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仿宋_GB2312" w:hAnsi="仿宋_GB2312" w:eastAsia="仿宋_GB2312" w:cs="仿宋_GB2312"/>
          <w:b/>
          <w:bCs/>
          <w:sz w:val="32"/>
          <w:szCs w:val="32"/>
          <w:highlight w:val="none"/>
          <w:lang w:eastAsia="zh-CN"/>
        </w:rPr>
      </w:pPr>
      <w:bookmarkStart w:id="0" w:name="_GoBack"/>
      <w:bookmarkEnd w:id="0"/>
      <w:r>
        <w:rPr>
          <w:rFonts w:hint="eastAsia" w:ascii="仿宋_GB2312" w:hAnsi="仿宋_GB2312" w:eastAsia="仿宋_GB2312" w:cs="仿宋_GB2312"/>
          <w:b/>
          <w:bCs/>
          <w:sz w:val="32"/>
          <w:szCs w:val="32"/>
          <w:highlight w:val="none"/>
          <w:lang w:eastAsia="zh-CN"/>
        </w:rPr>
        <w:t>合成材料（蓝字部分不入局长版晨会材料）</w:t>
      </w:r>
    </w:p>
    <w:p>
      <w:pPr>
        <w:ind w:firstLine="600" w:firstLineChars="200"/>
        <w:rPr>
          <w:rFonts w:hint="eastAsia" w:ascii="仿宋_GB2312" w:hAnsi="仿宋_GB2312" w:eastAsia="仿宋_GB2312" w:cs="仿宋_GB2312"/>
          <w:color w:val="auto"/>
          <w:sz w:val="30"/>
          <w:szCs w:val="30"/>
          <w:highlight w:val="none"/>
        </w:rPr>
      </w:pPr>
    </w:p>
    <w:p>
      <w:pPr>
        <w:ind w:firstLine="600" w:firstLineChars="200"/>
        <w:rPr>
          <w:rFonts w:hint="eastAsia" w:ascii="仿宋_GB2312" w:hAnsi="仿宋_GB2312" w:eastAsia="仿宋_GB2312" w:cs="仿宋_GB2312"/>
          <w:color w:val="0000FF"/>
          <w:sz w:val="30"/>
          <w:szCs w:val="30"/>
          <w:highlight w:val="none"/>
        </w:rPr>
      </w:pPr>
      <w:r>
        <w:rPr>
          <w:rFonts w:hint="eastAsia" w:ascii="仿宋_GB2312" w:hAnsi="仿宋_GB2312" w:eastAsia="仿宋_GB2312" w:cs="仿宋_GB2312"/>
          <w:color w:val="auto"/>
          <w:sz w:val="30"/>
          <w:szCs w:val="30"/>
          <w:highlight w:val="none"/>
          <w:lang w:val="en-US" w:eastAsia="zh-CN"/>
        </w:rPr>
        <w:t>XX</w:t>
      </w:r>
      <w:r>
        <w:rPr>
          <w:rFonts w:hint="eastAsia" w:ascii="仿宋_GB2312" w:hAnsi="仿宋_GB2312" w:eastAsia="仿宋_GB2312" w:cs="仿宋_GB2312"/>
          <w:color w:val="auto"/>
          <w:sz w:val="30"/>
          <w:szCs w:val="30"/>
          <w:highlight w:val="none"/>
        </w:rPr>
        <w:t>月</w:t>
      </w:r>
      <w:r>
        <w:rPr>
          <w:rFonts w:hint="eastAsia" w:ascii="仿宋_GB2312" w:hAnsi="仿宋_GB2312" w:eastAsia="仿宋_GB2312" w:cs="仿宋_GB2312"/>
          <w:color w:val="auto"/>
          <w:sz w:val="30"/>
          <w:szCs w:val="30"/>
          <w:highlight w:val="none"/>
          <w:lang w:val="en-US" w:eastAsia="zh-CN"/>
        </w:rPr>
        <w:t>XX</w:t>
      </w:r>
      <w:r>
        <w:rPr>
          <w:rFonts w:hint="eastAsia" w:ascii="仿宋_GB2312" w:hAnsi="仿宋_GB2312" w:eastAsia="仿宋_GB2312" w:cs="仿宋_GB2312"/>
          <w:color w:val="auto"/>
          <w:sz w:val="30"/>
          <w:szCs w:val="30"/>
          <w:highlight w:val="none"/>
        </w:rPr>
        <w:t>日，指挥部接报</w:t>
      </w:r>
      <w:r>
        <w:rPr>
          <w:rFonts w:hint="eastAsia" w:ascii="仿宋_GB2312" w:hAnsi="仿宋_GB2312" w:eastAsia="仿宋_GB2312" w:cs="仿宋_GB2312"/>
          <w:color w:val="auto"/>
          <w:sz w:val="30"/>
          <w:szCs w:val="30"/>
          <w:highlight w:val="none"/>
          <w:lang w:eastAsia="zh-CN"/>
        </w:rPr>
        <w:t>处置</w:t>
      </w:r>
      <w:r>
        <w:rPr>
          <w:rFonts w:hint="eastAsia" w:ascii="仿宋_GB2312" w:hAnsi="仿宋_GB2312" w:eastAsia="仿宋_GB2312" w:cs="仿宋_GB2312"/>
          <w:color w:val="auto"/>
          <w:sz w:val="30"/>
          <w:szCs w:val="30"/>
          <w:highlight w:val="none"/>
        </w:rPr>
        <w:t>个人扬言警情</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rPr>
        <w:t>件（昨日为</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rPr>
        <w:t>件，</w:t>
      </w:r>
      <w:r>
        <w:rPr>
          <w:rFonts w:hint="eastAsia" w:ascii="仿宋_GB2312" w:hAnsi="仿宋_GB2312" w:eastAsia="仿宋_GB2312" w:cs="仿宋_GB2312"/>
          <w:color w:val="auto"/>
          <w:sz w:val="30"/>
          <w:szCs w:val="30"/>
          <w:highlight w:val="none"/>
          <w:lang w:eastAsia="zh-CN"/>
        </w:rPr>
        <w:t>环比上升</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rPr>
        <w:t>），</w:t>
      </w:r>
      <w:r>
        <w:rPr>
          <w:rFonts w:hint="eastAsia" w:ascii="仿宋_GB2312" w:hAnsi="仿宋_GB2312" w:eastAsia="仿宋_GB2312" w:cs="仿宋_GB2312"/>
          <w:color w:val="auto"/>
          <w:sz w:val="30"/>
          <w:szCs w:val="30"/>
          <w:highlight w:val="none"/>
          <w:lang w:eastAsia="zh-CN"/>
        </w:rPr>
        <w:t>其中</w:t>
      </w:r>
      <w:r>
        <w:rPr>
          <w:rFonts w:hint="eastAsia" w:ascii="仿宋_GB2312" w:hAnsi="仿宋_GB2312" w:eastAsia="仿宋_GB2312" w:cs="仿宋_GB2312"/>
          <w:color w:val="auto"/>
          <w:sz w:val="30"/>
          <w:szCs w:val="30"/>
          <w:highlight w:val="none"/>
          <w:lang w:val="en-US" w:eastAsia="zh-CN"/>
        </w:rPr>
        <w:t>XXX接报XXX件，非XXX接报X件（均为法制总队转接）；</w:t>
      </w:r>
      <w:r>
        <w:rPr>
          <w:rFonts w:hint="eastAsia" w:ascii="仿宋_GB2312" w:hAnsi="仿宋_GB2312" w:eastAsia="仿宋_GB2312" w:cs="仿宋_GB2312"/>
          <w:color w:val="auto"/>
          <w:sz w:val="30"/>
          <w:szCs w:val="30"/>
          <w:highlight w:val="none"/>
        </w:rPr>
        <w:t>涉及</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rPr>
        <w:t>人</w:t>
      </w:r>
      <w:r>
        <w:rPr>
          <w:rFonts w:hint="eastAsia" w:ascii="楷体" w:hAnsi="楷体" w:eastAsia="楷体" w:cs="楷体"/>
          <w:color w:val="auto"/>
          <w:sz w:val="30"/>
          <w:szCs w:val="30"/>
          <w:highlight w:val="none"/>
        </w:rPr>
        <w:t>（涉及其他诉求原因</w:t>
      </w:r>
      <w:r>
        <w:rPr>
          <w:rFonts w:hint="eastAsia" w:ascii="楷体" w:hAnsi="楷体" w:eastAsia="楷体" w:cs="楷体"/>
          <w:color w:val="auto"/>
          <w:sz w:val="30"/>
          <w:szCs w:val="30"/>
          <w:highlight w:val="none"/>
          <w:lang w:val="en-US" w:eastAsia="zh-CN"/>
        </w:rPr>
        <w:t>XX</w:t>
      </w:r>
      <w:r>
        <w:rPr>
          <w:rFonts w:hint="eastAsia" w:ascii="楷体" w:hAnsi="楷体" w:eastAsia="楷体" w:cs="楷体"/>
          <w:color w:val="auto"/>
          <w:sz w:val="30"/>
          <w:szCs w:val="30"/>
          <w:highlight w:val="none"/>
        </w:rPr>
        <w:t>人</w:t>
      </w:r>
      <w:r>
        <w:rPr>
          <w:rFonts w:hint="eastAsia" w:ascii="楷体" w:hAnsi="楷体" w:eastAsia="楷体" w:cs="楷体"/>
          <w:color w:val="auto"/>
          <w:sz w:val="30"/>
          <w:szCs w:val="30"/>
          <w:highlight w:val="none"/>
          <w:lang w:val="en-US" w:eastAsia="zh-CN"/>
        </w:rPr>
        <w:t>、涉及经济纠纷XX人、涉及</w:t>
      </w:r>
      <w:r>
        <w:rPr>
          <w:rFonts w:hint="eastAsia" w:ascii="楷体" w:hAnsi="楷体" w:eastAsia="楷体" w:cs="楷体"/>
          <w:color w:val="auto"/>
          <w:sz w:val="30"/>
          <w:szCs w:val="30"/>
          <w:highlight w:val="none"/>
        </w:rPr>
        <w:t>相关政府部门</w:t>
      </w:r>
      <w:r>
        <w:rPr>
          <w:rFonts w:hint="eastAsia" w:ascii="楷体" w:hAnsi="楷体" w:eastAsia="楷体" w:cs="楷体"/>
          <w:color w:val="auto"/>
          <w:sz w:val="30"/>
          <w:szCs w:val="30"/>
          <w:highlight w:val="none"/>
          <w:lang w:val="en-US" w:eastAsia="zh-CN"/>
        </w:rPr>
        <w:t>XX</w:t>
      </w:r>
      <w:r>
        <w:rPr>
          <w:rFonts w:hint="eastAsia" w:ascii="楷体" w:hAnsi="楷体" w:eastAsia="楷体" w:cs="楷体"/>
          <w:color w:val="auto"/>
          <w:sz w:val="30"/>
          <w:szCs w:val="30"/>
          <w:highlight w:val="none"/>
        </w:rPr>
        <w:t>人</w:t>
      </w:r>
      <w:r>
        <w:rPr>
          <w:rFonts w:hint="eastAsia" w:ascii="楷体" w:hAnsi="楷体" w:eastAsia="楷体" w:cs="楷体"/>
          <w:color w:val="auto"/>
          <w:sz w:val="30"/>
          <w:szCs w:val="30"/>
          <w:highlight w:val="none"/>
          <w:lang w:val="en-US" w:eastAsia="zh-CN"/>
        </w:rPr>
        <w:t>、</w:t>
      </w:r>
      <w:r>
        <w:rPr>
          <w:rFonts w:hint="eastAsia" w:ascii="楷体" w:hAnsi="楷体" w:eastAsia="楷体" w:cs="楷体"/>
          <w:color w:val="auto"/>
          <w:sz w:val="30"/>
          <w:szCs w:val="30"/>
          <w:highlight w:val="none"/>
        </w:rPr>
        <w:t>涉及公安管理类</w:t>
      </w:r>
      <w:r>
        <w:rPr>
          <w:rFonts w:hint="eastAsia" w:ascii="楷体" w:hAnsi="楷体" w:eastAsia="楷体" w:cs="楷体"/>
          <w:color w:val="auto"/>
          <w:sz w:val="30"/>
          <w:szCs w:val="30"/>
          <w:highlight w:val="none"/>
          <w:lang w:val="en-US" w:eastAsia="zh-CN"/>
        </w:rPr>
        <w:t>XX</w:t>
      </w:r>
      <w:r>
        <w:rPr>
          <w:rFonts w:hint="eastAsia" w:ascii="楷体" w:hAnsi="楷体" w:eastAsia="楷体" w:cs="楷体"/>
          <w:color w:val="auto"/>
          <w:sz w:val="30"/>
          <w:szCs w:val="30"/>
          <w:highlight w:val="none"/>
        </w:rPr>
        <w:t>人</w:t>
      </w:r>
      <w:r>
        <w:rPr>
          <w:rFonts w:hint="eastAsia" w:ascii="楷体" w:hAnsi="楷体" w:eastAsia="楷体" w:cs="楷体"/>
          <w:color w:val="auto"/>
          <w:sz w:val="30"/>
          <w:szCs w:val="30"/>
          <w:highlight w:val="none"/>
          <w:lang w:val="en-US" w:eastAsia="zh-CN"/>
        </w:rPr>
        <w:t>、涉及劳资问题XX人</w:t>
      </w:r>
      <w:r>
        <w:rPr>
          <w:rFonts w:hint="eastAsia" w:ascii="楷体" w:hAnsi="楷体" w:eastAsia="楷体" w:cs="楷体"/>
          <w:color w:val="auto"/>
          <w:sz w:val="30"/>
          <w:szCs w:val="30"/>
          <w:highlight w:val="none"/>
          <w:lang w:eastAsia="zh-CN"/>
        </w:rPr>
        <w:t>、</w:t>
      </w:r>
      <w:r>
        <w:rPr>
          <w:rFonts w:hint="eastAsia" w:ascii="楷体" w:hAnsi="楷体" w:eastAsia="楷体" w:cs="楷体"/>
          <w:color w:val="auto"/>
          <w:sz w:val="30"/>
          <w:szCs w:val="30"/>
          <w:highlight w:val="none"/>
        </w:rPr>
        <w:t>涉及征地拆迁类</w:t>
      </w:r>
      <w:r>
        <w:rPr>
          <w:rFonts w:hint="eastAsia" w:ascii="楷体" w:hAnsi="楷体" w:eastAsia="楷体" w:cs="楷体"/>
          <w:color w:val="auto"/>
          <w:sz w:val="30"/>
          <w:szCs w:val="30"/>
          <w:highlight w:val="none"/>
          <w:lang w:val="en-US" w:eastAsia="zh-CN"/>
        </w:rPr>
        <w:t>XX人</w:t>
      </w:r>
      <w:r>
        <w:rPr>
          <w:rFonts w:hint="eastAsia" w:ascii="楷体" w:hAnsi="楷体" w:eastAsia="楷体" w:cs="楷体"/>
          <w:color w:val="auto"/>
          <w:sz w:val="30"/>
          <w:szCs w:val="30"/>
          <w:highlight w:val="none"/>
          <w:lang w:eastAsia="zh-CN"/>
        </w:rPr>
        <w:t>、</w:t>
      </w:r>
      <w:r>
        <w:rPr>
          <w:rFonts w:hint="eastAsia" w:ascii="楷体" w:hAnsi="楷体" w:eastAsia="楷体" w:cs="楷体"/>
          <w:color w:val="auto"/>
          <w:sz w:val="30"/>
          <w:szCs w:val="30"/>
          <w:highlight w:val="none"/>
          <w:lang w:val="en-US" w:eastAsia="zh-CN"/>
        </w:rPr>
        <w:t>琐事纠纷XX人</w:t>
      </w:r>
      <w:r>
        <w:rPr>
          <w:rFonts w:hint="eastAsia" w:ascii="楷体" w:hAnsi="楷体" w:eastAsia="楷体" w:cs="楷体"/>
          <w:color w:val="auto"/>
          <w:sz w:val="30"/>
          <w:szCs w:val="30"/>
          <w:highlight w:val="none"/>
        </w:rPr>
        <w:t>）</w:t>
      </w:r>
      <w:r>
        <w:rPr>
          <w:rFonts w:hint="eastAsia" w:ascii="仿宋_GB2312" w:hAnsi="仿宋_GB2312" w:eastAsia="仿宋_GB2312" w:cs="仿宋_GB2312"/>
          <w:color w:val="auto"/>
          <w:sz w:val="30"/>
          <w:szCs w:val="30"/>
          <w:highlight w:val="none"/>
        </w:rPr>
        <w:t>。</w:t>
      </w:r>
      <w:r>
        <w:rPr>
          <w:rFonts w:hint="eastAsia" w:ascii="仿宋_GB2312" w:hAnsi="仿宋_GB2312" w:eastAsia="仿宋_GB2312" w:cs="仿宋_GB2312"/>
          <w:color w:val="0000FF"/>
          <w:sz w:val="30"/>
          <w:szCs w:val="30"/>
          <w:highlight w:val="none"/>
        </w:rPr>
        <w:t>其中</w:t>
      </w:r>
      <w:r>
        <w:rPr>
          <w:rFonts w:hint="eastAsia" w:ascii="仿宋_GB2312" w:hAnsi="仿宋_GB2312" w:eastAsia="仿宋_GB2312" w:cs="仿宋_GB2312"/>
          <w:color w:val="0000FF"/>
          <w:sz w:val="30"/>
          <w:szCs w:val="30"/>
          <w:highlight w:val="none"/>
          <w:lang w:val="en-US" w:eastAsia="zh-CN"/>
        </w:rPr>
        <w:t>XX</w:t>
      </w:r>
      <w:r>
        <w:rPr>
          <w:rFonts w:hint="eastAsia" w:ascii="仿宋_GB2312" w:hAnsi="仿宋_GB2312" w:eastAsia="仿宋_GB2312" w:cs="仿宋_GB2312"/>
          <w:color w:val="0000FF"/>
          <w:sz w:val="30"/>
          <w:szCs w:val="30"/>
          <w:highlight w:val="none"/>
        </w:rPr>
        <w:t>人涉及极端扬言情况（昨日为</w:t>
      </w:r>
      <w:r>
        <w:rPr>
          <w:rFonts w:hint="eastAsia" w:ascii="仿宋_GB2312" w:hAnsi="仿宋_GB2312" w:eastAsia="仿宋_GB2312" w:cs="仿宋_GB2312"/>
          <w:color w:val="0000FF"/>
          <w:sz w:val="30"/>
          <w:szCs w:val="30"/>
          <w:highlight w:val="none"/>
          <w:lang w:val="en-US" w:eastAsia="zh-CN"/>
        </w:rPr>
        <w:t>XX</w:t>
      </w:r>
      <w:r>
        <w:rPr>
          <w:rFonts w:hint="eastAsia" w:ascii="仿宋_GB2312" w:hAnsi="仿宋_GB2312" w:eastAsia="仿宋_GB2312" w:cs="仿宋_GB2312"/>
          <w:color w:val="0000FF"/>
          <w:sz w:val="30"/>
          <w:szCs w:val="30"/>
          <w:highlight w:val="none"/>
        </w:rPr>
        <w:t>人，环比</w:t>
      </w:r>
      <w:r>
        <w:rPr>
          <w:rFonts w:hint="eastAsia" w:ascii="仿宋_GB2312" w:hAnsi="仿宋_GB2312" w:eastAsia="仿宋_GB2312" w:cs="仿宋_GB2312"/>
          <w:color w:val="0000FF"/>
          <w:sz w:val="30"/>
          <w:szCs w:val="30"/>
          <w:highlight w:val="none"/>
          <w:lang w:eastAsia="zh-CN"/>
        </w:rPr>
        <w:t>上升</w:t>
      </w:r>
      <w:r>
        <w:rPr>
          <w:rFonts w:hint="eastAsia" w:ascii="仿宋_GB2312" w:hAnsi="仿宋_GB2312" w:eastAsia="仿宋_GB2312" w:cs="仿宋_GB2312"/>
          <w:color w:val="0000FF"/>
          <w:sz w:val="30"/>
          <w:szCs w:val="30"/>
          <w:highlight w:val="none"/>
          <w:lang w:val="en-US" w:eastAsia="zh-CN"/>
        </w:rPr>
        <w:t>XX</w:t>
      </w:r>
      <w:r>
        <w:rPr>
          <w:rFonts w:hint="eastAsia" w:ascii="仿宋_GB2312" w:hAnsi="仿宋_GB2312" w:eastAsia="仿宋_GB2312" w:cs="仿宋_GB2312"/>
          <w:color w:val="0000FF"/>
          <w:sz w:val="30"/>
          <w:szCs w:val="30"/>
          <w:highlight w:val="none"/>
        </w:rPr>
        <w:t>％</w:t>
      </w:r>
      <w:r>
        <w:rPr>
          <w:rFonts w:hint="eastAsia" w:ascii="仿宋_GB2312" w:hAnsi="仿宋_GB2312" w:eastAsia="仿宋_GB2312" w:cs="仿宋_GB2312"/>
          <w:color w:val="0000FF"/>
          <w:sz w:val="30"/>
          <w:szCs w:val="30"/>
          <w:highlight w:val="none"/>
          <w:lang w:eastAsia="zh-CN"/>
        </w:rPr>
        <w:t>）</w:t>
      </w:r>
      <w:r>
        <w:rPr>
          <w:rFonts w:hint="eastAsia" w:ascii="仿宋_GB2312" w:hAnsi="仿宋_GB2312" w:eastAsia="仿宋_GB2312" w:cs="仿宋_GB2312"/>
          <w:color w:val="0000FF"/>
          <w:sz w:val="30"/>
          <w:szCs w:val="30"/>
          <w:highlight w:val="none"/>
        </w:rPr>
        <w:t>，情节轻微无明显过激言论</w:t>
      </w:r>
      <w:r>
        <w:rPr>
          <w:rFonts w:hint="eastAsia" w:ascii="仿宋_GB2312" w:hAnsi="仿宋_GB2312" w:eastAsia="仿宋_GB2312" w:cs="仿宋_GB2312"/>
          <w:color w:val="0000FF"/>
          <w:sz w:val="30"/>
          <w:szCs w:val="30"/>
          <w:highlight w:val="none"/>
          <w:lang w:val="en-US" w:eastAsia="zh-CN"/>
        </w:rPr>
        <w:t>XXX</w:t>
      </w:r>
      <w:r>
        <w:rPr>
          <w:rFonts w:hint="eastAsia" w:ascii="仿宋_GB2312" w:hAnsi="仿宋_GB2312" w:eastAsia="仿宋_GB2312" w:cs="仿宋_GB2312"/>
          <w:color w:val="0000FF"/>
          <w:sz w:val="30"/>
          <w:szCs w:val="30"/>
          <w:highlight w:val="none"/>
        </w:rPr>
        <w:t>人（昨日为</w:t>
      </w:r>
      <w:r>
        <w:rPr>
          <w:rFonts w:hint="eastAsia" w:ascii="仿宋_GB2312" w:hAnsi="仿宋_GB2312" w:eastAsia="仿宋_GB2312" w:cs="仿宋_GB2312"/>
          <w:color w:val="0000FF"/>
          <w:sz w:val="30"/>
          <w:szCs w:val="30"/>
          <w:highlight w:val="none"/>
          <w:lang w:val="en-US" w:eastAsia="zh-CN"/>
        </w:rPr>
        <w:t>XX</w:t>
      </w:r>
      <w:r>
        <w:rPr>
          <w:rFonts w:hint="eastAsia" w:ascii="仿宋_GB2312" w:hAnsi="仿宋_GB2312" w:eastAsia="仿宋_GB2312" w:cs="仿宋_GB2312"/>
          <w:color w:val="0000FF"/>
          <w:sz w:val="30"/>
          <w:szCs w:val="30"/>
          <w:highlight w:val="none"/>
        </w:rPr>
        <w:t>人，环比</w:t>
      </w:r>
      <w:r>
        <w:rPr>
          <w:rFonts w:hint="eastAsia" w:ascii="仿宋_GB2312" w:hAnsi="仿宋_GB2312" w:eastAsia="仿宋_GB2312" w:cs="仿宋_GB2312"/>
          <w:color w:val="0000FF"/>
          <w:sz w:val="30"/>
          <w:szCs w:val="30"/>
          <w:highlight w:val="none"/>
          <w:lang w:eastAsia="zh-CN"/>
        </w:rPr>
        <w:t>上升</w:t>
      </w:r>
      <w:r>
        <w:rPr>
          <w:rFonts w:hint="eastAsia" w:ascii="仿宋_GB2312" w:hAnsi="仿宋_GB2312" w:eastAsia="仿宋_GB2312" w:cs="仿宋_GB2312"/>
          <w:color w:val="0000FF"/>
          <w:sz w:val="30"/>
          <w:szCs w:val="30"/>
          <w:highlight w:val="none"/>
          <w:lang w:val="en-US" w:eastAsia="zh-CN"/>
        </w:rPr>
        <w:t>XX.X</w:t>
      </w:r>
      <w:r>
        <w:rPr>
          <w:rFonts w:hint="eastAsia" w:ascii="仿宋_GB2312" w:hAnsi="仿宋_GB2312" w:eastAsia="仿宋_GB2312" w:cs="仿宋_GB2312"/>
          <w:color w:val="0000FF"/>
          <w:sz w:val="30"/>
          <w:szCs w:val="30"/>
          <w:highlight w:val="none"/>
        </w:rPr>
        <w:t>％）（此类情况指群众拨打</w:t>
      </w:r>
      <w:r>
        <w:rPr>
          <w:rFonts w:hint="eastAsia" w:ascii="仿宋_GB2312" w:hAnsi="仿宋_GB2312" w:eastAsia="仿宋_GB2312" w:cs="仿宋_GB2312"/>
          <w:color w:val="0000FF"/>
          <w:sz w:val="30"/>
          <w:szCs w:val="30"/>
          <w:highlight w:val="none"/>
          <w:lang w:eastAsia="zh-CN"/>
        </w:rPr>
        <w:t>XXXXX</w:t>
      </w:r>
      <w:r>
        <w:rPr>
          <w:rFonts w:hint="eastAsia" w:ascii="仿宋_GB2312" w:hAnsi="仿宋_GB2312" w:eastAsia="仿宋_GB2312" w:cs="仿宋_GB2312"/>
          <w:color w:val="0000FF"/>
          <w:sz w:val="30"/>
          <w:szCs w:val="30"/>
          <w:highlight w:val="none"/>
        </w:rPr>
        <w:t>主要诉求就是解决问题，只是语气冲动，无明确指向地及扬言采取过激手段的情况）</w:t>
      </w:r>
      <w:r>
        <w:rPr>
          <w:rFonts w:hint="eastAsia" w:ascii="仿宋_GB2312" w:hAnsi="仿宋_GB2312" w:eastAsia="仿宋_GB2312" w:cs="仿宋_GB2312"/>
          <w:color w:val="0000FF"/>
          <w:sz w:val="30"/>
          <w:szCs w:val="30"/>
          <w:highlight w:val="none"/>
          <w:lang w:eastAsia="zh-CN"/>
        </w:rPr>
        <w:t>。</w:t>
      </w:r>
      <w:r>
        <w:rPr>
          <w:rFonts w:hint="eastAsia" w:ascii="仿宋_GB2312" w:hAnsi="仿宋_GB2312" w:eastAsia="仿宋_GB2312" w:cs="仿宋_GB2312"/>
          <w:color w:val="auto"/>
          <w:sz w:val="30"/>
          <w:szCs w:val="30"/>
          <w:highlight w:val="none"/>
          <w:lang w:eastAsia="zh-CN"/>
        </w:rPr>
        <w:t>从警情来源看，</w:t>
      </w:r>
      <w:r>
        <w:rPr>
          <w:rFonts w:hint="default" w:ascii="仿宋_GB2312" w:hAnsi="仿宋_GB2312" w:eastAsia="仿宋_GB2312" w:cs="仿宋_GB2312"/>
          <w:color w:val="auto"/>
          <w:sz w:val="30"/>
          <w:szCs w:val="30"/>
          <w:highlight w:val="none"/>
          <w:lang w:val="en-US" w:eastAsia="zh-CN"/>
        </w:rPr>
        <w:t>其中</w:t>
      </w:r>
      <w:r>
        <w:rPr>
          <w:rFonts w:hint="eastAsia" w:ascii="仿宋_GB2312" w:hAnsi="仿宋_GB2312" w:eastAsia="仿宋_GB2312" w:cs="仿宋_GB2312"/>
          <w:color w:val="auto"/>
          <w:sz w:val="30"/>
          <w:szCs w:val="30"/>
          <w:highlight w:val="none"/>
          <w:lang w:val="en-US" w:eastAsia="zh-CN"/>
        </w:rPr>
        <w:t>XXXXX</w:t>
      </w:r>
      <w:r>
        <w:rPr>
          <w:rFonts w:hint="default" w:ascii="仿宋_GB2312" w:hAnsi="仿宋_GB2312" w:eastAsia="仿宋_GB2312" w:cs="仿宋_GB2312"/>
          <w:color w:val="auto"/>
          <w:sz w:val="30"/>
          <w:szCs w:val="30"/>
          <w:highlight w:val="none"/>
          <w:lang w:val="en-US" w:eastAsia="zh-CN"/>
        </w:rPr>
        <w:t>通报</w:t>
      </w:r>
      <w:r>
        <w:rPr>
          <w:rFonts w:hint="eastAsia" w:ascii="仿宋_GB2312" w:hAnsi="仿宋_GB2312" w:eastAsia="仿宋_GB2312" w:cs="仿宋_GB2312"/>
          <w:color w:val="auto"/>
          <w:sz w:val="30"/>
          <w:szCs w:val="30"/>
          <w:highlight w:val="none"/>
          <w:lang w:val="en-US" w:eastAsia="zh-CN"/>
        </w:rPr>
        <w:t>XXX</w:t>
      </w:r>
      <w:r>
        <w:rPr>
          <w:rFonts w:hint="default" w:ascii="仿宋_GB2312" w:hAnsi="仿宋_GB2312" w:eastAsia="仿宋_GB2312" w:cs="仿宋_GB2312"/>
          <w:color w:val="auto"/>
          <w:sz w:val="30"/>
          <w:szCs w:val="30"/>
          <w:highlight w:val="none"/>
          <w:lang w:val="en-US" w:eastAsia="zh-CN"/>
        </w:rPr>
        <w:t>件，报警服务台接报</w:t>
      </w:r>
      <w:r>
        <w:rPr>
          <w:rFonts w:hint="eastAsia" w:ascii="仿宋_GB2312" w:hAnsi="仿宋_GB2312" w:eastAsia="仿宋_GB2312" w:cs="仿宋_GB2312"/>
          <w:color w:val="auto"/>
          <w:sz w:val="30"/>
          <w:szCs w:val="30"/>
          <w:highlight w:val="none"/>
          <w:lang w:val="en-US" w:eastAsia="zh-CN"/>
        </w:rPr>
        <w:t>X</w:t>
      </w:r>
      <w:r>
        <w:rPr>
          <w:rFonts w:hint="default" w:ascii="仿宋_GB2312" w:hAnsi="仿宋_GB2312" w:eastAsia="仿宋_GB2312" w:cs="仿宋_GB2312"/>
          <w:color w:val="auto"/>
          <w:sz w:val="30"/>
          <w:szCs w:val="30"/>
          <w:highlight w:val="none"/>
          <w:lang w:val="en-US" w:eastAsia="zh-CN"/>
        </w:rPr>
        <w:t>件</w:t>
      </w:r>
      <w:r>
        <w:rPr>
          <w:rFonts w:hint="eastAsia" w:ascii="仿宋_GB2312" w:hAnsi="仿宋_GB2312" w:eastAsia="仿宋_GB2312" w:cs="仿宋_GB2312"/>
          <w:color w:val="auto"/>
          <w:sz w:val="30"/>
          <w:szCs w:val="30"/>
          <w:highlight w:val="none"/>
          <w:lang w:val="en-US" w:eastAsia="zh-CN"/>
        </w:rPr>
        <w:t>，法制总队转接X件</w:t>
      </w:r>
      <w:r>
        <w:rPr>
          <w:rFonts w:hint="eastAsia" w:ascii="仿宋_GB2312" w:hAnsi="仿宋_GB2312" w:eastAsia="仿宋_GB2312" w:cs="仿宋_GB2312"/>
          <w:color w:val="auto"/>
          <w:sz w:val="30"/>
          <w:szCs w:val="30"/>
          <w:highlight w:val="none"/>
        </w:rPr>
        <w:t>。从报警人所属地看，</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rPr>
        <w:t>人在本市，</w:t>
      </w:r>
      <w:r>
        <w:rPr>
          <w:rFonts w:hint="eastAsia" w:ascii="仿宋_GB2312" w:hAnsi="仿宋_GB2312" w:eastAsia="仿宋_GB2312" w:cs="仿宋_GB2312"/>
          <w:color w:val="auto"/>
          <w:sz w:val="30"/>
          <w:szCs w:val="30"/>
          <w:highlight w:val="none"/>
          <w:lang w:val="en-US" w:eastAsia="zh-CN"/>
        </w:rPr>
        <w:t>XX</w:t>
      </w:r>
      <w:r>
        <w:rPr>
          <w:rFonts w:hint="eastAsia" w:ascii="仿宋_GB2312" w:hAnsi="仿宋_GB2312" w:eastAsia="仿宋_GB2312" w:cs="仿宋_GB2312"/>
          <w:color w:val="auto"/>
          <w:sz w:val="30"/>
          <w:szCs w:val="30"/>
          <w:highlight w:val="none"/>
        </w:rPr>
        <w:t>人在外地。从处置结果上看，</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rPr>
        <w:t>人已稳控</w:t>
      </w:r>
      <w:r>
        <w:rPr>
          <w:rFonts w:hint="eastAsia" w:ascii="仿宋_GB2312" w:hAnsi="仿宋_GB2312" w:eastAsia="仿宋_GB2312" w:cs="仿宋_GB2312"/>
          <w:color w:val="auto"/>
          <w:sz w:val="30"/>
          <w:szCs w:val="30"/>
          <w:highlight w:val="none"/>
          <w:lang w:eastAsia="zh-CN"/>
        </w:rPr>
        <w:t>，</w:t>
      </w:r>
      <w:r>
        <w:rPr>
          <w:rFonts w:hint="eastAsia" w:ascii="仿宋_GB2312" w:hAnsi="仿宋_GB2312" w:eastAsia="仿宋_GB2312" w:cs="仿宋_GB2312"/>
          <w:color w:val="auto"/>
          <w:sz w:val="30"/>
          <w:szCs w:val="30"/>
          <w:highlight w:val="none"/>
          <w:lang w:val="en-US" w:eastAsia="zh-CN"/>
        </w:rPr>
        <w:t>XX</w:t>
      </w:r>
      <w:r>
        <w:rPr>
          <w:rFonts w:hint="eastAsia" w:ascii="仿宋_GB2312" w:hAnsi="仿宋_GB2312" w:eastAsia="仿宋_GB2312" w:cs="仿宋_GB2312"/>
          <w:color w:val="auto"/>
          <w:sz w:val="30"/>
          <w:szCs w:val="30"/>
          <w:highlight w:val="none"/>
        </w:rPr>
        <w:t>人正在工作中。</w:t>
      </w:r>
      <w:r>
        <w:rPr>
          <w:rFonts w:hint="eastAsia" w:ascii="仿宋_GB2312" w:hAnsi="仿宋_GB2312" w:eastAsia="仿宋_GB2312" w:cs="仿宋_GB2312"/>
          <w:color w:val="auto"/>
          <w:sz w:val="30"/>
          <w:szCs w:val="30"/>
          <w:highlight w:val="none"/>
          <w:lang w:eastAsia="zh-CN"/>
        </w:rPr>
        <w:t>从即时处置初步评估情况</w:t>
      </w:r>
      <w:r>
        <w:rPr>
          <w:rFonts w:hint="eastAsia" w:ascii="仿宋_GB2312" w:hAnsi="仿宋_GB2312" w:eastAsia="仿宋_GB2312" w:cs="仿宋_GB2312"/>
          <w:sz w:val="30"/>
          <w:szCs w:val="30"/>
          <w:highlight w:val="none"/>
          <w:lang w:eastAsia="zh-CN"/>
        </w:rPr>
        <w:t>看，</w:t>
      </w:r>
      <w:r>
        <w:rPr>
          <w:rFonts w:hint="eastAsia" w:ascii="仿宋_GB2312" w:hAnsi="仿宋_GB2312" w:eastAsia="仿宋_GB2312" w:cs="仿宋_GB2312"/>
          <w:color w:val="auto"/>
          <w:sz w:val="30"/>
          <w:szCs w:val="30"/>
          <w:highlight w:val="none"/>
          <w:lang w:eastAsia="zh-CN"/>
        </w:rPr>
        <w:t>本市已稳控</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lang w:eastAsia="zh-CN"/>
        </w:rPr>
        <w:t>人中：存在较低风险的</w:t>
      </w:r>
      <w:r>
        <w:rPr>
          <w:rFonts w:hint="eastAsia" w:ascii="仿宋_GB2312" w:hAnsi="仿宋_GB2312" w:eastAsia="仿宋_GB2312" w:cs="仿宋_GB2312"/>
          <w:color w:val="auto"/>
          <w:sz w:val="30"/>
          <w:szCs w:val="30"/>
          <w:highlight w:val="none"/>
          <w:lang w:val="en-US" w:eastAsia="zh-CN"/>
        </w:rPr>
        <w:t>XXX</w:t>
      </w:r>
      <w:r>
        <w:rPr>
          <w:rFonts w:hint="eastAsia" w:ascii="仿宋_GB2312" w:hAnsi="仿宋_GB2312" w:eastAsia="仿宋_GB2312" w:cs="仿宋_GB2312"/>
          <w:color w:val="auto"/>
          <w:sz w:val="30"/>
          <w:szCs w:val="30"/>
          <w:highlight w:val="none"/>
          <w:lang w:eastAsia="zh-CN"/>
        </w:rPr>
        <w:t>人（一时情绪</w:t>
      </w:r>
      <w:r>
        <w:rPr>
          <w:rFonts w:hint="eastAsia" w:ascii="仿宋_GB2312" w:hAnsi="仿宋_GB2312" w:eastAsia="仿宋_GB2312" w:cs="仿宋_GB2312"/>
          <w:color w:val="auto"/>
          <w:sz w:val="30"/>
          <w:szCs w:val="30"/>
          <w:highlight w:val="none"/>
          <w:lang w:val="en-US" w:eastAsia="zh-CN"/>
        </w:rPr>
        <w:t>激动XXX人，醉酒后冲动X人，无理取闹X人），需重点关注的X人（多次扬言情绪激动且难以解决X人）</w:t>
      </w:r>
      <w:r>
        <w:rPr>
          <w:rFonts w:hint="eastAsia" w:ascii="仿宋_GB2312" w:hAnsi="仿宋_GB2312" w:eastAsia="仿宋_GB2312" w:cs="仿宋_GB2312"/>
          <w:color w:val="auto"/>
          <w:sz w:val="30"/>
          <w:szCs w:val="30"/>
          <w:highlight w:val="none"/>
          <w:lang w:eastAsia="zh-CN"/>
        </w:rPr>
        <w:t>，上述人员均流转基管平台，由属地分局进行评估、管控，落实相关职能部门和属地分局职责</w:t>
      </w:r>
      <w:r>
        <w:rPr>
          <w:rFonts w:hint="eastAsia" w:ascii="仿宋_GB2312" w:hAnsi="仿宋_GB2312" w:eastAsia="仿宋_GB2312" w:cs="仿宋_GB2312"/>
          <w:sz w:val="30"/>
          <w:szCs w:val="30"/>
          <w:highlight w:val="none"/>
          <w:lang w:eastAsia="zh-CN"/>
        </w:rPr>
        <w:t>。</w:t>
      </w:r>
      <w:r>
        <w:rPr>
          <w:rFonts w:hint="eastAsia" w:ascii="仿宋_GB2312" w:hAnsi="仿宋_GB2312" w:eastAsia="仿宋_GB2312" w:cs="仿宋_GB2312"/>
          <w:color w:val="0000FF"/>
          <w:sz w:val="30"/>
          <w:szCs w:val="30"/>
          <w:highlight w:val="none"/>
        </w:rPr>
        <w:t>指挥部重点调度相关扬言人员管控及落查情况</w:t>
      </w:r>
      <w:r>
        <w:rPr>
          <w:rFonts w:hint="eastAsia" w:ascii="仿宋_GB2312" w:hAnsi="仿宋_GB2312" w:eastAsia="仿宋_GB2312" w:cs="仿宋_GB2312"/>
          <w:color w:val="0000FF"/>
          <w:sz w:val="30"/>
          <w:szCs w:val="30"/>
          <w:highlight w:val="none"/>
          <w:lang w:val="en-US" w:eastAsia="zh-CN"/>
        </w:rPr>
        <w:t>X</w:t>
      </w:r>
      <w:r>
        <w:rPr>
          <w:rFonts w:hint="eastAsia" w:ascii="仿宋_GB2312" w:hAnsi="仿宋_GB2312" w:eastAsia="仿宋_GB2312" w:cs="仿宋_GB2312"/>
          <w:color w:val="0000FF"/>
          <w:sz w:val="30"/>
          <w:szCs w:val="30"/>
          <w:highlight w:val="none"/>
        </w:rPr>
        <w:t>人</w:t>
      </w:r>
      <w:r>
        <w:rPr>
          <w:rFonts w:hint="eastAsia" w:ascii="楷体" w:hAnsi="楷体" w:eastAsia="楷体" w:cs="楷体"/>
          <w:color w:val="0000FF"/>
          <w:sz w:val="30"/>
          <w:szCs w:val="30"/>
          <w:highlight w:val="none"/>
          <w:lang w:eastAsia="zh-CN"/>
        </w:rPr>
        <w:t>（门头沟、房山、延庆各</w:t>
      </w:r>
      <w:r>
        <w:rPr>
          <w:rFonts w:hint="eastAsia" w:ascii="楷体" w:hAnsi="楷体" w:eastAsia="楷体" w:cs="楷体"/>
          <w:color w:val="0000FF"/>
          <w:sz w:val="30"/>
          <w:szCs w:val="30"/>
          <w:highlight w:val="none"/>
          <w:lang w:val="en-US" w:eastAsia="zh-CN"/>
        </w:rPr>
        <w:t>X人</w:t>
      </w:r>
      <w:r>
        <w:rPr>
          <w:rFonts w:hint="eastAsia" w:ascii="楷体" w:hAnsi="楷体" w:eastAsia="楷体" w:cs="楷体"/>
          <w:color w:val="0000FF"/>
          <w:sz w:val="30"/>
          <w:szCs w:val="30"/>
          <w:highlight w:val="none"/>
          <w:lang w:eastAsia="zh-CN"/>
        </w:rPr>
        <w:t>）</w:t>
      </w:r>
      <w:r>
        <w:rPr>
          <w:rFonts w:hint="eastAsia" w:ascii="仿宋_GB2312" w:hAnsi="仿宋_GB2312" w:eastAsia="仿宋_GB2312" w:cs="仿宋_GB2312"/>
          <w:color w:val="0000FF"/>
          <w:sz w:val="30"/>
          <w:szCs w:val="30"/>
          <w:highlight w:val="none"/>
        </w:rPr>
        <w:t>，均已落实教育稳控。</w:t>
      </w:r>
    </w:p>
    <w:p>
      <w:pPr>
        <w:pStyle w:val="2"/>
        <w:keepNext w:val="0"/>
        <w:keepLines w:val="0"/>
        <w:pageBreakBefore w:val="0"/>
        <w:widowControl w:val="0"/>
        <w:kinsoku/>
        <w:wordWrap/>
        <w:overflowPunct/>
        <w:topLinePunct w:val="0"/>
        <w:autoSpaceDE/>
        <w:autoSpaceDN/>
        <w:bidi w:val="0"/>
        <w:adjustRightInd/>
        <w:snapToGrid/>
        <w:ind w:firstLine="602" w:firstLineChars="200"/>
        <w:textAlignment w:val="auto"/>
        <w:outlineLvl w:val="0"/>
        <w:rPr>
          <w:rFonts w:hint="eastAsia" w:ascii="仿宋_GB2312" w:hAnsi="仿宋_GB2312" w:eastAsia="仿宋_GB2312" w:cs="仿宋_GB2312"/>
          <w:color w:val="0000FF"/>
          <w:sz w:val="30"/>
          <w:szCs w:val="30"/>
          <w:highlight w:val="none"/>
          <w:lang w:val="en-US" w:eastAsia="zh-CN"/>
        </w:rPr>
      </w:pPr>
      <w:r>
        <w:rPr>
          <w:rFonts w:hint="eastAsia" w:ascii="仿宋_GB2312" w:hAnsi="仿宋_GB2312" w:eastAsia="仿宋_GB2312" w:cs="仿宋_GB2312"/>
          <w:b/>
          <w:bCs/>
          <w:color w:val="0000FF"/>
          <w:kern w:val="2"/>
          <w:sz w:val="30"/>
          <w:szCs w:val="30"/>
          <w:highlight w:val="none"/>
          <w:lang w:val="en-US" w:eastAsia="zh-CN" w:bidi="ar-SA"/>
        </w:rPr>
        <w:t>多次扬言情绪激动且难以解决 X人</w:t>
      </w:r>
      <w:r>
        <w:rPr>
          <w:rFonts w:hint="eastAsia" w:ascii="仿宋_GB2312" w:hAnsi="仿宋_GB2312" w:eastAsia="仿宋_GB2312" w:cs="仿宋_GB2312"/>
          <w:color w:val="0000FF"/>
          <w:sz w:val="30"/>
          <w:szCs w:val="30"/>
          <w:highlight w:val="none"/>
          <w:lang w:val="en-US" w:eastAsia="zh-CN"/>
        </w:rPr>
        <w:t>，具体如下：</w:t>
      </w:r>
    </w:p>
    <w:p>
      <w:pPr>
        <w:ind w:firstLine="600" w:firstLineChars="200"/>
        <w:rPr>
          <w:rFonts w:hint="eastAsia" w:ascii="仿宋_GB2312" w:hAnsi="仿宋_GB2312" w:eastAsia="仿宋_GB2312" w:cs="仿宋_GB2312"/>
          <w:color w:val="0000FF"/>
          <w:sz w:val="30"/>
          <w:szCs w:val="30"/>
          <w:highlight w:val="none"/>
          <w:lang w:val="en-US" w:eastAsia="zh-CN"/>
        </w:rPr>
      </w:pPr>
      <w:r>
        <w:rPr>
          <w:rFonts w:hint="eastAsia" w:ascii="仿宋_GB2312" w:hAnsi="仿宋_GB2312" w:eastAsia="仿宋_GB2312" w:cs="仿宋_GB2312"/>
          <w:color w:val="0000FF"/>
          <w:sz w:val="30"/>
          <w:szCs w:val="30"/>
          <w:highlight w:val="none"/>
          <w:lang w:val="en-US" w:eastAsia="zh-CN"/>
        </w:rPr>
        <w:t>X、XX日X时许，XXXXX通报鲁书敏（XX岁，女，住北京市顺义区北小营镇前鲁各庄村祥合街X号胡同X号）来电反映派出所民警冤假错案及法治支队拘留自己及楼顶跑水及雇人看着自己。扬言称：“一会儿我找他同归于尽去”。顺义光明派出所民警见到该人，已落实管控措施，对其进行重点关注，所领导与民警对其进行安抚稳控，并通知居委会共同协商稳控措施。</w:t>
      </w:r>
    </w:p>
    <w:p>
      <w:pPr>
        <w:ind w:firstLine="600" w:firstLineChars="200"/>
        <w:rPr>
          <w:rFonts w:hint="eastAsia" w:ascii="仿宋_GB2312" w:hAnsi="仿宋_GB2312" w:eastAsia="仿宋_GB2312" w:cs="仿宋_GB2312"/>
          <w:color w:val="0000FF"/>
          <w:sz w:val="30"/>
          <w:szCs w:val="30"/>
          <w:highlight w:val="none"/>
          <w:lang w:val="en-US" w:eastAsia="zh-CN"/>
        </w:rPr>
      </w:pPr>
      <w:r>
        <w:rPr>
          <w:rFonts w:hint="eastAsia" w:ascii="仿宋_GB2312" w:hAnsi="仿宋_GB2312" w:eastAsia="仿宋_GB2312" w:cs="仿宋_GB2312"/>
          <w:color w:val="0000FF"/>
          <w:sz w:val="30"/>
          <w:szCs w:val="30"/>
          <w:highlight w:val="none"/>
          <w:lang w:val="en-US" w:eastAsia="zh-CN"/>
        </w:rPr>
        <w:t>X、XX日X时许，XXXXX通报尹素敏（XX岁，女，住北京市大兴区康庄路XX号院X-X-XXXX）来电反映要求上报市委市政府问题。扬言称：“我们一会就去找教育部部长了”。大兴清源路派出所民警到现场，已落实管控措施，对其进行法宣，进行重点关注。</w:t>
      </w:r>
    </w:p>
    <w:p>
      <w:pPr>
        <w:ind w:firstLine="600" w:firstLineChars="200"/>
        <w:rPr>
          <w:rFonts w:hint="eastAsia" w:ascii="仿宋_GB2312" w:hAnsi="仿宋_GB2312" w:eastAsia="仿宋_GB2312" w:cs="仿宋_GB2312"/>
          <w:color w:val="0000FF"/>
          <w:sz w:val="30"/>
          <w:szCs w:val="30"/>
          <w:highlight w:val="none"/>
          <w:lang w:val="en-US" w:eastAsia="zh-CN"/>
        </w:rPr>
      </w:pPr>
      <w:r>
        <w:rPr>
          <w:rFonts w:hint="eastAsia" w:ascii="仿宋_GB2312" w:hAnsi="仿宋_GB2312" w:eastAsia="仿宋_GB2312" w:cs="仿宋_GB2312"/>
          <w:color w:val="0000FF"/>
          <w:sz w:val="30"/>
          <w:szCs w:val="30"/>
          <w:highlight w:val="none"/>
          <w:lang w:val="en-US" w:eastAsia="zh-CN"/>
        </w:rPr>
        <w:t>X、XX日X时许，XXXXX通报李金平（XX岁，男，住北京市海淀区海淀南路XX号院X号楼X单元XXX号）来电反映被海淀南路派出所打伤要求道歉和赔偿问题。扬言称：“没人我再一次两次我就死了”。海淀分局海淀派出所见到该人，已对其落实管控措施，社区民警牵动信息员进行动态管控，该人风险评估为低风险。</w:t>
      </w:r>
    </w:p>
    <w:p>
      <w:pPr>
        <w:ind w:firstLine="600" w:firstLineChars="200"/>
        <w:rPr>
          <w:rFonts w:hint="eastAsia" w:ascii="仿宋_GB2312" w:hAnsi="仿宋_GB2312" w:eastAsia="仿宋_GB2312" w:cs="仿宋_GB2312"/>
          <w:color w:val="0000FF"/>
          <w:sz w:val="30"/>
          <w:szCs w:val="30"/>
          <w:highlight w:val="none"/>
          <w:lang w:val="en-US" w:eastAsia="zh-CN"/>
        </w:rPr>
      </w:pPr>
      <w:r>
        <w:rPr>
          <w:rFonts w:hint="eastAsia" w:ascii="仿宋_GB2312" w:hAnsi="仿宋_GB2312" w:eastAsia="仿宋_GB2312" w:cs="仿宋_GB2312"/>
          <w:color w:val="0000FF"/>
          <w:sz w:val="30"/>
          <w:szCs w:val="30"/>
          <w:highlight w:val="none"/>
          <w:lang w:val="en-US" w:eastAsia="zh-CN"/>
        </w:rPr>
        <w:t>X、XX日XX时许，XXXXX接报李忠强（XX岁，男，住</w:t>
      </w:r>
      <w:r>
        <w:rPr>
          <w:rFonts w:hint="eastAsia" w:ascii="仿宋_GB2312" w:hAnsi="仿宋_GB2312" w:eastAsia="仿宋_GB2312" w:cs="仿宋_GB2312"/>
          <w:color w:val="0000FF"/>
          <w:sz w:val="30"/>
          <w:szCs w:val="30"/>
          <w:highlight w:val="none"/>
          <w:lang w:val="en-US" w:eastAsia="zh-CN"/>
        </w:rPr>
        <w:br w:type="textWrapping"/>
      </w:r>
      <w:r>
        <w:rPr>
          <w:rFonts w:hint="eastAsia" w:ascii="仿宋_GB2312" w:hAnsi="仿宋_GB2312" w:eastAsia="仿宋_GB2312" w:cs="仿宋_GB2312"/>
          <w:color w:val="0000FF"/>
          <w:sz w:val="30"/>
          <w:szCs w:val="30"/>
          <w:highlight w:val="none"/>
          <w:lang w:val="en-US" w:eastAsia="zh-CN"/>
        </w:rPr>
        <w:t>北京市东城区朝阳门内大街XX号X门XXX号）来电反映协调政府救助问题。扬言称“我就上中南海跪着去也得让出租车司机帮我扶下去”。东城朝阳门派出所民警见到该人，已落实管控措施，该人为老年痴呆人员，目前派出所配合街道办事处共同对该人采取稳控工作，通报社区，加强对该人日常关注管理，并督促其女儿担起赡养义务，最大限度对该人进行稳控。拟将该人定位为低风险等级。</w:t>
      </w:r>
    </w:p>
    <w:p>
      <w:pPr>
        <w:ind w:firstLine="600" w:firstLineChars="200"/>
        <w:rPr>
          <w:rFonts w:hint="default" w:ascii="仿宋_GB2312" w:hAnsi="仿宋_GB2312" w:eastAsia="仿宋_GB2312" w:cs="仿宋_GB2312"/>
          <w:color w:val="0000FF"/>
          <w:sz w:val="30"/>
          <w:szCs w:val="30"/>
          <w:highlight w:val="none"/>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EC56ED"/>
    <w:rsid w:val="001060F0"/>
    <w:rsid w:val="009455EA"/>
    <w:rsid w:val="00EB1903"/>
    <w:rsid w:val="00F22E1E"/>
    <w:rsid w:val="01177F83"/>
    <w:rsid w:val="01CC3DFE"/>
    <w:rsid w:val="0200554F"/>
    <w:rsid w:val="023F7087"/>
    <w:rsid w:val="02974B2F"/>
    <w:rsid w:val="02A74DD5"/>
    <w:rsid w:val="02B114E0"/>
    <w:rsid w:val="02CB4251"/>
    <w:rsid w:val="030F5BE0"/>
    <w:rsid w:val="03707BB5"/>
    <w:rsid w:val="03735E26"/>
    <w:rsid w:val="03A3024F"/>
    <w:rsid w:val="03B67301"/>
    <w:rsid w:val="046729BB"/>
    <w:rsid w:val="05553B02"/>
    <w:rsid w:val="05663CD6"/>
    <w:rsid w:val="05912B3D"/>
    <w:rsid w:val="05AD1B52"/>
    <w:rsid w:val="05DD13E6"/>
    <w:rsid w:val="06195397"/>
    <w:rsid w:val="06217273"/>
    <w:rsid w:val="06265FC4"/>
    <w:rsid w:val="066A0838"/>
    <w:rsid w:val="06745AE4"/>
    <w:rsid w:val="06B90EEC"/>
    <w:rsid w:val="06BB0FF3"/>
    <w:rsid w:val="074B36CD"/>
    <w:rsid w:val="07811D40"/>
    <w:rsid w:val="07AA2576"/>
    <w:rsid w:val="083D42AF"/>
    <w:rsid w:val="084F3C20"/>
    <w:rsid w:val="08CC542D"/>
    <w:rsid w:val="08D00FF9"/>
    <w:rsid w:val="09C14123"/>
    <w:rsid w:val="0A304426"/>
    <w:rsid w:val="0A580AEA"/>
    <w:rsid w:val="0AAD67C7"/>
    <w:rsid w:val="0AD80F81"/>
    <w:rsid w:val="0BA865FB"/>
    <w:rsid w:val="0BF11068"/>
    <w:rsid w:val="0C096C37"/>
    <w:rsid w:val="0C46001E"/>
    <w:rsid w:val="0CCD4FF0"/>
    <w:rsid w:val="0D023D0D"/>
    <w:rsid w:val="0E7B6EA1"/>
    <w:rsid w:val="0EB66431"/>
    <w:rsid w:val="0F2B63C4"/>
    <w:rsid w:val="0F636064"/>
    <w:rsid w:val="0F654D60"/>
    <w:rsid w:val="10080279"/>
    <w:rsid w:val="10286302"/>
    <w:rsid w:val="1079483B"/>
    <w:rsid w:val="11F30E05"/>
    <w:rsid w:val="120458E4"/>
    <w:rsid w:val="122C59CE"/>
    <w:rsid w:val="12447775"/>
    <w:rsid w:val="12AD284D"/>
    <w:rsid w:val="12BD194F"/>
    <w:rsid w:val="132E115C"/>
    <w:rsid w:val="13603107"/>
    <w:rsid w:val="13942BD1"/>
    <w:rsid w:val="142937BA"/>
    <w:rsid w:val="153434D4"/>
    <w:rsid w:val="15A65F7D"/>
    <w:rsid w:val="16197008"/>
    <w:rsid w:val="174B6CBD"/>
    <w:rsid w:val="181B4272"/>
    <w:rsid w:val="188B6D03"/>
    <w:rsid w:val="189B0F22"/>
    <w:rsid w:val="18F001AF"/>
    <w:rsid w:val="18FF1AEF"/>
    <w:rsid w:val="190C217E"/>
    <w:rsid w:val="195215BD"/>
    <w:rsid w:val="19595B8A"/>
    <w:rsid w:val="19971776"/>
    <w:rsid w:val="19DB39F5"/>
    <w:rsid w:val="1A405A3B"/>
    <w:rsid w:val="1B4E4543"/>
    <w:rsid w:val="1BB80D50"/>
    <w:rsid w:val="1C145540"/>
    <w:rsid w:val="1CD47B5C"/>
    <w:rsid w:val="1D265ED7"/>
    <w:rsid w:val="1D385277"/>
    <w:rsid w:val="1DA134E3"/>
    <w:rsid w:val="1DD6446B"/>
    <w:rsid w:val="1DDE6A8B"/>
    <w:rsid w:val="1E8865C0"/>
    <w:rsid w:val="1F5729B8"/>
    <w:rsid w:val="1F854242"/>
    <w:rsid w:val="1FCD1BDC"/>
    <w:rsid w:val="1FD8085C"/>
    <w:rsid w:val="1FD8603B"/>
    <w:rsid w:val="200366B2"/>
    <w:rsid w:val="20316908"/>
    <w:rsid w:val="208601E2"/>
    <w:rsid w:val="20BB6D0E"/>
    <w:rsid w:val="20D91B49"/>
    <w:rsid w:val="20FF6E84"/>
    <w:rsid w:val="21A52AA1"/>
    <w:rsid w:val="21CA3624"/>
    <w:rsid w:val="21F5687B"/>
    <w:rsid w:val="22216C56"/>
    <w:rsid w:val="223A5476"/>
    <w:rsid w:val="22AD43F3"/>
    <w:rsid w:val="22C61E87"/>
    <w:rsid w:val="22E47F6E"/>
    <w:rsid w:val="233E76BC"/>
    <w:rsid w:val="23B96BC4"/>
    <w:rsid w:val="23E24399"/>
    <w:rsid w:val="23ED76B9"/>
    <w:rsid w:val="24887F65"/>
    <w:rsid w:val="24C46F2B"/>
    <w:rsid w:val="24FB3479"/>
    <w:rsid w:val="25D54448"/>
    <w:rsid w:val="268A5827"/>
    <w:rsid w:val="268E7919"/>
    <w:rsid w:val="27574F6B"/>
    <w:rsid w:val="27A21D5C"/>
    <w:rsid w:val="27DF15C6"/>
    <w:rsid w:val="282828DA"/>
    <w:rsid w:val="28604474"/>
    <w:rsid w:val="2867095E"/>
    <w:rsid w:val="28BE043D"/>
    <w:rsid w:val="290702BA"/>
    <w:rsid w:val="2A31019B"/>
    <w:rsid w:val="2A78375C"/>
    <w:rsid w:val="2AE6307B"/>
    <w:rsid w:val="2BA1198D"/>
    <w:rsid w:val="2C441EC8"/>
    <w:rsid w:val="2C523A4B"/>
    <w:rsid w:val="2D352A15"/>
    <w:rsid w:val="2D8A2AA1"/>
    <w:rsid w:val="2E4218B9"/>
    <w:rsid w:val="2E706605"/>
    <w:rsid w:val="2EA05689"/>
    <w:rsid w:val="2EA11016"/>
    <w:rsid w:val="2F185522"/>
    <w:rsid w:val="2F494F68"/>
    <w:rsid w:val="2FD67689"/>
    <w:rsid w:val="2FDA4141"/>
    <w:rsid w:val="2FEB6F1A"/>
    <w:rsid w:val="2FF3323F"/>
    <w:rsid w:val="301C5595"/>
    <w:rsid w:val="302B14B1"/>
    <w:rsid w:val="30496BD1"/>
    <w:rsid w:val="304A71FB"/>
    <w:rsid w:val="305E44C3"/>
    <w:rsid w:val="307D4B8A"/>
    <w:rsid w:val="309A7E7E"/>
    <w:rsid w:val="30D60155"/>
    <w:rsid w:val="310F30DC"/>
    <w:rsid w:val="31131252"/>
    <w:rsid w:val="314702A6"/>
    <w:rsid w:val="314F73F4"/>
    <w:rsid w:val="319A05C2"/>
    <w:rsid w:val="31A92B0C"/>
    <w:rsid w:val="31DA6985"/>
    <w:rsid w:val="31F702D8"/>
    <w:rsid w:val="321676A4"/>
    <w:rsid w:val="322F3FFD"/>
    <w:rsid w:val="32392101"/>
    <w:rsid w:val="32540449"/>
    <w:rsid w:val="33311CC0"/>
    <w:rsid w:val="339D6111"/>
    <w:rsid w:val="33FA59B0"/>
    <w:rsid w:val="34E24A6B"/>
    <w:rsid w:val="35C13255"/>
    <w:rsid w:val="362F5754"/>
    <w:rsid w:val="36321A58"/>
    <w:rsid w:val="367A5CE3"/>
    <w:rsid w:val="36AB1133"/>
    <w:rsid w:val="3709304F"/>
    <w:rsid w:val="371C272D"/>
    <w:rsid w:val="376177FC"/>
    <w:rsid w:val="376630A4"/>
    <w:rsid w:val="379C3FFA"/>
    <w:rsid w:val="3800261D"/>
    <w:rsid w:val="38047ADC"/>
    <w:rsid w:val="38340B25"/>
    <w:rsid w:val="38465AF5"/>
    <w:rsid w:val="3856308C"/>
    <w:rsid w:val="386B30E6"/>
    <w:rsid w:val="39763B2A"/>
    <w:rsid w:val="39940E32"/>
    <w:rsid w:val="39B53E8B"/>
    <w:rsid w:val="39B5795A"/>
    <w:rsid w:val="3A1C0DD8"/>
    <w:rsid w:val="3A2A0CE7"/>
    <w:rsid w:val="3A451CA0"/>
    <w:rsid w:val="3A6E2973"/>
    <w:rsid w:val="3AE03D83"/>
    <w:rsid w:val="3AFD3191"/>
    <w:rsid w:val="3B1F34C9"/>
    <w:rsid w:val="3B3C11D3"/>
    <w:rsid w:val="3B670AE5"/>
    <w:rsid w:val="3BD02641"/>
    <w:rsid w:val="3BEB0D85"/>
    <w:rsid w:val="3C9E1286"/>
    <w:rsid w:val="3CB70BD2"/>
    <w:rsid w:val="3DD2403C"/>
    <w:rsid w:val="3DE67F22"/>
    <w:rsid w:val="3EEF0976"/>
    <w:rsid w:val="3F117044"/>
    <w:rsid w:val="3F5555D2"/>
    <w:rsid w:val="3FA5363D"/>
    <w:rsid w:val="40003BB0"/>
    <w:rsid w:val="403B7DD0"/>
    <w:rsid w:val="408B7B2A"/>
    <w:rsid w:val="40DA3690"/>
    <w:rsid w:val="40E00D23"/>
    <w:rsid w:val="41170DDA"/>
    <w:rsid w:val="41257A10"/>
    <w:rsid w:val="418F3388"/>
    <w:rsid w:val="41EB650A"/>
    <w:rsid w:val="41F7051B"/>
    <w:rsid w:val="41FD11AA"/>
    <w:rsid w:val="420E76CD"/>
    <w:rsid w:val="42106C2B"/>
    <w:rsid w:val="426305A2"/>
    <w:rsid w:val="43BA7DB5"/>
    <w:rsid w:val="44134F36"/>
    <w:rsid w:val="44241FBC"/>
    <w:rsid w:val="44431D5E"/>
    <w:rsid w:val="44887D24"/>
    <w:rsid w:val="44A257F4"/>
    <w:rsid w:val="44DD6015"/>
    <w:rsid w:val="45125B50"/>
    <w:rsid w:val="45BC3B16"/>
    <w:rsid w:val="45C94643"/>
    <w:rsid w:val="45FF1E61"/>
    <w:rsid w:val="466869CB"/>
    <w:rsid w:val="46B604C1"/>
    <w:rsid w:val="46F85AAA"/>
    <w:rsid w:val="472C20CC"/>
    <w:rsid w:val="47402F2D"/>
    <w:rsid w:val="47624973"/>
    <w:rsid w:val="477E6E22"/>
    <w:rsid w:val="48444450"/>
    <w:rsid w:val="48504142"/>
    <w:rsid w:val="48747518"/>
    <w:rsid w:val="492A3807"/>
    <w:rsid w:val="49977B31"/>
    <w:rsid w:val="49CA16B8"/>
    <w:rsid w:val="49EE21A0"/>
    <w:rsid w:val="4A4A2078"/>
    <w:rsid w:val="4B1026EC"/>
    <w:rsid w:val="4B2605A7"/>
    <w:rsid w:val="4B4D5069"/>
    <w:rsid w:val="4BCB593B"/>
    <w:rsid w:val="4BFC690F"/>
    <w:rsid w:val="4C532F47"/>
    <w:rsid w:val="4C930419"/>
    <w:rsid w:val="4CB369D5"/>
    <w:rsid w:val="4D4667F9"/>
    <w:rsid w:val="4DAC7296"/>
    <w:rsid w:val="4ED0037E"/>
    <w:rsid w:val="4F184A41"/>
    <w:rsid w:val="4F5766CE"/>
    <w:rsid w:val="4F6D4FE7"/>
    <w:rsid w:val="4FB95538"/>
    <w:rsid w:val="506C75BF"/>
    <w:rsid w:val="50BC6343"/>
    <w:rsid w:val="50D44580"/>
    <w:rsid w:val="50F73EB1"/>
    <w:rsid w:val="51365709"/>
    <w:rsid w:val="516F7E82"/>
    <w:rsid w:val="51911792"/>
    <w:rsid w:val="51F87B26"/>
    <w:rsid w:val="5201101D"/>
    <w:rsid w:val="521F087D"/>
    <w:rsid w:val="522934F7"/>
    <w:rsid w:val="527029B2"/>
    <w:rsid w:val="52A92320"/>
    <w:rsid w:val="52DC59CD"/>
    <w:rsid w:val="52F00BC5"/>
    <w:rsid w:val="533F3F3A"/>
    <w:rsid w:val="53504F81"/>
    <w:rsid w:val="536C2203"/>
    <w:rsid w:val="53EB0229"/>
    <w:rsid w:val="544C7F47"/>
    <w:rsid w:val="54941758"/>
    <w:rsid w:val="54AD3A9C"/>
    <w:rsid w:val="5589729D"/>
    <w:rsid w:val="558D5C40"/>
    <w:rsid w:val="55A36FCB"/>
    <w:rsid w:val="55B61A1E"/>
    <w:rsid w:val="55D546EA"/>
    <w:rsid w:val="5742748F"/>
    <w:rsid w:val="574B5047"/>
    <w:rsid w:val="57AC7150"/>
    <w:rsid w:val="57BC7EBF"/>
    <w:rsid w:val="57C615BE"/>
    <w:rsid w:val="58463413"/>
    <w:rsid w:val="588C2FDB"/>
    <w:rsid w:val="58C1321B"/>
    <w:rsid w:val="594C4E8C"/>
    <w:rsid w:val="594E06E5"/>
    <w:rsid w:val="59ED67B6"/>
    <w:rsid w:val="5A3714F7"/>
    <w:rsid w:val="5A495A8D"/>
    <w:rsid w:val="5A696FF4"/>
    <w:rsid w:val="5B530546"/>
    <w:rsid w:val="5B604AD0"/>
    <w:rsid w:val="5B9A545E"/>
    <w:rsid w:val="5BC01975"/>
    <w:rsid w:val="5C4448A4"/>
    <w:rsid w:val="5C526D51"/>
    <w:rsid w:val="5C5E0923"/>
    <w:rsid w:val="5CA3367B"/>
    <w:rsid w:val="5CCF2D93"/>
    <w:rsid w:val="5D2B642B"/>
    <w:rsid w:val="5D533A98"/>
    <w:rsid w:val="5D775603"/>
    <w:rsid w:val="5D8112F4"/>
    <w:rsid w:val="5D990C31"/>
    <w:rsid w:val="5DB273C9"/>
    <w:rsid w:val="5DD51CE7"/>
    <w:rsid w:val="5E2D6AC0"/>
    <w:rsid w:val="5E42304C"/>
    <w:rsid w:val="5E88326D"/>
    <w:rsid w:val="5EFF38A6"/>
    <w:rsid w:val="5F0D2D94"/>
    <w:rsid w:val="5F887F01"/>
    <w:rsid w:val="5F997DE6"/>
    <w:rsid w:val="613F6332"/>
    <w:rsid w:val="61A71C5C"/>
    <w:rsid w:val="61CF4D24"/>
    <w:rsid w:val="62345AB5"/>
    <w:rsid w:val="625F0774"/>
    <w:rsid w:val="62D07BA0"/>
    <w:rsid w:val="62E72F74"/>
    <w:rsid w:val="638A6224"/>
    <w:rsid w:val="63AC1226"/>
    <w:rsid w:val="6420083B"/>
    <w:rsid w:val="6457682A"/>
    <w:rsid w:val="64646355"/>
    <w:rsid w:val="652F6D2A"/>
    <w:rsid w:val="65420470"/>
    <w:rsid w:val="65911E94"/>
    <w:rsid w:val="66067328"/>
    <w:rsid w:val="6639590D"/>
    <w:rsid w:val="664D5722"/>
    <w:rsid w:val="66C03BAE"/>
    <w:rsid w:val="66E9062B"/>
    <w:rsid w:val="66F27BC0"/>
    <w:rsid w:val="677A3665"/>
    <w:rsid w:val="679737A4"/>
    <w:rsid w:val="68741329"/>
    <w:rsid w:val="68962737"/>
    <w:rsid w:val="68AC3AFA"/>
    <w:rsid w:val="68AD25E6"/>
    <w:rsid w:val="68AF5875"/>
    <w:rsid w:val="690B60BA"/>
    <w:rsid w:val="693A5A72"/>
    <w:rsid w:val="694E1300"/>
    <w:rsid w:val="69595BF5"/>
    <w:rsid w:val="6991509B"/>
    <w:rsid w:val="69E20E00"/>
    <w:rsid w:val="69F65E31"/>
    <w:rsid w:val="6A080C50"/>
    <w:rsid w:val="6A3536BB"/>
    <w:rsid w:val="6AE64CF0"/>
    <w:rsid w:val="6BE55C30"/>
    <w:rsid w:val="6CAF7479"/>
    <w:rsid w:val="6D8C4077"/>
    <w:rsid w:val="6E87515A"/>
    <w:rsid w:val="6ED00FF4"/>
    <w:rsid w:val="6F5569C5"/>
    <w:rsid w:val="6F654BC3"/>
    <w:rsid w:val="6F981192"/>
    <w:rsid w:val="6FC34D14"/>
    <w:rsid w:val="6FD13DD2"/>
    <w:rsid w:val="6FFE2A40"/>
    <w:rsid w:val="703C75A0"/>
    <w:rsid w:val="705D740B"/>
    <w:rsid w:val="70D022A2"/>
    <w:rsid w:val="710B3524"/>
    <w:rsid w:val="71AC77E7"/>
    <w:rsid w:val="71D7711C"/>
    <w:rsid w:val="71E7662C"/>
    <w:rsid w:val="71FF328A"/>
    <w:rsid w:val="72455A1C"/>
    <w:rsid w:val="726A4DEE"/>
    <w:rsid w:val="726B49A2"/>
    <w:rsid w:val="7296416E"/>
    <w:rsid w:val="733C517C"/>
    <w:rsid w:val="735D2A0E"/>
    <w:rsid w:val="73E13F62"/>
    <w:rsid w:val="740D5A10"/>
    <w:rsid w:val="74750196"/>
    <w:rsid w:val="74AF1BAE"/>
    <w:rsid w:val="74CE5342"/>
    <w:rsid w:val="74E778DB"/>
    <w:rsid w:val="7525099B"/>
    <w:rsid w:val="752964DC"/>
    <w:rsid w:val="758A3D9B"/>
    <w:rsid w:val="7612384F"/>
    <w:rsid w:val="761D0683"/>
    <w:rsid w:val="762D27E0"/>
    <w:rsid w:val="765366D2"/>
    <w:rsid w:val="76A839EE"/>
    <w:rsid w:val="7755689B"/>
    <w:rsid w:val="77700983"/>
    <w:rsid w:val="77A27EE6"/>
    <w:rsid w:val="77C72203"/>
    <w:rsid w:val="780748C0"/>
    <w:rsid w:val="780C193A"/>
    <w:rsid w:val="78492FA1"/>
    <w:rsid w:val="785F7757"/>
    <w:rsid w:val="793C77E7"/>
    <w:rsid w:val="79F7080F"/>
    <w:rsid w:val="7A536B7C"/>
    <w:rsid w:val="7A870D32"/>
    <w:rsid w:val="7AD13FE3"/>
    <w:rsid w:val="7AEC56ED"/>
    <w:rsid w:val="7AFA705D"/>
    <w:rsid w:val="7B670165"/>
    <w:rsid w:val="7C3E6E94"/>
    <w:rsid w:val="7CAB1F66"/>
    <w:rsid w:val="7CAE0398"/>
    <w:rsid w:val="7CF526EF"/>
    <w:rsid w:val="7D391240"/>
    <w:rsid w:val="7D632406"/>
    <w:rsid w:val="7D7A6B02"/>
    <w:rsid w:val="7D7E4EA1"/>
    <w:rsid w:val="7E1137D7"/>
    <w:rsid w:val="7E4A5213"/>
    <w:rsid w:val="7E90221A"/>
    <w:rsid w:val="7EB141DC"/>
    <w:rsid w:val="7F4723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link w:val="5"/>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customStyle="1" w:styleId="5">
    <w:name w:val=" Char1"/>
    <w:basedOn w:val="1"/>
    <w:link w:val="4"/>
    <w:qFormat/>
    <w:uiPriority w:val="0"/>
    <w:pPr>
      <w:widowControl/>
      <w:spacing w:after="160" w:afterLines="0" w:line="240" w:lineRule="exact"/>
      <w:jc w:val="left"/>
    </w:p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2025-07-26T16:52:00Z</dcterms:created>
  <dc:creator>DELL</dc:creator>
  <cp:lastModifiedBy>DELL</cp:lastModifiedBy>
  <cp:lastPrinted>2025-07-28T15:41:00Z</cp:lastPrinted>
  <dcterms:modified xsi:type="dcterms:W3CDTF">2025-11-04T04:38:01Z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