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55A" w:rsidRPr="003360A3" w:rsidRDefault="0096555A" w:rsidP="003360A3">
      <w:pPr>
        <w:jc w:val="both"/>
        <w:rPr>
          <w:rFonts w:eastAsiaTheme="minorEastAsia"/>
          <w:b/>
          <w:bCs/>
          <w:lang w:val="en-US"/>
        </w:rPr>
      </w:pPr>
      <w:r w:rsidRPr="003360A3">
        <w:rPr>
          <w:rFonts w:eastAsiaTheme="minorEastAsia"/>
          <w:b/>
          <w:bCs/>
          <w:lang w:val="en-US"/>
        </w:rPr>
        <w:t>Linear Regression</w:t>
      </w:r>
    </w:p>
    <w:p w:rsidR="003360A3" w:rsidRDefault="0096555A" w:rsidP="003360A3">
      <w:pPr>
        <w:jc w:val="both"/>
        <w:rPr>
          <w:rFonts w:eastAsiaTheme="minorEastAsia"/>
          <w:lang w:val="en-US"/>
        </w:rPr>
      </w:pPr>
      <w:r>
        <w:rPr>
          <w:rFonts w:eastAsiaTheme="minorEastAsia"/>
          <w:lang w:val="en-US"/>
        </w:rPr>
        <w:tab/>
      </w:r>
    </w:p>
    <w:p w:rsidR="003360A3" w:rsidRDefault="003360A3" w:rsidP="003360A3">
      <w:pPr>
        <w:ind w:firstLine="708"/>
        <w:jc w:val="both"/>
        <w:rPr>
          <w:rFonts w:eastAsiaTheme="minorEastAsia"/>
          <w:lang w:val="en-US"/>
        </w:rPr>
      </w:pPr>
      <w:r w:rsidRPr="003360A3">
        <w:rPr>
          <w:rFonts w:eastAsiaTheme="minorEastAsia"/>
          <w:lang w:val="en-US"/>
        </w:rPr>
        <w:t>The linear regression analy</w:t>
      </w:r>
      <w:r w:rsidR="00B32851">
        <w:rPr>
          <w:rFonts w:eastAsiaTheme="minorEastAsia"/>
          <w:lang w:val="en-US"/>
        </w:rPr>
        <w:t>sis</w:t>
      </w:r>
      <w:r w:rsidRPr="003360A3">
        <w:rPr>
          <w:rFonts w:eastAsiaTheme="minorEastAsia"/>
          <w:lang w:val="en-US"/>
        </w:rPr>
        <w:t xml:space="preserve"> consists of a statistical analysis with the objective to verify the existence of a functional relationship between a dependent variable with one or more independent variables. In other words, this analysis consists of obtaining a </w:t>
      </w:r>
      <w:r w:rsidR="00145B10">
        <w:rPr>
          <w:rFonts w:eastAsiaTheme="minorEastAsia"/>
          <w:lang w:val="en-US"/>
        </w:rPr>
        <w:t xml:space="preserve">linear </w:t>
      </w:r>
      <w:r w:rsidRPr="003360A3">
        <w:rPr>
          <w:rFonts w:eastAsiaTheme="minorEastAsia"/>
          <w:lang w:val="en-US"/>
        </w:rPr>
        <w:t>equation that try to explain the variation from the dependent variable by variation from the independent variable level.</w:t>
      </w:r>
    </w:p>
    <w:p w:rsidR="00145B10" w:rsidRDefault="00145B10" w:rsidP="00B32851">
      <w:pPr>
        <w:ind w:firstLine="708"/>
        <w:jc w:val="both"/>
        <w:rPr>
          <w:rFonts w:eastAsiaTheme="minorEastAsia"/>
          <w:lang w:val="en-US"/>
        </w:rPr>
      </w:pPr>
      <w:r>
        <w:rPr>
          <w:rFonts w:eastAsiaTheme="minorEastAsia"/>
          <w:lang w:val="en-US"/>
        </w:rPr>
        <w:t>The statistical model for this case should be:</w:t>
      </w:r>
    </w:p>
    <w:p w:rsidR="00B32851" w:rsidRDefault="00B32851" w:rsidP="00B32851">
      <w:pPr>
        <w:ind w:firstLine="708"/>
        <w:jc w:val="both"/>
        <w:rPr>
          <w:rFonts w:eastAsiaTheme="minorEastAsia"/>
          <w:lang w:val="en-US"/>
        </w:rPr>
      </w:pPr>
    </w:p>
    <w:p w:rsidR="00145B10" w:rsidRDefault="00145B10" w:rsidP="00145B10">
      <w:pPr>
        <w:jc w:val="both"/>
        <w:rPr>
          <w:rFonts w:eastAsiaTheme="minorEastAsia"/>
          <w:lang w:val="en-US"/>
        </w:rPr>
      </w:pPr>
      <m:oMathPara>
        <m:oMath>
          <m:r>
            <w:rPr>
              <w:rFonts w:ascii="Cambria Math" w:eastAsiaTheme="minorEastAsia" w:hAnsi="Cambria Math"/>
              <w:lang w:val="en-US"/>
            </w:rPr>
            <m:t>Y=a.x+b</m:t>
          </m:r>
        </m:oMath>
      </m:oMathPara>
    </w:p>
    <w:p w:rsidR="00B32851" w:rsidRDefault="00B32851" w:rsidP="00145B10">
      <w:pPr>
        <w:jc w:val="both"/>
        <w:rPr>
          <w:rFonts w:eastAsiaTheme="minorEastAsia"/>
          <w:lang w:val="en-US"/>
        </w:rPr>
      </w:pPr>
    </w:p>
    <w:p w:rsidR="00145B10" w:rsidRDefault="00322F3E" w:rsidP="000C6B73">
      <w:pPr>
        <w:ind w:firstLine="708"/>
        <w:jc w:val="both"/>
        <w:rPr>
          <w:rFonts w:eastAsiaTheme="minorEastAsia"/>
          <w:lang w:val="en-US"/>
        </w:rPr>
      </w:pPr>
      <w:r>
        <w:rPr>
          <w:rFonts w:eastAsiaTheme="minorEastAsia"/>
          <w:lang w:val="en-US"/>
        </w:rPr>
        <w:t>Where</w:t>
      </w:r>
      <w:r w:rsidR="00145B10">
        <w:rPr>
          <w:rFonts w:eastAsiaTheme="minorEastAsia"/>
          <w:lang w:val="en-US"/>
        </w:rPr>
        <w:t>,</w:t>
      </w:r>
      <w:r>
        <w:rPr>
          <w:rFonts w:eastAsiaTheme="minorEastAsia"/>
          <w:lang w:val="en-US"/>
        </w:rPr>
        <w:t xml:space="preserve"> </w:t>
      </w:r>
      <w:r w:rsidR="00145B10" w:rsidRPr="00322F3E">
        <w:rPr>
          <w:rFonts w:eastAsiaTheme="minorEastAsia"/>
          <w:i/>
          <w:iCs/>
          <w:lang w:val="en-US"/>
        </w:rPr>
        <w:t>Y</w:t>
      </w:r>
      <w:r w:rsidR="00145B10">
        <w:rPr>
          <w:rFonts w:eastAsiaTheme="minorEastAsia"/>
          <w:lang w:val="en-US"/>
        </w:rPr>
        <w:t xml:space="preserve"> </w:t>
      </w:r>
      <w:r>
        <w:rPr>
          <w:rFonts w:eastAsiaTheme="minorEastAsia"/>
          <w:lang w:val="en-US"/>
        </w:rPr>
        <w:t>represents the</w:t>
      </w:r>
      <w:r w:rsidR="00145B10">
        <w:rPr>
          <w:rFonts w:eastAsiaTheme="minorEastAsia"/>
          <w:lang w:val="en-US"/>
        </w:rPr>
        <w:t xml:space="preserve"> dependent variable</w:t>
      </w:r>
      <w:r>
        <w:rPr>
          <w:rFonts w:eastAsiaTheme="minorEastAsia"/>
          <w:lang w:val="en-US"/>
        </w:rPr>
        <w:t xml:space="preserve">, </w:t>
      </w:r>
      <w:r w:rsidR="00145B10" w:rsidRPr="00322F3E">
        <w:rPr>
          <w:rFonts w:eastAsiaTheme="minorEastAsia"/>
          <w:i/>
          <w:iCs/>
          <w:lang w:val="en-US"/>
        </w:rPr>
        <w:t>a</w:t>
      </w:r>
      <w:r w:rsidR="00145B10">
        <w:rPr>
          <w:rFonts w:eastAsiaTheme="minorEastAsia"/>
          <w:lang w:val="en-US"/>
        </w:rPr>
        <w:t xml:space="preserve"> </w:t>
      </w:r>
      <w:r>
        <w:rPr>
          <w:rFonts w:eastAsiaTheme="minorEastAsia"/>
          <w:lang w:val="en-US"/>
        </w:rPr>
        <w:t>represents the</w:t>
      </w:r>
      <w:r w:rsidR="00145B10">
        <w:rPr>
          <w:rFonts w:eastAsiaTheme="minorEastAsia"/>
          <w:lang w:val="en-US"/>
        </w:rPr>
        <w:t xml:space="preserve"> </w:t>
      </w:r>
      <w:r w:rsidRPr="00322F3E">
        <w:rPr>
          <w:rFonts w:eastAsiaTheme="minorEastAsia"/>
          <w:lang w:val="en-US"/>
        </w:rPr>
        <w:t>line slope of the linear model</w:t>
      </w:r>
      <w:r>
        <w:rPr>
          <w:rFonts w:eastAsiaTheme="minorEastAsia"/>
          <w:lang w:val="en-US"/>
        </w:rPr>
        <w:t xml:space="preserve">, and </w:t>
      </w:r>
      <w:r w:rsidRPr="00322F3E">
        <w:rPr>
          <w:rFonts w:eastAsiaTheme="minorEastAsia"/>
          <w:i/>
          <w:iCs/>
          <w:lang w:val="en-US"/>
        </w:rPr>
        <w:t>b</w:t>
      </w:r>
      <w:r>
        <w:rPr>
          <w:rFonts w:eastAsiaTheme="minorEastAsia"/>
          <w:lang w:val="en-US"/>
        </w:rPr>
        <w:t xml:space="preserve"> represent </w:t>
      </w:r>
      <w:r w:rsidRPr="00322F3E">
        <w:rPr>
          <w:rFonts w:eastAsiaTheme="minorEastAsia"/>
          <w:lang w:val="en-US"/>
        </w:rPr>
        <w:t>the y-axis intercept</w:t>
      </w:r>
      <w:r>
        <w:rPr>
          <w:rFonts w:eastAsiaTheme="minorEastAsia"/>
          <w:lang w:val="en-US"/>
        </w:rPr>
        <w:t>.</w:t>
      </w:r>
      <w:r w:rsidR="000C6B73">
        <w:rPr>
          <w:rFonts w:eastAsiaTheme="minorEastAsia"/>
          <w:lang w:val="en-US"/>
        </w:rPr>
        <w:t xml:space="preserve"> The regression line is a method to calculate the parameters </w:t>
      </w:r>
      <w:r w:rsidR="000C6B73" w:rsidRPr="000C6B73">
        <w:rPr>
          <w:rFonts w:eastAsiaTheme="minorEastAsia"/>
          <w:i/>
          <w:iCs/>
          <w:lang w:val="en-US"/>
        </w:rPr>
        <w:t>a</w:t>
      </w:r>
      <w:r w:rsidR="000C6B73">
        <w:rPr>
          <w:rFonts w:eastAsiaTheme="minorEastAsia"/>
          <w:lang w:val="en-US"/>
        </w:rPr>
        <w:t xml:space="preserve"> and </w:t>
      </w:r>
      <w:r w:rsidR="000C6B73" w:rsidRPr="000C6B73">
        <w:rPr>
          <w:rFonts w:eastAsiaTheme="minorEastAsia"/>
          <w:i/>
          <w:iCs/>
          <w:lang w:val="en-US"/>
        </w:rPr>
        <w:t>b</w:t>
      </w:r>
      <w:r w:rsidR="000C6B73">
        <w:rPr>
          <w:rFonts w:eastAsiaTheme="minorEastAsia"/>
          <w:lang w:val="en-US"/>
        </w:rPr>
        <w:t>.</w:t>
      </w:r>
    </w:p>
    <w:p w:rsidR="000C6B73" w:rsidRPr="003360A3" w:rsidRDefault="000C6B73" w:rsidP="000C6B73">
      <w:pPr>
        <w:ind w:firstLine="708"/>
        <w:jc w:val="both"/>
        <w:rPr>
          <w:rFonts w:eastAsiaTheme="minorEastAsia"/>
          <w:lang w:val="en-US"/>
        </w:rPr>
      </w:pPr>
      <w:r w:rsidRPr="000C6B73">
        <w:rPr>
          <w:rFonts w:eastAsiaTheme="minorEastAsia"/>
          <w:lang w:val="en-US"/>
        </w:rPr>
        <w:t>The determination coefficient, frequently called R</w:t>
      </w:r>
      <w:r w:rsidRPr="000C6B73">
        <w:rPr>
          <w:rFonts w:eastAsiaTheme="minorEastAsia"/>
          <w:vertAlign w:val="superscript"/>
          <w:lang w:val="en-US"/>
        </w:rPr>
        <w:t>2</w:t>
      </w:r>
      <w:r w:rsidRPr="000C6B73">
        <w:rPr>
          <w:rFonts w:eastAsiaTheme="minorEastAsia"/>
          <w:lang w:val="en-US"/>
        </w:rPr>
        <w:t xml:space="preserve">, </w:t>
      </w:r>
      <w:r>
        <w:rPr>
          <w:rFonts w:eastAsiaTheme="minorEastAsia"/>
          <w:lang w:val="en-US"/>
        </w:rPr>
        <w:t>or</w:t>
      </w:r>
      <w:r w:rsidRPr="000C6B73">
        <w:rPr>
          <w:rFonts w:eastAsiaTheme="minorEastAsia"/>
          <w:lang w:val="en-US"/>
        </w:rPr>
        <w:t xml:space="preserve"> simply r</w:t>
      </w:r>
      <w:r w:rsidRPr="000C6B73">
        <w:rPr>
          <w:rFonts w:eastAsiaTheme="minorEastAsia"/>
          <w:vertAlign w:val="superscript"/>
          <w:lang w:val="en-US"/>
        </w:rPr>
        <w:t>2</w:t>
      </w:r>
      <w:r w:rsidRPr="000C6B73">
        <w:rPr>
          <w:rFonts w:eastAsiaTheme="minorEastAsia"/>
          <w:lang w:val="en-US"/>
        </w:rPr>
        <w:t>, for the linear regression case, provide auxiliar</w:t>
      </w:r>
      <w:r>
        <w:rPr>
          <w:rFonts w:eastAsiaTheme="minorEastAsia"/>
          <w:lang w:val="en-US"/>
        </w:rPr>
        <w:t>y</w:t>
      </w:r>
      <w:r w:rsidRPr="000C6B73">
        <w:rPr>
          <w:rFonts w:eastAsiaTheme="minorEastAsia"/>
          <w:lang w:val="en-US"/>
        </w:rPr>
        <w:t xml:space="preserve"> information to the analysis of the result of regression variance, as a </w:t>
      </w:r>
      <w:r>
        <w:rPr>
          <w:rFonts w:eastAsiaTheme="minorEastAsia"/>
          <w:lang w:val="en-US"/>
        </w:rPr>
        <w:t>way</w:t>
      </w:r>
      <w:r w:rsidRPr="000C6B73">
        <w:rPr>
          <w:rFonts w:eastAsiaTheme="minorEastAsia"/>
          <w:lang w:val="en-US"/>
        </w:rPr>
        <w:t xml:space="preserve"> to verify if the proposed model is suitable or not to describe the phenomenon.</w:t>
      </w:r>
    </w:p>
    <w:p w:rsidR="0096555A" w:rsidRDefault="003360A3" w:rsidP="002215E3">
      <w:pPr>
        <w:ind w:firstLine="708"/>
        <w:jc w:val="both"/>
        <w:rPr>
          <w:rFonts w:eastAsiaTheme="minorEastAsia"/>
          <w:lang w:val="en-US"/>
        </w:rPr>
      </w:pPr>
      <w:r w:rsidRPr="003360A3">
        <w:rPr>
          <w:rFonts w:eastAsiaTheme="minorEastAsia"/>
          <w:lang w:val="en-US"/>
        </w:rPr>
        <w:t xml:space="preserve">In this work, </w:t>
      </w:r>
      <w:r w:rsidR="004D7820">
        <w:rPr>
          <w:rFonts w:eastAsiaTheme="minorEastAsia"/>
          <w:lang w:val="en-US"/>
        </w:rPr>
        <w:t xml:space="preserve">we </w:t>
      </w:r>
      <w:r w:rsidRPr="003360A3">
        <w:rPr>
          <w:rFonts w:eastAsiaTheme="minorEastAsia"/>
          <w:lang w:val="en-US"/>
        </w:rPr>
        <w:t>verif</w:t>
      </w:r>
      <w:r w:rsidR="004D7820">
        <w:rPr>
          <w:rFonts w:eastAsiaTheme="minorEastAsia"/>
          <w:lang w:val="en-US"/>
        </w:rPr>
        <w:t>ied</w:t>
      </w:r>
      <w:r w:rsidRPr="003360A3">
        <w:rPr>
          <w:rFonts w:eastAsiaTheme="minorEastAsia"/>
          <w:lang w:val="en-US"/>
        </w:rPr>
        <w:t xml:space="preserve"> how close is the relationship between the error probability (independent variable) and the other variables dependent:  LSS (Largest Sorted Subside) and UEQ (Unordered Elements Quantity)</w:t>
      </w:r>
      <w:r w:rsidR="004D7820">
        <w:rPr>
          <w:rFonts w:eastAsiaTheme="minorEastAsia"/>
          <w:lang w:val="en-US"/>
        </w:rPr>
        <w:t xml:space="preserve"> to a linear equation</w:t>
      </w:r>
      <w:r w:rsidRPr="003360A3">
        <w:rPr>
          <w:rFonts w:eastAsiaTheme="minorEastAsia"/>
          <w:lang w:val="en-US"/>
        </w:rPr>
        <w:t>.</w:t>
      </w:r>
    </w:p>
    <w:p w:rsidR="00992607" w:rsidRDefault="005164AD" w:rsidP="00145B10">
      <w:pPr>
        <w:ind w:firstLine="708"/>
        <w:jc w:val="both"/>
        <w:rPr>
          <w:rFonts w:eastAsiaTheme="minorEastAsia"/>
          <w:lang w:val="en-US"/>
        </w:rPr>
      </w:pPr>
      <w:r w:rsidRPr="005164AD">
        <w:rPr>
          <w:rFonts w:eastAsiaTheme="minorEastAsia"/>
          <w:lang w:val="en-US"/>
        </w:rPr>
        <w:t>In order to try to establish an equation that represents the phenomenon in studying it can make a graph, called scatter plot, to verify by visualization how is the variation between the variables, dependent and independent. Figures 1 and 2 are the scatter plots for LSS and UEQ for each algorithm, respectively. At these figures, we can see the line from the linear equation from the estimated model that used the minimum mean square error as criteria.</w:t>
      </w:r>
      <w:r w:rsidR="008D4F03">
        <w:rPr>
          <w:rFonts w:eastAsiaTheme="minorEastAsia"/>
          <w:lang w:val="en-US"/>
        </w:rPr>
        <w:t xml:space="preserve"> </w:t>
      </w:r>
      <w:r w:rsidR="008D4F03" w:rsidRPr="008D4F03">
        <w:rPr>
          <w:rFonts w:eastAsiaTheme="minorEastAsia"/>
          <w:lang w:val="en-US"/>
        </w:rPr>
        <w:t>The red dotted line represents the bounds for 95% of the confidence interval.</w:t>
      </w:r>
    </w:p>
    <w:p w:rsidR="005164AD" w:rsidRDefault="005164AD" w:rsidP="00992607">
      <w:pPr>
        <w:jc w:val="both"/>
        <w:rPr>
          <w:rFonts w:eastAsiaTheme="minorEastAsia"/>
          <w:lang w:val="en-US"/>
        </w:rPr>
      </w:pPr>
    </w:p>
    <w:p w:rsidR="005164AD" w:rsidRDefault="00992607" w:rsidP="00992607">
      <w:pPr>
        <w:jc w:val="both"/>
        <w:rPr>
          <w:lang w:val="en-US"/>
        </w:rPr>
      </w:pPr>
      <w:r>
        <w:rPr>
          <w:noProof/>
          <w:lang w:val="en-US"/>
        </w:rPr>
        <w:lastRenderedPageBreak/>
        <w:drawing>
          <wp:inline distT="0" distB="0" distL="0" distR="0">
            <wp:extent cx="2662084" cy="1996720"/>
            <wp:effectExtent l="0" t="0" r="5080" b="0"/>
            <wp:docPr id="1" name="Imagem 1" descr="Uma imagem contendo captura de tela,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R_Bubble_LSS.jpg"/>
                    <pic:cNvPicPr/>
                  </pic:nvPicPr>
                  <pic:blipFill>
                    <a:blip r:embed="rId4">
                      <a:extLst>
                        <a:ext uri="{28A0092B-C50C-407E-A947-70E740481C1C}">
                          <a14:useLocalDpi xmlns:a14="http://schemas.microsoft.com/office/drawing/2010/main" val="0"/>
                        </a:ext>
                      </a:extLst>
                    </a:blip>
                    <a:stretch>
                      <a:fillRect/>
                    </a:stretch>
                  </pic:blipFill>
                  <pic:spPr>
                    <a:xfrm>
                      <a:off x="0" y="0"/>
                      <a:ext cx="2668578" cy="2001591"/>
                    </a:xfrm>
                    <a:prstGeom prst="rect">
                      <a:avLst/>
                    </a:prstGeom>
                  </pic:spPr>
                </pic:pic>
              </a:graphicData>
            </a:graphic>
          </wp:inline>
        </w:drawing>
      </w:r>
      <w:r w:rsidR="005164AD">
        <w:rPr>
          <w:noProof/>
          <w:lang w:val="en-US"/>
        </w:rPr>
        <w:drawing>
          <wp:inline distT="0" distB="0" distL="0" distR="0" wp14:anchorId="21666378" wp14:editId="7002BCB2">
            <wp:extent cx="2664332" cy="1998406"/>
            <wp:effectExtent l="0" t="0" r="3175" b="0"/>
            <wp:docPr id="9" name="Imagem 9" descr="Uma imagem contendo captura de tela,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R_Merge_LSS.jpg"/>
                    <pic:cNvPicPr/>
                  </pic:nvPicPr>
                  <pic:blipFill>
                    <a:blip r:embed="rId5">
                      <a:extLst>
                        <a:ext uri="{28A0092B-C50C-407E-A947-70E740481C1C}">
                          <a14:useLocalDpi xmlns:a14="http://schemas.microsoft.com/office/drawing/2010/main" val="0"/>
                        </a:ext>
                      </a:extLst>
                    </a:blip>
                    <a:stretch>
                      <a:fillRect/>
                    </a:stretch>
                  </pic:blipFill>
                  <pic:spPr>
                    <a:xfrm>
                      <a:off x="0" y="0"/>
                      <a:ext cx="2723196" cy="2042558"/>
                    </a:xfrm>
                    <a:prstGeom prst="rect">
                      <a:avLst/>
                    </a:prstGeom>
                  </pic:spPr>
                </pic:pic>
              </a:graphicData>
            </a:graphic>
          </wp:inline>
        </w:drawing>
      </w:r>
      <w:r>
        <w:rPr>
          <w:noProof/>
          <w:lang w:val="en-US"/>
        </w:rPr>
        <w:drawing>
          <wp:inline distT="0" distB="0" distL="0" distR="0">
            <wp:extent cx="2706329" cy="2029906"/>
            <wp:effectExtent l="0" t="0" r="0" b="2540"/>
            <wp:docPr id="3" name="Imagem 3"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R_Insertion_LSS.jpg"/>
                    <pic:cNvPicPr/>
                  </pic:nvPicPr>
                  <pic:blipFill>
                    <a:blip r:embed="rId6">
                      <a:extLst>
                        <a:ext uri="{28A0092B-C50C-407E-A947-70E740481C1C}">
                          <a14:useLocalDpi xmlns:a14="http://schemas.microsoft.com/office/drawing/2010/main" val="0"/>
                        </a:ext>
                      </a:extLst>
                    </a:blip>
                    <a:stretch>
                      <a:fillRect/>
                    </a:stretch>
                  </pic:blipFill>
                  <pic:spPr>
                    <a:xfrm>
                      <a:off x="0" y="0"/>
                      <a:ext cx="2762228" cy="2071833"/>
                    </a:xfrm>
                    <a:prstGeom prst="rect">
                      <a:avLst/>
                    </a:prstGeom>
                  </pic:spPr>
                </pic:pic>
              </a:graphicData>
            </a:graphic>
          </wp:inline>
        </w:drawing>
      </w:r>
      <w:r>
        <w:rPr>
          <w:noProof/>
          <w:lang w:val="en-US"/>
        </w:rPr>
        <w:drawing>
          <wp:inline distT="0" distB="0" distL="0" distR="0">
            <wp:extent cx="2664332" cy="1998406"/>
            <wp:effectExtent l="0" t="0" r="3175" b="0"/>
            <wp:docPr id="5" name="Imagem 5" descr="Uma imagem contendo captura de tela,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R_Merge_LSS.jpg"/>
                    <pic:cNvPicPr/>
                  </pic:nvPicPr>
                  <pic:blipFill>
                    <a:blip r:embed="rId5">
                      <a:extLst>
                        <a:ext uri="{28A0092B-C50C-407E-A947-70E740481C1C}">
                          <a14:useLocalDpi xmlns:a14="http://schemas.microsoft.com/office/drawing/2010/main" val="0"/>
                        </a:ext>
                      </a:extLst>
                    </a:blip>
                    <a:stretch>
                      <a:fillRect/>
                    </a:stretch>
                  </pic:blipFill>
                  <pic:spPr>
                    <a:xfrm>
                      <a:off x="0" y="0"/>
                      <a:ext cx="2723196" cy="2042558"/>
                    </a:xfrm>
                    <a:prstGeom prst="rect">
                      <a:avLst/>
                    </a:prstGeom>
                  </pic:spPr>
                </pic:pic>
              </a:graphicData>
            </a:graphic>
          </wp:inline>
        </w:drawing>
      </w:r>
    </w:p>
    <w:p w:rsidR="005164AD" w:rsidRDefault="00145B10" w:rsidP="00145B10">
      <w:pPr>
        <w:jc w:val="center"/>
        <w:rPr>
          <w:sz w:val="20"/>
          <w:szCs w:val="20"/>
          <w:lang w:val="en-US"/>
        </w:rPr>
      </w:pPr>
      <w:r w:rsidRPr="00145B10">
        <w:rPr>
          <w:sz w:val="20"/>
          <w:szCs w:val="20"/>
          <w:lang w:val="en-US"/>
        </w:rPr>
        <w:t>Figure 1 – Scatter plot and the linear regression for LSS versus Error Probability</w:t>
      </w:r>
    </w:p>
    <w:p w:rsidR="000C6B73" w:rsidRPr="000C6B73" w:rsidRDefault="000C6B73" w:rsidP="000C6B73">
      <w:pPr>
        <w:rPr>
          <w:sz w:val="22"/>
          <w:szCs w:val="22"/>
          <w:lang w:val="en-US"/>
        </w:rPr>
      </w:pPr>
    </w:p>
    <w:p w:rsidR="003360A3" w:rsidRDefault="00992607" w:rsidP="00992607">
      <w:pPr>
        <w:jc w:val="both"/>
        <w:rPr>
          <w:lang w:val="en-US"/>
        </w:rPr>
      </w:pPr>
      <w:r>
        <w:rPr>
          <w:noProof/>
          <w:lang w:val="en-US"/>
        </w:rPr>
        <w:drawing>
          <wp:inline distT="0" distB="0" distL="0" distR="0">
            <wp:extent cx="2703659" cy="2027903"/>
            <wp:effectExtent l="0" t="0" r="1905" b="4445"/>
            <wp:docPr id="6" name="Imagem 6" descr="Uma imagem contend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R_Merge_UEQ.jpg"/>
                    <pic:cNvPicPr/>
                  </pic:nvPicPr>
                  <pic:blipFill>
                    <a:blip r:embed="rId7">
                      <a:extLst>
                        <a:ext uri="{28A0092B-C50C-407E-A947-70E740481C1C}">
                          <a14:useLocalDpi xmlns:a14="http://schemas.microsoft.com/office/drawing/2010/main" val="0"/>
                        </a:ext>
                      </a:extLst>
                    </a:blip>
                    <a:stretch>
                      <a:fillRect/>
                    </a:stretch>
                  </pic:blipFill>
                  <pic:spPr>
                    <a:xfrm>
                      <a:off x="0" y="0"/>
                      <a:ext cx="2731285" cy="2048624"/>
                    </a:xfrm>
                    <a:prstGeom prst="rect">
                      <a:avLst/>
                    </a:prstGeom>
                  </pic:spPr>
                </pic:pic>
              </a:graphicData>
            </a:graphic>
          </wp:inline>
        </w:drawing>
      </w:r>
      <w:r>
        <w:rPr>
          <w:noProof/>
          <w:lang w:val="en-US"/>
        </w:rPr>
        <w:drawing>
          <wp:inline distT="0" distB="0" distL="0" distR="0">
            <wp:extent cx="2654300" cy="1990880"/>
            <wp:effectExtent l="0" t="0" r="0" b="3175"/>
            <wp:docPr id="8" name="Imagem 8" descr="Uma imagem contendo map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R_Quick_UEQ.jpg"/>
                    <pic:cNvPicPr/>
                  </pic:nvPicPr>
                  <pic:blipFill>
                    <a:blip r:embed="rId8">
                      <a:extLst>
                        <a:ext uri="{28A0092B-C50C-407E-A947-70E740481C1C}">
                          <a14:useLocalDpi xmlns:a14="http://schemas.microsoft.com/office/drawing/2010/main" val="0"/>
                        </a:ext>
                      </a:extLst>
                    </a:blip>
                    <a:stretch>
                      <a:fillRect/>
                    </a:stretch>
                  </pic:blipFill>
                  <pic:spPr>
                    <a:xfrm>
                      <a:off x="0" y="0"/>
                      <a:ext cx="2679632" cy="2009880"/>
                    </a:xfrm>
                    <a:prstGeom prst="rect">
                      <a:avLst/>
                    </a:prstGeom>
                  </pic:spPr>
                </pic:pic>
              </a:graphicData>
            </a:graphic>
          </wp:inline>
        </w:drawing>
      </w:r>
      <w:r w:rsidR="004D7820">
        <w:rPr>
          <w:lang w:val="en-US"/>
        </w:rPr>
        <w:tab/>
      </w:r>
    </w:p>
    <w:p w:rsidR="005164AD" w:rsidRDefault="005164AD" w:rsidP="00992607">
      <w:pPr>
        <w:jc w:val="both"/>
        <w:rPr>
          <w:lang w:val="en-US"/>
        </w:rPr>
      </w:pPr>
      <w:r>
        <w:rPr>
          <w:noProof/>
          <w:lang w:val="en-US"/>
        </w:rPr>
        <w:drawing>
          <wp:inline distT="0" distB="0" distL="0" distR="0" wp14:anchorId="3F6717C8" wp14:editId="71082061">
            <wp:extent cx="2654710" cy="1991189"/>
            <wp:effectExtent l="0" t="0" r="0" b="3175"/>
            <wp:docPr id="2" name="Imagem 2" descr="Uma imagem contend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R_Bubble_UEQ.jpg"/>
                    <pic:cNvPicPr/>
                  </pic:nvPicPr>
                  <pic:blipFill>
                    <a:blip r:embed="rId9">
                      <a:extLst>
                        <a:ext uri="{28A0092B-C50C-407E-A947-70E740481C1C}">
                          <a14:useLocalDpi xmlns:a14="http://schemas.microsoft.com/office/drawing/2010/main" val="0"/>
                        </a:ext>
                      </a:extLst>
                    </a:blip>
                    <a:stretch>
                      <a:fillRect/>
                    </a:stretch>
                  </pic:blipFill>
                  <pic:spPr>
                    <a:xfrm>
                      <a:off x="0" y="0"/>
                      <a:ext cx="2681801" cy="2011509"/>
                    </a:xfrm>
                    <a:prstGeom prst="rect">
                      <a:avLst/>
                    </a:prstGeom>
                  </pic:spPr>
                </pic:pic>
              </a:graphicData>
            </a:graphic>
          </wp:inline>
        </w:drawing>
      </w:r>
      <w:r>
        <w:rPr>
          <w:noProof/>
          <w:lang w:val="en-US"/>
        </w:rPr>
        <w:drawing>
          <wp:inline distT="0" distB="0" distL="0" distR="0" wp14:anchorId="34D52730" wp14:editId="704D32D4">
            <wp:extent cx="2647336" cy="1985657"/>
            <wp:effectExtent l="0" t="0" r="0" b="0"/>
            <wp:docPr id="10" name="Imagem 10"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R_Insertion_UEQ.jpg"/>
                    <pic:cNvPicPr/>
                  </pic:nvPicPr>
                  <pic:blipFill>
                    <a:blip r:embed="rId10">
                      <a:extLst>
                        <a:ext uri="{28A0092B-C50C-407E-A947-70E740481C1C}">
                          <a14:useLocalDpi xmlns:a14="http://schemas.microsoft.com/office/drawing/2010/main" val="0"/>
                        </a:ext>
                      </a:extLst>
                    </a:blip>
                    <a:stretch>
                      <a:fillRect/>
                    </a:stretch>
                  </pic:blipFill>
                  <pic:spPr>
                    <a:xfrm>
                      <a:off x="0" y="0"/>
                      <a:ext cx="2685629" cy="2014379"/>
                    </a:xfrm>
                    <a:prstGeom prst="rect">
                      <a:avLst/>
                    </a:prstGeom>
                  </pic:spPr>
                </pic:pic>
              </a:graphicData>
            </a:graphic>
          </wp:inline>
        </w:drawing>
      </w:r>
    </w:p>
    <w:p w:rsidR="00145B10" w:rsidRPr="00145B10" w:rsidRDefault="00145B10" w:rsidP="00145B10">
      <w:pPr>
        <w:jc w:val="center"/>
        <w:rPr>
          <w:sz w:val="20"/>
          <w:szCs w:val="20"/>
          <w:lang w:val="en-US"/>
        </w:rPr>
      </w:pPr>
      <w:r w:rsidRPr="00145B10">
        <w:rPr>
          <w:sz w:val="20"/>
          <w:szCs w:val="20"/>
          <w:lang w:val="en-US"/>
        </w:rPr>
        <w:t xml:space="preserve">Figure </w:t>
      </w:r>
      <w:r>
        <w:rPr>
          <w:sz w:val="20"/>
          <w:szCs w:val="20"/>
          <w:lang w:val="en-US"/>
        </w:rPr>
        <w:t>2</w:t>
      </w:r>
      <w:r w:rsidRPr="00145B10">
        <w:rPr>
          <w:sz w:val="20"/>
          <w:szCs w:val="20"/>
          <w:lang w:val="en-US"/>
        </w:rPr>
        <w:t xml:space="preserve"> – Scatter plot and the linear regression for </w:t>
      </w:r>
      <w:r>
        <w:rPr>
          <w:sz w:val="20"/>
          <w:szCs w:val="20"/>
          <w:lang w:val="en-US"/>
        </w:rPr>
        <w:t>UEQ</w:t>
      </w:r>
      <w:r w:rsidRPr="00145B10">
        <w:rPr>
          <w:sz w:val="20"/>
          <w:szCs w:val="20"/>
          <w:lang w:val="en-US"/>
        </w:rPr>
        <w:t xml:space="preserve"> versus Error Probability</w:t>
      </w:r>
    </w:p>
    <w:p w:rsidR="00145B10" w:rsidRDefault="00145B10" w:rsidP="00992607">
      <w:pPr>
        <w:jc w:val="both"/>
        <w:rPr>
          <w:lang w:val="en-US"/>
        </w:rPr>
      </w:pPr>
    </w:p>
    <w:p w:rsidR="007F07BB" w:rsidRDefault="00B32851" w:rsidP="00992607">
      <w:pPr>
        <w:jc w:val="both"/>
        <w:rPr>
          <w:lang w:val="en-US"/>
        </w:rPr>
      </w:pPr>
      <w:r>
        <w:rPr>
          <w:lang w:val="en-US"/>
        </w:rPr>
        <w:lastRenderedPageBreak/>
        <w:tab/>
      </w:r>
      <w:r w:rsidR="008D4F03" w:rsidRPr="008D4F03">
        <w:rPr>
          <w:lang w:val="en-US"/>
        </w:rPr>
        <w:t xml:space="preserve">However, it can be verified that the points at scatter plots, don´t have perfect adjust to the proposed math model line. There are in major part, a great distance between the points at the plot and the model line. This happens due to the fact that in each error probability we have a lot of values of dependent variable and with large dispersion. This explains why the determination coefficient </w:t>
      </w:r>
      <w:r w:rsidR="008D4F03">
        <w:rPr>
          <w:lang w:val="en-US"/>
        </w:rPr>
        <w:t>r</w:t>
      </w:r>
      <w:r w:rsidR="008D4F03" w:rsidRPr="008D4F03">
        <w:rPr>
          <w:vertAlign w:val="superscript"/>
          <w:lang w:val="en-US"/>
        </w:rPr>
        <w:t>2</w:t>
      </w:r>
      <w:r w:rsidR="008D4F03" w:rsidRPr="008D4F03">
        <w:rPr>
          <w:lang w:val="en-US"/>
        </w:rPr>
        <w:t xml:space="preserve"> has a low value in most of </w:t>
      </w:r>
      <w:r w:rsidR="008D4F03">
        <w:rPr>
          <w:lang w:val="en-US"/>
        </w:rPr>
        <w:t xml:space="preserve">the </w:t>
      </w:r>
      <w:r w:rsidR="008D4F03" w:rsidRPr="008D4F03">
        <w:rPr>
          <w:lang w:val="en-US"/>
        </w:rPr>
        <w:t>cases</w:t>
      </w:r>
      <w:r w:rsidR="00AD4E0B">
        <w:rPr>
          <w:lang w:val="en-US"/>
        </w:rPr>
        <w:t>. The table</w:t>
      </w:r>
    </w:p>
    <w:p w:rsidR="00AD4E0B" w:rsidRDefault="00AD4E0B" w:rsidP="00992607">
      <w:pPr>
        <w:jc w:val="both"/>
        <w:rPr>
          <w:lang w:val="en-US"/>
        </w:rPr>
      </w:pPr>
    </w:p>
    <w:p w:rsidR="001D4E87" w:rsidRPr="001D4E87" w:rsidRDefault="001D4E87" w:rsidP="001D4E87">
      <w:pPr>
        <w:jc w:val="center"/>
        <w:rPr>
          <w:sz w:val="21"/>
          <w:szCs w:val="21"/>
          <w:lang w:val="en-US"/>
        </w:rPr>
      </w:pPr>
      <w:r w:rsidRPr="001D4E87">
        <w:rPr>
          <w:sz w:val="21"/>
          <w:szCs w:val="21"/>
          <w:lang w:val="en-US"/>
        </w:rPr>
        <w:t xml:space="preserve">Table </w:t>
      </w:r>
      <w:r>
        <w:rPr>
          <w:sz w:val="21"/>
          <w:szCs w:val="21"/>
          <w:lang w:val="en-US"/>
        </w:rPr>
        <w:t>1</w:t>
      </w:r>
      <w:r w:rsidRPr="001D4E87">
        <w:rPr>
          <w:sz w:val="21"/>
          <w:szCs w:val="21"/>
          <w:lang w:val="en-US"/>
        </w:rPr>
        <w:t xml:space="preserve"> – Parameters from linear regression for the </w:t>
      </w:r>
      <w:r>
        <w:rPr>
          <w:sz w:val="21"/>
          <w:szCs w:val="21"/>
          <w:lang w:val="en-US"/>
        </w:rPr>
        <w:t xml:space="preserve">LSS </w:t>
      </w:r>
      <w:r w:rsidRPr="001D4E87">
        <w:rPr>
          <w:sz w:val="21"/>
          <w:szCs w:val="21"/>
          <w:lang w:val="en-US"/>
        </w:rPr>
        <w:t>variable</w:t>
      </w:r>
    </w:p>
    <w:tbl>
      <w:tblPr>
        <w:tblStyle w:val="Tabelacomgrade"/>
        <w:tblW w:w="8642" w:type="dxa"/>
        <w:tblLook w:val="04A0" w:firstRow="1" w:lastRow="0" w:firstColumn="1" w:lastColumn="0" w:noHBand="0" w:noVBand="1"/>
      </w:tblPr>
      <w:tblGrid>
        <w:gridCol w:w="3539"/>
        <w:gridCol w:w="1276"/>
        <w:gridCol w:w="1276"/>
        <w:gridCol w:w="1275"/>
        <w:gridCol w:w="1276"/>
      </w:tblGrid>
      <w:tr w:rsidR="006E31DE" w:rsidTr="006E31DE">
        <w:tc>
          <w:tcPr>
            <w:tcW w:w="3539" w:type="dxa"/>
          </w:tcPr>
          <w:p w:rsidR="006E31DE" w:rsidRPr="006E31DE" w:rsidRDefault="006E31DE" w:rsidP="006E31DE">
            <w:pPr>
              <w:jc w:val="center"/>
              <w:rPr>
                <w:b/>
                <w:bCs/>
                <w:lang w:val="en-US"/>
              </w:rPr>
            </w:pPr>
            <w:r w:rsidRPr="006E31DE">
              <w:rPr>
                <w:b/>
                <w:bCs/>
                <w:lang w:val="en-US"/>
              </w:rPr>
              <w:t>Parameter</w:t>
            </w:r>
          </w:p>
        </w:tc>
        <w:tc>
          <w:tcPr>
            <w:tcW w:w="1276" w:type="dxa"/>
          </w:tcPr>
          <w:p w:rsidR="006E31DE" w:rsidRPr="006E31DE" w:rsidRDefault="006E31DE" w:rsidP="006E31DE">
            <w:pPr>
              <w:jc w:val="center"/>
              <w:rPr>
                <w:b/>
                <w:bCs/>
                <w:lang w:val="en-US"/>
              </w:rPr>
            </w:pPr>
            <w:r w:rsidRPr="006E31DE">
              <w:rPr>
                <w:b/>
                <w:bCs/>
                <w:lang w:val="en-US"/>
              </w:rPr>
              <w:t>Bubble</w:t>
            </w:r>
          </w:p>
        </w:tc>
        <w:tc>
          <w:tcPr>
            <w:tcW w:w="1276" w:type="dxa"/>
          </w:tcPr>
          <w:p w:rsidR="006E31DE" w:rsidRPr="006E31DE" w:rsidRDefault="006E31DE" w:rsidP="006E31DE">
            <w:pPr>
              <w:jc w:val="center"/>
              <w:rPr>
                <w:b/>
                <w:bCs/>
                <w:lang w:val="en-US"/>
              </w:rPr>
            </w:pPr>
            <w:r w:rsidRPr="006E31DE">
              <w:rPr>
                <w:b/>
                <w:bCs/>
                <w:lang w:val="en-US"/>
              </w:rPr>
              <w:t>Quick</w:t>
            </w:r>
          </w:p>
        </w:tc>
        <w:tc>
          <w:tcPr>
            <w:tcW w:w="1275" w:type="dxa"/>
          </w:tcPr>
          <w:p w:rsidR="006E31DE" w:rsidRPr="006E31DE" w:rsidRDefault="006E31DE" w:rsidP="006E31DE">
            <w:pPr>
              <w:jc w:val="center"/>
              <w:rPr>
                <w:b/>
                <w:bCs/>
                <w:lang w:val="en-US"/>
              </w:rPr>
            </w:pPr>
            <w:r w:rsidRPr="006E31DE">
              <w:rPr>
                <w:b/>
                <w:bCs/>
                <w:lang w:val="en-US"/>
              </w:rPr>
              <w:t>Merge</w:t>
            </w:r>
          </w:p>
        </w:tc>
        <w:tc>
          <w:tcPr>
            <w:tcW w:w="1276" w:type="dxa"/>
          </w:tcPr>
          <w:p w:rsidR="006E31DE" w:rsidRPr="006E31DE" w:rsidRDefault="006E31DE" w:rsidP="006E31DE">
            <w:pPr>
              <w:jc w:val="center"/>
              <w:rPr>
                <w:b/>
                <w:bCs/>
                <w:lang w:val="en-US"/>
              </w:rPr>
            </w:pPr>
            <w:r w:rsidRPr="006E31DE">
              <w:rPr>
                <w:b/>
                <w:bCs/>
                <w:lang w:val="en-US"/>
              </w:rPr>
              <w:t>Insertion</w:t>
            </w:r>
          </w:p>
        </w:tc>
      </w:tr>
      <w:tr w:rsidR="006E31DE" w:rsidTr="006E31DE">
        <w:tc>
          <w:tcPr>
            <w:tcW w:w="3539" w:type="dxa"/>
          </w:tcPr>
          <w:p w:rsidR="006E31DE" w:rsidRDefault="006E31DE" w:rsidP="00992607">
            <w:pPr>
              <w:jc w:val="both"/>
              <w:rPr>
                <w:lang w:val="en-US"/>
              </w:rPr>
            </w:pPr>
            <w:r>
              <w:rPr>
                <w:lang w:val="en-US"/>
              </w:rPr>
              <w:t>Intercept (b)</w:t>
            </w:r>
          </w:p>
        </w:tc>
        <w:tc>
          <w:tcPr>
            <w:tcW w:w="1276" w:type="dxa"/>
          </w:tcPr>
          <w:p w:rsidR="006E31DE" w:rsidRDefault="006E31DE" w:rsidP="006E31DE">
            <w:pPr>
              <w:jc w:val="center"/>
              <w:rPr>
                <w:lang w:val="en-US"/>
              </w:rPr>
            </w:pPr>
            <w:r>
              <w:rPr>
                <w:lang w:val="en-US"/>
              </w:rPr>
              <w:t>36.576</w:t>
            </w:r>
          </w:p>
        </w:tc>
        <w:tc>
          <w:tcPr>
            <w:tcW w:w="1276" w:type="dxa"/>
          </w:tcPr>
          <w:p w:rsidR="006E31DE" w:rsidRDefault="006E31DE" w:rsidP="006E31DE">
            <w:pPr>
              <w:jc w:val="center"/>
              <w:rPr>
                <w:lang w:val="en-US"/>
              </w:rPr>
            </w:pPr>
            <w:r>
              <w:rPr>
                <w:lang w:val="en-US"/>
              </w:rPr>
              <w:t>14.86</w:t>
            </w:r>
          </w:p>
        </w:tc>
        <w:tc>
          <w:tcPr>
            <w:tcW w:w="1275" w:type="dxa"/>
          </w:tcPr>
          <w:p w:rsidR="006E31DE" w:rsidRDefault="006E31DE" w:rsidP="006E31DE">
            <w:pPr>
              <w:jc w:val="center"/>
              <w:rPr>
                <w:lang w:val="en-US"/>
              </w:rPr>
            </w:pPr>
            <w:r>
              <w:rPr>
                <w:lang w:val="en-US"/>
              </w:rPr>
              <w:t>20.651</w:t>
            </w:r>
          </w:p>
        </w:tc>
        <w:tc>
          <w:tcPr>
            <w:tcW w:w="1276" w:type="dxa"/>
          </w:tcPr>
          <w:p w:rsidR="006E31DE" w:rsidRDefault="001D4E87" w:rsidP="006E31DE">
            <w:pPr>
              <w:jc w:val="center"/>
              <w:rPr>
                <w:lang w:val="en-US"/>
              </w:rPr>
            </w:pPr>
            <w:r>
              <w:rPr>
                <w:lang w:val="en-US"/>
              </w:rPr>
              <w:t>8.5707</w:t>
            </w:r>
          </w:p>
        </w:tc>
      </w:tr>
      <w:tr w:rsidR="006E31DE" w:rsidTr="006E31DE">
        <w:tc>
          <w:tcPr>
            <w:tcW w:w="3539" w:type="dxa"/>
          </w:tcPr>
          <w:p w:rsidR="006E31DE" w:rsidRDefault="006E31DE" w:rsidP="00992607">
            <w:pPr>
              <w:jc w:val="both"/>
              <w:rPr>
                <w:lang w:val="en-US"/>
              </w:rPr>
            </w:pPr>
            <w:r>
              <w:rPr>
                <w:lang w:val="en-US"/>
              </w:rPr>
              <w:t>Slope (a)</w:t>
            </w:r>
          </w:p>
        </w:tc>
        <w:tc>
          <w:tcPr>
            <w:tcW w:w="1276" w:type="dxa"/>
          </w:tcPr>
          <w:p w:rsidR="006E31DE" w:rsidRDefault="006E31DE" w:rsidP="006E31DE">
            <w:pPr>
              <w:jc w:val="center"/>
              <w:rPr>
                <w:lang w:val="en-US"/>
              </w:rPr>
            </w:pPr>
            <w:r>
              <w:rPr>
                <w:lang w:val="en-US"/>
              </w:rPr>
              <w:t>-512.32</w:t>
            </w:r>
          </w:p>
        </w:tc>
        <w:tc>
          <w:tcPr>
            <w:tcW w:w="1276" w:type="dxa"/>
          </w:tcPr>
          <w:p w:rsidR="006E31DE" w:rsidRDefault="006E31DE" w:rsidP="006E31DE">
            <w:pPr>
              <w:jc w:val="center"/>
              <w:rPr>
                <w:lang w:val="en-US"/>
              </w:rPr>
            </w:pPr>
            <w:r>
              <w:rPr>
                <w:lang w:val="en-US"/>
              </w:rPr>
              <w:t>-176.4</w:t>
            </w:r>
          </w:p>
        </w:tc>
        <w:tc>
          <w:tcPr>
            <w:tcW w:w="1275" w:type="dxa"/>
          </w:tcPr>
          <w:p w:rsidR="006E31DE" w:rsidRDefault="006E31DE" w:rsidP="006E31DE">
            <w:pPr>
              <w:jc w:val="center"/>
              <w:rPr>
                <w:lang w:val="en-US"/>
              </w:rPr>
            </w:pPr>
            <w:r>
              <w:rPr>
                <w:lang w:val="en-US"/>
              </w:rPr>
              <w:t>-333.64</w:t>
            </w:r>
          </w:p>
        </w:tc>
        <w:tc>
          <w:tcPr>
            <w:tcW w:w="1276" w:type="dxa"/>
          </w:tcPr>
          <w:p w:rsidR="006E31DE" w:rsidRDefault="001D4E87" w:rsidP="006E31DE">
            <w:pPr>
              <w:jc w:val="center"/>
              <w:rPr>
                <w:lang w:val="en-US"/>
              </w:rPr>
            </w:pPr>
            <w:r>
              <w:rPr>
                <w:lang w:val="en-US"/>
              </w:rPr>
              <w:t>-90.711</w:t>
            </w:r>
          </w:p>
        </w:tc>
      </w:tr>
      <w:tr w:rsidR="006E31DE" w:rsidTr="006E31DE">
        <w:tc>
          <w:tcPr>
            <w:tcW w:w="3539" w:type="dxa"/>
          </w:tcPr>
          <w:p w:rsidR="006E31DE" w:rsidRDefault="006E31DE" w:rsidP="00992607">
            <w:pPr>
              <w:jc w:val="both"/>
              <w:rPr>
                <w:lang w:val="en-US"/>
              </w:rPr>
            </w:pPr>
            <w:r>
              <w:rPr>
                <w:lang w:val="en-US"/>
              </w:rPr>
              <w:t>r</w:t>
            </w:r>
            <w:r w:rsidRPr="006E31DE">
              <w:rPr>
                <w:vertAlign w:val="superscript"/>
                <w:lang w:val="en-US"/>
              </w:rPr>
              <w:t>2</w:t>
            </w:r>
          </w:p>
        </w:tc>
        <w:tc>
          <w:tcPr>
            <w:tcW w:w="1276" w:type="dxa"/>
          </w:tcPr>
          <w:p w:rsidR="006E31DE" w:rsidRDefault="006E31DE" w:rsidP="006E31DE">
            <w:pPr>
              <w:jc w:val="center"/>
              <w:rPr>
                <w:lang w:val="en-US"/>
              </w:rPr>
            </w:pPr>
            <w:r>
              <w:rPr>
                <w:lang w:val="en-US"/>
              </w:rPr>
              <w:t>0.141</w:t>
            </w:r>
          </w:p>
        </w:tc>
        <w:tc>
          <w:tcPr>
            <w:tcW w:w="1276" w:type="dxa"/>
          </w:tcPr>
          <w:p w:rsidR="006E31DE" w:rsidRDefault="006E31DE" w:rsidP="006E31DE">
            <w:pPr>
              <w:jc w:val="center"/>
              <w:rPr>
                <w:lang w:val="en-US"/>
              </w:rPr>
            </w:pPr>
            <w:r>
              <w:rPr>
                <w:lang w:val="en-US"/>
              </w:rPr>
              <w:t>0.0499</w:t>
            </w:r>
          </w:p>
        </w:tc>
        <w:tc>
          <w:tcPr>
            <w:tcW w:w="1275" w:type="dxa"/>
          </w:tcPr>
          <w:p w:rsidR="006E31DE" w:rsidRDefault="001D4E87" w:rsidP="006E31DE">
            <w:pPr>
              <w:jc w:val="center"/>
              <w:rPr>
                <w:lang w:val="en-US"/>
              </w:rPr>
            </w:pPr>
            <w:r>
              <w:rPr>
                <w:lang w:val="en-US"/>
              </w:rPr>
              <w:t>0.101</w:t>
            </w:r>
          </w:p>
        </w:tc>
        <w:tc>
          <w:tcPr>
            <w:tcW w:w="1276" w:type="dxa"/>
          </w:tcPr>
          <w:p w:rsidR="006E31DE" w:rsidRDefault="001D4E87" w:rsidP="006E31DE">
            <w:pPr>
              <w:jc w:val="center"/>
              <w:rPr>
                <w:lang w:val="en-US"/>
              </w:rPr>
            </w:pPr>
            <w:r>
              <w:rPr>
                <w:lang w:val="en-US"/>
              </w:rPr>
              <w:t>0.0399</w:t>
            </w:r>
          </w:p>
        </w:tc>
      </w:tr>
      <w:tr w:rsidR="006E31DE" w:rsidTr="006E31DE">
        <w:tc>
          <w:tcPr>
            <w:tcW w:w="3539" w:type="dxa"/>
          </w:tcPr>
          <w:p w:rsidR="006E31DE" w:rsidRDefault="006E31DE" w:rsidP="00992607">
            <w:pPr>
              <w:jc w:val="both"/>
              <w:rPr>
                <w:lang w:val="en-US"/>
              </w:rPr>
            </w:pPr>
            <w:r>
              <w:rPr>
                <w:lang w:val="en-US"/>
              </w:rPr>
              <w:t>Root Mean Squared Error (RMSE)</w:t>
            </w:r>
          </w:p>
        </w:tc>
        <w:tc>
          <w:tcPr>
            <w:tcW w:w="1276" w:type="dxa"/>
          </w:tcPr>
          <w:p w:rsidR="006E31DE" w:rsidRDefault="006E31DE" w:rsidP="006E31DE">
            <w:pPr>
              <w:jc w:val="center"/>
              <w:rPr>
                <w:lang w:val="en-US"/>
              </w:rPr>
            </w:pPr>
            <w:r>
              <w:rPr>
                <w:lang w:val="en-US"/>
              </w:rPr>
              <w:t>21.5</w:t>
            </w:r>
          </w:p>
        </w:tc>
        <w:tc>
          <w:tcPr>
            <w:tcW w:w="1276" w:type="dxa"/>
          </w:tcPr>
          <w:p w:rsidR="006E31DE" w:rsidRDefault="006E31DE" w:rsidP="006E31DE">
            <w:pPr>
              <w:jc w:val="center"/>
              <w:rPr>
                <w:lang w:val="en-US"/>
              </w:rPr>
            </w:pPr>
            <w:r>
              <w:rPr>
                <w:lang w:val="en-US"/>
              </w:rPr>
              <w:t>13.1</w:t>
            </w:r>
          </w:p>
        </w:tc>
        <w:tc>
          <w:tcPr>
            <w:tcW w:w="1275" w:type="dxa"/>
          </w:tcPr>
          <w:p w:rsidR="006E31DE" w:rsidRDefault="001D4E87" w:rsidP="006E31DE">
            <w:pPr>
              <w:jc w:val="center"/>
              <w:rPr>
                <w:lang w:val="en-US"/>
              </w:rPr>
            </w:pPr>
            <w:r>
              <w:rPr>
                <w:lang w:val="en-US"/>
              </w:rPr>
              <w:t>17</w:t>
            </w:r>
          </w:p>
        </w:tc>
        <w:tc>
          <w:tcPr>
            <w:tcW w:w="1276" w:type="dxa"/>
          </w:tcPr>
          <w:p w:rsidR="006E31DE" w:rsidRDefault="001D4E87" w:rsidP="006E31DE">
            <w:pPr>
              <w:jc w:val="center"/>
              <w:rPr>
                <w:lang w:val="en-US"/>
              </w:rPr>
            </w:pPr>
            <w:r>
              <w:rPr>
                <w:lang w:val="en-US"/>
              </w:rPr>
              <w:t>7.59</w:t>
            </w:r>
          </w:p>
        </w:tc>
      </w:tr>
    </w:tbl>
    <w:p w:rsidR="00AD4E0B" w:rsidRDefault="00AD4E0B" w:rsidP="00992607">
      <w:pPr>
        <w:jc w:val="both"/>
        <w:rPr>
          <w:lang w:val="en-US"/>
        </w:rPr>
      </w:pPr>
    </w:p>
    <w:p w:rsidR="001D4E87" w:rsidRPr="001D4E87" w:rsidRDefault="001D4E87" w:rsidP="001D4E87">
      <w:pPr>
        <w:jc w:val="center"/>
        <w:rPr>
          <w:sz w:val="21"/>
          <w:szCs w:val="21"/>
          <w:lang w:val="en-US"/>
        </w:rPr>
      </w:pPr>
      <w:r w:rsidRPr="001D4E87">
        <w:rPr>
          <w:sz w:val="21"/>
          <w:szCs w:val="21"/>
          <w:lang w:val="en-US"/>
        </w:rPr>
        <w:t>Table 2 – Parameters from linear regression for the UEQ variable</w:t>
      </w:r>
    </w:p>
    <w:tbl>
      <w:tblPr>
        <w:tblStyle w:val="Tabelacomgrade"/>
        <w:tblW w:w="8642" w:type="dxa"/>
        <w:tblLook w:val="04A0" w:firstRow="1" w:lastRow="0" w:firstColumn="1" w:lastColumn="0" w:noHBand="0" w:noVBand="1"/>
      </w:tblPr>
      <w:tblGrid>
        <w:gridCol w:w="3539"/>
        <w:gridCol w:w="1276"/>
        <w:gridCol w:w="1276"/>
        <w:gridCol w:w="1275"/>
        <w:gridCol w:w="1276"/>
      </w:tblGrid>
      <w:tr w:rsidR="001D4E87" w:rsidRPr="006E31DE" w:rsidTr="008B4CFC">
        <w:tc>
          <w:tcPr>
            <w:tcW w:w="3539" w:type="dxa"/>
          </w:tcPr>
          <w:p w:rsidR="001D4E87" w:rsidRPr="006E31DE" w:rsidRDefault="001D4E87" w:rsidP="008B4CFC">
            <w:pPr>
              <w:jc w:val="center"/>
              <w:rPr>
                <w:b/>
                <w:bCs/>
                <w:lang w:val="en-US"/>
              </w:rPr>
            </w:pPr>
            <w:r w:rsidRPr="006E31DE">
              <w:rPr>
                <w:b/>
                <w:bCs/>
                <w:lang w:val="en-US"/>
              </w:rPr>
              <w:t>Parameter</w:t>
            </w:r>
          </w:p>
        </w:tc>
        <w:tc>
          <w:tcPr>
            <w:tcW w:w="1276" w:type="dxa"/>
          </w:tcPr>
          <w:p w:rsidR="001D4E87" w:rsidRPr="006E31DE" w:rsidRDefault="001D4E87" w:rsidP="008B4CFC">
            <w:pPr>
              <w:jc w:val="center"/>
              <w:rPr>
                <w:b/>
                <w:bCs/>
                <w:lang w:val="en-US"/>
              </w:rPr>
            </w:pPr>
            <w:r w:rsidRPr="006E31DE">
              <w:rPr>
                <w:b/>
                <w:bCs/>
                <w:lang w:val="en-US"/>
              </w:rPr>
              <w:t>Bubble</w:t>
            </w:r>
          </w:p>
        </w:tc>
        <w:tc>
          <w:tcPr>
            <w:tcW w:w="1276" w:type="dxa"/>
          </w:tcPr>
          <w:p w:rsidR="001D4E87" w:rsidRPr="006E31DE" w:rsidRDefault="001D4E87" w:rsidP="008B4CFC">
            <w:pPr>
              <w:jc w:val="center"/>
              <w:rPr>
                <w:b/>
                <w:bCs/>
                <w:lang w:val="en-US"/>
              </w:rPr>
            </w:pPr>
            <w:r w:rsidRPr="006E31DE">
              <w:rPr>
                <w:b/>
                <w:bCs/>
                <w:lang w:val="en-US"/>
              </w:rPr>
              <w:t>Quick</w:t>
            </w:r>
          </w:p>
        </w:tc>
        <w:tc>
          <w:tcPr>
            <w:tcW w:w="1275" w:type="dxa"/>
          </w:tcPr>
          <w:p w:rsidR="001D4E87" w:rsidRPr="006E31DE" w:rsidRDefault="001D4E87" w:rsidP="008B4CFC">
            <w:pPr>
              <w:jc w:val="center"/>
              <w:rPr>
                <w:b/>
                <w:bCs/>
                <w:lang w:val="en-US"/>
              </w:rPr>
            </w:pPr>
            <w:r w:rsidRPr="006E31DE">
              <w:rPr>
                <w:b/>
                <w:bCs/>
                <w:lang w:val="en-US"/>
              </w:rPr>
              <w:t>Merge</w:t>
            </w:r>
          </w:p>
        </w:tc>
        <w:tc>
          <w:tcPr>
            <w:tcW w:w="1276" w:type="dxa"/>
          </w:tcPr>
          <w:p w:rsidR="001D4E87" w:rsidRPr="006E31DE" w:rsidRDefault="001D4E87" w:rsidP="008B4CFC">
            <w:pPr>
              <w:jc w:val="center"/>
              <w:rPr>
                <w:b/>
                <w:bCs/>
                <w:lang w:val="en-US"/>
              </w:rPr>
            </w:pPr>
            <w:r w:rsidRPr="006E31DE">
              <w:rPr>
                <w:b/>
                <w:bCs/>
                <w:lang w:val="en-US"/>
              </w:rPr>
              <w:t>Insertion</w:t>
            </w:r>
          </w:p>
        </w:tc>
      </w:tr>
      <w:tr w:rsidR="001D4E87" w:rsidTr="008B4CFC">
        <w:tc>
          <w:tcPr>
            <w:tcW w:w="3539" w:type="dxa"/>
          </w:tcPr>
          <w:p w:rsidR="001D4E87" w:rsidRDefault="001D4E87" w:rsidP="008B4CFC">
            <w:pPr>
              <w:jc w:val="both"/>
              <w:rPr>
                <w:lang w:val="en-US"/>
              </w:rPr>
            </w:pPr>
            <w:r>
              <w:rPr>
                <w:lang w:val="en-US"/>
              </w:rPr>
              <w:t>Intercept (b)</w:t>
            </w:r>
          </w:p>
        </w:tc>
        <w:tc>
          <w:tcPr>
            <w:tcW w:w="1276" w:type="dxa"/>
          </w:tcPr>
          <w:p w:rsidR="001D4E87" w:rsidRDefault="001D4E87" w:rsidP="008B4CFC">
            <w:pPr>
              <w:jc w:val="center"/>
              <w:rPr>
                <w:lang w:val="en-US"/>
              </w:rPr>
            </w:pPr>
            <w:r>
              <w:rPr>
                <w:lang w:val="en-US"/>
              </w:rPr>
              <w:t>1</w:t>
            </w:r>
            <w:r>
              <w:rPr>
                <w:lang w:val="en-US"/>
              </w:rPr>
              <w:t>.</w:t>
            </w:r>
            <w:r>
              <w:rPr>
                <w:lang w:val="en-US"/>
              </w:rPr>
              <w:t>4429</w:t>
            </w:r>
          </w:p>
        </w:tc>
        <w:tc>
          <w:tcPr>
            <w:tcW w:w="1276" w:type="dxa"/>
          </w:tcPr>
          <w:p w:rsidR="001D4E87" w:rsidRDefault="001D4E87" w:rsidP="008B4CFC">
            <w:pPr>
              <w:jc w:val="center"/>
              <w:rPr>
                <w:lang w:val="en-US"/>
              </w:rPr>
            </w:pPr>
            <w:r>
              <w:rPr>
                <w:lang w:val="en-US"/>
              </w:rPr>
              <w:t>4.3258</w:t>
            </w:r>
          </w:p>
        </w:tc>
        <w:tc>
          <w:tcPr>
            <w:tcW w:w="1275" w:type="dxa"/>
          </w:tcPr>
          <w:p w:rsidR="001D4E87" w:rsidRDefault="001D4E87" w:rsidP="008B4CFC">
            <w:pPr>
              <w:jc w:val="center"/>
              <w:rPr>
                <w:lang w:val="en-US"/>
              </w:rPr>
            </w:pPr>
            <w:r>
              <w:rPr>
                <w:lang w:val="en-US"/>
              </w:rPr>
              <w:t>4.1165</w:t>
            </w:r>
          </w:p>
        </w:tc>
        <w:tc>
          <w:tcPr>
            <w:tcW w:w="1276" w:type="dxa"/>
          </w:tcPr>
          <w:p w:rsidR="001D4E87" w:rsidRDefault="001D4E87" w:rsidP="008B4CFC">
            <w:pPr>
              <w:jc w:val="center"/>
              <w:rPr>
                <w:lang w:val="en-US"/>
              </w:rPr>
            </w:pPr>
            <w:r>
              <w:rPr>
                <w:lang w:val="en-US"/>
              </w:rPr>
              <w:t>10.426</w:t>
            </w:r>
          </w:p>
        </w:tc>
      </w:tr>
      <w:tr w:rsidR="001D4E87" w:rsidTr="008B4CFC">
        <w:tc>
          <w:tcPr>
            <w:tcW w:w="3539" w:type="dxa"/>
          </w:tcPr>
          <w:p w:rsidR="001D4E87" w:rsidRDefault="001D4E87" w:rsidP="008B4CFC">
            <w:pPr>
              <w:jc w:val="both"/>
              <w:rPr>
                <w:lang w:val="en-US"/>
              </w:rPr>
            </w:pPr>
            <w:r>
              <w:rPr>
                <w:lang w:val="en-US"/>
              </w:rPr>
              <w:t>Slope (a)</w:t>
            </w:r>
          </w:p>
        </w:tc>
        <w:tc>
          <w:tcPr>
            <w:tcW w:w="1276" w:type="dxa"/>
          </w:tcPr>
          <w:p w:rsidR="001D4E87" w:rsidRDefault="001D4E87" w:rsidP="008B4CFC">
            <w:pPr>
              <w:jc w:val="center"/>
              <w:rPr>
                <w:lang w:val="en-US"/>
              </w:rPr>
            </w:pPr>
            <w:r>
              <w:rPr>
                <w:lang w:val="en-US"/>
              </w:rPr>
              <w:t>-</w:t>
            </w:r>
            <w:r>
              <w:rPr>
                <w:lang w:val="en-US"/>
              </w:rPr>
              <w:t>214.56</w:t>
            </w:r>
          </w:p>
        </w:tc>
        <w:tc>
          <w:tcPr>
            <w:tcW w:w="1276" w:type="dxa"/>
          </w:tcPr>
          <w:p w:rsidR="001D4E87" w:rsidRDefault="001D4E87" w:rsidP="008B4CFC">
            <w:pPr>
              <w:jc w:val="center"/>
              <w:rPr>
                <w:lang w:val="en-US"/>
              </w:rPr>
            </w:pPr>
            <w:r>
              <w:rPr>
                <w:lang w:val="en-US"/>
              </w:rPr>
              <w:t>268.59</w:t>
            </w:r>
          </w:p>
        </w:tc>
        <w:tc>
          <w:tcPr>
            <w:tcW w:w="1275" w:type="dxa"/>
          </w:tcPr>
          <w:p w:rsidR="001D4E87" w:rsidRDefault="001D4E87" w:rsidP="008B4CFC">
            <w:pPr>
              <w:jc w:val="center"/>
              <w:rPr>
                <w:lang w:val="en-US"/>
              </w:rPr>
            </w:pPr>
            <w:r>
              <w:rPr>
                <w:lang w:val="en-US"/>
              </w:rPr>
              <w:t>408.4</w:t>
            </w:r>
          </w:p>
        </w:tc>
        <w:tc>
          <w:tcPr>
            <w:tcW w:w="1276" w:type="dxa"/>
          </w:tcPr>
          <w:p w:rsidR="001D4E87" w:rsidRDefault="001D4E87" w:rsidP="008B4CFC">
            <w:pPr>
              <w:jc w:val="center"/>
              <w:rPr>
                <w:lang w:val="en-US"/>
              </w:rPr>
            </w:pPr>
            <w:r>
              <w:rPr>
                <w:lang w:val="en-US"/>
              </w:rPr>
              <w:t>295.39</w:t>
            </w:r>
          </w:p>
        </w:tc>
      </w:tr>
      <w:tr w:rsidR="001D4E87" w:rsidTr="008B4CFC">
        <w:tc>
          <w:tcPr>
            <w:tcW w:w="3539" w:type="dxa"/>
          </w:tcPr>
          <w:p w:rsidR="001D4E87" w:rsidRDefault="001D4E87" w:rsidP="008B4CFC">
            <w:pPr>
              <w:jc w:val="both"/>
              <w:rPr>
                <w:lang w:val="en-US"/>
              </w:rPr>
            </w:pPr>
            <w:r>
              <w:rPr>
                <w:lang w:val="en-US"/>
              </w:rPr>
              <w:t>r</w:t>
            </w:r>
            <w:r w:rsidRPr="006E31DE">
              <w:rPr>
                <w:vertAlign w:val="superscript"/>
                <w:lang w:val="en-US"/>
              </w:rPr>
              <w:t>2</w:t>
            </w:r>
          </w:p>
        </w:tc>
        <w:tc>
          <w:tcPr>
            <w:tcW w:w="1276" w:type="dxa"/>
          </w:tcPr>
          <w:p w:rsidR="001D4E87" w:rsidRDefault="001D4E87" w:rsidP="008B4CFC">
            <w:pPr>
              <w:jc w:val="center"/>
              <w:rPr>
                <w:lang w:val="en-US"/>
              </w:rPr>
            </w:pPr>
            <w:r>
              <w:rPr>
                <w:lang w:val="en-US"/>
              </w:rPr>
              <w:t>0</w:t>
            </w:r>
            <w:r>
              <w:rPr>
                <w:lang w:val="en-US"/>
              </w:rPr>
              <w:t>.899</w:t>
            </w:r>
          </w:p>
        </w:tc>
        <w:tc>
          <w:tcPr>
            <w:tcW w:w="1276" w:type="dxa"/>
          </w:tcPr>
          <w:p w:rsidR="001D4E87" w:rsidRDefault="001D4E87" w:rsidP="008B4CFC">
            <w:pPr>
              <w:jc w:val="center"/>
              <w:rPr>
                <w:lang w:val="en-US"/>
              </w:rPr>
            </w:pPr>
            <w:r>
              <w:rPr>
                <w:lang w:val="en-US"/>
              </w:rPr>
              <w:t>0.823</w:t>
            </w:r>
          </w:p>
        </w:tc>
        <w:tc>
          <w:tcPr>
            <w:tcW w:w="1275" w:type="dxa"/>
          </w:tcPr>
          <w:p w:rsidR="001D4E87" w:rsidRDefault="001D4E87" w:rsidP="008B4CFC">
            <w:pPr>
              <w:jc w:val="center"/>
              <w:rPr>
                <w:lang w:val="en-US"/>
              </w:rPr>
            </w:pPr>
            <w:r>
              <w:rPr>
                <w:lang w:val="en-US"/>
              </w:rPr>
              <w:t>0.809</w:t>
            </w:r>
          </w:p>
        </w:tc>
        <w:tc>
          <w:tcPr>
            <w:tcW w:w="1276" w:type="dxa"/>
          </w:tcPr>
          <w:p w:rsidR="001D4E87" w:rsidRDefault="001D4E87" w:rsidP="008B4CFC">
            <w:pPr>
              <w:jc w:val="center"/>
              <w:rPr>
                <w:lang w:val="en-US"/>
              </w:rPr>
            </w:pPr>
            <w:r>
              <w:rPr>
                <w:lang w:val="en-US"/>
              </w:rPr>
              <w:t>0.826</w:t>
            </w:r>
          </w:p>
        </w:tc>
      </w:tr>
      <w:tr w:rsidR="001D4E87" w:rsidTr="008B4CFC">
        <w:tc>
          <w:tcPr>
            <w:tcW w:w="3539" w:type="dxa"/>
          </w:tcPr>
          <w:p w:rsidR="001D4E87" w:rsidRDefault="001D4E87" w:rsidP="008B4CFC">
            <w:pPr>
              <w:jc w:val="both"/>
              <w:rPr>
                <w:lang w:val="en-US"/>
              </w:rPr>
            </w:pPr>
            <w:r>
              <w:rPr>
                <w:lang w:val="en-US"/>
              </w:rPr>
              <w:t>Root Mean Squared Error (RMSE)</w:t>
            </w:r>
          </w:p>
        </w:tc>
        <w:tc>
          <w:tcPr>
            <w:tcW w:w="1276" w:type="dxa"/>
          </w:tcPr>
          <w:p w:rsidR="001D4E87" w:rsidRDefault="001D4E87" w:rsidP="008B4CFC">
            <w:pPr>
              <w:jc w:val="center"/>
              <w:rPr>
                <w:lang w:val="en-US"/>
              </w:rPr>
            </w:pPr>
            <w:r>
              <w:rPr>
                <w:lang w:val="en-US"/>
              </w:rPr>
              <w:t>1.23</w:t>
            </w:r>
          </w:p>
        </w:tc>
        <w:tc>
          <w:tcPr>
            <w:tcW w:w="1276" w:type="dxa"/>
          </w:tcPr>
          <w:p w:rsidR="001D4E87" w:rsidRDefault="001D4E87" w:rsidP="008B4CFC">
            <w:pPr>
              <w:jc w:val="center"/>
              <w:rPr>
                <w:lang w:val="en-US"/>
              </w:rPr>
            </w:pPr>
            <w:r>
              <w:rPr>
                <w:lang w:val="en-US"/>
              </w:rPr>
              <w:t>2.12</w:t>
            </w:r>
          </w:p>
        </w:tc>
        <w:tc>
          <w:tcPr>
            <w:tcW w:w="1275" w:type="dxa"/>
          </w:tcPr>
          <w:p w:rsidR="001D4E87" w:rsidRDefault="001D4E87" w:rsidP="008B4CFC">
            <w:pPr>
              <w:jc w:val="center"/>
              <w:rPr>
                <w:lang w:val="en-US"/>
              </w:rPr>
            </w:pPr>
            <w:r>
              <w:rPr>
                <w:lang w:val="en-US"/>
              </w:rPr>
              <w:t>3.38</w:t>
            </w:r>
          </w:p>
        </w:tc>
        <w:tc>
          <w:tcPr>
            <w:tcW w:w="1276" w:type="dxa"/>
          </w:tcPr>
          <w:p w:rsidR="001D4E87" w:rsidRDefault="001D4E87" w:rsidP="008B4CFC">
            <w:pPr>
              <w:jc w:val="center"/>
              <w:rPr>
                <w:lang w:val="en-US"/>
              </w:rPr>
            </w:pPr>
            <w:r>
              <w:rPr>
                <w:lang w:val="en-US"/>
              </w:rPr>
              <w:t>2.31</w:t>
            </w:r>
            <w:bookmarkStart w:id="0" w:name="_GoBack"/>
            <w:bookmarkEnd w:id="0"/>
          </w:p>
        </w:tc>
      </w:tr>
    </w:tbl>
    <w:p w:rsidR="001D4E87" w:rsidRPr="009103E4" w:rsidRDefault="001D4E87" w:rsidP="00992607">
      <w:pPr>
        <w:jc w:val="both"/>
        <w:rPr>
          <w:lang w:val="en-US"/>
        </w:rPr>
      </w:pPr>
    </w:p>
    <w:sectPr w:rsidR="001D4E87" w:rsidRPr="009103E4" w:rsidSect="00D750B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91"/>
    <w:rsid w:val="00007A91"/>
    <w:rsid w:val="000C6B73"/>
    <w:rsid w:val="00145B10"/>
    <w:rsid w:val="001D4E87"/>
    <w:rsid w:val="00220248"/>
    <w:rsid w:val="002215E3"/>
    <w:rsid w:val="00322F3E"/>
    <w:rsid w:val="003360A3"/>
    <w:rsid w:val="003F1D8E"/>
    <w:rsid w:val="004D7820"/>
    <w:rsid w:val="005164AD"/>
    <w:rsid w:val="006E31DE"/>
    <w:rsid w:val="007F07BB"/>
    <w:rsid w:val="008D4F03"/>
    <w:rsid w:val="009103E4"/>
    <w:rsid w:val="0096555A"/>
    <w:rsid w:val="00992607"/>
    <w:rsid w:val="00AD4E0B"/>
    <w:rsid w:val="00B32851"/>
    <w:rsid w:val="00B5339B"/>
    <w:rsid w:val="00BD5312"/>
    <w:rsid w:val="00BD60C7"/>
    <w:rsid w:val="00D750BF"/>
    <w:rsid w:val="00D947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7826049E"/>
  <w15:chartTrackingRefBased/>
  <w15:docId w15:val="{5B35078F-CFC5-7F43-BB46-EB0C1EBF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6555A"/>
    <w:rPr>
      <w:color w:val="808080"/>
    </w:rPr>
  </w:style>
  <w:style w:type="table" w:styleId="Tabelacomgrade">
    <w:name w:val="Table Grid"/>
    <w:basedOn w:val="Tabelanormal"/>
    <w:uiPriority w:val="39"/>
    <w:rsid w:val="00BD53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448</Words>
  <Characters>2425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 Vladno da Rocha</dc:creator>
  <cp:keywords/>
  <dc:description/>
  <cp:lastModifiedBy>Alexandro Vladno da Rocha</cp:lastModifiedBy>
  <cp:revision>5</cp:revision>
  <dcterms:created xsi:type="dcterms:W3CDTF">2020-01-28T21:05:00Z</dcterms:created>
  <dcterms:modified xsi:type="dcterms:W3CDTF">2020-02-02T15:55:00Z</dcterms:modified>
</cp:coreProperties>
</file>