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PROJECT PROPOSAL</w:t>
      </w:r>
    </w:p>
    <w:p>
      <w:pPr>
        <w:spacing w:after="60"/>
        <w:jc w:val="center"/>
      </w:pPr>
      <w:r>
        <w:rPr>
          <w:b/>
          <w:bCs/>
          <w:color w:val="14493D"/>
          <w:sz w:val="48"/>
          <w:szCs w:val="48"/>
        </w:rPr>
        <w:t xml:space="preserve">MedSub</w:t>
      </w:r>
    </w:p>
    <w:p>
      <w:pPr>
        <w:spacing w:after="260"/>
        <w:jc w:val="center"/>
      </w:pPr>
      <w:r>
        <w:rPr>
          <w:i/>
          <w:iCs/>
          <w:color w:val="1F6F5C"/>
          <w:sz w:val="26"/>
          <w:szCs w:val="26"/>
        </w:rPr>
        <w:t xml:space="preserve">AI-Assisted Generic Medicine Recommendation System for Cost-Effective Healthcare</w:t>
      </w:r>
    </w:p>
    <w:p>
      <w:pPr>
        <w:pBdr>
          <w:bottom w:val="single" w:color="1F6F5C" w:sz="8" w:space="4"/>
        </w:pBdr>
        <w:spacing w:after="2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1. Overview</w:t>
      </w:r>
    </w:p>
    <w:p>
      <w:pPr>
        <w:spacing w:after="160" w:line="300"/>
      </w:pPr>
      <w:r>
        <w:rPr>
          <w:sz w:val="22"/>
          <w:szCs w:val="22"/>
        </w:rPr>
        <w:t xml:space="preserve">India's out-of-pocket healthcare spending remains among the highest in the world, and medicine costs are a major contributor. While branded drugs dominate prescriptions, chemically identical generic alternatives are often available at a fraction of the price. MedSub is a web platform that helps users identify affordable, composition-equivalent generic substitutes for branded medicines, compares prices across multiple tiers, and uses AI to make the experience more natural and explainable — through prescription scanning, symptom-based search, and plain-language recommendations.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2. The Problem We Noticed</w:t>
      </w:r>
    </w:p>
    <w:p>
      <w:pPr>
        <w:spacing w:after="160" w:line="300"/>
      </w:pPr>
      <w:r>
        <w:rPr>
          <w:sz w:val="22"/>
          <w:szCs w:val="22"/>
        </w:rPr>
        <w:t xml:space="preserve">During our research into the Indian online-pharmacy space, we studied existing platforms (Tata 1mg, PharmEasy, Truemeds, Netmeds, DavaIndia, Jan Aushadhi, and others) and identified a consistent gap: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Search-first, not substitution-first: </w:t>
      </w:r>
      <w:r>
        <w:rPr>
          <w:sz w:val="22"/>
          <w:szCs w:val="22"/>
        </w:rPr>
        <w:t xml:space="preserve">Most platforms require the user to already know what to search for — a brand name or category — rather than starting from “what can replace this medicine.”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Low composition transparency: </w:t>
      </w:r>
      <w:r>
        <w:rPr>
          <w:sz w:val="22"/>
          <w:szCs w:val="22"/>
        </w:rPr>
        <w:t xml:space="preserve">Salt/active-ingredient composition, when shown, is buried inside product pages rather than being the primary basis for comparison.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Fragmented price comparison: </w:t>
      </w:r>
      <w:r>
        <w:rPr>
          <w:sz w:val="22"/>
          <w:szCs w:val="22"/>
        </w:rPr>
        <w:t xml:space="preserve">There is no single place to compare a branded medicine's price against its generic equivalents, including the officially regulated Jan Aushadhi price.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Low awareness: </w:t>
      </w:r>
      <w:r>
        <w:rPr>
          <w:sz w:val="22"/>
          <w:szCs w:val="22"/>
        </w:rPr>
        <w:t xml:space="preserve">Generic-medicine platforms exist but remain far less known and used than international equivalents like GoodRx are in the US — most users are simply unaware such alternatives exist, or have to already know the exact medicine name to search.</w:t>
      </w:r>
    </w:p>
    <w:p>
      <w:pPr>
        <w:spacing w:after="160" w:line="300"/>
      </w:pPr>
      <w:r>
        <w:rPr>
          <w:sz w:val="22"/>
          <w:szCs w:val="22"/>
        </w:rPr>
        <w:t xml:space="preserve">These gaps mean patients — especially those managing chronic conditions — continue to overpay for medicines they could otherwise get at a much lower cost.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3. Features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Generic Substitution Engine: </w:t>
      </w:r>
      <w:r>
        <w:rPr>
          <w:sz w:val="22"/>
          <w:szCs w:val="22"/>
        </w:rPr>
        <w:t xml:space="preserve">User enters a branded medicine name; the system matches it against a composition database and returns generic alternatives with the same active ingredient(s), dosage, and strength.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Three-Tier Price Comparison: </w:t>
      </w:r>
      <w:r>
        <w:rPr>
          <w:sz w:val="22"/>
          <w:szCs w:val="22"/>
        </w:rPr>
        <w:t xml:space="preserve">Shows branded price, branded-generic price, and official Jan Aushadhi generic MRP side by side, with the savings percentage clearly highlighted.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Medicine Information Pages: </w:t>
      </w:r>
      <w:r>
        <w:rPr>
          <w:sz w:val="22"/>
          <w:szCs w:val="22"/>
        </w:rPr>
        <w:t xml:space="preserve">Composition, manufacturer, uses, and side effects for both the branded and generic option, so switching is an informed decision.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Prescription OCR: </w:t>
      </w:r>
      <w:r>
        <w:rPr>
          <w:sz w:val="22"/>
          <w:szCs w:val="22"/>
        </w:rPr>
        <w:t xml:space="preserve">Users can upload a photo of their prescription; the system automatically extracts medicine names and looks up substitutes for each, removing the need to type anything manually.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Semantic Symptom Search: </w:t>
      </w:r>
      <w:r>
        <w:rPr>
          <w:sz w:val="22"/>
          <w:szCs w:val="22"/>
        </w:rPr>
        <w:t xml:space="preserve">Users can search in natural language (e.g. “medicine for fever and headache”) instead of needing to know the exact medicine name, using embedding-based semantic search.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AI-Generated Explanations: </w:t>
      </w:r>
      <w:r>
        <w:rPr>
          <w:sz w:val="22"/>
          <w:szCs w:val="22"/>
        </w:rPr>
        <w:t xml:space="preserve">Instead of a bare database result, the system explains why a substitute is recommended, what condition it treats, the estimated savings, and basic safety information — generated from our own verified Indian medicine data using a Retrieval-Augmented Generation (RAG) pipeline.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4. Why It Is Impactful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Direct cost savings: </w:t>
      </w:r>
      <w:r>
        <w:rPr>
          <w:sz w:val="22"/>
          <w:szCs w:val="22"/>
        </w:rPr>
        <w:t xml:space="preserve">Generic medicines in India can cost 30–80% less than branded equivalents for the same active ingredient — meaningful for the 25+ crore Indians managing chronic conditions.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Health equity: </w:t>
      </w:r>
      <w:r>
        <w:rPr>
          <w:sz w:val="22"/>
          <w:szCs w:val="22"/>
        </w:rPr>
        <w:t xml:space="preserve">Improves access to affordable treatment for lower-income users who are most affected by medicine costs and least likely to know about generic options.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Awareness building: </w:t>
      </w:r>
      <w:r>
        <w:rPr>
          <w:sz w:val="22"/>
          <w:szCs w:val="22"/>
        </w:rPr>
        <w:t xml:space="preserve">Surfaces government schemes like Jan Aushadhi that already exist but suffer from low visibility.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Technical relevance: </w:t>
      </w:r>
      <w:r>
        <w:rPr>
          <w:sz w:val="22"/>
          <w:szCs w:val="22"/>
        </w:rPr>
        <w:t xml:space="preserve">Combines a deterministic composition-matching engine with real AI components (OCR, embeddings, RAG) — giving the project genuine algorithmic depth suitable for a final-year evaluation, well beyond a standard CRUD/e-commerce project.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5. Data Sources &amp; Resources</w:t>
      </w:r>
    </w:p>
    <w:p>
      <w:pPr>
        <w:spacing w:after="160" w:line="300"/>
      </w:pPr>
      <w:r>
        <w:rPr>
          <w:sz w:val="22"/>
          <w:szCs w:val="22"/>
        </w:rPr>
        <w:t xml:space="preserve">All data used is free, publicly available, and specific to the Indian pharmaceutical market: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rPr>
          <w:tblHeader/>
        </w:trPr>
        <w:tc>
          <w:tcPr>
            <w:tcW w:type="dxa" w:w="26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Need</w:t>
            </w:r>
          </w:p>
        </w:tc>
        <w:tc>
          <w:tcPr>
            <w:tcW w:type="dxa" w:w="36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3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Branded medicine price &amp; composition</w:t>
            </w:r>
          </w:p>
        </w:tc>
        <w:tc>
          <w:tcPr>
            <w:tcW w:type="dxa" w:w="3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Kaggle – “India Medicines and Drug Info Dataset” (2025 1mg scrape, ~300K rows)</w:t>
            </w:r>
          </w:p>
        </w:tc>
        <w:tc>
          <w:tcPr>
            <w:tcW w:type="dxa" w:w="33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Drug names, generic names, brand details, price, composition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Branded-generic price &amp; composition (cross-check)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– Indian Medicine Dataset (junioralive); Kaggle – Indian Pharmaceutical Products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Price, manufacturer, pack size, composition — pre-cleaned, ~250K products</w:t>
            </w:r>
          </w:p>
        </w:tc>
      </w:tr>
      <w:tr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Generic substitutes list</w:t>
            </w:r>
          </w:p>
        </w:tc>
        <w:tc>
          <w:tcPr>
            <w:tcW w:type="dxa" w:w="3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Kaggle – “250k Medicines Usage, Side Effects and Substitutes”</w:t>
            </w:r>
          </w:p>
        </w:tc>
        <w:tc>
          <w:tcPr>
            <w:tcW w:type="dxa" w:w="33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Pre-mapped substitute names per branded medicine, plus uses &amp; side effects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Descriptions &amp; side effects (for AI explanations)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Kaggle – “Indian Medicine Data”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Salt composition, full medicine description, side effects, drug interactions, manufacturer</w:t>
            </w:r>
          </w:p>
        </w:tc>
      </w:tr>
      <w:tr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Official generic MRP</w:t>
            </w:r>
          </w:p>
        </w:tc>
        <w:tc>
          <w:tcPr>
            <w:tcW w:type="dxa" w:w="3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PMBJP / BPPI Jan Aushadhi product price list (janaushadhi.gov.in)</w:t>
            </w:r>
          </w:p>
        </w:tc>
        <w:tc>
          <w:tcPr>
            <w:tcW w:type="dxa" w:w="33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Government-regulated generic pricing for ~2,000+ medicines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 ceiling reference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NPPA (National Pharmaceutical Pricing Authority) DPCO price list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Regulated ceiling prices for essential medicines — secondary official reference</w:t>
            </w:r>
          </w:p>
        </w:tc>
      </w:tr>
      <w:tr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OCR engine</w:t>
            </w:r>
          </w:p>
        </w:tc>
        <w:tc>
          <w:tcPr>
            <w:tcW w:type="dxa" w:w="3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Tesseract OCR / PaddleOCR (open source, pre-trained)</w:t>
            </w:r>
          </w:p>
        </w:tc>
        <w:tc>
          <w:tcPr>
            <w:tcW w:type="dxa" w:w="33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training data required — used directly for prescription text extraction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Sentence-Transformers (open source, free)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 semantic embeddings for symptom-based search</w:t>
            </w:r>
          </w:p>
        </w:tc>
      </w:tr>
      <w:tr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FAISS or ChromaDB (open source, free, local)</w:t>
            </w:r>
          </w:p>
        </w:tc>
        <w:tc>
          <w:tcPr>
            <w:tcW w:type="dxa" w:w="33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embeddings for semantic search &amp; RAG retrieval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for explanation generation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Free-tier Gemini API / OpenRouter free models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 plain-language explanations from retrieved data only</w:t>
            </w:r>
          </w:p>
        </w:tc>
      </w:tr>
    </w:tbl>
    <w:p>
      <w:pPr>
        <w:spacing w:after="100" w:before="260"/>
      </w:pPr>
    </w:p>
    <w:p>
      <w:pPr>
        <w:spacing w:after="160" w:line="300"/>
      </w:pPr>
      <w:r>
        <w:rPr>
          <w:sz w:val="22"/>
          <w:szCs w:val="22"/>
        </w:rPr>
        <w:t xml:space="preserve">Multiple datasets are combined via a fuzzy-matching/data-cleaning step (using libraries such as rapidfuzz) to unify medicine names and compositions across sources into one consistent internal database.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6. Technology Stack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/ HTML-CSS-JS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Django or Node.js/Express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Relational Database: </w:t>
      </w:r>
      <w:r>
        <w:rPr>
          <w:sz w:val="22"/>
          <w:szCs w:val="22"/>
        </w:rPr>
        <w:t xml:space="preserve">PostgreSQL/MySQL — stores brand name, generic name, composition, manufacturer, price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Vector Database: </w:t>
      </w:r>
      <w:r>
        <w:rPr>
          <w:sz w:val="22"/>
          <w:szCs w:val="22"/>
        </w:rPr>
        <w:t xml:space="preserve">FAISS/ChromaDB — stores uses, side effects, descriptions for semantic search &amp; RAG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AI/ML: </w:t>
      </w:r>
      <w:r>
        <w:rPr>
          <w:sz w:val="22"/>
          <w:szCs w:val="22"/>
        </w:rPr>
        <w:t xml:space="preserve">Tesseract/PaddleOCR (prescription reading), Sentence-Transformers (embeddings), free-tier LLM API (explanation generation)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Deployment: </w:t>
      </w:r>
      <w:r>
        <w:rPr>
          <w:sz w:val="22"/>
          <w:szCs w:val="22"/>
        </w:rPr>
        <w:t xml:space="preserve">Free-tier hosting (Render/Vercel)</w:t>
      </w:r>
    </w:p>
    <w:p>
      <w:pPr>
        <w:pStyle w:val="Heading1"/>
        <w:spacing w:after="160" w:before="320"/>
      </w:pPr>
      <w:r>
        <w:rPr>
          <w:b/>
          <w:bCs/>
          <w:color w:val="14493D"/>
        </w:rPr>
        <w:t xml:space="preserve">7. Development Process</w:t>
      </w:r>
    </w:p>
    <w:p>
      <w:pPr>
        <w:spacing w:after="160" w:line="300"/>
      </w:pPr>
      <w:r>
        <w:rPr>
          <w:sz w:val="22"/>
          <w:szCs w:val="22"/>
        </w:rPr>
        <w:t xml:space="preserve">We will follow an iterative plan suited to a 2.5-month timeline with a 3-member team, ensuring the core system is always demo-ready: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5100"/>
      </w:tblGrid>
      <w:tr>
        <w:trPr>
          <w:tblHeader/>
        </w:trPr>
        <w:tc>
          <w:tcPr>
            <w:tcW w:type="dxa" w:w="15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9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1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29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Foundation &amp; data pipeline</w:t>
            </w:r>
          </w:p>
        </w:tc>
        <w:tc>
          <w:tcPr>
            <w:tcW w:type="dxa" w:w="51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 &amp; clean all datasets, fuzzy-match/merge into unified schema, database setup, authentication, basic search UI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3–5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engine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Substitution-matching algorithm, three-tier price comparison, medicine info pages</w:t>
            </w:r>
          </w:p>
        </w:tc>
      </w:tr>
      <w:tr>
        <w:tc>
          <w:tcPr>
            <w:tcW w:type="dxa" w:w="1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6–7</w:t>
            </w:r>
          </w:p>
        </w:tc>
        <w:tc>
          <w:tcPr>
            <w:tcW w:type="dxa" w:w="29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explanation layer</w:t>
            </w:r>
          </w:p>
        </w:tc>
        <w:tc>
          <w:tcPr>
            <w:tcW w:type="dxa" w:w="51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Chunk &amp; embed Indian medicine descriptions, vector database setup, retrieval + LLM integration for explanations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8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Symptom-based natural language search using embeddings</w:t>
            </w:r>
          </w:p>
        </w:tc>
      </w:tr>
      <w:tr>
        <w:tc>
          <w:tcPr>
            <w:tcW w:type="dxa" w:w="1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9</w:t>
            </w:r>
          </w:p>
        </w:tc>
        <w:tc>
          <w:tcPr>
            <w:tcW w:type="dxa" w:w="29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Prescription OCR</w:t>
            </w:r>
          </w:p>
        </w:tc>
        <w:tc>
          <w:tcPr>
            <w:tcW w:type="dxa" w:w="51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Prescription image upload, text extraction, feed into substitution engine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10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Polish, testing, deployment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refinement, bug fixes, free-tier deployment, report writing, demo preparation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18"/>
          <w:szCs w:val="18"/>
        </w:rPr>
        <w:t xml:space="preserve">Prepared for guide review — Final Year B.Tech Project Proposal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2026-07-12T11:25:19.680Z</dcterms:created>
  <dcterms:modified xsi:type="dcterms:W3CDTF">2026-07-12T11:25:19.707Z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