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oto Sans CJK SC" w:hAnsi="Noto Sans CJK SC" w:eastAsia="Noto Sans CJK SC"/>
          <w:b/>
          <w:color w:val="2A4A73"/>
          <w:sz w:val="36"/>
        </w:rPr>
        <w:t>工程行业 Agent</w:t>
      </w:r>
    </w:p>
    <w:p>
      <w:pPr>
        <w:jc w:val="center"/>
      </w:pPr>
      <w:r>
        <w:rPr>
          <w:rFonts w:ascii="Noto Sans CJK SC" w:hAnsi="Noto Sans CJK SC" w:eastAsia="Noto Sans CJK SC"/>
          <w:b/>
          <w:color w:val="1A365D"/>
          <w:sz w:val="56"/>
        </w:rPr>
        <w:t>向量召回准确率提升技术方案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A6473"/>
          <w:sz w:val="28"/>
        </w:rPr>
        <w:t>审查版 · 可落地实施设计</w:t>
      </w:r>
    </w:p>
    <w:p>
      <w:pPr>
        <w:spacing w:before="9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AF0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适用范围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工程部位、单位工程、工程类别/类型、工程量清单、0#台账/工程量台账、工程文档</w:t>
            </w:r>
          </w:p>
        </w:tc>
      </w:tr>
      <w:tr>
        <w:tc>
          <w:tcPr>
            <w:tcW w:type="dxa" w:w="4929"/>
            <w:shd w:fill="EAF0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核心目标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提升 Recall@K、Top1 命中率与业务正确率，同时降低跨项目/跨部位误召回</w:t>
            </w:r>
          </w:p>
        </w:tc>
      </w:tr>
      <w:tr>
        <w:tc>
          <w:tcPr>
            <w:tcW w:type="dxa" w:w="4929"/>
            <w:shd w:fill="EAF0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推荐架构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结构化过滤 + Hybrid Search + 多视图向量 + Rerank + 业务规则 + 回源校验</w:t>
            </w:r>
          </w:p>
        </w:tc>
      </w:tr>
      <w:tr>
        <w:tc>
          <w:tcPr>
            <w:tcW w:type="dxa" w:w="4929"/>
            <w:shd w:fill="EAF0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文档版本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V1.0 Review</w:t>
            </w:r>
          </w:p>
        </w:tc>
      </w:tr>
      <w:tr>
        <w:tc>
          <w:tcPr>
            <w:tcW w:type="dxa" w:w="4929"/>
            <w:shd w:fill="EAF0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日期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2026-09-11</w:t>
            </w:r>
          </w:p>
        </w:tc>
      </w:tr>
    </w:tbl>
    <w:p>
      <w:pPr>
        <w:spacing w:before="600"/>
        <w:jc w:val="center"/>
      </w:pPr>
      <w:r>
        <w:rPr>
          <w:rFonts w:ascii="Noto Sans CJK SC" w:hAnsi="Noto Sans CJK SC" w:eastAsia="Noto Sans CJK SC"/>
          <w:b/>
          <w:color w:val="99481F"/>
          <w:sz w:val="22"/>
        </w:rPr>
        <w:t>结论：不要把“向量库”当成事实数据库；向量用于候选定位，结构化数据用于最终事实确认。</w:t>
      </w:r>
    </w:p>
    <w:p>
      <w:r>
        <w:br w:type="page"/>
      </w:r>
    </w:p>
    <w:p>
      <w:pPr>
        <w:pStyle w:val="Heading1"/>
      </w:pPr>
      <w:r>
        <w:t>0. 目录与阅读指南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 w:val="0"/>
          <w:sz w:val="20"/>
        </w:rPr>
        <w:t>1. 审查结论：上一版方案哪些正确、哪些需要调整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 w:val="0"/>
          <w:sz w:val="20"/>
        </w:rPr>
        <w:t>2. 目标与适用边界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 w:val="0"/>
          <w:sz w:val="20"/>
        </w:rPr>
        <w:t>3. 工程领域数据模型与实体层级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 w:val="0"/>
          <w:sz w:val="20"/>
        </w:rPr>
        <w:t>4. 归一化与 Query Understanding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 w:val="0"/>
          <w:sz w:val="20"/>
        </w:rPr>
        <w:t>5. 多路召回与索引设计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 w:val="0"/>
          <w:sz w:val="20"/>
        </w:rPr>
        <w:t>6. 候选融合、Rerank 与业务约束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 w:val="0"/>
          <w:sz w:val="20"/>
        </w:rPr>
        <w:t>7. 工程量/台账回源与可信回答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 w:val="0"/>
          <w:sz w:val="20"/>
        </w:rPr>
        <w:t>8. 端到端接口与执行时序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 w:val="0"/>
          <w:sz w:val="20"/>
        </w:rPr>
        <w:t>9. 评测体系、Benchmark 与门禁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 w:val="0"/>
          <w:sz w:val="20"/>
        </w:rPr>
        <w:t>10. 反馈学习与持续优化闭环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 w:val="0"/>
          <w:sz w:val="20"/>
        </w:rPr>
        <w:t>11. 分阶段实施计划与研发拆解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 w:val="0"/>
          <w:sz w:val="20"/>
        </w:rPr>
        <w:t>12. 监控、风险与治理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 w:val="0"/>
          <w:sz w:val="20"/>
        </w:rPr>
        <w:t>附录 A. 表结构建议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 w:val="0"/>
          <w:sz w:val="20"/>
        </w:rPr>
        <w:t>附录 B. Query DSL 示例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 w:val="0"/>
          <w:sz w:val="20"/>
        </w:rPr>
        <w:t>附录 C. 伪代码与测试样例</w:t>
      </w:r>
    </w:p>
    <w:p>
      <w:pPr>
        <w:pStyle w:val="Note"/>
      </w:pPr>
      <w:r>
        <w:rPr>
          <w:rFonts w:ascii="Noto Sans CJK SC" w:hAnsi="Noto Sans CJK SC" w:eastAsia="Noto Sans CJK SC"/>
          <w:b w:val="0"/>
          <w:color w:val="3C4655"/>
          <w:sz w:val="19"/>
        </w:rPr>
        <w:t>阅读建议：算法团队重点阅读第 4～6、9～10 章；后端团队重点阅读第 3、5、7～8、附录 A/B；产品与测试重点阅读第 2、9、11 章。</w:t>
      </w:r>
    </w:p>
    <w:p>
      <w:pPr>
        <w:pStyle w:val="Heading1"/>
      </w:pPr>
      <w:r>
        <w:t>1. 审查结论：上一版方案哪些正确、哪些需要调整</w:t>
      </w:r>
    </w:p>
    <w:p>
      <w:r>
        <w:rPr>
          <w:rFonts w:ascii="Noto Sans CJK SC" w:hAnsi="Noto Sans CJK SC" w:eastAsia="Noto Sans CJK SC"/>
          <w:b w:val="0"/>
        </w:rPr>
        <w:t>上一版总体方向是正确的：工程行业的检索准确率问题本质上不是单纯 embedding 模型问题，而是“结构化实体解析 + 语义检索 + 确定性约束”的组合问题。建议保留多路召回、归一化、层级关系、Rerank、Hard Negative 和评测闭环，但需要做以下工程化修正。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928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审查项</w:t>
            </w:r>
          </w:p>
        </w:tc>
        <w:tc>
          <w:tcPr>
            <w:tcW w:type="dxa" w:w="1701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结论</w:t>
            </w:r>
          </w:p>
        </w:tc>
        <w:tc>
          <w:tcPr>
            <w:tcW w:type="dxa" w:w="6576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落地修正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结构化字段优先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正确</w:t>
            </w:r>
          </w:p>
        </w:tc>
        <w:tc>
          <w:tcPr>
            <w:tcW w:type="dxa" w:w="65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桩号、项目/标段、左右幅、清单编码、实体 ID、版本等必须结构化，不应依赖向量相似度。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多向量/多视图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正确但需校准</w:t>
            </w:r>
          </w:p>
        </w:tc>
        <w:tc>
          <w:tcPr>
            <w:tcW w:type="dxa" w:w="65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可以建 name/path/type/description 等视图，但不要直接把不同向量分数裸加；需归一化、学习权重或由 Reranker 统一判断。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Hard Constraint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需修正</w:t>
            </w:r>
          </w:p>
        </w:tc>
        <w:tc>
          <w:tcPr>
            <w:tcW w:type="dxa" w:w="65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只有“高置信度解析”的确定字段才能硬过滤。低置信度的左右幅/项目/部位应采用候选扩展或软约束，避免错误解析导致零召回。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RRF + 加权分数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需修正</w:t>
            </w:r>
          </w:p>
        </w:tc>
        <w:tc>
          <w:tcPr>
            <w:tcW w:type="dxa" w:w="65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RRF 适合融合排序名次；若做加权分数融合，必须先做 score calibration。推荐先 RRF/union，再 Cross-Encoder Rerank。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不同实体单独 Collection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条件成立</w:t>
            </w:r>
          </w:p>
        </w:tc>
        <w:tc>
          <w:tcPr>
            <w:tcW w:type="dxa" w:w="65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不必机械拆成多个物理库。优先“逻辑索引/实体类型 + metadata filter”，仅在规模、权限、更新频率差异大时物理拆分。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Top1/Recall 目标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需基线化</w:t>
            </w:r>
          </w:p>
        </w:tc>
        <w:tc>
          <w:tcPr>
            <w:tcW w:type="dxa" w:w="65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不要一开始写死 Recall@10&gt;95%、Top1&gt;90%。先建立按 Query 类型分桶的基线，再设 P0/P1 门槛。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日志负样本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需修正</w:t>
            </w:r>
          </w:p>
        </w:tc>
        <w:tc>
          <w:tcPr>
            <w:tcW w:type="dxa" w:w="65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“高排名但未点击”不能直接当 Hard Negative，存在曝光/位置偏差。优先用显式选择、纠错、最终执行对象作为高质量监督。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工程量直接来自向量结果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必须禁止</w:t>
            </w:r>
          </w:p>
        </w:tc>
        <w:tc>
          <w:tcPr>
            <w:tcW w:type="dxa" w:w="65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工程量、单位、版本、支付/计量状态必须回源业务数据库或台账 API，并带 source_id/version。</w:t>
            </w:r>
          </w:p>
        </w:tc>
      </w:tr>
    </w:tbl>
    <w:p>
      <w:pPr>
        <w:spacing w:after="20"/>
      </w:pPr>
    </w:p>
    <w:p>
      <w:pPr>
        <w:pStyle w:val="Note"/>
      </w:pPr>
      <w:r>
        <w:rPr>
          <w:rFonts w:ascii="Noto Sans CJK SC" w:hAnsi="Noto Sans CJK SC" w:eastAsia="Noto Sans CJK SC"/>
          <w:b w:val="0"/>
          <w:color w:val="3C4655"/>
          <w:sz w:val="19"/>
        </w:rPr>
        <w:t>最重要的审查结论：检索系统的目标不是“找一段最像的文本”，而是“解析用户指向的工程对象，并定位到唯一、可验证、可回源的数据记录”。</w:t>
      </w:r>
    </w:p>
    <w:p>
      <w:pPr>
        <w:pStyle w:val="Heading1"/>
      </w:pPr>
      <w:r>
        <w:t>2. 目标与适用边界</w:t>
      </w:r>
    </w:p>
    <w:p>
      <w:pPr>
        <w:pStyle w:val="Heading2"/>
      </w:pPr>
      <w:r>
        <w:t>2.1 目标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正确识别用户要查的工程对象：项目/标段/单位工程/分部/分项/具体部位/桩号/左右幅/清单/台账。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在同名、近义、跨项目、跨部位的高相似候选中，将正确对象稳定排到前列。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对工程量、金额、单位、台账版本等事实字段做到“检索定位 + 数据库回源”，避免使用向量文本中的过期快照。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支持多轮 Agent：上文已确定的项目、桥梁、左右幅等上下文可以作为检索约束，但必须记录来源和置信度。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建立可量化 Benchmark，让每一次词典、模型、Reranker 或索引改动都能回归验证。</w:t>
      </w:r>
    </w:p>
    <w:p>
      <w:pPr>
        <w:pStyle w:val="Heading2"/>
      </w:pPr>
      <w:r>
        <w:t>2.2 哪些问题适合向量，哪些不适合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984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信息类型</w:t>
            </w:r>
          </w:p>
        </w:tc>
        <w:tc>
          <w:tcPr>
            <w:tcW w:type="dxa" w:w="2438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主要技术</w:t>
            </w:r>
          </w:p>
        </w:tc>
        <w:tc>
          <w:tcPr>
            <w:tcW w:type="dxa" w:w="2041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是否作为硬约束</w:t>
            </w:r>
          </w:p>
        </w:tc>
        <w:tc>
          <w:tcPr>
            <w:tcW w:type="dxa" w:w="3742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项目/标段 ID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Exact / metadata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高置信度时是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项目级误召回代价极高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桩号/区间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解析为数值区间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例如 K12+450 → 12450m；用 interval containment/overlap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左右幅/线路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字典+规则+NER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高置信度时是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“左边”可能是自然方位，也可能是“左幅”，需置信度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清单编码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Exact + keyword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403-2-a 这类编码语义向量没有优势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部位名称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Entity Linking + BM25 + Vector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否/条件式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0号台、0#台、0#桥台需别名归一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工程类型/类别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Ontology + keyword + Vector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通常否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用于候选约束与语义扩展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描述性文本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Dense Vector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适合解决同义表达、长文本描述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工程量数值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DB/API 回源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不进入向量决策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向量只定位记录，数值来自 source of truth</w:t>
            </w:r>
          </w:p>
        </w:tc>
      </w:tr>
    </w:tbl>
    <w:p>
      <w:pPr>
        <w:spacing w:after="20"/>
      </w:pPr>
    </w:p>
    <w:p>
      <w:pPr>
        <w:pStyle w:val="Heading1"/>
      </w:pPr>
      <w:r>
        <w:t>3. 工程领域数据模型与实体层级</w:t>
      </w:r>
    </w:p>
    <w:p>
      <w:pPr>
        <w:pStyle w:val="Heading2"/>
      </w:pPr>
      <w:r>
        <w:t>3.1 推荐统一 Canonical Entity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2041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type="dxa" w:w="2041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示例</w:t>
            </w:r>
          </w:p>
        </w:tc>
        <w:tc>
          <w:tcPr>
            <w:tcW w:type="dxa" w:w="1928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索引方式</w:t>
            </w:r>
          </w:p>
        </w:tc>
        <w:tc>
          <w:tcPr>
            <w:tcW w:type="dxa" w:w="4195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作用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entity_id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POS-000183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keyword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全局唯一键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project_id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P-G4216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keyword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项目隔离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segment_id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TJ02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keyword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标段过滤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unit_project_id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BR-001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keyword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单位工程关联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entity_type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position / boq / ledger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keyword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路由与过滤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engineering_category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桥梁工程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keyword + vector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分类/扩展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engineering_type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桩基础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keyword + vector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业务类型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position_name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0#桥台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text + vector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部位实体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aliases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0号台;零号台;0#台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keyword/text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实体归一化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side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LEFT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keyword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左右幅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start_chainage_m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23400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numeric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区间过滤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end_chainage_m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23800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numeric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区间过滤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boq_code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403-2-a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keyword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精确清单定位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boq_name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C30水下混凝土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text + vector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清单语义搜索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parent_id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POS-000120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keyword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层级关系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ancestor_ids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[...]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keyword array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祖先过滤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path_text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项目&gt;TJ02&gt;XX桥&gt;左幅&gt;0#桥台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vector/text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语义+层级上下文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valid_from/to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2026-...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date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时态/版本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source_id/version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LEDGER-.../v18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keyword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回源和审计</w:t>
            </w:r>
          </w:p>
        </w:tc>
      </w:tr>
    </w:tbl>
    <w:p>
      <w:pPr>
        <w:spacing w:after="20"/>
      </w:pPr>
    </w:p>
    <w:p>
      <w:pPr>
        <w:pStyle w:val="Heading2"/>
      </w:pPr>
      <w:r>
        <w:t>3.2 层级树与关系</w:t>
      </w:r>
    </w:p>
    <w:p>
      <w:pPr>
        <w:pStyle w:val="CodeBlock"/>
      </w:pPr>
      <w:r>
        <w:rPr>
          <w:rFonts w:ascii="Noto Sans Mono CJK SC" w:hAnsi="Noto Sans Mono CJK SC" w:eastAsia="Noto Sans Mono CJK SC"/>
          <w:b w:val="0"/>
          <w:sz w:val="17"/>
        </w:rPr>
        <w:t>项目 Project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└─ 标段 Segment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└─ 单位工程 UnitProject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└─ 分部/子单位 SubUnit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   └─ 工程部位 Position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      ├─ 桩基础 FoundationPile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      ├─ 承台 PileCap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      ├─ 台身/墩身 Body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      └─ 台帽/盖梁 CapBeam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Position  ←contains/located_in→  ChainageRange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Position  ←mapped_to→            BOQItem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Position  ←recorded_by→          QuantityLedger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BOQItem   ←measured_by→          QuantityRecord</w:t>
      </w:r>
    </w:p>
    <w:p>
      <w:r>
        <w:rPr>
          <w:rFonts w:ascii="Noto Sans CJK SC" w:hAnsi="Noto Sans CJK SC" w:eastAsia="Noto Sans CJK SC"/>
          <w:b w:val="0"/>
        </w:rPr>
        <w:t>推荐先使用 PostgreSQL 的 parent_id + ancestor_ids/path 实现树关系；只有当跨关系路径查询非常复杂、关系类型很多时，再考虑独立图数据库。不要为了“知识图谱”概念先增加不必要的运维复杂度。</w:t>
      </w:r>
    </w:p>
    <w:p>
      <w:pPr>
        <w:pStyle w:val="Heading1"/>
      </w:pPr>
      <w:r>
        <w:t>4. 归一化与 Query Understanding</w:t>
      </w:r>
    </w:p>
    <w:p>
      <w:pPr>
        <w:pStyle w:val="Heading2"/>
      </w:pPr>
      <w:r>
        <w:t>4.1 Query 解析结果必须是“值 + 置信度 + 原始片段”</w:t>
      </w:r>
    </w:p>
    <w:p>
      <w:pPr>
        <w:pStyle w:val="CodeBlock"/>
      </w:pPr>
      <w:r>
        <w:rPr>
          <w:rFonts w:ascii="Noto Sans Mono CJK SC" w:hAnsi="Noto Sans Mono CJK SC" w:eastAsia="Noto Sans Mono CJK SC"/>
          <w:b w:val="0"/>
          <w:sz w:val="17"/>
        </w:rPr>
        <w:t>用户：查一下二标 K23+400 左边 0号台 的桩基砼工程量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{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"intent": {"value":"QUERY_QUANTITY", "confidence":0.99},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"segment": {"value":"TJ02", "confidence":0.97, "raw":"二标"},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"chainage_m": {"value":23400, "confidence":1.00, "raw":"K23+400"},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"side": {"value":"LEFT", "confidence":0.82, "raw":"左边"},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"position": {"value":"0#桥台", "confidence":0.91, "raw":"0号台"},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"engineering_type": {"value":"桩基础", "confidence":0.97, "raw":"桩基"},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"material": {"value":"混凝土", "confidence":0.96, "raw":"砼"}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}</w:t>
      </w:r>
    </w:p>
    <w:p>
      <w:pPr>
        <w:pStyle w:val="Heading2"/>
      </w:pPr>
      <w:r>
        <w:t>4.2 归一化执行顺序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 w:val="0"/>
        </w:rPr>
        <w:t xml:space="preserve">1.  </w:t>
      </w:r>
      <w:r>
        <w:rPr>
          <w:rFonts w:ascii="Noto Sans CJK SC" w:hAnsi="Noto Sans CJK SC" w:eastAsia="Noto Sans CJK SC"/>
          <w:b w:val="0"/>
        </w:rPr>
        <w:t>Regex / Parser：先处理桩号、清单编码、合同段编码、数字编号、单位。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 w:val="0"/>
        </w:rPr>
        <w:t xml:space="preserve">2.  </w:t>
      </w:r>
      <w:r>
        <w:rPr>
          <w:rFonts w:ascii="Noto Sans CJK SC" w:hAnsi="Noto Sans CJK SC" w:eastAsia="Noto Sans CJK SC"/>
          <w:b w:val="0"/>
        </w:rPr>
        <w:t>Dictionary：处理砼→混凝土、左线→左幅、零号台→0#桥台等稳定别名。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 w:val="0"/>
        </w:rPr>
        <w:t xml:space="preserve">3.  </w:t>
      </w:r>
      <w:r>
        <w:rPr>
          <w:rFonts w:ascii="Noto Sans CJK SC" w:hAnsi="Noto Sans CJK SC" w:eastAsia="Noto Sans CJK SC"/>
          <w:b w:val="0"/>
        </w:rPr>
        <w:t>Ontology：处理桩基↔桩基础、灌注桩→钻孔灌注桩等上下位关系和标准术语。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 w:val="0"/>
        </w:rPr>
        <w:t xml:space="preserve">4.  </w:t>
      </w:r>
      <w:r>
        <w:rPr>
          <w:rFonts w:ascii="Noto Sans CJK SC" w:hAnsi="Noto Sans CJK SC" w:eastAsia="Noto Sans CJK SC"/>
          <w:b w:val="0"/>
        </w:rPr>
        <w:t>Entity Linking：在当前 project/segment/unit_project 候选空间中链接到实体 ID。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 w:val="0"/>
        </w:rPr>
        <w:t xml:space="preserve">5.  </w:t>
      </w:r>
      <w:r>
        <w:rPr>
          <w:rFonts w:ascii="Noto Sans CJK SC" w:hAnsi="Noto Sans CJK SC" w:eastAsia="Noto Sans CJK SC"/>
          <w:b w:val="0"/>
        </w:rPr>
        <w:t>LLM/NER：处理规则无法覆盖的自然语言、省略、错别字与复杂上下文；输出置信度和备选。</w:t>
      </w:r>
    </w:p>
    <w:p>
      <w:pPr>
        <w:pStyle w:val="Heading2"/>
      </w:pPr>
      <w:r>
        <w:t>4.3 桩号解析器</w:t>
      </w:r>
    </w:p>
    <w:p>
      <w:pPr>
        <w:pStyle w:val="CodeBlock"/>
      </w:pPr>
      <w:r>
        <w:rPr>
          <w:rFonts w:ascii="Noto Sans Mono CJK SC" w:hAnsi="Noto Sans Mono CJK SC" w:eastAsia="Noto Sans Mono CJK SC"/>
          <w:b w:val="0"/>
          <w:sz w:val="17"/>
        </w:rPr>
        <w:t>支持示例：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K12+300 / K12＋300 / 12+300 / K12 300 / K12+3（需按项目规则解释）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canonical: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chainage_m = kilometer * 1000 + meter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K12+300 =&gt; 12300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点查询： start_chainage_m &lt;= 12300 AND end_chainage_m &gt;= 12300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区间查询： start &lt;= query_end AND end &gt;= query_start</w:t>
      </w:r>
    </w:p>
    <w:p>
      <w:pPr>
        <w:pStyle w:val="Note"/>
      </w:pPr>
      <w:r>
        <w:rPr>
          <w:rFonts w:ascii="Noto Sans CJK SC" w:hAnsi="Noto Sans CJK SC" w:eastAsia="Noto Sans CJK SC"/>
          <w:b w:val="0"/>
          <w:color w:val="3C4655"/>
          <w:sz w:val="19"/>
        </w:rPr>
        <w:t>对于“K12+3”这类歧义格式，不应擅自统一成 12003 或 12300。需要项目配置定义输入规范；无法确定时保留多个候选并降低置信度。</w:t>
      </w:r>
    </w:p>
    <w:p>
      <w:pPr>
        <w:pStyle w:val="Heading2"/>
      </w:pPr>
      <w:r>
        <w:t>4.4 上下文/记忆的使用规则</w:t>
      </w:r>
    </w:p>
    <w:p>
      <w:r>
        <w:rPr>
          <w:rFonts w:ascii="Noto Sans CJK SC" w:hAnsi="Noto Sans CJK SC" w:eastAsia="Noto Sans CJK SC"/>
          <w:b w:val="0"/>
        </w:rPr>
        <w:t>多轮 Agent 可以复用“当前项目、标段、单位工程、桥梁、左右幅”等最近已确认上下文。但每个上下文约束都需要记录 source（用户显式/上轮检索结果/默认配置）和 confidence。显式新输入优先于历史上下文；低置信度历史条件只能用于 boost，不能直接硬过滤。</w:t>
      </w:r>
    </w:p>
    <w:p>
      <w:pPr>
        <w:pStyle w:val="Heading1"/>
      </w:pPr>
      <w:r>
        <w:t>5. 多路召回与索引设计</w:t>
      </w:r>
    </w:p>
    <w:p>
      <w:pPr>
        <w:pStyle w:val="Heading2"/>
      </w:pPr>
      <w:r>
        <w:t>5.1 推荐召回链路</w:t>
      </w:r>
    </w:p>
    <w:p>
      <w:pPr>
        <w:pStyle w:val="CodeBlock"/>
      </w:pPr>
      <w:r>
        <w:rPr>
          <w:rFonts w:ascii="Noto Sans Mono CJK SC" w:hAnsi="Noto Sans Mono CJK SC" w:eastAsia="Noto Sans Mono CJK SC"/>
          <w:b w:val="0"/>
          <w:sz w:val="17"/>
        </w:rPr>
        <w:t>Query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Intent + NER + Normalization + Context Resolve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Constraint Planner（决定 hard / soft 条件）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┌─────────────┬─────────────┬──────────────┬───────────────┐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│ Exact Match │ BM25/Keyword│ Dense Vector │ Hierarchy/Range│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└─────────────┴─────────────┴──────────────┴───────────────┘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↓ candidate union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RRF / calibrated fusion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↓ Top 50~150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Cross-Encoder Reranker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↓ Top 10~20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Business Rule Validator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Entity Resolver / Source DB Fetch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Agent Answer</w:t>
      </w:r>
    </w:p>
    <w:p>
      <w:pPr>
        <w:pStyle w:val="Heading2"/>
      </w:pPr>
      <w:r>
        <w:t>5.2 多视图向量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984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向量视图</w:t>
            </w:r>
          </w:p>
        </w:tc>
        <w:tc>
          <w:tcPr>
            <w:tcW w:type="dxa" w:w="4422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内容示例</w:t>
            </w:r>
          </w:p>
        </w:tc>
        <w:tc>
          <w:tcPr>
            <w:tcW w:type="dxa" w:w="3798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适用 Query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name_vector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0#桥台；0号桥台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直接部位查询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path_vector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TJ02 &gt; XX大桥 &gt; 左幅 &gt; 0#桥台 &gt; 桩基础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带上级上下文的查询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type_vector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桥梁工程 桥台 桩基础 钻孔灌注桩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类别/类型表达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boq_vector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403-2-a C30水下混凝土 桩基混凝土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清单自然语言查询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description_vector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实体完整业务描述/规范描述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模糊描述、同义表达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b w:val="0"/>
        </w:rPr>
        <w:t>多向量的用途是提高候选覆盖，不建议长期依赖人工固定权重。例如 name 0.3 + path 0.25 的比例只能作为 MVP 起点。更稳妥的做法是：每个视图独立召回 → RRF 融合 → Reranker 统一判断；或者用训练数据学习 LambdaMART/轻量排序模型的特征权重。</w:t>
      </w:r>
    </w:p>
    <w:p>
      <w:pPr>
        <w:pStyle w:val="Heading2"/>
      </w:pPr>
      <w:r>
        <w:t>5.3 BM25/中文检索注意事项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中文字段需要合理 analyzer；工程编码、桩号、0#台等字段应保留 keyword 子字段，避免分词破坏编码。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别名字段 aliases 既要支持 exact，也可提供 text 分词；对“0#台/0号台/零号台”建议归一后再搜索，而不是只靠分词。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对清单名称、部位名称适当提高 field boost；长描述字段权重应低于名称和路径。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对 OCR/文档文本可建立独立 document chunk 索引，但不能与业务主实体混成同一个事实层。</w:t>
      </w:r>
    </w:p>
    <w:p>
      <w:pPr>
        <w:pStyle w:val="Heading2"/>
      </w:pPr>
      <w:r>
        <w:t>5.4 是否拆多个物理索引/Collection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3685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场景</w:t>
            </w:r>
          </w:p>
        </w:tc>
        <w:tc>
          <w:tcPr>
            <w:tcW w:type="dxa" w:w="6520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建议</w:t>
            </w:r>
          </w:p>
        </w:tc>
      </w:tr>
      <w:tr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数据量中等、统一权限/生命周期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一个实体主索引 + entity_type/filter；工程文档单独索引</w:t>
            </w:r>
          </w:p>
        </w:tc>
      </w:tr>
      <w:tr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BOQ/台账更新频率与权限差异很大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可拆为独立逻辑/物理索引</w:t>
            </w:r>
          </w:p>
        </w:tc>
      </w:tr>
      <w:tr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向量数据库支持 named vectors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优先一个实体记录维护多个 named vector</w:t>
            </w:r>
          </w:p>
        </w:tc>
      </w:tr>
      <w:tr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多项目强隔离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优先 tenant/project metadata + 权限过滤；必要时按租户分区</w:t>
            </w:r>
          </w:p>
        </w:tc>
      </w:tr>
      <w:tr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千万/亿级数据且不同业务域独立扩缩容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再考虑物理 Collection 拆分</w:t>
            </w:r>
          </w:p>
        </w:tc>
      </w:tr>
    </w:tbl>
    <w:p>
      <w:pPr>
        <w:spacing w:after="20"/>
      </w:pPr>
    </w:p>
    <w:p>
      <w:pPr>
        <w:pStyle w:val="Heading1"/>
      </w:pPr>
      <w:r>
        <w:t>6. 候选融合、Rerank 与业务约束</w:t>
      </w:r>
    </w:p>
    <w:p>
      <w:pPr>
        <w:pStyle w:val="Heading2"/>
      </w:pPr>
      <w:r>
        <w:t>6.1 Hard / Soft Constraint Planner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721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条件</w:t>
            </w:r>
          </w:p>
        </w:tc>
        <w:tc>
          <w:tcPr>
            <w:tcW w:type="dxa" w:w="3628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高置信度策略</w:t>
            </w:r>
          </w:p>
        </w:tc>
        <w:tc>
          <w:tcPr>
            <w:tcW w:type="dxa" w:w="3855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低置信度策略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project/segment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hard filter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候选 boost + 多项目候选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chainage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hard interval filter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若解析歧义，查询多个规范候选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boq_code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exact hard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允许 OCR 容错候选但降低排名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side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hard filter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soft boost，不应因“左边”误解直接清空结果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position number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exact/alias filter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实体召回 + rerank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engineering_type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filter 或强 boost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semantic boost</w:t>
            </w:r>
          </w:p>
        </w:tc>
      </w:tr>
    </w:tbl>
    <w:p>
      <w:pPr>
        <w:spacing w:after="20"/>
      </w:pPr>
    </w:p>
    <w:p>
      <w:pPr>
        <w:pStyle w:val="Heading2"/>
      </w:pPr>
      <w:r>
        <w:t>6.2 融合策略</w:t>
      </w:r>
    </w:p>
    <w:p>
      <w:r>
        <w:rPr>
          <w:rFonts w:ascii="Noto Sans CJK SC" w:hAnsi="Noto Sans CJK SC" w:eastAsia="Noto Sans CJK SC"/>
          <w:b w:val="0"/>
        </w:rPr>
        <w:t>推荐 MVP 使用 Reciprocal Rank Fusion（RRF）将 Exact/BM25/Dense/Path 等召回列表合并。RRF 不依赖各检索器分数尺度，适合快速落地。若后续直接做线性加权，必须对 BM25、cosine、Cross-Encoder 等不同分数进行归一化/校准，否则“0.35×A + 0.2×B”的数值没有稳定意义。</w:t>
      </w:r>
    </w:p>
    <w:p>
      <w:pPr>
        <w:pStyle w:val="CodeBlock"/>
      </w:pPr>
      <w:r>
        <w:rPr>
          <w:rFonts w:ascii="Noto Sans Mono CJK SC" w:hAnsi="Noto Sans Mono CJK SC" w:eastAsia="Noto Sans Mono CJK SC"/>
          <w:b w:val="0"/>
          <w:sz w:val="17"/>
        </w:rPr>
        <w:t>RRF(d) = Σ_r 1 / (k + rank_r(d))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MVP：k 可从 60 起做离线网格测试。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候选规模建议：每路 30~100，union 后控制在 50~150 进入 Reranker。</w:t>
      </w:r>
    </w:p>
    <w:p>
      <w:pPr>
        <w:pStyle w:val="Heading2"/>
      </w:pPr>
      <w:r>
        <w:t>6.3 Reranker 输入不要只放纯文本</w:t>
      </w:r>
    </w:p>
    <w:p>
      <w:pPr>
        <w:pStyle w:val="CodeBlock"/>
      </w:pPr>
      <w:r>
        <w:rPr>
          <w:rFonts w:ascii="Noto Sans Mono CJK SC" w:hAnsi="Noto Sans Mono CJK SC" w:eastAsia="Noto Sans Mono CJK SC"/>
          <w:b w:val="0"/>
          <w:sz w:val="17"/>
        </w:rPr>
        <w:t>Query features: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intent, project, segment, chainage, side, position, type, boq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Candidate features/text: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canonical_name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path_text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aliases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engineering_type/category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chainage range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side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boq mapping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source freshness/version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Cross-Encoder 输入可拼成稳定模板：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[QUERY] ...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[CANDIDATE] 名称=...; 路径=...; 类型=...; 桩号=...; 左右幅=...</w:t>
      </w:r>
    </w:p>
    <w:p>
      <w:pPr>
        <w:pStyle w:val="Heading2"/>
      </w:pPr>
      <w:r>
        <w:t>6.4 业务规则校验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禁止跨 project_id 的候选进入最终答案，除非用户明确要求跨项目查询。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显式桩号不在候选区间内时，候选不得因语义高相似成为 Top1。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显式“左幅/右幅”与候选冲突时，高置信度场景直接剔除。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清单编码完全匹配优先于名称语义相似；同编码存在不同版本时按有效期/项目/合同版本消歧。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同名部位需要结合 parent/ancestor/path 进行唯一化，不能只比较 position_name。</w:t>
      </w:r>
    </w:p>
    <w:p>
      <w:pPr>
        <w:pStyle w:val="Heading1"/>
      </w:pPr>
      <w:r>
        <w:t>7. 工程量/台账回源与可信回答</w:t>
      </w:r>
    </w:p>
    <w:p>
      <w:r>
        <w:rPr>
          <w:rFonts w:ascii="Noto Sans CJK SC" w:hAnsi="Noto Sans CJK SC" w:eastAsia="Noto Sans CJK SC"/>
          <w:b w:val="0"/>
        </w:rPr>
        <w:t>对于“工程量清单、0#台账、计量台账、工程量”等查询，检索系统只负责定位 entity_id / boq_id / ledger_id / record_id。数值字段必须从当前业务系统回源读取，并返回版本、更新时间、单位和数据来源。</w:t>
      </w:r>
    </w:p>
    <w:p>
      <w:pPr>
        <w:pStyle w:val="CodeBlock"/>
      </w:pPr>
      <w:r>
        <w:rPr>
          <w:rFonts w:ascii="Noto Sans Mono CJK SC" w:hAnsi="Noto Sans Mono CJK SC" w:eastAsia="Noto Sans Mono CJK SC"/>
          <w:b w:val="0"/>
          <w:sz w:val="17"/>
        </w:rPr>
        <w:t>Step 1  Retrieval -&gt; resolve: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position_id = POS-183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boq_id      = BOQ-403-2-a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Step 2  Source DB/API: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GET quantity_records?position_id=POS-183&amp;boq_id=BOQ-403-2-a&amp;valid_at=now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Step 3  Response evidence: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quantity = 326.5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unit = m³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ledger_id = LEDGER-00982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version = 18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updated_at = 2026-09-10 16:20</w:t>
      </w:r>
    </w:p>
    <w:p>
      <w:pPr>
        <w:pStyle w:val="Heading2"/>
      </w:pPr>
      <w:r>
        <w:t>7.1 为什么一定要回源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向量索引可能异步更新，工程量可能已经变更。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同一部位可能有设计量、施工量、计量量、支付量等不同口径。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台账存在版本、审核状态、作废/变更记录，单纯向量文本不能保证时态一致。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回源后可把 source_id/version 作为答案证据，实现审计和可追踪。</w:t>
      </w:r>
    </w:p>
    <w:p>
      <w:pPr>
        <w:pStyle w:val="Heading1"/>
      </w:pPr>
      <w:r>
        <w:t>8. 端到端接口与执行时序</w:t>
      </w:r>
    </w:p>
    <w:p>
      <w:pPr>
        <w:pStyle w:val="Heading2"/>
      </w:pPr>
      <w:r>
        <w:t>8.1 Query Understanding API</w:t>
      </w:r>
    </w:p>
    <w:p>
      <w:pPr>
        <w:pStyle w:val="CodeBlock"/>
      </w:pPr>
      <w:r>
        <w:rPr>
          <w:rFonts w:ascii="Noto Sans Mono CJK SC" w:hAnsi="Noto Sans Mono CJK SC" w:eastAsia="Noto Sans Mono CJK SC"/>
          <w:b w:val="0"/>
          <w:sz w:val="17"/>
        </w:rPr>
        <w:t>POST /retrieval/query-understanding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{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"query": "二标K23+400左边0号台桩基砼工程量",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"conversation_context": {...}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}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Response: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{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"intent": "QUERY_QUANTITY",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"slots": {...},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"constraints": [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{"field":"segment_id","op":"eq","value":"TJ02","mode":"hard","confidence":0.97},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{"field":"chainage_m","op":"contains","value":23400,"mode":"hard","confidence":1.0},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{"field":"side","op":"eq","value":"LEFT","mode":"soft","confidence":0.82}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],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"retrieval_targets": ["position","boq","quantity_ledger"]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}</w:t>
      </w:r>
    </w:p>
    <w:p>
      <w:pPr>
        <w:pStyle w:val="Heading2"/>
      </w:pPr>
      <w:r>
        <w:t>8.2 Retrieval API</w:t>
      </w:r>
    </w:p>
    <w:p>
      <w:pPr>
        <w:pStyle w:val="CodeBlock"/>
      </w:pPr>
      <w:r>
        <w:rPr>
          <w:rFonts w:ascii="Noto Sans Mono CJK SC" w:hAnsi="Noto Sans Mono CJK SC" w:eastAsia="Noto Sans Mono CJK SC"/>
          <w:b w:val="0"/>
          <w:sz w:val="17"/>
        </w:rPr>
        <w:t>POST /retrieval/search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{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"query_text": "0号台 桩基 混凝土",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"targets": ["position", "boq"],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"hard_filters": {...},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"soft_features": {...},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"top_k": 20,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"debug": false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}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Response candidate: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{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"entity_id":"POS-183",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"entity_type":"position",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"canonical_name":"0#桥台桩基础",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"path":"TJ02 &gt; XX大桥 &gt; 左幅 &gt; 0#桥台 &gt; 桩基础",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"retrieval_sources":["exact_alias","bm25","path_vector"],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"rrf_score":0.041,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"rerank_score":0.93,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"matched_constraints":["segment","chainage","position"],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"conflicts":[]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}</w:t>
      </w:r>
    </w:p>
    <w:p>
      <w:pPr>
        <w:pStyle w:val="Heading2"/>
      </w:pPr>
      <w:r>
        <w:t>8.3 端到端时序</w:t>
      </w:r>
    </w:p>
    <w:p>
      <w:pPr>
        <w:pStyle w:val="CodeBlock"/>
      </w:pPr>
      <w:r>
        <w:rPr>
          <w:rFonts w:ascii="Noto Sans Mono CJK SC" w:hAnsi="Noto Sans Mono CJK SC" w:eastAsia="Noto Sans Mono CJK SC"/>
          <w:b w:val="0"/>
          <w:sz w:val="17"/>
        </w:rPr>
        <w:t>Agent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│ query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▼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Query Understanding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│ slots + confidence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▼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Constraint Planner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│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├── Exact/Alias Search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├── BM25 Search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├── Dense Search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└── Range/Hierarchy Search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    │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    ▼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 Candidate Union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    ▼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    RRF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    ▼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  Reranker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    ▼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Business Validator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    ▼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Entity Resolver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    ▼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Source DB / Ledger API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    ▼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Answer + Evidence + IDs</w:t>
      </w:r>
    </w:p>
    <w:p>
      <w:pPr>
        <w:pStyle w:val="Heading1"/>
      </w:pPr>
      <w:r>
        <w:t>9. 评测体系、Benchmark 与门禁</w:t>
      </w:r>
    </w:p>
    <w:p>
      <w:pPr>
        <w:pStyle w:val="Heading2"/>
      </w:pPr>
      <w:r>
        <w:t>9.1 测试集分桶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551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Query 类型</w:t>
            </w:r>
          </w:p>
        </w:tc>
        <w:tc>
          <w:tcPr>
            <w:tcW w:type="dxa" w:w="1587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建议占比</w:t>
            </w:r>
          </w:p>
        </w:tc>
        <w:tc>
          <w:tcPr>
            <w:tcW w:type="dxa" w:w="6066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典型难例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工程部位/层级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25%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0#台 vs 1#台；桥台 vs 承台；同名跨桥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桩号/区间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15%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边界点、重叠区间、格式变体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清单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20%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编码精确、同名不同版本、材料规格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工程类型/类别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10%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上位词/下位词/俗称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工程量/台账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15%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不同口径、版本、审核状态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多轮省略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10%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“那右幅呢”“这个台的承台”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错别字/模糊表达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5%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砼、灌柱桩、零号台等</w:t>
            </w:r>
          </w:p>
        </w:tc>
      </w:tr>
    </w:tbl>
    <w:p>
      <w:pPr>
        <w:spacing w:after="20"/>
      </w:pPr>
    </w:p>
    <w:p>
      <w:pPr>
        <w:pStyle w:val="Heading2"/>
      </w:pPr>
      <w:r>
        <w:t>9.2 指标必须分层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551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层级</w:t>
            </w:r>
          </w:p>
        </w:tc>
        <w:tc>
          <w:tcPr>
            <w:tcW w:type="dxa" w:w="3572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指标</w:t>
            </w:r>
          </w:p>
        </w:tc>
        <w:tc>
          <w:tcPr>
            <w:tcW w:type="dxa" w:w="4082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意义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Query Understanding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Intent Acc、Slot F1、Normalization Acc、Chainage Parse Acc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判断解析是否正确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Retrieval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Recall@1/5/10、MRR、NDCG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判断正确候选是否被找到和排序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Entity Resolution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Exact Entity Accuracy、Hierarchy Accuracy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判断是否落到唯一正确实体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Business Correctness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Wrong Project Rate、Wrong Side Rate、Wrong Chainage Rate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业务严重错误率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End-to-End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Answer Accuracy、Source-grounded Rate、Zero-result Rate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最终用户结果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Performance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P50/P95 latency、QPS、index freshness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线上可用性</w:t>
            </w:r>
          </w:p>
        </w:tc>
      </w:tr>
    </w:tbl>
    <w:p>
      <w:pPr>
        <w:spacing w:after="20"/>
      </w:pPr>
    </w:p>
    <w:p>
      <w:pPr>
        <w:pStyle w:val="Heading2"/>
      </w:pPr>
      <w:r>
        <w:t>9.3 建议的发布门禁</w:t>
      </w:r>
    </w:p>
    <w:p>
      <w:r>
        <w:rPr>
          <w:rFonts w:ascii="Noto Sans CJK SC" w:hAnsi="Noto Sans CJK SC" w:eastAsia="Noto Sans CJK SC"/>
          <w:b w:val="0"/>
        </w:rPr>
        <w:t>先跑现网/基线系统得到分桶指标，再设门禁。示例门禁如下，仅作为起点：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显式 project/segment 查询：Wrong Project Rate = 0（测试集内必须为零）。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显式桩号查询：Chainage constraint violation = 0。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BOQ 精确编码：Top1 Entity Accuracy ≥ 99%。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工程部位自然语言：Recall@10 相比基线提升 ≥ 5 个百分点，且 Top1 不下降。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端到端工程量回答：100% 带 source_id/version/单位，不允许仅凭向量文本输出数值。</w:t>
      </w:r>
    </w:p>
    <w:p>
      <w:pPr>
        <w:pStyle w:val="Heading2"/>
      </w:pPr>
      <w:r>
        <w:t>9.4 Hard Negative 设计</w:t>
      </w:r>
    </w:p>
    <w:p>
      <w:pPr>
        <w:pStyle w:val="CodeBlock"/>
      </w:pPr>
      <w:r>
        <w:rPr>
          <w:rFonts w:ascii="Noto Sans Mono CJK SC" w:hAnsi="Noto Sans Mono CJK SC" w:eastAsia="Noto Sans Mono CJK SC"/>
          <w:b w:val="0"/>
          <w:sz w:val="17"/>
        </w:rPr>
        <w:t>Query: 左幅0号桥台桩基C30混凝土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Positive: 左幅 / 0#桥台 / 桩基础 / C30水下混凝土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Hard Negatives: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右幅 / 0#桥台 / 桩基础 / C30水下混凝土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左幅 / 1#桥台 / 桩基础 / C30水下混凝土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左幅 / 0#桥台 / 承台   / C30混凝土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左幅 / 0#桥台 / 桩基础 / HRB400钢筋</w:t>
      </w:r>
    </w:p>
    <w:p>
      <w:r>
        <w:rPr>
          <w:rFonts w:ascii="Noto Sans CJK SC" w:hAnsi="Noto Sans CJK SC" w:eastAsia="Noto Sans CJK SC"/>
          <w:b w:val="0"/>
        </w:rPr>
        <w:t>训练时应重点采样“只有一个关键槽位不同”的候选，让模型学会编号、左右幅、层级和材料规格的重要性。</w:t>
      </w:r>
    </w:p>
    <w:p>
      <w:pPr>
        <w:pStyle w:val="Heading1"/>
      </w:pPr>
      <w:r>
        <w:t>10. 反馈学习与持续优化闭环</w:t>
      </w:r>
    </w:p>
    <w:p>
      <w:pPr>
        <w:pStyle w:val="Heading2"/>
      </w:pPr>
      <w:r>
        <w:t>10.1 线上日志结构</w:t>
      </w:r>
    </w:p>
    <w:p>
      <w:pPr>
        <w:pStyle w:val="CodeBlock"/>
      </w:pPr>
      <w:r>
        <w:rPr>
          <w:rFonts w:ascii="Noto Sans Mono CJK SC" w:hAnsi="Noto Sans Mono CJK SC" w:eastAsia="Noto Sans Mono CJK SC"/>
          <w:b w:val="0"/>
          <w:sz w:val="17"/>
        </w:rPr>
        <w:t>query_id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raw_query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normalized_query / slots / confidence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retrieved_candidate_ids + source ranks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reranked_ids + scores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final_entity_id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source_record_id/version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user_action: accept / reselect / correct / abandon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latency + index_version + model_version</w:t>
      </w:r>
    </w:p>
    <w:p>
      <w:pPr>
        <w:pStyle w:val="Heading2"/>
      </w:pPr>
      <w:r>
        <w:t>10.2 监督信号质量排序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 w:val="0"/>
        </w:rPr>
        <w:t xml:space="preserve">1.  </w:t>
      </w:r>
      <w:r>
        <w:rPr>
          <w:rFonts w:ascii="Noto Sans CJK SC" w:hAnsi="Noto Sans CJK SC" w:eastAsia="Noto Sans CJK SC"/>
          <w:b w:val="0"/>
        </w:rPr>
        <w:t>用户显式纠错后选择的实体：最强正样本/负样本。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 w:val="0"/>
        </w:rPr>
        <w:t xml:space="preserve">2.  </w:t>
      </w:r>
      <w:r>
        <w:rPr>
          <w:rFonts w:ascii="Noto Sans CJK SC" w:hAnsi="Noto Sans CJK SC" w:eastAsia="Noto Sans CJK SC"/>
          <w:b w:val="0"/>
        </w:rPr>
        <w:t>Agent 最终实际执行/查询成功的 entity_id：强正样本。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 w:val="0"/>
        </w:rPr>
        <w:t xml:space="preserve">3.  </w:t>
      </w:r>
      <w:r>
        <w:rPr>
          <w:rFonts w:ascii="Noto Sans CJK SC" w:hAnsi="Noto Sans CJK SC" w:eastAsia="Noto Sans CJK SC"/>
          <w:b w:val="0"/>
        </w:rPr>
        <w:t>用户确认“就是这个”：强正样本。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 w:val="0"/>
        </w:rPr>
        <w:t xml:space="preserve">4.  </w:t>
      </w:r>
      <w:r>
        <w:rPr>
          <w:rFonts w:ascii="Noto Sans CJK SC" w:hAnsi="Noto Sans CJK SC" w:eastAsia="Noto Sans CJK SC"/>
          <w:b w:val="0"/>
        </w:rPr>
        <w:t>重复改写后命中：可用于发现 alias/normalization 缺口。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 w:val="0"/>
        </w:rPr>
        <w:t xml:space="preserve">5.  </w:t>
      </w:r>
      <w:r>
        <w:rPr>
          <w:rFonts w:ascii="Noto Sans CJK SC" w:hAnsi="Noto Sans CJK SC" w:eastAsia="Noto Sans CJK SC"/>
          <w:b w:val="0"/>
        </w:rPr>
        <w:t>仅“未点击”的曝光候选：弱信号，不能直接当负样本。</w:t>
      </w:r>
    </w:p>
    <w:p>
      <w:pPr>
        <w:pStyle w:val="Heading2"/>
      </w:pPr>
      <w:r>
        <w:t>10.3 自动改进顺序</w:t>
      </w:r>
    </w:p>
    <w:p>
      <w:pPr>
        <w:pStyle w:val="CodeBlock"/>
      </w:pPr>
      <w:r>
        <w:rPr>
          <w:rFonts w:ascii="Noto Sans Mono CJK SC" w:hAnsi="Noto Sans Mono CJK SC" w:eastAsia="Noto Sans Mono CJK SC"/>
          <w:b w:val="0"/>
          <w:sz w:val="17"/>
        </w:rPr>
        <w:t>Error Case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↓ classify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规则/词典缺口? → 更新 parser / alias / ontology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实体数据问题?  → 修 canonical schema / mapping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召回缺失?      → 调 BM25 / vector / query expansion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排序错误?      → 加 hard negative / train reranker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上下文错误?    → 调 constraint confidence / memory policy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↓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Offline Benchmark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↓ pass gate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Shadow / A-B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↓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Production</w:t>
      </w:r>
    </w:p>
    <w:p>
      <w:pPr>
        <w:pStyle w:val="Heading1"/>
      </w:pPr>
      <w:r>
        <w:t>11. 分阶段实施计划与研发拆解</w:t>
      </w:r>
    </w:p>
    <w:p>
      <w:pPr>
        <w:pStyle w:val="Heading2"/>
      </w:pPr>
      <w:r>
        <w:t>11.1 阶段规划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984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阶段</w:t>
            </w:r>
          </w:p>
        </w:tc>
        <w:tc>
          <w:tcPr>
            <w:tcW w:type="dxa" w:w="4422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核心产出</w:t>
            </w:r>
          </w:p>
        </w:tc>
        <w:tc>
          <w:tcPr>
            <w:tcW w:type="dxa" w:w="1587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优先级</w:t>
            </w:r>
          </w:p>
        </w:tc>
        <w:tc>
          <w:tcPr>
            <w:tcW w:type="dxa" w:w="2778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验收重点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P0：数据/规则底座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Schema、桩号 Parser、Alias、Hierarchy、Exact/BM25、metadata filter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最高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消灭明显跨项目/桩号/编码错误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P1：Hybrid Retrieval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Dense、多视图、RRF、Query Router、置信度约束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高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Recall@K 与零召回率改善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P2：Rerank/实体消歧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Cross-Encoder、Hard Negative、业务规则 Validator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高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Top1/实体唯一化改善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P3：回源可信链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BOQ/台账 API、版本/权限/审计、evidence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最高（与业务上线并行）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工程量事实正确、可追溯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P4：学习闭环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日志、错误分类、训练数据、离线评测、A/B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中高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持续迭代稳定</w:t>
            </w:r>
          </w:p>
        </w:tc>
      </w:tr>
    </w:tbl>
    <w:p>
      <w:pPr>
        <w:spacing w:after="20"/>
      </w:pPr>
    </w:p>
    <w:p>
      <w:pPr>
        <w:pStyle w:val="Heading2"/>
      </w:pPr>
      <w:r>
        <w:t>11.2 建议研发任务拆分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984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模块</w:t>
            </w:r>
          </w:p>
        </w:tc>
        <w:tc>
          <w:tcPr>
            <w:tcW w:type="dxa" w:w="5953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任务</w:t>
            </w:r>
          </w:p>
        </w:tc>
        <w:tc>
          <w:tcPr>
            <w:tcW w:type="dxa" w:w="2268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角色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Data Foundation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Canonical schema、entity_id、层级关系、别名、source/version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数据/后端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Parser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桩号、编码、编号、左右幅、单位解析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算法/后端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Query Understanding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intent/slot/置信度/备选/上下文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算法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Search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ES/OpenSearch BM25 + exact + range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搜索/后端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Vector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embedding 生成、named vectors、索引更新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算法/平台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Fusion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candidate union + RRF + debug trace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搜索/算法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Rerank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训练集、Cross-Encoder 服务、版本管理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算法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Validator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Hard constraint、冲突检测、降级策略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后端/算法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Source Fetch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BOQ/台账/工程量回源 API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业务后端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Evaluation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Benchmark、自动评测、发布门禁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算法/测试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Observability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链路 trace、错误码、模型/索引版本、P95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平台/后端</w:t>
            </w:r>
          </w:p>
        </w:tc>
      </w:tr>
    </w:tbl>
    <w:p>
      <w:pPr>
        <w:spacing w:after="20"/>
      </w:pPr>
    </w:p>
    <w:p>
      <w:pPr>
        <w:pStyle w:val="Heading2"/>
      </w:pPr>
      <w:r>
        <w:t>11.3 MVP 推荐技术栈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PostgreSQL：主实体、层级、关系、桩号范围、版本、业务事实。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OpenSearch/Elasticsearch：BM25、keyword/exact、字段 boost、过滤。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pgvector 或现有向量库：中等规模优先复用；支持 named vector 更佳。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Embedding：先选成熟中文/多语 embedding 做基线，不急于 fine-tune。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Reranker：中文 Cross-Encoder/BGE reranker 类模型先离线比较，再决定部署。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统一 Retrieval Service：屏蔽底层 ES/Vector/DB，Agent 只依赖稳定 API。</w:t>
      </w:r>
    </w:p>
    <w:p>
      <w:pPr>
        <w:pStyle w:val="Heading1"/>
      </w:pPr>
      <w:r>
        <w:t>12. 监控、风险与治理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154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风险</w:t>
            </w:r>
          </w:p>
        </w:tc>
        <w:tc>
          <w:tcPr>
            <w:tcW w:type="dxa" w:w="3685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典型现象</w:t>
            </w:r>
          </w:p>
        </w:tc>
        <w:tc>
          <w:tcPr>
            <w:tcW w:type="dxa" w:w="4365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控制措施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误硬过滤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解析错一个 side 导致 0 结果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所有 slot 带 confidence；低置信度软约束；fallback 重搜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跨项目误召回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同名0#台被另一个项目顶上来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project/tenant 权限过滤在召回前执行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索引滞后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台账已更新但向量文本仍是旧值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事实字段回源；监控 index freshness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别名污染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“台”映射过宽导致桥台/台账混淆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别名带 entity_type/scope，不做全局无条件替换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Reranker 过拟合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测试集好、真实表达差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时间切分/项目切分评测，保留 unseen project 集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负样本偏差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未点击结果被错误当负样本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只用显式纠错/选择作为强监督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权限泄漏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搜索结果暴露无权限项目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权限过滤必须在各召回器之前，不在最终展示层补救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LLM 不确定性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相同 Query 解析不稳定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规则优先、temperature 低、结构化输出、schema 校验</w:t>
            </w:r>
          </w:p>
        </w:tc>
      </w:tr>
    </w:tbl>
    <w:p>
      <w:pPr>
        <w:spacing w:after="20"/>
      </w:pPr>
    </w:p>
    <w:p>
      <w:pPr>
        <w:pStyle w:val="Heading2"/>
      </w:pPr>
      <w:r>
        <w:t>12.1 线上必须有 Debug Trace</w:t>
      </w:r>
    </w:p>
    <w:p>
      <w:pPr>
        <w:pStyle w:val="CodeBlock"/>
      </w:pPr>
      <w:r>
        <w:rPr>
          <w:rFonts w:ascii="Noto Sans Mono CJK SC" w:hAnsi="Noto Sans Mono CJK SC" w:eastAsia="Noto Sans Mono CJK SC"/>
          <w:b w:val="0"/>
          <w:sz w:val="17"/>
        </w:rPr>
        <w:t>trace_id: RET-20260911-001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intent: QUERY_QUANTITY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slots: segment=TJ02(0.97), chainage=23400(1.0), side=LEFT(0.82)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hard_filters: segment, chainage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soft_filters: side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retrieval: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exact_alias -&gt; [POS183 rank1]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bm25        -&gt; [POS183 rank2, POS521 rank1]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dense_path  -&gt; [POS521 rank1, POS183 rank3]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rrf -&gt; POS183 rank1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reranker -&gt; POS183 0.93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validator -&gt; PASS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source_fetch -&gt; LEDGER982 v18</w:t>
      </w:r>
    </w:p>
    <w:p>
      <w:r>
        <w:rPr>
          <w:rFonts w:ascii="Noto Sans CJK SC" w:hAnsi="Noto Sans CJK SC" w:eastAsia="Noto Sans CJK SC"/>
          <w:b w:val="0"/>
        </w:rPr>
        <w:t>没有这类 trace，线上“为什么召错了”会非常难排查。Debug 信息对算法调优的价值通常高于继续换 embedding 模型。</w:t>
      </w:r>
    </w:p>
    <w:p>
      <w:pPr>
        <w:pStyle w:val="Heading1"/>
      </w:pPr>
      <w:r>
        <w:t>附录 A. 表结构建议</w:t>
      </w:r>
    </w:p>
    <w:p>
      <w:pPr>
        <w:pStyle w:val="Heading2"/>
      </w:pPr>
      <w:r>
        <w:t>A.1 核心实体表（简化）</w:t>
      </w:r>
    </w:p>
    <w:p>
      <w:pPr>
        <w:pStyle w:val="CodeBlock"/>
      </w:pPr>
      <w:r>
        <w:rPr>
          <w:rFonts w:ascii="Noto Sans Mono CJK SC" w:hAnsi="Noto Sans Mono CJK SC" w:eastAsia="Noto Sans Mono CJK SC"/>
          <w:b w:val="0"/>
          <w:sz w:val="17"/>
        </w:rPr>
        <w:t>CREATE TABLE engineering_entity (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entity_id           varchar(64) PRIMARY KEY,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project_id          varchar(64) NOT NULL,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segment_id          varchar(64),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entity_type         varchar(32) NOT NULL,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canonical_name      text NOT NULL,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engineering_category varchar(128),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engineering_type    varchar(128),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side                varchar(16),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start_chainage_m    numeric,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end_chainage_m      numeric,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parent_id           varchar(64),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ancestor_ids        jsonb,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path_text           text,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source_id           varchar(128),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source_version      varchar(64),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valid_from          timestamp,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valid_to            timestamp,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updated_at          timestamp NOT NULL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);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CREATE INDEX idx_entity_scope ON engineering_entity(project_id, segment_id, entity_type);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CREATE INDEX idx_entity_chainage ON engineering_entity(project_id, start_chainage_m, end_chainage_m);</w:t>
      </w:r>
    </w:p>
    <w:p>
      <w:pPr>
        <w:pStyle w:val="Heading2"/>
      </w:pPr>
      <w:r>
        <w:t>A.2 别名表</w:t>
      </w:r>
    </w:p>
    <w:p>
      <w:pPr>
        <w:pStyle w:val="CodeBlock"/>
      </w:pPr>
      <w:r>
        <w:rPr>
          <w:rFonts w:ascii="Noto Sans Mono CJK SC" w:hAnsi="Noto Sans Mono CJK SC" w:eastAsia="Noto Sans Mono CJK SC"/>
          <w:b w:val="0"/>
          <w:sz w:val="17"/>
        </w:rPr>
        <w:t>CREATE TABLE entity_alias (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alias_id      bigserial PRIMARY KEY,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entity_id     varchar(64) NOT NULL,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alias_text    varchar(256) NOT NULL,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normalized_text varchar(256) NOT NULL,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alias_type    varchar(32),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scope_project_id varchar(64),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confidence    numeric DEFAULT 1.0,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source        varchar(32),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UNIQUE(entity_id, normalized_text)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);</w:t>
      </w:r>
    </w:p>
    <w:p>
      <w:pPr>
        <w:pStyle w:val="Heading2"/>
      </w:pPr>
      <w:r>
        <w:t>A.3 关系表</w:t>
      </w:r>
    </w:p>
    <w:p>
      <w:pPr>
        <w:pStyle w:val="CodeBlock"/>
      </w:pPr>
      <w:r>
        <w:rPr>
          <w:rFonts w:ascii="Noto Sans Mono CJK SC" w:hAnsi="Noto Sans Mono CJK SC" w:eastAsia="Noto Sans Mono CJK SC"/>
          <w:b w:val="0"/>
          <w:sz w:val="17"/>
        </w:rPr>
        <w:t>CREATE TABLE entity_relation (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src_entity_id varchar(64) NOT NULL,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relation_type varchar(64) NOT NULL,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dst_entity_id varchar(64) NOT NULL,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valid_from timestamp,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valid_to timestamp,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PRIMARY KEY(src_entity_id, relation_type, dst_entity_id)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);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-- 示例：position --mapped_to--&gt; boq_item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--       position --recorded_by--&gt; ledger</w:t>
      </w:r>
    </w:p>
    <w:p>
      <w:pPr>
        <w:pStyle w:val="Heading1"/>
      </w:pPr>
      <w:r>
        <w:t>附录 B. Query DSL 示例</w:t>
      </w:r>
    </w:p>
    <w:p>
      <w:pPr>
        <w:pStyle w:val="CodeBlock"/>
      </w:pPr>
      <w:r>
        <w:rPr>
          <w:rFonts w:ascii="Noto Sans Mono CJK SC" w:hAnsi="Noto Sans Mono CJK SC" w:eastAsia="Noto Sans Mono CJK SC"/>
          <w:b w:val="0"/>
          <w:sz w:val="17"/>
        </w:rPr>
        <w:t>{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"targets": ["position", "boq"],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"must": [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{"field":"project_id", "op":"eq", "value":"P001"},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{"field":"segment_id", "op":"eq", "value":"TJ02"},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{"field":"chainage", "op":"contains", "value":23400}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],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"should": [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{"field":"side", "op":"eq", "value":"LEFT", "boost":2.0},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{"field":"position_name", "op":"entity_match", "value":"0#桥台", "boost":3.0},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{"field":"engineering_type", "op":"semantic", "value":"桩基础", "boost":1.5}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],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"semantic_queries": [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{"vector":"name_vector", "text":"0号台 桩基"},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{"vector":"path_vector", "text":"TJ02 左幅 0号桥台 桩基础"}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],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"candidate_k": 100,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"rerank_k": 20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>}</w:t>
      </w:r>
    </w:p>
    <w:p>
      <w:pPr>
        <w:pStyle w:val="Heading1"/>
      </w:pPr>
      <w:r>
        <w:t>附录 C. 伪代码与测试样例</w:t>
      </w:r>
    </w:p>
    <w:p>
      <w:pPr>
        <w:pStyle w:val="Heading2"/>
      </w:pPr>
      <w:r>
        <w:t>C.1 检索主流程伪代码</w:t>
      </w:r>
    </w:p>
    <w:p>
      <w:pPr>
        <w:pStyle w:val="CodeBlock"/>
      </w:pPr>
      <w:r>
        <w:rPr>
          <w:rFonts w:ascii="Noto Sans Mono CJK SC" w:hAnsi="Noto Sans Mono CJK SC" w:eastAsia="Noto Sans Mono CJK SC"/>
          <w:b w:val="0"/>
          <w:sz w:val="17"/>
        </w:rPr>
        <w:t>def retrieve(query, context):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parsed = query_understanding(query, context)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constraints = plan_constraints(parsed)  # hard/soft + confidence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exact = exact_search(parsed, constraints)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bm25 = bm25_search(parsed, constraints)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dense = dense_multi_view_search(parsed, constraints)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structural = range_and_hierarchy_search(parsed, constraints)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candidates = rrf_merge(exact, bm25, dense, structural)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candidates = candidates[:150]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ranked = rerank(query, parsed, candidates)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valid = business_validate(parsed, ranked)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entity = resolve_top_entity(valid)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if parsed.intent in {"QUERY_QUANTITY", "QUERY_LEDGER"}: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  facts = fetch_source_of_truth(entity, parsed)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  return build_grounded_answer(entity, facts)</w:t>
      </w:r>
      <w: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return entity</w:t>
      </w:r>
    </w:p>
    <w:p>
      <w:pPr>
        <w:pStyle w:val="Heading2"/>
      </w:pPr>
      <w:r>
        <w:t>C.2 最小回归测试集示例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252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Query</w:t>
            </w:r>
          </w:p>
        </w:tc>
        <w:tc>
          <w:tcPr>
            <w:tcW w:type="dxa" w:w="5953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关键期望</w:t>
            </w:r>
          </w:p>
        </w:tc>
      </w:tr>
      <w:tr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K23+400 左幅0号台桩基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必须命中包含 23400m 且 LEFT 的 0#桥台桩基础</w:t>
            </w:r>
          </w:p>
        </w:tc>
      </w:tr>
      <w:tr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403-2-a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BOQ 编码 exact Top1；不能由相似名称抢占</w:t>
            </w:r>
          </w:p>
        </w:tc>
      </w:tr>
      <w:tr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0台承台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归一为 0#桥台/承台；不得召回 1#桥台</w:t>
            </w:r>
          </w:p>
        </w:tc>
      </w:tr>
      <w:tr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那右幅呢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继承上一轮项目/桥梁/部位，side 改为 RIGHT</w:t>
            </w:r>
          </w:p>
        </w:tc>
      </w:tr>
      <w:tr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K12+3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若项目规则未定义格式，应返回歧义候选或触发澄清，不可静默猜值</w:t>
            </w:r>
          </w:p>
        </w:tc>
      </w:tr>
      <w:tr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查0#台账工程量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先定位台账类型/实体，再从台账源读取当前版本数值</w:t>
            </w:r>
          </w:p>
        </w:tc>
      </w:tr>
    </w:tbl>
    <w:p>
      <w:pPr>
        <w:spacing w:after="20"/>
      </w:pPr>
    </w:p>
    <w:p>
      <w:pPr>
        <w:pStyle w:val="Heading2"/>
      </w:pPr>
      <w:r>
        <w:t>C.3 上线前 Checklist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所有业务实体都有稳定 entity_id；别名不直接覆盖 canonical_name。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桩号统一数值化且有单元测试；区间边界行为定义明确。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每个 slot 都有 confidence；Constraint Planner 有降级/重搜机制。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Exact/BM25/Dense/Hierarchy 四路至少具备 trace。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RRF/融合参数通过 Benchmark 选择，不凭经验拍固定权重。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Reranker 有同项目难负样本、跨项目难负样本、左右幅/编号单槽位难负样本。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工程量/台账数值 100% 回源，答案携带 source/version。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权限过滤发生在检索前；索引/模型/规则版本可追踪。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发布前跑全量 Benchmark，关键业务错误率门禁通过。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b/>
          <w:color w:val="1A365D"/>
          <w:sz w:val="24"/>
        </w:rPr>
        <w:t>推荐实施原则：先把确定性信息“结构化做对”，再用向量解决真正的语义问题。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46E78"/>
        <w:sz w:val="16"/>
      </w:rPr>
      <w:t xml:space="preserve">工程行业 Agent 向量召回准确率提升技术方案（审查版）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78828C"/>
        <w:sz w:val="16"/>
      </w:rPr>
      <w:t>Engineering Retrieval Engine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A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A4A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415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A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 w:line="240" w:lineRule="auto"/>
      <w:ind w:left="283" w:right="170"/>
      <w:shd w:fill="F3F5F7"/>
    </w:pPr>
    <w:rPr>
      <w:rFonts w:ascii="Noto Sans Mono CJK SC" w:hAnsi="Noto Sans Mono CJK SC" w:eastAsia="Noto Sans Mono CJK SC"/>
      <w:sz w:val="17"/>
    </w:rPr>
  </w:style>
  <w:style w:type="paragraph" w:customStyle="1" w:styleId="Note">
    <w:name w:val="Note"/>
    <w:pPr>
      <w:spacing w:before="80" w:after="80"/>
      <w:ind w:left="283"/>
      <w:shd w:fill="F6F8FA"/>
    </w:pPr>
    <w:rPr>
      <w:rFonts w:ascii="Noto Sans CJK SC" w:hAnsi="Noto Sans CJK SC" w:eastAsia="Noto Sans CJK SC"/>
      <w:color w:val="46505F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