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5B5BD6"/>
          <w:sz w:val="60"/>
          <w:szCs w:val="60"/>
        </w:rPr>
        <w:t xml:space="preserve">🚀 JORNADA PIPE</w:t>
      </w:r>
    </w:p>
    <w:p>
      <w:pPr>
        <w:spacing w:after="40"/>
        <w:jc w:val="center"/>
      </w:pPr>
      <w:r>
        <w:rPr>
          <w:b/>
          <w:bCs/>
          <w:color w:val="0F172A"/>
          <w:sz w:val="36"/>
          <w:szCs w:val="36"/>
        </w:rPr>
        <w:t xml:space="preserve">Plano de Ensino</w:t>
      </w:r>
    </w:p>
    <w:p>
      <w:pPr>
        <w:spacing w:after="30"/>
        <w:jc w:val="center"/>
      </w:pPr>
      <w:r>
        <w:rPr>
          <w:color w:val="64748B"/>
          <w:sz w:val="28"/>
          <w:szCs w:val="28"/>
        </w:rPr>
        <w:t xml:space="preserve">Estratégias de Fomento à Inovação</w:t>
      </w:r>
    </w:p>
    <w:p>
      <w:pPr>
        <w:spacing w:after="600"/>
        <w:jc w:val="center"/>
      </w:pPr>
      <w:r>
        <w:rPr>
          <w:i/>
          <w:iCs/>
          <w:color w:val="64748B"/>
          <w:sz w:val="22"/>
          <w:szCs w:val="22"/>
        </w:rPr>
        <w:t xml:space="preserve">MBA · 12 encontros de 2 a 3 horas · do problema à proposta PIPE FAPESP</w:t>
      </w:r>
    </w:p>
    <w:p>
      <w:pPr>
        <w:spacing w:after="1000"/>
        <w:jc w:val="center"/>
      </w:pPr>
      <w:r>
        <w:rPr>
          <w:color w:val="0F766E"/>
          <w:sz w:val="22"/>
          <w:szCs w:val="22"/>
        </w:rPr>
        <w:t xml:space="preserve">Uma disciplina ativa, baseada em projeto e ferramentas interativas.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Visão geral e proposta pedagógica</w:t>
      </w:r>
    </w:p>
    <w:p>
      <w:pPr>
        <w:spacing w:after="120"/>
      </w:pPr>
      <w:r>
        <w:t xml:space="preserve">Esta disciplina tem fama de burocrática — e a proposta aqui é virar esse jogo. Em vez de uma sequência de aulas expositivas sobre editais, a turma vive uma jornada: cada grupo nasce como uma startup fictícia e, ao longo de 12 encontros, constrói uma proposta de pesquisa para inovação pronta para ser submetida ao PIPE FAPESP.</w:t>
      </w:r>
    </w:p>
    <w:p>
      <w:pPr>
        <w:spacing w:after="120"/>
      </w:pPr>
      <w:r>
        <w:t xml:space="preserve">O fio condutor é simples: </w:t>
      </w:r>
      <w:r>
        <w:rPr>
          <w:b/>
          <w:bCs/>
        </w:rPr>
        <w:t xml:space="preserve">descobrir um problema, idear soluções, validar a tecnologia e o negócio, financiar com o edital certo e defender a proposta num pitch.</w:t>
      </w:r>
      <w:r>
        <w:t xml:space="preserve"> Cada aula entrega uma peça da proposta — e, ao final, o quebra-cabeça está montado.</w:t>
      </w:r>
    </w:p>
    <w:p>
      <w:pPr>
        <w:spacing w:after="120"/>
      </w:pPr>
      <w:r>
        <w:t xml:space="preserve">Toda aula tem pelo menos uma ferramenta interativa (widget) usada em sala. São instrumentos que MBA adora: tornam o abstrato tangível, geram engajamento e produzem, na prática, o material que vai para a proposta. O resultado de cada widget pode ser exportado e colado direto no trabalho final.</w:t>
      </w:r>
    </w:p>
    <w:p>
      <w:pPr>
        <w:pStyle w:val="Heading1"/>
      </w:pPr>
      <w:r>
        <w:t xml:space="preserve">2. Objetivos de aprendizagem</w:t>
      </w:r>
    </w:p>
    <w:p>
      <w:pPr>
        <w:spacing w:after="120"/>
      </w:pPr>
      <w:r>
        <w:t xml:space="preserve">Ao final da disciplina, o aluno será capaz de: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Mapear o ecossistema de fomento à inovação no Brasil e escolher a fonte adequada a cada projeto;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Aplicar técnicas de criatividade (Listagem de Osborn, SCAMPER) para gerar e refinar ideias;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Selecionar oportunidades com critérios transparentes e avaliar o caráter inovador e a maturidade tecnológica (TRL);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Construir proposta de valor e modelo de negócio para uma inovação tecnológica;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Elaborar plano de pesquisa, cronograma, análise de riscos e orçamento nos moldes do PIPE FAPESP;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Defender a proposta em um pitch convincente e avaliá-la com critérios de parecerista.</w:t>
      </w:r>
    </w:p>
    <w:p>
      <w:pPr>
        <w:pStyle w:val="Heading1"/>
      </w:pPr>
      <w:r>
        <w:t xml:space="preserve">3. Como a disciplina funciona</w:t>
      </w:r>
    </w:p>
    <w:p>
      <w:pPr>
        <w:spacing w:after="120"/>
      </w:pPr>
      <w:r>
        <w:rPr>
          <w:b/>
          <w:bCs/>
        </w:rPr>
        <w:t xml:space="preserve">Formato. </w:t>
      </w:r>
      <w:r>
        <w:t xml:space="preserve">Encontros de 2 a 3 horas, com pouca exposição e muita mão na massa. A regra é: no máximo 30% de teoria, no mínimo 70% de produção em grupo.</w:t>
      </w:r>
    </w:p>
    <w:p>
      <w:pPr>
        <w:spacing w:after="120"/>
      </w:pPr>
      <w:r>
        <w:rPr>
          <w:b/>
          <w:bCs/>
        </w:rPr>
        <w:t xml:space="preserve">Grupos-startup. </w:t>
      </w:r>
      <w:r>
        <w:t xml:space="preserve">A turma se divide em grupos de 3 a 5 pessoas. Cada grupo é uma startup que persegue o mesmo projeto do começo ao fim — isso dá continuidade e senso de propriedade.</w:t>
      </w:r>
    </w:p>
    <w:p>
      <w:pPr>
        <w:spacing w:after="120"/>
      </w:pPr>
      <w:r>
        <w:rPr>
          <w:b/>
          <w:bCs/>
        </w:rPr>
        <w:t xml:space="preserve">Sprints. </w:t>
      </w:r>
      <w:r>
        <w:t xml:space="preserve">Cada aula fecha com uma entrega parcial (um “sprint”) que alimenta a proposta. Quem acompanha o ritmo chega na última aula com o trabalho praticamente pronto.</w:t>
      </w:r>
    </w:p>
    <w:p>
      <w:pPr>
        <w:spacing w:after="120"/>
      </w:pPr>
      <w:r>
        <w:rPr>
          <w:b/>
          <w:bCs/>
        </w:rPr>
        <w:t xml:space="preserve">Widgets. </w:t>
      </w:r>
      <w:r>
        <w:t xml:space="preserve">As ferramentas interativas rodam no navegador, salvam o progresso automaticamente e exportam o conteúdo. O hub </w:t>
      </w:r>
      <w:r>
        <w:rPr>
          <w:b/>
          <w:bCs/>
          <w:color w:val="0F766E"/>
        </w:rPr>
        <w:t xml:space="preserve">index_jornada_pipe.html</w:t>
      </w:r>
      <w:r>
        <w:t xml:space="preserve"> conecta tudo e mostra a barra de progresso da turma.</w:t>
      </w:r>
    </w:p>
    <w:p>
      <w:pPr>
        <w:pStyle w:val="Heading1"/>
      </w:pPr>
      <w:r>
        <w:t xml:space="preserve">4. O trabalho final — a Proposta PIPE</w:t>
      </w:r>
    </w:p>
    <w:p>
      <w:pPr>
        <w:spacing w:after="120"/>
      </w:pPr>
      <w:r>
        <w:t xml:space="preserve">O entregável do semestre é uma </w:t>
      </w:r>
      <w:r>
        <w:rPr>
          <w:b/>
          <w:bCs/>
        </w:rPr>
        <w:t xml:space="preserve">proposta de pesquisa para inovação no formato PIPE FAPESP Fase 1</w:t>
      </w:r>
      <w:r>
        <w:t xml:space="preserve"> (até 9 meses, teto de R$300 mil), defendida em um pitch de 8 minutos na última aula, diante de uma banca avaliadora.</w:t>
      </w:r>
    </w:p>
    <w:p>
      <w:pPr>
        <w:spacing w:after="120"/>
      </w:pPr>
      <w:r>
        <w:t xml:space="preserve">A proposta final deve conter: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Identificação da startup e da equipe;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Resumo da proposta (claro e sem jargão desnecessário);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Caráter inovador e estado da arte (anterioridade);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Objetivos e metas mensuráveis;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Plano de trabalho, metodologia e cronograma de 9 meses;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Análise de riscos e planos de mitigação;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Proposta de valor e modelo de negócio (BMC);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Orçamento por rubricas, dentro do teto;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Pitch final de 8 minutos.</w:t>
      </w:r>
    </w:p>
    <w:p>
      <w:pPr>
        <w:spacing w:after="120"/>
      </w:pPr>
      <w:r>
        <w:rPr>
          <w:b/>
          <w:bCs/>
        </w:rPr>
        <w:t xml:space="preserve">A grande sacada: </w:t>
      </w:r>
      <w:r>
        <w:t xml:space="preserve">cada uma dessas seções é produzida em sala, com um widget, ao longo das aulas. A tabela abaixo mostra esse mapeamento.</w:t>
      </w:r>
    </w:p>
    <w:p>
      <w:pPr>
        <w:pStyle w:val="Heading3"/>
      </w:pPr>
      <w:r>
        <w:t xml:space="preserve">Mapa: cada aula entrega uma peça da proposta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3260"/>
      </w:tblGrid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Aula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 da aula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Vira esta seção da proposta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Termo de Abertura da Startup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Identificação e equipe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Dores priorizadas + pergunta-foco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Justificativa do problema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3–4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Banco de ideias (Osborn + SCAMPER)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Concepção da solução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Ideia escolhida + matriz de decisão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Definição do projeto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6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Diagnóstico TRL + caráter inovador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Caráter inovador e estado da arte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7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Value Proposition Canvas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Proposta de valor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8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Business Model Canvas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Modelo de negócio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9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Enquadramento no PIPE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Adequação ao edital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Cronograma + riscos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Plano de trabalho e metodologia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11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Orçamento + equipe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Orçamento e equipe</w:t>
            </w:r>
          </w:p>
        </w:tc>
      </w:tr>
      <w:tr>
        <w:tc>
          <w:tcPr>
            <w:tcW w:type="dxa" w:w="9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12</w:t>
            </w:r>
          </w:p>
        </w:tc>
        <w:tc>
          <w:tcPr>
            <w:tcW w:type="dxa" w:w="5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Pitch + checklist</w:t>
            </w:r>
          </w:p>
        </w:tc>
        <w:tc>
          <w:tcPr>
            <w:tcW w:type="dxa" w:w="32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Defesa e submissão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A jornada em cinco blocos</w:t>
      </w:r>
    </w:p>
    <w:p>
      <w:pPr>
        <w:spacing w:after="120"/>
      </w:pPr>
      <w:r>
        <w:t xml:space="preserve">As 12 aulas se organizam em cinco blocos, no formato de um funil de inovação: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5B5BD6"/>
        </w:rPr>
        <w:t xml:space="preserve">Bloco 1 — Descobrir (aulas 1–2): </w:t>
      </w:r>
      <w:r>
        <w:t xml:space="preserve">ecossistema de fomento e descoberta do problema.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5B5BD6"/>
        </w:rPr>
        <w:t xml:space="preserve">Bloco 2 — Idear (aulas 3–5): </w:t>
      </w:r>
      <w:r>
        <w:t xml:space="preserve">geração de ideias (Osborn, SCAMPER) e seleção.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5B5BD6"/>
        </w:rPr>
        <w:t xml:space="preserve">Bloco 3 — Validar (aulas 6–8): </w:t>
      </w:r>
      <w:r>
        <w:t xml:space="preserve">caráter inovador/TRL, proposta de valor e modelo de negócio.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5B5BD6"/>
        </w:rPr>
        <w:t xml:space="preserve">Bloco 4 — Financiar (aulas 9–11): </w:t>
      </w:r>
      <w:r>
        <w:t xml:space="preserve">escolha do edital, plano de pesquisa, riscos e orçamento.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5B5BD6"/>
        </w:rPr>
        <w:t xml:space="preserve">Bloco 5 — Defender (aula 12): </w:t>
      </w:r>
      <w:r>
        <w:t xml:space="preserve">pitch e checklist de submissão.</w:t>
      </w:r>
    </w:p>
    <w:p>
      <w:pPr>
        <w:pStyle w:val="Heading1"/>
      </w:pPr>
      <w:r>
        <w:t xml:space="preserve">6. Visão geral das 12 aulas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360"/>
        <w:gridCol w:w="2400"/>
      </w:tblGrid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Widget(s)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 (sprint)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Boas-vindas &amp; Ecossistema de Fomento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Mapa do Ecossistema de Fomento; Termo de Abertura da Startup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Termo de Abertura da Startup (time, área tecnológica, dor inicial).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Caça ao Problema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Radar de Oportunidades &amp; Caça-Problemas</w:t>
            </w:r>
            <w:r>
              <w:rPr>
                <w:b w:val="0"/>
                <w:sz w:val="20"/>
              </w:rPr>
              <w:t>; Agregador de Dores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Lista priorizada de dores e a pergunta-foco do projeto.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Geração de Ideias — Listagem de Osborn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Listagem de Atributos de Osborn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Banco de ideias por atributo (mín. 15 ideias).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Expansão Criativa — SCAMPER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Painel SCAMPER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Lista consolidada de ideias (Osborn + SCAMPER).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Seleção &amp; Priorização de Ideias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Matriz de Priorização Ponderada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Ideia escolhida + matriz de decisão justificada.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Inovação, Risco Tecnológico &amp; TRL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Avaliador de TRL &amp; Caráter Inovador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Diagnóstico TRL + parágrafo de caráter inovador e estado da arte.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Proposta de Valor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Value Proposition Canvas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Value Proposition Canvas preenchido e validado.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Modelo de Negócio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Business Model Canvas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Business Model Canvas completo.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Mapa do Fomento &amp; o PIPE FAPESP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Qual fomento é seu? (Seletor de Edital)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Decisão de enquadramento + escopo da Fase 1.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Plano de Pesquisa, Cronograma &amp; Riscos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Construtor de Cronograma &amp; Matriz de Riscos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Cronograma de 9 meses + matriz de riscos com mitigação.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11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Orçamento &amp; Equipe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Orçamento PIPE &amp; Montador de Equipe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Orçamento por rubricas (≤ R$300 mil) + ficha da equipe.</w:t>
            </w:r>
          </w:p>
        </w:tc>
      </w:tr>
      <w:tr>
        <w:tc>
          <w:tcPr>
            <w:tcW w:type="dxa" w:w="6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12</w:t>
            </w:r>
          </w:p>
        </w:tc>
        <w:tc>
          <w:tcPr>
            <w:tcW w:type="dxa" w:w="30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Pitch Day &amp; Submissão</w:t>
            </w:r>
          </w:p>
        </w:tc>
        <w:tc>
          <w:tcPr>
            <w:tcW w:type="dxa" w:w="33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Rubrica de Pitch &amp; Checklist de Submissão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Proposta PIPE final + pitch de 8 minutos.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Detalhamento dos 12 encontros</w:t>
      </w:r>
    </w:p>
    <w:p>
      <w:pPr>
        <w:spacing w:after="60" w:before="160"/>
      </w:pPr>
      <w:r>
        <w:rPr>
          <w:b/>
          <w:bCs/>
          <w:color w:val="0F766E"/>
          <w:sz w:val="22"/>
          <w:szCs w:val="22"/>
        </w:rPr>
        <w:t xml:space="preserve">BLOCO 1 · DESCOBRIR</w:t>
      </w:r>
    </w:p>
    <w:p>
      <w:pPr>
        <w:pStyle w:val="Heading2"/>
      </w:pPr>
      <w:r>
        <w:t xml:space="preserve">Aula 1 — Boas-vindas &amp; Ecossistema de Fomento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Compreender por que e como o Estado financia inovação e formar os grupos-startup do semestre.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Panorama de CT&amp;I no Brasil; o papel do governo (formulador, provedor, regulador, catalisador); tipos de apoio — reembolsável, subvenção (grant), equity e risco compartilhado; principais agências (Finep, BNDES, FAPESP, Embrapii, Sebrae, Desenvolve SP); apresentação da Jornada PIPE e do trabalho final.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0–25 min — Abertura provocativa: “quem paga a conta da inovação?” e as regras do jogo do semestre.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25–75 min — Mini-aula navegando o Mapa do Ecossistema (widget) ao vivo, comparando agências.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75–120 min — Formação dos grupos e preenchimento do Termo de Abertura da Startup.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120–150 min — Cada grupo pitcha em 60 segundos quem é sua startup.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Mapa do Ecossistema de Fomento · Termo de Abertura da Startup</w:t>
      </w:r>
      <w:r>
        <w:rPr/>
        <w:t xml:space="preserve">  ·  Agregador de Dores  ·  Banco de Ideias (ponto de partida)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Termo de Abertura da Startup (time, área tecnológica, dor inicial).</w:t>
      </w:r>
    </w:p>
    <w:p>
      <w:pPr>
        <w:pStyle w:val="Heading2"/>
      </w:pPr>
      <w:r>
        <w:t xml:space="preserve">Aula 2 — Caça ao Problema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Identificar dores reais e relevantes — a fundação de qualquer projeto financiável.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Diferença entre sintoma e problema; fontes de oportunidade; matriz frequência × intensidade; reframe do problema em pergunta “Como poderíamos...?”; critérios de uma dor que vale fomento.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Aquecimento: histórias de inovações que nasceram de dores óbvias.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20–80 min — Grupos cadastram dores no Radar de Oportunidades e plotam na matriz.</w:t>
      </w:r>
      <w:r>
        <w:rPr/>
        <w:t xml:space="preserve"> Começam pelo Agregador de Dores — despejam e classificam as dores por frequência × intensidade para definir público e nome — e levam as priorizadas ao Radar.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80–120 min — Escolha das 2–3 dores mais promissoras e reframe em “Como poderíamos...?”.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120–150 min — Compartilhamento e crítica cruzada entre grupos.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Radar de Oportunidades &amp; Caça-Problemas</w:t>
      </w:r>
      <w:r>
        <w:rPr/>
        <w:t xml:space="preserve">  ·  Agregador de Dores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Lista priorizada de dores e a pergunta-foco do projeto.</w:t>
      </w:r>
    </w:p>
    <w:p>
      <w:pPr>
        <w:spacing w:after="60" w:before="160"/>
      </w:pPr>
      <w:r>
        <w:rPr>
          <w:b/>
          <w:bCs/>
          <w:color w:val="0F766E"/>
          <w:sz w:val="22"/>
          <w:szCs w:val="22"/>
        </w:rPr>
        <w:t xml:space="preserve">BLOCO 2 · IDEAR</w:t>
      </w:r>
    </w:p>
    <w:p>
      <w:pPr>
        <w:pStyle w:val="Heading2"/>
      </w:pPr>
      <w:r>
        <w:t xml:space="preserve">Aula 3 — Geração de Ideias — Listagem de Osborn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Produzir volume de ideias atacando os atributos da solução, antes de qualquer filtro.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História e lógica da Listagem de Atributos de Osborn; decomposição em atributos (forma, material, função, uso, custo); verbos manipuladores; brainstorming produtivo e suas regras.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Regras do brainstorming: adiar julgamento, buscar quantidade.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20–50 min — Demonstração da Listagem de Osborn com um exemplo da turma.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50–110 min — Grupos decompõem sua solução e geram ideias atributo por atributo.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110–150 min — Curadoria rápida: cada grupo marca as 5 ideias mais instigantes.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Listagem de Atributos de Osborn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Banco de ideias por atributo (mín. 15 ideias).</w:t>
      </w:r>
    </w:p>
    <w:p>
      <w:pPr>
        <w:pStyle w:val="Heading2"/>
      </w:pPr>
      <w:r>
        <w:t xml:space="preserve">Aula 4 — Expansão Criativa — SCAMPER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Reinventar a ideia passando-a por sete lentes de transformação para fugir do incremental óbvio.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As sete lentes SCAMPER (Substituir, Combinar, Adaptar, Modificar/Magnificar, Propor outros usos, Eliminar, Reverter); como combinar SCAMPER com Osborn; reconhecer ideias verdadeiramente novas.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0–15 min — Conexão com a aula anterior e introdução do SCAMPER.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15–95 min — Grupos rodam o Painel SCAMPER sobre o conceito de partida.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95–130 min — Cruzamento das ideias Osborn + SCAMPER em uma lista única.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130–150 min — Pitch relâmpago das ideias mais ousadas.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Painel SCAMPER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Lista consolidada de ideias (Osborn + SCAMPER).</w:t>
      </w:r>
    </w:p>
    <w:p>
      <w:pPr>
        <w:pStyle w:val="Heading2"/>
      </w:pPr>
      <w:r>
        <w:t xml:space="preserve">Aula 5 — Seleção &amp; Priorização de Ideias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Escolher UMA ideia para o projeto PIPE com critérios ponderados e decisão transparente.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Da divergência à convergência; critérios de seleção (caráter inovador, viabilidade, tamanho da dor, aderência ao PIPE, capacidade da equipe); pesos; matriz de priorização ponderada (soma ponderada).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Por que decisões de portfólio precisam ser defensáveis.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20–70 min — Grupos definem critérios e pesos na Matriz de Priorização.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70–120 min — Pontuação das ideias finalistas e leitura do ranking.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120–150 min — Comprometimento: cada grupo “trava” a ideia vencedora.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Matriz de Priorização Ponderada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Ideia escolhida + matriz de decisão justificada.</w:t>
      </w:r>
    </w:p>
    <w:p>
      <w:pPr>
        <w:spacing w:after="60" w:before="160"/>
      </w:pPr>
      <w:r>
        <w:rPr>
          <w:b/>
          <w:bCs/>
          <w:color w:val="0F766E"/>
          <w:sz w:val="22"/>
          <w:szCs w:val="22"/>
        </w:rPr>
        <w:t xml:space="preserve">BLOCO 3 · VALIDAR</w:t>
      </w:r>
    </w:p>
    <w:p>
      <w:pPr>
        <w:pStyle w:val="Heading2"/>
      </w:pPr>
      <w:r>
        <w:t xml:space="preserve">Aula 6 — Inovação, Risco Tecnológico &amp; TRL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Distinguir inovação de melhoria incremental e posicionar o projeto na escala de maturidade tecnológica.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Conceito de caráter inovador (o critério que mais reprova no desk review); estado da arte e busca de anterioridade; risco/incerteza técnica; escala TRL 1–9 e seu papel nas Fases 1 e 2 do PIPE.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0–25 min — Invenção × inovação × incremento: exemplos e armadilhas.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25–70 min — Grupos posicionam o TRL e rodam o Teste de Caráter Inovador.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70–110 min — Mini-pesquisa de anterioridade (concorrentes, patentes, papers).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110–150 min — Ajuste do escopo para caber numa Fase 1 (viabilidade).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Avaliador de TRL &amp; Caráter Inovador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Diagnóstico TRL + parágrafo de caráter inovador e estado da arte.</w:t>
      </w:r>
    </w:p>
    <w:p>
      <w:pPr>
        <w:pStyle w:val="Heading2"/>
      </w:pPr>
      <w:r>
        <w:t xml:space="preserve">Aula 7 — Proposta de Valor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Garantir o encaixe entre o que o cliente precisa e o que a solução entrega.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Value Proposition Canvas; perfil do cliente (tarefas, dores, ganhos); mapa de valor (produtos, aliviadores de dor, geradores de ganho); teste de encaixe (fit).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Por que tecnologia boa sem encaixe não vira negócio.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20–80 min — Grupos preenchem o Value Proposition Canvas (cliente primeiro).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80–120 min — Teste de encaixe e ajustes na solução.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120–150 min — Entrevista-relâmpago: grupos validam hipóteses entre si.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Value Proposition Canvas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Value Proposition Canvas preenchido e validado.</w:t>
      </w:r>
    </w:p>
    <w:p>
      <w:pPr>
        <w:pStyle w:val="Heading2"/>
      </w:pPr>
      <w:r>
        <w:t xml:space="preserve">Aula 8 — Modelo de Negócio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Transformar a tecnologia em um negócio sustentável descrito em nove blocos.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Business Model Canvas; relação entre proposta de valor, segmentos, canais e receita; por que a FAPESP quer ver caminho de mercado; sustentabilidade econômica do projeto.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Anatomia do Business Model Canvas.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20–90 min — Grupos preenchem o BMC partindo da proposta de valor.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90–125 min — Estresse do modelo: de onde vem a receita? quais os custos?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125–150 min — Revisão cruzada entre grupos.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Business Model Canvas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Business Model Canvas completo.</w:t>
      </w:r>
    </w:p>
    <w:p>
      <w:pPr>
        <w:spacing w:after="60" w:before="160"/>
      </w:pPr>
      <w:r>
        <w:rPr>
          <w:b/>
          <w:bCs/>
          <w:color w:val="0F766E"/>
          <w:sz w:val="22"/>
          <w:szCs w:val="22"/>
        </w:rPr>
        <w:t xml:space="preserve">BLOCO 4 · FINANCIAR</w:t>
      </w:r>
    </w:p>
    <w:p>
      <w:pPr>
        <w:pStyle w:val="Heading2"/>
      </w:pPr>
      <w:r>
        <w:t xml:space="preserve">Aula 9 — Mapa do Fomento &amp; o PIPE FAPESP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Escolher o edital certo e dominar as regras, fases e critérios do PIPE FAPESP.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Como ler um edital; Fase 1 (até 9 meses, R$300 mil) e Fase 2 (até 24 meses, R$1,5 mi); elegibilidade (empresa de SP, até 250 funcionários, P&amp;D no Estado); submissão contínua pelo SAGe; critérios de avaliação.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0–30 min — Anatomia de um edital e do PIPE em detalhe.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30–70 min — Grupos usam o Seletor de Edital e confirmam o encaixe no PIPE.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70–120 min — Leitura guiada dos critérios de avaliação da FAPESP.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120–150 min — Esboço do escopo da Fase 1 de cada projeto.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Qual fomento é seu? (Seletor de Edital)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Decisão de enquadramento + escopo da Fase 1.</w:t>
      </w:r>
    </w:p>
    <w:p>
      <w:pPr>
        <w:pStyle w:val="Heading2"/>
      </w:pPr>
      <w:r>
        <w:t xml:space="preserve">Aula 10 — Plano de Pesquisa, Cronograma &amp; Riscos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Construir um plano de trabalho crível para 9 meses, com metas, marcos e gestão de riscos.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Objetivos e metas mensuráveis; metodologia e atividades; cronograma físico (Gantt) de 9 meses; matriz de riscos (probabilidade × impacto) e planos de mitigação.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O que torna um plano de pesquisa convincente.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20–80 min — Grupos montam o cronograma de atividades no widget.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80–125 min — Mapeamento de riscos e mitigações.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125–150 min — Sanity check: o escopo cabe em 9 meses e R$300 mil?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Construtor de Cronograma &amp; Matriz de Riscos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Cronograma de 9 meses + matriz de riscos com mitigação.</w:t>
      </w:r>
    </w:p>
    <w:p>
      <w:pPr>
        <w:pStyle w:val="Heading2"/>
      </w:pPr>
      <w:r>
        <w:t xml:space="preserve">Aula 11 — Orçamento &amp; Equipe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Distribuir recursos por rubricas dentro do teto e montar uma equipe coerente com o plano.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Rubricas financiáveis (material de consumo, serviços de terceiros, equipamentos, bolsas, diárias, reserva técnica); coerência orçamento × atividades; composição e dedicação da equipe; infraestrutura disponível.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Como um avaliador lê um orçamento.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20–80 min — Grupos preenchem o Orçamento PIPE respeitando o teto.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80–115 min — Montagem da equipe e definição de dedicação.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115–150 min — Revisão de coerência entre orçamento, equipe e cronograma.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Orçamento PIPE &amp; Montador de Equipe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Orçamento por rubricas (≤ R$300 mil) + ficha da equipe.</w:t>
      </w:r>
    </w:p>
    <w:p>
      <w:pPr>
        <w:spacing w:after="60" w:before="160"/>
      </w:pPr>
      <w:r>
        <w:rPr>
          <w:b/>
          <w:bCs/>
          <w:color w:val="0F766E"/>
          <w:sz w:val="22"/>
          <w:szCs w:val="22"/>
        </w:rPr>
        <w:t xml:space="preserve">BLOCO 5 · DEFENDER</w:t>
      </w:r>
    </w:p>
    <w:p>
      <w:pPr>
        <w:pStyle w:val="Heading2"/>
      </w:pPr>
      <w:r>
        <w:t xml:space="preserve">Aula 12 — Pitch Day &amp; Submissão</w:t>
      </w:r>
    </w:p>
    <w:p>
      <w:pPr>
        <w:spacing w:after="120"/>
      </w:pPr>
      <w:r>
        <w:rPr>
          <w:b/>
          <w:bCs/>
          <w:color w:val="5B5BD6"/>
        </w:rPr>
        <w:t xml:space="preserve">Objetivo. </w:t>
      </w:r>
      <w:r>
        <w:t xml:space="preserve">Defender a proposta diante de uma banca e checar a prontidão para submissão.</w:t>
      </w:r>
    </w:p>
    <w:p>
      <w:pPr>
        <w:spacing w:after="120"/>
      </w:pPr>
      <w:r>
        <w:rPr>
          <w:b/>
          <w:bCs/>
          <w:color w:val="5B5BD6"/>
        </w:rPr>
        <w:t xml:space="preserve">Conteúdo. </w:t>
      </w:r>
      <w:r>
        <w:t xml:space="preserve">Estrutura de um pitch de 8 minutos; rubrica de avaliação no estilo parecerista FAPESP; checklist de submissão (itens que mais derrubam no desk review); próximos passos reais no SAGe.</w:t>
      </w:r>
    </w:p>
    <w:p>
      <w:pPr>
        <w:spacing w:after="120"/>
      </w:pPr>
      <w:r>
        <w:rPr>
          <w:b/>
          <w:bCs/>
          <w:color w:val="5B5BD6"/>
        </w:rPr>
        <w:t xml:space="preserve">Roteiro sugerido (2–3h):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0–20 min — Preparação final e ordem dos pitches.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20–110 min — Pitch Day: 8 min de apresentação + 5 min de banca por grupo.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110–135 min — Banca aplica a Rubrica de Pitch e o Checklist de Submissão.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135–150 min — Feedback, premiação simbólica e encerramento da jornada.</w:t>
      </w:r>
    </w:p>
    <w:p>
      <w:pPr>
        <w:spacing w:after="40" w:before="60"/>
      </w:pPr>
      <w:r>
        <w:rPr>
          <w:b/>
          <w:bCs/>
          <w:color w:val="0F766E"/>
        </w:rPr>
        <w:t xml:space="preserve">Ferramenta(s): </w:t>
      </w:r>
      <w:r>
        <w:t xml:space="preserve">Rubrica de Pitch &amp; Checklist de Submissão</w:t>
      </w:r>
    </w:p>
    <w:p>
      <w:pPr>
        <w:spacing w:after="160"/>
      </w:pPr>
      <w:r>
        <w:rPr>
          <w:b/>
          <w:bCs/>
          <w:color w:val="0F766E"/>
        </w:rPr>
        <w:t xml:space="preserve">Entrega da aula: </w:t>
      </w:r>
      <w:r>
        <w:t xml:space="preserve">Proposta PIPE final + pitch de 8 minutos.</w:t>
      </w:r>
    </w:p>
    <w:p>
      <w:r>
        <w:br w:type="page"/>
      </w:r>
    </w:p>
    <w:p>
      <w:pPr>
        <w:pStyle w:val="Heading1"/>
      </w:pPr>
      <w:r>
        <w:t xml:space="preserve">8. Os widgets da Jornada</w:t>
      </w:r>
    </w:p>
    <w:p>
      <w:pPr>
        <w:spacing w:after="120"/>
      </w:pPr>
      <w:r>
        <w:t>Catorze ferramentas interativas, em arquivos HTML autônomos (abrem em qualquer navegador, sem instalação). Salvam o progresso no próprio navegador e exportam o conteúdo em texto ou PDF para compor a proposta.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760"/>
        <w:gridCol w:w="1400"/>
      </w:tblGrid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Widget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Aula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Mapa do Ecossistema de Fomento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Explora agências por tipo de apoio e estágio do projeto.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Termo de Abertura da Startup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Define nome, time, área e dor-foco do grupo.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sz w:val="20"/>
              </w:rPr>
              <w:t>Agregador de Dores</w:t>
            </w:r>
          </w:p>
        </w:tc>
        <w:tc>
          <w:tcPr>
            <w:tcW w:type="dxa" w:w="4760"/>
          </w:tcPr>
          <w:p>
            <w:r>
              <w:rPr>
                <w:b w:val="0"/>
                <w:sz w:val="20"/>
              </w:rPr>
              <w:t>Agrega e classifica dores (frequência × intensidade) para achar a dor-foco, o público e o nome da startup.</w:t>
            </w:r>
          </w:p>
        </w:tc>
        <w:tc>
          <w:tcPr>
            <w:tcW w:type="dxa" w:w="1400"/>
          </w:tcPr>
          <w:p>
            <w:r>
              <w:rPr>
                <w:b w:val="0"/>
                <w:sz w:val="20"/>
              </w:rPr>
              <w:t>1–2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Radar de Oportunidades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Plota dores em matriz frequência × intensidade e gera “Como poderíamos...?”.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Listagem de Atributos de Osborn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Decompõe a solução e gera ideias atributo por atributo.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Painel SCAMPER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Reinventa a ideia com sete lentes de transformação.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Matriz de Priorização Ponderada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Ranqueia ideias por critérios e pesos definidos pela equipe.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Avaliador de TRL &amp; Caráter Inovador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Posiciona o TRL e testa o caráter inovador.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Value Proposition Canvas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Encaixa necessidades do cliente e proposta de valor.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Business Model Canvas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Modelo de negócio em nove blocos.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Seletor de Edital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Recomenda a fonte de fomento mais aderente.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Cronograma &amp; Matriz de Riscos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Gantt de 9 meses e mapa de calor de riscos.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Orçamento PIPE &amp; Equipe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Rubricas com teto da fase e montagem do time.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3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Rubrica de Pitch &amp; Checklist</w:t>
            </w:r>
          </w:p>
        </w:tc>
        <w:tc>
          <w:tcPr>
            <w:tcW w:type="dxa" w:w="4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Avalia o pitch e checa a prontidão para submissão.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12</w:t>
            </w:r>
          </w:p>
        </w:tc>
      </w:tr>
    </w:tbl>
    <w:p>
      <w:pPr>
        <w:pStyle w:val="Heading1"/>
      </w:pPr>
      <w:r>
        <w:t xml:space="preserve">9. Avaliação</w:t>
      </w:r>
    </w:p>
    <w:p>
      <w:pPr>
        <w:spacing w:after="120"/>
      </w:pPr>
      <w:r>
        <w:t xml:space="preserve">A nota combina o produto final, a defesa, a consistência ao longo do semestre e o engajamento. Sugestão de distribuição: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c>
          <w:tcPr>
            <w:tcW w:type="dxa" w:w="4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3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avalia</w:t>
            </w:r>
          </w:p>
        </w:tc>
      </w:tr>
      <w:tr>
        <w:tc>
          <w:tcPr>
            <w:tcW w:type="dxa" w:w="4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Proposta PIPE escrita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50%</w:t>
            </w:r>
          </w:p>
        </w:tc>
        <w:tc>
          <w:tcPr>
            <w:tcW w:type="dxa" w:w="3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Caráter inovador, viabilidade técnica/método, modelo de negócio, orçamento e cronograma, clareza.</w:t>
            </w:r>
          </w:p>
        </w:tc>
      </w:tr>
      <w:tr>
        <w:tc>
          <w:tcPr>
            <w:tcW w:type="dxa" w:w="4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Pitch final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25%</w:t>
            </w:r>
          </w:p>
        </w:tc>
        <w:tc>
          <w:tcPr>
            <w:tcW w:type="dxa" w:w="3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Comunicação, domínio do projeto, resposta à banca.</w:t>
            </w:r>
          </w:p>
        </w:tc>
      </w:tr>
      <w:tr>
        <w:tc>
          <w:tcPr>
            <w:tcW w:type="dxa" w:w="4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Entregas parciais (sprints)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15%</w:t>
            </w:r>
          </w:p>
        </w:tc>
        <w:tc>
          <w:tcPr>
            <w:tcW w:type="dxa" w:w="3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Consistência das entregas de cada aula.</w:t>
            </w:r>
          </w:p>
        </w:tc>
      </w:tr>
      <w:tr>
        <w:tc>
          <w:tcPr>
            <w:tcW w:type="dxa" w:w="42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Engajamento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10%</w:t>
            </w:r>
          </w:p>
        </w:tc>
        <w:tc>
          <w:tcPr>
            <w:tcW w:type="dxa" w:w="37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Participação ativa e uso das ferramentas em sala.</w:t>
            </w:r>
          </w:p>
        </w:tc>
      </w:tr>
    </w:tbl>
    <w:p>
      <w:pPr>
        <w:pStyle w:val="Heading3"/>
      </w:pPr>
      <w:r>
        <w:t xml:space="preserve">Rubrica da proposta e do pitch (1 a 5, ponderada)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1400"/>
        <w:gridCol w:w="2400"/>
      </w:tblGrid>
      <w:tr>
        <w:tc>
          <w:tcPr>
            <w:tcW w:type="dxa" w:w="55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5B5BD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 1–5</w:t>
            </w:r>
          </w:p>
        </w:tc>
      </w:tr>
      <w:tr>
        <w:tc>
          <w:tcPr>
            <w:tcW w:type="dxa" w:w="55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Problema / dor relevante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15%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Caráter inovador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25%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Viabilidade técnica e método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25%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Mercado e modelo de negócio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15%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Equipe e infraestrutura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10%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56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Clareza e impacto do pitch</w:t>
            </w:r>
          </w:p>
        </w:tc>
        <w:tc>
          <w:tcPr>
            <w:tcW w:type="dxa" w:w="1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B5BD6"/>
                <w:sz w:val="20"/>
                <w:szCs w:val="20"/>
              </w:rPr>
              <w:t xml:space="preserve">10%</w:t>
            </w:r>
          </w:p>
        </w:tc>
        <w:tc>
          <w:tcPr>
            <w:tcW w:type="dxa" w:w="2400"/>
            <w:tcBorders>
              <w:top w:val="single" w:color="D7DCE5" w:sz="1"/>
              <w:left w:val="single" w:color="D7DCE5" w:sz="1"/>
              <w:bottom w:val="single" w:color="D7DCE5" w:sz="1"/>
              <w:right w:val="single" w:color="D7DCE5" w:sz="1"/>
            </w:tcBorders>
            <w:shd w:fill="EEF2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</w:tr>
    </w:tbl>
    <w:p>
      <w:pPr>
        <w:spacing w:before="60"/>
      </w:pPr>
      <w:r>
        <w:rPr>
          <w:i/>
          <w:iCs/>
          <w:color w:val="64748B"/>
          <w:sz w:val="18"/>
          <w:szCs w:val="18"/>
        </w:rPr>
        <w:t xml:space="preserve">Esta mesma rubrica está embutida no widget da Aula 12, </w:t>
      </w:r>
      <w:r>
        <w:rPr>
          <w:i/>
          <w:iCs/>
          <w:color w:val="64748B"/>
          <w:sz w:val="18"/>
          <w:szCs w:val="18"/>
        </w:rPr>
        <w:t xml:space="preserve">Rubrica de Pitch &amp; Checklist de Submissão.</w:t>
      </w:r>
    </w:p>
    <w:p>
      <w:pPr>
        <w:pStyle w:val="Heading1"/>
      </w:pPr>
      <w:r>
        <w:t xml:space="preserve">10. Material de apoio</w:t>
      </w:r>
    </w:p>
    <w:p>
      <w:pPr>
        <w:spacing w:after="120"/>
      </w:pPr>
      <w:r>
        <w:t xml:space="preserve">A disciplina reaproveita e atualiza o material existente da pasta, integrado aos novos widgets: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Guia de Fontes Governamentais de Fomento à Inovação no Brasil (Finep, BNDES, FAPESP, Embrapii, Sebrae);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Material do PIPE FAPESP (deck e PDF) e painel de CT&amp;I/FAPESP;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Apresentação da Listagem de Atributos de Osborn;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Modelo do Business Model Canvas;</w:t>
      </w:r>
    </w:p>
    <w:p>
      <w:pPr>
        <w:pStyle w:val="ListParagraph"/>
        <w:numPr>
          <w:ilvl w:val="0"/>
          <w:numId w:val="2"/>
        </w:numPr>
        <w:spacing w:after="40"/>
      </w:pPr>
      <w:r>
        <w:t>Hub e 14 widgets interativos da Jornada PIPE.</w:t>
      </w:r>
    </w:p>
    <w:p>
      <w:pPr>
        <w:pStyle w:val="Heading3"/>
      </w:pPr>
      <w:r>
        <w:t xml:space="preserve">Fontes consultadas (PIPE FAPESP, 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64748B"/>
          <w:sz w:val="18"/>
          <w:szCs w:val="18"/>
        </w:rPr>
        <w:t xml:space="preserve">FAPESP — Programa PIPE: https://fapesp.br/pipe/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64748B"/>
          <w:sz w:val="18"/>
          <w:szCs w:val="18"/>
        </w:rPr>
        <w:t xml:space="preserve">FAPESP — Programa Pesquisa Inovativa em Pequenas Empresas: https://fapesp.br/58/programa-fapesp-pesquisa-inovativa-em-pequenas-empresas-pipe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Jornada PIPE · Estratégias de Fomento à Inovação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5B5BD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2026-05-30T23:25:24.999Z</dcterms:created>
  <dcterms:modified xsi:type="dcterms:W3CDTF">2026-05-30T23:25:24.999Z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