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  <w:jc w:val="center"/>
      </w:pPr>
      <w:r>
        <w:rPr>
          <w:b/>
          <w:bCs/>
          <w:color w:val="5B5BD6"/>
          <w:sz w:val="60"/>
          <w:szCs w:val="60"/>
        </w:rPr>
        <w:t xml:space="preserve">🚀 JORNADA PIPE</w:t>
      </w:r>
    </w:p>
    <w:p>
      <w:pPr>
        <w:spacing w:after="40"/>
        <w:jc w:val="center"/>
      </w:pPr>
      <w:r>
        <w:rPr>
          <w:b/>
          <w:bCs/>
          <w:color w:val="0F172A"/>
          <w:sz w:val="36"/>
          <w:szCs w:val="36"/>
        </w:rPr>
        <w:t xml:space="preserve">Plano de Ensino</w:t>
      </w:r>
    </w:p>
    <w:p>
      <w:pPr>
        <w:spacing w:after="30"/>
        <w:jc w:val="center"/>
      </w:pPr>
      <w:r>
        <w:rPr>
          <w:color w:val="64748B"/>
          <w:sz w:val="28"/>
          <w:szCs w:val="28"/>
        </w:rPr>
        <w:t xml:space="preserve">Estratégias de Fomento à Inovação</w:t>
      </w:r>
    </w:p>
    <w:p>
      <w:pPr>
        <w:spacing w:after="600"/>
        <w:jc w:val="center"/>
      </w:pPr>
      <w:r>
        <w:rPr>
          <w:i/>
          <w:iCs/>
          <w:color w:val="64748B"/>
          <w:sz w:val="22"/>
          <w:szCs w:val="22"/>
        </w:rPr>
        <w:t xml:space="preserve">MBA · 12 encontros de 2 a 3 horas · do problema à proposta PIPE FAPESP</w:t>
      </w:r>
    </w:p>
    <w:p>
      <w:pPr>
        <w:spacing w:after="1000"/>
        <w:jc w:val="center"/>
      </w:pPr>
      <w:r>
        <w:rPr>
          <w:color w:val="0F766E"/>
          <w:sz w:val="22"/>
          <w:szCs w:val="22"/>
        </w:rPr>
        <w:t xml:space="preserve">Uma disciplina ativa, baseada em projeto e ferramentas interativas.</w:t>
      </w:r>
    </w:p>
    <w:p>
      <w:r>
        <w:br w:type="page"/>
      </w: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Visão geral e proposta pedagógica</w:t>
      </w:r>
    </w:p>
    <w:p>
      <w:pPr>
        <w:spacing w:after="120"/>
      </w:pPr>
      <w:r>
        <w:t xml:space="preserve">Esta disciplina tem fama de burocrática — e a proposta aqui é virar esse jogo. Em vez de uma sequência de aulas expositivas sobre editais, a turma vive uma jornada: cada grupo nasce como uma startup fictícia e, ao longo de 12 encontros, constrói uma proposta de pesquisa para inovação pronta para ser submetida ao PIPE FAPESP.</w:t>
      </w:r>
    </w:p>
    <w:p>
      <w:pPr>
        <w:spacing w:after="120"/>
      </w:pPr>
      <w:r>
        <w:t xml:space="preserve">O fio condutor é simples: </w:t>
      </w:r>
      <w:r>
        <w:rPr>
          <w:b/>
          <w:bCs/>
        </w:rPr>
        <w:t xml:space="preserve">descobrir um problema, idear soluções, validar a tecnologia e o negócio, financiar com o edital certo e defender a proposta num pitch.</w:t>
      </w:r>
      <w:r>
        <w:t xml:space="preserve"> Cada aula entrega uma peça da proposta — e, ao final, o quebra-cabeça está montado.</w:t>
      </w:r>
    </w:p>
    <w:p>
      <w:pPr>
        <w:spacing w:after="120"/>
      </w:pPr>
      <w:r>
        <w:t xml:space="preserve">Toda aula tem pelo menos uma ferramenta interativa (widget) usada em sala. São instrumentos que MBA adora: tornam o abstrato tangível, geram engajamento e produzem, na prática, o material que vai para a proposta. O resultado de cada widget pode ser exportado e colado direto no trabalho final.</w:t>
      </w:r>
    </w:p>
    <w:p>
      <w:pPr>
        <w:pStyle w:val="Heading1"/>
      </w:pPr>
      <w:r>
        <w:t xml:space="preserve">2. Objetivos de aprendizagem</w:t>
      </w:r>
    </w:p>
    <w:p>
      <w:pPr>
        <w:spacing w:after="120"/>
      </w:pPr>
      <w:r>
        <w:t xml:space="preserve">Ao final da disciplina, o aluno será capaz de: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Mapear o ecossistema de fomento à inovação no Brasil e escolher a fonte adequada a cada projeto;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Aplicar técnicas de criatividade (Listagem de Osborn, SCAMPER) para gerar e refinar ideias;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Selecionar oportunidades com critérios transparentes e avaliar o caráter inovador e a maturidade tecnológica (TRL);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Construir proposta de valor e modelo de negócio para uma inovação tecnológica;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Elaborar plano de pesquisa, cronograma, análise de riscos e orçamento nos moldes do PIPE FAPESP;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Defender a proposta em um pitch convincente e avaliá-la com critérios de parecerista.</w:t>
      </w:r>
    </w:p>
    <w:p>
      <w:pPr>
        <w:pStyle w:val="Heading1"/>
      </w:pPr>
      <w:r>
        <w:t xml:space="preserve">3. Como a disciplina funciona</w:t>
      </w:r>
    </w:p>
    <w:p>
      <w:pPr>
        <w:spacing w:after="120"/>
      </w:pPr>
      <w:r>
        <w:rPr>
          <w:b/>
          <w:bCs/>
        </w:rPr>
        <w:t xml:space="preserve">Formato. </w:t>
      </w:r>
      <w:r>
        <w:t xml:space="preserve">Encontros de 2 a 3 horas, com pouca exposição e muita mão na massa. A regra é: no máximo 30% de teoria, no mínimo 70% de produção em grupo.</w:t>
      </w:r>
    </w:p>
    <w:p>
      <w:pPr>
        <w:spacing w:after="120"/>
      </w:pPr>
      <w:r>
        <w:rPr>
          <w:b/>
          <w:bCs/>
        </w:rPr>
        <w:t xml:space="preserve">Grupos-startup. </w:t>
      </w:r>
      <w:r>
        <w:t xml:space="preserve">A turma se divide em grupos de 3 a 5 pessoas. Cada grupo é uma startup que persegue o mesmo projeto do começo ao fim — isso dá continuidade e senso de propriedade.</w:t>
      </w:r>
    </w:p>
    <w:p>
      <w:pPr>
        <w:spacing w:after="120"/>
      </w:pPr>
      <w:r>
        <w:rPr>
          <w:b/>
          <w:bCs/>
        </w:rPr>
        <w:t xml:space="preserve">Sprints. </w:t>
      </w:r>
      <w:r>
        <w:t xml:space="preserve">Cada aula fecha com uma entrega parcial (um “sprint”) que alimenta a proposta. Quem acompanha o ritmo chega na última aula com o trabalho praticamente pronto.</w:t>
      </w:r>
    </w:p>
    <w:p>
      <w:pPr>
        <w:spacing w:after="120"/>
      </w:pPr>
      <w:r>
        <w:rPr>
          <w:b/>
          <w:bCs/>
        </w:rPr>
        <w:t xml:space="preserve">Widgets. </w:t>
      </w:r>
      <w:r>
        <w:t xml:space="preserve">As ferramentas interativas rodam no navegador, salvam o progresso automaticamente e exportam o conteúdo. O hub </w:t>
      </w:r>
      <w:r>
        <w:rPr>
          <w:b/>
          <w:bCs/>
          <w:color w:val="0F766E"/>
        </w:rPr>
        <w:t xml:space="preserve">index_jornada_pipe.html</w:t>
      </w:r>
      <w:r>
        <w:t xml:space="preserve"> conecta tudo e mostra a barra de progresso da turma.</w:t>
      </w:r>
    </w:p>
    <w:p>
      <w:pPr>
        <w:pStyle w:val="Heading1"/>
      </w:pPr>
      <w:r>
        <w:t xml:space="preserve">4. O trabalho final — a Proposta PIPE</w:t>
      </w:r>
    </w:p>
    <w:p>
      <w:pPr>
        <w:spacing w:after="120"/>
      </w:pPr>
      <w:r>
        <w:t xml:space="preserve">O entregável do semestre é uma </w:t>
      </w:r>
      <w:r>
        <w:rPr>
          <w:b/>
          <w:bCs/>
        </w:rPr>
        <w:t xml:space="preserve">proposta de pesquisa para inovação no formato PIPE FAPESP Fase 1</w:t>
      </w:r>
      <w:r>
        <w:t xml:space="preserve"> (até 9 meses, teto de R$300 mil), defendida em um pitch de 8 minutos na última aula, diante de uma banca avaliadora.</w:t>
      </w:r>
    </w:p>
    <w:p>
      <w:pPr>
        <w:spacing w:after="120"/>
      </w:pPr>
      <w:r>
        <w:t xml:space="preserve">A proposta final deve conter: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Identificação da startup e da equipe;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Resumo da proposta (claro e sem jargão desnecessário);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Caráter inovador e estado da arte (anterioridade);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Objetivos e metas mensuráveis;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Plano de trabalho, metodologia e cronograma de 9 meses;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Análise de riscos e planos de mitigação;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Proposta de valor e modelo de negócio (BMC);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Orçamento por rubricas, dentro do teto;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Pitch final de 8 minutos.</w:t>
      </w:r>
    </w:p>
    <w:p>
      <w:pPr>
        <w:spacing w:after="120"/>
      </w:pPr>
      <w:r>
        <w:rPr>
          <w:b/>
          <w:bCs/>
        </w:rPr>
        <w:t xml:space="preserve">A grande sacada: </w:t>
      </w:r>
      <w:r>
        <w:t xml:space="preserve">cada uma dessas seções é produzida em sala, com um widget, ao longo das aulas. A tabela abaixo mostra esse mapeamento.</w:t>
      </w:r>
    </w:p>
    <w:p>
      <w:pPr>
        <w:pStyle w:val="Heading3"/>
      </w:pPr>
      <w:r>
        <w:t xml:space="preserve">Mapa: cada aula entrega uma peça da proposta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00"/>
        <w:gridCol w:w="3260"/>
      </w:tblGrid>
      <w:tr>
        <w:tc>
          <w:tcPr>
            <w:tcW w:type="dxa" w:w="9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5B5B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Aula</w:t>
            </w:r>
          </w:p>
        </w:tc>
        <w:tc>
          <w:tcPr>
            <w:tcW w:type="dxa" w:w="52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5B5B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Sprint da aula</w:t>
            </w:r>
          </w:p>
        </w:tc>
        <w:tc>
          <w:tcPr>
            <w:tcW w:type="dxa" w:w="326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5B5B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Vira esta seção da proposta</w:t>
            </w:r>
          </w:p>
        </w:tc>
      </w:tr>
      <w:tr>
        <w:tc>
          <w:tcPr>
            <w:tcW w:type="dxa" w:w="9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1</w:t>
            </w:r>
          </w:p>
        </w:tc>
        <w:tc>
          <w:tcPr>
            <w:tcW w:type="dxa" w:w="52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Termo de Abertura da Startup</w:t>
            </w:r>
          </w:p>
        </w:tc>
        <w:tc>
          <w:tcPr>
            <w:tcW w:type="dxa" w:w="326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Identificação e equipe</w:t>
            </w:r>
          </w:p>
        </w:tc>
      </w:tr>
      <w:tr>
        <w:tc>
          <w:tcPr>
            <w:tcW w:type="dxa" w:w="9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2</w:t>
            </w:r>
          </w:p>
        </w:tc>
        <w:tc>
          <w:tcPr>
            <w:tcW w:type="dxa" w:w="52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Dores priorizadas + pergunta-foco</w:t>
            </w:r>
          </w:p>
        </w:tc>
        <w:tc>
          <w:tcPr>
            <w:tcW w:type="dxa" w:w="326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Justificativa do problema</w:t>
            </w:r>
          </w:p>
        </w:tc>
      </w:tr>
      <w:tr>
        <w:tc>
          <w:tcPr>
            <w:tcW w:type="dxa" w:w="9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3–4</w:t>
            </w:r>
          </w:p>
        </w:tc>
        <w:tc>
          <w:tcPr>
            <w:tcW w:type="dxa" w:w="52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Banco de ideias (Osborn + SCAMPER)</w:t>
            </w:r>
          </w:p>
        </w:tc>
        <w:tc>
          <w:tcPr>
            <w:tcW w:type="dxa" w:w="326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Concepção da solução</w:t>
            </w:r>
          </w:p>
        </w:tc>
      </w:tr>
      <w:tr>
        <w:tc>
          <w:tcPr>
            <w:tcW w:type="dxa" w:w="9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5</w:t>
            </w:r>
          </w:p>
        </w:tc>
        <w:tc>
          <w:tcPr>
            <w:tcW w:type="dxa" w:w="52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Ideia escolhida + matriz de decisão</w:t>
            </w:r>
          </w:p>
        </w:tc>
        <w:tc>
          <w:tcPr>
            <w:tcW w:type="dxa" w:w="326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Definição do projeto</w:t>
            </w:r>
          </w:p>
        </w:tc>
      </w:tr>
      <w:tr>
        <w:tc>
          <w:tcPr>
            <w:tcW w:type="dxa" w:w="9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6</w:t>
            </w:r>
          </w:p>
        </w:tc>
        <w:tc>
          <w:tcPr>
            <w:tcW w:type="dxa" w:w="52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Diagnóstico TRL + caráter inovador</w:t>
            </w:r>
          </w:p>
        </w:tc>
        <w:tc>
          <w:tcPr>
            <w:tcW w:type="dxa" w:w="326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Caráter inovador e estado da arte</w:t>
            </w:r>
          </w:p>
        </w:tc>
      </w:tr>
      <w:tr>
        <w:tc>
          <w:tcPr>
            <w:tcW w:type="dxa" w:w="9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7</w:t>
            </w:r>
          </w:p>
        </w:tc>
        <w:tc>
          <w:tcPr>
            <w:tcW w:type="dxa" w:w="52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Value Proposition Canvas</w:t>
            </w:r>
          </w:p>
        </w:tc>
        <w:tc>
          <w:tcPr>
            <w:tcW w:type="dxa" w:w="326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Proposta de valor</w:t>
            </w:r>
          </w:p>
        </w:tc>
      </w:tr>
      <w:tr>
        <w:tc>
          <w:tcPr>
            <w:tcW w:type="dxa" w:w="9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8</w:t>
            </w:r>
          </w:p>
        </w:tc>
        <w:tc>
          <w:tcPr>
            <w:tcW w:type="dxa" w:w="52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Business Model Canvas</w:t>
            </w:r>
          </w:p>
        </w:tc>
        <w:tc>
          <w:tcPr>
            <w:tcW w:type="dxa" w:w="326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Modelo de negócio</w:t>
            </w:r>
          </w:p>
        </w:tc>
      </w:tr>
      <w:tr>
        <w:tc>
          <w:tcPr>
            <w:tcW w:type="dxa" w:w="9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9</w:t>
            </w:r>
          </w:p>
        </w:tc>
        <w:tc>
          <w:tcPr>
            <w:tcW w:type="dxa" w:w="52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Enquadramento no PIPE</w:t>
            </w:r>
          </w:p>
        </w:tc>
        <w:tc>
          <w:tcPr>
            <w:tcW w:type="dxa" w:w="326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Adequação ao edital</w:t>
            </w:r>
          </w:p>
        </w:tc>
      </w:tr>
      <w:tr>
        <w:tc>
          <w:tcPr>
            <w:tcW w:type="dxa" w:w="9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10</w:t>
            </w:r>
          </w:p>
        </w:tc>
        <w:tc>
          <w:tcPr>
            <w:tcW w:type="dxa" w:w="52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Cronograma + riscos</w:t>
            </w:r>
          </w:p>
        </w:tc>
        <w:tc>
          <w:tcPr>
            <w:tcW w:type="dxa" w:w="326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Plano de trabalho e metodologia</w:t>
            </w:r>
          </w:p>
        </w:tc>
      </w:tr>
      <w:tr>
        <w:tc>
          <w:tcPr>
            <w:tcW w:type="dxa" w:w="9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11</w:t>
            </w:r>
          </w:p>
        </w:tc>
        <w:tc>
          <w:tcPr>
            <w:tcW w:type="dxa" w:w="52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Orçamento + equipe</w:t>
            </w:r>
          </w:p>
        </w:tc>
        <w:tc>
          <w:tcPr>
            <w:tcW w:type="dxa" w:w="326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Orçamento e equipe</w:t>
            </w:r>
          </w:p>
        </w:tc>
      </w:tr>
      <w:tr>
        <w:tc>
          <w:tcPr>
            <w:tcW w:type="dxa" w:w="9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12</w:t>
            </w:r>
          </w:p>
        </w:tc>
        <w:tc>
          <w:tcPr>
            <w:tcW w:type="dxa" w:w="52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Pitch + checklist</w:t>
            </w:r>
          </w:p>
        </w:tc>
        <w:tc>
          <w:tcPr>
            <w:tcW w:type="dxa" w:w="326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Defesa e submissão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A jornada em cinco blocos</w:t>
      </w:r>
    </w:p>
    <w:p>
      <w:pPr>
        <w:spacing w:after="120"/>
      </w:pPr>
      <w:r>
        <w:t xml:space="preserve">As 12 aulas se organizam em cinco blocos, no formato de um funil de inovação: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5B5BD6"/>
        </w:rPr>
        <w:t xml:space="preserve">Bloco 1 — Descobrir (aulas 1–2): </w:t>
      </w:r>
      <w:r>
        <w:t xml:space="preserve">ecossistema de fomento e descoberta do problema.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5B5BD6"/>
        </w:rPr>
        <w:t xml:space="preserve">Bloco 2 — Idear (aulas 3–5): </w:t>
      </w:r>
      <w:r>
        <w:t xml:space="preserve">geração de ideias (Osborn, SCAMPER) e seleção.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5B5BD6"/>
        </w:rPr>
        <w:t xml:space="preserve">Bloco 3 — Validar (aulas 6–8): </w:t>
      </w:r>
      <w:r>
        <w:t xml:space="preserve">caráter inovador/TRL, proposta de valor e modelo de negócio.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5B5BD6"/>
        </w:rPr>
        <w:t xml:space="preserve">Bloco 4 — Financiar (aulas 9–11): </w:t>
      </w:r>
      <w:r>
        <w:t xml:space="preserve">escolha do edital, plano de pesquisa, riscos e orçamento.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5B5BD6"/>
        </w:rPr>
        <w:t xml:space="preserve">Bloco 5 — Defender (aula 12): </w:t>
      </w:r>
      <w:r>
        <w:t xml:space="preserve">pitch e checklist de submissão.</w:t>
      </w:r>
    </w:p>
    <w:p>
      <w:pPr>
        <w:pStyle w:val="Heading1"/>
      </w:pPr>
      <w:r>
        <w:t xml:space="preserve">6. Visão geral das 12 aulas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360"/>
        <w:gridCol w:w="2400"/>
      </w:tblGrid>
      <w:tr>
        <w:tc>
          <w:tcPr>
            <w:tcW w:type="dxa" w:w="6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5B5B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5B5B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Tema</w:t>
            </w:r>
          </w:p>
        </w:tc>
        <w:tc>
          <w:tcPr>
            <w:tcW w:type="dxa" w:w="336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5B5B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Widget(s)</w:t>
            </w:r>
          </w:p>
        </w:tc>
        <w:tc>
          <w:tcPr>
            <w:tcW w:type="dxa" w:w="24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5B5B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Entrega (sprint)</w:t>
            </w:r>
          </w:p>
        </w:tc>
      </w:tr>
      <w:tr>
        <w:tc>
          <w:tcPr>
            <w:tcW w:type="dxa" w:w="6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Boas-vindas &amp; Ecossistema de Fomento</w:t>
            </w:r>
          </w:p>
        </w:tc>
        <w:tc>
          <w:tcPr>
            <w:tcW w:type="dxa" w:w="336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Mapa do Ecossistema de Fomento; Termo de Abertura da Startup</w:t>
            </w:r>
          </w:p>
        </w:tc>
        <w:tc>
          <w:tcPr>
            <w:tcW w:type="dxa" w:w="24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Termo de Abertura da Startup (time, área tecnológica, dor inicial).</w:t>
            </w:r>
          </w:p>
        </w:tc>
      </w:tr>
      <w:tr>
        <w:tc>
          <w:tcPr>
            <w:tcW w:type="dxa" w:w="6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Caça ao Problema</w:t>
            </w:r>
          </w:p>
        </w:tc>
        <w:tc>
          <w:tcPr>
            <w:tcW w:type="dxa" w:w="336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Radar de Oportunidades &amp; Caça-Problemas</w:t>
            </w:r>
          </w:p>
        </w:tc>
        <w:tc>
          <w:tcPr>
            <w:tcW w:type="dxa" w:w="24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Lista priorizada de dores e a pergunta-foco do projeto.</w:t>
            </w:r>
          </w:p>
        </w:tc>
      </w:tr>
      <w:tr>
        <w:tc>
          <w:tcPr>
            <w:tcW w:type="dxa" w:w="6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Geração de Ideias — Listagem de Osborn</w:t>
            </w:r>
          </w:p>
        </w:tc>
        <w:tc>
          <w:tcPr>
            <w:tcW w:type="dxa" w:w="336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Listagem de Atributos de Osborn</w:t>
            </w:r>
          </w:p>
        </w:tc>
        <w:tc>
          <w:tcPr>
            <w:tcW w:type="dxa" w:w="24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Banco de ideias por atributo (mín. 15 ideias).</w:t>
            </w:r>
          </w:p>
        </w:tc>
      </w:tr>
      <w:tr>
        <w:tc>
          <w:tcPr>
            <w:tcW w:type="dxa" w:w="6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Expansão Criativa — SCAMPER</w:t>
            </w:r>
          </w:p>
        </w:tc>
        <w:tc>
          <w:tcPr>
            <w:tcW w:type="dxa" w:w="336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Painel SCAMPER</w:t>
            </w:r>
          </w:p>
        </w:tc>
        <w:tc>
          <w:tcPr>
            <w:tcW w:type="dxa" w:w="24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Lista consolidada de ideias (Osborn + SCAMPER).</w:t>
            </w:r>
          </w:p>
        </w:tc>
      </w:tr>
      <w:tr>
        <w:tc>
          <w:tcPr>
            <w:tcW w:type="dxa" w:w="6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Seleção &amp; Priorização de Ideias</w:t>
            </w:r>
          </w:p>
        </w:tc>
        <w:tc>
          <w:tcPr>
            <w:tcW w:type="dxa" w:w="336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Matriz de Priorização Ponderada</w:t>
            </w:r>
          </w:p>
        </w:tc>
        <w:tc>
          <w:tcPr>
            <w:tcW w:type="dxa" w:w="24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Ideia escolhida + matriz de decisão justificada.</w:t>
            </w:r>
          </w:p>
        </w:tc>
      </w:tr>
      <w:tr>
        <w:tc>
          <w:tcPr>
            <w:tcW w:type="dxa" w:w="6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Inovação, Risco Tecnológico &amp; TRL</w:t>
            </w:r>
          </w:p>
        </w:tc>
        <w:tc>
          <w:tcPr>
            <w:tcW w:type="dxa" w:w="336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Avaliador de TRL &amp; Caráter Inovador</w:t>
            </w:r>
          </w:p>
        </w:tc>
        <w:tc>
          <w:tcPr>
            <w:tcW w:type="dxa" w:w="24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Diagnóstico TRL + parágrafo de caráter inovador e estado da arte.</w:t>
            </w:r>
          </w:p>
        </w:tc>
      </w:tr>
      <w:tr>
        <w:tc>
          <w:tcPr>
            <w:tcW w:type="dxa" w:w="6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Proposta de Valor</w:t>
            </w:r>
          </w:p>
        </w:tc>
        <w:tc>
          <w:tcPr>
            <w:tcW w:type="dxa" w:w="336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Value Proposition Canvas</w:t>
            </w:r>
          </w:p>
        </w:tc>
        <w:tc>
          <w:tcPr>
            <w:tcW w:type="dxa" w:w="24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Value Proposition Canvas preenchido e validado.</w:t>
            </w:r>
          </w:p>
        </w:tc>
      </w:tr>
      <w:tr>
        <w:tc>
          <w:tcPr>
            <w:tcW w:type="dxa" w:w="6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Modelo de Negócio</w:t>
            </w:r>
          </w:p>
        </w:tc>
        <w:tc>
          <w:tcPr>
            <w:tcW w:type="dxa" w:w="336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Business Model Canvas</w:t>
            </w:r>
          </w:p>
        </w:tc>
        <w:tc>
          <w:tcPr>
            <w:tcW w:type="dxa" w:w="24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Business Model Canvas completo.</w:t>
            </w:r>
          </w:p>
        </w:tc>
      </w:tr>
      <w:tr>
        <w:tc>
          <w:tcPr>
            <w:tcW w:type="dxa" w:w="6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Mapa do Fomento &amp; o PIPE FAPESP</w:t>
            </w:r>
          </w:p>
        </w:tc>
        <w:tc>
          <w:tcPr>
            <w:tcW w:type="dxa" w:w="336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Qual fomento é seu? (Seletor de Edital)</w:t>
            </w:r>
          </w:p>
        </w:tc>
        <w:tc>
          <w:tcPr>
            <w:tcW w:type="dxa" w:w="24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Decisão de enquadramento + escopo da Fase 1.</w:t>
            </w:r>
          </w:p>
        </w:tc>
      </w:tr>
      <w:tr>
        <w:tc>
          <w:tcPr>
            <w:tcW w:type="dxa" w:w="6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Plano de Pesquisa, Cronograma &amp; Riscos</w:t>
            </w:r>
          </w:p>
        </w:tc>
        <w:tc>
          <w:tcPr>
            <w:tcW w:type="dxa" w:w="336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Construtor de Cronograma &amp; Matriz de Riscos</w:t>
            </w:r>
          </w:p>
        </w:tc>
        <w:tc>
          <w:tcPr>
            <w:tcW w:type="dxa" w:w="24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Cronograma de 9 meses + matriz de riscos com mitigação.</w:t>
            </w:r>
          </w:p>
        </w:tc>
      </w:tr>
      <w:tr>
        <w:tc>
          <w:tcPr>
            <w:tcW w:type="dxa" w:w="6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11</w:t>
            </w:r>
          </w:p>
        </w:tc>
        <w:tc>
          <w:tcPr>
            <w:tcW w:type="dxa" w:w="30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Orçamento &amp; Equipe</w:t>
            </w:r>
          </w:p>
        </w:tc>
        <w:tc>
          <w:tcPr>
            <w:tcW w:type="dxa" w:w="336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Orçamento PIPE &amp; Montador de Equipe</w:t>
            </w:r>
          </w:p>
        </w:tc>
        <w:tc>
          <w:tcPr>
            <w:tcW w:type="dxa" w:w="24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Orçamento por rubricas (≤ R$300 mil) + ficha da equipe.</w:t>
            </w:r>
          </w:p>
        </w:tc>
      </w:tr>
      <w:tr>
        <w:tc>
          <w:tcPr>
            <w:tcW w:type="dxa" w:w="6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12</w:t>
            </w:r>
          </w:p>
        </w:tc>
        <w:tc>
          <w:tcPr>
            <w:tcW w:type="dxa" w:w="30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Pitch Day &amp; Submissão</w:t>
            </w:r>
          </w:p>
        </w:tc>
        <w:tc>
          <w:tcPr>
            <w:tcW w:type="dxa" w:w="336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Rubrica de Pitch &amp; Checklist de Submissão</w:t>
            </w:r>
          </w:p>
        </w:tc>
        <w:tc>
          <w:tcPr>
            <w:tcW w:type="dxa" w:w="24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Proposta PIPE final + pitch de 8 minutos.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Detalhamento dos 12 encontros</w:t>
      </w:r>
    </w:p>
    <w:p>
      <w:pPr>
        <w:spacing w:after="60" w:before="160"/>
      </w:pPr>
      <w:r>
        <w:rPr>
          <w:b/>
          <w:bCs/>
          <w:color w:val="0F766E"/>
          <w:sz w:val="22"/>
          <w:szCs w:val="22"/>
        </w:rPr>
        <w:t xml:space="preserve">BLOCO 1 · DESCOBRIR</w:t>
      </w:r>
    </w:p>
    <w:p>
      <w:pPr>
        <w:pStyle w:val="Heading2"/>
      </w:pPr>
      <w:r>
        <w:t xml:space="preserve">Aula 1 — Boas-vindas &amp; Ecossistema de Fomento</w:t>
      </w:r>
    </w:p>
    <w:p>
      <w:pPr>
        <w:spacing w:after="120"/>
      </w:pPr>
      <w:r>
        <w:rPr>
          <w:b/>
          <w:bCs/>
          <w:color w:val="5B5BD6"/>
        </w:rPr>
        <w:t xml:space="preserve">Objetivo. </w:t>
      </w:r>
      <w:r>
        <w:t xml:space="preserve">Compreender por que e como o Estado financia inovação e formar os grupos-startup do semestre.</w:t>
      </w:r>
    </w:p>
    <w:p>
      <w:pPr>
        <w:spacing w:after="120"/>
      </w:pPr>
      <w:r>
        <w:rPr>
          <w:b/>
          <w:bCs/>
          <w:color w:val="5B5BD6"/>
        </w:rPr>
        <w:t xml:space="preserve">Conteúdo. </w:t>
      </w:r>
      <w:r>
        <w:t xml:space="preserve">Panorama de CT&amp;I no Brasil; o papel do governo (formulador, provedor, regulador, catalisador); tipos de apoio — reembolsável, subvenção (grant), equity e risco compartilhado; principais agências (Finep, BNDES, FAPESP, Embrapii, Sebrae, Desenvolve SP); apresentação da Jornada PIPE e do trabalho final.</w:t>
      </w:r>
    </w:p>
    <w:p>
      <w:pPr>
        <w:spacing w:after="120"/>
      </w:pPr>
      <w:r>
        <w:rPr>
          <w:b/>
          <w:bCs/>
          <w:color w:val="5B5BD6"/>
        </w:rPr>
        <w:t xml:space="preserve">Roteiro sugerido (2–3h):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0–25 min — Abertura provocativa: “quem paga a conta da inovação?” e as regras do jogo do semestre.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25–75 min — Mini-aula navegando o Mapa do Ecossistema (widget) ao vivo, comparando agências.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75–120 min — Formação dos grupos e preenchimento do Termo de Abertura da Startup.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120–150 min — Cada grupo pitcha em 60 segundos quem é sua startup.</w:t>
      </w:r>
    </w:p>
    <w:p>
      <w:pPr>
        <w:spacing w:after="40" w:before="60"/>
      </w:pPr>
      <w:r>
        <w:rPr>
          <w:b/>
          <w:bCs/>
          <w:color w:val="0F766E"/>
        </w:rPr>
        <w:t xml:space="preserve">Ferramenta(s): </w:t>
      </w:r>
      <w:r>
        <w:t xml:space="preserve">Mapa do Ecossistema de Fomento · Termo de Abertura da Startup</w:t>
      </w:r>
    </w:p>
    <w:p>
      <w:pPr>
        <w:spacing w:after="160"/>
      </w:pPr>
      <w:r>
        <w:rPr>
          <w:b/>
          <w:bCs/>
          <w:color w:val="0F766E"/>
        </w:rPr>
        <w:t xml:space="preserve">Entrega da aula: </w:t>
      </w:r>
      <w:r>
        <w:t xml:space="preserve">Termo de Abertura da Startup (time, área tecnológica, dor inicial).</w:t>
      </w:r>
    </w:p>
    <w:p>
      <w:pPr>
        <w:pStyle w:val="Heading2"/>
      </w:pPr>
      <w:r>
        <w:t xml:space="preserve">Aula 2 — Caça ao Problema</w:t>
      </w:r>
    </w:p>
    <w:p>
      <w:pPr>
        <w:spacing w:after="120"/>
      </w:pPr>
      <w:r>
        <w:rPr>
          <w:b/>
          <w:bCs/>
          <w:color w:val="5B5BD6"/>
        </w:rPr>
        <w:t xml:space="preserve">Objetivo. </w:t>
      </w:r>
      <w:r>
        <w:t xml:space="preserve">Identificar dores reais e relevantes — a fundação de qualquer projeto financiável.</w:t>
      </w:r>
    </w:p>
    <w:p>
      <w:pPr>
        <w:spacing w:after="120"/>
      </w:pPr>
      <w:r>
        <w:rPr>
          <w:b/>
          <w:bCs/>
          <w:color w:val="5B5BD6"/>
        </w:rPr>
        <w:t xml:space="preserve">Conteúdo. </w:t>
      </w:r>
      <w:r>
        <w:t xml:space="preserve">Diferença entre sintoma e problema; fontes de oportunidade; matriz frequência × intensidade; reframe do problema em pergunta “Como poderíamos...?”; critérios de uma dor que vale fomento.</w:t>
      </w:r>
    </w:p>
    <w:p>
      <w:pPr>
        <w:spacing w:after="120"/>
      </w:pPr>
      <w:r>
        <w:rPr>
          <w:b/>
          <w:bCs/>
          <w:color w:val="5B5BD6"/>
        </w:rPr>
        <w:t xml:space="preserve">Roteiro sugerido (2–3h):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0–20 min — Aquecimento: histórias de inovações que nasceram de dores óbvias.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20–80 min — Grupos cadastram dores no Radar de Oportunidades e plotam na matriz.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80–120 min — Escolha das 2–3 dores mais promissoras e reframe em “Como poderíamos...?”.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120–150 min — Compartilhamento e crítica cruzada entre grupos.</w:t>
      </w:r>
    </w:p>
    <w:p>
      <w:pPr>
        <w:spacing w:after="40" w:before="60"/>
      </w:pPr>
      <w:r>
        <w:rPr>
          <w:b/>
          <w:bCs/>
          <w:color w:val="0F766E"/>
        </w:rPr>
        <w:t xml:space="preserve">Ferramenta(s): </w:t>
      </w:r>
      <w:r>
        <w:t xml:space="preserve">Radar de Oportunidades &amp; Caça-Problemas</w:t>
      </w:r>
    </w:p>
    <w:p>
      <w:pPr>
        <w:spacing w:after="160"/>
      </w:pPr>
      <w:r>
        <w:rPr>
          <w:b/>
          <w:bCs/>
          <w:color w:val="0F766E"/>
        </w:rPr>
        <w:t xml:space="preserve">Entrega da aula: </w:t>
      </w:r>
      <w:r>
        <w:t xml:space="preserve">Lista priorizada de dores e a pergunta-foco do projeto.</w:t>
      </w:r>
    </w:p>
    <w:p>
      <w:pPr>
        <w:spacing w:after="60" w:before="160"/>
      </w:pPr>
      <w:r>
        <w:rPr>
          <w:b/>
          <w:bCs/>
          <w:color w:val="0F766E"/>
          <w:sz w:val="22"/>
          <w:szCs w:val="22"/>
        </w:rPr>
        <w:t xml:space="preserve">BLOCO 2 · IDEAR</w:t>
      </w:r>
    </w:p>
    <w:p>
      <w:pPr>
        <w:pStyle w:val="Heading2"/>
      </w:pPr>
      <w:r>
        <w:t xml:space="preserve">Aula 3 — Geração de Ideias — Listagem de Osborn</w:t>
      </w:r>
    </w:p>
    <w:p>
      <w:pPr>
        <w:spacing w:after="120"/>
      </w:pPr>
      <w:r>
        <w:rPr>
          <w:b/>
          <w:bCs/>
          <w:color w:val="5B5BD6"/>
        </w:rPr>
        <w:t xml:space="preserve">Objetivo. </w:t>
      </w:r>
      <w:r>
        <w:t xml:space="preserve">Produzir volume de ideias atacando os atributos da solução, antes de qualquer filtro.</w:t>
      </w:r>
    </w:p>
    <w:p>
      <w:pPr>
        <w:spacing w:after="120"/>
      </w:pPr>
      <w:r>
        <w:rPr>
          <w:b/>
          <w:bCs/>
          <w:color w:val="5B5BD6"/>
        </w:rPr>
        <w:t xml:space="preserve">Conteúdo. </w:t>
      </w:r>
      <w:r>
        <w:t xml:space="preserve">História e lógica da Listagem de Atributos de Osborn; decomposição em atributos (forma, material, função, uso, custo); verbos manipuladores; brainstorming produtivo e suas regras.</w:t>
      </w:r>
    </w:p>
    <w:p>
      <w:pPr>
        <w:spacing w:after="120"/>
      </w:pPr>
      <w:r>
        <w:rPr>
          <w:b/>
          <w:bCs/>
          <w:color w:val="5B5BD6"/>
        </w:rPr>
        <w:t xml:space="preserve">Roteiro sugerido (2–3h):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0–20 min — Regras do brainstorming: adiar julgamento, buscar quantidade.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20–50 min — Demonstração da Listagem de Osborn com um exemplo da turma.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50–110 min — Grupos decompõem sua solução e geram ideias atributo por atributo.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110–150 min — Curadoria rápida: cada grupo marca as 5 ideias mais instigantes.</w:t>
      </w:r>
    </w:p>
    <w:p>
      <w:pPr>
        <w:spacing w:after="40" w:before="60"/>
      </w:pPr>
      <w:r>
        <w:rPr>
          <w:b/>
          <w:bCs/>
          <w:color w:val="0F766E"/>
        </w:rPr>
        <w:t xml:space="preserve">Ferramenta(s): </w:t>
      </w:r>
      <w:r>
        <w:t xml:space="preserve">Listagem de Atributos de Osborn</w:t>
      </w:r>
    </w:p>
    <w:p>
      <w:pPr>
        <w:spacing w:after="160"/>
      </w:pPr>
      <w:r>
        <w:rPr>
          <w:b/>
          <w:bCs/>
          <w:color w:val="0F766E"/>
        </w:rPr>
        <w:t xml:space="preserve">Entrega da aula: </w:t>
      </w:r>
      <w:r>
        <w:t xml:space="preserve">Banco de ideias por atributo (mín. 15 ideias).</w:t>
      </w:r>
    </w:p>
    <w:p>
      <w:pPr>
        <w:pStyle w:val="Heading2"/>
      </w:pPr>
      <w:r>
        <w:t xml:space="preserve">Aula 4 — Expansão Criativa — SCAMPER</w:t>
      </w:r>
    </w:p>
    <w:p>
      <w:pPr>
        <w:spacing w:after="120"/>
      </w:pPr>
      <w:r>
        <w:rPr>
          <w:b/>
          <w:bCs/>
          <w:color w:val="5B5BD6"/>
        </w:rPr>
        <w:t xml:space="preserve">Objetivo. </w:t>
      </w:r>
      <w:r>
        <w:t xml:space="preserve">Reinventar a ideia passando-a por sete lentes de transformação para fugir do incremental óbvio.</w:t>
      </w:r>
    </w:p>
    <w:p>
      <w:pPr>
        <w:spacing w:after="120"/>
      </w:pPr>
      <w:r>
        <w:rPr>
          <w:b/>
          <w:bCs/>
          <w:color w:val="5B5BD6"/>
        </w:rPr>
        <w:t xml:space="preserve">Conteúdo. </w:t>
      </w:r>
      <w:r>
        <w:t xml:space="preserve">As sete lentes SCAMPER (Substituir, Combinar, Adaptar, Modificar/Magnificar, Propor outros usos, Eliminar, Reverter); como combinar SCAMPER com Osborn; reconhecer ideias verdadeiramente novas.</w:t>
      </w:r>
    </w:p>
    <w:p>
      <w:pPr>
        <w:spacing w:after="120"/>
      </w:pPr>
      <w:r>
        <w:rPr>
          <w:b/>
          <w:bCs/>
          <w:color w:val="5B5BD6"/>
        </w:rPr>
        <w:t xml:space="preserve">Roteiro sugerido (2–3h):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0–15 min — Conexão com a aula anterior e introdução do SCAMPER.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15–95 min — Grupos rodam o Painel SCAMPER sobre o conceito de partida.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95–130 min — Cruzamento das ideias Osborn + SCAMPER em uma lista única.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130–150 min — Pitch relâmpago das ideias mais ousadas.</w:t>
      </w:r>
    </w:p>
    <w:p>
      <w:pPr>
        <w:spacing w:after="40" w:before="60"/>
      </w:pPr>
      <w:r>
        <w:rPr>
          <w:b/>
          <w:bCs/>
          <w:color w:val="0F766E"/>
        </w:rPr>
        <w:t xml:space="preserve">Ferramenta(s): </w:t>
      </w:r>
      <w:r>
        <w:t xml:space="preserve">Painel SCAMPER</w:t>
      </w:r>
    </w:p>
    <w:p>
      <w:pPr>
        <w:spacing w:after="160"/>
      </w:pPr>
      <w:r>
        <w:rPr>
          <w:b/>
          <w:bCs/>
          <w:color w:val="0F766E"/>
        </w:rPr>
        <w:t xml:space="preserve">Entrega da aula: </w:t>
      </w:r>
      <w:r>
        <w:t xml:space="preserve">Lista consolidada de ideias (Osborn + SCAMPER).</w:t>
      </w:r>
    </w:p>
    <w:p>
      <w:pPr>
        <w:pStyle w:val="Heading2"/>
      </w:pPr>
      <w:r>
        <w:t xml:space="preserve">Aula 5 — Seleção &amp; Priorização de Ideias</w:t>
      </w:r>
    </w:p>
    <w:p>
      <w:pPr>
        <w:spacing w:after="120"/>
      </w:pPr>
      <w:r>
        <w:rPr>
          <w:b/>
          <w:bCs/>
          <w:color w:val="5B5BD6"/>
        </w:rPr>
        <w:t xml:space="preserve">Objetivo. </w:t>
      </w:r>
      <w:r>
        <w:t xml:space="preserve">Escolher UMA ideia para o projeto PIPE com critérios ponderados e decisão transparente.</w:t>
      </w:r>
    </w:p>
    <w:p>
      <w:pPr>
        <w:spacing w:after="120"/>
      </w:pPr>
      <w:r>
        <w:rPr>
          <w:b/>
          <w:bCs/>
          <w:color w:val="5B5BD6"/>
        </w:rPr>
        <w:t xml:space="preserve">Conteúdo. </w:t>
      </w:r>
      <w:r>
        <w:t xml:space="preserve">Da divergência à convergência; critérios de seleção (caráter inovador, viabilidade, tamanho da dor, aderência ao PIPE, capacidade da equipe); pesos; matriz de priorização ponderada (soma ponderada).</w:t>
      </w:r>
    </w:p>
    <w:p>
      <w:pPr>
        <w:spacing w:after="120"/>
      </w:pPr>
      <w:r>
        <w:rPr>
          <w:b/>
          <w:bCs/>
          <w:color w:val="5B5BD6"/>
        </w:rPr>
        <w:t xml:space="preserve">Roteiro sugerido (2–3h):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0–20 min — Por que decisões de portfólio precisam ser defensáveis.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20–70 min — Grupos definem critérios e pesos na Matriz de Priorização.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70–120 min — Pontuação das ideias finalistas e leitura do ranking.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120–150 min — Comprometimento: cada grupo “trava” a ideia vencedora.</w:t>
      </w:r>
    </w:p>
    <w:p>
      <w:pPr>
        <w:spacing w:after="40" w:before="60"/>
      </w:pPr>
      <w:r>
        <w:rPr>
          <w:b/>
          <w:bCs/>
          <w:color w:val="0F766E"/>
        </w:rPr>
        <w:t xml:space="preserve">Ferramenta(s): </w:t>
      </w:r>
      <w:r>
        <w:t xml:space="preserve">Matriz de Priorização Ponderada</w:t>
      </w:r>
    </w:p>
    <w:p>
      <w:pPr>
        <w:spacing w:after="160"/>
      </w:pPr>
      <w:r>
        <w:rPr>
          <w:b/>
          <w:bCs/>
          <w:color w:val="0F766E"/>
        </w:rPr>
        <w:t xml:space="preserve">Entrega da aula: </w:t>
      </w:r>
      <w:r>
        <w:t xml:space="preserve">Ideia escolhida + matriz de decisão justificada.</w:t>
      </w:r>
    </w:p>
    <w:p>
      <w:pPr>
        <w:spacing w:after="60" w:before="160"/>
      </w:pPr>
      <w:r>
        <w:rPr>
          <w:b/>
          <w:bCs/>
          <w:color w:val="0F766E"/>
          <w:sz w:val="22"/>
          <w:szCs w:val="22"/>
        </w:rPr>
        <w:t xml:space="preserve">BLOCO 3 · VALIDAR</w:t>
      </w:r>
    </w:p>
    <w:p>
      <w:pPr>
        <w:pStyle w:val="Heading2"/>
      </w:pPr>
      <w:r>
        <w:t xml:space="preserve">Aula 6 — Inovação, Risco Tecnológico &amp; TRL</w:t>
      </w:r>
    </w:p>
    <w:p>
      <w:pPr>
        <w:spacing w:after="120"/>
      </w:pPr>
      <w:r>
        <w:rPr>
          <w:b/>
          <w:bCs/>
          <w:color w:val="5B5BD6"/>
        </w:rPr>
        <w:t xml:space="preserve">Objetivo. </w:t>
      </w:r>
      <w:r>
        <w:t xml:space="preserve">Distinguir inovação de melhoria incremental e posicionar o projeto na escala de maturidade tecnológica.</w:t>
      </w:r>
    </w:p>
    <w:p>
      <w:pPr>
        <w:spacing w:after="120"/>
      </w:pPr>
      <w:r>
        <w:rPr>
          <w:b/>
          <w:bCs/>
          <w:color w:val="5B5BD6"/>
        </w:rPr>
        <w:t xml:space="preserve">Conteúdo. </w:t>
      </w:r>
      <w:r>
        <w:t xml:space="preserve">Conceito de caráter inovador (o critério que mais reprova no desk review); estado da arte e busca de anterioridade; risco/incerteza técnica; escala TRL 1–9 e seu papel nas Fases 1 e 2 do PIPE.</w:t>
      </w:r>
    </w:p>
    <w:p>
      <w:pPr>
        <w:spacing w:after="120"/>
      </w:pPr>
      <w:r>
        <w:rPr>
          <w:b/>
          <w:bCs/>
          <w:color w:val="5B5BD6"/>
        </w:rPr>
        <w:t xml:space="preserve">Roteiro sugerido (2–3h):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0–25 min — Invenção × inovação × incremento: exemplos e armadilhas.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25–70 min — Grupos posicionam o TRL e rodam o Teste de Caráter Inovador.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70–110 min — Mini-pesquisa de anterioridade (concorrentes, patentes, papers).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110–150 min — Ajuste do escopo para caber numa Fase 1 (viabilidade).</w:t>
      </w:r>
    </w:p>
    <w:p>
      <w:pPr>
        <w:spacing w:after="40" w:before="60"/>
      </w:pPr>
      <w:r>
        <w:rPr>
          <w:b/>
          <w:bCs/>
          <w:color w:val="0F766E"/>
        </w:rPr>
        <w:t xml:space="preserve">Ferramenta(s): </w:t>
      </w:r>
      <w:r>
        <w:t xml:space="preserve">Avaliador de TRL &amp; Caráter Inovador</w:t>
      </w:r>
    </w:p>
    <w:p>
      <w:pPr>
        <w:spacing w:after="160"/>
      </w:pPr>
      <w:r>
        <w:rPr>
          <w:b/>
          <w:bCs/>
          <w:color w:val="0F766E"/>
        </w:rPr>
        <w:t xml:space="preserve">Entrega da aula: </w:t>
      </w:r>
      <w:r>
        <w:t xml:space="preserve">Diagnóstico TRL + parágrafo de caráter inovador e estado da arte.</w:t>
      </w:r>
    </w:p>
    <w:p>
      <w:pPr>
        <w:pStyle w:val="Heading2"/>
      </w:pPr>
      <w:r>
        <w:t xml:space="preserve">Aula 7 — Proposta de Valor</w:t>
      </w:r>
    </w:p>
    <w:p>
      <w:pPr>
        <w:spacing w:after="120"/>
      </w:pPr>
      <w:r>
        <w:rPr>
          <w:b/>
          <w:bCs/>
          <w:color w:val="5B5BD6"/>
        </w:rPr>
        <w:t xml:space="preserve">Objetivo. </w:t>
      </w:r>
      <w:r>
        <w:t xml:space="preserve">Garantir o encaixe entre o que o cliente precisa e o que a solução entrega.</w:t>
      </w:r>
    </w:p>
    <w:p>
      <w:pPr>
        <w:spacing w:after="120"/>
      </w:pPr>
      <w:r>
        <w:rPr>
          <w:b/>
          <w:bCs/>
          <w:color w:val="5B5BD6"/>
        </w:rPr>
        <w:t xml:space="preserve">Conteúdo. </w:t>
      </w:r>
      <w:r>
        <w:t xml:space="preserve">Value Proposition Canvas; perfil do cliente (tarefas, dores, ganhos); mapa de valor (produtos, aliviadores de dor, geradores de ganho); teste de encaixe (fit).</w:t>
      </w:r>
    </w:p>
    <w:p>
      <w:pPr>
        <w:spacing w:after="120"/>
      </w:pPr>
      <w:r>
        <w:rPr>
          <w:b/>
          <w:bCs/>
          <w:color w:val="5B5BD6"/>
        </w:rPr>
        <w:t xml:space="preserve">Roteiro sugerido (2–3h):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0–20 min — Por que tecnologia boa sem encaixe não vira negócio.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20–80 min — Grupos preenchem o Value Proposition Canvas (cliente primeiro).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80–120 min — Teste de encaixe e ajustes na solução.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120–150 min — Entrevista-relâmpago: grupos validam hipóteses entre si.</w:t>
      </w:r>
    </w:p>
    <w:p>
      <w:pPr>
        <w:spacing w:after="40" w:before="60"/>
      </w:pPr>
      <w:r>
        <w:rPr>
          <w:b/>
          <w:bCs/>
          <w:color w:val="0F766E"/>
        </w:rPr>
        <w:t xml:space="preserve">Ferramenta(s): </w:t>
      </w:r>
      <w:r>
        <w:t xml:space="preserve">Value Proposition Canvas</w:t>
      </w:r>
    </w:p>
    <w:p>
      <w:pPr>
        <w:spacing w:after="160"/>
      </w:pPr>
      <w:r>
        <w:rPr>
          <w:b/>
          <w:bCs/>
          <w:color w:val="0F766E"/>
        </w:rPr>
        <w:t xml:space="preserve">Entrega da aula: </w:t>
      </w:r>
      <w:r>
        <w:t xml:space="preserve">Value Proposition Canvas preenchido e validado.</w:t>
      </w:r>
    </w:p>
    <w:p>
      <w:pPr>
        <w:pStyle w:val="Heading2"/>
      </w:pPr>
      <w:r>
        <w:t xml:space="preserve">Aula 8 — Modelo de Negócio</w:t>
      </w:r>
    </w:p>
    <w:p>
      <w:pPr>
        <w:spacing w:after="120"/>
      </w:pPr>
      <w:r>
        <w:rPr>
          <w:b/>
          <w:bCs/>
          <w:color w:val="5B5BD6"/>
        </w:rPr>
        <w:t xml:space="preserve">Objetivo. </w:t>
      </w:r>
      <w:r>
        <w:t xml:space="preserve">Transformar a tecnologia em um negócio sustentável descrito em nove blocos.</w:t>
      </w:r>
    </w:p>
    <w:p>
      <w:pPr>
        <w:spacing w:after="120"/>
      </w:pPr>
      <w:r>
        <w:rPr>
          <w:b/>
          <w:bCs/>
          <w:color w:val="5B5BD6"/>
        </w:rPr>
        <w:t xml:space="preserve">Conteúdo. </w:t>
      </w:r>
      <w:r>
        <w:t xml:space="preserve">Business Model Canvas; relação entre proposta de valor, segmentos, canais e receita; por que a FAPESP quer ver caminho de mercado; sustentabilidade econômica do projeto.</w:t>
      </w:r>
    </w:p>
    <w:p>
      <w:pPr>
        <w:spacing w:after="120"/>
      </w:pPr>
      <w:r>
        <w:rPr>
          <w:b/>
          <w:bCs/>
          <w:color w:val="5B5BD6"/>
        </w:rPr>
        <w:t xml:space="preserve">Roteiro sugerido (2–3h):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0–20 min — Anatomia do Business Model Canvas.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20–90 min — Grupos preenchem o BMC partindo da proposta de valor.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90–125 min — Estresse do modelo: de onde vem a receita? quais os custos?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125–150 min — Revisão cruzada entre grupos.</w:t>
      </w:r>
    </w:p>
    <w:p>
      <w:pPr>
        <w:spacing w:after="40" w:before="60"/>
      </w:pPr>
      <w:r>
        <w:rPr>
          <w:b/>
          <w:bCs/>
          <w:color w:val="0F766E"/>
        </w:rPr>
        <w:t xml:space="preserve">Ferramenta(s): </w:t>
      </w:r>
      <w:r>
        <w:t xml:space="preserve">Business Model Canvas</w:t>
      </w:r>
    </w:p>
    <w:p>
      <w:pPr>
        <w:spacing w:after="160"/>
      </w:pPr>
      <w:r>
        <w:rPr>
          <w:b/>
          <w:bCs/>
          <w:color w:val="0F766E"/>
        </w:rPr>
        <w:t xml:space="preserve">Entrega da aula: </w:t>
      </w:r>
      <w:r>
        <w:t xml:space="preserve">Business Model Canvas completo.</w:t>
      </w:r>
    </w:p>
    <w:p>
      <w:pPr>
        <w:spacing w:after="60" w:before="160"/>
      </w:pPr>
      <w:r>
        <w:rPr>
          <w:b/>
          <w:bCs/>
          <w:color w:val="0F766E"/>
          <w:sz w:val="22"/>
          <w:szCs w:val="22"/>
        </w:rPr>
        <w:t xml:space="preserve">BLOCO 4 · FINANCIAR</w:t>
      </w:r>
    </w:p>
    <w:p>
      <w:pPr>
        <w:pStyle w:val="Heading2"/>
      </w:pPr>
      <w:r>
        <w:t xml:space="preserve">Aula 9 — Mapa do Fomento &amp; o PIPE FAPESP</w:t>
      </w:r>
    </w:p>
    <w:p>
      <w:pPr>
        <w:spacing w:after="120"/>
      </w:pPr>
      <w:r>
        <w:rPr>
          <w:b/>
          <w:bCs/>
          <w:color w:val="5B5BD6"/>
        </w:rPr>
        <w:t xml:space="preserve">Objetivo. </w:t>
      </w:r>
      <w:r>
        <w:t xml:space="preserve">Escolher o edital certo e dominar as regras, fases e critérios do PIPE FAPESP.</w:t>
      </w:r>
    </w:p>
    <w:p>
      <w:pPr>
        <w:spacing w:after="120"/>
      </w:pPr>
      <w:r>
        <w:rPr>
          <w:b/>
          <w:bCs/>
          <w:color w:val="5B5BD6"/>
        </w:rPr>
        <w:t xml:space="preserve">Conteúdo. </w:t>
      </w:r>
      <w:r>
        <w:t xml:space="preserve">Como ler um edital; Fase 1 (até 9 meses, R$300 mil) e Fase 2 (até 24 meses, R$1,5 mi); elegibilidade (empresa de SP, até 250 funcionários, P&amp;D no Estado); submissão contínua pelo SAGe; critérios de avaliação.</w:t>
      </w:r>
    </w:p>
    <w:p>
      <w:pPr>
        <w:spacing w:after="120"/>
      </w:pPr>
      <w:r>
        <w:rPr>
          <w:b/>
          <w:bCs/>
          <w:color w:val="5B5BD6"/>
        </w:rPr>
        <w:t xml:space="preserve">Roteiro sugerido (2–3h):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0–30 min — Anatomia de um edital e do PIPE em detalhe.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30–70 min — Grupos usam o Seletor de Edital e confirmam o encaixe no PIPE.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70–120 min — Leitura guiada dos critérios de avaliação da FAPESP.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120–150 min — Esboço do escopo da Fase 1 de cada projeto.</w:t>
      </w:r>
    </w:p>
    <w:p>
      <w:pPr>
        <w:spacing w:after="40" w:before="60"/>
      </w:pPr>
      <w:r>
        <w:rPr>
          <w:b/>
          <w:bCs/>
          <w:color w:val="0F766E"/>
        </w:rPr>
        <w:t xml:space="preserve">Ferramenta(s): </w:t>
      </w:r>
      <w:r>
        <w:t xml:space="preserve">Qual fomento é seu? (Seletor de Edital)</w:t>
      </w:r>
    </w:p>
    <w:p>
      <w:pPr>
        <w:spacing w:after="160"/>
      </w:pPr>
      <w:r>
        <w:rPr>
          <w:b/>
          <w:bCs/>
          <w:color w:val="0F766E"/>
        </w:rPr>
        <w:t xml:space="preserve">Entrega da aula: </w:t>
      </w:r>
      <w:r>
        <w:t xml:space="preserve">Decisão de enquadramento + escopo da Fase 1.</w:t>
      </w:r>
    </w:p>
    <w:p>
      <w:pPr>
        <w:pStyle w:val="Heading2"/>
      </w:pPr>
      <w:r>
        <w:t xml:space="preserve">Aula 10 — Plano de Pesquisa, Cronograma &amp; Riscos</w:t>
      </w:r>
    </w:p>
    <w:p>
      <w:pPr>
        <w:spacing w:after="120"/>
      </w:pPr>
      <w:r>
        <w:rPr>
          <w:b/>
          <w:bCs/>
          <w:color w:val="5B5BD6"/>
        </w:rPr>
        <w:t xml:space="preserve">Objetivo. </w:t>
      </w:r>
      <w:r>
        <w:t xml:space="preserve">Construir um plano de trabalho crível para 9 meses, com metas, marcos e gestão de riscos.</w:t>
      </w:r>
    </w:p>
    <w:p>
      <w:pPr>
        <w:spacing w:after="120"/>
      </w:pPr>
      <w:r>
        <w:rPr>
          <w:b/>
          <w:bCs/>
          <w:color w:val="5B5BD6"/>
        </w:rPr>
        <w:t xml:space="preserve">Conteúdo. </w:t>
      </w:r>
      <w:r>
        <w:t xml:space="preserve">Objetivos e metas mensuráveis; metodologia e atividades; cronograma físico (Gantt) de 9 meses; matriz de riscos (probabilidade × impacto) e planos de mitigação.</w:t>
      </w:r>
    </w:p>
    <w:p>
      <w:pPr>
        <w:spacing w:after="120"/>
      </w:pPr>
      <w:r>
        <w:rPr>
          <w:b/>
          <w:bCs/>
          <w:color w:val="5B5BD6"/>
        </w:rPr>
        <w:t xml:space="preserve">Roteiro sugerido (2–3h):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0–20 min — O que torna um plano de pesquisa convincente.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20–80 min — Grupos montam o cronograma de atividades no widget.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80–125 min — Mapeamento de riscos e mitigações.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125–150 min — Sanity check: o escopo cabe em 9 meses e R$300 mil?</w:t>
      </w:r>
    </w:p>
    <w:p>
      <w:pPr>
        <w:spacing w:after="40" w:before="60"/>
      </w:pPr>
      <w:r>
        <w:rPr>
          <w:b/>
          <w:bCs/>
          <w:color w:val="0F766E"/>
        </w:rPr>
        <w:t xml:space="preserve">Ferramenta(s): </w:t>
      </w:r>
      <w:r>
        <w:t xml:space="preserve">Construtor de Cronograma &amp; Matriz de Riscos</w:t>
      </w:r>
    </w:p>
    <w:p>
      <w:pPr>
        <w:spacing w:after="160"/>
      </w:pPr>
      <w:r>
        <w:rPr>
          <w:b/>
          <w:bCs/>
          <w:color w:val="0F766E"/>
        </w:rPr>
        <w:t xml:space="preserve">Entrega da aula: </w:t>
      </w:r>
      <w:r>
        <w:t xml:space="preserve">Cronograma de 9 meses + matriz de riscos com mitigação.</w:t>
      </w:r>
    </w:p>
    <w:p>
      <w:pPr>
        <w:pStyle w:val="Heading2"/>
      </w:pPr>
      <w:r>
        <w:t xml:space="preserve">Aula 11 — Orçamento &amp; Equipe</w:t>
      </w:r>
    </w:p>
    <w:p>
      <w:pPr>
        <w:spacing w:after="120"/>
      </w:pPr>
      <w:r>
        <w:rPr>
          <w:b/>
          <w:bCs/>
          <w:color w:val="5B5BD6"/>
        </w:rPr>
        <w:t xml:space="preserve">Objetivo. </w:t>
      </w:r>
      <w:r>
        <w:t xml:space="preserve">Distribuir recursos por rubricas dentro do teto e montar uma equipe coerente com o plano.</w:t>
      </w:r>
    </w:p>
    <w:p>
      <w:pPr>
        <w:spacing w:after="120"/>
      </w:pPr>
      <w:r>
        <w:rPr>
          <w:b/>
          <w:bCs/>
          <w:color w:val="5B5BD6"/>
        </w:rPr>
        <w:t xml:space="preserve">Conteúdo. </w:t>
      </w:r>
      <w:r>
        <w:t xml:space="preserve">Rubricas financiáveis (material de consumo, serviços de terceiros, equipamentos, bolsas, diárias, reserva técnica); coerência orçamento × atividades; composição e dedicação da equipe; infraestrutura disponível.</w:t>
      </w:r>
    </w:p>
    <w:p>
      <w:pPr>
        <w:spacing w:after="120"/>
      </w:pPr>
      <w:r>
        <w:rPr>
          <w:b/>
          <w:bCs/>
          <w:color w:val="5B5BD6"/>
        </w:rPr>
        <w:t xml:space="preserve">Roteiro sugerido (2–3h):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0–20 min — Como um avaliador lê um orçamento.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20–80 min — Grupos preenchem o Orçamento PIPE respeitando o teto.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80–115 min — Montagem da equipe e definição de dedicação.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115–150 min — Revisão de coerência entre orçamento, equipe e cronograma.</w:t>
      </w:r>
    </w:p>
    <w:p>
      <w:pPr>
        <w:spacing w:after="40" w:before="60"/>
      </w:pPr>
      <w:r>
        <w:rPr>
          <w:b/>
          <w:bCs/>
          <w:color w:val="0F766E"/>
        </w:rPr>
        <w:t xml:space="preserve">Ferramenta(s): </w:t>
      </w:r>
      <w:r>
        <w:t xml:space="preserve">Orçamento PIPE &amp; Montador de Equipe</w:t>
      </w:r>
    </w:p>
    <w:p>
      <w:pPr>
        <w:spacing w:after="160"/>
      </w:pPr>
      <w:r>
        <w:rPr>
          <w:b/>
          <w:bCs/>
          <w:color w:val="0F766E"/>
        </w:rPr>
        <w:t xml:space="preserve">Entrega da aula: </w:t>
      </w:r>
      <w:r>
        <w:t xml:space="preserve">Orçamento por rubricas (≤ R$300 mil) + ficha da equipe.</w:t>
      </w:r>
    </w:p>
    <w:p>
      <w:pPr>
        <w:spacing w:after="60" w:before="160"/>
      </w:pPr>
      <w:r>
        <w:rPr>
          <w:b/>
          <w:bCs/>
          <w:color w:val="0F766E"/>
          <w:sz w:val="22"/>
          <w:szCs w:val="22"/>
        </w:rPr>
        <w:t xml:space="preserve">BLOCO 5 · DEFENDER</w:t>
      </w:r>
    </w:p>
    <w:p>
      <w:pPr>
        <w:pStyle w:val="Heading2"/>
      </w:pPr>
      <w:r>
        <w:t xml:space="preserve">Aula 12 — Pitch Day &amp; Submissão</w:t>
      </w:r>
    </w:p>
    <w:p>
      <w:pPr>
        <w:spacing w:after="120"/>
      </w:pPr>
      <w:r>
        <w:rPr>
          <w:b/>
          <w:bCs/>
          <w:color w:val="5B5BD6"/>
        </w:rPr>
        <w:t xml:space="preserve">Objetivo. </w:t>
      </w:r>
      <w:r>
        <w:t xml:space="preserve">Defender a proposta diante de uma banca e checar a prontidão para submissão.</w:t>
      </w:r>
    </w:p>
    <w:p>
      <w:pPr>
        <w:spacing w:after="120"/>
      </w:pPr>
      <w:r>
        <w:rPr>
          <w:b/>
          <w:bCs/>
          <w:color w:val="5B5BD6"/>
        </w:rPr>
        <w:t xml:space="preserve">Conteúdo. </w:t>
      </w:r>
      <w:r>
        <w:t xml:space="preserve">Estrutura de um pitch de 8 minutos; rubrica de avaliação no estilo parecerista FAPESP; checklist de submissão (itens que mais derrubam no desk review); próximos passos reais no SAGe.</w:t>
      </w:r>
    </w:p>
    <w:p>
      <w:pPr>
        <w:spacing w:after="120"/>
      </w:pPr>
      <w:r>
        <w:rPr>
          <w:b/>
          <w:bCs/>
          <w:color w:val="5B5BD6"/>
        </w:rPr>
        <w:t xml:space="preserve">Roteiro sugerido (2–3h):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0–20 min — Preparação final e ordem dos pitches.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20–110 min — Pitch Day: 8 min de apresentação + 5 min de banca por grupo.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110–135 min — Banca aplica a Rubrica de Pitch e o Checklist de Submissão.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135–150 min — Feedback, premiação simbólica e encerramento da jornada.</w:t>
      </w:r>
    </w:p>
    <w:p>
      <w:pPr>
        <w:spacing w:after="40" w:before="60"/>
      </w:pPr>
      <w:r>
        <w:rPr>
          <w:b/>
          <w:bCs/>
          <w:color w:val="0F766E"/>
        </w:rPr>
        <w:t xml:space="preserve">Ferramenta(s): </w:t>
      </w:r>
      <w:r>
        <w:t xml:space="preserve">Rubrica de Pitch &amp; Checklist de Submissão</w:t>
      </w:r>
    </w:p>
    <w:p>
      <w:pPr>
        <w:spacing w:after="160"/>
      </w:pPr>
      <w:r>
        <w:rPr>
          <w:b/>
          <w:bCs/>
          <w:color w:val="0F766E"/>
        </w:rPr>
        <w:t xml:space="preserve">Entrega da aula: </w:t>
      </w:r>
      <w:r>
        <w:t xml:space="preserve">Proposta PIPE final + pitch de 8 minutos.</w:t>
      </w:r>
    </w:p>
    <w:p>
      <w:r>
        <w:br w:type="page"/>
      </w:r>
    </w:p>
    <w:p>
      <w:pPr>
        <w:pStyle w:val="Heading1"/>
      </w:pPr>
      <w:r>
        <w:t xml:space="preserve">8. Os widgets da Jornada</w:t>
      </w:r>
    </w:p>
    <w:p>
      <w:pPr>
        <w:spacing w:after="120"/>
      </w:pPr>
      <w:r>
        <w:t xml:space="preserve">Treze ferramentas interativas, em arquivos HTML autônomos (abrem em qualquer navegador, sem instalação). Salvam o progresso no próprio navegador e exportam o conteúdo em texto ou PDF para compor a proposta.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760"/>
        <w:gridCol w:w="1400"/>
      </w:tblGrid>
      <w:tr>
        <w:tc>
          <w:tcPr>
            <w:tcW w:type="dxa" w:w="32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5B5B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Widget</w:t>
            </w:r>
          </w:p>
        </w:tc>
        <w:tc>
          <w:tcPr>
            <w:tcW w:type="dxa" w:w="476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5B5B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 que serve</w:t>
            </w:r>
          </w:p>
        </w:tc>
        <w:tc>
          <w:tcPr>
            <w:tcW w:type="dxa" w:w="14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5B5B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Aula</w:t>
            </w:r>
          </w:p>
        </w:tc>
      </w:tr>
      <w:tr>
        <w:tc>
          <w:tcPr>
            <w:tcW w:type="dxa" w:w="32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Mapa do Ecossistema de Fomento</w:t>
            </w:r>
          </w:p>
        </w:tc>
        <w:tc>
          <w:tcPr>
            <w:tcW w:type="dxa" w:w="476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Explora agências por tipo de apoio e estágio do projeto.</w:t>
            </w:r>
          </w:p>
        </w:tc>
        <w:tc>
          <w:tcPr>
            <w:tcW w:type="dxa" w:w="14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Termo de Abertura da Startup</w:t>
            </w:r>
          </w:p>
        </w:tc>
        <w:tc>
          <w:tcPr>
            <w:tcW w:type="dxa" w:w="476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Define nome, time, área e dor-foco do grupo.</w:t>
            </w:r>
          </w:p>
        </w:tc>
        <w:tc>
          <w:tcPr>
            <w:tcW w:type="dxa" w:w="14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Radar de Oportunidades</w:t>
            </w:r>
          </w:p>
        </w:tc>
        <w:tc>
          <w:tcPr>
            <w:tcW w:type="dxa" w:w="476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Plota dores em matriz frequência × intensidade e gera “Como poderíamos...?”.</w:t>
            </w:r>
          </w:p>
        </w:tc>
        <w:tc>
          <w:tcPr>
            <w:tcW w:type="dxa" w:w="14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Listagem de Atributos de Osborn</w:t>
            </w:r>
          </w:p>
        </w:tc>
        <w:tc>
          <w:tcPr>
            <w:tcW w:type="dxa" w:w="476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Decompõe a solução e gera ideias atributo por atributo.</w:t>
            </w:r>
          </w:p>
        </w:tc>
        <w:tc>
          <w:tcPr>
            <w:tcW w:type="dxa" w:w="14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Painel SCAMPER</w:t>
            </w:r>
          </w:p>
        </w:tc>
        <w:tc>
          <w:tcPr>
            <w:tcW w:type="dxa" w:w="476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Reinventa a ideia com sete lentes de transformação.</w:t>
            </w:r>
          </w:p>
        </w:tc>
        <w:tc>
          <w:tcPr>
            <w:tcW w:type="dxa" w:w="14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2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Matriz de Priorização Ponderada</w:t>
            </w:r>
          </w:p>
        </w:tc>
        <w:tc>
          <w:tcPr>
            <w:tcW w:type="dxa" w:w="476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Ranqueia ideias por critérios e pesos definidos pela equipe.</w:t>
            </w:r>
          </w:p>
        </w:tc>
        <w:tc>
          <w:tcPr>
            <w:tcW w:type="dxa" w:w="14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2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Avaliador de TRL &amp; Caráter Inovador</w:t>
            </w:r>
          </w:p>
        </w:tc>
        <w:tc>
          <w:tcPr>
            <w:tcW w:type="dxa" w:w="476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Posiciona o TRL e testa o caráter inovador.</w:t>
            </w:r>
          </w:p>
        </w:tc>
        <w:tc>
          <w:tcPr>
            <w:tcW w:type="dxa" w:w="14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2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Value Proposition Canvas</w:t>
            </w:r>
          </w:p>
        </w:tc>
        <w:tc>
          <w:tcPr>
            <w:tcW w:type="dxa" w:w="476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Encaixa necessidades do cliente e proposta de valor.</w:t>
            </w:r>
          </w:p>
        </w:tc>
        <w:tc>
          <w:tcPr>
            <w:tcW w:type="dxa" w:w="14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32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Business Model Canvas</w:t>
            </w:r>
          </w:p>
        </w:tc>
        <w:tc>
          <w:tcPr>
            <w:tcW w:type="dxa" w:w="476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Modelo de negócio em nove blocos.</w:t>
            </w:r>
          </w:p>
        </w:tc>
        <w:tc>
          <w:tcPr>
            <w:tcW w:type="dxa" w:w="14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2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Seletor de Edital</w:t>
            </w:r>
          </w:p>
        </w:tc>
        <w:tc>
          <w:tcPr>
            <w:tcW w:type="dxa" w:w="476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Recomenda a fonte de fomento mais aderente.</w:t>
            </w:r>
          </w:p>
        </w:tc>
        <w:tc>
          <w:tcPr>
            <w:tcW w:type="dxa" w:w="14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32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Cronograma &amp; Matriz de Riscos</w:t>
            </w:r>
          </w:p>
        </w:tc>
        <w:tc>
          <w:tcPr>
            <w:tcW w:type="dxa" w:w="476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Gantt de 9 meses e mapa de calor de riscos.</w:t>
            </w:r>
          </w:p>
        </w:tc>
        <w:tc>
          <w:tcPr>
            <w:tcW w:type="dxa" w:w="14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Orçamento PIPE &amp; Equipe</w:t>
            </w:r>
          </w:p>
        </w:tc>
        <w:tc>
          <w:tcPr>
            <w:tcW w:type="dxa" w:w="476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Rubricas com teto da fase e montagem do time.</w:t>
            </w:r>
          </w:p>
        </w:tc>
        <w:tc>
          <w:tcPr>
            <w:tcW w:type="dxa" w:w="14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32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Rubrica de Pitch &amp; Checklist</w:t>
            </w:r>
          </w:p>
        </w:tc>
        <w:tc>
          <w:tcPr>
            <w:tcW w:type="dxa" w:w="476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Avalia o pitch e checa a prontidão para submissão.</w:t>
            </w:r>
          </w:p>
        </w:tc>
        <w:tc>
          <w:tcPr>
            <w:tcW w:type="dxa" w:w="14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12</w:t>
            </w:r>
          </w:p>
        </w:tc>
      </w:tr>
    </w:tbl>
    <w:p>
      <w:pPr>
        <w:pStyle w:val="Heading1"/>
      </w:pPr>
      <w:r>
        <w:t xml:space="preserve">9. Avaliação</w:t>
      </w:r>
    </w:p>
    <w:p>
      <w:pPr>
        <w:spacing w:after="120"/>
      </w:pPr>
      <w:r>
        <w:t xml:space="preserve">A nota combina o produto final, a defesa, a consistência ao longo do semestre e o engajamento. Sugestão de distribuição: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3760"/>
      </w:tblGrid>
      <w:tr>
        <w:tc>
          <w:tcPr>
            <w:tcW w:type="dxa" w:w="42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5B5B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14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5B5B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Peso</w:t>
            </w:r>
          </w:p>
        </w:tc>
        <w:tc>
          <w:tcPr>
            <w:tcW w:type="dxa" w:w="376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5B5B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se avalia</w:t>
            </w:r>
          </w:p>
        </w:tc>
      </w:tr>
      <w:tr>
        <w:tc>
          <w:tcPr>
            <w:tcW w:type="dxa" w:w="42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Proposta PIPE escrita</w:t>
            </w:r>
          </w:p>
        </w:tc>
        <w:tc>
          <w:tcPr>
            <w:tcW w:type="dxa" w:w="14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5B5BD6"/>
                <w:sz w:val="20"/>
                <w:szCs w:val="20"/>
              </w:rPr>
              <w:t xml:space="preserve">50%</w:t>
            </w:r>
          </w:p>
        </w:tc>
        <w:tc>
          <w:tcPr>
            <w:tcW w:type="dxa" w:w="376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Caráter inovador, viabilidade técnica/método, modelo de negócio, orçamento e cronograma, clareza.</w:t>
            </w:r>
          </w:p>
        </w:tc>
      </w:tr>
      <w:tr>
        <w:tc>
          <w:tcPr>
            <w:tcW w:type="dxa" w:w="42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Pitch final</w:t>
            </w:r>
          </w:p>
        </w:tc>
        <w:tc>
          <w:tcPr>
            <w:tcW w:type="dxa" w:w="14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5B5BD6"/>
                <w:sz w:val="20"/>
                <w:szCs w:val="20"/>
              </w:rPr>
              <w:t xml:space="preserve">25%</w:t>
            </w:r>
          </w:p>
        </w:tc>
        <w:tc>
          <w:tcPr>
            <w:tcW w:type="dxa" w:w="376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Comunicação, domínio do projeto, resposta à banca.</w:t>
            </w:r>
          </w:p>
        </w:tc>
      </w:tr>
      <w:tr>
        <w:tc>
          <w:tcPr>
            <w:tcW w:type="dxa" w:w="42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Entregas parciais (sprints)</w:t>
            </w:r>
          </w:p>
        </w:tc>
        <w:tc>
          <w:tcPr>
            <w:tcW w:type="dxa" w:w="14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5B5BD6"/>
                <w:sz w:val="20"/>
                <w:szCs w:val="20"/>
              </w:rPr>
              <w:t xml:space="preserve">15%</w:t>
            </w:r>
          </w:p>
        </w:tc>
        <w:tc>
          <w:tcPr>
            <w:tcW w:type="dxa" w:w="376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Consistência das entregas de cada aula.</w:t>
            </w:r>
          </w:p>
        </w:tc>
      </w:tr>
      <w:tr>
        <w:tc>
          <w:tcPr>
            <w:tcW w:type="dxa" w:w="42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Engajamento</w:t>
            </w:r>
          </w:p>
        </w:tc>
        <w:tc>
          <w:tcPr>
            <w:tcW w:type="dxa" w:w="14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5B5BD6"/>
                <w:sz w:val="20"/>
                <w:szCs w:val="20"/>
              </w:rPr>
              <w:t xml:space="preserve">10%</w:t>
            </w:r>
          </w:p>
        </w:tc>
        <w:tc>
          <w:tcPr>
            <w:tcW w:type="dxa" w:w="376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Participação ativa e uso das ferramentas em sala.</w:t>
            </w:r>
          </w:p>
        </w:tc>
      </w:tr>
    </w:tbl>
    <w:p>
      <w:pPr>
        <w:pStyle w:val="Heading3"/>
      </w:pPr>
      <w:r>
        <w:t xml:space="preserve">Rubrica da proposta e do pitch (1 a 5, ponderada)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1400"/>
        <w:gridCol w:w="2400"/>
      </w:tblGrid>
      <w:tr>
        <w:tc>
          <w:tcPr>
            <w:tcW w:type="dxa" w:w="556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5B5B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14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5B5B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Peso</w:t>
            </w:r>
          </w:p>
        </w:tc>
        <w:tc>
          <w:tcPr>
            <w:tcW w:type="dxa" w:w="24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5B5B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Nota 1–5</w:t>
            </w:r>
          </w:p>
        </w:tc>
      </w:tr>
      <w:tr>
        <w:tc>
          <w:tcPr>
            <w:tcW w:type="dxa" w:w="556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Problema / dor relevante</w:t>
            </w:r>
          </w:p>
        </w:tc>
        <w:tc>
          <w:tcPr>
            <w:tcW w:type="dxa" w:w="14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5B5BD6"/>
                <w:sz w:val="20"/>
                <w:szCs w:val="20"/>
              </w:rPr>
              <w:t xml:space="preserve">15%</w:t>
            </w:r>
          </w:p>
        </w:tc>
        <w:tc>
          <w:tcPr>
            <w:tcW w:type="dxa" w:w="24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6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Caráter inovador</w:t>
            </w:r>
          </w:p>
        </w:tc>
        <w:tc>
          <w:tcPr>
            <w:tcW w:type="dxa" w:w="14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5B5BD6"/>
                <w:sz w:val="20"/>
                <w:szCs w:val="20"/>
              </w:rPr>
              <w:t xml:space="preserve">25%</w:t>
            </w:r>
          </w:p>
        </w:tc>
        <w:tc>
          <w:tcPr>
            <w:tcW w:type="dxa" w:w="24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6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Viabilidade técnica e método</w:t>
            </w:r>
          </w:p>
        </w:tc>
        <w:tc>
          <w:tcPr>
            <w:tcW w:type="dxa" w:w="14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5B5BD6"/>
                <w:sz w:val="20"/>
                <w:szCs w:val="20"/>
              </w:rPr>
              <w:t xml:space="preserve">25%</w:t>
            </w:r>
          </w:p>
        </w:tc>
        <w:tc>
          <w:tcPr>
            <w:tcW w:type="dxa" w:w="24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6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Mercado e modelo de negócio</w:t>
            </w:r>
          </w:p>
        </w:tc>
        <w:tc>
          <w:tcPr>
            <w:tcW w:type="dxa" w:w="14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5B5BD6"/>
                <w:sz w:val="20"/>
                <w:szCs w:val="20"/>
              </w:rPr>
              <w:t xml:space="preserve">15%</w:t>
            </w:r>
          </w:p>
        </w:tc>
        <w:tc>
          <w:tcPr>
            <w:tcW w:type="dxa" w:w="24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6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Equipe e infraestrutura</w:t>
            </w:r>
          </w:p>
        </w:tc>
        <w:tc>
          <w:tcPr>
            <w:tcW w:type="dxa" w:w="14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5B5BD6"/>
                <w:sz w:val="20"/>
                <w:szCs w:val="20"/>
              </w:rPr>
              <w:t xml:space="preserve">10%</w:t>
            </w:r>
          </w:p>
        </w:tc>
        <w:tc>
          <w:tcPr>
            <w:tcW w:type="dxa" w:w="24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6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Clareza e impacto do pitch</w:t>
            </w:r>
          </w:p>
        </w:tc>
        <w:tc>
          <w:tcPr>
            <w:tcW w:type="dxa" w:w="14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5B5BD6"/>
                <w:sz w:val="20"/>
                <w:szCs w:val="20"/>
              </w:rPr>
              <w:t xml:space="preserve">10%</w:t>
            </w:r>
          </w:p>
        </w:tc>
        <w:tc>
          <w:tcPr>
            <w:tcW w:type="dxa" w:w="2400"/>
            <w:tcBorders>
              <w:top w:val="single" w:color="D7DCE5" w:sz="1"/>
              <w:left w:val="single" w:color="D7DCE5" w:sz="1"/>
              <w:bottom w:val="single" w:color="D7DCE5" w:sz="1"/>
              <w:right w:val="single" w:color="D7DCE5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</w:tbl>
    <w:p>
      <w:pPr>
        <w:spacing w:before="60"/>
      </w:pPr>
      <w:r>
        <w:rPr>
          <w:i/>
          <w:iCs/>
          <w:color w:val="64748B"/>
          <w:sz w:val="18"/>
          <w:szCs w:val="18"/>
        </w:rPr>
        <w:t xml:space="preserve">Esta mesma rubrica está embutida no widget da Aula 12, </w:t>
      </w:r>
      <w:r>
        <w:rPr>
          <w:i/>
          <w:iCs/>
          <w:color w:val="64748B"/>
          <w:sz w:val="18"/>
          <w:szCs w:val="18"/>
        </w:rPr>
        <w:t xml:space="preserve">Rubrica de Pitch &amp; Checklist de Submissão.</w:t>
      </w:r>
    </w:p>
    <w:p>
      <w:pPr>
        <w:pStyle w:val="Heading1"/>
      </w:pPr>
      <w:r>
        <w:t xml:space="preserve">10. Material de apoio</w:t>
      </w:r>
    </w:p>
    <w:p>
      <w:pPr>
        <w:spacing w:after="120"/>
      </w:pPr>
      <w:r>
        <w:t xml:space="preserve">A disciplina reaproveita e atualiza o material existente da pasta, integrado aos novos widgets: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Guia de Fontes Governamentais de Fomento à Inovação no Brasil (Finep, BNDES, FAPESP, Embrapii, Sebrae);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Material do PIPE FAPESP (deck e PDF) e painel de CT&amp;I/FAPESP;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Apresentação da Listagem de Atributos de Osborn;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Modelo do Business Model Canvas;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Hub e 13 widgets interativos da Jornada PIPE.</w:t>
      </w:r>
    </w:p>
    <w:p>
      <w:pPr>
        <w:pStyle w:val="Heading3"/>
      </w:pPr>
      <w:r>
        <w:t xml:space="preserve">Fontes consultadas (PIPE FAPESP, 2025)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64748B"/>
          <w:sz w:val="18"/>
          <w:szCs w:val="18"/>
        </w:rPr>
        <w:t xml:space="preserve">FAPESP — Programa PIPE: https://fapesp.br/pipe/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64748B"/>
          <w:sz w:val="18"/>
          <w:szCs w:val="18"/>
        </w:rPr>
        <w:t xml:space="preserve">FAPESP — Programa Pesquisa Inovativa em Pequenas Empresas: https://fapesp.br/58/programa-fapesp-pesquisa-inovativa-em-pequenas-empresas-pipe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Página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16"/>
        <w:szCs w:val="16"/>
      </w:rPr>
      <w:t xml:space="preserve">Jornada PIPE · Estratégias de Fomento à Inovação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5B5BD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0F172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Calibri" w:cs="Calibri" w:eastAsia="Calibri" w:hAnsi="Calibri"/>
      <w:b/>
      <w:bCs/>
      <w:color w:val="0F76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2026-05-30T23:25:24.999Z</dcterms:created>
  <dcterms:modified xsi:type="dcterms:W3CDTF">2026-05-30T23:25:24.999Z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