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46"/>
        </w:rPr>
        <w:t>菩提导航心理评分与成长体系产品说明</w:t>
      </w:r>
    </w:p>
    <w:p>
      <w:r>
        <w:rPr>
          <w:b w:val="0"/>
          <w:sz w:val="19"/>
        </w:rPr>
        <w:t>产品分析  |  2026年10月20日  |  适用版本 1.0.260930.aw</w:t>
      </w:r>
    </w:p>
    <w:p>
      <w:r>
        <w:rPr>
          <w:b w:val="0"/>
        </w:rPr>
        <w:t>本文面向产品设计与开发，说明评分维度、各功能对数据的影响，以及心理分数与身份、船只、生命海洋的关系。原应用的已确认规则与待明确规则分别列示，供需求拆解使用。</w:t>
      </w:r>
    </w:p>
    <w:p>
      <w:r>
        <w:rPr>
          <w:b/>
        </w:rPr>
        <w:t>核心判断：这是一套行为记录、心理自评与成长反馈相互关联的系统。已确认的单项评分由用户选择档位产生；目前不能建立“阅读、打卡、日记统一加权得到总分”的产品规则。</w:t>
      </w:r>
    </w:p>
    <w:p>
      <w:pPr>
        <w:pStyle w:val="Heading1"/>
      </w:pPr>
      <w:r>
        <w:t>一 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100" w:type="dxa"/>
          <w:bottom w:w="65" w:type="dxa"/>
          <w:right w:w="100" w:type="dxa"/>
        </w:tblCellMar>
      </w:tblPr>
      <w:tblGrid>
        <w:gridCol w:w="1512"/>
        <w:gridCol w:w="4536"/>
        <w:gridCol w:w="4032"/>
      </w:tblGrid>
      <w:tr>
        <w:trPr>
          <w:cantSplit/>
          <w:tblHeader/>
        </w:trPr>
        <w:tc>
          <w:tcPr>
            <w:tcW w:type="dxa" w:w="1512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数据层</w:t>
            </w:r>
          </w:p>
        </w:tc>
        <w:tc>
          <w:tcPr>
            <w:tcW w:type="dxa" w:w="4536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记录内容</w:t>
            </w:r>
          </w:p>
        </w:tc>
        <w:tc>
          <w:tcPr>
            <w:tcW w:type="dxa" w:w="4032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典型记录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行为数据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实践时长、次数、出勤及日记时长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自修30分钟、一次共修出勤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心理积累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用户记录的各心理项积累次数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点击一次信心，次数增加1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心理检测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各心理项的自评分值及阶段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信心3分，阶段为培养</w:t>
            </w:r>
          </w:p>
        </w:tc>
      </w:tr>
    </w:tbl>
    <w:p>
      <w:r>
        <w:rPr>
          <w:b w:val="0"/>
        </w:rPr>
        <w:t>心理积累一次与心理分增加1分是不同含义，两者的数值换算关系尚未明确。人格模型中的积累比例与检测分也应分别展示。[1][2]</w:t>
      </w:r>
    </w:p>
    <w:p>
      <w:pPr>
        <w:pStyle w:val="Heading1"/>
      </w:pPr>
      <w:r>
        <w:t>二 评分的四类心理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100" w:type="dxa"/>
          <w:bottom w:w="65" w:type="dxa"/>
          <w:right w:w="100" w:type="dxa"/>
        </w:tblCellMar>
      </w:tblPr>
      <w:tblGrid>
        <w:gridCol w:w="1512"/>
        <w:gridCol w:w="6192"/>
        <w:gridCol w:w="2376"/>
      </w:tblGrid>
      <w:tr>
        <w:trPr>
          <w:cantSplit/>
          <w:tblHeader/>
        </w:trPr>
        <w:tc>
          <w:tcPr>
            <w:tcW w:type="dxa" w:w="1512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心理类别</w:t>
            </w:r>
          </w:p>
        </w:tc>
        <w:tc>
          <w:tcPr>
            <w:tcW w:type="dxa" w:w="6192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当前普通检测目录中的主项</w:t>
            </w:r>
          </w:p>
        </w:tc>
        <w:tc>
          <w:tcPr>
            <w:tcW w:type="dxa" w:w="2376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分值方向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共同基础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信心、惭愧、向善心、忏悔、真诚、认真、老实、主动、利他心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越高，建设程度越高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解脱相应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正见、正念、作意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越高，建设程度越高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慈悲相应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慈心、感恩、随喜、理解、同情、接纳、布施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越高，建设程度越高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轮回相应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放逸、懈怠、忿、恨、恼、害、嫉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越低，负向程度越轻</w:t>
            </w:r>
          </w:p>
        </w:tc>
      </w:tr>
    </w:tbl>
    <w:p>
      <w:r>
        <w:rPr>
          <w:b w:val="0"/>
          <w:sz w:val="20"/>
        </w:rPr>
        <w:t>本次身份参数1的普通检测目录共26个主项。正见另有8个子项，其中7个子项当前配置不可检测；其他身份、检测类型的项目范围可能不同。[2]</w:t>
      </w:r>
    </w:p>
    <w:p>
      <w:r>
        <w:br w:type="page"/>
      </w:r>
    </w:p>
    <w:p>
      <w:pPr>
        <w:pStyle w:val="Heading1"/>
      </w:pPr>
      <w:r>
        <w:t>三 单项分数如何产生</w:t>
      </w:r>
    </w:p>
    <w:p>
      <w:r>
        <w:rPr>
          <w:b w:val="0"/>
        </w:rPr>
        <w:t>用户先阅读心理说明和自评问题，再使用滑杆选择0至12分。客户端按该档位读取预设分数、阶段及说明后提交。已追踪的原生检测流程没有把多个问题的答案加权求和。[2]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100" w:type="dxa"/>
          <w:bottom w:w="65" w:type="dxa"/>
          <w:right w:w="100" w:type="dxa"/>
        </w:tblCellMar>
      </w:tblPr>
      <w:tblGrid>
        <w:gridCol w:w="1656"/>
        <w:gridCol w:w="8424"/>
      </w:tblGrid>
      <w:tr>
        <w:trPr>
          <w:cantSplit/>
          <w:tblHeader/>
        </w:trPr>
        <w:tc>
          <w:tcPr>
            <w:tcW w:type="dxa" w:w="1656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自评依据</w:t>
            </w:r>
          </w:p>
        </w:tc>
        <w:tc>
          <w:tcPr>
            <w:tcW w:type="dxa" w:w="8424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用户判断的重点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正向心理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发生频率、稳定程度，以及能否战胜相反心理。例如信心是否经常出现、容易动摇、能够战胜不信。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负向心理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发生频率、能否及时觉察，以及能否对治。数值表达负向心理的程度。</w:t>
            </w:r>
          </w:p>
        </w:tc>
      </w:tr>
    </w:tbl>
    <w:p>
      <w:pPr>
        <w:pStyle w:val="Heading2"/>
      </w:pPr>
      <w:r>
        <w:t>正向分数与阶段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100" w:type="dxa"/>
          <w:bottom w:w="65" w:type="dxa"/>
          <w:right w:w="100" w:type="dxa"/>
        </w:tblCellMar>
      </w:tblPr>
      <w:tblGrid>
        <w:gridCol w:w="1152"/>
        <w:gridCol w:w="1440"/>
        <w:gridCol w:w="7488"/>
      </w:tblGrid>
      <w:tr>
        <w:trPr>
          <w:cantSplit/>
          <w:tblHeader/>
        </w:trPr>
        <w:tc>
          <w:tcPr>
            <w:tcW w:type="dxa" w:w="1152"/>
            <w:vAlign w:val="center"/>
            <w:shd w:fill="DCE6F1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21"/>
              </w:rPr>
              <w:t>分数</w:t>
            </w:r>
          </w:p>
        </w:tc>
        <w:tc>
          <w:tcPr>
            <w:tcW w:type="dxa" w:w="1440"/>
            <w:vAlign w:val="center"/>
            <w:shd w:fill="DCE6F1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7488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产品含义摘要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0至1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认识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认识概念及相关心理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建立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在内心建立这一心理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3至4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培养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通过正确重复使其成长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5至6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训练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通过逆境磨炼使其壮大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7至8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熟悉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不断重复，使其成为常态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9至10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提升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通过空性禅修提升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11至12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圆满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彻底消除对立心理</w:t>
            </w:r>
          </w:p>
        </w:tc>
      </w:tr>
    </w:tbl>
    <w:p>
      <w:pPr>
        <w:pStyle w:val="Heading2"/>
      </w:pPr>
      <w:r>
        <w:t>负向分数与程度</w:t>
      </w:r>
    </w:p>
    <w:p>
      <w:r>
        <w:rPr>
          <w:b w:val="0"/>
        </w:rPr>
        <w:t>0分为零度，1至4分为轻度，5至10分为中度，11至12分为重度。</w:t>
      </w:r>
    </w:p>
    <w:p>
      <w:r>
        <w:rPr>
          <w:b w:val="0"/>
          <w:sz w:val="20"/>
        </w:rPr>
        <w:t>同一个3分，信心属于培养，放逸属于轻度。未检测、重置和已选择0分应分别处理。上述映射适用于本次取得的评分配置。[2]</w:t>
      </w:r>
    </w:p>
    <w:p>
      <w:r>
        <w:rPr>
          <w:b w:val="0"/>
          <w:sz w:val="20"/>
        </w:rPr>
        <w:t>超标提醒：部分项目在分数超过当前配置的标准分时提示重新检测，并提供直接提交选项。标准分不等于滑杆上限，也不能直接当作账号晋级门槛。[1][2]</w:t>
      </w:r>
    </w:p>
    <w:p>
      <w:r>
        <w:br w:type="page"/>
      </w:r>
    </w:p>
    <w:p>
      <w:pPr>
        <w:pStyle w:val="Heading1"/>
      </w:pPr>
      <w:r>
        <w:t>四 各功能怎样影响评分</w:t>
      </w:r>
    </w:p>
    <w:p>
      <w:r>
        <w:rPr>
          <w:b w:val="0"/>
        </w:rPr>
        <w:t>下表区分直接提供心理评分的数据入口，以及记录行为或辅助回顾的功能。没有明确换算规则的地方，不应在需求中写成自动加分。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100" w:type="dxa"/>
          <w:bottom w:w="65" w:type="dxa"/>
          <w:right w:w="100" w:type="dxa"/>
        </w:tblCellMar>
      </w:tblPr>
      <w:tblGrid>
        <w:gridCol w:w="1944"/>
        <w:gridCol w:w="3168"/>
        <w:gridCol w:w="4968"/>
      </w:tblGrid>
      <w:tr>
        <w:trPr>
          <w:cantSplit/>
          <w:tblHeader/>
        </w:trPr>
        <w:tc>
          <w:tcPr>
            <w:tcW w:type="dxa" w:w="1944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3168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直接记录或提供什么</w:t>
            </w:r>
          </w:p>
        </w:tc>
        <w:tc>
          <w:tcPr>
            <w:tcW w:type="dxa" w:w="4968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对心理评分的已确认关系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五处用心计时与打卡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自修、共修、定课、服务、日常的时长、次数或出勤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完成实践后可进入积累和检测；未确认按分钟或打卡次数自动加心理分。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态度与方法检查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实践前的准备和自查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辅助实践准备，勾选结果与心理分的换算尚未明确。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心理提示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按实践场景展示回顾问题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帮助用户回顾心理，为积累和检测提供引导。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心理积累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某心理项的积累次数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进入心理积累统计链路；与检测分、积累百分比的换算尚未明确。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普通测与重点测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用户提交的单项心理分值、阶段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直接提供心理评分数据；重点测由近期重点心理的提示引导。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启动测与定期测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按相应范围组织的心理自评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启动测提供初始完整数据；定期测用于阶段性回顾。历史合并规则尚未明确。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升级测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用于身份评估的一组心理检测数据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关联身份升级；具体数值判定条件尚未明确。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正念日记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事件、总时长、正念时长和用心说明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进入日常行为统计；未确认文字或时长自动换算为心理分。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利他周记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利他实践、方法、对象与心得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记录实践，并提供心理检测入口；该入口可提交心理分。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元读书与Meta Note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阅读、课程笔记及学习进度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未确认自动给主应用心理分加分；跨应用评分数据同步规则尚未明确。</w:t>
            </w:r>
          </w:p>
        </w:tc>
      </w:tr>
    </w:tbl>
    <w:p>
      <w:r>
        <w:rPr>
          <w:b w:val="0"/>
          <w:sz w:val="20"/>
        </w:rPr>
        <w:t>八步骤方法准备页显示20%、40%、20%、20%的分组权重；目前不能把这些展示权重当作心理评分的计算权重。正念禅修网页自检属于另一条问卷路径，其独立评分规则不包含在本次原生检测结论中。[1][2]</w:t>
      </w:r>
    </w:p>
    <w:p>
      <w:r>
        <w:br w:type="page"/>
      </w:r>
    </w:p>
    <w:p>
      <w:pPr>
        <w:pStyle w:val="Heading1"/>
      </w:pPr>
      <w:r>
        <w:t>五 成长结果怎样呈现</w:t>
      </w:r>
    </w:p>
    <w:p>
      <w:pPr>
        <w:pStyle w:val="Heading2"/>
      </w:pPr>
      <w:r>
        <w:t>人格模型与行为统计</w:t>
      </w:r>
    </w:p>
    <w:p>
      <w:r>
        <w:rPr>
          <w:b w:val="0"/>
        </w:rPr>
        <w:t>人格模型分别提供心理数据与行为数据。心理侧展示单项状态、变化和积累情况；行为侧展示时长、次数、出勤等。单项检测分、积累比例和行为完成情况应保留各自含义，不合并为一个未经定义的总分。勋章按连续天数或出勤、服务次数设置等级，属于独立的行为激励，不能用来解释身份晋级。[1][2][3]</w:t>
      </w:r>
    </w:p>
    <w:p>
      <w:pPr>
        <w:pStyle w:val="Heading2"/>
      </w:pPr>
      <w:r>
        <w:t>身份与船只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100" w:type="dxa"/>
          <w:bottom w:w="65" w:type="dxa"/>
          <w:right w:w="100" w:type="dxa"/>
        </w:tblCellMar>
      </w:tblPr>
      <w:tblGrid>
        <w:gridCol w:w="1224"/>
        <w:gridCol w:w="1656"/>
        <w:gridCol w:w="7200"/>
      </w:tblGrid>
      <w:tr>
        <w:trPr>
          <w:cantSplit/>
          <w:tblHeader/>
        </w:trPr>
        <w:tc>
          <w:tcPr>
            <w:tcW w:type="dxa" w:w="1224"/>
            <w:vAlign w:val="center"/>
            <w:shd w:fill="DCE6F1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21"/>
              </w:rPr>
              <w:t>身份</w:t>
            </w:r>
          </w:p>
        </w:tc>
        <w:tc>
          <w:tcPr>
            <w:tcW w:type="dxa" w:w="1656"/>
            <w:vAlign w:val="center"/>
            <w:shd w:fill="DCE6F1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21"/>
              </w:rPr>
              <w:t>对应船只</w:t>
            </w:r>
          </w:p>
        </w:tc>
        <w:tc>
          <w:tcPr>
            <w:tcW w:type="dxa" w:w="7200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心理建设方向摘要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学士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启明号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共同基础心理，确立目标与方向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修士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正念号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解脱相应心理与正念观照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胜士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慈悲号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慈悲相应心理与利他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智士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觉醒号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空性禅修与觉醒</w:t>
            </w:r>
          </w:p>
        </w:tc>
      </w:tr>
    </w:tbl>
    <w:p>
      <w:r>
        <w:rPr>
          <w:b w:val="0"/>
        </w:rPr>
        <w:t>知识库说明，通过升级测升级身份后，船和海洋会相应变化。修士1、修士2、胜士1、胜士2等名称还说明身份内存在阶段区分。各阶段的修习目标有文字说明，但尚不能转换成“平均分达到某值”或“全部项目达标”的执行规则。[3]</w:t>
      </w:r>
    </w:p>
    <w:p>
      <w:pPr>
        <w:pStyle w:val="Heading2"/>
      </w:pPr>
      <w:r>
        <w:t>生命海洋的四个视觉维度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100" w:type="dxa"/>
          <w:bottom w:w="65" w:type="dxa"/>
          <w:right w:w="100" w:type="dxa"/>
        </w:tblCellMar>
      </w:tblPr>
      <w:tblGrid>
        <w:gridCol w:w="1512"/>
        <w:gridCol w:w="8568"/>
      </w:tblGrid>
      <w:tr>
        <w:trPr>
          <w:cantSplit/>
          <w:tblHeader/>
        </w:trPr>
        <w:tc>
          <w:tcPr>
            <w:tcW w:type="dxa" w:w="1512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8568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视觉表达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动静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海面的动荡与平静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清浊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海水的浑浊与清澈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冷暖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画面的冷暖与温暖感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明暗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海洋和天空的昏暗与明亮</w:t>
            </w:r>
          </w:p>
        </w:tc>
      </w:tr>
    </w:tbl>
    <w:p>
      <w:r>
        <w:rPr>
          <w:b w:val="0"/>
        </w:rPr>
        <w:t>知识库把海洋变化关联到心理检测数据：启动测提供初始完整数据，后续心理检测及身份变化关联场景变化。它还说明，正向心理提升、轮回心理减弱时，海洋趋向宁静清澈。具体心理项怎样汇总到四个维度、何时切换场景，仍需明确。[3]</w:t>
      </w:r>
    </w:p>
    <w:p>
      <w:r>
        <w:br w:type="page"/>
      </w:r>
    </w:p>
    <w:p>
      <w:pPr>
        <w:pStyle w:val="Heading1"/>
      </w:pPr>
      <w:r>
        <w:t>六 典型使用场景</w:t>
      </w:r>
    </w:p>
    <w:p>
      <w:pPr>
        <w:pStyle w:val="Heading2"/>
      </w:pPr>
      <w:r>
        <w:t>完成一次自修</w:t>
      </w:r>
    </w:p>
    <w:p>
      <w:r>
        <w:rPr>
          <w:b w:val="0"/>
        </w:rPr>
        <w:t>自修计时结束后确认时长并打卡，记录行为数据；随后阅读心理提示、记录积累次数，并可继续做心理检测。如果用户在检测中选择信心3分，提交的是该分值及培养阶段。这里没有已确认的“自修30分钟自动增加多少信心分”的关系。[1][2]</w:t>
      </w:r>
    </w:p>
    <w:p>
      <w:pPr>
        <w:pStyle w:val="Heading2"/>
      </w:pPr>
      <w:r>
        <w:t>记录一次正念日记</w:t>
      </w:r>
    </w:p>
    <w:p>
      <w:r>
        <w:rPr>
          <w:b w:val="0"/>
        </w:rPr>
        <w:t>例如事件总时长10分钟，其中保持正念4分钟，系统记录事件、正念时长和用心说明。这些数据进入已观察到的日常统计；没有已确认的规则可将4分钟直接转换为正念项的0至12分。[1]</w:t>
      </w:r>
    </w:p>
    <w:p>
      <w:pPr>
        <w:pStyle w:val="Heading2"/>
      </w:pPr>
      <w:r>
        <w:t>完成一次升级测</w:t>
      </w:r>
    </w:p>
    <w:p>
      <w:r>
        <w:rPr>
          <w:b w:val="0"/>
        </w:rPr>
        <w:t>用户按检测范围提交心理自评，后台结果用于身份相关反馈。知识库把升级测与身份变化、船和海洋变化关联；当前不能承诺“提交即升级”，也不能使用某个单项的标准分替代完整晋级条件。[2][3]</w:t>
      </w:r>
    </w:p>
    <w:p>
      <w:pPr>
        <w:pStyle w:val="Heading1"/>
      </w:pPr>
      <w:r>
        <w:t>七 产品定义中仍需补齐的规则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100" w:type="dxa"/>
          <w:bottom w:w="65" w:type="dxa"/>
          <w:right w:w="100" w:type="dxa"/>
        </w:tblCellMar>
      </w:tblPr>
      <w:tblGrid>
        <w:gridCol w:w="1656"/>
        <w:gridCol w:w="8424"/>
      </w:tblGrid>
      <w:tr>
        <w:trPr>
          <w:cantSplit/>
          <w:tblHeader/>
        </w:trPr>
        <w:tc>
          <w:tcPr>
            <w:tcW w:type="dxa" w:w="1656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规则</w:t>
            </w:r>
          </w:p>
        </w:tc>
        <w:tc>
          <w:tcPr>
            <w:tcW w:type="dxa" w:w="8424"/>
            <w:vAlign w:val="center"/>
            <w:shd w:fill="DCE6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21"/>
              </w:rPr>
              <w:t>需要明确的内容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心理积累换算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积累次数如何变成百分比，是否按身份、时间窗口或心理项分别计算。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历史评分处理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新分数覆盖、保留多次结果或汇总；是否存在权重、周期和衰减。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身份晋级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必测项、目标阶段、达标项数、负向要求，以及是否有人工确认。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海洋切换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心理项到四个视觉维度的映射、分档阈值、更新时机和视频选择规则。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跨应用数据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主应用、Meta Note和元读书之间哪些数据共享，哪些数据各自记录。</w:t>
            </w:r>
          </w:p>
        </w:tc>
      </w:tr>
    </w:tbl>
    <w:p>
      <w:r>
        <w:rPr>
          <w:b w:val="0"/>
        </w:rPr>
        <w:t>在这些定义补齐前，需求可以明确实现行为记录、心理积累、自评选项和成长展示；涉及数值换算与晋级的部分应标记为待定，不能用推测填充为原产品事实。</w:t>
      </w:r>
    </w:p>
    <w:p>
      <w:pPr>
        <w:pStyle w:val="Heading2"/>
      </w:pPr>
      <w:r>
        <w:t>调研依据</w:t>
      </w:r>
    </w:p>
    <w:p>
      <w:r>
        <w:rPr>
          <w:b w:val="0"/>
          <w:sz w:val="18"/>
        </w:rPr>
        <w:t>[1] 菩提导航功能梳理  实机功能流程、页面记录与操作证据。</w:t>
        <w:br/>
        <w:t>[2] 心理评分计算位置分析及等级与生命海洋规则分析  原生评分链路、实际配置与阶段表。</w:t>
        <w:br/>
        <w:t>[3] 账号晋级与海洋切换线索分析  知识库回答、升级测配置对照、视频与勋章线索。</w:t>
      </w:r>
    </w:p>
    <w:p>
      <w:r>
        <w:rPr>
          <w:b w:val="0"/>
          <w:sz w:val="18"/>
        </w:rPr>
        <w:t>调研资料位于同级的菩提导航功能梳理.md及reverse-analysis目录。单项配置范围为身份参数1、普通检测；帮助说明表达产品意图，数值公式和未实测边界不由说明文字自动推出。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  <w:snapToGrid w:val="0"/>
    </w:pPr>
    <w:rPr>
      <w:rFonts w:ascii="Arial" w:hAnsi="Arial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  <w:widowControl/>
      <w:snapToGrid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  <w:widowControl/>
      <w:snapToGrid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napToGrid w:val="0"/>
    </w:pPr>
    <w:rPr>
      <w:rFonts w:asciiTheme="majorHAnsi" w:eastAsiaTheme="majorEastAsia" w:hAnsiTheme="majorHAnsi" w:cstheme="majorBidi" w:ascii="Arial" w:hAnsi="Arial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菩提导航心理评分与成长体系产品说明</dc:title>
  <dc:subject>评分维度 功能影响 成长反馈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