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F447C" w14:textId="67329B31" w:rsidR="00231093" w:rsidRPr="00BC06E3" w:rsidRDefault="00231093" w:rsidP="00231093">
      <w:pPr>
        <w:rPr>
          <w:rFonts w:ascii="Aptos" w:hAnsi="Aptos"/>
        </w:rPr>
      </w:pPr>
      <w:r w:rsidRPr="00BC06E3">
        <w:rPr>
          <w:rFonts w:ascii="Aptos" w:hAnsi="Aptos"/>
          <w:b/>
          <w:bCs/>
        </w:rPr>
        <w:t>Fig. 1</w:t>
      </w:r>
      <w:r w:rsidRPr="00BC06E3">
        <w:rPr>
          <w:rFonts w:ascii="Aptos" w:hAnsi="Aptos"/>
        </w:rPr>
        <w:t xml:space="preserve">. </w:t>
      </w:r>
      <w:r w:rsidR="0016137B" w:rsidRPr="00BC06E3">
        <w:rPr>
          <w:rFonts w:ascii="Aptos" w:hAnsi="Aptos"/>
        </w:rPr>
        <w:t xml:space="preserve">Probability of target attainment of </w:t>
      </w:r>
      <w:r w:rsidR="0016137B" w:rsidRPr="00BC06E3">
        <w:rPr>
          <w:rFonts w:ascii="Aptos" w:hAnsi="Aptos"/>
          <w:i/>
          <w:iCs/>
        </w:rPr>
        <w:t>f</w:t>
      </w:r>
      <w:r w:rsidR="0016137B" w:rsidRPr="00BC06E3">
        <w:rPr>
          <w:rFonts w:ascii="Aptos" w:hAnsi="Aptos"/>
        </w:rPr>
        <w:t>AUC</w:t>
      </w:r>
      <w:r w:rsidR="0016137B" w:rsidRPr="00BC06E3">
        <w:rPr>
          <w:rFonts w:ascii="Aptos" w:hAnsi="Aptos"/>
          <w:vertAlign w:val="subscript"/>
        </w:rPr>
        <w:t>0-24</w:t>
      </w:r>
      <w:r w:rsidR="0016137B" w:rsidRPr="00BC06E3">
        <w:rPr>
          <w:rFonts w:ascii="Aptos" w:hAnsi="Aptos"/>
        </w:rPr>
        <w:t xml:space="preserve"> 200</w:t>
      </w:r>
      <w:r w:rsidR="00BC06E3">
        <w:rPr>
          <w:rFonts w:ascii="Aptos" w:hAnsi="Aptos"/>
        </w:rPr>
        <w:t> </w:t>
      </w:r>
      <w:proofErr w:type="spellStart"/>
      <w:r w:rsidR="0016137B" w:rsidRPr="00BC06E3">
        <w:rPr>
          <w:rFonts w:ascii="Aptos" w:hAnsi="Aptos"/>
        </w:rPr>
        <w:t>mg×h</w:t>
      </w:r>
      <w:proofErr w:type="spellEnd"/>
      <w:r w:rsidR="0016137B" w:rsidRPr="00BC06E3">
        <w:rPr>
          <w:rFonts w:ascii="Aptos" w:hAnsi="Aptos"/>
        </w:rPr>
        <w:t>/L vs body weight on day</w:t>
      </w:r>
      <w:r w:rsidR="00BC06E3">
        <w:rPr>
          <w:rFonts w:ascii="Aptos" w:hAnsi="Aptos"/>
        </w:rPr>
        <w:t> </w:t>
      </w:r>
      <w:r w:rsidR="0016137B" w:rsidRPr="00BC06E3">
        <w:rPr>
          <w:rFonts w:ascii="Aptos" w:hAnsi="Aptos"/>
        </w:rPr>
        <w:t>1 (a) and day</w:t>
      </w:r>
      <w:r w:rsidR="00BC06E3">
        <w:rPr>
          <w:rFonts w:ascii="Aptos" w:hAnsi="Aptos"/>
        </w:rPr>
        <w:t> </w:t>
      </w:r>
      <w:r w:rsidR="0016137B" w:rsidRPr="00BC06E3">
        <w:rPr>
          <w:rFonts w:ascii="Aptos" w:hAnsi="Aptos"/>
        </w:rPr>
        <w:t>14 (b) when not on CRRT. CRRT</w:t>
      </w:r>
      <w:r w:rsidR="00BC06E3">
        <w:rPr>
          <w:rFonts w:ascii="Aptos" w:hAnsi="Aptos"/>
        </w:rPr>
        <w:t>,</w:t>
      </w:r>
      <w:r w:rsidR="0016137B" w:rsidRPr="00BC06E3">
        <w:rPr>
          <w:rFonts w:ascii="Aptos" w:hAnsi="Aptos"/>
        </w:rPr>
        <w:t xml:space="preserve"> continuous renal replacement therapy; </w:t>
      </w:r>
      <w:r w:rsidR="0016137B" w:rsidRPr="00BC06E3">
        <w:rPr>
          <w:rFonts w:ascii="Aptos" w:hAnsi="Aptos"/>
          <w:i/>
          <w:iCs/>
        </w:rPr>
        <w:t>f</w:t>
      </w:r>
      <w:r w:rsidR="0016137B" w:rsidRPr="00BC06E3">
        <w:rPr>
          <w:rFonts w:ascii="Aptos" w:hAnsi="Aptos"/>
        </w:rPr>
        <w:t>AUC</w:t>
      </w:r>
      <w:r w:rsidR="0016137B" w:rsidRPr="00BC06E3">
        <w:rPr>
          <w:rFonts w:ascii="Aptos" w:hAnsi="Aptos"/>
          <w:vertAlign w:val="subscript"/>
        </w:rPr>
        <w:t>0-24</w:t>
      </w:r>
      <w:r w:rsidR="00BC06E3">
        <w:rPr>
          <w:rFonts w:ascii="Aptos" w:hAnsi="Aptos"/>
        </w:rPr>
        <w:t>,</w:t>
      </w:r>
      <w:r w:rsidR="0016137B" w:rsidRPr="00BC06E3">
        <w:rPr>
          <w:rFonts w:ascii="Aptos" w:hAnsi="Aptos"/>
        </w:rPr>
        <w:t xml:space="preserve"> area under the unbound concentration–time curve for 24 hours; LD</w:t>
      </w:r>
      <w:r w:rsidR="00BC06E3">
        <w:rPr>
          <w:rFonts w:ascii="Aptos" w:hAnsi="Aptos"/>
        </w:rPr>
        <w:t>,</w:t>
      </w:r>
      <w:r w:rsidR="0016137B" w:rsidRPr="00BC06E3">
        <w:rPr>
          <w:rFonts w:ascii="Aptos" w:hAnsi="Aptos"/>
        </w:rPr>
        <w:t xml:space="preserve"> loading dose; MD</w:t>
      </w:r>
      <w:r w:rsidR="00BC06E3">
        <w:rPr>
          <w:rFonts w:ascii="Aptos" w:hAnsi="Aptos"/>
        </w:rPr>
        <w:t>,</w:t>
      </w:r>
      <w:r w:rsidR="0016137B" w:rsidRPr="00BC06E3">
        <w:rPr>
          <w:rFonts w:ascii="Aptos" w:hAnsi="Aptos"/>
        </w:rPr>
        <w:t xml:space="preserve"> maintenance dose. The dashed </w:t>
      </w:r>
      <w:proofErr w:type="spellStart"/>
      <w:r w:rsidR="0016137B" w:rsidRPr="00BC06E3">
        <w:rPr>
          <w:rFonts w:ascii="Aptos" w:hAnsi="Aptos"/>
        </w:rPr>
        <w:t>gray</w:t>
      </w:r>
      <w:proofErr w:type="spellEnd"/>
      <w:r w:rsidR="0016137B" w:rsidRPr="00BC06E3">
        <w:rPr>
          <w:rFonts w:ascii="Aptos" w:hAnsi="Aptos"/>
        </w:rPr>
        <w:t xml:space="preserve"> line represents the target probability of PKPD target attainment of 90%.</w:t>
      </w:r>
    </w:p>
    <w:p w14:paraId="48D18B98" w14:textId="18FF9DBD" w:rsidR="006D0179" w:rsidRPr="00BC06E3" w:rsidRDefault="006D0179" w:rsidP="006D0179">
      <w:pPr>
        <w:rPr>
          <w:rFonts w:ascii="Aptos" w:hAnsi="Aptos"/>
        </w:rPr>
      </w:pPr>
      <w:r w:rsidRPr="00BC06E3">
        <w:rPr>
          <w:rFonts w:ascii="Aptos" w:hAnsi="Aptos"/>
          <w:b/>
          <w:bCs/>
        </w:rPr>
        <w:t>Fig. 2</w:t>
      </w:r>
      <w:r w:rsidRPr="00BC06E3">
        <w:rPr>
          <w:rFonts w:ascii="Aptos" w:hAnsi="Aptos"/>
        </w:rPr>
        <w:t xml:space="preserve">. </w:t>
      </w:r>
      <w:r w:rsidR="00212AA9" w:rsidRPr="00BC06E3">
        <w:rPr>
          <w:rFonts w:ascii="Aptos" w:hAnsi="Aptos"/>
        </w:rPr>
        <w:t xml:space="preserve">Probability of target attainment of </w:t>
      </w:r>
      <w:r w:rsidR="00212AA9" w:rsidRPr="00BC06E3">
        <w:rPr>
          <w:rFonts w:ascii="Aptos" w:hAnsi="Aptos"/>
          <w:i/>
          <w:iCs/>
        </w:rPr>
        <w:t>f</w:t>
      </w:r>
      <w:r w:rsidR="00212AA9" w:rsidRPr="00BC06E3">
        <w:rPr>
          <w:rFonts w:ascii="Aptos" w:hAnsi="Aptos"/>
        </w:rPr>
        <w:t>AUC</w:t>
      </w:r>
      <w:r w:rsidR="00212AA9" w:rsidRPr="00BC06E3">
        <w:rPr>
          <w:rFonts w:ascii="Aptos" w:hAnsi="Aptos"/>
          <w:vertAlign w:val="subscript"/>
        </w:rPr>
        <w:t>0-24</w:t>
      </w:r>
      <w:r w:rsidR="00212AA9" w:rsidRPr="00BC06E3">
        <w:rPr>
          <w:rFonts w:ascii="Aptos" w:hAnsi="Aptos"/>
        </w:rPr>
        <w:t xml:space="preserve"> 200</w:t>
      </w:r>
      <w:r w:rsidR="00BC06E3">
        <w:rPr>
          <w:rFonts w:ascii="Aptos" w:hAnsi="Aptos"/>
        </w:rPr>
        <w:t> </w:t>
      </w:r>
      <w:proofErr w:type="spellStart"/>
      <w:r w:rsidR="00212AA9" w:rsidRPr="00BC06E3">
        <w:rPr>
          <w:rFonts w:ascii="Aptos" w:hAnsi="Aptos"/>
        </w:rPr>
        <w:t>mg×h</w:t>
      </w:r>
      <w:proofErr w:type="spellEnd"/>
      <w:r w:rsidR="00212AA9" w:rsidRPr="00BC06E3">
        <w:rPr>
          <w:rFonts w:ascii="Aptos" w:hAnsi="Aptos"/>
        </w:rPr>
        <w:t>/L vs body weight on day</w:t>
      </w:r>
      <w:r w:rsidR="00E60449">
        <w:rPr>
          <w:rFonts w:ascii="Aptos" w:hAnsi="Aptos"/>
        </w:rPr>
        <w:t> </w:t>
      </w:r>
      <w:r w:rsidR="00212AA9" w:rsidRPr="00BC06E3">
        <w:rPr>
          <w:rFonts w:ascii="Aptos" w:hAnsi="Aptos"/>
        </w:rPr>
        <w:t>1 (a) and day</w:t>
      </w:r>
      <w:r w:rsidR="00BC06E3">
        <w:rPr>
          <w:rFonts w:ascii="Aptos" w:hAnsi="Aptos"/>
        </w:rPr>
        <w:t> </w:t>
      </w:r>
      <w:r w:rsidR="00212AA9" w:rsidRPr="00BC06E3">
        <w:rPr>
          <w:rFonts w:ascii="Aptos" w:hAnsi="Aptos"/>
        </w:rPr>
        <w:t>14 (b) when on CRRT. CRRT</w:t>
      </w:r>
      <w:r w:rsidR="00BC06E3">
        <w:rPr>
          <w:rFonts w:ascii="Aptos" w:hAnsi="Aptos"/>
        </w:rPr>
        <w:t>,</w:t>
      </w:r>
      <w:r w:rsidR="00212AA9" w:rsidRPr="00BC06E3">
        <w:rPr>
          <w:rFonts w:ascii="Aptos" w:hAnsi="Aptos"/>
        </w:rPr>
        <w:t xml:space="preserve"> continuous renal replacement therapy; </w:t>
      </w:r>
      <w:r w:rsidR="00212AA9" w:rsidRPr="00BC06E3">
        <w:rPr>
          <w:rFonts w:ascii="Aptos" w:hAnsi="Aptos"/>
          <w:i/>
          <w:iCs/>
        </w:rPr>
        <w:t>f</w:t>
      </w:r>
      <w:r w:rsidR="00212AA9" w:rsidRPr="00BC06E3">
        <w:rPr>
          <w:rFonts w:ascii="Aptos" w:hAnsi="Aptos"/>
        </w:rPr>
        <w:t>AUC</w:t>
      </w:r>
      <w:r w:rsidR="00212AA9" w:rsidRPr="00BC06E3">
        <w:rPr>
          <w:rFonts w:ascii="Aptos" w:hAnsi="Aptos"/>
          <w:vertAlign w:val="subscript"/>
        </w:rPr>
        <w:t>0-24</w:t>
      </w:r>
      <w:r w:rsidR="00BC06E3">
        <w:rPr>
          <w:rFonts w:ascii="Aptos" w:hAnsi="Aptos"/>
        </w:rPr>
        <w:t>,</w:t>
      </w:r>
      <w:r w:rsidR="00212AA9" w:rsidRPr="00BC06E3">
        <w:rPr>
          <w:rFonts w:ascii="Aptos" w:hAnsi="Aptos"/>
        </w:rPr>
        <w:t xml:space="preserve"> area under the unbound concentration–time curve for 24 hours; LD</w:t>
      </w:r>
      <w:r w:rsidR="00BC06E3">
        <w:rPr>
          <w:rFonts w:ascii="Aptos" w:hAnsi="Aptos"/>
        </w:rPr>
        <w:t>,</w:t>
      </w:r>
      <w:r w:rsidR="00212AA9" w:rsidRPr="00BC06E3">
        <w:rPr>
          <w:rFonts w:ascii="Aptos" w:hAnsi="Aptos"/>
        </w:rPr>
        <w:t xml:space="preserve"> loading dose; MD</w:t>
      </w:r>
      <w:r w:rsidR="00BC06E3">
        <w:rPr>
          <w:rFonts w:ascii="Aptos" w:hAnsi="Aptos"/>
        </w:rPr>
        <w:t>,</w:t>
      </w:r>
      <w:r w:rsidR="00212AA9" w:rsidRPr="00BC06E3">
        <w:rPr>
          <w:rFonts w:ascii="Aptos" w:hAnsi="Aptos"/>
        </w:rPr>
        <w:t xml:space="preserve"> maintenance dose. The dashed </w:t>
      </w:r>
      <w:proofErr w:type="spellStart"/>
      <w:r w:rsidR="00212AA9" w:rsidRPr="00BC06E3">
        <w:rPr>
          <w:rFonts w:ascii="Aptos" w:hAnsi="Aptos"/>
        </w:rPr>
        <w:t>gray</w:t>
      </w:r>
      <w:proofErr w:type="spellEnd"/>
      <w:r w:rsidR="00212AA9" w:rsidRPr="00BC06E3">
        <w:rPr>
          <w:rFonts w:ascii="Aptos" w:hAnsi="Aptos"/>
        </w:rPr>
        <w:t xml:space="preserve"> line represents the target probability of PKPD target attainment of 90%.</w:t>
      </w:r>
    </w:p>
    <w:p w14:paraId="3471AF60" w14:textId="0DA6FF8B" w:rsidR="009D10B6" w:rsidRPr="00BC06E3" w:rsidRDefault="009D10B6" w:rsidP="009D10B6">
      <w:pPr>
        <w:rPr>
          <w:rFonts w:ascii="Aptos" w:hAnsi="Aptos"/>
        </w:rPr>
      </w:pPr>
      <w:r w:rsidRPr="00BC06E3">
        <w:rPr>
          <w:rFonts w:ascii="Aptos" w:hAnsi="Aptos"/>
          <w:b/>
          <w:bCs/>
        </w:rPr>
        <w:t>Fig. 3</w:t>
      </w:r>
      <w:r w:rsidRPr="00BC06E3">
        <w:rPr>
          <w:rFonts w:ascii="Aptos" w:hAnsi="Aptos"/>
        </w:rPr>
        <w:t xml:space="preserve">. </w:t>
      </w:r>
      <w:r w:rsidR="007E1DEC" w:rsidRPr="00BC06E3">
        <w:rPr>
          <w:rFonts w:ascii="Aptos" w:hAnsi="Aptos"/>
        </w:rPr>
        <w:t xml:space="preserve">Probability of target attainment of </w:t>
      </w:r>
      <w:r w:rsidR="007E1DEC" w:rsidRPr="00BC06E3">
        <w:rPr>
          <w:rFonts w:ascii="Aptos" w:hAnsi="Aptos"/>
          <w:i/>
          <w:iCs/>
        </w:rPr>
        <w:t>f</w:t>
      </w:r>
      <w:r w:rsidR="007E1DEC" w:rsidRPr="00BC06E3">
        <w:rPr>
          <w:rFonts w:ascii="Aptos" w:hAnsi="Aptos"/>
        </w:rPr>
        <w:t>AUC</w:t>
      </w:r>
      <w:r w:rsidR="007E1DEC" w:rsidRPr="00BC06E3">
        <w:rPr>
          <w:rFonts w:ascii="Aptos" w:hAnsi="Aptos"/>
          <w:vertAlign w:val="subscript"/>
        </w:rPr>
        <w:t>0-24</w:t>
      </w:r>
      <w:r w:rsidR="007E1DEC" w:rsidRPr="00BC06E3">
        <w:rPr>
          <w:rFonts w:ascii="Aptos" w:hAnsi="Aptos"/>
        </w:rPr>
        <w:t xml:space="preserve"> 200 </w:t>
      </w:r>
      <w:proofErr w:type="spellStart"/>
      <w:r w:rsidR="007E1DEC" w:rsidRPr="00BC06E3">
        <w:rPr>
          <w:rFonts w:ascii="Aptos" w:hAnsi="Aptos"/>
        </w:rPr>
        <w:t>mg×h</w:t>
      </w:r>
      <w:proofErr w:type="spellEnd"/>
      <w:r w:rsidR="007E1DEC" w:rsidRPr="00BC06E3">
        <w:rPr>
          <w:rFonts w:ascii="Aptos" w:hAnsi="Aptos"/>
        </w:rPr>
        <w:t xml:space="preserve">/L vs </w:t>
      </w:r>
      <w:proofErr w:type="spellStart"/>
      <w:r w:rsidR="007E1DEC" w:rsidRPr="00BC06E3">
        <w:rPr>
          <w:rFonts w:ascii="Aptos" w:hAnsi="Aptos"/>
        </w:rPr>
        <w:t>eGFR</w:t>
      </w:r>
      <w:r w:rsidR="007E1DEC" w:rsidRPr="00BC06E3">
        <w:rPr>
          <w:rFonts w:ascii="Aptos" w:hAnsi="Aptos"/>
          <w:vertAlign w:val="subscript"/>
        </w:rPr>
        <w:t>CKD</w:t>
      </w:r>
      <w:proofErr w:type="spellEnd"/>
      <w:r w:rsidR="007E1DEC" w:rsidRPr="00BC06E3">
        <w:rPr>
          <w:rFonts w:ascii="Aptos" w:hAnsi="Aptos"/>
          <w:vertAlign w:val="subscript"/>
        </w:rPr>
        <w:t>-EPI</w:t>
      </w:r>
      <w:r w:rsidR="007E1DEC" w:rsidRPr="00BC06E3" w:rsidDel="00F92D91">
        <w:rPr>
          <w:rFonts w:ascii="Aptos" w:hAnsi="Aptos"/>
        </w:rPr>
        <w:t xml:space="preserve"> </w:t>
      </w:r>
      <w:r w:rsidR="007E1DEC" w:rsidRPr="00BC06E3">
        <w:rPr>
          <w:rFonts w:ascii="Aptos" w:hAnsi="Aptos"/>
        </w:rPr>
        <w:t>on day</w:t>
      </w:r>
      <w:r w:rsidR="00E60449">
        <w:rPr>
          <w:rFonts w:ascii="Aptos" w:hAnsi="Aptos"/>
        </w:rPr>
        <w:t> </w:t>
      </w:r>
      <w:r w:rsidR="007E1DEC" w:rsidRPr="00BC06E3">
        <w:rPr>
          <w:rFonts w:ascii="Aptos" w:hAnsi="Aptos"/>
        </w:rPr>
        <w:t>1 (a) and day</w:t>
      </w:r>
      <w:r w:rsidR="00E60449">
        <w:rPr>
          <w:rFonts w:ascii="Aptos" w:hAnsi="Aptos"/>
        </w:rPr>
        <w:t> </w:t>
      </w:r>
      <w:r w:rsidR="007E1DEC" w:rsidRPr="00BC06E3">
        <w:rPr>
          <w:rFonts w:ascii="Aptos" w:hAnsi="Aptos"/>
        </w:rPr>
        <w:t xml:space="preserve">14 (b) when not on CRRT. </w:t>
      </w:r>
      <w:proofErr w:type="spellStart"/>
      <w:r w:rsidR="007E1DEC" w:rsidRPr="00BC06E3">
        <w:rPr>
          <w:rFonts w:ascii="Aptos" w:hAnsi="Aptos"/>
        </w:rPr>
        <w:t>eGFR</w:t>
      </w:r>
      <w:r w:rsidR="007E1DEC" w:rsidRPr="00BC06E3">
        <w:rPr>
          <w:rFonts w:ascii="Aptos" w:hAnsi="Aptos"/>
          <w:vertAlign w:val="subscript"/>
        </w:rPr>
        <w:t>CKD</w:t>
      </w:r>
      <w:proofErr w:type="spellEnd"/>
      <w:r w:rsidR="007E1DEC" w:rsidRPr="00BC06E3">
        <w:rPr>
          <w:rFonts w:ascii="Aptos" w:hAnsi="Aptos"/>
          <w:vertAlign w:val="subscript"/>
        </w:rPr>
        <w:t>-EPI</w:t>
      </w:r>
      <w:r w:rsidR="00BC06E3">
        <w:rPr>
          <w:rFonts w:ascii="Aptos" w:hAnsi="Aptos"/>
        </w:rPr>
        <w:t>,</w:t>
      </w:r>
      <w:r w:rsidR="007E1DEC" w:rsidRPr="00BC06E3">
        <w:rPr>
          <w:rFonts w:ascii="Aptos" w:hAnsi="Aptos"/>
        </w:rPr>
        <w:t xml:space="preserve"> estimated glomerular filtration rate (calculated using the Chronic Kidney Disease Epidemiology Collaboration equation). CRRT</w:t>
      </w:r>
      <w:r w:rsidR="00BC06E3">
        <w:rPr>
          <w:rFonts w:ascii="Aptos" w:hAnsi="Aptos"/>
        </w:rPr>
        <w:t>,</w:t>
      </w:r>
      <w:r w:rsidR="007E1DEC" w:rsidRPr="00BC06E3">
        <w:rPr>
          <w:rFonts w:ascii="Aptos" w:hAnsi="Aptos"/>
        </w:rPr>
        <w:t xml:space="preserve"> continuous renal replacement therapy; </w:t>
      </w:r>
      <w:r w:rsidR="007E1DEC" w:rsidRPr="00BC06E3">
        <w:rPr>
          <w:rFonts w:ascii="Aptos" w:hAnsi="Aptos"/>
          <w:i/>
          <w:iCs/>
        </w:rPr>
        <w:t>f</w:t>
      </w:r>
      <w:r w:rsidR="007E1DEC" w:rsidRPr="00BC06E3">
        <w:rPr>
          <w:rFonts w:ascii="Aptos" w:hAnsi="Aptos"/>
        </w:rPr>
        <w:t>AUC</w:t>
      </w:r>
      <w:r w:rsidR="007E1DEC" w:rsidRPr="00BC06E3">
        <w:rPr>
          <w:rFonts w:ascii="Aptos" w:hAnsi="Aptos"/>
          <w:vertAlign w:val="subscript"/>
        </w:rPr>
        <w:t>0-24</w:t>
      </w:r>
      <w:r w:rsidR="00BC06E3">
        <w:rPr>
          <w:rFonts w:ascii="Aptos" w:hAnsi="Aptos"/>
        </w:rPr>
        <w:t>,</w:t>
      </w:r>
      <w:r w:rsidR="007E1DEC" w:rsidRPr="00BC06E3">
        <w:rPr>
          <w:rFonts w:ascii="Aptos" w:hAnsi="Aptos"/>
        </w:rPr>
        <w:t xml:space="preserve"> area under the unbound concentration–time curve for 24 hours; LD</w:t>
      </w:r>
      <w:r w:rsidR="00BC06E3">
        <w:rPr>
          <w:rFonts w:ascii="Aptos" w:hAnsi="Aptos"/>
        </w:rPr>
        <w:t>,</w:t>
      </w:r>
      <w:r w:rsidR="007E1DEC" w:rsidRPr="00BC06E3">
        <w:rPr>
          <w:rFonts w:ascii="Aptos" w:hAnsi="Aptos"/>
        </w:rPr>
        <w:t xml:space="preserve"> loading dose; MD</w:t>
      </w:r>
      <w:r w:rsidR="00BC06E3">
        <w:rPr>
          <w:rFonts w:ascii="Aptos" w:hAnsi="Aptos"/>
        </w:rPr>
        <w:t>,</w:t>
      </w:r>
      <w:r w:rsidR="007E1DEC" w:rsidRPr="00BC06E3">
        <w:rPr>
          <w:rFonts w:ascii="Aptos" w:hAnsi="Aptos"/>
        </w:rPr>
        <w:t xml:space="preserve"> maintenance dose. The dashed </w:t>
      </w:r>
      <w:proofErr w:type="spellStart"/>
      <w:r w:rsidR="007E1DEC" w:rsidRPr="00BC06E3">
        <w:rPr>
          <w:rFonts w:ascii="Aptos" w:hAnsi="Aptos"/>
        </w:rPr>
        <w:t>gray</w:t>
      </w:r>
      <w:proofErr w:type="spellEnd"/>
      <w:r w:rsidR="007E1DEC" w:rsidRPr="00BC06E3">
        <w:rPr>
          <w:rFonts w:ascii="Aptos" w:hAnsi="Aptos"/>
        </w:rPr>
        <w:t xml:space="preserve"> line represents the target probability of PKPD target attainment of 90%.</w:t>
      </w:r>
    </w:p>
    <w:p w14:paraId="06BDD2C0" w14:textId="362FA895" w:rsidR="00FD348A" w:rsidRPr="00BC06E3" w:rsidRDefault="00FD348A" w:rsidP="00FD348A">
      <w:pPr>
        <w:rPr>
          <w:rFonts w:ascii="Aptos" w:hAnsi="Aptos"/>
        </w:rPr>
      </w:pPr>
      <w:r w:rsidRPr="00BC06E3">
        <w:rPr>
          <w:rFonts w:ascii="Aptos" w:hAnsi="Aptos"/>
          <w:b/>
          <w:bCs/>
        </w:rPr>
        <w:t>Fig. 4</w:t>
      </w:r>
      <w:r w:rsidRPr="00BC06E3">
        <w:rPr>
          <w:rFonts w:ascii="Aptos" w:hAnsi="Aptos"/>
        </w:rPr>
        <w:t xml:space="preserve">. </w:t>
      </w:r>
      <w:r w:rsidR="00E53A47" w:rsidRPr="00BC06E3">
        <w:rPr>
          <w:rFonts w:ascii="Aptos" w:hAnsi="Aptos"/>
        </w:rPr>
        <w:t xml:space="preserve">Probability of target attainment of </w:t>
      </w:r>
      <w:r w:rsidR="00E53A47" w:rsidRPr="00BC06E3">
        <w:rPr>
          <w:rFonts w:ascii="Aptos" w:hAnsi="Aptos"/>
          <w:i/>
          <w:iCs/>
        </w:rPr>
        <w:t>f</w:t>
      </w:r>
      <w:r w:rsidR="00E53A47" w:rsidRPr="00BC06E3">
        <w:rPr>
          <w:rFonts w:ascii="Aptos" w:hAnsi="Aptos"/>
        </w:rPr>
        <w:t>AUC</w:t>
      </w:r>
      <w:r w:rsidR="00E53A47" w:rsidRPr="00BC06E3">
        <w:rPr>
          <w:rFonts w:ascii="Aptos" w:hAnsi="Aptos"/>
          <w:vertAlign w:val="subscript"/>
        </w:rPr>
        <w:t>0-24</w:t>
      </w:r>
      <w:r w:rsidR="00E53A47" w:rsidRPr="00BC06E3">
        <w:rPr>
          <w:rFonts w:ascii="Aptos" w:hAnsi="Aptos"/>
        </w:rPr>
        <w:t xml:space="preserve"> 400 </w:t>
      </w:r>
      <w:proofErr w:type="spellStart"/>
      <w:r w:rsidR="00E53A47" w:rsidRPr="00BC06E3">
        <w:rPr>
          <w:rFonts w:ascii="Aptos" w:hAnsi="Aptos"/>
        </w:rPr>
        <w:t>mg×h</w:t>
      </w:r>
      <w:proofErr w:type="spellEnd"/>
      <w:r w:rsidR="00E53A47" w:rsidRPr="00BC06E3">
        <w:rPr>
          <w:rFonts w:ascii="Aptos" w:hAnsi="Aptos"/>
        </w:rPr>
        <w:t>/L vs total body weight on day</w:t>
      </w:r>
      <w:r w:rsidR="00E60449">
        <w:rPr>
          <w:rFonts w:ascii="Aptos" w:hAnsi="Aptos"/>
        </w:rPr>
        <w:t> </w:t>
      </w:r>
      <w:r w:rsidR="00E53A47" w:rsidRPr="00BC06E3">
        <w:rPr>
          <w:rFonts w:ascii="Aptos" w:hAnsi="Aptos"/>
        </w:rPr>
        <w:t>1 (a) and day 14 (b) when not on CRRT. CRRT</w:t>
      </w:r>
      <w:r w:rsidR="00BC06E3">
        <w:rPr>
          <w:rFonts w:ascii="Aptos" w:hAnsi="Aptos"/>
        </w:rPr>
        <w:t>,</w:t>
      </w:r>
      <w:r w:rsidR="00E53A47" w:rsidRPr="00BC06E3">
        <w:rPr>
          <w:rFonts w:ascii="Aptos" w:hAnsi="Aptos"/>
        </w:rPr>
        <w:t xml:space="preserve"> continuous renal replacement therapy; </w:t>
      </w:r>
      <w:r w:rsidR="00E53A47" w:rsidRPr="00BC06E3">
        <w:rPr>
          <w:rFonts w:ascii="Aptos" w:hAnsi="Aptos"/>
          <w:i/>
          <w:iCs/>
        </w:rPr>
        <w:t>f</w:t>
      </w:r>
      <w:r w:rsidR="00E53A47" w:rsidRPr="00BC06E3">
        <w:rPr>
          <w:rFonts w:ascii="Aptos" w:hAnsi="Aptos"/>
        </w:rPr>
        <w:t>AUC</w:t>
      </w:r>
      <w:r w:rsidR="00E53A47" w:rsidRPr="00BC06E3">
        <w:rPr>
          <w:rFonts w:ascii="Aptos" w:hAnsi="Aptos"/>
          <w:vertAlign w:val="subscript"/>
        </w:rPr>
        <w:t>0-24</w:t>
      </w:r>
      <w:r w:rsidR="00BC06E3">
        <w:rPr>
          <w:rFonts w:ascii="Aptos" w:hAnsi="Aptos"/>
        </w:rPr>
        <w:t>,</w:t>
      </w:r>
      <w:r w:rsidR="00E53A47" w:rsidRPr="00BC06E3">
        <w:rPr>
          <w:rFonts w:ascii="Aptos" w:hAnsi="Aptos"/>
        </w:rPr>
        <w:t xml:space="preserve"> area under the unbound concentration–time curve for 24 hours; LD</w:t>
      </w:r>
      <w:r w:rsidR="00BC06E3">
        <w:rPr>
          <w:rFonts w:ascii="Aptos" w:hAnsi="Aptos"/>
        </w:rPr>
        <w:t>,</w:t>
      </w:r>
      <w:r w:rsidR="00E53A47" w:rsidRPr="00BC06E3">
        <w:rPr>
          <w:rFonts w:ascii="Aptos" w:hAnsi="Aptos"/>
        </w:rPr>
        <w:t xml:space="preserve"> loading dose; MD</w:t>
      </w:r>
      <w:r w:rsidR="00BC06E3">
        <w:rPr>
          <w:rFonts w:ascii="Aptos" w:hAnsi="Aptos"/>
        </w:rPr>
        <w:t>,</w:t>
      </w:r>
      <w:r w:rsidR="00E53A47" w:rsidRPr="00BC06E3">
        <w:rPr>
          <w:rFonts w:ascii="Aptos" w:hAnsi="Aptos"/>
        </w:rPr>
        <w:t xml:space="preserve"> maintenance dose. The dashed </w:t>
      </w:r>
      <w:proofErr w:type="spellStart"/>
      <w:r w:rsidR="00E53A47" w:rsidRPr="00BC06E3">
        <w:rPr>
          <w:rFonts w:ascii="Aptos" w:hAnsi="Aptos"/>
        </w:rPr>
        <w:t>gray</w:t>
      </w:r>
      <w:proofErr w:type="spellEnd"/>
      <w:r w:rsidR="00E53A47" w:rsidRPr="00BC06E3">
        <w:rPr>
          <w:rFonts w:ascii="Aptos" w:hAnsi="Aptos"/>
        </w:rPr>
        <w:t xml:space="preserve"> line represents the target probability of PKPD target attainment of 90%.</w:t>
      </w:r>
    </w:p>
    <w:p w14:paraId="493D9E7E" w14:textId="42B855A7" w:rsidR="003C0AD6" w:rsidRPr="00BC06E3" w:rsidRDefault="003C0AD6" w:rsidP="003C0AD6">
      <w:pPr>
        <w:rPr>
          <w:rFonts w:ascii="Aptos" w:hAnsi="Aptos"/>
        </w:rPr>
      </w:pPr>
      <w:r w:rsidRPr="00BC06E3">
        <w:rPr>
          <w:rFonts w:ascii="Aptos" w:hAnsi="Aptos"/>
          <w:b/>
          <w:bCs/>
        </w:rPr>
        <w:t>Fig. 5</w:t>
      </w:r>
      <w:r w:rsidRPr="00BC06E3">
        <w:rPr>
          <w:rFonts w:ascii="Aptos" w:hAnsi="Aptos"/>
        </w:rPr>
        <w:t xml:space="preserve">. </w:t>
      </w:r>
      <w:r w:rsidR="006B13C4" w:rsidRPr="00BC06E3">
        <w:rPr>
          <w:rFonts w:ascii="Aptos" w:hAnsi="Aptos"/>
        </w:rPr>
        <w:t xml:space="preserve">Probability of target attainment of </w:t>
      </w:r>
      <w:r w:rsidR="006B13C4" w:rsidRPr="00BC06E3">
        <w:rPr>
          <w:rFonts w:ascii="Aptos" w:hAnsi="Aptos"/>
          <w:i/>
          <w:iCs/>
        </w:rPr>
        <w:t>f</w:t>
      </w:r>
      <w:r w:rsidR="006B13C4" w:rsidRPr="00BC06E3">
        <w:rPr>
          <w:rFonts w:ascii="Aptos" w:hAnsi="Aptos"/>
        </w:rPr>
        <w:t>AUC</w:t>
      </w:r>
      <w:r w:rsidR="006B13C4" w:rsidRPr="00BC06E3">
        <w:rPr>
          <w:rFonts w:ascii="Aptos" w:hAnsi="Aptos"/>
          <w:vertAlign w:val="subscript"/>
        </w:rPr>
        <w:t>0-24</w:t>
      </w:r>
      <w:r w:rsidR="006B13C4" w:rsidRPr="00BC06E3">
        <w:rPr>
          <w:rFonts w:ascii="Aptos" w:hAnsi="Aptos"/>
        </w:rPr>
        <w:t xml:space="preserve"> 400 </w:t>
      </w:r>
      <w:proofErr w:type="spellStart"/>
      <w:r w:rsidR="006B13C4" w:rsidRPr="00BC06E3">
        <w:rPr>
          <w:rFonts w:ascii="Aptos" w:hAnsi="Aptos"/>
        </w:rPr>
        <w:t>mg×h</w:t>
      </w:r>
      <w:proofErr w:type="spellEnd"/>
      <w:r w:rsidR="006B13C4" w:rsidRPr="00BC06E3">
        <w:rPr>
          <w:rFonts w:ascii="Aptos" w:hAnsi="Aptos"/>
        </w:rPr>
        <w:t>/L vs total body weight on day</w:t>
      </w:r>
      <w:r w:rsidR="00E60449">
        <w:rPr>
          <w:rFonts w:ascii="Aptos" w:hAnsi="Aptos"/>
        </w:rPr>
        <w:t> </w:t>
      </w:r>
      <w:r w:rsidR="006B13C4" w:rsidRPr="00BC06E3">
        <w:rPr>
          <w:rFonts w:ascii="Aptos" w:hAnsi="Aptos"/>
        </w:rPr>
        <w:t>1 (a) and day 14 (b)</w:t>
      </w:r>
      <w:r w:rsidR="006B13C4" w:rsidRPr="00BC06E3">
        <w:rPr>
          <w:rFonts w:ascii="Aptos" w:hAnsi="Aptos"/>
          <w:color w:val="FF0000"/>
        </w:rPr>
        <w:t xml:space="preserve"> </w:t>
      </w:r>
      <w:r w:rsidR="006B13C4" w:rsidRPr="00BC06E3">
        <w:rPr>
          <w:rFonts w:ascii="Aptos" w:hAnsi="Aptos"/>
        </w:rPr>
        <w:t>when on CRRT. CRRT</w:t>
      </w:r>
      <w:r w:rsidR="00BC06E3">
        <w:rPr>
          <w:rFonts w:ascii="Aptos" w:hAnsi="Aptos"/>
        </w:rPr>
        <w:t>,</w:t>
      </w:r>
      <w:r w:rsidR="006B13C4" w:rsidRPr="00BC06E3">
        <w:rPr>
          <w:rFonts w:ascii="Aptos" w:hAnsi="Aptos"/>
        </w:rPr>
        <w:t xml:space="preserve"> continuous renal replacement therapy; </w:t>
      </w:r>
      <w:r w:rsidR="006B13C4" w:rsidRPr="00BC06E3">
        <w:rPr>
          <w:rFonts w:ascii="Aptos" w:hAnsi="Aptos"/>
          <w:i/>
          <w:iCs/>
        </w:rPr>
        <w:t>f</w:t>
      </w:r>
      <w:r w:rsidR="006B13C4" w:rsidRPr="00BC06E3">
        <w:rPr>
          <w:rFonts w:ascii="Aptos" w:hAnsi="Aptos"/>
        </w:rPr>
        <w:t>AUC</w:t>
      </w:r>
      <w:r w:rsidR="006B13C4" w:rsidRPr="00BC06E3">
        <w:rPr>
          <w:rFonts w:ascii="Aptos" w:hAnsi="Aptos"/>
          <w:vertAlign w:val="subscript"/>
        </w:rPr>
        <w:t>0-24</w:t>
      </w:r>
      <w:r w:rsidR="00BC06E3">
        <w:rPr>
          <w:rFonts w:ascii="Aptos" w:hAnsi="Aptos"/>
        </w:rPr>
        <w:t>,</w:t>
      </w:r>
      <w:r w:rsidR="006B13C4" w:rsidRPr="00BC06E3">
        <w:rPr>
          <w:rFonts w:ascii="Aptos" w:hAnsi="Aptos"/>
        </w:rPr>
        <w:t xml:space="preserve"> area under the unbound concentration–time curve for 24 hours; LD</w:t>
      </w:r>
      <w:r w:rsidR="00BC06E3">
        <w:rPr>
          <w:rFonts w:ascii="Aptos" w:hAnsi="Aptos"/>
        </w:rPr>
        <w:t>,</w:t>
      </w:r>
      <w:r w:rsidR="006B13C4" w:rsidRPr="00BC06E3">
        <w:rPr>
          <w:rFonts w:ascii="Aptos" w:hAnsi="Aptos"/>
        </w:rPr>
        <w:t xml:space="preserve"> loading dose; MD</w:t>
      </w:r>
      <w:r w:rsidR="00BC06E3">
        <w:rPr>
          <w:rFonts w:ascii="Aptos" w:hAnsi="Aptos"/>
        </w:rPr>
        <w:t>,</w:t>
      </w:r>
      <w:r w:rsidR="006B13C4" w:rsidRPr="00BC06E3">
        <w:rPr>
          <w:rFonts w:ascii="Aptos" w:hAnsi="Aptos"/>
        </w:rPr>
        <w:t xml:space="preserve"> maintenance dose. The dashed </w:t>
      </w:r>
      <w:proofErr w:type="spellStart"/>
      <w:r w:rsidR="006B13C4" w:rsidRPr="00BC06E3">
        <w:rPr>
          <w:rFonts w:ascii="Aptos" w:hAnsi="Aptos"/>
        </w:rPr>
        <w:t>gray</w:t>
      </w:r>
      <w:proofErr w:type="spellEnd"/>
      <w:r w:rsidR="006B13C4" w:rsidRPr="00BC06E3">
        <w:rPr>
          <w:rFonts w:ascii="Aptos" w:hAnsi="Aptos"/>
        </w:rPr>
        <w:t xml:space="preserve"> line represents the target probability of PKPD target attainment of 90%.</w:t>
      </w:r>
    </w:p>
    <w:p w14:paraId="4235CDAA" w14:textId="246CB51F" w:rsidR="000E17EF" w:rsidRPr="00BC06E3" w:rsidRDefault="00531D57">
      <w:pPr>
        <w:rPr>
          <w:rFonts w:ascii="Aptos" w:hAnsi="Aptos"/>
        </w:rPr>
      </w:pPr>
      <w:r w:rsidRPr="00BC06E3">
        <w:rPr>
          <w:rFonts w:ascii="Aptos" w:hAnsi="Aptos"/>
          <w:b/>
          <w:bCs/>
        </w:rPr>
        <w:t>Fig. 6.</w:t>
      </w:r>
      <w:r w:rsidRPr="00BC06E3">
        <w:rPr>
          <w:rFonts w:ascii="Aptos" w:hAnsi="Aptos"/>
        </w:rPr>
        <w:t xml:space="preserve"> </w:t>
      </w:r>
      <w:r w:rsidR="00A97CE1" w:rsidRPr="00BC06E3">
        <w:rPr>
          <w:rFonts w:ascii="Aptos" w:hAnsi="Aptos"/>
        </w:rPr>
        <w:t xml:space="preserve">Fluconazole total concentration over time at the population level for standard and optimised dosing regimens. The concentration is represented by the median line, with dashed lines showing the range between the 5th and 95th percentiles of the population. The dashed </w:t>
      </w:r>
      <w:proofErr w:type="spellStart"/>
      <w:r w:rsidR="00A97CE1" w:rsidRPr="00BC06E3">
        <w:rPr>
          <w:rFonts w:ascii="Aptos" w:hAnsi="Aptos"/>
        </w:rPr>
        <w:t>gray</w:t>
      </w:r>
      <w:proofErr w:type="spellEnd"/>
      <w:r w:rsidR="00A97CE1" w:rsidRPr="00BC06E3">
        <w:rPr>
          <w:rFonts w:ascii="Aptos" w:hAnsi="Aptos"/>
        </w:rPr>
        <w:t xml:space="preserve"> line represents the threshold for fluconazole toxicity.</w:t>
      </w:r>
    </w:p>
    <w:sectPr w:rsidR="000E17EF" w:rsidRPr="00BC06E3"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4D7"/>
    <w:rsid w:val="000D36FB"/>
    <w:rsid w:val="000E17EF"/>
    <w:rsid w:val="0016137B"/>
    <w:rsid w:val="001B33C8"/>
    <w:rsid w:val="00212AA9"/>
    <w:rsid w:val="00231093"/>
    <w:rsid w:val="003174D5"/>
    <w:rsid w:val="003C0AD6"/>
    <w:rsid w:val="00531D57"/>
    <w:rsid w:val="005D4F5A"/>
    <w:rsid w:val="006174D7"/>
    <w:rsid w:val="006B13C4"/>
    <w:rsid w:val="006D0179"/>
    <w:rsid w:val="00792A15"/>
    <w:rsid w:val="007E1DEC"/>
    <w:rsid w:val="009D10B6"/>
    <w:rsid w:val="00A07BF1"/>
    <w:rsid w:val="00A97CE1"/>
    <w:rsid w:val="00BC06E3"/>
    <w:rsid w:val="00E53A47"/>
    <w:rsid w:val="00E60449"/>
    <w:rsid w:val="00FA6A82"/>
    <w:rsid w:val="00FD348A"/>
    <w:rsid w:val="00FF28B7"/>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D4B37"/>
  <w15:chartTrackingRefBased/>
  <w15:docId w15:val="{79A97808-9026-47BA-8029-AF88F06A4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93"/>
    <w:pPr>
      <w:spacing w:after="240" w:line="360" w:lineRule="auto"/>
      <w:jc w:val="both"/>
    </w:pPr>
    <w:rPr>
      <w:rFonts w:eastAsia="Times New Roman" w:cstheme="minorHAnsi"/>
      <w:color w:val="000000" w:themeColor="tex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1954</Characters>
  <Application>Microsoft Office Word</Application>
  <DocSecurity>0</DocSecurity>
  <Lines>26</Lines>
  <Paragraphs>7</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Erwin Dreesen</cp:lastModifiedBy>
  <cp:revision>18</cp:revision>
  <dcterms:created xsi:type="dcterms:W3CDTF">2024-06-03T08:11:00Z</dcterms:created>
  <dcterms:modified xsi:type="dcterms:W3CDTF">2025-04-05T09:00:00Z</dcterms:modified>
</cp:coreProperties>
</file>