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r w:rsidRPr="00593CAA">
        <w:t>Model</w:t>
      </w:r>
      <w:r w:rsidR="00D63A4A" w:rsidRPr="00593CAA">
        <w:t>-</w:t>
      </w:r>
      <w:r w:rsidR="004E58AA">
        <w:t>i</w:t>
      </w:r>
      <w:r w:rsidR="00D63A4A" w:rsidRPr="00593CAA">
        <w:t xml:space="preserve">nformed </w:t>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p>
    <w:p w14:paraId="144595EB" w14:textId="77777777" w:rsidR="00616C02" w:rsidRPr="00494DCF" w:rsidRDefault="00616C02" w:rsidP="00616C02">
      <w:r w:rsidRPr="00A51508">
        <w:t>My-Luong Vuong</w:t>
      </w:r>
      <w:r w:rsidRPr="00494DCF">
        <w:t xml:space="preserve"> (Mỹ-Lượng Vương)</w:t>
      </w:r>
      <w:r w:rsidRPr="00494DCF">
        <w:rPr>
          <w:vertAlign w:val="superscript"/>
        </w:rPr>
        <w:t>a†</w:t>
      </w:r>
      <w:r w:rsidRPr="00494DCF">
        <w:t>, Omar Elkayal</w:t>
      </w:r>
      <w:r w:rsidRPr="00494DCF">
        <w:rPr>
          <w:vertAlign w:val="superscript"/>
        </w:rPr>
        <w:t>a,†</w:t>
      </w:r>
      <w:r w:rsidRPr="00494DCF">
        <w:t>, Ruth Van Daele</w:t>
      </w:r>
      <w:r w:rsidRPr="00494DCF">
        <w:rPr>
          <w:vertAlign w:val="superscript"/>
        </w:rPr>
        <w:t>a,</w:t>
      </w:r>
      <w:r>
        <w:rPr>
          <w:vertAlign w:val="superscript"/>
        </w:rPr>
        <w:t>b,1</w:t>
      </w:r>
      <w:r w:rsidRPr="00494DCF">
        <w:t>, Jan-Willem C. Alffenaar</w:t>
      </w:r>
      <w:r>
        <w:rPr>
          <w:vertAlign w:val="superscript"/>
        </w:rPr>
        <w:t>c</w:t>
      </w:r>
      <w:r w:rsidRPr="00494DCF">
        <w:rPr>
          <w:vertAlign w:val="superscript"/>
        </w:rPr>
        <w:t>,</w:t>
      </w:r>
      <w:r>
        <w:rPr>
          <w:vertAlign w:val="superscript"/>
        </w:rPr>
        <w:t>d</w:t>
      </w:r>
      <w:r w:rsidRPr="00494DCF">
        <w:rPr>
          <w:vertAlign w:val="superscript"/>
        </w:rPr>
        <w:t>,</w:t>
      </w:r>
      <w:r>
        <w:rPr>
          <w:vertAlign w:val="superscript"/>
        </w:rPr>
        <w:t>e</w:t>
      </w:r>
      <w:r w:rsidRPr="00494DCF">
        <w:t>, Sophie L. Stocker</w:t>
      </w:r>
      <w:r>
        <w:rPr>
          <w:vertAlign w:val="superscript"/>
        </w:rPr>
        <w:t>c</w:t>
      </w:r>
      <w:r w:rsidRPr="00494DCF">
        <w:rPr>
          <w:vertAlign w:val="superscript"/>
        </w:rPr>
        <w:t>,</w:t>
      </w:r>
      <w:r>
        <w:rPr>
          <w:vertAlign w:val="superscript"/>
        </w:rPr>
        <w:t>f</w:t>
      </w:r>
      <w:r w:rsidRPr="00494DCF">
        <w:rPr>
          <w:vertAlign w:val="superscript"/>
        </w:rPr>
        <w:t>,</w:t>
      </w:r>
      <w:r>
        <w:rPr>
          <w:vertAlign w:val="superscript"/>
        </w:rPr>
        <w:t>g</w:t>
      </w:r>
      <w:r w:rsidRPr="00494DCF">
        <w:t>, Jason A. Roberts</w:t>
      </w:r>
      <w:r w:rsidRPr="00494DCF">
        <w:rPr>
          <w:rStyle w:val="CommentReference"/>
          <w:sz w:val="22"/>
          <w:szCs w:val="22"/>
          <w:vertAlign w:val="superscript"/>
        </w:rPr>
        <w:t>h</w:t>
      </w:r>
      <w:r w:rsidRPr="00494DCF">
        <w:rPr>
          <w:vertAlign w:val="superscript"/>
        </w:rPr>
        <w:t>,</w:t>
      </w:r>
      <w:r>
        <w:rPr>
          <w:vertAlign w:val="superscript"/>
        </w:rPr>
        <w:t>i</w:t>
      </w:r>
      <w:r w:rsidRPr="00494DCF">
        <w:rPr>
          <w:vertAlign w:val="superscript"/>
        </w:rPr>
        <w:t>,</w:t>
      </w:r>
      <w:r>
        <w:rPr>
          <w:vertAlign w:val="superscript"/>
        </w:rPr>
        <w:t>j</w:t>
      </w:r>
      <w:r w:rsidRPr="00494DCF">
        <w:t>, Yves Debaveye</w:t>
      </w:r>
      <w:r>
        <w:rPr>
          <w:vertAlign w:val="superscript"/>
        </w:rPr>
        <w:t>k</w:t>
      </w:r>
      <w:r w:rsidRPr="00494DCF">
        <w:rPr>
          <w:vertAlign w:val="superscript"/>
        </w:rPr>
        <w:t>,</w:t>
      </w:r>
      <w:r>
        <w:rPr>
          <w:vertAlign w:val="superscript"/>
        </w:rPr>
        <w:t>l</w:t>
      </w:r>
      <w:r w:rsidRPr="00494DCF">
        <w:t>, Joost Wauters</w:t>
      </w:r>
      <w:r>
        <w:rPr>
          <w:vertAlign w:val="superscript"/>
        </w:rPr>
        <w:t>m</w:t>
      </w:r>
      <w:r w:rsidRPr="00494DCF">
        <w:rPr>
          <w:vertAlign w:val="superscript"/>
        </w:rPr>
        <w:t>,</w:t>
      </w:r>
      <w:r>
        <w:rPr>
          <w:vertAlign w:val="superscript"/>
        </w:rPr>
        <w:t>n</w:t>
      </w:r>
      <w:r w:rsidRPr="00494DCF">
        <w:t>, Beatrijs Mertens</w:t>
      </w:r>
      <w:r w:rsidRPr="00494DCF">
        <w:rPr>
          <w:vertAlign w:val="superscript"/>
        </w:rPr>
        <w:t>a,</w:t>
      </w:r>
      <w:r>
        <w:rPr>
          <w:vertAlign w:val="superscript"/>
        </w:rPr>
        <w:t>b</w:t>
      </w:r>
      <w:r w:rsidRPr="00494DCF">
        <w:t>, Jasper M. Boonstra</w:t>
      </w:r>
      <w:r>
        <w:rPr>
          <w:vertAlign w:val="superscript"/>
        </w:rPr>
        <w:t>o,2</w:t>
      </w:r>
      <w:r w:rsidRPr="00494DCF">
        <w:t>, Indy Sandaradura</w:t>
      </w:r>
      <w:r>
        <w:rPr>
          <w:vertAlign w:val="superscript"/>
        </w:rPr>
        <w:t>p</w:t>
      </w:r>
      <w:r w:rsidRPr="00494DCF">
        <w:rPr>
          <w:vertAlign w:val="superscript"/>
        </w:rPr>
        <w:t>,</w:t>
      </w:r>
      <w:r>
        <w:rPr>
          <w:vertAlign w:val="superscript"/>
        </w:rPr>
        <w:t>q</w:t>
      </w:r>
      <w:r w:rsidRPr="00494DCF">
        <w:rPr>
          <w:vertAlign w:val="superscript"/>
        </w:rPr>
        <w:t>,</w:t>
      </w:r>
      <w:r>
        <w:rPr>
          <w:vertAlign w:val="superscript"/>
        </w:rPr>
        <w:t>r</w:t>
      </w:r>
      <w:r w:rsidRPr="00494DCF">
        <w:t>,</w:t>
      </w:r>
      <w:r>
        <w:t xml:space="preserve"> </w:t>
      </w:r>
      <w:r w:rsidRPr="006F4EE5">
        <w:t>Deborah J.E. Marriott</w:t>
      </w:r>
      <w:r w:rsidRPr="003B008A">
        <w:rPr>
          <w:vertAlign w:val="superscript"/>
        </w:rPr>
        <w:t>s,t</w:t>
      </w:r>
      <w:r>
        <w:t>,</w:t>
      </w:r>
      <w:r w:rsidRPr="00494DCF">
        <w:t xml:space="preserve"> Roger J. Brüggemann</w:t>
      </w:r>
      <w:r>
        <w:rPr>
          <w:vertAlign w:val="superscript"/>
        </w:rPr>
        <w:t>u</w:t>
      </w:r>
      <w:r w:rsidRPr="00494DCF">
        <w:rPr>
          <w:vertAlign w:val="superscript"/>
        </w:rPr>
        <w:t>,</w:t>
      </w:r>
      <w:r>
        <w:rPr>
          <w:vertAlign w:val="superscript"/>
        </w:rPr>
        <w:t>v</w:t>
      </w:r>
      <w:r w:rsidRPr="00494DCF">
        <w:t>, Jeroen A. Schouten</w:t>
      </w:r>
      <w:r>
        <w:rPr>
          <w:vertAlign w:val="superscript"/>
        </w:rPr>
        <w:t>w</w:t>
      </w:r>
      <w:r w:rsidRPr="00494DCF">
        <w:t>, Raoul Bergner</w:t>
      </w:r>
      <w:r>
        <w:rPr>
          <w:vertAlign w:val="superscript"/>
        </w:rPr>
        <w:t>x</w:t>
      </w:r>
      <w:r w:rsidRPr="00494DCF">
        <w:t>, Steven Buijk</w:t>
      </w:r>
      <w:r>
        <w:rPr>
          <w:vertAlign w:val="superscript"/>
        </w:rPr>
        <w:t>y</w:t>
      </w:r>
      <w:r w:rsidRPr="00494DCF">
        <w:t>, Sebastian G. Wicha</w:t>
      </w:r>
      <w:r>
        <w:rPr>
          <w:vertAlign w:val="superscript"/>
        </w:rPr>
        <w:t>z</w:t>
      </w:r>
      <w:r w:rsidRPr="00494DCF">
        <w:t>, Isabel Spriet</w:t>
      </w:r>
      <w:r w:rsidRPr="00494DCF">
        <w:rPr>
          <w:vertAlign w:val="superscript"/>
        </w:rPr>
        <w:t>a,</w:t>
      </w:r>
      <w:r>
        <w:rPr>
          <w:vertAlign w:val="superscript"/>
        </w:rPr>
        <w:t>b</w:t>
      </w:r>
      <w:r w:rsidRPr="00494DCF">
        <w:rPr>
          <w:vertAlign w:val="superscript"/>
        </w:rPr>
        <w:t>,‡</w:t>
      </w:r>
      <w:r w:rsidRPr="00494DCF">
        <w:t>, Erwin Dreesen</w:t>
      </w:r>
      <w:r w:rsidRPr="00494DCF">
        <w:rPr>
          <w:vertAlign w:val="superscript"/>
        </w:rPr>
        <w:t>a,‡,*</w:t>
      </w:r>
    </w:p>
    <w:p w14:paraId="4C950D0C" w14:textId="77777777" w:rsidR="00616C02" w:rsidRDefault="00616C02" w:rsidP="00616C02">
      <w:pPr>
        <w:spacing w:after="0" w:line="276" w:lineRule="auto"/>
        <w:jc w:val="left"/>
        <w:rPr>
          <w:sz w:val="20"/>
          <w:szCs w:val="20"/>
        </w:rPr>
      </w:pPr>
      <w:r w:rsidRPr="00494DCF">
        <w:rPr>
          <w:sz w:val="20"/>
          <w:szCs w:val="20"/>
          <w:vertAlign w:val="superscript"/>
        </w:rPr>
        <w:t>a</w:t>
      </w:r>
      <w:r w:rsidRPr="00494DCF">
        <w:rPr>
          <w:sz w:val="20"/>
          <w:szCs w:val="20"/>
        </w:rPr>
        <w:t xml:space="preserve"> Department of Pharmaceutical and Pharmacological Sciences, KU Leuven, Leuven, Belgium</w:t>
      </w:r>
      <w:r>
        <w:rPr>
          <w:sz w:val="20"/>
          <w:szCs w:val="20"/>
        </w:rPr>
        <w:t xml:space="preserve">. Email: </w:t>
      </w:r>
      <w:hyperlink r:id="rId8" w:history="1">
        <w:r w:rsidRPr="00911031">
          <w:rPr>
            <w:rStyle w:val="Hyperlink"/>
            <w:sz w:val="20"/>
            <w:szCs w:val="20"/>
          </w:rPr>
          <w:t>myluong.vuong@kuleuven.be</w:t>
        </w:r>
      </w:hyperlink>
      <w:r>
        <w:rPr>
          <w:sz w:val="20"/>
          <w:szCs w:val="20"/>
        </w:rPr>
        <w:t>.</w:t>
      </w:r>
      <w:r w:rsidRPr="00494DCF">
        <w:rPr>
          <w:sz w:val="20"/>
          <w:szCs w:val="20"/>
        </w:rPr>
        <w:br/>
      </w:r>
      <w:r>
        <w:rPr>
          <w:sz w:val="20"/>
          <w:szCs w:val="20"/>
          <w:vertAlign w:val="superscript"/>
        </w:rPr>
        <w:t>b</w:t>
      </w:r>
      <w:r w:rsidRPr="00494DCF">
        <w:rPr>
          <w:sz w:val="20"/>
          <w:szCs w:val="20"/>
        </w:rPr>
        <w:t xml:space="preserve"> Pharmacy Department, University Hospitals Leuven, Leuven, Belgium</w:t>
      </w:r>
      <w:r w:rsidRPr="00494DCF">
        <w:rPr>
          <w:sz w:val="20"/>
          <w:szCs w:val="20"/>
          <w:vertAlign w:val="superscript"/>
        </w:rPr>
        <w:br/>
      </w:r>
      <w:r>
        <w:rPr>
          <w:sz w:val="20"/>
          <w:szCs w:val="20"/>
          <w:vertAlign w:val="superscript"/>
        </w:rPr>
        <w:t>c</w:t>
      </w:r>
      <w:r w:rsidRPr="00494DCF">
        <w:rPr>
          <w:sz w:val="20"/>
          <w:szCs w:val="20"/>
        </w:rPr>
        <w:t xml:space="preserve"> School of Pharmacy, Faculty of Medicine and Health, The University of Sydney, Sydney, Australia </w:t>
      </w:r>
      <w:r w:rsidRPr="00494DCF">
        <w:rPr>
          <w:sz w:val="20"/>
          <w:szCs w:val="20"/>
          <w:vertAlign w:val="superscript"/>
        </w:rPr>
        <w:br/>
      </w:r>
      <w:r>
        <w:rPr>
          <w:sz w:val="20"/>
          <w:szCs w:val="20"/>
          <w:vertAlign w:val="superscript"/>
        </w:rPr>
        <w:t>d</w:t>
      </w:r>
      <w:r w:rsidRPr="00494DCF">
        <w:rPr>
          <w:sz w:val="20"/>
          <w:szCs w:val="20"/>
        </w:rPr>
        <w:t xml:space="preserve"> </w:t>
      </w:r>
      <w:r>
        <w:rPr>
          <w:sz w:val="20"/>
          <w:szCs w:val="20"/>
        </w:rPr>
        <w:t xml:space="preserve">Pharmacy Department, </w:t>
      </w:r>
      <w:r w:rsidRPr="00494DCF">
        <w:rPr>
          <w:sz w:val="20"/>
          <w:szCs w:val="20"/>
        </w:rPr>
        <w:t>Westmead Hospital, Sydney, Australia</w:t>
      </w:r>
      <w:r w:rsidRPr="00494DCF">
        <w:rPr>
          <w:sz w:val="20"/>
          <w:szCs w:val="20"/>
          <w:vertAlign w:val="superscript"/>
        </w:rPr>
        <w:br/>
      </w:r>
      <w:r>
        <w:rPr>
          <w:sz w:val="20"/>
          <w:szCs w:val="20"/>
          <w:vertAlign w:val="superscript"/>
        </w:rPr>
        <w:t>e</w:t>
      </w:r>
      <w:r w:rsidRPr="00494DCF">
        <w:rPr>
          <w:sz w:val="20"/>
          <w:szCs w:val="20"/>
        </w:rPr>
        <w:t xml:space="preserve"> Institute for Infectious Diseases (Sydney ID)</w:t>
      </w:r>
      <w:r>
        <w:rPr>
          <w:sz w:val="20"/>
          <w:szCs w:val="20"/>
        </w:rPr>
        <w:t xml:space="preserve">, </w:t>
      </w:r>
      <w:r w:rsidRPr="00494DCF">
        <w:rPr>
          <w:sz w:val="20"/>
          <w:szCs w:val="20"/>
        </w:rPr>
        <w:t>The University of Sydney, Sydney, Australia</w:t>
      </w:r>
      <w:r>
        <w:rPr>
          <w:sz w:val="20"/>
          <w:szCs w:val="20"/>
        </w:rPr>
        <w:br/>
      </w:r>
      <w:r>
        <w:rPr>
          <w:sz w:val="20"/>
          <w:szCs w:val="20"/>
          <w:vertAlign w:val="superscript"/>
        </w:rPr>
        <w:t>f</w:t>
      </w:r>
      <w:r w:rsidRPr="00494DCF">
        <w:rPr>
          <w:sz w:val="20"/>
          <w:szCs w:val="20"/>
        </w:rPr>
        <w:t xml:space="preserve"> School of Clinical Medicine, Faculty of Medicine and Health, University of New South Wales, Sydney, Australia</w:t>
      </w:r>
      <w:r w:rsidRPr="00494DCF">
        <w:rPr>
          <w:sz w:val="20"/>
          <w:szCs w:val="20"/>
          <w:vertAlign w:val="superscript"/>
        </w:rPr>
        <w:br/>
      </w:r>
      <w:r>
        <w:rPr>
          <w:sz w:val="20"/>
          <w:szCs w:val="20"/>
          <w:vertAlign w:val="superscript"/>
        </w:rPr>
        <w:t>g</w:t>
      </w:r>
      <w:r w:rsidRPr="00494DCF">
        <w:rPr>
          <w:sz w:val="20"/>
          <w:szCs w:val="20"/>
          <w:vertAlign w:val="superscript"/>
        </w:rPr>
        <w:t xml:space="preserve"> </w:t>
      </w:r>
      <w:r w:rsidRPr="00494DCF">
        <w:rPr>
          <w:sz w:val="20"/>
          <w:szCs w:val="20"/>
        </w:rPr>
        <w:t>Department of Clinical Pharmacology and Toxicology, St. Vincent's Hospital, Sydney, Australia</w:t>
      </w:r>
      <w:r w:rsidRPr="00494DCF">
        <w:rPr>
          <w:sz w:val="20"/>
          <w:szCs w:val="20"/>
          <w:vertAlign w:val="superscript"/>
        </w:rPr>
        <w:br/>
      </w:r>
      <w:r>
        <w:rPr>
          <w:sz w:val="20"/>
          <w:szCs w:val="20"/>
          <w:vertAlign w:val="superscript"/>
        </w:rPr>
        <w:t>h</w:t>
      </w:r>
      <w:r w:rsidRPr="00494DCF">
        <w:rPr>
          <w:sz w:val="20"/>
          <w:szCs w:val="20"/>
        </w:rPr>
        <w:t xml:space="preserve"> University of Queensland Centre for Clinical Research (UQCCR), The University of Queensland, Brisbane,</w:t>
      </w:r>
      <w:r>
        <w:rPr>
          <w:sz w:val="20"/>
          <w:szCs w:val="20"/>
        </w:rPr>
        <w:t xml:space="preserve"> </w:t>
      </w:r>
      <w:r w:rsidRPr="00494DCF">
        <w:rPr>
          <w:sz w:val="20"/>
          <w:szCs w:val="20"/>
        </w:rPr>
        <w:t>Australia</w:t>
      </w:r>
      <w:r w:rsidRPr="00494DCF">
        <w:rPr>
          <w:sz w:val="20"/>
          <w:szCs w:val="20"/>
          <w:vertAlign w:val="superscript"/>
        </w:rPr>
        <w:br/>
      </w:r>
      <w:r>
        <w:rPr>
          <w:sz w:val="20"/>
          <w:szCs w:val="20"/>
          <w:vertAlign w:val="superscript"/>
        </w:rPr>
        <w:t>i</w:t>
      </w:r>
      <w:r w:rsidRPr="00494DCF">
        <w:rPr>
          <w:sz w:val="20"/>
          <w:szCs w:val="20"/>
        </w:rPr>
        <w:t xml:space="preserve"> Departments of Pharmacy and Intensive Care Medicine, Royal Brisbane and Women’s Hospital, Brisbane, Australia</w:t>
      </w:r>
      <w:r w:rsidRPr="00494DCF">
        <w:rPr>
          <w:sz w:val="20"/>
          <w:szCs w:val="20"/>
          <w:vertAlign w:val="superscript"/>
        </w:rPr>
        <w:br/>
      </w:r>
      <w:r>
        <w:rPr>
          <w:sz w:val="20"/>
          <w:szCs w:val="20"/>
          <w:vertAlign w:val="superscript"/>
        </w:rPr>
        <w:t>j</w:t>
      </w:r>
      <w:r w:rsidRPr="00494DCF">
        <w:rPr>
          <w:sz w:val="20"/>
          <w:szCs w:val="20"/>
        </w:rPr>
        <w:t xml:space="preserve"> Division of Anaesthesiology Critical Care Emergency and Pain Medicine, Nîmes University Hospital, University of Montpellier, Nîmes, France</w:t>
      </w:r>
      <w:r w:rsidRPr="00494DCF">
        <w:rPr>
          <w:sz w:val="20"/>
          <w:szCs w:val="20"/>
          <w:vertAlign w:val="superscript"/>
        </w:rPr>
        <w:br/>
      </w:r>
      <w:r>
        <w:rPr>
          <w:sz w:val="20"/>
          <w:szCs w:val="20"/>
          <w:vertAlign w:val="superscript"/>
        </w:rPr>
        <w:t>k</w:t>
      </w:r>
      <w:r w:rsidRPr="00494DCF">
        <w:rPr>
          <w:sz w:val="20"/>
          <w:szCs w:val="20"/>
        </w:rPr>
        <w:t xml:space="preserve"> Department of Cellular and Molecular Medicine, KU Leuven, Leuven, Belgium</w:t>
      </w:r>
      <w:r w:rsidRPr="00494DCF">
        <w:rPr>
          <w:sz w:val="20"/>
          <w:szCs w:val="20"/>
          <w:vertAlign w:val="superscript"/>
        </w:rPr>
        <w:br/>
      </w:r>
      <w:r>
        <w:rPr>
          <w:sz w:val="20"/>
          <w:szCs w:val="20"/>
          <w:vertAlign w:val="superscript"/>
        </w:rPr>
        <w:t>l</w:t>
      </w:r>
      <w:r w:rsidRPr="00494DCF">
        <w:rPr>
          <w:sz w:val="20"/>
          <w:szCs w:val="20"/>
        </w:rPr>
        <w:t xml:space="preserve"> Intensive Care Unit, University Hospitals Leuven, Leuven, Belgium</w:t>
      </w:r>
      <w:r w:rsidRPr="00494DCF">
        <w:rPr>
          <w:sz w:val="20"/>
          <w:szCs w:val="20"/>
          <w:vertAlign w:val="superscript"/>
        </w:rPr>
        <w:br/>
      </w:r>
      <w:r>
        <w:rPr>
          <w:sz w:val="20"/>
          <w:szCs w:val="20"/>
          <w:vertAlign w:val="superscript"/>
        </w:rPr>
        <w:t>m</w:t>
      </w:r>
      <w:r w:rsidRPr="00494DCF">
        <w:rPr>
          <w:sz w:val="20"/>
          <w:szCs w:val="20"/>
        </w:rPr>
        <w:t xml:space="preserve"> Department of Microbiology, Immunology and Transplantation, KU Leuven, Leuven, Belgium</w:t>
      </w:r>
      <w:r w:rsidRPr="00494DCF">
        <w:rPr>
          <w:sz w:val="20"/>
          <w:szCs w:val="20"/>
          <w:vertAlign w:val="superscript"/>
        </w:rPr>
        <w:br/>
      </w:r>
      <w:r>
        <w:rPr>
          <w:sz w:val="20"/>
          <w:szCs w:val="20"/>
          <w:vertAlign w:val="superscript"/>
        </w:rPr>
        <w:t>n</w:t>
      </w:r>
      <w:r w:rsidRPr="00494DCF">
        <w:rPr>
          <w:sz w:val="20"/>
          <w:szCs w:val="20"/>
        </w:rPr>
        <w:t xml:space="preserve"> Medical Intensive Care Unit, University Hospitals Leuven, Leuven, Belgium</w:t>
      </w:r>
      <w:r w:rsidRPr="00494DCF">
        <w:rPr>
          <w:sz w:val="20"/>
          <w:szCs w:val="20"/>
          <w:vertAlign w:val="superscript"/>
        </w:rPr>
        <w:br/>
      </w:r>
      <w:r>
        <w:rPr>
          <w:sz w:val="20"/>
          <w:szCs w:val="20"/>
          <w:vertAlign w:val="superscript"/>
        </w:rPr>
        <w:t>o</w:t>
      </w:r>
      <w:r w:rsidRPr="00494DCF">
        <w:rPr>
          <w:sz w:val="20"/>
          <w:szCs w:val="20"/>
        </w:rPr>
        <w:t xml:space="preserve"> University of Groningen, University Medical Centre Groningen, Department of Clinical Pharmacy and Pharmacology, Groningen, The Netherlands</w:t>
      </w:r>
      <w:r w:rsidRPr="00494DCF">
        <w:rPr>
          <w:sz w:val="20"/>
          <w:szCs w:val="20"/>
          <w:vertAlign w:val="superscript"/>
        </w:rPr>
        <w:br/>
      </w:r>
      <w:r>
        <w:rPr>
          <w:sz w:val="20"/>
          <w:szCs w:val="20"/>
          <w:vertAlign w:val="superscript"/>
        </w:rPr>
        <w:t>p</w:t>
      </w:r>
      <w:r w:rsidRPr="00494DCF">
        <w:rPr>
          <w:sz w:val="20"/>
          <w:szCs w:val="20"/>
        </w:rPr>
        <w:t xml:space="preserve"> Centre for Infectious Diseases and Microbiology, Westmead Hospital</w:t>
      </w:r>
      <w:r>
        <w:rPr>
          <w:sz w:val="20"/>
          <w:szCs w:val="20"/>
        </w:rPr>
        <w:t xml:space="preserve">, Sydney, </w:t>
      </w:r>
      <w:r w:rsidRPr="00750E95">
        <w:rPr>
          <w:sz w:val="20"/>
          <w:szCs w:val="20"/>
        </w:rPr>
        <w:t>Australia</w:t>
      </w:r>
      <w:r w:rsidRPr="00494DCF">
        <w:rPr>
          <w:sz w:val="20"/>
          <w:szCs w:val="20"/>
          <w:vertAlign w:val="superscript"/>
        </w:rPr>
        <w:br/>
      </w:r>
      <w:r>
        <w:rPr>
          <w:sz w:val="20"/>
          <w:szCs w:val="20"/>
          <w:vertAlign w:val="superscript"/>
        </w:rPr>
        <w:t>q</w:t>
      </w:r>
      <w:r w:rsidRPr="00494DCF">
        <w:rPr>
          <w:sz w:val="20"/>
          <w:szCs w:val="20"/>
        </w:rPr>
        <w:t xml:space="preserve"> Faculty of Medicine and Health, Westmead Clinical School, The University of Sydney</w:t>
      </w:r>
      <w:r>
        <w:rPr>
          <w:sz w:val="20"/>
          <w:szCs w:val="20"/>
        </w:rPr>
        <w:t xml:space="preserve">, Sydney, </w:t>
      </w:r>
      <w:r w:rsidRPr="00750E95">
        <w:rPr>
          <w:sz w:val="20"/>
          <w:szCs w:val="20"/>
        </w:rPr>
        <w:t>Australia</w:t>
      </w:r>
      <w:r w:rsidRPr="00494DCF">
        <w:rPr>
          <w:sz w:val="20"/>
          <w:szCs w:val="20"/>
          <w:vertAlign w:val="superscript"/>
        </w:rPr>
        <w:br/>
      </w:r>
      <w:r>
        <w:rPr>
          <w:sz w:val="20"/>
          <w:szCs w:val="20"/>
          <w:vertAlign w:val="superscript"/>
        </w:rPr>
        <w:t>r</w:t>
      </w:r>
      <w:r w:rsidRPr="00494DCF">
        <w:rPr>
          <w:sz w:val="20"/>
          <w:szCs w:val="20"/>
        </w:rPr>
        <w:t xml:space="preserve"> Institute of Clinical Pathology and Medical Research, New South Wales Health Pathology, Westmead Hospital, Sydney, Australia</w:t>
      </w:r>
      <w:r w:rsidRPr="00494DCF">
        <w:rPr>
          <w:sz w:val="20"/>
          <w:szCs w:val="20"/>
          <w:vertAlign w:val="superscript"/>
        </w:rPr>
        <w:br/>
      </w:r>
      <w:r>
        <w:rPr>
          <w:sz w:val="20"/>
          <w:szCs w:val="20"/>
          <w:vertAlign w:val="superscript"/>
        </w:rPr>
        <w:t>s</w:t>
      </w:r>
      <w:r w:rsidRPr="00494DCF">
        <w:rPr>
          <w:sz w:val="20"/>
          <w:szCs w:val="20"/>
        </w:rPr>
        <w:t xml:space="preserve"> </w:t>
      </w:r>
      <w:r w:rsidRPr="002556F5">
        <w:rPr>
          <w:sz w:val="20"/>
          <w:szCs w:val="20"/>
        </w:rPr>
        <w:t>School of Clinical Medicine, St Vincent's Healthcare Clinical Campus, Faculty of Medicine and Health, UNSW Sydney, NSW, Australia</w:t>
      </w:r>
      <w:r w:rsidRPr="00494DCF">
        <w:rPr>
          <w:sz w:val="20"/>
          <w:szCs w:val="20"/>
          <w:vertAlign w:val="superscript"/>
        </w:rPr>
        <w:br/>
      </w:r>
      <w:r>
        <w:rPr>
          <w:sz w:val="20"/>
          <w:szCs w:val="20"/>
          <w:vertAlign w:val="superscript"/>
        </w:rPr>
        <w:t>t</w:t>
      </w:r>
      <w:r w:rsidRPr="00494DCF">
        <w:rPr>
          <w:sz w:val="20"/>
          <w:szCs w:val="20"/>
        </w:rPr>
        <w:t xml:space="preserve"> </w:t>
      </w:r>
      <w:r w:rsidRPr="00EE50EC">
        <w:rPr>
          <w:sz w:val="20"/>
          <w:szCs w:val="20"/>
        </w:rPr>
        <w:t>Clinical Microbiology and Infectious Diseases Department, St. Vincent's Hospital, Sydney, NSW, Australia</w:t>
      </w:r>
    </w:p>
    <w:p w14:paraId="0D225370" w14:textId="77777777" w:rsidR="00616C02" w:rsidRDefault="00616C02" w:rsidP="00616C02">
      <w:pPr>
        <w:spacing w:line="276" w:lineRule="auto"/>
        <w:jc w:val="left"/>
        <w:rPr>
          <w:sz w:val="20"/>
          <w:szCs w:val="20"/>
        </w:rPr>
      </w:pPr>
      <w:r>
        <w:rPr>
          <w:sz w:val="20"/>
          <w:szCs w:val="20"/>
          <w:vertAlign w:val="superscript"/>
        </w:rPr>
        <w:t>u</w:t>
      </w:r>
      <w:r w:rsidRPr="00494DCF">
        <w:rPr>
          <w:sz w:val="20"/>
          <w:szCs w:val="20"/>
        </w:rPr>
        <w:t xml:space="preserve"> Radboud university medical centre, Radboud Institute for Medical Innovations, Department of Pharmacy, Nijmegen, The Netherlands</w:t>
      </w:r>
      <w:r w:rsidRPr="00494DCF">
        <w:rPr>
          <w:sz w:val="20"/>
          <w:szCs w:val="20"/>
          <w:vertAlign w:val="superscript"/>
        </w:rPr>
        <w:br/>
      </w:r>
      <w:r>
        <w:rPr>
          <w:sz w:val="20"/>
          <w:szCs w:val="20"/>
          <w:vertAlign w:val="superscript"/>
        </w:rPr>
        <w:t>v</w:t>
      </w:r>
      <w:r w:rsidRPr="00494DCF">
        <w:rPr>
          <w:sz w:val="20"/>
          <w:szCs w:val="20"/>
        </w:rPr>
        <w:t xml:space="preserve"> Radboudumc/CWZ Centre of Expertise in Mycology, Nijmegen, The Netherlands</w:t>
      </w:r>
      <w:r w:rsidRPr="00494DCF">
        <w:rPr>
          <w:sz w:val="20"/>
          <w:szCs w:val="20"/>
          <w:vertAlign w:val="superscript"/>
        </w:rPr>
        <w:br/>
      </w:r>
      <w:r>
        <w:rPr>
          <w:sz w:val="20"/>
          <w:szCs w:val="20"/>
          <w:vertAlign w:val="superscript"/>
        </w:rPr>
        <w:t>w</w:t>
      </w:r>
      <w:r w:rsidRPr="00494DCF">
        <w:rPr>
          <w:sz w:val="20"/>
          <w:szCs w:val="20"/>
        </w:rPr>
        <w:t xml:space="preserve"> Department of Intensive Care, Canisius Wilhelmina Hospital, Nijmegen, The Netherlands</w:t>
      </w:r>
      <w:r w:rsidRPr="00494DCF">
        <w:rPr>
          <w:sz w:val="20"/>
          <w:szCs w:val="20"/>
          <w:vertAlign w:val="superscript"/>
        </w:rPr>
        <w:br/>
      </w:r>
      <w:r>
        <w:rPr>
          <w:sz w:val="20"/>
          <w:szCs w:val="20"/>
          <w:vertAlign w:val="superscript"/>
        </w:rPr>
        <w:t>x</w:t>
      </w:r>
      <w:r w:rsidRPr="00494DCF">
        <w:rPr>
          <w:sz w:val="20"/>
          <w:szCs w:val="20"/>
        </w:rPr>
        <w:t xml:space="preserve"> Division of Rheumatology</w:t>
      </w:r>
      <w:r>
        <w:rPr>
          <w:sz w:val="20"/>
          <w:szCs w:val="20"/>
        </w:rPr>
        <w:t xml:space="preserve"> and Nephrology</w:t>
      </w:r>
      <w:r w:rsidRPr="00494DCF">
        <w:rPr>
          <w:sz w:val="20"/>
          <w:szCs w:val="20"/>
        </w:rPr>
        <w:t>, Department of Medicine A, Ludwigshafen Medical Centre, Ludwigshafen, Germany</w:t>
      </w:r>
      <w:r w:rsidRPr="00494DCF">
        <w:rPr>
          <w:sz w:val="20"/>
          <w:szCs w:val="20"/>
          <w:vertAlign w:val="superscript"/>
        </w:rPr>
        <w:br/>
      </w:r>
      <w:r>
        <w:rPr>
          <w:sz w:val="20"/>
          <w:szCs w:val="20"/>
          <w:vertAlign w:val="superscript"/>
        </w:rPr>
        <w:t>y</w:t>
      </w:r>
      <w:r w:rsidRPr="00494DCF">
        <w:rPr>
          <w:sz w:val="20"/>
          <w:szCs w:val="20"/>
        </w:rPr>
        <w:t xml:space="preserve"> Department of Surgery, IJsseland Hospital, Capelle aan den Ijssel, The Netherlands</w:t>
      </w:r>
      <w:r w:rsidRPr="00494DCF">
        <w:rPr>
          <w:sz w:val="20"/>
          <w:szCs w:val="20"/>
          <w:vertAlign w:val="superscript"/>
        </w:rPr>
        <w:br/>
      </w:r>
      <w:r>
        <w:rPr>
          <w:sz w:val="20"/>
          <w:szCs w:val="20"/>
          <w:vertAlign w:val="superscript"/>
        </w:rPr>
        <w:t>z</w:t>
      </w:r>
      <w:r w:rsidRPr="00494DCF">
        <w:rPr>
          <w:sz w:val="20"/>
          <w:szCs w:val="20"/>
        </w:rPr>
        <w:t xml:space="preserve"> Institute of Pharmacy, University of Hamburg, Hamburg, Germany</w:t>
      </w:r>
    </w:p>
    <w:p w14:paraId="78E7AD80" w14:textId="77777777" w:rsidR="00616C02" w:rsidRDefault="00616C02" w:rsidP="00616C02">
      <w:pPr>
        <w:spacing w:after="0" w:line="276" w:lineRule="auto"/>
        <w:jc w:val="left"/>
        <w:rPr>
          <w:sz w:val="20"/>
          <w:szCs w:val="20"/>
        </w:rPr>
      </w:pPr>
      <w:r w:rsidRPr="005372BE">
        <w:rPr>
          <w:sz w:val="20"/>
          <w:szCs w:val="20"/>
          <w:vertAlign w:val="superscript"/>
        </w:rPr>
        <w:t>1</w:t>
      </w:r>
      <w:r>
        <w:rPr>
          <w:sz w:val="20"/>
          <w:szCs w:val="20"/>
        </w:rPr>
        <w:t xml:space="preserve"> Amsterdam, The Netherlands</w:t>
      </w:r>
    </w:p>
    <w:p w14:paraId="6AF80215" w14:textId="77777777" w:rsidR="00616C02" w:rsidRDefault="00616C02" w:rsidP="00616C02">
      <w:pPr>
        <w:spacing w:line="276" w:lineRule="auto"/>
        <w:jc w:val="left"/>
        <w:rPr>
          <w:sz w:val="20"/>
          <w:szCs w:val="20"/>
        </w:rPr>
      </w:pPr>
      <w:r>
        <w:rPr>
          <w:sz w:val="20"/>
          <w:szCs w:val="20"/>
          <w:vertAlign w:val="superscript"/>
        </w:rPr>
        <w:t>2</w:t>
      </w:r>
      <w:r>
        <w:rPr>
          <w:sz w:val="20"/>
          <w:szCs w:val="20"/>
        </w:rPr>
        <w:t xml:space="preserve"> ICON plc, Groningen, The Netherlands</w:t>
      </w:r>
    </w:p>
    <w:p w14:paraId="26E3DAF8" w14:textId="77777777" w:rsidR="00D97E1B" w:rsidRPr="00E03B11" w:rsidRDefault="00D97E1B" w:rsidP="005947DE">
      <w:pPr>
        <w:spacing w:line="276" w:lineRule="auto"/>
        <w:jc w:val="left"/>
      </w:pPr>
      <w:r w:rsidRPr="00E03B11">
        <w:lastRenderedPageBreak/>
        <w:t>†Shared co-first authorship, ‡Shared co-senior authorship</w:t>
      </w:r>
    </w:p>
    <w:p w14:paraId="6335736E" w14:textId="41AFBE0C" w:rsidR="00D97E1B" w:rsidRDefault="00D97E1B" w:rsidP="00857110">
      <w:pPr>
        <w:jc w:val="left"/>
      </w:pPr>
      <w:r w:rsidRPr="00E03B11">
        <w:t xml:space="preserve">*Corresponding author. E-mail: </w:t>
      </w:r>
      <w:hyperlink r:id="rId9" w:history="1">
        <w:r w:rsidR="006D297B" w:rsidRPr="00F56FF8">
          <w:rPr>
            <w:rStyle w:val="Hyperlink"/>
          </w:rPr>
          <w:t>erwin.dreesen@kuleuven.be</w:t>
        </w:r>
      </w:hyperlink>
      <w:r w:rsidR="006D297B">
        <w:t>.</w:t>
      </w:r>
      <w:r w:rsidR="00B46A3C">
        <w:t xml:space="preserve"> </w:t>
      </w:r>
      <w:r w:rsidR="00964253">
        <w:t xml:space="preserve">Address: </w:t>
      </w:r>
      <w:r w:rsidR="00B46A3C" w:rsidRPr="00B46A3C">
        <w:t>Department of Pharmaceutical and Pharmacological Sciences, KU Leuven, ON2 Herestraat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candidaemia,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This study aimed to</w:t>
      </w:r>
      <w:r w:rsidR="00A1469E">
        <w:t xml:space="preserve"> </w:t>
      </w:r>
      <w:r w:rsidR="00715016" w:rsidRPr="00715016">
        <w:t>identify factors that impact</w:t>
      </w:r>
      <w:r w:rsidR="005009E8">
        <w:t xml:space="preserve"> fluconazole</w:t>
      </w:r>
      <w:r w:rsidR="00715016" w:rsidRPr="00715016">
        <w:t xml:space="preserve">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2DC40733"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(IPDMA)</w:t>
      </w:r>
      <w:r w:rsidRPr="00715016">
        <w:t xml:space="preserve"> was conducted, </w:t>
      </w:r>
      <w:r w:rsidR="00AD73E0">
        <w:t>combining</w:t>
      </w:r>
      <w:r w:rsidRPr="00715016">
        <w:t xml:space="preserve"> </w:t>
      </w:r>
      <w:r w:rsidR="00C04202">
        <w:t>fluconazole concentration</w:t>
      </w:r>
      <w:r w:rsidRPr="00715016">
        <w:t xml:space="preserve"> data from eight published studies. A popPK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r w:rsidR="004C2EC2">
        <w:t xml:space="preserve">in search </w:t>
      </w:r>
      <w:r w:rsidR="00F158D4">
        <w:t>of</w:t>
      </w:r>
      <w:r w:rsidR="004C2EC2">
        <w:t xml:space="preserve"> 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60322C45"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r w:rsidR="00A57A28">
        <w:t xml:space="preserve">popPK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 (CKD-EPI)</w:t>
      </w:r>
      <w:r w:rsidR="00BB5D48">
        <w:t xml:space="preserve"> 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patients on CRRT and </w:t>
      </w:r>
      <w:r w:rsidR="00DF2895">
        <w:t>patients with</w:t>
      </w:r>
      <w:r w:rsidR="003863D9">
        <w:t xml:space="preserve"> higher</w:t>
      </w:r>
      <w:r w:rsidR="00DF2895">
        <w:t xml:space="preserve"> </w:t>
      </w:r>
      <w:r w:rsidR="00F470B3">
        <w:t xml:space="preserve">total </w:t>
      </w:r>
      <w:r w:rsidR="003938C1">
        <w:t>body weight</w:t>
      </w:r>
      <w:r w:rsidR="00C35CA8" w:rsidRPr="00715016">
        <w:t>.</w:t>
      </w:r>
      <w:r w:rsidRPr="00715016">
        <w:t xml:space="preserve"> </w:t>
      </w:r>
      <w:r w:rsidR="00B33FF9" w:rsidRPr="00B33FF9">
        <w:t>An optimised dosing regimen taking into account the patient’s CRRT status and total body weight was proposed</w:t>
      </w:r>
      <w:r w:rsidRPr="00715016">
        <w:t>.</w:t>
      </w:r>
    </w:p>
    <w:p w14:paraId="52C8EFEB" w14:textId="5EB64C2D" w:rsidR="0064343D" w:rsidRDefault="00715016" w:rsidP="00967421">
      <w:r w:rsidRPr="00A72BCD">
        <w:rPr>
          <w:rStyle w:val="Heading2Char"/>
        </w:rPr>
        <w:t>Conclusion</w:t>
      </w:r>
      <w:r w:rsidR="00E56259">
        <w:t> </w:t>
      </w:r>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156DD4DC" w:rsidR="001F6035" w:rsidRPr="00593CAA" w:rsidRDefault="0077091E" w:rsidP="00593CAA">
      <w:bookmarkStart w:id="0" w:name="_Hlk136852117"/>
      <w:r w:rsidRPr="00593CAA">
        <w:t>Invasive</w:t>
      </w:r>
      <w:r w:rsidRPr="00F47C81">
        <w:t xml:space="preserve"> </w:t>
      </w:r>
      <w:r w:rsidRPr="00593CAA">
        <w:t>candidiasis</w:t>
      </w:r>
      <w:r w:rsidR="00B52BCD" w:rsidRPr="00593CAA">
        <w:t xml:space="preserve">, including </w:t>
      </w:r>
      <w:r w:rsidR="00D17D9D" w:rsidRPr="00593CAA">
        <w:t>candid</w:t>
      </w:r>
      <w:r w:rsidR="0093234B" w:rsidRPr="00593CAA">
        <w:t>a</w:t>
      </w:r>
      <w:r w:rsidR="00D17D9D" w:rsidRPr="00593CAA">
        <w:t>emia</w:t>
      </w:r>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criticall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In critically ill patients admitted to the intensive care unit (ICU), candid</w:t>
      </w:r>
      <w:r w:rsidR="001111A9">
        <w:t>a</w:t>
      </w:r>
      <w:r w:rsidR="005A3E3A">
        <w:t xml:space="preserve">emia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6E2C190F"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candidaemia</w:t>
      </w:r>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r w:rsidR="005C48AA">
        <w:t>adequate</w:t>
      </w:r>
      <w:r w:rsidR="000B0E5F" w:rsidRPr="00E03B11">
        <w:t xml:space="preserve"> tissue penetration</w:t>
      </w:r>
      <w:r w:rsidR="00EF5D43">
        <w:t>,</w:t>
      </w:r>
      <w:r w:rsidR="000B0E5F" w:rsidRPr="00E03B11">
        <w:t xml:space="preserve"> and </w:t>
      </w:r>
      <w:r w:rsidRPr="00E03B11">
        <w:t>low cost</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2CCA394E" w:rsidR="001B294A" w:rsidRPr="00623840" w:rsidRDefault="001253F4" w:rsidP="00593CAA">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r w:rsidR="000369E5" w:rsidRPr="00E03B11">
        <w:t>mg×h/L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one case study, </w:t>
      </w:r>
      <w:r w:rsidR="00871C3F" w:rsidRPr="005A2762">
        <w:t xml:space="preserve">wherein its occurrence was not </w:t>
      </w:r>
      <w:r w:rsidR="00871C3F">
        <w:t>dependent</w:t>
      </w:r>
      <w:r w:rsidR="00871C3F" w:rsidRPr="005A2762">
        <w:t xml:space="preserve"> on </w:t>
      </w:r>
      <w:r w:rsidR="00701683">
        <w:t xml:space="preserve">the </w:t>
      </w:r>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concentration-dependent toxicity</w:t>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clonic convulsions</w:t>
      </w:r>
      <w:r w:rsidR="00DC1D6C" w:rsidRPr="00E03B11">
        <w:t xml:space="preserve"> at </w:t>
      </w:r>
      <w:r w:rsidR="00D861E0">
        <w:t>a</w:t>
      </w:r>
      <w:r w:rsidR="006146C9">
        <w:t xml:space="preserve"> trough concentration</w:t>
      </w:r>
      <w:r w:rsidR="00D861E0">
        <w:t xml:space="preserve"> </w:t>
      </w:r>
      <w:r w:rsidR="006146C9">
        <w:t>(</w:t>
      </w:r>
      <w:r w:rsidR="00DC7B8C" w:rsidRPr="00E03B11">
        <w:t>C</w:t>
      </w:r>
      <w:r w:rsidR="006146C9">
        <w:rPr>
          <w:vertAlign w:val="subscript"/>
        </w:rPr>
        <w:t>trough</w:t>
      </w:r>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3F480098" w:rsidR="008A57D3" w:rsidRPr="00E03B11" w:rsidRDefault="00CE29DB" w:rsidP="00593CAA">
      <w:r w:rsidRPr="00E03B11">
        <w:rPr>
          <w:color w:val="000000"/>
        </w:rPr>
        <w:t xml:space="preserve">The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6D7B0B">
        <w:t>that 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r w:rsidR="00DC4719">
        <w:t>Several</w:t>
      </w:r>
      <w:r w:rsidR="001F6035" w:rsidRPr="00E03B11">
        <w:t xml:space="preserve"> </w:t>
      </w:r>
      <w:r w:rsidR="00E6077E">
        <w:t>single-centr</w:t>
      </w:r>
      <w:r w:rsidR="00D249C2">
        <w:t>e</w:t>
      </w:r>
      <w:r w:rsidR="00E6077E">
        <w:t xml:space="preserve"> </w:t>
      </w:r>
      <w:r w:rsidR="0062765C" w:rsidRPr="00E03B11">
        <w:t>population pharmacokinetic (popPK)</w:t>
      </w:r>
      <w:r w:rsidR="00F354F8" w:rsidRPr="00E03B11">
        <w:t xml:space="preserve"> </w:t>
      </w:r>
      <w:r w:rsidR="0062765C" w:rsidRPr="00E03B11">
        <w:t xml:space="preserve">studies </w:t>
      </w:r>
      <w:r w:rsidR="001673BF">
        <w:t>were</w:t>
      </w:r>
      <w:r w:rsidR="001F6035" w:rsidRPr="00E03B11">
        <w:t xml:space="preserve">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no consensus </w:t>
      </w:r>
      <w:r w:rsidR="0008592A">
        <w:t>w</w:t>
      </w:r>
      <w:r w:rsidR="001F6035" w:rsidRPr="00E03B11">
        <w:t>as reached</w:t>
      </w:r>
      <w:r w:rsidR="007019A1" w:rsidRPr="00E03B11">
        <w:t xml:space="preserve"> on an 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r w:rsidR="0026752B">
        <w:t>.</w:t>
      </w:r>
      <w:r w:rsidR="001F6035" w:rsidRPr="00E03B11">
        <w:t xml:space="preserve"> </w:t>
      </w:r>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r w:rsidR="001824BA">
        <w:t xml:space="preserve"> </w:t>
      </w:r>
    </w:p>
    <w:p w14:paraId="04DDA19B" w14:textId="245385B3"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1E0F8D" w:rsidRPr="00E03B11">
        <w:t xml:space="preserve">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(i) </w:t>
      </w:r>
      <w:r w:rsidR="0078287A" w:rsidRPr="00E03B11">
        <w:rPr>
          <w:color w:val="000000"/>
        </w:rPr>
        <w:t xml:space="preserve">identify </w:t>
      </w:r>
      <w:r w:rsidR="0078287A" w:rsidRPr="00E03B11">
        <w:rPr>
          <w:color w:val="000000"/>
        </w:rPr>
        <w:lastRenderedPageBreak/>
        <w:t xml:space="preserve">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r w:rsidR="00D57E3D">
        <w:rPr>
          <w:color w:val="000000"/>
        </w:rPr>
        <w:t>ICU</w:t>
      </w:r>
      <w:r w:rsidR="00D57E3D" w:rsidRPr="00D57E3D">
        <w:rPr>
          <w:color w:val="000000"/>
        </w:rPr>
        <w:t>-wide target attainment</w:t>
      </w:r>
      <w:r w:rsidR="0078287A" w:rsidRPr="00E03B11">
        <w:rPr>
          <w:rFonts w:eastAsia="Lato-Regular"/>
        </w:rPr>
        <w:t>.</w:t>
      </w:r>
      <w:bookmarkEnd w:id="0"/>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5AB96931" w:rsidR="00914769" w:rsidRDefault="00D80552" w:rsidP="00593CAA">
      <w:bookmarkStart w:id="1"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r w:rsidR="005D2DC1">
        <w:t xml:space="preserve"> </w:t>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BC1EF4">
        <w:t xml:space="preserve"> of data</w:t>
      </w:r>
      <w:r w:rsidR="00DB57AB" w:rsidRPr="00DB57AB">
        <w:t xml:space="preserve">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approval of the (local) Ethics Committee</w:t>
      </w:r>
      <w:r w:rsidR="001538AA">
        <w:t>s</w:t>
      </w:r>
      <w:r w:rsidR="00DB57AB" w:rsidRPr="00DB57AB">
        <w:t>.</w:t>
      </w:r>
    </w:p>
    <w:bookmarkEnd w:id="1"/>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1FACF79A" w:rsidR="00B76B7D" w:rsidRPr="00E03B11" w:rsidRDefault="00AD19C4" w:rsidP="00593CAA">
      <w:bookmarkStart w:id="2" w:name="_Hlk136861913"/>
      <w:r w:rsidRPr="00E03B11">
        <w:t xml:space="preserve">A popPK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(interoccasion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r w:rsidR="00B76B7D" w:rsidRPr="00E03B11">
        <w:rPr>
          <w:i/>
          <w:iCs/>
        </w:rPr>
        <w:t>i</w:t>
      </w:r>
      <w:r w:rsidR="00B76B7D" w:rsidRPr="00E03B11">
        <w:t xml:space="preserve"> (</w:t>
      </w:r>
      <w:r w:rsidR="00366783">
        <w:t>Vc</w:t>
      </w:r>
      <w:r w:rsidR="00366783" w:rsidRPr="00E03B11">
        <w:rPr>
          <w:i/>
          <w:iCs/>
          <w:vertAlign w:val="subscript"/>
        </w:rPr>
        <w:t>i</w:t>
      </w:r>
      <w:r w:rsidR="00B76B7D" w:rsidRPr="00E03B11">
        <w:t>) was calculated following this equation:</w:t>
      </w:r>
    </w:p>
    <w:p w14:paraId="2FF1ACD2" w14:textId="7533AB01" w:rsidR="00B76B7D" w:rsidRPr="00E03B11" w:rsidRDefault="005947DE"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Vc</w:t>
      </w:r>
      <w:r w:rsidR="00D91540" w:rsidRPr="007D02D1">
        <w:rPr>
          <w:i/>
          <w:iCs/>
          <w:vertAlign w:val="subscript"/>
        </w:rPr>
        <w:t>pop</w:t>
      </w:r>
      <w:r w:rsidR="00D91540">
        <w:t xml:space="preserve"> </w:t>
      </w:r>
      <w:r w:rsidRPr="00E03B11">
        <w:t xml:space="preserve">the typical population value of </w:t>
      </w:r>
      <w:r w:rsidR="007469DB">
        <w:t>Vc</w:t>
      </w:r>
      <w:r w:rsidRPr="00E03B11">
        <w:t xml:space="preserve">, </w:t>
      </w:r>
      <w:r w:rsidR="00841FBF" w:rsidRPr="00E03B11">
        <w:rPr>
          <w:i/>
          <w:iCs/>
        </w:rPr>
        <w:t>η</w:t>
      </w:r>
      <w:r w:rsidR="00841FBF" w:rsidRPr="00E03B11">
        <w:rPr>
          <w:i/>
          <w:iCs/>
          <w:vertAlign w:val="subscript"/>
        </w:rPr>
        <w:t>i</w:t>
      </w:r>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r w:rsidR="006A6850" w:rsidRPr="00E03B11">
        <w:rPr>
          <w:i/>
          <w:iCs/>
        </w:rPr>
        <w:t>η</w:t>
      </w:r>
      <w:r w:rsidR="006A6850" w:rsidRPr="00E03B11">
        <w:rPr>
          <w:i/>
          <w:iCs/>
          <w:vertAlign w:val="subscript"/>
        </w:rPr>
        <w:t>i</w:t>
      </w:r>
      <w:r w:rsidRPr="00E03B11">
        <w:t>.</w:t>
      </w:r>
    </w:p>
    <w:p w14:paraId="57C57EF1" w14:textId="099B33EB"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C691F">
        <w:instrText xml:space="preserve"> ADDIN EN.CITE </w:instrText>
      </w:r>
      <w:r w:rsidR="00CC691F">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C691F">
        <w:instrText xml:space="preserve"> ADDIN EN.CITE.DATA </w:instrText>
      </w:r>
      <w:r w:rsidR="00CC691F">
        <w:fldChar w:fldCharType="end"/>
      </w:r>
      <w:r w:rsidR="004E788E">
        <w:fldChar w:fldCharType="separate"/>
      </w:r>
      <w:r w:rsidR="00CC691F">
        <w:rPr>
          <w:noProof/>
        </w:rPr>
        <w:t> [16, 17]</w:t>
      </w:r>
      <w:r w:rsidR="004E788E">
        <w:fldChar w:fldCharType="end"/>
      </w:r>
      <w:r w:rsidR="003126D2">
        <w:t>.</w:t>
      </w:r>
      <w:r w:rsidRPr="00E03B11">
        <w:t xml:space="preserve"> </w:t>
      </w:r>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r w:rsidR="00D61DCC" w:rsidRPr="00E03B11">
        <w:t>FFM</w:t>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weight using Boer’s formula</w:t>
      </w:r>
      <w:r w:rsidR="00054377">
        <w:t xml:space="preserve"> </w:t>
      </w:r>
      <w:r w:rsidR="00051CEA">
        <w:t>with</w:t>
      </w:r>
      <w:r w:rsidR="00054377" w:rsidRPr="00E03B11">
        <w:t xml:space="preserve"> </w:t>
      </w:r>
      <w:r w:rsidR="00054377">
        <w:t>body weight</w:t>
      </w:r>
      <w:r w:rsidR="00054377" w:rsidRPr="00E03B11">
        <w:t xml:space="preserve"> and </w:t>
      </w:r>
      <w:r w:rsidR="00054377" w:rsidRPr="00E03B11">
        <w:lastRenderedPageBreak/>
        <w:t>height</w:t>
      </w:r>
      <w:r w:rsidR="00343281" w:rsidRPr="00E03B11">
        <w:fldChar w:fldCharType="begin"/>
      </w:r>
      <w:r w:rsidR="00CC691F">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C691F">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r w:rsidR="00CC691F">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C691F">
        <w:rPr>
          <w:noProof/>
        </w:rPr>
        <w:t> [19]</w:t>
      </w:r>
      <w:r w:rsidR="0024430C" w:rsidRPr="00E03B11">
        <w:fldChar w:fldCharType="end"/>
      </w:r>
      <w:r w:rsidR="00560D15">
        <w:t>.</w:t>
      </w:r>
    </w:p>
    <w:p w14:paraId="66F7F3EF" w14:textId="59F61E7F"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r w:rsidR="00876174" w:rsidRPr="00E03B11">
        <w:t>eGFR</w:t>
      </w:r>
      <w:r w:rsidR="00876174" w:rsidRPr="00E03B11">
        <w:rPr>
          <w:vertAlign w:val="subscript"/>
        </w:rPr>
        <w:t>CKD-EPI</w:t>
      </w:r>
      <w:r w:rsidR="00876174">
        <w:t>)</w:t>
      </w:r>
      <w:r w:rsidRPr="0012059F">
        <w:t xml:space="preserve"> were normalised to the median value in the population and introduced into the </w:t>
      </w:r>
      <w:r w:rsidR="0016057F">
        <w:t>popPK</w:t>
      </w:r>
      <w:r w:rsidR="0016057F" w:rsidRPr="0012059F">
        <w:t xml:space="preserve"> </w:t>
      </w:r>
      <w:r w:rsidRPr="0012059F">
        <w:t>model using a power function</w:t>
      </w:r>
      <w:r w:rsidRPr="0012059F">
        <w:fldChar w:fldCharType="begin"/>
      </w:r>
      <w:r w:rsidR="00CC691F">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C691F">
        <w:rPr>
          <w:noProof/>
        </w:rPr>
        <w:t> [16]</w:t>
      </w:r>
      <w:r w:rsidRPr="0012059F">
        <w:fldChar w:fldCharType="end"/>
      </w:r>
      <w:r w:rsidR="00A7137D">
        <w:t>, exemplified as follows:</w:t>
      </w:r>
    </w:p>
    <w:p w14:paraId="283FF6F2" w14:textId="2730A7DD" w:rsidR="00A7137D" w:rsidRPr="00A7137D" w:rsidRDefault="005947DE"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r w:rsidR="009F7C3C" w:rsidRPr="0003308C">
        <w:t>Vc</w:t>
      </w:r>
      <w:r w:rsidRPr="005947DE">
        <w:rPr>
          <w:i/>
          <w:iCs/>
          <w:vertAlign w:val="subscript"/>
        </w:rPr>
        <w:t>i</w:t>
      </w:r>
      <w:r w:rsidR="007A6ACC" w:rsidRPr="0003308C">
        <w:t xml:space="preserve"> </w:t>
      </w:r>
      <w:r w:rsidR="00FE2EB7" w:rsidRPr="0003308C">
        <w:t xml:space="preserve">and the </w:t>
      </w:r>
      <w:r w:rsidR="00E1642E">
        <w:t xml:space="preserve">total </w:t>
      </w:r>
      <w:r w:rsidR="00FE2EB7" w:rsidRPr="0003308C">
        <w:t xml:space="preserve">body weight of patient </w:t>
      </w:r>
      <w:r w:rsidR="00FE2EB7" w:rsidRPr="0076151A">
        <w:t>i</w:t>
      </w:r>
      <w:r w:rsidR="00FE2EB7" w:rsidRPr="0003308C">
        <w:t xml:space="preserve"> normalised to the population median value of 80 kg.</w:t>
      </w:r>
    </w:p>
    <w:bookmarkEnd w:id="2"/>
    <w:p w14:paraId="55F7C8D5" w14:textId="77777777" w:rsidR="00E855C5" w:rsidRPr="00E03B11" w:rsidRDefault="00E855C5" w:rsidP="00E855C5">
      <w:pPr>
        <w:pStyle w:val="Heading2"/>
        <w:rPr>
          <w:rFonts w:eastAsia="Times New Roman"/>
        </w:rPr>
      </w:pPr>
      <w:r>
        <w:rPr>
          <w:rFonts w:eastAsia="Times New Roman"/>
        </w:rPr>
        <w:t>Missing data handling</w:t>
      </w:r>
    </w:p>
    <w:p w14:paraId="218432AA" w14:textId="03DF8E0F" w:rsidR="00A91C50" w:rsidRPr="00E03B11" w:rsidRDefault="008A1FC4" w:rsidP="00593CAA">
      <w:bookmarkStart w:id="3"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C691F">
        <w:rPr>
          <w:noProof/>
        </w:rPr>
        <w:t> [20]</w:t>
      </w:r>
      <w:r w:rsidR="00285B62" w:rsidRPr="008A1FC4">
        <w:fldChar w:fldCharType="end"/>
      </w:r>
      <w:r w:rsidR="001E590A" w:rsidRPr="008A1FC4">
        <w:t>.</w:t>
      </w:r>
      <w:r w:rsidR="00A95AD2" w:rsidRPr="008A1FC4">
        <w:t xml:space="preserve"> Negative</w:t>
      </w:r>
      <w:r w:rsidR="00BA7487">
        <w:t xml:space="preserve"> imputed values</w:t>
      </w:r>
      <w:r w:rsidR="00A95AD2">
        <w:t xml:space="preserve"> of a variable</w:t>
      </w:r>
      <w:r w:rsidR="00BA7487">
        <w:t xml:space="preserve"> were replaced 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r w:rsidR="006A6850" w:rsidRPr="00E03B11">
        <w:t xml:space="preserve">popPK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C691F">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C691F">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C691F">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C691F">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C691F">
        <w:rPr>
          <w:noProof/>
        </w:rPr>
        <w:t> [20]</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C691F">
        <w:rPr>
          <w:noProof/>
        </w:rPr>
        <w:t> [20]</w:t>
      </w:r>
      <w:r w:rsidR="00013EF8" w:rsidRPr="00E03B11">
        <w:fldChar w:fldCharType="end"/>
      </w:r>
      <w:r w:rsidR="00AF0DD2">
        <w:t>.</w:t>
      </w:r>
    </w:p>
    <w:bookmarkEnd w:id="3"/>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11C15F41" w:rsidR="008A26BD" w:rsidRPr="00E03B11" w:rsidRDefault="008A26BD" w:rsidP="00593CAA">
      <w:bookmarkStart w:id="4" w:name="_Hlk136861958"/>
      <w:r w:rsidRPr="00E03B11">
        <w:t xml:space="preserve">The most </w:t>
      </w:r>
      <w:r w:rsidR="00E44025" w:rsidRPr="00E03B11">
        <w:t xml:space="preserve">parsimonious </w:t>
      </w:r>
      <w:r w:rsidRPr="00E03B11">
        <w:t xml:space="preserve">popPK model was selected based on a likelihood ratio test at a 5% significance level (delta objective function value ≥3.84 points, 1 degree of freedom), </w:t>
      </w:r>
      <w:r w:rsidR="006116CB">
        <w:t xml:space="preserve">parameter </w:t>
      </w:r>
      <w:r w:rsidRPr="00E03B11">
        <w:t xml:space="preserve">precision (95% </w:t>
      </w:r>
      <w:r w:rsidR="00A6688E">
        <w:t>confidence interval</w:t>
      </w:r>
      <w:r w:rsidRPr="00E03B11">
        <w:t>)</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(pcVPC) plots (n</w:t>
      </w:r>
      <w:r w:rsidR="00FD3AE8">
        <w:t> </w:t>
      </w:r>
      <w:r w:rsidRPr="00E03B11">
        <w:t>=</w:t>
      </w:r>
      <w:r w:rsidR="00FD3AE8">
        <w:t> </w:t>
      </w:r>
      <w:r w:rsidRPr="00E03B11">
        <w:t>1000 simulations) were used</w:t>
      </w:r>
      <w:r w:rsidR="004F5934" w:rsidRPr="00E03B11">
        <w:fldChar w:fldCharType="begin"/>
      </w:r>
      <w:r w:rsidR="00CC691F">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C691F">
        <w:rPr>
          <w:noProof/>
        </w:rPr>
        <w:t> [16]</w:t>
      </w:r>
      <w:r w:rsidR="004F5934" w:rsidRPr="00E03B11">
        <w:fldChar w:fldCharType="end"/>
      </w:r>
      <w:r w:rsidR="00E02FD8">
        <w:t>.</w:t>
      </w:r>
      <w:r w:rsidRPr="00E03B11">
        <w:t xml:space="preserve"> </w:t>
      </w:r>
      <w:r w:rsidR="00274553" w:rsidRPr="00E03B11">
        <w:t xml:space="preserve">Bootstrapping was </w:t>
      </w:r>
      <w:r w:rsidR="004134AF" w:rsidRPr="00E03B11">
        <w:t xml:space="preserve">used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C691F">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C691F">
        <w:rPr>
          <w:noProof/>
        </w:rPr>
        <w:t> [16]</w:t>
      </w:r>
      <w:r w:rsidR="00FA6FCA" w:rsidRPr="00E03B11">
        <w:fldChar w:fldCharType="end"/>
      </w:r>
      <w:r w:rsidR="00EA472F">
        <w:t>.</w:t>
      </w:r>
    </w:p>
    <w:bookmarkEnd w:id="4"/>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5" w:name="_Hlk136861976"/>
      <w:r w:rsidRPr="00344E1F">
        <w:rPr>
          <w:rFonts w:eastAsia="Times New Roman"/>
        </w:rPr>
        <w:t>Selecting dosing regimens for testing</w:t>
      </w:r>
    </w:p>
    <w:p w14:paraId="41370DBA" w14:textId="1876D2DB" w:rsidR="00653711" w:rsidRDefault="00F21274" w:rsidP="00F75B5B">
      <w:bookmarkStart w:id="6" w:name="_Hlk136861998"/>
      <w:bookmarkEnd w:id="5"/>
      <w:r w:rsidRPr="00E03B11">
        <w:t xml:space="preserve">We conducted Monte Carlo simulations using the final popPK model to evaluate various </w:t>
      </w:r>
      <w:r w:rsidR="00BA1161" w:rsidRPr="00E03B11">
        <w:t xml:space="preserve">fluconazole </w:t>
      </w:r>
      <w:r w:rsidRPr="00E03B11">
        <w:t xml:space="preserve">dosing regimens. 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w:t>
      </w:r>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r w:rsidR="00F75B5B">
        <w:t>)</w:t>
      </w:r>
      <w:r w:rsidR="002D364A">
        <w:t>,</w:t>
      </w:r>
      <w:r w:rsidR="007C763F">
        <w:t xml:space="preserve"> which </w:t>
      </w:r>
      <w:r w:rsidR="00D86948">
        <w:t>was suggested in a previous study</w:t>
      </w:r>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30893B49" w:rsidR="004E3110" w:rsidRDefault="00DA5903" w:rsidP="00593CAA">
      <w:r w:rsidRPr="00DA5903">
        <w:t>Virtual patients were defined exclusively by the covariates retained in the final popPK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00D80923">
        <w:t xml:space="preserve">original </w:t>
      </w:r>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7" w:name="_Hlk136862017"/>
      <w:bookmarkEnd w:id="6"/>
      <w:r w:rsidRPr="00CA5A80">
        <w:rPr>
          <w:rFonts w:eastAsia="Times New Roman"/>
        </w:rPr>
        <w:t>Criteria for evaluating dosing regimens</w:t>
      </w:r>
    </w:p>
    <w:p w14:paraId="7218710E" w14:textId="7E81FDAE" w:rsidR="005E3036" w:rsidRDefault="006E430D" w:rsidP="00593CAA">
      <w:r w:rsidRPr="006E430D">
        <w:t>A dosing regimen was considered inclusive</w:t>
      </w:r>
      <w:r w:rsidR="00727D7B">
        <w:t xml:space="preserve"> </w:t>
      </w:r>
      <w:r w:rsidRPr="006E430D">
        <w:t>if it resulted in</w:t>
      </w:r>
      <w:r w:rsidR="00674F0A">
        <w:t xml:space="preserve"> a</w:t>
      </w:r>
      <w:r w:rsidRPr="006E430D">
        <w:t xml:space="preserve"> clinically acceptable </w:t>
      </w:r>
      <w:r w:rsidR="004C767F">
        <w:t xml:space="preserve">PKPD </w:t>
      </w:r>
      <w:r w:rsidR="00224ABE">
        <w:t>probability of target attainment (</w:t>
      </w:r>
      <w:r w:rsidR="00224ABE" w:rsidRPr="00E03B11">
        <w:t>PTA</w:t>
      </w:r>
      <w:r w:rsidR="00224ABE">
        <w:t>)</w:t>
      </w:r>
      <w:r w:rsidR="005E7CB5">
        <w:t xml:space="preserve"> </w:t>
      </w:r>
      <w:r w:rsidR="00742C88">
        <w:t xml:space="preserve">for every virtual patient, irrespective of their </w:t>
      </w:r>
      <w:r w:rsidR="00547597">
        <w:t>place in the population distribution of covariate</w:t>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r w:rsidR="00CC691F">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C691F">
        <w:rPr>
          <w:noProof/>
        </w:rPr>
        <w:t> [22]</w:t>
      </w:r>
      <w:r w:rsidR="00093820" w:rsidRPr="00B06240">
        <w:fldChar w:fldCharType="end"/>
      </w:r>
      <w:r w:rsidR="00093820">
        <w:t>.</w:t>
      </w:r>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58FACB7B"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using the popPK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r w:rsidR="004F6CBB" w:rsidRPr="00E03B11">
        <w:t>mg</w:t>
      </w:r>
      <w:r w:rsidR="00D313FF">
        <w:t>×</w:t>
      </w:r>
      <w:r w:rsidR="004F6CBB" w:rsidRPr="00E03B11">
        <w:t xml:space="preserve">h/L was </w:t>
      </w:r>
      <w:r w:rsidR="00610131">
        <w:t>set</w:t>
      </w:r>
      <w:r w:rsidR="00610131" w:rsidRPr="00E03B11">
        <w:t xml:space="preserve"> </w:t>
      </w:r>
      <w:r w:rsidR="004F6CBB" w:rsidRPr="00E03B11">
        <w:t>as the optimal PKPD target</w:t>
      </w:r>
      <w:r w:rsidR="00001CFF">
        <w:t xml:space="preserve">, taking into account the non-species specific susceptibility breakpoint </w:t>
      </w:r>
      <w:r w:rsidR="00610131">
        <w:t>of</w:t>
      </w:r>
      <w:r w:rsidR="00001CFF">
        <w:t xml:space="preserve"> </w:t>
      </w:r>
      <w:r w:rsidR="00001CFF">
        <w:lastRenderedPageBreak/>
        <w:t>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r w:rsidR="00D803BD" w:rsidRPr="00E03B11">
        <w:t>mg</w:t>
      </w:r>
      <w:r w:rsidR="00493409">
        <w:t>×</w:t>
      </w:r>
      <w:r w:rsidR="00D803BD" w:rsidRPr="00E03B11">
        <w:t>h/L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C</w:t>
      </w:r>
      <w:r w:rsidR="00610131">
        <w:rPr>
          <w:vertAlign w:val="subscript"/>
        </w:rPr>
        <w:t>trough</w:t>
      </w:r>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31ACD53E" w:rsidR="00D11A0F" w:rsidRDefault="0000186A" w:rsidP="00D11A0F">
      <w:r>
        <w:t>T</w:t>
      </w:r>
      <w:r w:rsidR="00EB4685" w:rsidRPr="00E03B11">
        <w:t>he</w:t>
      </w:r>
      <w:r w:rsidR="00B429DC">
        <w:t xml:space="preserve"> 14-day</w:t>
      </w:r>
      <w:r w:rsidR="00EB4685" w:rsidRPr="00E03B11">
        <w:t xml:space="preserve"> standard and </w:t>
      </w:r>
      <w:r>
        <w:t xml:space="preserve">identified </w:t>
      </w:r>
      <w:r w:rsidR="00EB4685" w:rsidRPr="00E03B11">
        <w:t xml:space="preserve">optimised inclusive dosing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Therefore, a</w:t>
      </w:r>
      <w:r w:rsidR="00953A4B" w:rsidRPr="00E03B11">
        <w:t xml:space="preserve"> population of 1000 virtual patients was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w:t>
      </w:r>
      <w:r w:rsidR="00364903">
        <w:t>aggregated</w:t>
      </w:r>
      <w:r w:rsidR="00953A4B" w:rsidRPr="00E03B11" w:rsidDel="00A75629">
        <w:t xml:space="preserve"> </w:t>
      </w:r>
      <w:r w:rsidR="00953A4B" w:rsidRPr="00E03B11">
        <w:t>dataset.</w:t>
      </w:r>
      <w:r w:rsidR="00EF6C09" w:rsidRPr="00E03B11">
        <w:t xml:space="preserve"> </w:t>
      </w:r>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DD66AD" w:rsidRPr="00DD66AD" w:rsidDel="00DD66AD">
        <w:t xml:space="preserve"> </w:t>
      </w:r>
      <w:r w:rsidR="00EB4C07">
        <w:t>in the dataset</w:t>
      </w:r>
      <w:r w:rsidR="00886B47" w:rsidRPr="00E03B11">
        <w:fldChar w:fldCharType="begin"/>
      </w:r>
      <w:r w:rsidR="00CC691F">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C691F">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7"/>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1974446C" w:rsidR="00110745" w:rsidRDefault="00412F80" w:rsidP="00593CAA">
      <w:pPr>
        <w:rPr>
          <w:b/>
          <w:bCs/>
          <w:sz w:val="28"/>
          <w:szCs w:val="28"/>
        </w:rPr>
      </w:pPr>
      <w:bookmarkStart w:id="8"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7B554C">
        <w:t>We used t</w:t>
      </w:r>
      <w:r w:rsidR="007B554C" w:rsidRPr="00E03B11">
        <w:t xml:space="preserve">he </w:t>
      </w:r>
      <w:r w:rsidR="00612626" w:rsidRPr="00E03B11">
        <w:rPr>
          <w:i/>
          <w:iCs/>
        </w:rPr>
        <w:t>tidyverse</w:t>
      </w:r>
      <w:r w:rsidR="00612626" w:rsidRPr="00E03B11">
        <w:t xml:space="preserve"> collection of packages</w:t>
      </w:r>
      <w:r w:rsidR="00106AB2" w:rsidRPr="00E03B11">
        <w:t xml:space="preserve"> </w:t>
      </w:r>
      <w:r w:rsidR="00913EE7" w:rsidRPr="00E03B11">
        <w:t>for this purpose</w:t>
      </w:r>
      <w:r w:rsidR="00106AB2" w:rsidRPr="00E03B11">
        <w:t xml:space="preserve">, while </w:t>
      </w:r>
      <w:r w:rsidR="008F43D3">
        <w:t xml:space="preserve">using </w:t>
      </w:r>
      <w:r w:rsidR="005460A5" w:rsidRPr="00E03B11">
        <w:t xml:space="preserve">the </w:t>
      </w:r>
      <w:r w:rsidR="00106AB2" w:rsidRPr="00E03B11">
        <w:rPr>
          <w:i/>
          <w:iCs/>
        </w:rPr>
        <w:t>mice</w:t>
      </w:r>
      <w:r w:rsidR="00106AB2" w:rsidRPr="00E03B11">
        <w:t xml:space="preserve"> package to perform multiple imputation</w:t>
      </w:r>
      <w:r w:rsidR="004A6898" w:rsidRPr="00E03B11">
        <w:fldChar w:fldCharType="begin"/>
      </w:r>
      <w:r w:rsidR="00CC691F">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C691F">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(PsN; v</w:t>
      </w:r>
      <w:r w:rsidR="005D6F0D" w:rsidRPr="00E03B11">
        <w:t>5</w:t>
      </w:r>
      <w:r w:rsidR="00612626" w:rsidRPr="00E03B11">
        <w:t>.</w:t>
      </w:r>
      <w:r w:rsidR="005D6F0D" w:rsidRPr="00E03B11">
        <w:t>3</w:t>
      </w:r>
      <w:r w:rsidR="00612626" w:rsidRPr="00E03B11">
        <w:t>.0) toolkit on the Pirana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C691F">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C691F">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8"/>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3B2EE8DC" w:rsidR="00BF6CF3" w:rsidRPr="00E05CF4" w:rsidRDefault="00BF6CF3" w:rsidP="00593CAA">
      <w:bookmarkStart w:id="9" w:name="_Hlk136862086"/>
      <w:r w:rsidRPr="00E03B11">
        <w:t xml:space="preserve">Eight clinical centres </w:t>
      </w:r>
      <w:r w:rsidR="0085514F">
        <w:t xml:space="preserve">from </w:t>
      </w:r>
      <w:r w:rsidR="00226097">
        <w:t>4</w:t>
      </w:r>
      <w:r w:rsidR="0085514F">
        <w:t xml:space="preserve"> countries</w:t>
      </w:r>
      <w:r w:rsidR="0085514F" w:rsidRPr="00E03B11">
        <w:t xml:space="preserve"> </w:t>
      </w:r>
      <w:r w:rsidRPr="00E03B11">
        <w:t xml:space="preserve">shared data from a total of 177 </w:t>
      </w:r>
      <w:r w:rsidR="0085514F">
        <w:t xml:space="preserve">ICU </w:t>
      </w:r>
      <w:r w:rsidRPr="00E03B11">
        <w:t xml:space="preserve">patients </w:t>
      </w:r>
      <w:r w:rsidR="0052675C">
        <w:t>treated with</w:t>
      </w:r>
      <w:r w:rsidR="009248EC">
        <w:t xml:space="preserve"> IV fluconazole</w:t>
      </w:r>
      <w:r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C691F">
        <w:instrText xml:space="preserve"> ADDIN EN.CITE </w:instrText>
      </w:r>
      <w:r w:rsidR="00CC691F">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C691F">
        <w:instrText xml:space="preserve"> ADDIN EN.CITE.DATA </w:instrText>
      </w:r>
      <w:r w:rsidR="00CC691F">
        <w:fldChar w:fldCharType="end"/>
      </w:r>
      <w:r w:rsidRPr="00E03B11">
        <w:fldChar w:fldCharType="separate"/>
      </w:r>
      <w:r w:rsidR="00CC691F">
        <w:rPr>
          <w:noProof/>
        </w:rPr>
        <w:t> [12-15, 26-29]</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r w:rsidRPr="00E03B11">
        <w:t>.</w:t>
      </w:r>
      <w:r w:rsidR="000673C3">
        <w:t xml:space="preserve"> None of the concentrations were below the lower limit of quantification.</w:t>
      </w:r>
      <w:r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eGFR</w:t>
      </w:r>
      <w:r w:rsidR="00FA0048" w:rsidRPr="007B176B">
        <w:rPr>
          <w:vertAlign w:val="subscript"/>
        </w:rPr>
        <w:t>CKD</w:t>
      </w:r>
      <w:r w:rsidR="00C26E94">
        <w:rPr>
          <w:vertAlign w:val="subscript"/>
        </w:rPr>
        <w:t>-</w:t>
      </w:r>
      <w:r w:rsidR="00FA0048" w:rsidRPr="007B176B">
        <w:rPr>
          <w:vertAlign w:val="subscript"/>
        </w:rPr>
        <w:t>EPI</w:t>
      </w:r>
      <w:r w:rsidR="00FA0048" w:rsidRPr="007B176B">
        <w:t xml:space="preserve"> </w:t>
      </w:r>
      <w:r w:rsidR="00682AD7">
        <w:t xml:space="preserve">when </w:t>
      </w:r>
      <w:r w:rsidR="006A169D">
        <w:t>off</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r w:rsidR="001F4CBE">
        <w:t xml:space="preserve">weight </w:t>
      </w:r>
      <w:r w:rsidR="00F02061">
        <w:t xml:space="preserve">was </w:t>
      </w:r>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F147E9">
        <w:t>information was available for all patients,</w:t>
      </w:r>
      <w:r w:rsidR="005A4FAE">
        <w:t xml:space="preserve"> with</w:t>
      </w:r>
      <w:r w:rsidR="00F147E9">
        <w:t xml:space="preserve"> 19.2% of </w:t>
      </w:r>
      <w:r w:rsidR="004164B9">
        <w:t>whom had CRRT</w:t>
      </w:r>
      <w:r w:rsidR="00F147E9">
        <w:t xml:space="preserve"> </w:t>
      </w:r>
      <w:r w:rsidR="006E7BDC">
        <w:t>at least once during their treatment period.</w:t>
      </w:r>
      <w:r w:rsidR="00CF5A9A">
        <w:t xml:space="preserve"> </w:t>
      </w:r>
      <w:r w:rsidR="00066555">
        <w:t>An</w:t>
      </w:r>
      <w:r w:rsidR="00C26E94">
        <w:t xml:space="preserve"> </w:t>
      </w:r>
      <w:r w:rsidR="00B8330D" w:rsidRPr="00B8330D">
        <w:t>eGFR</w:t>
      </w:r>
      <w:r w:rsidR="00B8330D" w:rsidRPr="00A72BCD">
        <w:rPr>
          <w:vertAlign w:val="subscript"/>
        </w:rPr>
        <w:t>CKD</w:t>
      </w:r>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r w:rsidR="0075746B" w:rsidRPr="007B176B">
        <w:t>eGFR</w:t>
      </w:r>
      <w:r w:rsidR="0075746B" w:rsidRPr="007B176B">
        <w:rPr>
          <w:vertAlign w:val="subscript"/>
        </w:rPr>
        <w:t>CKD</w:t>
      </w:r>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w:t>
      </w:r>
      <w:r w:rsidR="00D03F5D">
        <w:t xml:space="preserve"> total</w:t>
      </w:r>
      <w:r w:rsidR="005D7FE3">
        <w:t xml:space="preserve"> body weight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9"/>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3E592EF" w:rsidR="001169E0" w:rsidRPr="00E03B11" w:rsidRDefault="00BF6CF3" w:rsidP="00593CAA">
      <w:bookmarkStart w:id="10" w:name="_Hlk136862119"/>
      <w:r w:rsidRPr="00E03B11">
        <w:t>A two-compartment</w:t>
      </w:r>
      <w:r w:rsidR="00DE41B5">
        <w:t xml:space="preserve"> </w:t>
      </w:r>
      <w:r w:rsidRPr="00E03B11">
        <w:t>popPK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r w:rsidR="00EF64BB">
        <w:t>C</w:t>
      </w:r>
      <w:r w:rsidR="003D4E3F">
        <w:t>L</w:t>
      </w:r>
      <w:r w:rsidR="003D4E3F" w:rsidRPr="00B808F3">
        <w:rPr>
          <w:vertAlign w:val="subscript"/>
        </w:rPr>
        <w:t>on-</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(CL</w:t>
      </w:r>
      <w:r w:rsidR="003F0719" w:rsidRPr="00A72BCD">
        <w:rPr>
          <w:vertAlign w:val="subscript"/>
        </w:rPr>
        <w:t>o</w:t>
      </w:r>
      <w:r w:rsidR="003D4E3F">
        <w:rPr>
          <w:vertAlign w:val="subscript"/>
        </w:rPr>
        <w:t>ff-</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r w:rsidR="007D70D5" w:rsidRPr="007D70D5">
        <w:t>CL</w:t>
      </w:r>
      <w:r w:rsidR="00A52E5C">
        <w:rPr>
          <w:vertAlign w:val="subscript"/>
        </w:rPr>
        <w:t>on-C</w:t>
      </w:r>
      <w:r w:rsidR="007D70D5" w:rsidRPr="00A72BCD">
        <w:rPr>
          <w:vertAlign w:val="subscript"/>
        </w:rPr>
        <w:t>RRT</w:t>
      </w:r>
      <w:r w:rsidR="007D70D5" w:rsidRPr="007D70D5">
        <w:t>, CL</w:t>
      </w:r>
      <w:r w:rsidR="007D70D5" w:rsidRPr="00A72BCD">
        <w:rPr>
          <w:vertAlign w:val="subscript"/>
        </w:rPr>
        <w:t>o</w:t>
      </w:r>
      <w:r w:rsidR="00A52E5C">
        <w:rPr>
          <w:vertAlign w:val="subscript"/>
        </w:rPr>
        <w:t>ff</w:t>
      </w:r>
      <w:r w:rsidR="00973322" w:rsidRPr="00A72BCD">
        <w:rPr>
          <w:vertAlign w:val="subscript"/>
        </w:rPr>
        <w:t>-</w:t>
      </w:r>
      <w:r w:rsidR="007D70D5" w:rsidRPr="00A72BCD">
        <w:rPr>
          <w:vertAlign w:val="subscript"/>
        </w:rPr>
        <w:t>CRRT</w:t>
      </w:r>
      <w:r w:rsidR="007D70D5" w:rsidRPr="007D70D5">
        <w:t>, and V</w:t>
      </w:r>
      <w:r w:rsidR="007D70D5" w:rsidRPr="00BD228F">
        <w:t>c</w:t>
      </w:r>
      <w:r w:rsidR="007D70D5" w:rsidRPr="007D70D5">
        <w:t>, with a covariance relationship between CL</w:t>
      </w:r>
      <w:r w:rsidR="007D70D5" w:rsidRPr="00A72BCD">
        <w:rPr>
          <w:vertAlign w:val="subscript"/>
        </w:rPr>
        <w:t>o</w:t>
      </w:r>
      <w:r w:rsidR="00A52E5C">
        <w:rPr>
          <w:vertAlign w:val="subscript"/>
        </w:rPr>
        <w:t>ff</w:t>
      </w:r>
      <w:r w:rsidR="008268F2" w:rsidRPr="00A72BCD">
        <w:rPr>
          <w:vertAlign w:val="subscript"/>
        </w:rPr>
        <w:t>-</w:t>
      </w:r>
      <w:r w:rsidR="007D70D5" w:rsidRPr="00A72BCD">
        <w:rPr>
          <w:vertAlign w:val="subscript"/>
        </w:rPr>
        <w:t>CRRT</w:t>
      </w:r>
      <w:r w:rsidR="007D70D5" w:rsidRPr="007D70D5">
        <w:t xml:space="preserve"> and V</w:t>
      </w:r>
      <w:r w:rsidR="007D70D5" w:rsidRPr="00BD228F">
        <w:t>c</w:t>
      </w:r>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09429F16" w:rsidR="00BF6CF3" w:rsidRDefault="00536DB6" w:rsidP="00593CAA">
      <w:r w:rsidRPr="00536DB6">
        <w:t>Inclusion of 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r w:rsidR="001169E0">
        <w:t>Vc</w:t>
      </w:r>
      <w:r w:rsidRPr="00536DB6">
        <w:t xml:space="preserve"> and</w:t>
      </w:r>
      <w:r w:rsidR="00DC723C">
        <w:t xml:space="preserve"> time-varying</w:t>
      </w:r>
      <w:r w:rsidRPr="00536DB6">
        <w:t xml:space="preserve"> eGFR</w:t>
      </w:r>
      <w:r w:rsidRPr="00A72BCD">
        <w:rPr>
          <w:vertAlign w:val="subscript"/>
        </w:rPr>
        <w:t>CKD-EPI</w:t>
      </w:r>
      <w:r w:rsidRPr="00536DB6">
        <w:t xml:space="preserve"> on CL</w:t>
      </w:r>
      <w:r w:rsidRPr="00A72BCD">
        <w:rPr>
          <w:vertAlign w:val="subscript"/>
        </w:rPr>
        <w:t>o</w:t>
      </w:r>
      <w:r w:rsidR="001169E0">
        <w:rPr>
          <w:vertAlign w:val="subscript"/>
        </w:rPr>
        <w:t>ff</w:t>
      </w:r>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popPK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V</w:t>
      </w:r>
      <w:r w:rsidR="00BF6CF3" w:rsidRPr="007006E7">
        <w:t>c</w:t>
      </w:r>
      <w:r w:rsidR="00BD14F8">
        <w:rPr>
          <w:vertAlign w:val="subscript"/>
        </w:rPr>
        <w:t xml:space="preserve"> </w:t>
      </w:r>
      <w:r w:rsidR="00BD14F8">
        <w:t xml:space="preserve">and </w:t>
      </w:r>
      <w:r w:rsidR="00294434" w:rsidRPr="00536DB6">
        <w:t>CL</w:t>
      </w:r>
      <w:r w:rsidR="00294434" w:rsidRPr="00BA7DD3">
        <w:rPr>
          <w:vertAlign w:val="subscript"/>
        </w:rPr>
        <w:t>o</w:t>
      </w:r>
      <w:r w:rsidR="00DD3AAE">
        <w:rPr>
          <w:vertAlign w:val="subscript"/>
        </w:rPr>
        <w:t>ff</w:t>
      </w:r>
      <w:r w:rsidR="00294434" w:rsidRPr="00BA7DD3">
        <w:rPr>
          <w:vertAlign w:val="subscript"/>
        </w:rPr>
        <w:t>-CRRT</w:t>
      </w:r>
      <w:r w:rsidR="00BF6CF3" w:rsidRPr="00E03B11">
        <w:t xml:space="preserve"> of patient </w:t>
      </w:r>
      <w:r w:rsidR="00BF6CF3" w:rsidRPr="00CA5A80">
        <w:rPr>
          <w:i/>
          <w:iCs/>
        </w:rPr>
        <w:t>i</w:t>
      </w:r>
      <w:r w:rsidR="00BF6CF3" w:rsidRPr="00E03B11">
        <w:t xml:space="preserve"> increase with </w:t>
      </w:r>
      <w:r w:rsidR="005D1B0B">
        <w:t xml:space="preserve">total </w:t>
      </w:r>
      <w:r w:rsidR="004F077A">
        <w:t>body weight</w:t>
      </w:r>
      <w:r w:rsidR="00294434">
        <w:t xml:space="preserve"> and </w:t>
      </w:r>
      <w:r w:rsidR="00B906E5" w:rsidRPr="00B906E5">
        <w:t>eGFR</w:t>
      </w:r>
      <w:r w:rsidR="00B906E5" w:rsidRPr="00A72BCD">
        <w:rPr>
          <w:vertAlign w:val="subscript"/>
        </w:rPr>
        <w:t>CKD-EPI</w:t>
      </w:r>
      <w:r w:rsidR="00DD3AAE">
        <w:t>, respectively</w:t>
      </w:r>
      <w:r w:rsidR="00BF6CF3" w:rsidRPr="00E03B11">
        <w:t>:</w:t>
      </w:r>
    </w:p>
    <w:p w14:paraId="4B016952" w14:textId="2000515A" w:rsidR="009E2FE8" w:rsidRDefault="005947DE"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5947DE"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r w:rsidR="00853F73" w:rsidRPr="00B906E5">
        <w:t>eGFR</w:t>
      </w:r>
      <w:r w:rsidR="00853F73" w:rsidRPr="00BA7DD3">
        <w:rPr>
          <w:vertAlign w:val="subscript"/>
        </w:rPr>
        <w:t>CKD-EPI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r w:rsidR="00017584" w:rsidRPr="00E03B11">
        <w:t>V</w:t>
      </w:r>
      <w:r w:rsidR="00D27C63" w:rsidRPr="00FD4FB7">
        <w:t>c</w:t>
      </w:r>
      <w:r w:rsidR="006C7D61" w:rsidRPr="00FD4FB7">
        <w:t xml:space="preserve"> </w:t>
      </w:r>
      <w:r w:rsidR="006C7D61">
        <w:t>and CL</w:t>
      </w:r>
      <w:r w:rsidR="006C7D61" w:rsidRPr="00A72BCD">
        <w:rPr>
          <w:vertAlign w:val="subscript"/>
        </w:rPr>
        <w:t>o</w:t>
      </w:r>
      <w:r w:rsidR="00D27C63">
        <w:rPr>
          <w:vertAlign w:val="subscript"/>
        </w:rPr>
        <w:t>ff</w:t>
      </w:r>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r w:rsidR="006F06AB" w:rsidRPr="00E03B11">
        <w:t>V</w:t>
      </w:r>
      <w:r w:rsidR="006F06AB" w:rsidRPr="006F031D">
        <w:t>c</w:t>
      </w:r>
      <w:r w:rsidR="00A9147B" w:rsidRPr="00E03B11">
        <w:t xml:space="preserve"> </w:t>
      </w:r>
      <w:r w:rsidR="00564107">
        <w:t>and CL</w:t>
      </w:r>
      <w:r w:rsidR="00263A44">
        <w:rPr>
          <w:vertAlign w:val="subscript"/>
        </w:rPr>
        <w:t>off</w:t>
      </w:r>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r w:rsidR="006155E8" w:rsidRPr="00E03B11">
        <w:t xml:space="preserve">pcVPC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-S</w:t>
      </w:r>
      <w:r w:rsidR="004C387A">
        <w:rPr>
          <w:b/>
          <w:bCs/>
        </w:rPr>
        <w:t>11</w:t>
      </w:r>
      <w:r w:rsidR="00B91D00" w:rsidRPr="00E03B11">
        <w:t>)</w:t>
      </w:r>
      <w:r w:rsidR="00D4353C" w:rsidRPr="00E03B11">
        <w:t xml:space="preserve">. </w:t>
      </w:r>
      <w:r w:rsidR="00DC70E9">
        <w:t xml:space="preserve">The pcVPC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0"/>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62950137" w:rsidR="004B1B5C" w:rsidRDefault="00816D31" w:rsidP="00593CAA">
      <w:bookmarkStart w:id="11" w:name="_Hlk136862153"/>
      <w:r>
        <w:t>The s</w:t>
      </w:r>
      <w:r w:rsidR="004B1B5C" w:rsidRPr="004B1B5C">
        <w:t xml:space="preserve">tandard dosing regimen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regimen</w:t>
      </w:r>
      <w:r w:rsidR="00770B51">
        <w:t xml:space="preserve"> (12 mg/kg</w:t>
      </w:r>
      <w:r w:rsidR="005B2496">
        <w:t xml:space="preserve"> </w:t>
      </w:r>
      <w:r w:rsidR="00394553" w:rsidRPr="00394553">
        <w:t xml:space="preserve">loading </w:t>
      </w:r>
      <w:r w:rsidR="00C806E9">
        <w:t xml:space="preserve">followed </w:t>
      </w:r>
      <w:r w:rsidR="00450EB7">
        <w:t>b</w:t>
      </w:r>
      <w:r w:rsidR="00C806E9">
        <w:t xml:space="preserve">y 6 mg/kg </w:t>
      </w:r>
      <w:r w:rsidR="00A339D6" w:rsidRPr="00A339D6">
        <w:t>maintenance</w:t>
      </w:r>
      <w:r w:rsidR="00C806E9">
        <w:t>)</w:t>
      </w:r>
      <w:r w:rsidR="00202E1C">
        <w:t xml:space="preserve"> failed </w:t>
      </w:r>
      <w:r w:rsidR="00654C5B">
        <w:t>to achieve</w:t>
      </w:r>
      <w:r w:rsidR="00770B51">
        <w:t xml:space="preserve"> </w:t>
      </w:r>
      <w:r w:rsidR="00D83C78">
        <w:t>adequate PTA</w:t>
      </w:r>
      <w:r w:rsidR="00E3646C">
        <w:t xml:space="preserve"> at </w:t>
      </w:r>
      <w:r w:rsidR="0016605A">
        <w:t xml:space="preserve">a </w:t>
      </w:r>
      <w:r w:rsidR="00E3646C">
        <w:t>total body weight below 80 kg and 120 kg</w:t>
      </w:r>
      <w:r w:rsidR="00345F96">
        <w:t xml:space="preserve"> </w:t>
      </w:r>
      <w:r w:rsidR="005E36F3">
        <w:t>in patient</w:t>
      </w:r>
      <w:r w:rsidR="00AB1B25">
        <w:t>s off and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eGFR</w:t>
      </w:r>
      <w:r w:rsidR="00A61679" w:rsidRPr="00A72BCD">
        <w:rPr>
          <w:vertAlign w:val="subscript"/>
        </w:rPr>
        <w:t>CKD</w:t>
      </w:r>
      <w:r w:rsidR="00A61679">
        <w:rPr>
          <w:vertAlign w:val="subscript"/>
        </w:rPr>
        <w:t>-</w:t>
      </w:r>
      <w:r w:rsidR="00A61679" w:rsidRPr="00A72BCD">
        <w:rPr>
          <w:vertAlign w:val="subscript"/>
        </w:rPr>
        <w:t>EPI</w:t>
      </w:r>
      <w:r w:rsidR="00A61679" w:rsidRPr="00092B52">
        <w:t xml:space="preserve"> </w:t>
      </w:r>
      <w:r w:rsidR="00A61679">
        <w:t>on CL</w:t>
      </w:r>
      <w:r w:rsidR="00A61679" w:rsidRPr="00092B52">
        <w:rPr>
          <w:vertAlign w:val="subscript"/>
        </w:rPr>
        <w:t>off-CRRT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00 mg×h/L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r w:rsidR="00A61679">
        <w:t>eGFR</w:t>
      </w:r>
      <w:r w:rsidR="00A61679" w:rsidRPr="00A72BCD">
        <w:rPr>
          <w:vertAlign w:val="subscript"/>
        </w:rPr>
        <w:t>CKD</w:t>
      </w:r>
      <w:r w:rsidR="00A61679">
        <w:rPr>
          <w:vertAlign w:val="subscript"/>
        </w:rPr>
        <w:t>-</w:t>
      </w:r>
      <w:r w:rsidR="00A61679" w:rsidRPr="00A72BCD">
        <w:rPr>
          <w:vertAlign w:val="subscript"/>
        </w:rPr>
        <w:t>EPI</w:t>
      </w:r>
      <w:r w:rsidR="00A61679">
        <w:t xml:space="preserve"> range </w:t>
      </w:r>
      <w:r w:rsidR="00D12B9F">
        <w:t xml:space="preserve">from </w:t>
      </w:r>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r w:rsidR="004A62BB">
        <w:t>eGFR</w:t>
      </w:r>
      <w:r w:rsidR="004A62BB" w:rsidRPr="00A72BCD">
        <w:rPr>
          <w:vertAlign w:val="subscript"/>
        </w:rPr>
        <w:t>CKD</w:t>
      </w:r>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mg</w:t>
      </w:r>
      <w:r w:rsidR="00244A5D" w:rsidRPr="00C47D23">
        <w:rPr>
          <w:color w:val="auto"/>
        </w:rPr>
        <w:t>×</w:t>
      </w:r>
      <w:r w:rsidR="00310197" w:rsidRPr="00310197">
        <w:rPr>
          <w:color w:val="auto"/>
        </w:rPr>
        <w:t>h/L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1A35F5">
        <w:rPr>
          <w:color w:val="auto"/>
        </w:rPr>
        <w:t>are available</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3C369FBC"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r w:rsidR="00240EC2" w:rsidRPr="00E03B11">
        <w:t xml:space="preserve">. </w:t>
      </w:r>
      <w:r w:rsidR="004C01F1">
        <w:t xml:space="preserve">Daily </w:t>
      </w:r>
      <w:r w:rsidR="00484325" w:rsidRPr="00484325">
        <w:t xml:space="preserve"> 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r w:rsidR="004B7663">
        <w:t xml:space="preserve">along 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13F010F6"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r w:rsidR="00240EC2" w:rsidRPr="00E03B11">
        <w:t>resulted in clinically unacceptable PTA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r w:rsidR="006B2187">
        <w:t>C</w:t>
      </w:r>
      <w:r w:rsidR="006B2187" w:rsidRPr="00AF5993">
        <w:rPr>
          <w:vertAlign w:val="subscript"/>
        </w:rPr>
        <w:t>trough</w:t>
      </w:r>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r w:rsidR="00A30B69">
        <w:t>ir</w:t>
      </w:r>
      <w:r w:rsidR="00A30B69" w:rsidRPr="00A30B69">
        <w:t xml:space="preserv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w:t>
      </w:r>
      <w:r w:rsidR="00B26A53" w:rsidRPr="00B26A53">
        <w:lastRenderedPageBreak/>
        <w:t xml:space="preserve">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11"/>
    </w:p>
    <w:p w14:paraId="6F4D32B2" w14:textId="4E1BE966" w:rsidR="00A905E8" w:rsidRPr="00E03B11" w:rsidRDefault="00A905E8" w:rsidP="00593CAA">
      <w:pPr>
        <w:pStyle w:val="Heading1"/>
      </w:pPr>
      <w:r w:rsidRPr="00E03B11">
        <w:t>Discussion</w:t>
      </w:r>
    </w:p>
    <w:p w14:paraId="39606BFF" w14:textId="2924B4D5" w:rsidR="00CB50CB" w:rsidRPr="00E03B11" w:rsidRDefault="00CB50CB" w:rsidP="00593CAA">
      <w:bookmarkStart w:id="12" w:name="_Hlk136862217"/>
      <w:r w:rsidRPr="00E03B11">
        <w:t xml:space="preserve">Our study aimed to </w:t>
      </w:r>
      <w:r w:rsidR="00543749" w:rsidRPr="00715016">
        <w:t xml:space="preserve">identify factors </w:t>
      </w:r>
      <w:r w:rsidR="00035BB0">
        <w:t>influencing</w:t>
      </w:r>
      <w:r w:rsidR="006C319C">
        <w:t xml:space="preserve"> fluconazole PKPD</w:t>
      </w:r>
      <w:r w:rsidR="00543749" w:rsidRPr="00715016">
        <w:t xml:space="preserve"> target </w:t>
      </w:r>
      <w:r w:rsidR="00543749">
        <w:t xml:space="preserve">attainment and </w:t>
      </w:r>
      <w:r w:rsidR="009271E0">
        <w:t>propose</w:t>
      </w:r>
      <w:r w:rsidR="00543749">
        <w:t xml:space="preserve"> a dosing regimen </w:t>
      </w:r>
      <w:r w:rsidR="000A5C30">
        <w:t>that guarantees</w:t>
      </w:r>
      <w:r w:rsidR="00543749">
        <w:t xml:space="preserve"> adequate target attainment </w:t>
      </w:r>
      <w:r w:rsidR="00543749" w:rsidRPr="00715016">
        <w:t>in critically ill patients</w:t>
      </w:r>
      <w:r w:rsidR="006E41A0">
        <w:t>.</w:t>
      </w:r>
      <w:r w:rsidRPr="00E03B11">
        <w:t xml:space="preserve"> </w:t>
      </w:r>
      <w:r w:rsidR="007D0A54">
        <w:t>To</w:t>
      </w:r>
      <w:r w:rsidR="00B235A1">
        <w:t xml:space="preserve"> do so, w</w:t>
      </w:r>
      <w:r w:rsidR="00B235A1" w:rsidRPr="00E03B11">
        <w:t xml:space="preserve">e </w:t>
      </w:r>
      <w:r w:rsidR="004650C8">
        <w:t>used</w:t>
      </w:r>
      <w:r w:rsidR="004650C8" w:rsidRPr="00E03B11">
        <w:t xml:space="preserve"> </w:t>
      </w:r>
      <w:r w:rsidRPr="00E03B11">
        <w:t xml:space="preserve">data from </w:t>
      </w:r>
      <w:r w:rsidR="0090470C">
        <w:t>eight studies</w:t>
      </w:r>
      <w:r w:rsidRPr="00E03B11">
        <w:t xml:space="preserve"> to </w:t>
      </w:r>
      <w:r w:rsidR="00591A84">
        <w:t>build</w:t>
      </w:r>
      <w:r w:rsidR="00591A84" w:rsidRPr="00E03B11">
        <w:t xml:space="preserve"> </w:t>
      </w:r>
      <w:r w:rsidRPr="00E03B11">
        <w:t>a popPK model</w:t>
      </w:r>
      <w:r w:rsidR="008137B3">
        <w:t>.</w:t>
      </w:r>
      <w:r w:rsidRPr="00E03B11">
        <w:t xml:space="preserve"> Our </w:t>
      </w:r>
      <w:r w:rsidR="008B2E15">
        <w:t>modelling</w:t>
      </w:r>
      <w:r w:rsidR="008B2E15" w:rsidRPr="00E03B11">
        <w:t xml:space="preserve"> </w:t>
      </w:r>
      <w:r w:rsidRPr="00E03B11">
        <w:t>and simulation results revealed that the standard IV dosing regimen resulted in</w:t>
      </w:r>
      <w:r w:rsidR="00577C72">
        <w:t xml:space="preserve"> an</w:t>
      </w:r>
      <w:r w:rsidRPr="00E03B11">
        <w:t xml:space="preserve"> inadequate </w:t>
      </w:r>
      <w:r w:rsidR="00B446CE" w:rsidRPr="00E03B11">
        <w:t>target</w:t>
      </w:r>
      <w:r w:rsidRPr="00E03B11">
        <w:t xml:space="preserve"> attainment of the </w:t>
      </w:r>
      <w:r w:rsidRPr="00CA5A80">
        <w:rPr>
          <w:i/>
          <w:iCs/>
        </w:rPr>
        <w:t>f</w:t>
      </w:r>
      <w:r w:rsidRPr="00E03B11">
        <w:t>AUC</w:t>
      </w:r>
      <w:r w:rsidRPr="00E03B11">
        <w:rPr>
          <w:vertAlign w:val="subscript"/>
        </w:rPr>
        <w:t>0-24</w:t>
      </w:r>
      <w:r w:rsidRPr="00E03B11">
        <w:t xml:space="preserve"> </w:t>
      </w:r>
      <w:r w:rsidR="00CC1798">
        <w:t>200 mg</w:t>
      </w:r>
      <w:r w:rsidR="001251A5">
        <w:t>×</w:t>
      </w:r>
      <w:r w:rsidR="00CC1798">
        <w:t xml:space="preserve">h/L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r w:rsidR="00950E76">
        <w:t xml:space="preserve">, </w:t>
      </w:r>
      <w:r w:rsidR="00AA77CA">
        <w:t>achieving</w:t>
      </w:r>
      <w:r w:rsidR="00283CA5">
        <w:t xml:space="preserve"> a</w:t>
      </w:r>
      <w:r w:rsidRPr="00E03B11">
        <w:t xml:space="preserve"> </w:t>
      </w:r>
      <w:r w:rsidR="00B47AFD">
        <w:t>PTA</w:t>
      </w:r>
      <w:r w:rsidRPr="00E03B11">
        <w:t xml:space="preserve"> </w:t>
      </w:r>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4D955E78" w:rsidR="00C71CF6" w:rsidRPr="00E03B11" w:rsidRDefault="006C319C" w:rsidP="00C71CF6">
      <w:r>
        <w:t>W</w:t>
      </w:r>
      <w:r w:rsidR="00C71CF6" w:rsidRPr="00E03B11">
        <w:t xml:space="preserve">e </w:t>
      </w:r>
      <w:r w:rsidR="00C71CF6">
        <w:t>performed an</w:t>
      </w:r>
      <w:r w:rsidR="00C71CF6" w:rsidRPr="00E03B11">
        <w:t xml:space="preserve"> IPDMA, which involves merging datasets from multiple studies </w:t>
      </w:r>
      <w:r w:rsidR="00F63D8B">
        <w:t>sharing</w:t>
      </w:r>
      <w:r w:rsidR="00C71CF6" w:rsidRPr="00E03B11">
        <w:t xml:space="preserve"> subject populations and similar variables</w:t>
      </w:r>
      <w:r w:rsidR="00C71CF6" w:rsidRPr="00E03B11">
        <w:fldChar w:fldCharType="begin"/>
      </w:r>
      <w:r w:rsidR="00CC691F">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C691F">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C691F">
        <w:instrText xml:space="preserve"> ADDIN EN.CITE </w:instrText>
      </w:r>
      <w:r w:rsidR="00CC691F">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C691F">
        <w:instrText xml:space="preserve"> ADDIN EN.CITE.DATA </w:instrText>
      </w:r>
      <w:r w:rsidR="00CC691F">
        <w:fldChar w:fldCharType="end"/>
      </w:r>
      <w:r w:rsidR="00C71CF6" w:rsidRPr="00E03B11">
        <w:fldChar w:fldCharType="separate"/>
      </w:r>
      <w:r w:rsidR="00CC691F">
        <w:rPr>
          <w:noProof/>
        </w:rPr>
        <w:t> [31]</w:t>
      </w:r>
      <w:r w:rsidR="00C71CF6" w:rsidRPr="00E03B11">
        <w:fldChar w:fldCharType="end"/>
      </w:r>
      <w:r w:rsidR="00C71CF6">
        <w:t>.</w:t>
      </w:r>
    </w:p>
    <w:p w14:paraId="5D36F38E" w14:textId="288CA767"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C691F">
        <w:instrText xml:space="preserve"> ADDIN EN.CITE </w:instrText>
      </w:r>
      <w:r w:rsidR="00CC691F">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C691F">
        <w:instrText xml:space="preserve"> ADDIN EN.CITE.DATA </w:instrText>
      </w:r>
      <w:r w:rsidR="00CC691F">
        <w:fldChar w:fldCharType="end"/>
      </w:r>
      <w:r w:rsidR="00C2334D" w:rsidRPr="00E03B11">
        <w:fldChar w:fldCharType="separate"/>
      </w:r>
      <w:r w:rsidR="00CC691F">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C691F">
        <w:instrText xml:space="preserve"> ADDIN EN.CITE </w:instrText>
      </w:r>
      <w:r w:rsidR="00CC691F">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C691F">
        <w:instrText xml:space="preserve"> ADDIN EN.CITE.DATA </w:instrText>
      </w:r>
      <w:r w:rsidR="00CC691F">
        <w:fldChar w:fldCharType="end"/>
      </w:r>
      <w:r w:rsidR="0029658F" w:rsidRPr="00E03B11">
        <w:fldChar w:fldCharType="separate"/>
      </w:r>
      <w:r w:rsidR="00CC691F">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significantly influenced V</w:t>
      </w:r>
      <w:r w:rsidR="00483EE0">
        <w:t>c,</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D5798A" w:rsidRPr="00E03B11">
        <w:t>.</w:t>
      </w:r>
      <w:r w:rsidR="007F49F1">
        <w:t xml:space="preserve"> Specifically, </w:t>
      </w:r>
      <w:r w:rsidR="007222E9">
        <w:t xml:space="preserve">a </w:t>
      </w:r>
      <w:r w:rsidR="003517A9">
        <w:t xml:space="preserve">higher total body weight led to </w:t>
      </w:r>
      <w:r w:rsidR="00713419">
        <w:t>a lower PTA.</w:t>
      </w:r>
      <w:r w:rsidR="00D5798A" w:rsidRPr="00E03B11">
        <w:t xml:space="preserve"> This finding aligns with previous </w:t>
      </w:r>
      <w:r w:rsidR="00C96B95">
        <w:t xml:space="preserve">popPK </w:t>
      </w:r>
      <w:r w:rsidR="00695FFB">
        <w:t xml:space="preserve">studies </w:t>
      </w:r>
      <w:r w:rsidR="00DF4C72">
        <w:t>showing that 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C691F">
        <w:instrText xml:space="preserve"> ADDIN EN.CITE </w:instrText>
      </w:r>
      <w:r w:rsidR="00CC691F">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C691F">
        <w:instrText xml:space="preserve"> ADDIN EN.CITE.DATA </w:instrText>
      </w:r>
      <w:r w:rsidR="00CC691F">
        <w:fldChar w:fldCharType="end"/>
      </w:r>
      <w:r w:rsidR="001B7553">
        <w:fldChar w:fldCharType="separate"/>
      </w:r>
      <w:r w:rsidR="00CC691F">
        <w:rPr>
          <w:noProof/>
        </w:rPr>
        <w:t> [12, 15, 34]</w:t>
      </w:r>
      <w:r w:rsidR="001B7553">
        <w:fldChar w:fldCharType="end"/>
      </w:r>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V</w:t>
      </w:r>
      <w:r w:rsidR="00BA25E1" w:rsidRPr="00BA25E1">
        <w:t>c</w:t>
      </w:r>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as it does not require guestimating the patient’s</w:t>
      </w:r>
      <w:r w:rsidR="00D5798A" w:rsidRPr="00E03B11">
        <w:t xml:space="preserve"> height</w:t>
      </w:r>
      <w:r w:rsidR="00D5798A" w:rsidRPr="00E03B11">
        <w:fldChar w:fldCharType="begin"/>
      </w:r>
      <w:r w:rsidR="00CC691F">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C691F">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r w:rsidR="00F02428">
        <w:t xml:space="preserve">to </w:t>
      </w:r>
      <w:r w:rsidR="00DA6C55">
        <w:t>when</w:t>
      </w:r>
      <w:r w:rsidR="00056240">
        <w:t xml:space="preserve"> they were</w:t>
      </w:r>
      <w:r w:rsidR="00DA6C55">
        <w:t xml:space="preserve">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C691F">
        <w:instrText xml:space="preserve"> ADDIN EN.CITE </w:instrText>
      </w:r>
      <w:r w:rsidR="00CC691F">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C691F">
        <w:instrText xml:space="preserve"> ADDIN EN.CITE.DATA </w:instrText>
      </w:r>
      <w:r w:rsidR="00CC691F">
        <w:fldChar w:fldCharType="end"/>
      </w:r>
      <w:r w:rsidR="00053E2C">
        <w:fldChar w:fldCharType="separate"/>
      </w:r>
      <w:r w:rsidR="00CC691F">
        <w:rPr>
          <w:noProof/>
        </w:rPr>
        <w:t> [32]</w:t>
      </w:r>
      <w:r w:rsidR="00053E2C">
        <w:fldChar w:fldCharType="end"/>
      </w:r>
      <w:r w:rsidR="00C82FEC">
        <w:t>.</w:t>
      </w:r>
    </w:p>
    <w:p w14:paraId="66213A4D" w14:textId="4B383DA0" w:rsidR="00BA3DFC" w:rsidRDefault="0047500A" w:rsidP="00FA10AD">
      <w:r>
        <w:t xml:space="preserve">We found that </w:t>
      </w:r>
      <w:r w:rsidR="00B730E7">
        <w:t>eGFR</w:t>
      </w:r>
      <w:r w:rsidR="00B730E7" w:rsidRPr="00A72BCD">
        <w:rPr>
          <w:vertAlign w:val="subscript"/>
        </w:rPr>
        <w:t>CKD</w:t>
      </w:r>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 xml:space="preserve">kidney </w:t>
      </w:r>
      <w:r w:rsidR="00A34F61">
        <w:lastRenderedPageBreak/>
        <w:t>function</w:t>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popPK model,</w:t>
      </w:r>
      <w:r w:rsidR="006F00AA">
        <w:t xml:space="preserve"> </w:t>
      </w:r>
      <w:r w:rsidR="0079098D">
        <w:t>eGFR</w:t>
      </w:r>
      <w:r w:rsidR="0079098D" w:rsidRPr="00A72BCD">
        <w:rPr>
          <w:vertAlign w:val="subscript"/>
        </w:rPr>
        <w:t>CKD</w:t>
      </w:r>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572697">
        <w:t xml:space="preserve">Our </w:t>
      </w:r>
      <w:r w:rsidR="00A21FB9">
        <w:t xml:space="preserve">recommended </w:t>
      </w:r>
      <w:r w:rsidR="0050114B" w:rsidRPr="0050114B">
        <w:t>maintenance dose</w:t>
      </w:r>
      <w:r w:rsidR="006F05B7">
        <w:t xml:space="preserve"> for patients when they were off CRRT</w:t>
      </w:r>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maintenance dose</w:t>
      </w:r>
      <w:r w:rsidR="00A24319" w:rsidRPr="00A24319" w:rsidDel="00A24319">
        <w:t xml:space="preserve"> </w:t>
      </w:r>
      <w:r w:rsidR="00F841EB">
        <w:t xml:space="preserve">in patients with </w:t>
      </w:r>
      <w:r w:rsidR="00FE78CF">
        <w:t>eGFR</w:t>
      </w:r>
      <w:r w:rsidR="00FE78CF" w:rsidRPr="00A72BCD">
        <w:rPr>
          <w:vertAlign w:val="subscript"/>
        </w:rPr>
        <w:t>CKD</w:t>
      </w:r>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r w:rsidR="00FD7ACE">
        <w:t>It was because this slight reduction was based on the assumption that eGFR</w:t>
      </w:r>
      <w:r w:rsidR="00FD7ACE" w:rsidRPr="00A72BCD">
        <w:rPr>
          <w:vertAlign w:val="subscript"/>
        </w:rPr>
        <w:t>CKD</w:t>
      </w:r>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unrealistic. Huang </w:t>
      </w:r>
      <w:r w:rsidR="00FD7ACE" w:rsidRPr="00200930">
        <w:rPr>
          <w:i/>
          <w:iCs/>
        </w:rPr>
        <w:t>et al</w:t>
      </w:r>
      <w:r w:rsidR="00FD7ACE">
        <w:t>. recently showed that kidney function is highly unstable in ICU patients</w:t>
      </w:r>
      <w:r w:rsidR="004F05AB">
        <w:fldChar w:fldCharType="begin"/>
      </w:r>
      <w:r w:rsidR="00CC691F">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C691F">
        <w:rPr>
          <w:noProof/>
        </w:rPr>
        <w:t> [35]</w:t>
      </w:r>
      <w:r w:rsidR="004F05AB">
        <w:fldChar w:fldCharType="end"/>
      </w:r>
      <w:r w:rsidR="00C75BE1">
        <w:t>.</w:t>
      </w:r>
    </w:p>
    <w:p w14:paraId="7DFFBF45" w14:textId="453EF991" w:rsidR="00116AAE" w:rsidRDefault="00DC1929" w:rsidP="00FA10AD">
      <w:r w:rsidRPr="00A76A64">
        <w:t>Our 400 mg q24h maintenance dose</w:t>
      </w:r>
      <w:r w:rsidR="00FD28BC">
        <w:t xml:space="preserve"> recommendation</w:t>
      </w:r>
      <w:r w:rsidRPr="00A76A64">
        <w:t xml:space="preserve"> for off-CRRT events is </w:t>
      </w:r>
      <w:r>
        <w:t>seemingly striking</w:t>
      </w:r>
      <w:r w:rsidRPr="00A76A64">
        <w:t xml:space="preserve"> </w:t>
      </w:r>
      <w:r>
        <w:t>as</w:t>
      </w:r>
      <w:r w:rsidRPr="00A76A64">
        <w:t xml:space="preserve"> it contrasts with previous studies that suggested higher doses for patients with augmented renal clearance</w:t>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C691F">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C691F">
        <w:rPr>
          <w:noProof/>
        </w:rPr>
        <w:t> [36]</w:t>
      </w:r>
      <w:r w:rsidR="00BF2EC5">
        <w:fldChar w:fldCharType="end"/>
      </w:r>
      <w:r w:rsidR="0017061F">
        <w:t>.</w:t>
      </w:r>
      <w:r w:rsidR="000C17BA">
        <w:t xml:space="preserve"> Unfortunately, against all evidence</w:t>
      </w:r>
      <w:r w:rsidR="00035A20">
        <w:t>,</w:t>
      </w:r>
      <w:r w:rsidR="000C17BA">
        <w:t xml:space="preserve"> single imputation remains</w:t>
      </w:r>
      <w:r w:rsidR="00035A20">
        <w:t xml:space="preserve"> widely applied in pharmacometrics research. </w:t>
      </w:r>
      <w:r w:rsidR="00452E75">
        <w:t>I</w:t>
      </w:r>
      <w:r w:rsidR="00035A20">
        <w:t>n our case,</w:t>
      </w:r>
      <w:r w:rsidR="00B04D68">
        <w:t xml:space="preserve"> </w:t>
      </w:r>
      <w:r w:rsidR="0027650D" w:rsidRPr="0027650D">
        <w:t xml:space="preserve">when we explored the </w:t>
      </w:r>
      <w:r w:rsidR="00D032DD">
        <w:t>eGFR</w:t>
      </w:r>
      <w:r w:rsidR="00D032DD" w:rsidRPr="00A72BCD">
        <w:rPr>
          <w:vertAlign w:val="subscript"/>
        </w:rPr>
        <w:t>CKD</w:t>
      </w:r>
      <w:r w:rsidR="00D032DD">
        <w:rPr>
          <w:vertAlign w:val="subscript"/>
        </w:rPr>
        <w:t>-</w:t>
      </w:r>
      <w:r w:rsidR="00D032DD" w:rsidRPr="00A72BCD">
        <w:rPr>
          <w:vertAlign w:val="subscript"/>
        </w:rPr>
        <w:t>EPI</w:t>
      </w:r>
      <w:r w:rsidR="0027650D" w:rsidRPr="0027650D">
        <w:t xml:space="preserve"> data in our </w:t>
      </w:r>
      <w:r w:rsidR="00A12839">
        <w:t>pooled</w:t>
      </w:r>
      <w:r w:rsidR="0027650D" w:rsidRPr="0027650D">
        <w:t xml:space="preserve"> dataset, we found that using single imputation methods like</w:t>
      </w:r>
      <w:r w:rsidR="00A41608">
        <w:t xml:space="preserve"> last observation carried forward </w:t>
      </w:r>
      <w:r w:rsidR="00282A1D">
        <w:t>would be inappropriate</w:t>
      </w:r>
      <w:r w:rsidR="00B338A9">
        <w:t xml:space="preserve">. </w:t>
      </w:r>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eGFR</w:t>
      </w:r>
      <w:r w:rsidR="0047336D" w:rsidRPr="00A72BCD">
        <w:rPr>
          <w:vertAlign w:val="subscript"/>
        </w:rPr>
        <w:t>CKD</w:t>
      </w:r>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r w:rsidR="00CC691F">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C691F">
        <w:rPr>
          <w:noProof/>
        </w:rPr>
        <w:t> [35]</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C691F">
        <w:rPr>
          <w:noProof/>
        </w:rPr>
        <w:t> [20]</w:t>
      </w:r>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r w:rsidR="00CC691F">
        <w: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CC691F">
        <w:rPr>
          <w:noProof/>
        </w:rPr>
        <w:t> [37]</w:t>
      </w:r>
      <w:r w:rsidR="000715BB">
        <w:fldChar w:fldCharType="end"/>
      </w:r>
      <w:r w:rsidR="004D22DD">
        <w:t>.</w:t>
      </w:r>
      <w:r w:rsidR="00522739">
        <w:t xml:space="preserve"> </w:t>
      </w:r>
      <w:r w:rsidR="008650D7">
        <w:t>Hence, o</w:t>
      </w:r>
      <w:r w:rsidR="00D61134">
        <w:t xml:space="preserve">ur </w:t>
      </w:r>
      <w:r w:rsidR="00D9314D">
        <w:t>profound</w:t>
      </w:r>
      <w:r w:rsidR="00D61134">
        <w:t xml:space="preserve"> degree of </w:t>
      </w:r>
      <w:r w:rsidR="000715BB">
        <w:t>missing data</w:t>
      </w:r>
      <w:r w:rsidR="00D61134">
        <w:t xml:space="preserve"> </w:t>
      </w:r>
      <w:r w:rsidR="003F0FE9">
        <w:t>necessitates</w:t>
      </w:r>
      <w:r w:rsidR="009911D9">
        <w:t xml:space="preserve"> 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r w:rsidR="00F01693">
        <w:t>.</w:t>
      </w:r>
      <w:r w:rsidR="009911D9">
        <w:t xml:space="preserve"> </w:t>
      </w:r>
      <w:r w:rsidR="00F10947">
        <w:t>This clinical trial</w:t>
      </w:r>
      <w:r w:rsidR="000B34C7">
        <w:t xml:space="preserve"> can then help </w:t>
      </w:r>
      <w:r w:rsidR="009911D9">
        <w:t xml:space="preserve">confirm or refute the clinical relevance of </w:t>
      </w:r>
      <w:r w:rsidR="00BE7E50">
        <w:t xml:space="preserve">the </w:t>
      </w:r>
      <w:r w:rsidR="003963CA">
        <w:t xml:space="preserve">kidney </w:t>
      </w:r>
      <w:r w:rsidR="00BE7E50">
        <w:t>function on PKPD target attainment</w:t>
      </w:r>
      <w:r w:rsidR="00E20B55">
        <w:t xml:space="preserve"> of fluconazole</w:t>
      </w:r>
      <w:r w:rsidR="00BE7E50">
        <w:t xml:space="preserve"> </w:t>
      </w:r>
      <w:r w:rsidR="00697DA6">
        <w:t>under our dosing recommendation</w:t>
      </w:r>
      <w:r w:rsidR="005C013B">
        <w:t>.</w:t>
      </w:r>
    </w:p>
    <w:p w14:paraId="73505988" w14:textId="7E179932" w:rsidR="00A24960" w:rsidRPr="00E03B11" w:rsidRDefault="00BD3C3F" w:rsidP="00593CAA">
      <w:r>
        <w:lastRenderedPageBreak/>
        <w:t>Our</w:t>
      </w:r>
      <w:r w:rsidRPr="00E03B11">
        <w:t xml:space="preserve"> </w:t>
      </w:r>
      <w:r w:rsidR="0010285C">
        <w:t xml:space="preserve">proposed </w:t>
      </w:r>
      <w:r w:rsidR="00A24960" w:rsidRPr="00E03B11">
        <w:t>dosing regimen</w:t>
      </w:r>
      <w:r w:rsidR="004859F2">
        <w:t xml:space="preserve"> </w:t>
      </w:r>
      <w:r w:rsidR="005501B9">
        <w:t>can 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CC691F">
        <w:instrText xml:space="preserve"> ADDIN EN.CITE </w:instrText>
      </w:r>
      <w:r w:rsidR="00CC691F">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CC691F">
        <w:instrText xml:space="preserve"> ADDIN EN.CITE.DATA </w:instrText>
      </w:r>
      <w:r w:rsidR="00CC691F">
        <w:fldChar w:fldCharType="end"/>
      </w:r>
      <w:r w:rsidR="00A24960" w:rsidRPr="00E03B11">
        <w:fldChar w:fldCharType="separate"/>
      </w:r>
      <w:r w:rsidR="00CC691F">
        <w:rPr>
          <w:noProof/>
        </w:rPr>
        <w:t> [38]</w:t>
      </w:r>
      <w:r w:rsidR="00A24960" w:rsidRPr="00E03B11">
        <w:fldChar w:fldCharType="end"/>
      </w:r>
      <w:r w:rsidR="004D7B5E">
        <w:t>.</w:t>
      </w:r>
      <w:r w:rsidR="00A24960" w:rsidRPr="00E03B11">
        <w:t xml:space="preserve"> Therefore, </w:t>
      </w:r>
      <w:r w:rsidR="002F2E73">
        <w:t>the implementation potential of</w:t>
      </w:r>
      <w:r w:rsidR="002F2E73" w:rsidRPr="00E03B11">
        <w:t xml:space="preserve"> </w:t>
      </w:r>
      <w:r w:rsidR="00C20A52">
        <w:t xml:space="preserve">our </w:t>
      </w:r>
      <w:r w:rsidR="00E77983">
        <w:t>recommendation</w:t>
      </w:r>
      <w:r w:rsidR="00C73945">
        <w:t xml:space="preserve">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5831B7A8" w:rsidR="00CB50CB" w:rsidRDefault="00984EA0" w:rsidP="0072645E">
      <w:r>
        <w:t>We</w:t>
      </w:r>
      <w:r w:rsidRPr="00952395">
        <w:t xml:space="preserve"> do not claim</w:t>
      </w:r>
      <w:r>
        <w:t xml:space="preserve"> our our optimised </w:t>
      </w:r>
      <w:r w:rsidRPr="00E03B11">
        <w:t>dosing</w:t>
      </w:r>
      <w:r>
        <w:t xml:space="preserve"> regimen based on total body weight and CRRT status</w:t>
      </w:r>
      <w:r w:rsidRPr="00952395">
        <w:t xml:space="preserve"> to </w:t>
      </w:r>
      <w:r>
        <w:t>be</w:t>
      </w:r>
      <w:r w:rsidRPr="00952395">
        <w:t xml:space="preserve"> the sole dosing solution</w:t>
      </w:r>
      <w:r w:rsidR="00BC3285" w:rsidRPr="00952395">
        <w:t>. In</w:t>
      </w:r>
      <w:r w:rsidR="005B207F" w:rsidRPr="00952395">
        <w:t xml:space="preserve"> clinical centr</w:t>
      </w:r>
      <w:r w:rsidR="009946B5">
        <w:t>e</w:t>
      </w:r>
      <w:r w:rsidR="005B207F" w:rsidRPr="00952395">
        <w:t xml:space="preserve">s where </w:t>
      </w:r>
      <w:r w:rsidR="00A16692">
        <w:t xml:space="preserve">neither </w:t>
      </w:r>
      <w:r w:rsidR="005B207F" w:rsidRPr="00952395">
        <w:t xml:space="preserve">drug cost </w:t>
      </w:r>
      <w:r w:rsidR="0063202B" w:rsidRPr="00952395">
        <w:t>nor integration of automated dose calculation</w:t>
      </w:r>
      <w:r w:rsidR="0072645E" w:rsidRPr="00952395">
        <w:t xml:space="preserve"> in prescribing software tools </w:t>
      </w:r>
      <w:r w:rsidR="007E5073" w:rsidRPr="00952395">
        <w:t>is not a concern</w:t>
      </w:r>
      <w:r w:rsidR="00B866A1">
        <w:t>,</w:t>
      </w:r>
      <w:r w:rsidR="007E5073" w:rsidRPr="00952395">
        <w:t xml:space="preserve"> </w:t>
      </w:r>
      <w:r w:rsidR="0072645E" w:rsidRPr="00952395">
        <w:t xml:space="preserve">other </w:t>
      </w:r>
      <w:r w:rsidR="007E5073" w:rsidRPr="00952395">
        <w:t xml:space="preserve">dosing strategies </w:t>
      </w:r>
      <w:r w:rsidR="0072645E" w:rsidRPr="00952395">
        <w:t xml:space="preserve">may </w:t>
      </w:r>
      <w:r w:rsidR="007E5073" w:rsidRPr="00952395">
        <w:t>be considered</w:t>
      </w:r>
      <w:r w:rsidR="000B12EF">
        <w:t xml:space="preserve"> and t</w:t>
      </w:r>
      <w:r w:rsidR="00A0176A">
        <w:t xml:space="preserve">he </w:t>
      </w:r>
      <w:r w:rsidR="00F02842">
        <w:t xml:space="preserve">availability </w:t>
      </w:r>
      <w:r w:rsidR="00A0176A">
        <w:t xml:space="preserve">of </w:t>
      </w:r>
      <w:r w:rsidR="00FC096E">
        <w:t xml:space="preserve">TDM </w:t>
      </w:r>
      <w:r w:rsidR="002F5684">
        <w:t xml:space="preserve">may be </w:t>
      </w:r>
      <w:r w:rsidR="005A006F">
        <w:t>used</w:t>
      </w:r>
      <w:r w:rsidR="007E5073" w:rsidRPr="007E5073">
        <w:t>. 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r w:rsidR="007370B4">
        <w:t>in</w:t>
      </w:r>
      <w:r w:rsidR="007E5073" w:rsidRPr="007E5073">
        <w:t xml:space="preserve"> measuring</w:t>
      </w:r>
      <w:r w:rsidR="00897078">
        <w:t xml:space="preserve"> accurately</w:t>
      </w:r>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CC691F">
        <w:instrText xml:space="preserve"> ADDIN EN.CITE &lt;EndNote&gt;&lt;Cite&gt;&lt;Author&gt;Darnis&lt;/Author&gt;&lt;Year&gt;2012&lt;/Year&gt;&lt;RecNum&gt;64&lt;/RecNum&gt;&lt;DisplayText&gt; [39]&lt;/DisplayText&gt;&lt;record&gt;&lt;rec-number&gt;64&lt;/rec-number&gt;&lt;foreign-keys&gt;&lt;key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CC691F">
        <w:rPr>
          <w:noProof/>
        </w:rPr>
        <w:t> [39]</w:t>
      </w:r>
      <w:r w:rsidR="00143934" w:rsidRPr="00E03B11">
        <w:fldChar w:fldCharType="end"/>
      </w:r>
      <w:r w:rsidR="00A14F24">
        <w:t>.</w:t>
      </w:r>
    </w:p>
    <w:p w14:paraId="5429EA5E" w14:textId="7F52F627" w:rsidR="0036411B" w:rsidRDefault="00047E03" w:rsidP="00593CAA">
      <w:r>
        <w:t>The proposed regimen was also demonstrated to be safe (</w:t>
      </w:r>
      <w:r w:rsidR="00603377">
        <w:t>&lt;</w:t>
      </w:r>
      <w:r w:rsidR="0019156E">
        <w:t>1</w:t>
      </w:r>
      <w:r w:rsidR="00603377">
        <w:t>.</w:t>
      </w:r>
      <w:r w:rsidR="0019156E">
        <w:t>2</w:t>
      </w:r>
      <w:r w:rsidR="00603377">
        <w:t xml:space="preserve">% </w:t>
      </w:r>
      <w:r>
        <w:t>risk of having C</w:t>
      </w:r>
      <w:r w:rsidRPr="00E12082">
        <w:rPr>
          <w:vertAlign w:val="subscript"/>
        </w:rPr>
        <w:t>trough</w:t>
      </w:r>
      <w:r>
        <w:t xml:space="preserve"> ≥80</w:t>
      </w:r>
      <w:r w:rsidR="00603377">
        <w:t> </w:t>
      </w:r>
      <w:r>
        <w:t xml:space="preserve">mg/L). </w:t>
      </w:r>
      <w:r w:rsidR="00734C9F">
        <w:t>By being both safe and effective, our regimen</w:t>
      </w:r>
      <w:r w:rsidR="000B0321">
        <w:t xml:space="preserve"> is suitable</w:t>
      </w:r>
      <w:r w:rsidR="00F02842">
        <w:t xml:space="preserv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r w:rsidR="001E18A5" w:rsidRPr="00B06240">
        <w:rPr>
          <w:i/>
          <w:iCs/>
        </w:rPr>
        <w:t>C.glabrata</w:t>
      </w:r>
      <w:r w:rsidR="001E18A5">
        <w:t xml:space="preserve"> species with MICs up</w:t>
      </w:r>
      <w:r w:rsidR="00792479">
        <w:t xml:space="preserve"> </w:t>
      </w:r>
      <w:r w:rsidR="001E18A5">
        <w:t>to 16 mg/L.</w:t>
      </w:r>
      <w:r w:rsidR="007719B2" w:rsidRPr="007719B2">
        <w:t xml:space="preserve"> </w:t>
      </w:r>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r w:rsidR="005933DE">
        <w:t>C</w:t>
      </w:r>
      <w:r w:rsidR="005933DE" w:rsidRPr="00E12082">
        <w:rPr>
          <w:vertAlign w:val="subscript"/>
        </w:rPr>
        <w:t>trough</w:t>
      </w:r>
      <w:r w:rsidR="005933DE">
        <w:t xml:space="preserve"> ≥80 mg/L </w:t>
      </w:r>
      <w:r w:rsidR="00F175CE">
        <w:t>will</w:t>
      </w:r>
      <w:r w:rsidR="00B67274">
        <w:t xml:space="preserve"> be much higher</w:t>
      </w:r>
      <w:r w:rsidR="007719B2" w:rsidRPr="007719B2">
        <w:t>.</w:t>
      </w:r>
    </w:p>
    <w:p w14:paraId="3E59E88F" w14:textId="04813D5D" w:rsidR="008E0107" w:rsidRPr="00E03B11" w:rsidRDefault="00CB50CB" w:rsidP="008E0107">
      <w:r w:rsidRPr="00E03B11">
        <w:t xml:space="preserve">We acknowledge several limitations in our study. First, </w:t>
      </w:r>
      <w:r w:rsidR="00AC4292">
        <w:t xml:space="preserve">we did not conduct a systematic search 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CC691F">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CC691F">
        <w:rPr>
          <w:noProof/>
        </w:rPr>
        <w:t> [40]</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CC691F">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CC691F">
        <w:rPr>
          <w:noProof/>
        </w:rPr>
        <w:t> [40]</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9946B5">
        <w:t xml:space="preserve"> </w:t>
      </w:r>
      <w:r w:rsidR="001077C9">
        <w:t xml:space="preserve">Second, </w:t>
      </w:r>
      <w:r w:rsidRPr="00E03B11">
        <w:t xml:space="preserve">we </w:t>
      </w:r>
      <w:r w:rsidR="00077D91">
        <w:t>could</w:t>
      </w:r>
      <w:r w:rsidRPr="00E03B11">
        <w:t xml:space="preserve"> </w:t>
      </w:r>
      <w:r w:rsidR="00077D91">
        <w:t>not</w:t>
      </w:r>
      <w:r w:rsidR="00077D91" w:rsidRPr="00E03B11">
        <w:t xml:space="preserve"> </w:t>
      </w:r>
      <w:r w:rsidRPr="00E03B11">
        <w:t>differentiate between types</w:t>
      </w:r>
      <w:r w:rsidR="007C08DA">
        <w:t xml:space="preserve"> of</w:t>
      </w:r>
      <w:r w:rsidRPr="00E03B11">
        <w:t xml:space="preserve"> CRRT </w:t>
      </w:r>
      <w:r w:rsidR="000A4B10">
        <w:t xml:space="preserve">as this information was not fully recorded in </w:t>
      </w:r>
      <w:r w:rsidR="000A4B10">
        <w:lastRenderedPageBreak/>
        <w:t>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 </w:instrText>
      </w:r>
      <w:r w:rsidR="00CC691F">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EN.CITE.DATA </w:instrText>
      </w:r>
      <w:r w:rsidR="00CC691F">
        <w:fldChar w:fldCharType="end"/>
      </w:r>
      <w:r w:rsidR="00972F81" w:rsidRPr="00E03B11">
        <w:fldChar w:fldCharType="separate"/>
      </w:r>
      <w:r w:rsidR="00CC691F">
        <w:rPr>
          <w:noProof/>
        </w:rPr>
        <w:t> [41]</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we would not likely be able to pick up the effect of CRRT types due to the limited repsentation of CRRT in our dataset</w:t>
      </w:r>
      <w:r w:rsidR="008F17BB">
        <w:t>,</w:t>
      </w:r>
      <w:r w:rsidR="00A538AE" w:rsidRPr="00E03B11">
        <w:t xml:space="preserve"> </w:t>
      </w:r>
      <w:r w:rsidR="008F17BB">
        <w:t xml:space="preserve">as only </w:t>
      </w:r>
      <w:r w:rsidR="00A538AE" w:rsidRPr="00E03B11">
        <w:t>1</w:t>
      </w:r>
      <w:r w:rsidR="00A538AE">
        <w:t>9.2</w:t>
      </w:r>
      <w:r w:rsidR="00A538AE" w:rsidRPr="00E03B11">
        <w:t>%</w:t>
      </w:r>
      <w:r w:rsidR="00A538AE">
        <w:t xml:space="preserve"> of patients </w:t>
      </w:r>
      <w:r w:rsidR="00A13FD4">
        <w:t>had at least one CRRT session</w:t>
      </w:r>
      <w:r w:rsidR="004B7F0D" w:rsidRPr="00E03B11">
        <w:t>.</w:t>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 </w:instrText>
      </w:r>
      <w:r w:rsidR="00CC691F">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EN.CITE.DATA </w:instrText>
      </w:r>
      <w:r w:rsidR="00CC691F">
        <w:fldChar w:fldCharType="end"/>
      </w:r>
      <w:r w:rsidR="007B40FD" w:rsidRPr="00E03B11">
        <w:fldChar w:fldCharType="separate"/>
      </w:r>
      <w:r w:rsidR="00CC691F">
        <w:rPr>
          <w:noProof/>
        </w:rPr>
        <w:t> [41]</w:t>
      </w:r>
      <w:r w:rsidR="007B40FD" w:rsidRPr="00E03B11">
        <w:fldChar w:fldCharType="end"/>
      </w:r>
      <w:r w:rsidR="009D225B">
        <w:t>.</w:t>
      </w:r>
      <w:r w:rsidR="007B40FD" w:rsidRPr="00E03B11">
        <w:t xml:space="preserve"> </w:t>
      </w:r>
      <w:r w:rsidR="00C84B70">
        <w:t>Such</w:t>
      </w:r>
      <w:r w:rsidR="007B40FD" w:rsidRPr="00E03B11">
        <w:t xml:space="preserve"> information </w:t>
      </w:r>
      <w:r w:rsidR="009946B5">
        <w:t>was</w:t>
      </w:r>
      <w:r w:rsidR="009946B5" w:rsidRPr="00E03B11">
        <w:t xml:space="preserve"> </w:t>
      </w:r>
      <w:r w:rsidR="007B40FD" w:rsidRPr="00E03B11">
        <w:t xml:space="preserve">completely missing in our </w:t>
      </w:r>
      <w:r w:rsidR="009946B5">
        <w:t>dataset</w:t>
      </w:r>
      <w:r w:rsidRPr="00E03B11">
        <w:t xml:space="preserve">. </w:t>
      </w:r>
      <w:r w:rsidR="00F709FB">
        <w:t>Finally</w:t>
      </w:r>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r w:rsidR="00D54252">
        <w:t>,</w:t>
      </w:r>
      <w:r w:rsidR="008E0107">
        <w:t xml:space="preserve"> and we encourage other data owners to externally evaluate our model with their populations. </w:t>
      </w:r>
    </w:p>
    <w:p w14:paraId="02C01D1A" w14:textId="248B3C44" w:rsidR="004B0DC8" w:rsidRDefault="00CB50CB" w:rsidP="00593CAA">
      <w:r w:rsidRPr="00E03B11">
        <w:t>In conclusion, our popPK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 xml:space="preserve">and CRRT status, eliminating the need for </w:t>
      </w:r>
      <w:r w:rsidR="004424F8" w:rsidRPr="00E03B11">
        <w:t>TDM</w:t>
      </w:r>
      <w:r w:rsidRPr="00E03B11">
        <w:t xml:space="preserve">. 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 </w:t>
      </w:r>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The resources and services used in this work were provided by the VSC (Flemish Supercomputer Center), funded by the Research Foundation - Flanders (FWO) and the Flemish Government.</w:t>
      </w:r>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1B62C1E8" w14:textId="77777777" w:rsidR="00CC691F" w:rsidRPr="005947DE" w:rsidRDefault="00221AE5" w:rsidP="00CC691F">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CC691F" w:rsidRPr="005947DE">
        <w:t>[1] Cornely OA, Bassetti M, Calandra T, Garbino J, Kullberg BJ, Lortholary O, et al. ESCMID* guideline for the diagnosis and management of Candida diseases 2012: non-neutropenic adult patients. Clin Microbiol Infect. 2012;18 Suppl 7:19-37. http://doi.org/10.1111/1469-0691.12039.</w:t>
      </w:r>
    </w:p>
    <w:p w14:paraId="6A8C96A6" w14:textId="77777777" w:rsidR="00CC691F" w:rsidRPr="005947DE" w:rsidRDefault="00CC691F">
      <w:pPr>
        <w:pStyle w:val="EndNoteBibliography"/>
        <w:spacing w:after="0"/>
      </w:pPr>
      <w:r w:rsidRPr="005947DE">
        <w:t>[2] Schroeder M, Weber T, Denker T, Winterland S, Wichmann D, Rohde H, et al. Epidemiology, clinical characteristics, and outcome of candidemia in critically ill patients in Germany: a single-center retrospective 10-year analysis. Annals of Intensive Care. 2020;10:142. http://doi.org/10.1186/s13613-020-00755-8.</w:t>
      </w:r>
    </w:p>
    <w:p w14:paraId="343EBAF2" w14:textId="77777777" w:rsidR="00CC691F" w:rsidRPr="005947DE" w:rsidRDefault="00CC691F">
      <w:pPr>
        <w:pStyle w:val="EndNoteBibliography"/>
        <w:spacing w:after="0"/>
      </w:pPr>
      <w:r w:rsidRPr="005947DE">
        <w:t>[3] Bassetti M, Giacobbe DR, Vena A, Trucchi C, Ansaldi F, Antonelli M, et al. Incidence and outcome of invasive candidiasis in intensive care units (ICUs) in Europe: results of the EUCANDICU project. Critical Care. 2019;23:219. http://doi.org/10.1186/s13054-019-2497-3.</w:t>
      </w:r>
    </w:p>
    <w:p w14:paraId="6889553F" w14:textId="77777777" w:rsidR="00CC691F" w:rsidRPr="005947DE" w:rsidRDefault="00CC691F">
      <w:pPr>
        <w:pStyle w:val="EndNoteBibliography"/>
        <w:spacing w:after="0"/>
      </w:pPr>
      <w:r w:rsidRPr="005947DE">
        <w:t>[4] Sbrana F, Sozio E, Bassetti M, Ripoli A, Pieralli F, Azzini AM, et al. Independent risk factors for mortality in critically ill patients with candidemia on Italian Internal Medicine Wards. Internal and Emergency Medicine. 2018;13:199-204. http://doi.org/10.1007/s11739-017-1783-9.</w:t>
      </w:r>
    </w:p>
    <w:p w14:paraId="24EEE371" w14:textId="77777777" w:rsidR="00CC691F" w:rsidRPr="005947DE" w:rsidRDefault="00CC691F">
      <w:pPr>
        <w:pStyle w:val="EndNoteBibliography"/>
        <w:spacing w:after="0"/>
      </w:pPr>
      <w:r w:rsidRPr="005947DE">
        <w:t>[5] Pfizer. Summary of Product Characteristics (SmPC) Diflucan. Summary of Product Characteristics (SmPC) Diflucan. 2012.</w:t>
      </w:r>
    </w:p>
    <w:p w14:paraId="4A9D3824" w14:textId="77777777" w:rsidR="00CC691F" w:rsidRPr="005947DE" w:rsidRDefault="00CC691F">
      <w:pPr>
        <w:pStyle w:val="EndNoteBibliography"/>
        <w:spacing w:after="0"/>
      </w:pPr>
      <w:r w:rsidRPr="005947DE">
        <w:t>[6] Pappas PG, Kauffman CA, Andes DR, Clancy CJ, Marr KA, Ostrosky-Zeichner L, et al. Clinical Practice Guideline for the Management of Candidiasis: 2016 Update by the Infectious Diseases Society of America. Clin Infect Dis. 2016;62:e1-50. http://doi.org/10.1093/cid/civ933.</w:t>
      </w:r>
    </w:p>
    <w:p w14:paraId="2A4ED28B" w14:textId="77777777" w:rsidR="00CC691F" w:rsidRPr="005947DE" w:rsidRDefault="00CC691F">
      <w:pPr>
        <w:pStyle w:val="EndNoteBibliography"/>
        <w:spacing w:after="0"/>
      </w:pPr>
      <w:r w:rsidRPr="005947DE">
        <w:t>[7] Grau S, Pozo JC, Romá E, Salavert M, Barrueta JA, Peral C, et al. Cost-effectiveness of three echinocandins and fluconazole in the treatment of candidemia and/or invasive candidiasis in nonneutropenic adult patients. Clinicoecon Outcomes Res. 2015;7:527-35. http://doi.org/10.2147/ceor.S91587.</w:t>
      </w:r>
    </w:p>
    <w:p w14:paraId="09371989" w14:textId="77777777" w:rsidR="00CC691F" w:rsidRPr="005947DE" w:rsidRDefault="00CC691F">
      <w:pPr>
        <w:pStyle w:val="EndNoteBibliography"/>
        <w:spacing w:after="0"/>
      </w:pPr>
      <w:r w:rsidRPr="005947DE">
        <w:t>[8] European Committee on Antimicrobial Susceptibility Testing. Fluconazole: Rationale for the clinical breakpoints, version 3.0. 2020.</w:t>
      </w:r>
    </w:p>
    <w:p w14:paraId="3426689B" w14:textId="77777777" w:rsidR="00CC691F" w:rsidRPr="005947DE" w:rsidRDefault="00CC691F">
      <w:pPr>
        <w:pStyle w:val="EndNoteBibliography"/>
        <w:spacing w:after="0"/>
      </w:pPr>
      <w:r w:rsidRPr="005947DE">
        <w:t>[9] Jacobson MA, Hanks DK, Ferrell LD. Fatal acute hepatic necrosis due to fluconazole. The American Journal of Medicine. 1994;96:188-90. http://doi.org/https://doi.org/10.1016/0002-9343(94)90141-4.</w:t>
      </w:r>
    </w:p>
    <w:p w14:paraId="3CAEDFC6" w14:textId="77777777" w:rsidR="00CC691F" w:rsidRPr="005947DE" w:rsidRDefault="00CC691F">
      <w:pPr>
        <w:pStyle w:val="EndNoteBibliography"/>
        <w:spacing w:after="0"/>
      </w:pPr>
      <w:r w:rsidRPr="005947DE">
        <w:t>[10] Matsumoto K, Ueno K, Yoshimura H, Morii M, Takada M, Sawai T, et al. Fluconazole-Induced Convulsions at Serum Trough Concentrations of Approximately 80 μg/mL. Therapeutic Drug Monitoring. 2000;22:635-6.</w:t>
      </w:r>
    </w:p>
    <w:p w14:paraId="3D735ACE" w14:textId="77777777" w:rsidR="00CC691F" w:rsidRPr="005947DE" w:rsidRDefault="00CC691F">
      <w:pPr>
        <w:pStyle w:val="EndNoteBibliography"/>
        <w:spacing w:after="0"/>
      </w:pPr>
      <w:r w:rsidRPr="005947DE">
        <w:t>[11] Lewis R, Brüggemann R, Padoin C, Maertens J, Marchetti O, Groll A, et al. Triazole antifungal therapeutic drug monitoring.  Sixth European Conference on Infections in Leukaemia Meeting, Sophia Antipolis, France2015.</w:t>
      </w:r>
    </w:p>
    <w:p w14:paraId="1E4925FC" w14:textId="77777777" w:rsidR="00CC691F" w:rsidRPr="005947DE" w:rsidRDefault="00CC691F">
      <w:pPr>
        <w:pStyle w:val="EndNoteBibliography"/>
        <w:spacing w:after="0"/>
      </w:pPr>
      <w:r w:rsidRPr="005947DE">
        <w:t>[12] Sandaradura I, Marriott DJE, Day RO, Norris RLG, Pang E, Stocker SL, et al. Current fluconazole treatment regimens result in under-dosing of critically ill adults during early therapy. Eur J Clin Microbiol Infect Dis. 2021;40:1521-8. http://doi.org/10.1007/s10096-021-04201-w.</w:t>
      </w:r>
    </w:p>
    <w:p w14:paraId="78E23208" w14:textId="77777777" w:rsidR="00CC691F" w:rsidRPr="005947DE" w:rsidRDefault="00CC691F">
      <w:pPr>
        <w:pStyle w:val="EndNoteBibliography"/>
        <w:spacing w:after="0"/>
      </w:pPr>
      <w:r w:rsidRPr="005947DE">
        <w:t>[13]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http://doi.org/10.1128/aac.01554-20.</w:t>
      </w:r>
    </w:p>
    <w:p w14:paraId="7D73C26E" w14:textId="77777777" w:rsidR="00CC691F" w:rsidRPr="005947DE" w:rsidRDefault="00CC691F">
      <w:pPr>
        <w:pStyle w:val="EndNoteBibliography"/>
        <w:spacing w:after="0"/>
      </w:pPr>
      <w:r w:rsidRPr="005947DE">
        <w:t>[14] Muilwijk EW, de Lange DW, Schouten JA, Wasmann RE, Ter Heine R, Burger DM, et al. Suboptimal Dosing of Fluconazole in Critically Ill Patients: Time To Rethink Dosing. Antimicrob Agents Chemother. 2020;64. http://doi.org/10.1128/aac.00984-20.</w:t>
      </w:r>
    </w:p>
    <w:p w14:paraId="3ADB898F" w14:textId="77777777" w:rsidR="00CC691F" w:rsidRPr="005947DE" w:rsidRDefault="00CC691F">
      <w:pPr>
        <w:pStyle w:val="EndNoteBibliography"/>
        <w:spacing w:after="0"/>
      </w:pPr>
      <w:r w:rsidRPr="005947DE">
        <w:t>[15] Alobaid AS, Wallis SC, Jarrett P, Starr T, Stuart J, Lassig-Smith M, et al. Effect of Obesity on the Population Pharmacokinetics of Fluconazole in Critically Ill Patients. Antimicrob Agents Chemother. 2016;60:6550-7. http://doi.org/10.1128/aac.01088-16.</w:t>
      </w:r>
    </w:p>
    <w:p w14:paraId="24DC8FA8" w14:textId="77777777" w:rsidR="00CC691F" w:rsidRPr="005947DE" w:rsidRDefault="00CC691F">
      <w:pPr>
        <w:pStyle w:val="EndNoteBibliography"/>
        <w:spacing w:after="0"/>
      </w:pPr>
      <w:r w:rsidRPr="005947DE">
        <w:t>[16] Mould DR, Upton RN. Basic concepts in population modeling, simulation, and model-based drug development-part 2: introduction to pharmacokinetic modeling methods. CPT Pharmacometrics Syst Pharmacol. 2013;2:e38. http://doi.org/10.1038/psp.2013.14.</w:t>
      </w:r>
    </w:p>
    <w:p w14:paraId="7B9D01D5" w14:textId="77777777" w:rsidR="00CC691F" w:rsidRPr="005947DE" w:rsidRDefault="00CC691F">
      <w:pPr>
        <w:pStyle w:val="EndNoteBibliography"/>
        <w:spacing w:after="0"/>
      </w:pPr>
      <w:r w:rsidRPr="005947DE">
        <w:lastRenderedPageBreak/>
        <w:t>[17] Jonsson EN, Karlsson MO. Automated covariate model building within NONMEM. Pharm Res. 1998;15:1463-8. http://doi.org/10.1023/a:1011970125687.</w:t>
      </w:r>
    </w:p>
    <w:p w14:paraId="5AAA2146" w14:textId="77777777" w:rsidR="00CC691F" w:rsidRPr="005947DE" w:rsidRDefault="00CC691F">
      <w:pPr>
        <w:pStyle w:val="EndNoteBibliography"/>
        <w:spacing w:after="0"/>
      </w:pPr>
      <w:r w:rsidRPr="005947DE">
        <w:t>[18] Boer P. Estimated lean body mass as an index for normalization of body fluid volumes in humans. Am J Physiol. 1984;247:F632-6. http://doi.org/10.1152/ajprenal.1984.247.4.F632.</w:t>
      </w:r>
    </w:p>
    <w:p w14:paraId="240DA233" w14:textId="77777777" w:rsidR="00CC691F" w:rsidRPr="005947DE" w:rsidRDefault="00CC691F">
      <w:pPr>
        <w:pStyle w:val="EndNoteBibliography"/>
        <w:spacing w:after="0"/>
      </w:pPr>
      <w:r w:rsidRPr="005947DE">
        <w:t>[19] Sharma A, Sahasrabudhe V, Musib L, Zhang S, Younis I, Kanodia J. Time to Rethink the Current Paradigm for Assessing Kidney Function in Drug Development and Beyond. Clin Pharmacol Ther. 2022;112:946-58. http://doi.org/10.1002/cpt.2489.</w:t>
      </w:r>
    </w:p>
    <w:p w14:paraId="284D8A52" w14:textId="77777777" w:rsidR="00CC691F" w:rsidRPr="005947DE" w:rsidRDefault="00CC691F">
      <w:pPr>
        <w:pStyle w:val="EndNoteBibliography"/>
        <w:spacing w:after="0"/>
      </w:pPr>
      <w:r w:rsidRPr="005947DE">
        <w:t>[20] Buuren Sv. Flexible Imputation of Missing Data, Second Edition: Taylor &amp; Francis Group; 2018.</w:t>
      </w:r>
    </w:p>
    <w:p w14:paraId="040053EC" w14:textId="77777777" w:rsidR="00CC691F" w:rsidRPr="005947DE" w:rsidRDefault="00CC691F">
      <w:pPr>
        <w:pStyle w:val="EndNoteBibliography"/>
        <w:spacing w:after="0"/>
      </w:pPr>
      <w:r w:rsidRPr="005947DE">
        <w:t>[21] Hosmer DW, Lemeshow S, May S. Applied Survival Analysis: Regression Modeling of Time-to-Event Data, Second Edition: John Wiley &amp; Sons, Inc.; 2008.</w:t>
      </w:r>
    </w:p>
    <w:p w14:paraId="0413C408" w14:textId="77777777" w:rsidR="00CC691F" w:rsidRPr="005947DE" w:rsidRDefault="00CC691F">
      <w:pPr>
        <w:pStyle w:val="EndNoteBibliography"/>
        <w:spacing w:after="0"/>
      </w:pPr>
      <w:r w:rsidRPr="005947DE">
        <w:t>[22] Committee for Medicinal Products for Human Use (CHMP) EMA. Guideline on the use of pharmacokinetics and pharmacodynamics in the development of antimicrobial medicinal products. United Kingdom: European Medicines Agency; 2016.</w:t>
      </w:r>
    </w:p>
    <w:p w14:paraId="239CEA9B" w14:textId="77777777" w:rsidR="00CC691F" w:rsidRPr="005947DE" w:rsidRDefault="00CC691F">
      <w:pPr>
        <w:pStyle w:val="EndNoteBibliography"/>
        <w:spacing w:after="0"/>
      </w:pPr>
      <w:r w:rsidRPr="005947DE">
        <w:t>[23] Ramachandran KM, Tsokos CP. Chapter 5 - Statistical estimation. In: Ramachandran KM, Tsokos CP, editors. Mathematical Statistics with Applications in R (Third Edition): Academic Press; 2021. p. 179-251.</w:t>
      </w:r>
    </w:p>
    <w:p w14:paraId="3352CD0F" w14:textId="77777777" w:rsidR="00CC691F" w:rsidRPr="005947DE" w:rsidRDefault="00CC691F">
      <w:pPr>
        <w:pStyle w:val="EndNoteBibliography"/>
        <w:spacing w:after="0"/>
      </w:pPr>
      <w:r w:rsidRPr="005947DE">
        <w:t>[24] Wickham H, Grolemund G. R for Data Science2017. https://r4ds.had.co.nz/.</w:t>
      </w:r>
    </w:p>
    <w:p w14:paraId="7B052A5E" w14:textId="77777777" w:rsidR="00CC691F" w:rsidRPr="005947DE" w:rsidRDefault="00CC691F">
      <w:pPr>
        <w:pStyle w:val="EndNoteBibliography"/>
        <w:spacing w:after="0"/>
      </w:pPr>
      <w:r w:rsidRPr="005947DE">
        <w:t>[25] Keizer RJ, Karlsson MO, Hooker A. Modeling and Simulation Workbench for NONMEM: Tutorial on Pirana, PsN, and Xpose. CPT Pharmacometrics Syst Pharmacol. 2013;2:e50. http://doi.org/10.1038/psp.2013.24.</w:t>
      </w:r>
    </w:p>
    <w:p w14:paraId="349CF54F" w14:textId="77777777" w:rsidR="00CC691F" w:rsidRPr="005947DE" w:rsidRDefault="00CC691F">
      <w:pPr>
        <w:pStyle w:val="EndNoteBibliography"/>
        <w:spacing w:after="0"/>
      </w:pPr>
      <w:r w:rsidRPr="005947DE">
        <w:t>[26] Bergner R, Hoffmann M, Riedel KD, Mikus G, Henrich DM, Haefeli WE, et al. Fluconazole dosing in continuous veno-venous haemofiltration (CVVHF): need for a high daily dose of 800 mg. Nephrol Dial Transplant. 2006;21:1019-23. http://doi.org/10.1093/ndt/gfi284.</w:t>
      </w:r>
    </w:p>
    <w:p w14:paraId="7A941EB8" w14:textId="77777777" w:rsidR="00CC691F" w:rsidRPr="005947DE" w:rsidRDefault="00CC691F">
      <w:pPr>
        <w:pStyle w:val="EndNoteBibliography"/>
        <w:spacing w:after="0"/>
      </w:pPr>
      <w:r w:rsidRPr="005947DE">
        <w:t>[27] Buijk SL, Gyssens IC, Mouton JW, Verbrugh HA, Touw DJ, Bruining HA. Pharmacokinetics of sequential intravenous and enteral fluconazole in critically ill surgical patients with invasive mycoses and compromised gastro-intestinal function. Intensive Care Med. 2001;27:115-21. http://doi.org/10.1007/s001340000771.</w:t>
      </w:r>
    </w:p>
    <w:p w14:paraId="2911700C" w14:textId="77777777" w:rsidR="00CC691F" w:rsidRPr="005947DE" w:rsidRDefault="00CC691F">
      <w:pPr>
        <w:pStyle w:val="EndNoteBibliography"/>
        <w:spacing w:after="0"/>
      </w:pPr>
      <w:r w:rsidRPr="005947DE">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6687E7D3" w14:textId="77777777" w:rsidR="00CC691F" w:rsidRPr="005947DE" w:rsidRDefault="00CC691F">
      <w:pPr>
        <w:pStyle w:val="EndNoteBibliography"/>
        <w:spacing w:after="0"/>
      </w:pPr>
      <w:r w:rsidRPr="005947DE">
        <w:t>[29] Van Daele R, Wauters J, Lagrou K, Denooz R, Hayette MP, Gijsen M, et al. Pharmacokinetic Variability and Target Attainment of Fluconazole in Critically Ill Patients. Microorganisms. 2021;9. http://doi.org/10.3390/microorganisms9102068.</w:t>
      </w:r>
    </w:p>
    <w:p w14:paraId="3989D15F" w14:textId="77777777" w:rsidR="00CC691F" w:rsidRPr="005947DE" w:rsidRDefault="00CC691F">
      <w:pPr>
        <w:pStyle w:val="EndNoteBibliography"/>
        <w:spacing w:after="0"/>
      </w:pPr>
      <w:r w:rsidRPr="005947DE">
        <w:t>[30] Azar M, Benedetti A, Riehm KE, Imran M, Krishnan A, Chiovitti M, et al. Individual participant data meta-analyses (IPDMA): data contribution was associated with trial corresponding author country, publication year, and journal impact factor. Journal of Clinical Epidemiology. 2020;124:16-23. http://doi.org/10.1016/j.jclinepi.2020.03.026.</w:t>
      </w:r>
    </w:p>
    <w:p w14:paraId="3EC75E5E" w14:textId="77777777" w:rsidR="00CC691F" w:rsidRPr="005947DE" w:rsidRDefault="00CC691F">
      <w:pPr>
        <w:pStyle w:val="EndNoteBibliography"/>
        <w:spacing w:after="0"/>
      </w:pPr>
      <w:r w:rsidRPr="005947DE">
        <w:t>[31] Tierney JF, Vale C, Riley R, Smith CT, Stewart L, Clarke M, et al. Individual Participant Data (IPD) Meta-analyses of Randomised Controlled Trials: Guidance on Their Use. PLoS Med. 2015;12:e1001855. http://doi.org/10.1371/journal.pmed.1001855.</w:t>
      </w:r>
    </w:p>
    <w:p w14:paraId="1AF80120" w14:textId="77777777" w:rsidR="00CC691F" w:rsidRPr="005947DE" w:rsidRDefault="00CC691F">
      <w:pPr>
        <w:pStyle w:val="EndNoteBibliography"/>
        <w:spacing w:after="0"/>
      </w:pPr>
      <w:r w:rsidRPr="005947DE">
        <w:t>[32]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http://doi.org/10.1128/aac.00424-11.</w:t>
      </w:r>
    </w:p>
    <w:p w14:paraId="7D738C45" w14:textId="77777777" w:rsidR="00CC691F" w:rsidRPr="005947DE" w:rsidRDefault="00CC691F">
      <w:pPr>
        <w:pStyle w:val="EndNoteBibliography"/>
        <w:spacing w:after="0"/>
      </w:pPr>
      <w:r w:rsidRPr="005947DE">
        <w:t>[33] Aoyama T, Hirata K, Hirata R, Yamazaki H, Yamamoto Y, Hayashi H, et al. Population pharmacokinetics of fluconazole after administration of fosfluconazole and fluconazole in critically ill patients. J Clin Pharm Ther. 2012;37:356-63. http://doi.org/10.1111/j.1365-2710.2011.01297.x.</w:t>
      </w:r>
    </w:p>
    <w:p w14:paraId="15C77CB3" w14:textId="77777777" w:rsidR="00CC691F" w:rsidRPr="005947DE" w:rsidRDefault="00CC691F">
      <w:pPr>
        <w:pStyle w:val="EndNoteBibliography"/>
        <w:spacing w:after="0"/>
      </w:pPr>
      <w:r w:rsidRPr="005947DE">
        <w:t>[34] Chen L, van Rhee KP, Wasmann RE, Krekels EHJ, Wiezer MJ, van Dongen EPA, et al. Total bodyweight and sex both drive pharmacokinetic variability of fluconazole in obese adults. J Antimicrob Chemother. 2022;77:2217-26. http://doi.org/10.1093/jac/dkac160.</w:t>
      </w:r>
    </w:p>
    <w:p w14:paraId="3966FDBA" w14:textId="77777777" w:rsidR="00CC691F" w:rsidRPr="005947DE" w:rsidRDefault="00CC691F">
      <w:pPr>
        <w:pStyle w:val="EndNoteBibliography"/>
        <w:spacing w:after="0"/>
      </w:pPr>
      <w:r w:rsidRPr="005947DE">
        <w:lastRenderedPageBreak/>
        <w:t>[35] Huang C-Y, Güiza F, De Vlieger G, Meyfroidt G. Daily fluctuations in kidney function in critically ill adults. Critical Care. 2022;26:347. http://doi.org/10.1186/s13054-022-04226-3.</w:t>
      </w:r>
    </w:p>
    <w:p w14:paraId="27FF0161" w14:textId="77777777" w:rsidR="00CC691F" w:rsidRPr="005947DE" w:rsidRDefault="00CC691F">
      <w:pPr>
        <w:pStyle w:val="EndNoteBibliography"/>
        <w:spacing w:after="0"/>
      </w:pPr>
      <w:r w:rsidRPr="005947DE">
        <w:t>[36] Johansson Å M, Karlsson MO. Comparison of methods for handling missing covariate data. Aaps j. 2013;15:1232-41. http://doi.org/10.1208/s12248-013-9526-y.</w:t>
      </w:r>
    </w:p>
    <w:p w14:paraId="67061AE7" w14:textId="77777777" w:rsidR="00CC691F" w:rsidRPr="005947DE" w:rsidRDefault="00CC691F">
      <w:pPr>
        <w:pStyle w:val="EndNoteBibliography"/>
        <w:spacing w:after="0"/>
      </w:pPr>
      <w:r w:rsidRPr="005947DE">
        <w:t>[37] Heymans MW, Twisk JWR. Handling missing data in clinical research. Journal of Clinical Epidemiology. 2022;151:185-8. http://doi.org/https://doi.org/10.1016/j.jclinepi.2022.08.016.</w:t>
      </w:r>
    </w:p>
    <w:p w14:paraId="1F84185E" w14:textId="77777777" w:rsidR="00CC691F" w:rsidRPr="005947DE" w:rsidRDefault="00CC691F">
      <w:pPr>
        <w:pStyle w:val="EndNoteBibliography"/>
        <w:spacing w:after="0"/>
      </w:pPr>
      <w:r w:rsidRPr="005947DE">
        <w:t>[38] Sandaradura I, Wojciechowski J, Marriott DJE, Day RO, Stocker S, Reuter SE. Model-Optimized Fluconazole Dose Selection for Critically Ill Patients Improves Early Pharmacodynamic Target Attainment without the Need for Therapeutic Drug Monitoring. Antimicrob Agents Chemother. 2021;65. http://doi.org/10.1128/aac.02019-20.</w:t>
      </w:r>
    </w:p>
    <w:p w14:paraId="65F3461B" w14:textId="77777777" w:rsidR="00CC691F" w:rsidRPr="005947DE" w:rsidRDefault="00CC691F">
      <w:pPr>
        <w:pStyle w:val="EndNoteBibliography"/>
        <w:spacing w:after="0"/>
      </w:pPr>
      <w:r w:rsidRPr="005947DE">
        <w:t>[39] Darnis S, Fareau N, Corallo CE, Poole S, Dooley MJ, Cheng AC. Estimation of body weight in hospitalized patients. QJM: An International Journal of Medicine. 2012;105:769-74. http://doi.org/10.1093/qjmed/hcs060.</w:t>
      </w:r>
    </w:p>
    <w:p w14:paraId="6FC2903A" w14:textId="77777777" w:rsidR="00CC691F" w:rsidRPr="005947DE" w:rsidRDefault="00CC691F">
      <w:pPr>
        <w:pStyle w:val="EndNoteBibliography"/>
        <w:spacing w:after="0"/>
      </w:pPr>
      <w:r w:rsidRPr="005947DE">
        <w:t>[40] van Wijk RC, Imperial MZ, Savic RM, Solans BP. Pharmacokinetic analysis across studies to drive knowledge-integration: A tutorial on individual patient data meta-analysis (IPDMA). CPT Pharmacometrics Syst Pharmacol. 2023;12:1187-200. http://doi.org/10.1002/psp4.13002.</w:t>
      </w:r>
    </w:p>
    <w:p w14:paraId="59A21DC8" w14:textId="77777777" w:rsidR="00CC691F" w:rsidRPr="005947DE" w:rsidRDefault="00CC691F" w:rsidP="005947DE">
      <w:pPr>
        <w:pStyle w:val="EndNoteBibliography"/>
      </w:pPr>
      <w:r w:rsidRPr="005947DE">
        <w:t>[41] Li L, Li X, Xia Y, Chu Y, Zhong H, Li J, et al. Recommendation of Antimicrobial Dosing Optimization During Continuous Renal Replacement Therapy. Front Pharmacol. 2020;11:786. http://doi.org/10.3389/fphar.2020.00786.</w:t>
      </w:r>
    </w:p>
    <w:p w14:paraId="218B9AF3" w14:textId="01D1A75C" w:rsidR="00A55057" w:rsidRPr="00845D5D" w:rsidRDefault="00CC691F" w:rsidP="00221AE5">
      <w:hyperlink r:id="rId10" w:history="1">
        <w:r w:rsidRPr="00CC691F">
          <w:rPr>
            <w:rStyle w:val="Hyperlink"/>
          </w:rPr>
          <w:t xml:space="preserve">year analysis. Annals of Intensive Care. </w:t>
        </w:r>
      </w:hyperlink>
      <w:hyperlink r:id="rId11" w:history="1">
        <w:r w:rsidRPr="00CC691F">
          <w:rPr>
            <w:rStyle w:val="Hyperlink"/>
          </w:rPr>
          <w:t>diasis in intensive care units (ICUs) in</w:t>
        </w:r>
      </w:hyperlink>
      <w:hyperlink r:id="rId12" w:history="1">
        <w:r w:rsidRPr="00CC691F">
          <w:rPr>
            <w:rStyle w:val="Hyperlink"/>
          </w:rPr>
          <w:t>ndependent risk factors for mortality in</w:t>
        </w:r>
      </w:hyperlink>
      <w:hyperlink r:id="rId13" w:history="1">
        <w:r w:rsidRPr="00CC691F">
          <w:rPr>
            <w:rStyle w:val="Hyperlink"/>
          </w:rPr>
          <w:t>uffman CA, Andes DR, Clancy CJ, M</w:t>
        </w:r>
      </w:hyperlink>
      <w:hyperlink r:id="rId14" w:history="1">
        <w:r w:rsidRPr="00CC691F">
          <w:rPr>
            <w:rStyle w:val="Hyperlink"/>
          </w:rPr>
          <w:t>/civ933.[7] Grau S, Pozo JC, Rom</w:t>
        </w:r>
      </w:hyperlink>
      <w:hyperlink r:id="rId15" w:history="1">
        <w:r w:rsidRPr="00CC691F">
          <w:rPr>
            <w:rStyle w:val="Hyperlink"/>
          </w:rPr>
          <w:t>r.S91587"http://doi.org/10.2147/ceor.S91587.[8] Europea</w:t>
        </w:r>
      </w:hyperlink>
      <w:hyperlink r:id="rId16" w:history="1">
        <w:r w:rsidRPr="00CC691F">
          <w:rPr>
            <w:rStyle w:val="Hyperlink"/>
          </w:rPr>
          <w:t>Groll A, et al. Triazole antifungal thera</w:t>
        </w:r>
      </w:hyperlink>
      <w:hyperlink r:id="rId17" w:history="1">
        <w:r w:rsidRPr="00CC691F">
          <w:rPr>
            <w:rStyle w:val="Hyperlink"/>
          </w:rPr>
          <w:t>py. Eur J Clin Microbiol Infect Dis</w:t>
        </w:r>
      </w:hyperlink>
      <w:hyperlink r:id="rId18" w:history="1">
        <w:r w:rsidRPr="00CC691F">
          <w:rPr>
            <w:rStyle w:val="Hyperlink"/>
          </w:rPr>
          <w:t>al. Optimization of Fluconazole Dos</w:t>
        </w:r>
      </w:hyperlink>
      <w:hyperlink r:id="rId19" w:history="1">
        <w:r w:rsidRPr="00CC691F">
          <w:rPr>
            <w:rStyle w:val="Hyperlink"/>
          </w:rPr>
          <w:t>tp://doi.org/10.1128/aac.01554-20.</w:t>
        </w:r>
      </w:hyperlink>
      <w:hyperlink r:id="rId20" w:history="1">
        <w:r w:rsidRPr="00CC691F">
          <w:rPr>
            <w:rStyle w:val="Hyperlink"/>
          </w:rPr>
          <w:t>Fluconazole in Critically Ill Patients</w:t>
        </w:r>
      </w:hyperlink>
      <w:hyperlink r:id="rId21" w:history="1">
        <w:r w:rsidRPr="00CC691F">
          <w:rPr>
            <w:rStyle w:val="Hyperlink"/>
          </w:rPr>
          <w:t>28/aac.00984-20.[15] Alobaid AS, Wallis SC, J</w:t>
        </w:r>
      </w:hyperlink>
      <w:hyperlink r:id="rId22" w:history="1">
        <w:r w:rsidRPr="00CC691F">
          <w:rPr>
            <w:rStyle w:val="Hyperlink"/>
          </w:rPr>
          <w:t>://doi.org/10.1128/aac.01088-16</w:t>
        </w:r>
      </w:hyperlink>
      <w:hyperlink r:id="rId23" w:history="1">
        <w:r w:rsidRPr="00CC691F">
          <w:rPr>
            <w:rStyle w:val="Hyperlink"/>
          </w:rPr>
          <w:t>0.1023/a:1011970125687.[17] Boer</w:t>
        </w:r>
      </w:hyperlink>
      <w:hyperlink r:id="rId24" w:history="1">
        <w:r w:rsidRPr="00CC691F">
          <w:rPr>
            <w:rStyle w:val="Hyperlink"/>
          </w:rPr>
          <w:t>NK "http://doi.org/10.1</w:t>
        </w:r>
      </w:hyperlink>
      <w:hyperlink r:id="rId25" w:history="1">
        <w:r w:rsidRPr="00CC691F">
          <w:rPr>
            <w:rStyle w:val="Hyperlink"/>
          </w:rPr>
          <w:t>emeshow S, May S. Applied Survival</w:t>
        </w:r>
      </w:hyperlink>
      <w:hyperlink r:id="rId26" w:history="1">
        <w:r w:rsidRPr="00CC691F">
          <w:rPr>
            <w:rStyle w:val="Hyperlink"/>
          </w:rPr>
          <w:t>he development of antimicrobial m</w:t>
        </w:r>
      </w:hyperlink>
      <w:hyperlink r:id="rId27" w:history="1">
        <w:r w:rsidRPr="00CC691F">
          <w:rPr>
            <w:rStyle w:val="Hyperlink"/>
          </w:rPr>
          <w:t xml:space="preserve"> Wickham H, Grolemund G. R for Data </w:t>
        </w:r>
      </w:hyperlink>
      <w:hyperlink r:id="rId28" w:history="1">
        <w:r w:rsidRPr="00CC691F">
          <w:rPr>
            <w:rStyle w:val="Hyperlink"/>
          </w:rPr>
          <w:t xml:space="preserve"> Dial Transplant. 2006;21:1019-23. </w:t>
        </w:r>
      </w:hyperlink>
      <w:hyperlink r:id="rId29" w:history="1">
        <w:r w:rsidRPr="00CC691F">
          <w:rPr>
            <w:rStyle w:val="Hyperlink"/>
          </w:rPr>
          <w:t>estinal function. Intensive Care Med. 2001;27</w:t>
        </w:r>
      </w:hyperlink>
      <w:hyperlink r:id="rId30" w:history="1">
        <w:r w:rsidRPr="00CC691F">
          <w:rPr>
            <w:rStyle w:val="Hyperlink"/>
          </w:rPr>
          <w:t>bility and exposures of fluconazole, anidul</w:t>
        </w:r>
      </w:hyperlink>
      <w:hyperlink r:id="rId31" w:history="1">
        <w:r w:rsidRPr="00CC691F">
          <w:rPr>
            <w:rStyle w:val="Hyperlink"/>
          </w:rPr>
          <w:t>itically Ill Patients. Microorganis</w:t>
        </w:r>
      </w:hyperlink>
      <w:hyperlink r:id="rId32" w:history="1">
        <w:r w:rsidRPr="00CC691F">
          <w:rPr>
            <w:rStyle w:val="Hyperlink"/>
          </w:rPr>
          <w:t>DMA): data contribution was associated with tri</w:t>
        </w:r>
      </w:hyperlink>
      <w:hyperlink r:id="rId33" w:history="1">
        <w:r w:rsidRPr="00CC691F">
          <w:rPr>
            <w:rStyle w:val="Hyperlink"/>
          </w:rPr>
          <w:t>/doi.org/10.1016/j.jclinepi.2020.03.026"</w:t>
        </w:r>
      </w:hyperlink>
      <w:hyperlink r:id="rId34" w:history="1">
        <w:r w:rsidRPr="00CC691F">
          <w:rPr>
            <w:rStyle w:val="Hyperlink"/>
          </w:rPr>
          <w:t>. Individual Participant Data (IPD) Meta</w:t>
        </w:r>
      </w:hyperlink>
      <w:hyperlink r:id="rId35" w:history="1">
        <w:r w:rsidRPr="00CC691F">
          <w:rPr>
            <w:rStyle w:val="Hyperlink"/>
          </w:rPr>
          <w:t>1371/journal.pmed.1001855"http://doi.org/10.1371/journal.pm</w:t>
        </w:r>
      </w:hyperlink>
      <w:hyperlink r:id="rId36" w:history="1">
        <w:r w:rsidRPr="00CC691F">
          <w:rPr>
            <w:rStyle w:val="Hyperlink"/>
          </w:rPr>
          <w:t xml:space="preserve"> Antimicrob Agents Chemother. 2011;</w:t>
        </w:r>
      </w:hyperlink>
      <w:hyperlink r:id="rId37" w:history="1">
        <w:r w:rsidRPr="00CC691F">
          <w:rPr>
            <w:rStyle w:val="Hyperlink"/>
          </w:rPr>
          <w:t>lation pharmacokinetics of fluconaz</w:t>
        </w:r>
      </w:hyperlink>
      <w:hyperlink r:id="rId38" w:history="1">
        <w:r w:rsidRPr="00CC691F">
          <w:rPr>
            <w:rStyle w:val="Hyperlink"/>
          </w:rPr>
          <w:t>ang C-Y, Güiza F, De Vlieger G, M</w:t>
        </w:r>
      </w:hyperlink>
      <w:hyperlink r:id="rId39" w:history="1">
        <w:r w:rsidRPr="00CC691F">
          <w:rPr>
            <w:rStyle w:val="Hyperlink"/>
          </w:rPr>
          <w:t>/s13054-022-04226-3.[35] Johansson Å</w:t>
        </w:r>
      </w:hyperlink>
      <w:r w:rsidR="00221AE5" w:rsidRPr="00E03B11">
        <w:fldChar w:fldCharType="end"/>
      </w:r>
      <w:r w:rsidR="00221AE5" w:rsidDel="00221AE5">
        <w:t xml:space="preserve"> </w:t>
      </w:r>
    </w:p>
    <w:p w14:paraId="15B0E83B" w14:textId="77777777" w:rsidR="00DB122C" w:rsidRPr="00E03B11" w:rsidRDefault="00DB122C" w:rsidP="00593CAA"/>
    <w:bookmarkEnd w:id="12"/>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0"/>
          <w:type w:val="continuous"/>
          <w:pgSz w:w="11906" w:h="16838" w:code="9"/>
          <w:pgMar w:top="1440" w:right="1440" w:bottom="1440" w:left="1440" w:header="720" w:footer="720" w:gutter="0"/>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5BAEAB5D"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C691F">
              <w:rPr>
                <w:b/>
                <w:bCs/>
                <w:sz w:val="18"/>
                <w:szCs w:val="18"/>
                <w:lang w:val="nl-BE"/>
              </w:rPr>
              <w:instrText xml:space="preserve"> ADDIN EN.CITE </w:instrText>
            </w:r>
            <w:r w:rsidR="00CC691F">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C691F">
              <w:rPr>
                <w:b/>
                <w:bCs/>
                <w:sz w:val="18"/>
                <w:szCs w:val="18"/>
              </w:rPr>
              <w:instrText xml:space="preserve"> ADDIN EN.CITE.DATA </w:instrText>
            </w:r>
            <w:r w:rsidR="00CC691F">
              <w:rPr>
                <w:b/>
                <w:bCs/>
                <w:sz w:val="18"/>
                <w:szCs w:val="18"/>
              </w:rPr>
            </w:r>
            <w:r w:rsidR="00CC691F">
              <w:rPr>
                <w:b/>
                <w:bCs/>
                <w:sz w:val="18"/>
                <w:szCs w:val="18"/>
              </w:rPr>
              <w:fldChar w:fldCharType="end"/>
            </w:r>
            <w:r w:rsidR="0012034A" w:rsidRPr="002E01AC">
              <w:rPr>
                <w:b/>
                <w:bCs/>
                <w:sz w:val="18"/>
                <w:szCs w:val="18"/>
              </w:rPr>
            </w:r>
            <w:r w:rsidR="0012034A" w:rsidRPr="002E01AC">
              <w:rPr>
                <w:b/>
                <w:bCs/>
                <w:sz w:val="18"/>
                <w:szCs w:val="18"/>
              </w:rPr>
              <w:fldChar w:fldCharType="separate"/>
            </w:r>
            <w:r w:rsidR="00CC691F">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r w:rsidRPr="002E01AC">
              <w:rPr>
                <w:b/>
                <w:bCs/>
                <w:sz w:val="18"/>
                <w:szCs w:val="18"/>
              </w:rPr>
              <w:t>Muilwijk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6DE1A301"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CC691F">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C691F">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1DCF20C3" w:rsidR="00B10629" w:rsidRPr="002E01AC" w:rsidRDefault="00B10629" w:rsidP="002E01AC">
            <w:pPr>
              <w:spacing w:after="0" w:line="240" w:lineRule="auto"/>
              <w:jc w:val="left"/>
              <w:rPr>
                <w:b/>
                <w:bCs/>
                <w:sz w:val="18"/>
                <w:szCs w:val="18"/>
              </w:rPr>
            </w:pPr>
            <w:r w:rsidRPr="002E01AC">
              <w:rPr>
                <w:b/>
                <w:bCs/>
                <w:sz w:val="18"/>
                <w:szCs w:val="18"/>
              </w:rPr>
              <w:t>Buijk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C691F">
              <w:rPr>
                <w:b/>
                <w:bCs/>
                <w:sz w:val="18"/>
                <w:szCs w:val="18"/>
              </w:rPr>
              <w:instrText xml:space="preserve"> ADDIN EN.CITE </w:instrText>
            </w:r>
            <w:r w:rsidR="00CC691F">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C691F">
              <w:rPr>
                <w:b/>
                <w:bCs/>
                <w:sz w:val="18"/>
                <w:szCs w:val="18"/>
              </w:rPr>
              <w:instrText xml:space="preserve"> ADDIN EN.CITE.DATA </w:instrText>
            </w:r>
            <w:r w:rsidR="00CC691F">
              <w:rPr>
                <w:b/>
                <w:bCs/>
                <w:sz w:val="18"/>
                <w:szCs w:val="18"/>
              </w:rPr>
            </w:r>
            <w:r w:rsidR="00CC691F">
              <w:rPr>
                <w:b/>
                <w:bCs/>
                <w:sz w:val="18"/>
                <w:szCs w:val="18"/>
              </w:rPr>
              <w:fldChar w:fldCharType="end"/>
            </w:r>
            <w:r w:rsidR="00427372" w:rsidRPr="002E01AC">
              <w:rPr>
                <w:b/>
                <w:bCs/>
                <w:sz w:val="18"/>
                <w:szCs w:val="18"/>
              </w:rPr>
            </w:r>
            <w:r w:rsidR="00427372" w:rsidRPr="002E01AC">
              <w:rPr>
                <w:b/>
                <w:bCs/>
                <w:sz w:val="18"/>
                <w:szCs w:val="18"/>
              </w:rPr>
              <w:fldChar w:fldCharType="separate"/>
            </w:r>
            <w:r w:rsidR="00CC691F">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3EEF5DF" w:rsidR="00B10629" w:rsidRPr="002E01AC" w:rsidRDefault="00B10629" w:rsidP="002E01AC">
            <w:pPr>
              <w:spacing w:after="0" w:line="240" w:lineRule="auto"/>
              <w:jc w:val="left"/>
              <w:rPr>
                <w:b/>
                <w:bCs/>
                <w:sz w:val="18"/>
                <w:szCs w:val="18"/>
              </w:rPr>
            </w:pPr>
            <w:r w:rsidRPr="002E01AC">
              <w:rPr>
                <w:b/>
                <w:bCs/>
                <w:sz w:val="18"/>
                <w:szCs w:val="18"/>
              </w:rPr>
              <w:t>Sinnollareddy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C691F">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C691F">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r w:rsidRPr="002E01AC">
              <w:rPr>
                <w:b/>
                <w:bCs/>
                <w:sz w:val="18"/>
                <w:szCs w:val="18"/>
              </w:rPr>
              <w:t>Alobaid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r w:rsidRPr="002E01AC">
              <w:rPr>
                <w:sz w:val="18"/>
                <w:szCs w:val="18"/>
                <w:lang w:val="es-ES"/>
              </w:rPr>
              <w:t>Fluconazole dose</w:t>
            </w:r>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r w:rsidRPr="002E01AC">
              <w:rPr>
                <w:sz w:val="18"/>
                <w:szCs w:val="18"/>
              </w:rPr>
              <w:t>eGFR</w:t>
            </w:r>
            <w:r w:rsidRPr="002E01AC">
              <w:rPr>
                <w:sz w:val="18"/>
                <w:szCs w:val="18"/>
                <w:vertAlign w:val="subscript"/>
              </w:rPr>
              <w:t>CKD</w:t>
            </w:r>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lastRenderedPageBreak/>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r w:rsidRPr="002E01AC">
              <w:rPr>
                <w:color w:val="000000"/>
                <w:sz w:val="18"/>
                <w:szCs w:val="18"/>
              </w:rPr>
              <w:t>eGFR</w:t>
            </w:r>
            <w:r w:rsidRPr="002E01AC">
              <w:rPr>
                <w:color w:val="000000"/>
                <w:sz w:val="18"/>
                <w:szCs w:val="18"/>
                <w:vertAlign w:val="subscript"/>
              </w:rPr>
              <w:t>CKD</w:t>
            </w:r>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621AE8"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Base model</w:t>
            </w:r>
            <w:r w:rsidR="0067647F" w:rsidRPr="00CE12B9">
              <w:rPr>
                <w:b/>
                <w:bCs/>
                <w:sz w:val="18"/>
                <w:szCs w:val="18"/>
                <w:lang w:val="es-ES"/>
              </w:rPr>
              <w:t xml:space="preserve"> estimate</w:t>
            </w:r>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r w:rsidR="005F7B5F" w:rsidRPr="00CE12B9">
              <w:rPr>
                <w:b/>
                <w:bCs/>
                <w:sz w:val="18"/>
                <w:szCs w:val="18"/>
                <w:lang w:val="es-ES"/>
              </w:rPr>
              <w:t>sh</w:t>
            </w:r>
            <w:r w:rsidR="005F7B5F">
              <w:rPr>
                <w:b/>
                <w:bCs/>
                <w:sz w:val="18"/>
                <w:szCs w:val="18"/>
                <w:lang w:val="es-ES"/>
              </w:rPr>
              <w:t>rinkage]</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model </w:t>
            </w:r>
            <w:r w:rsidR="00B4099D">
              <w:rPr>
                <w:b/>
                <w:bCs/>
                <w:sz w:val="18"/>
                <w:szCs w:val="18"/>
                <w:lang w:val="es-ES"/>
              </w:rPr>
              <w:t>p</w:t>
            </w:r>
            <w:r w:rsidR="002B0CBD" w:rsidRPr="002E01AC">
              <w:rPr>
                <w:b/>
                <w:bCs/>
                <w:sz w:val="18"/>
                <w:szCs w:val="18"/>
                <w:lang w:val="es-ES"/>
              </w:rPr>
              <w:t>ooled estimate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model</w:t>
            </w:r>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r w:rsidRPr="002E01AC">
              <w:rPr>
                <w:sz w:val="18"/>
                <w:szCs w:val="18"/>
              </w:rPr>
              <w:t>CL</w:t>
            </w:r>
            <w:r>
              <w:rPr>
                <w:sz w:val="18"/>
                <w:szCs w:val="18"/>
                <w:vertAlign w:val="subscript"/>
              </w:rPr>
              <w:t>off</w:t>
            </w:r>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r w:rsidRPr="002E01AC">
              <w:rPr>
                <w:sz w:val="18"/>
                <w:szCs w:val="18"/>
              </w:rPr>
              <w:t>eGFR</w:t>
            </w:r>
            <w:r w:rsidRPr="002E01AC">
              <w:rPr>
                <w:sz w:val="18"/>
                <w:szCs w:val="18"/>
                <w:vertAlign w:val="subscript"/>
              </w:rPr>
              <w:t>CKD-EPI</w:t>
            </w:r>
            <w:r w:rsidRPr="002E01AC">
              <w:rPr>
                <w:sz w:val="18"/>
                <w:szCs w:val="18"/>
              </w:rPr>
              <w:t xml:space="preserve"> on </w:t>
            </w:r>
            <w:r w:rsidR="00AF0391" w:rsidRPr="002E01AC">
              <w:rPr>
                <w:sz w:val="18"/>
                <w:szCs w:val="18"/>
              </w:rPr>
              <w:t>CL</w:t>
            </w:r>
            <w:r w:rsidR="00AF0391">
              <w:rPr>
                <w:sz w:val="18"/>
                <w:szCs w:val="18"/>
                <w:vertAlign w:val="subscript"/>
              </w:rPr>
              <w:t>off</w:t>
            </w:r>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r w:rsidRPr="002E01AC">
              <w:rPr>
                <w:sz w:val="18"/>
                <w:szCs w:val="18"/>
              </w:rPr>
              <w:t>V</w:t>
            </w:r>
            <w:r>
              <w:rPr>
                <w:sz w:val="18"/>
                <w:szCs w:val="18"/>
              </w:rPr>
              <w:t>c</w:t>
            </w:r>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BW on Vc</w:t>
            </w:r>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r w:rsidRPr="002E01AC">
              <w:rPr>
                <w:sz w:val="18"/>
                <w:szCs w:val="18"/>
              </w:rPr>
              <w:t>V</w:t>
            </w:r>
            <w:r w:rsidRPr="002E01AC">
              <w:rPr>
                <w:sz w:val="18"/>
                <w:szCs w:val="18"/>
                <w:vertAlign w:val="subscript"/>
              </w:rPr>
              <w:t>p</w:t>
            </w:r>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IIV on CL</w:t>
            </w:r>
            <w:r w:rsidR="004F7803" w:rsidRPr="00494DCF">
              <w:rPr>
                <w:sz w:val="18"/>
                <w:szCs w:val="18"/>
                <w:vertAlign w:val="subscript"/>
                <w:lang w:val="fr-FR"/>
              </w:rPr>
              <w:t>on</w:t>
            </w:r>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r w:rsidR="00F841C2" w:rsidRPr="002E01AC">
              <w:rPr>
                <w:sz w:val="18"/>
                <w:szCs w:val="18"/>
              </w:rPr>
              <w:t>CL</w:t>
            </w:r>
            <w:r w:rsidR="00F841C2">
              <w:rPr>
                <w:sz w:val="18"/>
                <w:szCs w:val="18"/>
                <w:vertAlign w:val="subscript"/>
              </w:rPr>
              <w:t>off</w:t>
            </w:r>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IIV on Vc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r w:rsidRPr="002E01AC">
              <w:rPr>
                <w:i/>
                <w:iCs/>
                <w:sz w:val="18"/>
                <w:szCs w:val="18"/>
              </w:rPr>
              <w:t>Cov</w:t>
            </w:r>
            <w:r w:rsidRPr="002E01AC">
              <w:rPr>
                <w:sz w:val="18"/>
                <w:szCs w:val="18"/>
              </w:rPr>
              <w:t xml:space="preserve">(IIV on </w:t>
            </w:r>
            <w:r w:rsidR="005C216D" w:rsidRPr="002E01AC">
              <w:rPr>
                <w:sz w:val="18"/>
                <w:szCs w:val="18"/>
              </w:rPr>
              <w:t>CL</w:t>
            </w:r>
            <w:r w:rsidR="005C216D">
              <w:rPr>
                <w:sz w:val="18"/>
                <w:szCs w:val="18"/>
                <w:vertAlign w:val="subscript"/>
              </w:rPr>
              <w:t>off</w:t>
            </w:r>
            <w:r w:rsidRPr="002E01AC">
              <w:rPr>
                <w:sz w:val="18"/>
                <w:szCs w:val="18"/>
                <w:vertAlign w:val="subscript"/>
              </w:rPr>
              <w:t>-CRRT</w:t>
            </w:r>
            <w:r w:rsidRPr="002E01AC">
              <w:rPr>
                <w:sz w:val="18"/>
                <w:szCs w:val="18"/>
              </w:rPr>
              <w:t>-Vc)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r w:rsidR="00CF7E36" w:rsidRPr="00DC46F5">
        <w:rPr>
          <w:sz w:val="18"/>
          <w:szCs w:val="18"/>
        </w:rPr>
        <w:t>CL</w:t>
      </w:r>
      <w:r w:rsidR="00CF7E36">
        <w:rPr>
          <w:sz w:val="18"/>
          <w:szCs w:val="18"/>
          <w:vertAlign w:val="subscript"/>
        </w:rPr>
        <w:t>off</w:t>
      </w:r>
      <w:r w:rsidRPr="00DC46F5">
        <w:rPr>
          <w:sz w:val="18"/>
          <w:szCs w:val="18"/>
          <w:vertAlign w:val="subscript"/>
        </w:rPr>
        <w:t>-CRRT</w:t>
      </w:r>
      <w:r w:rsidRPr="00DC46F5">
        <w:rPr>
          <w:sz w:val="18"/>
          <w:szCs w:val="18"/>
        </w:rPr>
        <w:t xml:space="preserve">, clearance when patients were not on CRRT; Cov,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eGFR</w:t>
      </w:r>
      <w:r w:rsidRPr="00DC46F5">
        <w:rPr>
          <w:color w:val="000000"/>
          <w:sz w:val="18"/>
          <w:szCs w:val="18"/>
          <w:vertAlign w:val="subscript"/>
        </w:rPr>
        <w:t>CKD-EPI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V</w:t>
      </w:r>
      <w:r w:rsidR="003522FA" w:rsidRPr="003522FA">
        <w:rPr>
          <w:sz w:val="18"/>
          <w:szCs w:val="18"/>
        </w:rPr>
        <w:t>c</w:t>
      </w:r>
      <w:r w:rsidRPr="00DC46F5">
        <w:rPr>
          <w:sz w:val="18"/>
          <w:szCs w:val="18"/>
        </w:rPr>
        <w:t>, volume of distribution in the central compartment; V</w:t>
      </w:r>
      <w:r w:rsidRPr="00DC46F5">
        <w:rPr>
          <w:sz w:val="18"/>
          <w:szCs w:val="18"/>
          <w:vertAlign w:val="subscript"/>
        </w:rPr>
        <w:t>p</w:t>
      </w:r>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15B3A9C" w:rsidR="00B257DD" w:rsidRPr="00E13681" w:rsidRDefault="00966C2F" w:rsidP="007911FE">
            <w:pPr>
              <w:spacing w:after="0"/>
              <w:ind w:left="170"/>
              <w:rPr>
                <w:sz w:val="18"/>
                <w:szCs w:val="18"/>
              </w:rPr>
            </w:pPr>
            <w:r>
              <w:rPr>
                <w:sz w:val="18"/>
                <w:szCs w:val="18"/>
              </w:rPr>
              <w:t>Total b</w:t>
            </w:r>
            <w:r w:rsidRPr="00E13681">
              <w:rPr>
                <w:sz w:val="18"/>
                <w:szCs w:val="18"/>
              </w:rPr>
              <w:t xml:space="preserve">ody </w:t>
            </w:r>
            <w:r w:rsidR="00B257DD" w:rsidRPr="00E13681">
              <w:rPr>
                <w:sz w:val="18"/>
                <w:szCs w:val="18"/>
              </w:rPr>
              <w:t xml:space="preserve">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r w:rsidR="005518E1" w:rsidRPr="001B3939">
        <w:t>mg</w:t>
      </w:r>
      <w:r w:rsidR="005518E1">
        <w:t>×</w:t>
      </w:r>
      <w:r w:rsidR="005518E1" w:rsidRPr="001B3939">
        <w:t>h/L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r w:rsidR="00A37D58" w:rsidRPr="001B3939">
        <w:t>mg</w:t>
      </w:r>
      <w:r w:rsidR="00A37D58">
        <w:t>×</w:t>
      </w:r>
      <w:r w:rsidR="00A37D58" w:rsidRPr="001B3939">
        <w:t>h/L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06EA2BB5" w14:textId="561A3003" w:rsidR="0034198D" w:rsidRDefault="00DB7DE0" w:rsidP="0034198D">
      <w:r>
        <w:rPr>
          <w:noProof/>
        </w:rPr>
        <w:lastRenderedPageBreak/>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r w:rsidRPr="001B3939">
        <w:t>mg</w:t>
      </w:r>
      <w:r>
        <w:t>×</w:t>
      </w:r>
      <w:r w:rsidRPr="001B3939">
        <w:t>h/L</w:t>
      </w:r>
      <w:r>
        <w:t xml:space="preserve"> vs eGFR</w:t>
      </w:r>
      <w:r w:rsidRPr="008D08CE">
        <w:rPr>
          <w:vertAlign w:val="subscript"/>
        </w:rPr>
        <w:t>CKD-EPI</w:t>
      </w:r>
      <w:r w:rsidDel="00F92D91">
        <w:t xml:space="preserve"> </w:t>
      </w:r>
      <w:r w:rsidRPr="001B3939">
        <w:t>over time</w:t>
      </w:r>
      <w:r>
        <w:t xml:space="preserve"> when not on CRRT</w:t>
      </w:r>
      <w:r w:rsidRPr="001B3939">
        <w:t xml:space="preserve">. </w:t>
      </w:r>
      <w:r>
        <w:t>eGFR</w:t>
      </w:r>
      <w:r w:rsidRPr="00494DCF">
        <w:rPr>
          <w:vertAlign w:val="subscript"/>
        </w:rPr>
        <w:t>CKD-EPI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r w:rsidRPr="001B3939">
        <w:t>mg</w:t>
      </w:r>
      <w:r>
        <w:t>×</w:t>
      </w:r>
      <w:r w:rsidRPr="001B3939">
        <w:t>h/L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r w:rsidRPr="001B3939">
        <w:t>mg</w:t>
      </w:r>
      <w:r>
        <w:t>×</w:t>
      </w:r>
      <w:r w:rsidRPr="001B3939">
        <w:t>h/L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6B3C0" w14:textId="77777777" w:rsidR="00167CF2" w:rsidRDefault="00167CF2" w:rsidP="00593CAA">
      <w:r>
        <w:separator/>
      </w:r>
    </w:p>
  </w:endnote>
  <w:endnote w:type="continuationSeparator" w:id="0">
    <w:p w14:paraId="0940D24A" w14:textId="77777777" w:rsidR="00167CF2" w:rsidRDefault="00167CF2" w:rsidP="00593CAA">
      <w:r>
        <w:continuationSeparator/>
      </w:r>
    </w:p>
  </w:endnote>
  <w:endnote w:type="continuationNotice" w:id="1">
    <w:p w14:paraId="47A9DF18" w14:textId="77777777" w:rsidR="00167CF2" w:rsidRDefault="00167C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6CCAE" w14:textId="77777777" w:rsidR="00167CF2" w:rsidRDefault="00167CF2" w:rsidP="00593CAA">
      <w:r>
        <w:separator/>
      </w:r>
    </w:p>
  </w:footnote>
  <w:footnote w:type="continuationSeparator" w:id="0">
    <w:p w14:paraId="05F42343" w14:textId="77777777" w:rsidR="00167CF2" w:rsidRDefault="00167CF2" w:rsidP="00593CAA">
      <w:r>
        <w:continuationSeparator/>
      </w:r>
    </w:p>
  </w:footnote>
  <w:footnote w:type="continuationNotice" w:id="1">
    <w:p w14:paraId="5CBAE84D" w14:textId="77777777" w:rsidR="00167CF2" w:rsidRDefault="00167CF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0&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9"/>
    <w:rsid w:val="0002472B"/>
    <w:rsid w:val="0002535A"/>
    <w:rsid w:val="000254A2"/>
    <w:rsid w:val="000255CF"/>
    <w:rsid w:val="00025A30"/>
    <w:rsid w:val="00025CB1"/>
    <w:rsid w:val="0002635B"/>
    <w:rsid w:val="00026643"/>
    <w:rsid w:val="00026B36"/>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472"/>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D91"/>
    <w:rsid w:val="00077F5C"/>
    <w:rsid w:val="00080449"/>
    <w:rsid w:val="00080524"/>
    <w:rsid w:val="0008076C"/>
    <w:rsid w:val="000808E4"/>
    <w:rsid w:val="00080F35"/>
    <w:rsid w:val="00081F03"/>
    <w:rsid w:val="00082D86"/>
    <w:rsid w:val="000830E7"/>
    <w:rsid w:val="0008378B"/>
    <w:rsid w:val="00083BC1"/>
    <w:rsid w:val="00083C79"/>
    <w:rsid w:val="00083CAF"/>
    <w:rsid w:val="00083F71"/>
    <w:rsid w:val="0008414D"/>
    <w:rsid w:val="000842C2"/>
    <w:rsid w:val="0008452E"/>
    <w:rsid w:val="00084DAF"/>
    <w:rsid w:val="00084E05"/>
    <w:rsid w:val="000852B3"/>
    <w:rsid w:val="0008592A"/>
    <w:rsid w:val="00085ED2"/>
    <w:rsid w:val="0008755F"/>
    <w:rsid w:val="000878AC"/>
    <w:rsid w:val="00087F50"/>
    <w:rsid w:val="00087F51"/>
    <w:rsid w:val="000902AF"/>
    <w:rsid w:val="00090502"/>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9C6"/>
    <w:rsid w:val="00097C69"/>
    <w:rsid w:val="000A07E1"/>
    <w:rsid w:val="000A0B13"/>
    <w:rsid w:val="000A1607"/>
    <w:rsid w:val="000A2447"/>
    <w:rsid w:val="000A2C96"/>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34C7"/>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83E"/>
    <w:rsid w:val="000E09CC"/>
    <w:rsid w:val="000E15F8"/>
    <w:rsid w:val="000E18D7"/>
    <w:rsid w:val="000E1D50"/>
    <w:rsid w:val="000E1F0D"/>
    <w:rsid w:val="000E22C9"/>
    <w:rsid w:val="000E3998"/>
    <w:rsid w:val="000E3CA1"/>
    <w:rsid w:val="000E47A6"/>
    <w:rsid w:val="000E4846"/>
    <w:rsid w:val="000E4A1F"/>
    <w:rsid w:val="000E54B9"/>
    <w:rsid w:val="000E5E32"/>
    <w:rsid w:val="000E5EEA"/>
    <w:rsid w:val="000E604D"/>
    <w:rsid w:val="000E671B"/>
    <w:rsid w:val="000E756A"/>
    <w:rsid w:val="000E78F0"/>
    <w:rsid w:val="000E79DB"/>
    <w:rsid w:val="000E7B66"/>
    <w:rsid w:val="000E7C17"/>
    <w:rsid w:val="000E7CC4"/>
    <w:rsid w:val="000E7E3F"/>
    <w:rsid w:val="000F012D"/>
    <w:rsid w:val="000F01CC"/>
    <w:rsid w:val="000F0336"/>
    <w:rsid w:val="000F126E"/>
    <w:rsid w:val="000F1BF8"/>
    <w:rsid w:val="000F28F8"/>
    <w:rsid w:val="000F2E10"/>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108"/>
    <w:rsid w:val="00132C36"/>
    <w:rsid w:val="001331B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066"/>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673BF"/>
    <w:rsid w:val="00167CF2"/>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06A"/>
    <w:rsid w:val="0018026C"/>
    <w:rsid w:val="00180F34"/>
    <w:rsid w:val="0018159C"/>
    <w:rsid w:val="001818AE"/>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666F"/>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DC4"/>
    <w:rsid w:val="001A2DCE"/>
    <w:rsid w:val="001A33DD"/>
    <w:rsid w:val="001A35F5"/>
    <w:rsid w:val="001A56DC"/>
    <w:rsid w:val="001A675D"/>
    <w:rsid w:val="001A6B0E"/>
    <w:rsid w:val="001A6D2C"/>
    <w:rsid w:val="001A6EE3"/>
    <w:rsid w:val="001A74D0"/>
    <w:rsid w:val="001A7D62"/>
    <w:rsid w:val="001A7EB9"/>
    <w:rsid w:val="001A7ECE"/>
    <w:rsid w:val="001B08F1"/>
    <w:rsid w:val="001B09A3"/>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553"/>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82D"/>
    <w:rsid w:val="001C6163"/>
    <w:rsid w:val="001C6240"/>
    <w:rsid w:val="001C6687"/>
    <w:rsid w:val="001C6F2C"/>
    <w:rsid w:val="001C7CC4"/>
    <w:rsid w:val="001D00C1"/>
    <w:rsid w:val="001D0143"/>
    <w:rsid w:val="001D0393"/>
    <w:rsid w:val="001D0764"/>
    <w:rsid w:val="001D0F9F"/>
    <w:rsid w:val="001D131B"/>
    <w:rsid w:val="001D2B7D"/>
    <w:rsid w:val="001D2E6A"/>
    <w:rsid w:val="001D315F"/>
    <w:rsid w:val="001D35D4"/>
    <w:rsid w:val="001D3C4A"/>
    <w:rsid w:val="001D4038"/>
    <w:rsid w:val="001D4AEC"/>
    <w:rsid w:val="001D5190"/>
    <w:rsid w:val="001D541F"/>
    <w:rsid w:val="001D56DE"/>
    <w:rsid w:val="001D58CE"/>
    <w:rsid w:val="001D5917"/>
    <w:rsid w:val="001D6740"/>
    <w:rsid w:val="001D6AED"/>
    <w:rsid w:val="001D6C7E"/>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61"/>
    <w:rsid w:val="0020197E"/>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501D"/>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FC4"/>
    <w:rsid w:val="002432F7"/>
    <w:rsid w:val="0024361E"/>
    <w:rsid w:val="0024399C"/>
    <w:rsid w:val="00243C32"/>
    <w:rsid w:val="00244206"/>
    <w:rsid w:val="0024430C"/>
    <w:rsid w:val="00244451"/>
    <w:rsid w:val="00244653"/>
    <w:rsid w:val="002446ED"/>
    <w:rsid w:val="00244A5D"/>
    <w:rsid w:val="00244CA1"/>
    <w:rsid w:val="00245117"/>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50D"/>
    <w:rsid w:val="00276706"/>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5B62"/>
    <w:rsid w:val="00286614"/>
    <w:rsid w:val="0028672A"/>
    <w:rsid w:val="00286954"/>
    <w:rsid w:val="00287C66"/>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17"/>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A86"/>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822"/>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7263"/>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3D9"/>
    <w:rsid w:val="00386528"/>
    <w:rsid w:val="00386733"/>
    <w:rsid w:val="00386895"/>
    <w:rsid w:val="0038739A"/>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D4A"/>
    <w:rsid w:val="0039626A"/>
    <w:rsid w:val="003963C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31CA"/>
    <w:rsid w:val="003A38AE"/>
    <w:rsid w:val="003A43DA"/>
    <w:rsid w:val="003A4C44"/>
    <w:rsid w:val="003A4C79"/>
    <w:rsid w:val="003A56B0"/>
    <w:rsid w:val="003A5877"/>
    <w:rsid w:val="003A5D66"/>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0C8D"/>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A15"/>
    <w:rsid w:val="003E7E81"/>
    <w:rsid w:val="003E7EE5"/>
    <w:rsid w:val="003F0240"/>
    <w:rsid w:val="003F03B0"/>
    <w:rsid w:val="003F06A7"/>
    <w:rsid w:val="003F0719"/>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57E"/>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E75"/>
    <w:rsid w:val="00452F10"/>
    <w:rsid w:val="00452F49"/>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AB9"/>
    <w:rsid w:val="00480B18"/>
    <w:rsid w:val="00480D7C"/>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87A"/>
    <w:rsid w:val="004C3ADA"/>
    <w:rsid w:val="004C3B1E"/>
    <w:rsid w:val="004C3C67"/>
    <w:rsid w:val="004C41FD"/>
    <w:rsid w:val="004C4ABE"/>
    <w:rsid w:val="004C4D78"/>
    <w:rsid w:val="004C5678"/>
    <w:rsid w:val="004C57EA"/>
    <w:rsid w:val="004C5C52"/>
    <w:rsid w:val="004C5EB0"/>
    <w:rsid w:val="004C5F96"/>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88E"/>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2D7"/>
    <w:rsid w:val="004F4509"/>
    <w:rsid w:val="004F457B"/>
    <w:rsid w:val="004F48A9"/>
    <w:rsid w:val="004F4B70"/>
    <w:rsid w:val="004F541D"/>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0C2"/>
    <w:rsid w:val="0053316B"/>
    <w:rsid w:val="005331F7"/>
    <w:rsid w:val="005335FD"/>
    <w:rsid w:val="0053381E"/>
    <w:rsid w:val="00533C71"/>
    <w:rsid w:val="00534990"/>
    <w:rsid w:val="00534E3E"/>
    <w:rsid w:val="00535713"/>
    <w:rsid w:val="0053571D"/>
    <w:rsid w:val="0053582F"/>
    <w:rsid w:val="00535906"/>
    <w:rsid w:val="00535EFD"/>
    <w:rsid w:val="00535F1D"/>
    <w:rsid w:val="0053691C"/>
    <w:rsid w:val="00536C00"/>
    <w:rsid w:val="00536DB6"/>
    <w:rsid w:val="00536F4B"/>
    <w:rsid w:val="00537809"/>
    <w:rsid w:val="00537CAF"/>
    <w:rsid w:val="0054022B"/>
    <w:rsid w:val="00540308"/>
    <w:rsid w:val="0054087F"/>
    <w:rsid w:val="00540AE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77C72"/>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3DE"/>
    <w:rsid w:val="0059359C"/>
    <w:rsid w:val="0059399F"/>
    <w:rsid w:val="00593C78"/>
    <w:rsid w:val="00593CAA"/>
    <w:rsid w:val="00594291"/>
    <w:rsid w:val="005945BF"/>
    <w:rsid w:val="005947DE"/>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10E"/>
    <w:rsid w:val="005B5642"/>
    <w:rsid w:val="005B5755"/>
    <w:rsid w:val="005B5E12"/>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60B"/>
    <w:rsid w:val="005D1705"/>
    <w:rsid w:val="005D19B8"/>
    <w:rsid w:val="005D1B0B"/>
    <w:rsid w:val="005D1C63"/>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1F6"/>
    <w:rsid w:val="005E6782"/>
    <w:rsid w:val="005E67EF"/>
    <w:rsid w:val="005E6C50"/>
    <w:rsid w:val="005E7312"/>
    <w:rsid w:val="005E741E"/>
    <w:rsid w:val="005E745F"/>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173C"/>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07DA2"/>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6C02"/>
    <w:rsid w:val="00617405"/>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AE8"/>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207"/>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69D"/>
    <w:rsid w:val="006A1AE8"/>
    <w:rsid w:val="006A226C"/>
    <w:rsid w:val="006A262D"/>
    <w:rsid w:val="006A286B"/>
    <w:rsid w:val="006A2F2F"/>
    <w:rsid w:val="006A2F75"/>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104"/>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D15"/>
    <w:rsid w:val="006E3EBD"/>
    <w:rsid w:val="006E4092"/>
    <w:rsid w:val="006E41A0"/>
    <w:rsid w:val="006E41D5"/>
    <w:rsid w:val="006E430D"/>
    <w:rsid w:val="006E43A7"/>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5A8"/>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FA5"/>
    <w:rsid w:val="00740FC2"/>
    <w:rsid w:val="00741224"/>
    <w:rsid w:val="00741301"/>
    <w:rsid w:val="00741535"/>
    <w:rsid w:val="0074168D"/>
    <w:rsid w:val="00741B96"/>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151A"/>
    <w:rsid w:val="00762059"/>
    <w:rsid w:val="00762255"/>
    <w:rsid w:val="007625FA"/>
    <w:rsid w:val="007626DD"/>
    <w:rsid w:val="00762A62"/>
    <w:rsid w:val="00762D75"/>
    <w:rsid w:val="00762F8B"/>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87CCB"/>
    <w:rsid w:val="00790105"/>
    <w:rsid w:val="007904CD"/>
    <w:rsid w:val="00790727"/>
    <w:rsid w:val="0079098D"/>
    <w:rsid w:val="00790CF2"/>
    <w:rsid w:val="00790E52"/>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023"/>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67ECF"/>
    <w:rsid w:val="00870310"/>
    <w:rsid w:val="00870735"/>
    <w:rsid w:val="00870BC4"/>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45F"/>
    <w:rsid w:val="00880746"/>
    <w:rsid w:val="0088095F"/>
    <w:rsid w:val="00880ABA"/>
    <w:rsid w:val="00880EE7"/>
    <w:rsid w:val="0088155C"/>
    <w:rsid w:val="008821C8"/>
    <w:rsid w:val="008824E2"/>
    <w:rsid w:val="008833B4"/>
    <w:rsid w:val="00883489"/>
    <w:rsid w:val="008834BE"/>
    <w:rsid w:val="008837BC"/>
    <w:rsid w:val="00884656"/>
    <w:rsid w:val="00884689"/>
    <w:rsid w:val="00884E2D"/>
    <w:rsid w:val="008852D1"/>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6ECE"/>
    <w:rsid w:val="00897078"/>
    <w:rsid w:val="0089723F"/>
    <w:rsid w:val="008A0099"/>
    <w:rsid w:val="008A02C7"/>
    <w:rsid w:val="008A0363"/>
    <w:rsid w:val="008A0651"/>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C6"/>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6390"/>
    <w:rsid w:val="008B63F0"/>
    <w:rsid w:val="008B66F5"/>
    <w:rsid w:val="008B6720"/>
    <w:rsid w:val="008B6D14"/>
    <w:rsid w:val="008B6DFB"/>
    <w:rsid w:val="008B7263"/>
    <w:rsid w:val="008B754B"/>
    <w:rsid w:val="008B7E8C"/>
    <w:rsid w:val="008C012D"/>
    <w:rsid w:val="008C03D3"/>
    <w:rsid w:val="008C0455"/>
    <w:rsid w:val="008C070E"/>
    <w:rsid w:val="008C08DE"/>
    <w:rsid w:val="008C0950"/>
    <w:rsid w:val="008C0A4A"/>
    <w:rsid w:val="008C0A55"/>
    <w:rsid w:val="008C0D46"/>
    <w:rsid w:val="008C0DBD"/>
    <w:rsid w:val="008C172D"/>
    <w:rsid w:val="008C1C6F"/>
    <w:rsid w:val="008C1D65"/>
    <w:rsid w:val="008C4132"/>
    <w:rsid w:val="008C4C93"/>
    <w:rsid w:val="008C553F"/>
    <w:rsid w:val="008C59E8"/>
    <w:rsid w:val="008C59F6"/>
    <w:rsid w:val="008C619E"/>
    <w:rsid w:val="008C6376"/>
    <w:rsid w:val="008C6619"/>
    <w:rsid w:val="008C6892"/>
    <w:rsid w:val="008C6957"/>
    <w:rsid w:val="008C6EC0"/>
    <w:rsid w:val="008C75AC"/>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7BB"/>
    <w:rsid w:val="008F1A74"/>
    <w:rsid w:val="008F1DB7"/>
    <w:rsid w:val="008F1EEB"/>
    <w:rsid w:val="008F239B"/>
    <w:rsid w:val="008F2C4B"/>
    <w:rsid w:val="008F2D24"/>
    <w:rsid w:val="008F2DC8"/>
    <w:rsid w:val="008F31C5"/>
    <w:rsid w:val="008F33C7"/>
    <w:rsid w:val="008F421A"/>
    <w:rsid w:val="008F4288"/>
    <w:rsid w:val="008F43D3"/>
    <w:rsid w:val="008F4404"/>
    <w:rsid w:val="008F467C"/>
    <w:rsid w:val="008F4B87"/>
    <w:rsid w:val="008F4CF4"/>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52"/>
    <w:rsid w:val="009034D7"/>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6580"/>
    <w:rsid w:val="0094788C"/>
    <w:rsid w:val="00950345"/>
    <w:rsid w:val="00950E76"/>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C2F"/>
    <w:rsid w:val="00966EAE"/>
    <w:rsid w:val="00967421"/>
    <w:rsid w:val="00967465"/>
    <w:rsid w:val="0097002A"/>
    <w:rsid w:val="009700F6"/>
    <w:rsid w:val="00970491"/>
    <w:rsid w:val="00970925"/>
    <w:rsid w:val="0097097F"/>
    <w:rsid w:val="00970C49"/>
    <w:rsid w:val="00971389"/>
    <w:rsid w:val="00971651"/>
    <w:rsid w:val="00971CA6"/>
    <w:rsid w:val="00971DB3"/>
    <w:rsid w:val="00971E2E"/>
    <w:rsid w:val="00971EB8"/>
    <w:rsid w:val="00972767"/>
    <w:rsid w:val="009728E7"/>
    <w:rsid w:val="00972DB3"/>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2E97"/>
    <w:rsid w:val="00983278"/>
    <w:rsid w:val="00983D87"/>
    <w:rsid w:val="00983F99"/>
    <w:rsid w:val="00984820"/>
    <w:rsid w:val="0098485D"/>
    <w:rsid w:val="00984C64"/>
    <w:rsid w:val="00984EA0"/>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B30"/>
    <w:rsid w:val="009A0CEE"/>
    <w:rsid w:val="009A0DC0"/>
    <w:rsid w:val="009A14C6"/>
    <w:rsid w:val="009A1AA6"/>
    <w:rsid w:val="009A2320"/>
    <w:rsid w:val="009A24FE"/>
    <w:rsid w:val="009A2901"/>
    <w:rsid w:val="009A2A51"/>
    <w:rsid w:val="009A2CF7"/>
    <w:rsid w:val="009A2D26"/>
    <w:rsid w:val="009A35FE"/>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82D"/>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80C"/>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84"/>
    <w:rsid w:val="00A11E9B"/>
    <w:rsid w:val="00A12057"/>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9E6"/>
    <w:rsid w:val="00A22D8A"/>
    <w:rsid w:val="00A233D8"/>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38AE"/>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4B62"/>
    <w:rsid w:val="00A65342"/>
    <w:rsid w:val="00A65915"/>
    <w:rsid w:val="00A65B8A"/>
    <w:rsid w:val="00A66218"/>
    <w:rsid w:val="00A6688E"/>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4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29B"/>
    <w:rsid w:val="00B112D7"/>
    <w:rsid w:val="00B112EB"/>
    <w:rsid w:val="00B11699"/>
    <w:rsid w:val="00B11C25"/>
    <w:rsid w:val="00B1211F"/>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1B75"/>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42D8"/>
    <w:rsid w:val="00B747EA"/>
    <w:rsid w:val="00B74F00"/>
    <w:rsid w:val="00B750A4"/>
    <w:rsid w:val="00B75203"/>
    <w:rsid w:val="00B7543B"/>
    <w:rsid w:val="00B75528"/>
    <w:rsid w:val="00B755B8"/>
    <w:rsid w:val="00B75A9D"/>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23D5"/>
    <w:rsid w:val="00B82C7A"/>
    <w:rsid w:val="00B82D00"/>
    <w:rsid w:val="00B82EFC"/>
    <w:rsid w:val="00B8330D"/>
    <w:rsid w:val="00B834D0"/>
    <w:rsid w:val="00B837AD"/>
    <w:rsid w:val="00B83AB5"/>
    <w:rsid w:val="00B83DFB"/>
    <w:rsid w:val="00B840B0"/>
    <w:rsid w:val="00B84465"/>
    <w:rsid w:val="00B846FD"/>
    <w:rsid w:val="00B84915"/>
    <w:rsid w:val="00B84D10"/>
    <w:rsid w:val="00B84E5D"/>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8F8"/>
    <w:rsid w:val="00BB6E8F"/>
    <w:rsid w:val="00BB7096"/>
    <w:rsid w:val="00BB7B58"/>
    <w:rsid w:val="00BB7FA2"/>
    <w:rsid w:val="00BC081B"/>
    <w:rsid w:val="00BC0CDA"/>
    <w:rsid w:val="00BC0DAD"/>
    <w:rsid w:val="00BC11E8"/>
    <w:rsid w:val="00BC1228"/>
    <w:rsid w:val="00BC196C"/>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01"/>
    <w:rsid w:val="00BD4926"/>
    <w:rsid w:val="00BD5703"/>
    <w:rsid w:val="00BD57E0"/>
    <w:rsid w:val="00BD5981"/>
    <w:rsid w:val="00BD5BD0"/>
    <w:rsid w:val="00BD5BFC"/>
    <w:rsid w:val="00BD6E95"/>
    <w:rsid w:val="00BD703C"/>
    <w:rsid w:val="00BD71CF"/>
    <w:rsid w:val="00BD7D0B"/>
    <w:rsid w:val="00BE00D0"/>
    <w:rsid w:val="00BE0336"/>
    <w:rsid w:val="00BE04F0"/>
    <w:rsid w:val="00BE05BD"/>
    <w:rsid w:val="00BE063A"/>
    <w:rsid w:val="00BE0814"/>
    <w:rsid w:val="00BE09DD"/>
    <w:rsid w:val="00BE1487"/>
    <w:rsid w:val="00BE2059"/>
    <w:rsid w:val="00BE22FE"/>
    <w:rsid w:val="00BE237F"/>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376"/>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94C"/>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FF4"/>
    <w:rsid w:val="00C6124B"/>
    <w:rsid w:val="00C617A3"/>
    <w:rsid w:val="00C6184B"/>
    <w:rsid w:val="00C61C0C"/>
    <w:rsid w:val="00C629EF"/>
    <w:rsid w:val="00C62B02"/>
    <w:rsid w:val="00C62B3F"/>
    <w:rsid w:val="00C63574"/>
    <w:rsid w:val="00C6395E"/>
    <w:rsid w:val="00C63BE1"/>
    <w:rsid w:val="00C63FCF"/>
    <w:rsid w:val="00C64116"/>
    <w:rsid w:val="00C64654"/>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4B70"/>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193"/>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1E8"/>
    <w:rsid w:val="00CB08F9"/>
    <w:rsid w:val="00CB0A87"/>
    <w:rsid w:val="00CB0E6E"/>
    <w:rsid w:val="00CB0F3C"/>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2B9"/>
    <w:rsid w:val="00CE12DB"/>
    <w:rsid w:val="00CE16B7"/>
    <w:rsid w:val="00CE1C1B"/>
    <w:rsid w:val="00CE1DF2"/>
    <w:rsid w:val="00CE2789"/>
    <w:rsid w:val="00CE29DB"/>
    <w:rsid w:val="00CE3489"/>
    <w:rsid w:val="00CE35A6"/>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923"/>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948"/>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7AB"/>
    <w:rsid w:val="00DB57E4"/>
    <w:rsid w:val="00DB5818"/>
    <w:rsid w:val="00DB59BE"/>
    <w:rsid w:val="00DB644B"/>
    <w:rsid w:val="00DB67DD"/>
    <w:rsid w:val="00DB689A"/>
    <w:rsid w:val="00DB7633"/>
    <w:rsid w:val="00DB7DE0"/>
    <w:rsid w:val="00DC062B"/>
    <w:rsid w:val="00DC0AC8"/>
    <w:rsid w:val="00DC0C00"/>
    <w:rsid w:val="00DC0D84"/>
    <w:rsid w:val="00DC1929"/>
    <w:rsid w:val="00DC1D6C"/>
    <w:rsid w:val="00DC1E87"/>
    <w:rsid w:val="00DC1F1D"/>
    <w:rsid w:val="00DC209F"/>
    <w:rsid w:val="00DC2288"/>
    <w:rsid w:val="00DC3F2B"/>
    <w:rsid w:val="00DC4293"/>
    <w:rsid w:val="00DC4719"/>
    <w:rsid w:val="00DC4D4F"/>
    <w:rsid w:val="00DC54CB"/>
    <w:rsid w:val="00DC5EF7"/>
    <w:rsid w:val="00DC611D"/>
    <w:rsid w:val="00DC65DE"/>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6AD"/>
    <w:rsid w:val="00DD6772"/>
    <w:rsid w:val="00DD7C91"/>
    <w:rsid w:val="00DD7DBE"/>
    <w:rsid w:val="00DD7F36"/>
    <w:rsid w:val="00DD7FC4"/>
    <w:rsid w:val="00DE03A3"/>
    <w:rsid w:val="00DE0519"/>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817"/>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642E"/>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3D87"/>
    <w:rsid w:val="00E23F5E"/>
    <w:rsid w:val="00E24018"/>
    <w:rsid w:val="00E240A5"/>
    <w:rsid w:val="00E241F6"/>
    <w:rsid w:val="00E2444D"/>
    <w:rsid w:val="00E244BB"/>
    <w:rsid w:val="00E24CC9"/>
    <w:rsid w:val="00E24D7A"/>
    <w:rsid w:val="00E25009"/>
    <w:rsid w:val="00E25E94"/>
    <w:rsid w:val="00E26000"/>
    <w:rsid w:val="00E2638B"/>
    <w:rsid w:val="00E271DB"/>
    <w:rsid w:val="00E27D91"/>
    <w:rsid w:val="00E27F43"/>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983"/>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374D"/>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BEA"/>
    <w:rsid w:val="00EC2E95"/>
    <w:rsid w:val="00EC2F7B"/>
    <w:rsid w:val="00EC311D"/>
    <w:rsid w:val="00EC32F8"/>
    <w:rsid w:val="00EC3414"/>
    <w:rsid w:val="00EC3897"/>
    <w:rsid w:val="00EC3EFC"/>
    <w:rsid w:val="00EC40A0"/>
    <w:rsid w:val="00EC4271"/>
    <w:rsid w:val="00EC4EE8"/>
    <w:rsid w:val="00EC4F25"/>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00E"/>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8C3"/>
    <w:rsid w:val="00F059B5"/>
    <w:rsid w:val="00F05C1E"/>
    <w:rsid w:val="00F0640F"/>
    <w:rsid w:val="00F06AAE"/>
    <w:rsid w:val="00F06DDA"/>
    <w:rsid w:val="00F06F6D"/>
    <w:rsid w:val="00F07094"/>
    <w:rsid w:val="00F070AA"/>
    <w:rsid w:val="00F07723"/>
    <w:rsid w:val="00F0794B"/>
    <w:rsid w:val="00F10947"/>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E87"/>
    <w:rsid w:val="00F20F50"/>
    <w:rsid w:val="00F21274"/>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6EF0"/>
    <w:rsid w:val="00F27073"/>
    <w:rsid w:val="00F27239"/>
    <w:rsid w:val="00F275DC"/>
    <w:rsid w:val="00F27A2C"/>
    <w:rsid w:val="00F30A3A"/>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679E"/>
    <w:rsid w:val="00F6774E"/>
    <w:rsid w:val="00F6790C"/>
    <w:rsid w:val="00F67EA1"/>
    <w:rsid w:val="00F67F0D"/>
    <w:rsid w:val="00F70717"/>
    <w:rsid w:val="00F709FB"/>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661"/>
    <w:rsid w:val="00FC3327"/>
    <w:rsid w:val="00FC43CB"/>
    <w:rsid w:val="00FC47D1"/>
    <w:rsid w:val="00FC4877"/>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E8"/>
    <w:rsid w:val="00FD455A"/>
    <w:rsid w:val="00FD4FB7"/>
    <w:rsid w:val="00FD55E0"/>
    <w:rsid w:val="00FD62C4"/>
    <w:rsid w:val="00FD67F1"/>
    <w:rsid w:val="00FD6C24"/>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uffman%20CA,%20Andes%20DR,%20Clancy%20CJ,%20M" TargetMode="External"/><Relationship Id="rId18" Type="http://schemas.openxmlformats.org/officeDocument/2006/relationships/hyperlink" Target="al.%20Optimization%20of%20Fluconazole%20Dos" TargetMode="External"/><Relationship Id="rId26" Type="http://schemas.openxmlformats.org/officeDocument/2006/relationships/hyperlink" Target="he%20development%20of%20antimicrobial%20m" TargetMode="External"/><Relationship Id="rId39" Type="http://schemas.openxmlformats.org/officeDocument/2006/relationships/hyperlink" Target="/s13054-022-04226-3.%0d%5b35%5d%20Johansson%20&#197;%20" TargetMode="External"/><Relationship Id="rId21" Type="http://schemas.openxmlformats.org/officeDocument/2006/relationships/hyperlink" Target="28/aac.00984-20.%0d%5b15%5d%20Alobaid%20AS,%20Wallis%20SC,%20J" TargetMode="External"/><Relationship Id="rId34" Type="http://schemas.openxmlformats.org/officeDocument/2006/relationships/hyperlink" Target=".%20Individual%20Participant%20Data%20(IPD)%20Meta" TargetMode="External"/><Relationship Id="rId42" Type="http://schemas.openxmlformats.org/officeDocument/2006/relationships/image" Target="media/image2.svg"/><Relationship Id="rId47" Type="http://schemas.openxmlformats.org/officeDocument/2006/relationships/image" Target="media/image7.png"/><Relationship Id="rId50" Type="http://schemas.openxmlformats.org/officeDocument/2006/relationships/image" Target="media/image10.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Groll%20A,%20et%20al.%20Triazole%20antifungal%20thera" TargetMode="External"/><Relationship Id="rId29" Type="http://schemas.openxmlformats.org/officeDocument/2006/relationships/hyperlink" Target="estinal%20function.%20Intensive%20Care%20Med.%202001;27" TargetMode="External"/><Relationship Id="rId11" Type="http://schemas.openxmlformats.org/officeDocument/2006/relationships/hyperlink" Target="diasis%20in%20intensive%20care%20units%20(ICUs)%20in" TargetMode="External"/><Relationship Id="rId24" Type="http://schemas.openxmlformats.org/officeDocument/2006/relationships/hyperlink" Target="NK%20%22http://doi.org/10.1" TargetMode="External"/><Relationship Id="rId32" Type="http://schemas.openxmlformats.org/officeDocument/2006/relationships/hyperlink" Target="DMA):%20data%20contribution%20was%20associated%20with%20tri" TargetMode="External"/><Relationship Id="rId37" Type="http://schemas.openxmlformats.org/officeDocument/2006/relationships/hyperlink" Target="lation%20pharmacokinetics%20of%20fluconaz" TargetMode="External"/><Relationship Id="rId40" Type="http://schemas.openxmlformats.org/officeDocument/2006/relationships/footer" Target="footer1.xml"/><Relationship Id="rId45" Type="http://schemas.openxmlformats.org/officeDocument/2006/relationships/image" Target="media/image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year%20analysis.%20Annals%20of%20Intensive%20Care.%20" TargetMode="External"/><Relationship Id="rId19" Type="http://schemas.openxmlformats.org/officeDocument/2006/relationships/hyperlink" Target="tp://doi.org/10.1128/aac.01554-20." TargetMode="External"/><Relationship Id="rId31" Type="http://schemas.openxmlformats.org/officeDocument/2006/relationships/hyperlink" Target="itically%20Ill%20Patients.%20Microorganis" TargetMode="External"/><Relationship Id="rId44" Type="http://schemas.openxmlformats.org/officeDocument/2006/relationships/image" Target="media/image4.svg"/><Relationship Id="rId52"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hyperlink" Target="mailto:erwin.dreesen@kuleuven.be" TargetMode="External"/><Relationship Id="rId14" Type="http://schemas.openxmlformats.org/officeDocument/2006/relationships/hyperlink" Target="/civ933.%0d%5b7%5d%20Grau%20S,%20Pozo%20JC,%20Rom" TargetMode="External"/><Relationship Id="rId22" Type="http://schemas.openxmlformats.org/officeDocument/2006/relationships/hyperlink" Target="://doi.org/10.1128/aac.01088-16" TargetMode="External"/><Relationship Id="rId27" Type="http://schemas.openxmlformats.org/officeDocument/2006/relationships/hyperlink" Target="%20Wickham%20H,%20Grolemund%20G.%20R%20for%20Data%20" TargetMode="External"/><Relationship Id="rId30" Type="http://schemas.openxmlformats.org/officeDocument/2006/relationships/hyperlink" Target="bility%20and%20exposures%20of%20fluconazole,%20anidul" TargetMode="External"/><Relationship Id="rId35" Type="http://schemas.openxmlformats.org/officeDocument/2006/relationships/hyperlink" Target="1371/journal.pmed.1001855%22http://doi.org/10.1371/journal.pm" TargetMode="External"/><Relationship Id="rId43" Type="http://schemas.openxmlformats.org/officeDocument/2006/relationships/image" Target="media/image3.png"/><Relationship Id="rId48" Type="http://schemas.openxmlformats.org/officeDocument/2006/relationships/image" Target="media/image8.svg"/><Relationship Id="rId8" Type="http://schemas.openxmlformats.org/officeDocument/2006/relationships/hyperlink" Target="mailto:myluong.vuong@kuleuven.be" TargetMode="External"/><Relationship Id="rId51" Type="http://schemas.openxmlformats.org/officeDocument/2006/relationships/image" Target="media/image11.png"/><Relationship Id="rId3" Type="http://schemas.openxmlformats.org/officeDocument/2006/relationships/styles" Target="styles.xml"/><Relationship Id="rId12" Type="http://schemas.openxmlformats.org/officeDocument/2006/relationships/hyperlink" Target="ndependent%20risk%20factors%20for%20mortality%20in" TargetMode="External"/><Relationship Id="rId17" Type="http://schemas.openxmlformats.org/officeDocument/2006/relationships/hyperlink" Target="py.%20Eur%20J%20Clin%20Microbiol%20Infect%20Dis" TargetMode="External"/><Relationship Id="rId25" Type="http://schemas.openxmlformats.org/officeDocument/2006/relationships/hyperlink" Target="emeshow%20S,%20May%20S.%20Applied%20Survival" TargetMode="External"/><Relationship Id="rId33" Type="http://schemas.openxmlformats.org/officeDocument/2006/relationships/hyperlink" Target="/doi.org/10.1016/j.jclinepi.2020.03.026%22" TargetMode="External"/><Relationship Id="rId38" Type="http://schemas.openxmlformats.org/officeDocument/2006/relationships/hyperlink" Target="ang%20C-Y,%20G&#252;iza%20F,%20De%20Vlieger%20G,%20M" TargetMode="External"/><Relationship Id="rId46" Type="http://schemas.openxmlformats.org/officeDocument/2006/relationships/image" Target="media/image6.svg"/><Relationship Id="rId20" Type="http://schemas.openxmlformats.org/officeDocument/2006/relationships/hyperlink" Target="Fluconazole%20in%20Critically%20Ill%20Patients" TargetMode="External"/><Relationship Id="rId41" Type="http://schemas.openxmlformats.org/officeDocument/2006/relationships/image" Target="media/image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r.S91587%22http://doi.org/10.2147/ceor.S91587.%0d%5b8%5d%20Europea" TargetMode="External"/><Relationship Id="rId23" Type="http://schemas.openxmlformats.org/officeDocument/2006/relationships/hyperlink" Target="0.1023/a:1011970125687.%0d%5b17%5d%20Boer" TargetMode="External"/><Relationship Id="rId28" Type="http://schemas.openxmlformats.org/officeDocument/2006/relationships/hyperlink" Target="%20Dial%20Transplant.%202006;21:1019-23.%20" TargetMode="External"/><Relationship Id="rId36" Type="http://schemas.openxmlformats.org/officeDocument/2006/relationships/hyperlink" Target="%20Antimicrob%20Agents%20Chemother.%202011;" TargetMode="External"/><Relationship Id="rId4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27</Pages>
  <Words>13471</Words>
  <Characters>79887</Characters>
  <Application>Microsoft Office Word</Application>
  <DocSecurity>0</DocSecurity>
  <Lines>1664</Lines>
  <Paragraphs>826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172</cp:revision>
  <dcterms:created xsi:type="dcterms:W3CDTF">2024-05-30T12:20:00Z</dcterms:created>
  <dcterms:modified xsi:type="dcterms:W3CDTF">2024-06-11T15:06:00Z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