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2224B" w14:textId="2D8D8FAF" w:rsidR="003B232D" w:rsidRPr="00F363E7" w:rsidRDefault="00B15E38" w:rsidP="00AA3764">
      <w:pPr>
        <w:spacing w:after="80" w:line="360" w:lineRule="auto"/>
        <w:rPr>
          <w:rFonts w:ascii="Arial" w:eastAsia="Times New Roman" w:hAnsi="Arial" w:cs="Arial"/>
          <w:color w:val="000000"/>
          <w:kern w:val="0"/>
          <w:sz w:val="56"/>
          <w:szCs w:val="56"/>
          <w14:ligatures w14:val="none"/>
        </w:rPr>
      </w:pPr>
      <w:r w:rsidRPr="00F363E7">
        <w:rPr>
          <w:rFonts w:ascii="Arial" w:eastAsia="Times New Roman" w:hAnsi="Arial" w:cs="Arial"/>
          <w:color w:val="000000"/>
          <w:kern w:val="0"/>
          <w:sz w:val="56"/>
          <w:szCs w:val="56"/>
          <w14:ligatures w14:val="none"/>
        </w:rPr>
        <w:t>Mortgage Portfolio Stress Test</w:t>
      </w:r>
    </w:p>
    <w:sdt>
      <w:sdtPr>
        <w:rPr>
          <w:rFonts w:ascii="Arial" w:hAnsi="Arial" w:cs="Arial"/>
          <w:color w:val="000000" w:themeColor="text1"/>
        </w:rPr>
        <w:id w:val="-1332594139"/>
        <w:docPartObj>
          <w:docPartGallery w:val="Table of Contents"/>
          <w:docPartUnique/>
        </w:docPartObj>
      </w:sdtPr>
      <w:sdtEndPr>
        <w:rPr>
          <w:rFonts w:eastAsiaTheme="minorHAnsi"/>
          <w:noProof/>
          <w:color w:val="auto"/>
          <w:kern w:val="2"/>
          <w:sz w:val="24"/>
          <w:szCs w:val="24"/>
          <w:lang w:val="en-IC"/>
          <w14:ligatures w14:val="standardContextual"/>
        </w:rPr>
      </w:sdtEndPr>
      <w:sdtContent>
        <w:p w14:paraId="11C9E21D" w14:textId="4607189D" w:rsidR="00F363E7" w:rsidRPr="00F363E7" w:rsidRDefault="00F363E7">
          <w:pPr>
            <w:pStyle w:val="TOCHeading"/>
            <w:rPr>
              <w:rFonts w:ascii="Arial" w:hAnsi="Arial" w:cs="Arial"/>
              <w:color w:val="000000" w:themeColor="text1"/>
            </w:rPr>
          </w:pPr>
          <w:r w:rsidRPr="00F363E7">
            <w:rPr>
              <w:rFonts w:ascii="Arial" w:hAnsi="Arial" w:cs="Arial"/>
              <w:color w:val="000000" w:themeColor="text1"/>
            </w:rPr>
            <w:t>Table of Contents</w:t>
          </w:r>
        </w:p>
        <w:p w14:paraId="525B8361" w14:textId="153ABDD9" w:rsidR="001727D4" w:rsidRDefault="00F363E7">
          <w:pPr>
            <w:pStyle w:val="TOC1"/>
            <w:tabs>
              <w:tab w:val="left" w:pos="480"/>
              <w:tab w:val="right" w:leader="dot" w:pos="9350"/>
            </w:tabs>
            <w:rPr>
              <w:rFonts w:eastAsiaTheme="minorEastAsia"/>
              <w:b w:val="0"/>
              <w:bCs w:val="0"/>
              <w:i w:val="0"/>
              <w:iCs w:val="0"/>
              <w:noProof/>
            </w:rPr>
          </w:pPr>
          <w:r w:rsidRPr="00F363E7">
            <w:rPr>
              <w:rFonts w:ascii="Arial" w:hAnsi="Arial" w:cs="Arial"/>
              <w:b w:val="0"/>
              <w:bCs w:val="0"/>
            </w:rPr>
            <w:fldChar w:fldCharType="begin"/>
          </w:r>
          <w:r w:rsidRPr="00F363E7">
            <w:rPr>
              <w:rFonts w:ascii="Arial" w:hAnsi="Arial" w:cs="Arial"/>
            </w:rPr>
            <w:instrText xml:space="preserve"> TOC \o "1-3" \h \z \u </w:instrText>
          </w:r>
          <w:r w:rsidRPr="00F363E7">
            <w:rPr>
              <w:rFonts w:ascii="Arial" w:hAnsi="Arial" w:cs="Arial"/>
              <w:b w:val="0"/>
              <w:bCs w:val="0"/>
            </w:rPr>
            <w:fldChar w:fldCharType="separate"/>
          </w:r>
          <w:hyperlink w:anchor="_Toc214370445" w:history="1">
            <w:r w:rsidR="001727D4" w:rsidRPr="001F11BE">
              <w:rPr>
                <w:rStyle w:val="Hyperlink"/>
                <w:rFonts w:ascii="Arial" w:hAnsi="Arial" w:cs="Arial"/>
                <w:noProof/>
              </w:rPr>
              <w:t>1.</w:t>
            </w:r>
            <w:r w:rsidR="001727D4">
              <w:rPr>
                <w:rFonts w:eastAsiaTheme="minorEastAsia"/>
                <w:b w:val="0"/>
                <w:bCs w:val="0"/>
                <w:i w:val="0"/>
                <w:iCs w:val="0"/>
                <w:noProof/>
              </w:rPr>
              <w:tab/>
            </w:r>
            <w:r w:rsidR="001727D4" w:rsidRPr="001F11BE">
              <w:rPr>
                <w:rStyle w:val="Hyperlink"/>
                <w:rFonts w:ascii="Arial" w:hAnsi="Arial" w:cs="Arial"/>
                <w:noProof/>
              </w:rPr>
              <w:t>Results &amp; Visualisations from Looker Studio</w:t>
            </w:r>
            <w:r w:rsidR="001727D4">
              <w:rPr>
                <w:noProof/>
                <w:webHidden/>
              </w:rPr>
              <w:tab/>
            </w:r>
            <w:r w:rsidR="001727D4">
              <w:rPr>
                <w:noProof/>
                <w:webHidden/>
              </w:rPr>
              <w:fldChar w:fldCharType="begin"/>
            </w:r>
            <w:r w:rsidR="001727D4">
              <w:rPr>
                <w:noProof/>
                <w:webHidden/>
              </w:rPr>
              <w:instrText xml:space="preserve"> PAGEREF _Toc214370445 \h </w:instrText>
            </w:r>
            <w:r w:rsidR="001727D4">
              <w:rPr>
                <w:noProof/>
                <w:webHidden/>
              </w:rPr>
            </w:r>
            <w:r w:rsidR="001727D4">
              <w:rPr>
                <w:noProof/>
                <w:webHidden/>
              </w:rPr>
              <w:fldChar w:fldCharType="separate"/>
            </w:r>
            <w:r w:rsidR="001727D4">
              <w:rPr>
                <w:noProof/>
                <w:webHidden/>
              </w:rPr>
              <w:t>1</w:t>
            </w:r>
            <w:r w:rsidR="001727D4">
              <w:rPr>
                <w:noProof/>
                <w:webHidden/>
              </w:rPr>
              <w:fldChar w:fldCharType="end"/>
            </w:r>
          </w:hyperlink>
        </w:p>
        <w:p w14:paraId="1BCC0E59" w14:textId="3F7CE2D7" w:rsidR="001727D4" w:rsidRDefault="001727D4">
          <w:pPr>
            <w:pStyle w:val="TOC1"/>
            <w:tabs>
              <w:tab w:val="left" w:pos="480"/>
              <w:tab w:val="right" w:leader="dot" w:pos="9350"/>
            </w:tabs>
            <w:rPr>
              <w:rFonts w:eastAsiaTheme="minorEastAsia"/>
              <w:b w:val="0"/>
              <w:bCs w:val="0"/>
              <w:i w:val="0"/>
              <w:iCs w:val="0"/>
              <w:noProof/>
            </w:rPr>
          </w:pPr>
          <w:hyperlink w:anchor="_Toc214370446" w:history="1">
            <w:r w:rsidRPr="001F11BE">
              <w:rPr>
                <w:rStyle w:val="Hyperlink"/>
                <w:rFonts w:ascii="Arial" w:hAnsi="Arial" w:cs="Arial"/>
                <w:noProof/>
              </w:rPr>
              <w:t>2.</w:t>
            </w:r>
            <w:r>
              <w:rPr>
                <w:rFonts w:eastAsiaTheme="minorEastAsia"/>
                <w:b w:val="0"/>
                <w:bCs w:val="0"/>
                <w:i w:val="0"/>
                <w:iCs w:val="0"/>
                <w:noProof/>
              </w:rPr>
              <w:tab/>
            </w:r>
            <w:r w:rsidRPr="001F11BE">
              <w:rPr>
                <w:rStyle w:val="Hyperlink"/>
                <w:rFonts w:ascii="Arial" w:hAnsi="Arial" w:cs="Arial"/>
                <w:noProof/>
              </w:rPr>
              <w:t>Improvements and Real-World Extensions</w:t>
            </w:r>
            <w:r>
              <w:rPr>
                <w:noProof/>
                <w:webHidden/>
              </w:rPr>
              <w:tab/>
            </w:r>
            <w:r>
              <w:rPr>
                <w:noProof/>
                <w:webHidden/>
              </w:rPr>
              <w:fldChar w:fldCharType="begin"/>
            </w:r>
            <w:r>
              <w:rPr>
                <w:noProof/>
                <w:webHidden/>
              </w:rPr>
              <w:instrText xml:space="preserve"> PAGEREF _Toc214370446 \h </w:instrText>
            </w:r>
            <w:r>
              <w:rPr>
                <w:noProof/>
                <w:webHidden/>
              </w:rPr>
            </w:r>
            <w:r>
              <w:rPr>
                <w:noProof/>
                <w:webHidden/>
              </w:rPr>
              <w:fldChar w:fldCharType="separate"/>
            </w:r>
            <w:r>
              <w:rPr>
                <w:noProof/>
                <w:webHidden/>
              </w:rPr>
              <w:t>5</w:t>
            </w:r>
            <w:r>
              <w:rPr>
                <w:noProof/>
                <w:webHidden/>
              </w:rPr>
              <w:fldChar w:fldCharType="end"/>
            </w:r>
          </w:hyperlink>
        </w:p>
        <w:p w14:paraId="7E4F2FFD" w14:textId="56C10048" w:rsidR="001727D4" w:rsidRDefault="001727D4">
          <w:pPr>
            <w:pStyle w:val="TOC2"/>
            <w:tabs>
              <w:tab w:val="right" w:leader="dot" w:pos="9350"/>
            </w:tabs>
            <w:rPr>
              <w:rFonts w:eastAsiaTheme="minorEastAsia"/>
              <w:b w:val="0"/>
              <w:bCs w:val="0"/>
              <w:noProof/>
              <w:sz w:val="24"/>
              <w:szCs w:val="24"/>
            </w:rPr>
          </w:pPr>
          <w:hyperlink w:anchor="_Toc214370447" w:history="1">
            <w:r w:rsidRPr="001F11BE">
              <w:rPr>
                <w:rStyle w:val="Hyperlink"/>
                <w:rFonts w:ascii="Arial" w:hAnsi="Arial" w:cs="Arial"/>
                <w:noProof/>
              </w:rPr>
              <w:t>Using Looker</w:t>
            </w:r>
            <w:r>
              <w:rPr>
                <w:noProof/>
                <w:webHidden/>
              </w:rPr>
              <w:tab/>
            </w:r>
            <w:r>
              <w:rPr>
                <w:noProof/>
                <w:webHidden/>
              </w:rPr>
              <w:fldChar w:fldCharType="begin"/>
            </w:r>
            <w:r>
              <w:rPr>
                <w:noProof/>
                <w:webHidden/>
              </w:rPr>
              <w:instrText xml:space="preserve"> PAGEREF _Toc214370447 \h </w:instrText>
            </w:r>
            <w:r>
              <w:rPr>
                <w:noProof/>
                <w:webHidden/>
              </w:rPr>
            </w:r>
            <w:r>
              <w:rPr>
                <w:noProof/>
                <w:webHidden/>
              </w:rPr>
              <w:fldChar w:fldCharType="separate"/>
            </w:r>
            <w:r>
              <w:rPr>
                <w:noProof/>
                <w:webHidden/>
              </w:rPr>
              <w:t>5</w:t>
            </w:r>
            <w:r>
              <w:rPr>
                <w:noProof/>
                <w:webHidden/>
              </w:rPr>
              <w:fldChar w:fldCharType="end"/>
            </w:r>
          </w:hyperlink>
        </w:p>
        <w:p w14:paraId="3EF0FDF0" w14:textId="1039572A" w:rsidR="001727D4" w:rsidRDefault="001727D4">
          <w:pPr>
            <w:pStyle w:val="TOC1"/>
            <w:tabs>
              <w:tab w:val="left" w:pos="480"/>
              <w:tab w:val="right" w:leader="dot" w:pos="9350"/>
            </w:tabs>
            <w:rPr>
              <w:rFonts w:eastAsiaTheme="minorEastAsia"/>
              <w:b w:val="0"/>
              <w:bCs w:val="0"/>
              <w:i w:val="0"/>
              <w:iCs w:val="0"/>
              <w:noProof/>
            </w:rPr>
          </w:pPr>
          <w:hyperlink w:anchor="_Toc214370448" w:history="1">
            <w:r w:rsidRPr="001F11BE">
              <w:rPr>
                <w:rStyle w:val="Hyperlink"/>
                <w:rFonts w:ascii="Arial" w:eastAsia="Times New Roman" w:hAnsi="Arial" w:cs="Arial"/>
                <w:noProof/>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Pr>
                <w:rFonts w:eastAsiaTheme="minorEastAsia"/>
                <w:b w:val="0"/>
                <w:bCs w:val="0"/>
                <w:i w:val="0"/>
                <w:iCs w:val="0"/>
                <w:noProof/>
              </w:rPr>
              <w:tab/>
            </w:r>
            <w:r w:rsidRPr="001F11BE">
              <w:rPr>
                <w:rStyle w:val="Hyperlink"/>
                <w:rFonts w:ascii="Arial" w:eastAsia="Times New Roman" w:hAnsi="Arial" w:cs="Arial"/>
                <w:noProof/>
              </w:rPr>
              <w:t>Simple Model Methodology</w:t>
            </w:r>
            <w:r>
              <w:rPr>
                <w:noProof/>
                <w:webHidden/>
              </w:rPr>
              <w:tab/>
            </w:r>
            <w:r>
              <w:rPr>
                <w:noProof/>
                <w:webHidden/>
              </w:rPr>
              <w:fldChar w:fldCharType="begin"/>
            </w:r>
            <w:r>
              <w:rPr>
                <w:noProof/>
                <w:webHidden/>
              </w:rPr>
              <w:instrText xml:space="preserve"> PAGEREF _Toc214370448 \h </w:instrText>
            </w:r>
            <w:r>
              <w:rPr>
                <w:noProof/>
                <w:webHidden/>
              </w:rPr>
            </w:r>
            <w:r>
              <w:rPr>
                <w:noProof/>
                <w:webHidden/>
              </w:rPr>
              <w:fldChar w:fldCharType="separate"/>
            </w:r>
            <w:r>
              <w:rPr>
                <w:noProof/>
                <w:webHidden/>
              </w:rPr>
              <w:t>6</w:t>
            </w:r>
            <w:r>
              <w:rPr>
                <w:noProof/>
                <w:webHidden/>
              </w:rPr>
              <w:fldChar w:fldCharType="end"/>
            </w:r>
          </w:hyperlink>
        </w:p>
        <w:p w14:paraId="3E4AB1C9" w14:textId="3F48645B" w:rsidR="001727D4" w:rsidRDefault="001727D4">
          <w:pPr>
            <w:pStyle w:val="TOC2"/>
            <w:tabs>
              <w:tab w:val="right" w:leader="dot" w:pos="9350"/>
            </w:tabs>
            <w:rPr>
              <w:rFonts w:eastAsiaTheme="minorEastAsia"/>
              <w:b w:val="0"/>
              <w:bCs w:val="0"/>
              <w:noProof/>
              <w:sz w:val="24"/>
              <w:szCs w:val="24"/>
            </w:rPr>
          </w:pPr>
          <w:hyperlink w:anchor="_Toc214370449" w:history="1">
            <w:r w:rsidRPr="001F11BE">
              <w:rPr>
                <w:rStyle w:val="Hyperlink"/>
                <w:rFonts w:ascii="Arial" w:hAnsi="Arial" w:cs="Arial"/>
                <w:noProof/>
              </w:rPr>
              <w:t>Initial Portfolio Setup</w:t>
            </w:r>
            <w:r>
              <w:rPr>
                <w:noProof/>
                <w:webHidden/>
              </w:rPr>
              <w:tab/>
            </w:r>
            <w:r>
              <w:rPr>
                <w:noProof/>
                <w:webHidden/>
              </w:rPr>
              <w:fldChar w:fldCharType="begin"/>
            </w:r>
            <w:r>
              <w:rPr>
                <w:noProof/>
                <w:webHidden/>
              </w:rPr>
              <w:instrText xml:space="preserve"> PAGEREF _Toc214370449 \h </w:instrText>
            </w:r>
            <w:r>
              <w:rPr>
                <w:noProof/>
                <w:webHidden/>
              </w:rPr>
            </w:r>
            <w:r>
              <w:rPr>
                <w:noProof/>
                <w:webHidden/>
              </w:rPr>
              <w:fldChar w:fldCharType="separate"/>
            </w:r>
            <w:r>
              <w:rPr>
                <w:noProof/>
                <w:webHidden/>
              </w:rPr>
              <w:t>6</w:t>
            </w:r>
            <w:r>
              <w:rPr>
                <w:noProof/>
                <w:webHidden/>
              </w:rPr>
              <w:fldChar w:fldCharType="end"/>
            </w:r>
          </w:hyperlink>
        </w:p>
        <w:p w14:paraId="52933E71" w14:textId="1F039A31" w:rsidR="001727D4" w:rsidRDefault="001727D4">
          <w:pPr>
            <w:pStyle w:val="TOC2"/>
            <w:tabs>
              <w:tab w:val="right" w:leader="dot" w:pos="9350"/>
            </w:tabs>
            <w:rPr>
              <w:rFonts w:eastAsiaTheme="minorEastAsia"/>
              <w:b w:val="0"/>
              <w:bCs w:val="0"/>
              <w:noProof/>
              <w:sz w:val="24"/>
              <w:szCs w:val="24"/>
            </w:rPr>
          </w:pPr>
          <w:hyperlink w:anchor="_Toc214370450" w:history="1">
            <w:r w:rsidRPr="001F11BE">
              <w:rPr>
                <w:rStyle w:val="Hyperlink"/>
                <w:rFonts w:ascii="Arial" w:hAnsi="Arial" w:cs="Arial"/>
                <w:noProof/>
              </w:rPr>
              <w:t>Determining Initial IFRS-9 Stages</w:t>
            </w:r>
            <w:r>
              <w:rPr>
                <w:noProof/>
                <w:webHidden/>
              </w:rPr>
              <w:tab/>
            </w:r>
            <w:r>
              <w:rPr>
                <w:noProof/>
                <w:webHidden/>
              </w:rPr>
              <w:fldChar w:fldCharType="begin"/>
            </w:r>
            <w:r>
              <w:rPr>
                <w:noProof/>
                <w:webHidden/>
              </w:rPr>
              <w:instrText xml:space="preserve"> PAGEREF _Toc214370450 \h </w:instrText>
            </w:r>
            <w:r>
              <w:rPr>
                <w:noProof/>
                <w:webHidden/>
              </w:rPr>
            </w:r>
            <w:r>
              <w:rPr>
                <w:noProof/>
                <w:webHidden/>
              </w:rPr>
              <w:fldChar w:fldCharType="separate"/>
            </w:r>
            <w:r>
              <w:rPr>
                <w:noProof/>
                <w:webHidden/>
              </w:rPr>
              <w:t>6</w:t>
            </w:r>
            <w:r>
              <w:rPr>
                <w:noProof/>
                <w:webHidden/>
              </w:rPr>
              <w:fldChar w:fldCharType="end"/>
            </w:r>
          </w:hyperlink>
        </w:p>
        <w:p w14:paraId="75CF4765" w14:textId="53A9DCE9" w:rsidR="001727D4" w:rsidRDefault="001727D4">
          <w:pPr>
            <w:pStyle w:val="TOC2"/>
            <w:tabs>
              <w:tab w:val="right" w:leader="dot" w:pos="9350"/>
            </w:tabs>
            <w:rPr>
              <w:rFonts w:eastAsiaTheme="minorEastAsia"/>
              <w:b w:val="0"/>
              <w:bCs w:val="0"/>
              <w:noProof/>
              <w:sz w:val="24"/>
              <w:szCs w:val="24"/>
            </w:rPr>
          </w:pPr>
          <w:hyperlink w:anchor="_Toc214370451" w:history="1">
            <w:r w:rsidRPr="001F11BE">
              <w:rPr>
                <w:rStyle w:val="Hyperlink"/>
                <w:rFonts w:ascii="Arial" w:hAnsi="Arial" w:cs="Arial"/>
                <w:noProof/>
              </w:rPr>
              <w:t>Loan-to-Value Ratio</w:t>
            </w:r>
            <w:r>
              <w:rPr>
                <w:noProof/>
                <w:webHidden/>
              </w:rPr>
              <w:tab/>
            </w:r>
            <w:r>
              <w:rPr>
                <w:noProof/>
                <w:webHidden/>
              </w:rPr>
              <w:fldChar w:fldCharType="begin"/>
            </w:r>
            <w:r>
              <w:rPr>
                <w:noProof/>
                <w:webHidden/>
              </w:rPr>
              <w:instrText xml:space="preserve"> PAGEREF _Toc214370451 \h </w:instrText>
            </w:r>
            <w:r>
              <w:rPr>
                <w:noProof/>
                <w:webHidden/>
              </w:rPr>
            </w:r>
            <w:r>
              <w:rPr>
                <w:noProof/>
                <w:webHidden/>
              </w:rPr>
              <w:fldChar w:fldCharType="separate"/>
            </w:r>
            <w:r>
              <w:rPr>
                <w:noProof/>
                <w:webHidden/>
              </w:rPr>
              <w:t>6</w:t>
            </w:r>
            <w:r>
              <w:rPr>
                <w:noProof/>
                <w:webHidden/>
              </w:rPr>
              <w:fldChar w:fldCharType="end"/>
            </w:r>
          </w:hyperlink>
        </w:p>
        <w:p w14:paraId="2BF2DF6F" w14:textId="5260686B" w:rsidR="001727D4" w:rsidRDefault="001727D4">
          <w:pPr>
            <w:pStyle w:val="TOC2"/>
            <w:tabs>
              <w:tab w:val="right" w:leader="dot" w:pos="9350"/>
            </w:tabs>
            <w:rPr>
              <w:rFonts w:eastAsiaTheme="minorEastAsia"/>
              <w:b w:val="0"/>
              <w:bCs w:val="0"/>
              <w:noProof/>
              <w:sz w:val="24"/>
              <w:szCs w:val="24"/>
            </w:rPr>
          </w:pPr>
          <w:hyperlink w:anchor="_Toc214370452" w:history="1">
            <w:r w:rsidRPr="001F11BE">
              <w:rPr>
                <w:rStyle w:val="Hyperlink"/>
                <w:rFonts w:ascii="Arial" w:hAnsi="Arial" w:cs="Arial"/>
                <w:noProof/>
              </w:rPr>
              <w:t>House–Price Shock and LGD classification</w:t>
            </w:r>
            <w:r>
              <w:rPr>
                <w:noProof/>
                <w:webHidden/>
              </w:rPr>
              <w:tab/>
            </w:r>
            <w:r>
              <w:rPr>
                <w:noProof/>
                <w:webHidden/>
              </w:rPr>
              <w:fldChar w:fldCharType="begin"/>
            </w:r>
            <w:r>
              <w:rPr>
                <w:noProof/>
                <w:webHidden/>
              </w:rPr>
              <w:instrText xml:space="preserve"> PAGEREF _Toc214370452 \h </w:instrText>
            </w:r>
            <w:r>
              <w:rPr>
                <w:noProof/>
                <w:webHidden/>
              </w:rPr>
            </w:r>
            <w:r>
              <w:rPr>
                <w:noProof/>
                <w:webHidden/>
              </w:rPr>
              <w:fldChar w:fldCharType="separate"/>
            </w:r>
            <w:r>
              <w:rPr>
                <w:noProof/>
                <w:webHidden/>
              </w:rPr>
              <w:t>6</w:t>
            </w:r>
            <w:r>
              <w:rPr>
                <w:noProof/>
                <w:webHidden/>
              </w:rPr>
              <w:fldChar w:fldCharType="end"/>
            </w:r>
          </w:hyperlink>
        </w:p>
        <w:p w14:paraId="1F7274D3" w14:textId="33B9B69D" w:rsidR="001727D4" w:rsidRDefault="001727D4">
          <w:pPr>
            <w:pStyle w:val="TOC2"/>
            <w:tabs>
              <w:tab w:val="right" w:leader="dot" w:pos="9350"/>
            </w:tabs>
            <w:rPr>
              <w:rFonts w:eastAsiaTheme="minorEastAsia"/>
              <w:b w:val="0"/>
              <w:bCs w:val="0"/>
              <w:noProof/>
              <w:sz w:val="24"/>
              <w:szCs w:val="24"/>
            </w:rPr>
          </w:pPr>
          <w:hyperlink w:anchor="_Toc214370453" w:history="1">
            <w:r w:rsidRPr="001F11BE">
              <w:rPr>
                <w:rStyle w:val="Hyperlink"/>
                <w:rFonts w:ascii="Arial" w:hAnsi="Arial" w:cs="Arial"/>
                <w:noProof/>
              </w:rPr>
              <w:t>PD Stress Rules (based on stressed LTV)</w:t>
            </w:r>
            <w:r>
              <w:rPr>
                <w:noProof/>
                <w:webHidden/>
              </w:rPr>
              <w:tab/>
            </w:r>
            <w:r>
              <w:rPr>
                <w:noProof/>
                <w:webHidden/>
              </w:rPr>
              <w:fldChar w:fldCharType="begin"/>
            </w:r>
            <w:r>
              <w:rPr>
                <w:noProof/>
                <w:webHidden/>
              </w:rPr>
              <w:instrText xml:space="preserve"> PAGEREF _Toc214370453 \h </w:instrText>
            </w:r>
            <w:r>
              <w:rPr>
                <w:noProof/>
                <w:webHidden/>
              </w:rPr>
            </w:r>
            <w:r>
              <w:rPr>
                <w:noProof/>
                <w:webHidden/>
              </w:rPr>
              <w:fldChar w:fldCharType="separate"/>
            </w:r>
            <w:r>
              <w:rPr>
                <w:noProof/>
                <w:webHidden/>
              </w:rPr>
              <w:t>7</w:t>
            </w:r>
            <w:r>
              <w:rPr>
                <w:noProof/>
                <w:webHidden/>
              </w:rPr>
              <w:fldChar w:fldCharType="end"/>
            </w:r>
          </w:hyperlink>
        </w:p>
        <w:p w14:paraId="04F891C8" w14:textId="5E7FF84E" w:rsidR="001727D4" w:rsidRDefault="001727D4">
          <w:pPr>
            <w:pStyle w:val="TOC2"/>
            <w:tabs>
              <w:tab w:val="right" w:leader="dot" w:pos="9350"/>
            </w:tabs>
            <w:rPr>
              <w:rFonts w:eastAsiaTheme="minorEastAsia"/>
              <w:b w:val="0"/>
              <w:bCs w:val="0"/>
              <w:noProof/>
              <w:sz w:val="24"/>
              <w:szCs w:val="24"/>
            </w:rPr>
          </w:pPr>
          <w:hyperlink w:anchor="_Toc214370454" w:history="1">
            <w:r w:rsidRPr="001F11BE">
              <w:rPr>
                <w:rStyle w:val="Hyperlink"/>
                <w:rFonts w:ascii="Arial" w:hAnsi="Arial" w:cs="Arial"/>
                <w:noProof/>
              </w:rPr>
              <w:t>Stage Migration Under Stress</w:t>
            </w:r>
            <w:r>
              <w:rPr>
                <w:noProof/>
                <w:webHidden/>
              </w:rPr>
              <w:tab/>
            </w:r>
            <w:r>
              <w:rPr>
                <w:noProof/>
                <w:webHidden/>
              </w:rPr>
              <w:fldChar w:fldCharType="begin"/>
            </w:r>
            <w:r>
              <w:rPr>
                <w:noProof/>
                <w:webHidden/>
              </w:rPr>
              <w:instrText xml:space="preserve"> PAGEREF _Toc214370454 \h </w:instrText>
            </w:r>
            <w:r>
              <w:rPr>
                <w:noProof/>
                <w:webHidden/>
              </w:rPr>
            </w:r>
            <w:r>
              <w:rPr>
                <w:noProof/>
                <w:webHidden/>
              </w:rPr>
              <w:fldChar w:fldCharType="separate"/>
            </w:r>
            <w:r>
              <w:rPr>
                <w:noProof/>
                <w:webHidden/>
              </w:rPr>
              <w:t>7</w:t>
            </w:r>
            <w:r>
              <w:rPr>
                <w:noProof/>
                <w:webHidden/>
              </w:rPr>
              <w:fldChar w:fldCharType="end"/>
            </w:r>
          </w:hyperlink>
        </w:p>
        <w:p w14:paraId="4EFD51F0" w14:textId="4FDCBE0C" w:rsidR="001727D4" w:rsidRDefault="001727D4">
          <w:pPr>
            <w:pStyle w:val="TOC2"/>
            <w:tabs>
              <w:tab w:val="right" w:leader="dot" w:pos="9350"/>
            </w:tabs>
            <w:rPr>
              <w:rFonts w:eastAsiaTheme="minorEastAsia"/>
              <w:b w:val="0"/>
              <w:bCs w:val="0"/>
              <w:noProof/>
              <w:sz w:val="24"/>
              <w:szCs w:val="24"/>
            </w:rPr>
          </w:pPr>
          <w:hyperlink w:anchor="_Toc214370455" w:history="1">
            <w:r w:rsidRPr="001F11BE">
              <w:rPr>
                <w:rStyle w:val="Hyperlink"/>
                <w:rFonts w:ascii="Arial" w:hAnsi="Arial" w:cs="Arial"/>
                <w:noProof/>
              </w:rPr>
              <w:t>Computing Expected Loss</w:t>
            </w:r>
            <w:r>
              <w:rPr>
                <w:noProof/>
                <w:webHidden/>
              </w:rPr>
              <w:tab/>
            </w:r>
            <w:r>
              <w:rPr>
                <w:noProof/>
                <w:webHidden/>
              </w:rPr>
              <w:fldChar w:fldCharType="begin"/>
            </w:r>
            <w:r>
              <w:rPr>
                <w:noProof/>
                <w:webHidden/>
              </w:rPr>
              <w:instrText xml:space="preserve"> PAGEREF _Toc214370455 \h </w:instrText>
            </w:r>
            <w:r>
              <w:rPr>
                <w:noProof/>
                <w:webHidden/>
              </w:rPr>
            </w:r>
            <w:r>
              <w:rPr>
                <w:noProof/>
                <w:webHidden/>
              </w:rPr>
              <w:fldChar w:fldCharType="separate"/>
            </w:r>
            <w:r>
              <w:rPr>
                <w:noProof/>
                <w:webHidden/>
              </w:rPr>
              <w:t>7</w:t>
            </w:r>
            <w:r>
              <w:rPr>
                <w:noProof/>
                <w:webHidden/>
              </w:rPr>
              <w:fldChar w:fldCharType="end"/>
            </w:r>
          </w:hyperlink>
        </w:p>
        <w:p w14:paraId="3F8CA605" w14:textId="673D4B70" w:rsidR="00F363E7" w:rsidRPr="00F363E7" w:rsidRDefault="00F363E7" w:rsidP="00F363E7">
          <w:pPr>
            <w:rPr>
              <w:rFonts w:ascii="Arial" w:hAnsi="Arial" w:cs="Arial"/>
            </w:rPr>
          </w:pPr>
          <w:r w:rsidRPr="00F363E7">
            <w:rPr>
              <w:rFonts w:ascii="Arial" w:hAnsi="Arial" w:cs="Arial"/>
              <w:b/>
              <w:bCs/>
              <w:noProof/>
            </w:rPr>
            <w:fldChar w:fldCharType="end"/>
          </w:r>
        </w:p>
      </w:sdtContent>
    </w:sdt>
    <w:p w14:paraId="058B9A52" w14:textId="6EBC0EB2" w:rsidR="00642E2C" w:rsidRPr="00F363E7" w:rsidRDefault="00642E2C" w:rsidP="00AA3764">
      <w:pPr>
        <w:spacing w:line="360" w:lineRule="auto"/>
        <w:rPr>
          <w:rFonts w:ascii="Arial" w:eastAsia="Times New Roman" w:hAnsi="Arial" w:cs="Arial"/>
          <w:color w:val="000000"/>
          <w:kern w:val="0"/>
          <w14:ligatures w14:val="none"/>
        </w:rPr>
      </w:pPr>
      <w:r w:rsidRPr="00F363E7">
        <w:rPr>
          <w:rFonts w:ascii="Arial" w:eastAsia="Times New Roman" w:hAnsi="Arial" w:cs="Arial"/>
          <w:color w:val="000000"/>
          <w:kern w:val="0"/>
          <w14:ligatures w14:val="none"/>
        </w:rPr>
        <w:t xml:space="preserve">This project shows how a 15% shock to the housing market translates into an increase in credit risk for a bank’s mortgage portfolio. I used a Python framework to simulate 10,000 loans and model the downturn’s impact on key metrics: </w:t>
      </w:r>
      <w:r w:rsidR="009E185E" w:rsidRPr="00F363E7">
        <w:rPr>
          <w:rFonts w:ascii="Arial" w:eastAsia="Times New Roman" w:hAnsi="Arial" w:cs="Arial"/>
          <w:b/>
          <w:bCs/>
          <w:color w:val="000000"/>
          <w:kern w:val="0"/>
          <w14:ligatures w14:val="none"/>
        </w:rPr>
        <w:t>PD</w:t>
      </w:r>
      <w:r w:rsidR="009E185E" w:rsidRPr="00F363E7">
        <w:rPr>
          <w:rFonts w:ascii="Arial" w:eastAsia="Times New Roman" w:hAnsi="Arial" w:cs="Arial"/>
          <w:color w:val="000000"/>
          <w:kern w:val="0"/>
          <w14:ligatures w14:val="none"/>
        </w:rPr>
        <w:t xml:space="preserve">, </w:t>
      </w:r>
      <w:r w:rsidR="009E185E" w:rsidRPr="00F363E7">
        <w:rPr>
          <w:rFonts w:ascii="Arial" w:eastAsia="Times New Roman" w:hAnsi="Arial" w:cs="Arial"/>
          <w:b/>
          <w:bCs/>
          <w:color w:val="000000"/>
          <w:kern w:val="0"/>
          <w14:ligatures w14:val="none"/>
        </w:rPr>
        <w:t>LGD</w:t>
      </w:r>
      <w:r w:rsidR="009E185E" w:rsidRPr="00F363E7">
        <w:rPr>
          <w:rFonts w:ascii="Arial" w:eastAsia="Times New Roman" w:hAnsi="Arial" w:cs="Arial"/>
          <w:color w:val="000000"/>
          <w:kern w:val="0"/>
          <w14:ligatures w14:val="none"/>
        </w:rPr>
        <w:t xml:space="preserve">, and </w:t>
      </w:r>
      <w:r w:rsidR="009E185E" w:rsidRPr="00F363E7">
        <w:rPr>
          <w:rFonts w:ascii="Arial" w:eastAsia="Times New Roman" w:hAnsi="Arial" w:cs="Arial"/>
          <w:b/>
          <w:bCs/>
          <w:color w:val="000000"/>
          <w:kern w:val="0"/>
          <w14:ligatures w14:val="none"/>
        </w:rPr>
        <w:t>IFRS-9</w:t>
      </w:r>
      <w:r w:rsidR="009E185E" w:rsidRPr="00F363E7">
        <w:rPr>
          <w:rFonts w:ascii="Arial" w:eastAsia="Times New Roman" w:hAnsi="Arial" w:cs="Arial"/>
          <w:color w:val="000000"/>
          <w:kern w:val="0"/>
          <w14:ligatures w14:val="none"/>
        </w:rPr>
        <w:t xml:space="preserve"> loan staging. The core mechanism is the </w:t>
      </w:r>
      <w:r w:rsidR="009E185E" w:rsidRPr="00F363E7">
        <w:rPr>
          <w:rFonts w:ascii="Arial" w:eastAsia="Times New Roman" w:hAnsi="Arial" w:cs="Arial"/>
          <w:b/>
          <w:bCs/>
          <w:color w:val="000000"/>
          <w:kern w:val="0"/>
          <w14:ligatures w14:val="none"/>
        </w:rPr>
        <w:t>Loan-to-Value (LTV)</w:t>
      </w:r>
      <w:r w:rsidR="009E185E" w:rsidRPr="00F363E7">
        <w:rPr>
          <w:rFonts w:ascii="Arial" w:eastAsia="Times New Roman" w:hAnsi="Arial" w:cs="Arial"/>
          <w:color w:val="000000"/>
          <w:kern w:val="0"/>
          <w14:ligatures w14:val="none"/>
        </w:rPr>
        <w:t xml:space="preserve"> ratio, where the drop in housing prices pushes loans into zero or negative equity. </w:t>
      </w:r>
    </w:p>
    <w:p w14:paraId="32245356" w14:textId="23B37B97" w:rsidR="009E185E" w:rsidRPr="00F363E7" w:rsidRDefault="009E185E" w:rsidP="00AA3764">
      <w:pPr>
        <w:spacing w:line="360" w:lineRule="auto"/>
        <w:rPr>
          <w:rFonts w:ascii="Arial" w:eastAsia="Times New Roman" w:hAnsi="Arial" w:cs="Arial"/>
          <w:i/>
          <w:iCs/>
          <w:color w:val="000000"/>
          <w:kern w:val="0"/>
          <w14:ligatures w14:val="none"/>
        </w:rPr>
      </w:pPr>
      <w:r w:rsidRPr="00F363E7">
        <w:rPr>
          <w:rFonts w:ascii="Arial" w:eastAsia="Times New Roman" w:hAnsi="Arial" w:cs="Arial"/>
          <w:i/>
          <w:iCs/>
          <w:color w:val="000000"/>
          <w:kern w:val="0"/>
          <w14:ligatures w14:val="none"/>
        </w:rPr>
        <w:t>IFRS-9 is the accounting standard that classifies loans into three stages (performing, underperforming, and credit-impaired) and requires banks to recognise Expected Credit Losses on each stage</w:t>
      </w:r>
      <w:r w:rsidRPr="00F363E7">
        <w:rPr>
          <w:rFonts w:ascii="Arial" w:eastAsia="Times New Roman" w:hAnsi="Arial" w:cs="Arial"/>
          <w:i/>
          <w:iCs/>
          <w:color w:val="000000"/>
          <w:kern w:val="0"/>
          <w14:ligatures w14:val="none"/>
        </w:rPr>
        <w:t xml:space="preserve"> –</w:t>
      </w:r>
      <w:r w:rsidRPr="00F363E7">
        <w:rPr>
          <w:rFonts w:ascii="Arial" w:eastAsia="Times New Roman" w:hAnsi="Arial" w:cs="Arial"/>
          <w:i/>
          <w:iCs/>
          <w:color w:val="000000"/>
          <w:kern w:val="0"/>
          <w14:ligatures w14:val="none"/>
        </w:rPr>
        <w:t xml:space="preserve"> International Accounting Standards Board (IASB)</w:t>
      </w:r>
    </w:p>
    <w:p w14:paraId="3C23EE2D" w14:textId="3773C0E6" w:rsidR="00F363E7" w:rsidRPr="00F363E7" w:rsidRDefault="009E185E" w:rsidP="00AA3764">
      <w:pPr>
        <w:spacing w:line="360" w:lineRule="auto"/>
        <w:rPr>
          <w:rFonts w:ascii="Arial" w:eastAsia="Times New Roman" w:hAnsi="Arial" w:cs="Arial"/>
          <w:color w:val="000000"/>
          <w:kern w:val="0"/>
          <w14:ligatures w14:val="none"/>
        </w:rPr>
      </w:pPr>
      <w:r w:rsidRPr="00F363E7">
        <w:rPr>
          <w:rFonts w:ascii="Arial" w:eastAsia="Times New Roman" w:hAnsi="Arial" w:cs="Arial"/>
          <w:color w:val="000000"/>
          <w:kern w:val="0"/>
          <w14:ligatures w14:val="none"/>
        </w:rPr>
        <w:t xml:space="preserve">The final dashboard (using Looker Studio) </w:t>
      </w:r>
      <w:r w:rsidRPr="00F363E7">
        <w:rPr>
          <w:rFonts w:ascii="Arial" w:eastAsia="Times New Roman" w:hAnsi="Arial" w:cs="Arial"/>
          <w:color w:val="000000"/>
          <w:kern w:val="0"/>
          <w14:ligatures w14:val="none"/>
        </w:rPr>
        <w:t>and charts</w:t>
      </w:r>
      <w:r w:rsidRPr="00F363E7">
        <w:rPr>
          <w:rFonts w:ascii="Arial" w:eastAsia="Times New Roman" w:hAnsi="Arial" w:cs="Arial"/>
          <w:color w:val="000000"/>
          <w:kern w:val="0"/>
          <w14:ligatures w14:val="none"/>
        </w:rPr>
        <w:t xml:space="preserve"> are explained alongside with how bank</w:t>
      </w:r>
      <w:r w:rsidRPr="00F363E7">
        <w:rPr>
          <w:rFonts w:ascii="Arial" w:eastAsia="Times New Roman" w:hAnsi="Arial" w:cs="Arial"/>
          <w:color w:val="000000"/>
          <w:kern w:val="0"/>
          <w14:ligatures w14:val="none"/>
        </w:rPr>
        <w:t>s</w:t>
      </w:r>
      <w:r w:rsidRPr="00F363E7">
        <w:rPr>
          <w:rFonts w:ascii="Arial" w:eastAsia="Times New Roman" w:hAnsi="Arial" w:cs="Arial"/>
          <w:color w:val="000000"/>
          <w:kern w:val="0"/>
          <w14:ligatures w14:val="none"/>
        </w:rPr>
        <w:t xml:space="preserve"> may enhance </w:t>
      </w:r>
      <w:r w:rsidRPr="00F363E7">
        <w:rPr>
          <w:rFonts w:ascii="Arial" w:eastAsia="Times New Roman" w:hAnsi="Arial" w:cs="Arial"/>
          <w:color w:val="000000"/>
          <w:kern w:val="0"/>
          <w14:ligatures w14:val="none"/>
        </w:rPr>
        <w:t xml:space="preserve">their models, whereas these results only </w:t>
      </w:r>
      <w:r w:rsidRPr="00F363E7">
        <w:rPr>
          <w:rFonts w:ascii="Arial" w:eastAsia="Times New Roman" w:hAnsi="Arial" w:cs="Arial"/>
          <w:color w:val="000000"/>
          <w:kern w:val="0"/>
          <w14:ligatures w14:val="none"/>
        </w:rPr>
        <w:t xml:space="preserve">mimic portfolio behaviour. </w:t>
      </w:r>
    </w:p>
    <w:p w14:paraId="299DFDD8" w14:textId="120E174E" w:rsidR="003B232D" w:rsidRPr="00F363E7" w:rsidRDefault="003B232D" w:rsidP="00AA3764">
      <w:pPr>
        <w:pStyle w:val="Heading1"/>
        <w:numPr>
          <w:ilvl w:val="0"/>
          <w:numId w:val="10"/>
        </w:numPr>
        <w:spacing w:line="360" w:lineRule="auto"/>
        <w:rPr>
          <w:rFonts w:ascii="Arial" w:hAnsi="Arial" w:cs="Arial"/>
          <w:color w:val="000000" w:themeColor="text1"/>
        </w:rPr>
      </w:pPr>
      <w:bookmarkStart w:id="0" w:name="_Toc214370445"/>
      <w:r w:rsidRPr="00F363E7">
        <w:rPr>
          <w:rFonts w:ascii="Arial" w:hAnsi="Arial" w:cs="Arial"/>
          <w:color w:val="000000" w:themeColor="text1"/>
        </w:rPr>
        <w:lastRenderedPageBreak/>
        <w:t xml:space="preserve">Results </w:t>
      </w:r>
      <w:r w:rsidR="00A2790B" w:rsidRPr="00F363E7">
        <w:rPr>
          <w:rFonts w:ascii="Arial" w:hAnsi="Arial" w:cs="Arial"/>
          <w:color w:val="000000" w:themeColor="text1"/>
        </w:rPr>
        <w:t>&amp; Visualisations from Looker Studio</w:t>
      </w:r>
      <w:bookmarkEnd w:id="0"/>
    </w:p>
    <w:p w14:paraId="27A74E69" w14:textId="7597D4AC" w:rsidR="00A2790B" w:rsidRPr="00F363E7" w:rsidRDefault="00A2790B" w:rsidP="00AA3764">
      <w:pPr>
        <w:spacing w:line="360" w:lineRule="auto"/>
        <w:rPr>
          <w:rFonts w:ascii="Arial" w:hAnsi="Arial" w:cs="Arial"/>
        </w:rPr>
      </w:pPr>
      <w:r w:rsidRPr="00F363E7">
        <w:rPr>
          <w:rFonts w:ascii="Arial" w:hAnsi="Arial" w:cs="Arial"/>
        </w:rPr>
        <w:t xml:space="preserve">After exporting the dataframe </w:t>
      </w:r>
      <w:r w:rsidR="00180E65">
        <w:rPr>
          <w:rFonts w:ascii="Arial" w:hAnsi="Arial" w:cs="Arial"/>
        </w:rPr>
        <w:t xml:space="preserve">from Python </w:t>
      </w:r>
      <w:r w:rsidRPr="00F363E7">
        <w:rPr>
          <w:rFonts w:ascii="Arial" w:hAnsi="Arial" w:cs="Arial"/>
        </w:rPr>
        <w:t xml:space="preserve">as a csv file, I visualised some core metrics in Looker. </w:t>
      </w:r>
      <w:r w:rsidR="00180E65">
        <w:rPr>
          <w:rFonts w:ascii="Arial" w:hAnsi="Arial" w:cs="Arial"/>
        </w:rPr>
        <w:t>The charts below illustrate the baseline KPIs alongside the stress KPIs.</w:t>
      </w:r>
    </w:p>
    <w:p w14:paraId="78A805BD" w14:textId="5CCEAF9C" w:rsidR="00C10399" w:rsidRPr="00F363E7" w:rsidRDefault="00A2790B" w:rsidP="00AA3764">
      <w:pPr>
        <w:spacing w:line="360" w:lineRule="auto"/>
        <w:rPr>
          <w:rFonts w:ascii="Arial" w:eastAsiaTheme="majorEastAsia" w:hAnsi="Arial" w:cs="Arial"/>
        </w:rPr>
      </w:pPr>
      <w:r w:rsidRPr="00F363E7">
        <w:rPr>
          <w:rFonts w:ascii="Arial" w:hAnsi="Arial" w:cs="Arial"/>
        </w:rPr>
        <w:t xml:space="preserve">The dashboard highlights how the </w:t>
      </w:r>
      <w:r w:rsidRPr="00F363E7">
        <w:rPr>
          <w:rFonts w:ascii="Arial" w:hAnsi="Arial" w:cs="Arial"/>
          <w:b/>
          <w:bCs/>
        </w:rPr>
        <w:t>15% decline in property value</w:t>
      </w:r>
      <w:r w:rsidRPr="00F363E7">
        <w:rPr>
          <w:rFonts w:ascii="Arial" w:hAnsi="Arial" w:cs="Arial"/>
        </w:rPr>
        <w:t xml:space="preserve"> impacted the</w:t>
      </w:r>
      <w:r w:rsidR="00C10399" w:rsidRPr="00F363E7">
        <w:rPr>
          <w:rFonts w:ascii="Arial" w:hAnsi="Arial" w:cs="Arial"/>
        </w:rPr>
        <w:t xml:space="preserve"> Expected Loss</w:t>
      </w:r>
      <w:r w:rsidRPr="00F363E7">
        <w:rPr>
          <w:rFonts w:ascii="Arial" w:hAnsi="Arial" w:cs="Arial"/>
        </w:rPr>
        <w:t>.</w:t>
      </w:r>
      <w:r w:rsidR="00C10399" w:rsidRPr="00F363E7">
        <w:rPr>
          <w:rFonts w:ascii="Arial" w:eastAsiaTheme="majorEastAsia" w:hAnsi="Arial" w:cs="Arial"/>
        </w:rPr>
        <w:t xml:space="preserve"> </w:t>
      </w:r>
      <w:r w:rsidR="00284B6F" w:rsidRPr="00F363E7">
        <w:rPr>
          <w:rFonts w:ascii="Arial" w:eastAsiaTheme="majorEastAsia" w:hAnsi="Arial" w:cs="Arial"/>
        </w:rPr>
        <w:t xml:space="preserve">It </w:t>
      </w:r>
      <w:r w:rsidR="00C10399" w:rsidRPr="00F363E7">
        <w:rPr>
          <w:rFonts w:ascii="Arial" w:eastAsiaTheme="majorEastAsia" w:hAnsi="Arial" w:cs="Arial"/>
        </w:rPr>
        <w:t>increased around +230%</w:t>
      </w:r>
      <w:r w:rsidR="00284B6F" w:rsidRPr="00F363E7">
        <w:rPr>
          <w:rFonts w:ascii="Arial" w:eastAsiaTheme="majorEastAsia" w:hAnsi="Arial" w:cs="Arial"/>
        </w:rPr>
        <w:t xml:space="preserve"> in this model</w:t>
      </w:r>
      <w:r w:rsidR="00C10399" w:rsidRPr="00F363E7">
        <w:rPr>
          <w:rFonts w:ascii="Arial" w:eastAsiaTheme="majorEastAsia" w:hAnsi="Arial" w:cs="Arial"/>
        </w:rPr>
        <w:t xml:space="preserve">, and it was due to higher LTV ratios </w:t>
      </w:r>
      <w:r w:rsidR="00284B6F" w:rsidRPr="00F363E7">
        <w:rPr>
          <w:rFonts w:ascii="Arial" w:eastAsiaTheme="majorEastAsia" w:hAnsi="Arial" w:cs="Arial"/>
        </w:rPr>
        <w:t>but mainly due to</w:t>
      </w:r>
      <w:r w:rsidR="00C10399" w:rsidRPr="00F363E7">
        <w:rPr>
          <w:rFonts w:ascii="Arial" w:eastAsiaTheme="majorEastAsia" w:hAnsi="Arial" w:cs="Arial"/>
        </w:rPr>
        <w:t xml:space="preserve"> the </w:t>
      </w:r>
      <w:r w:rsidR="008A2F9A" w:rsidRPr="00F363E7">
        <w:rPr>
          <w:rFonts w:ascii="Arial" w:eastAsiaTheme="majorEastAsia" w:hAnsi="Arial" w:cs="Arial"/>
        </w:rPr>
        <w:t>S</w:t>
      </w:r>
      <w:r w:rsidR="00C10399" w:rsidRPr="00F363E7">
        <w:rPr>
          <w:rFonts w:ascii="Arial" w:eastAsiaTheme="majorEastAsia" w:hAnsi="Arial" w:cs="Arial"/>
        </w:rPr>
        <w:t>tage migration</w:t>
      </w:r>
      <w:r w:rsidR="008A2F9A" w:rsidRPr="00F363E7">
        <w:rPr>
          <w:rFonts w:ascii="Arial" w:eastAsiaTheme="majorEastAsia" w:hAnsi="Arial" w:cs="Arial"/>
        </w:rPr>
        <w:t>s</w:t>
      </w:r>
      <w:r w:rsidR="00C10399" w:rsidRPr="00F363E7">
        <w:rPr>
          <w:rFonts w:ascii="Arial" w:eastAsiaTheme="majorEastAsia" w:hAnsi="Arial" w:cs="Arial"/>
        </w:rPr>
        <w:t xml:space="preserve">, Stage 1 </w:t>
      </w:r>
      <w:r w:rsidR="00C10399" w:rsidRPr="00F363E7">
        <w:rPr>
          <w:rFonts w:ascii="Arial" w:eastAsiaTheme="majorEastAsia" w:hAnsi="Arial" w:cs="Arial"/>
        </w:rPr>
        <w:sym w:font="Wingdings" w:char="F0E0"/>
      </w:r>
      <w:r w:rsidR="00C10399" w:rsidRPr="00F363E7">
        <w:rPr>
          <w:rFonts w:ascii="Arial" w:eastAsiaTheme="majorEastAsia" w:hAnsi="Arial" w:cs="Arial"/>
        </w:rPr>
        <w:t xml:space="preserve"> Stage 2</w:t>
      </w:r>
      <w:r w:rsidR="008A2F9A" w:rsidRPr="00F363E7">
        <w:rPr>
          <w:rFonts w:ascii="Arial" w:eastAsiaTheme="majorEastAsia" w:hAnsi="Arial" w:cs="Arial"/>
        </w:rPr>
        <w:t>.</w:t>
      </w:r>
    </w:p>
    <w:p w14:paraId="707874A6" w14:textId="0A0BED1B" w:rsidR="00A2790B" w:rsidRPr="00F363E7" w:rsidRDefault="00AA3764" w:rsidP="00AA3764">
      <w:pPr>
        <w:spacing w:line="360" w:lineRule="auto"/>
        <w:rPr>
          <w:rFonts w:ascii="Arial" w:hAnsi="Arial" w:cs="Arial"/>
        </w:rPr>
      </w:pPr>
      <w:r w:rsidRPr="00F363E7">
        <w:rPr>
          <w:rFonts w:ascii="Arial" w:eastAsiaTheme="majorEastAsia" w:hAnsi="Arial" w:cs="Arial"/>
        </w:rPr>
        <w:drawing>
          <wp:anchor distT="0" distB="0" distL="114300" distR="114300" simplePos="0" relativeHeight="251664384" behindDoc="0" locked="0" layoutInCell="1" allowOverlap="1" wp14:anchorId="07F1EA9F" wp14:editId="691CBC5E">
            <wp:simplePos x="0" y="0"/>
            <wp:positionH relativeFrom="column">
              <wp:posOffset>3173730</wp:posOffset>
            </wp:positionH>
            <wp:positionV relativeFrom="paragraph">
              <wp:posOffset>185420</wp:posOffset>
            </wp:positionV>
            <wp:extent cx="3171190" cy="939165"/>
            <wp:effectExtent l="0" t="0" r="3810" b="635"/>
            <wp:wrapSquare wrapText="bothSides"/>
            <wp:docPr id="129688236" name="Picture 1" descr="A close up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8236" name="Picture 1" descr="A close up of a price&#10;&#10;AI-generated content may be incorrect."/>
                    <pic:cNvPicPr/>
                  </pic:nvPicPr>
                  <pic:blipFill rotWithShape="1">
                    <a:blip r:embed="rId8">
                      <a:extLst>
                        <a:ext uri="{28A0092B-C50C-407E-A947-70E740481C1C}">
                          <a14:useLocalDpi xmlns:a14="http://schemas.microsoft.com/office/drawing/2010/main" val="0"/>
                        </a:ext>
                      </a:extLst>
                    </a:blip>
                    <a:srcRect r="52663"/>
                    <a:stretch>
                      <a:fillRect/>
                    </a:stretch>
                  </pic:blipFill>
                  <pic:spPr bwMode="auto">
                    <a:xfrm>
                      <a:off x="0" y="0"/>
                      <a:ext cx="3171190" cy="939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E69EB" w:rsidRPr="00F363E7">
        <w:rPr>
          <w:rFonts w:ascii="Arial" w:eastAsiaTheme="majorEastAsia" w:hAnsi="Arial" w:cs="Arial"/>
        </w:rPr>
        <w:drawing>
          <wp:anchor distT="0" distB="0" distL="114300" distR="114300" simplePos="0" relativeHeight="251662336" behindDoc="0" locked="0" layoutInCell="1" allowOverlap="1" wp14:anchorId="66250FB2" wp14:editId="076F1EB1">
            <wp:simplePos x="0" y="0"/>
            <wp:positionH relativeFrom="column">
              <wp:posOffset>3164645</wp:posOffset>
            </wp:positionH>
            <wp:positionV relativeFrom="paragraph">
              <wp:posOffset>1172454</wp:posOffset>
            </wp:positionV>
            <wp:extent cx="3180080" cy="887730"/>
            <wp:effectExtent l="0" t="0" r="0" b="1270"/>
            <wp:wrapSquare wrapText="bothSides"/>
            <wp:docPr id="635113952" name="Picture 1" descr="A close 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13952" name="Picture 1" descr="A close up of a number&#10;&#10;AI-generated content may be incorrect."/>
                    <pic:cNvPicPr/>
                  </pic:nvPicPr>
                  <pic:blipFill rotWithShape="1">
                    <a:blip r:embed="rId9" cstate="print">
                      <a:extLst>
                        <a:ext uri="{28A0092B-C50C-407E-A947-70E740481C1C}">
                          <a14:useLocalDpi xmlns:a14="http://schemas.microsoft.com/office/drawing/2010/main" val="0"/>
                        </a:ext>
                      </a:extLst>
                    </a:blip>
                    <a:srcRect l="47247"/>
                    <a:stretch>
                      <a:fillRect/>
                    </a:stretch>
                  </pic:blipFill>
                  <pic:spPr bwMode="auto">
                    <a:xfrm>
                      <a:off x="0" y="0"/>
                      <a:ext cx="3180080" cy="887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A2F9A" w:rsidRPr="00F363E7">
        <w:rPr>
          <w:rFonts w:ascii="Arial" w:eastAsiaTheme="majorEastAsia" w:hAnsi="Arial" w:cs="Arial"/>
        </w:rPr>
        <w:drawing>
          <wp:anchor distT="0" distB="0" distL="114300" distR="114300" simplePos="0" relativeHeight="251658240" behindDoc="0" locked="0" layoutInCell="1" allowOverlap="1" wp14:anchorId="1CDE9DE2" wp14:editId="04045075">
            <wp:simplePos x="0" y="0"/>
            <wp:positionH relativeFrom="column">
              <wp:posOffset>13139</wp:posOffset>
            </wp:positionH>
            <wp:positionV relativeFrom="paragraph">
              <wp:posOffset>181610</wp:posOffset>
            </wp:positionV>
            <wp:extent cx="2979420" cy="2313940"/>
            <wp:effectExtent l="0" t="0" r="5080" b="0"/>
            <wp:wrapSquare wrapText="bothSides"/>
            <wp:docPr id="636103870" name="Picture 1" descr="A graph with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03870" name="Picture 1" descr="A graph with blue and orange squar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79420" cy="2313940"/>
                    </a:xfrm>
                    <a:prstGeom prst="rect">
                      <a:avLst/>
                    </a:prstGeom>
                  </pic:spPr>
                </pic:pic>
              </a:graphicData>
            </a:graphic>
            <wp14:sizeRelH relativeFrom="page">
              <wp14:pctWidth>0</wp14:pctWidth>
            </wp14:sizeRelH>
            <wp14:sizeRelV relativeFrom="page">
              <wp14:pctHeight>0</wp14:pctHeight>
            </wp14:sizeRelV>
          </wp:anchor>
        </w:drawing>
      </w:r>
    </w:p>
    <w:p w14:paraId="621DFE08" w14:textId="1BA7DF95" w:rsidR="00526168" w:rsidRPr="00F363E7" w:rsidRDefault="00526168" w:rsidP="00AA3764">
      <w:pPr>
        <w:spacing w:line="360" w:lineRule="auto"/>
        <w:rPr>
          <w:rFonts w:ascii="Arial" w:eastAsiaTheme="majorEastAsia" w:hAnsi="Arial" w:cs="Arial"/>
        </w:rPr>
      </w:pPr>
    </w:p>
    <w:p w14:paraId="5621BECC" w14:textId="77777777" w:rsidR="008A2F9A" w:rsidRPr="00F363E7" w:rsidRDefault="008A2F9A" w:rsidP="00AA3764">
      <w:pPr>
        <w:spacing w:line="360" w:lineRule="auto"/>
        <w:rPr>
          <w:rFonts w:ascii="Arial" w:eastAsiaTheme="majorEastAsia" w:hAnsi="Arial" w:cs="Arial"/>
        </w:rPr>
      </w:pPr>
    </w:p>
    <w:p w14:paraId="4F2EA6B7" w14:textId="4DAA90CA" w:rsidR="00500E70" w:rsidRPr="00F363E7" w:rsidRDefault="00C10399" w:rsidP="00AA3764">
      <w:pPr>
        <w:spacing w:line="360" w:lineRule="auto"/>
        <w:rPr>
          <w:rFonts w:ascii="Arial" w:eastAsiaTheme="majorEastAsia" w:hAnsi="Arial" w:cs="Arial"/>
        </w:rPr>
      </w:pPr>
      <w:r w:rsidRPr="00F363E7">
        <w:rPr>
          <w:rFonts w:ascii="Arial" w:eastAsiaTheme="majorEastAsia" w:hAnsi="Arial" w:cs="Arial"/>
        </w:rPr>
        <w:t xml:space="preserve">As LTV rises, PD reacts disproportionately, and the IFRS-9 rules amplify that effect by forcing loans to migrate into a stage with increased chance of defaulting. Once a loan enters the </w:t>
      </w:r>
      <w:r w:rsidRPr="00F363E7">
        <w:rPr>
          <w:rFonts w:ascii="Arial" w:eastAsiaTheme="majorEastAsia" w:hAnsi="Arial" w:cs="Arial"/>
          <w:b/>
          <w:bCs/>
        </w:rPr>
        <w:t>underperforming stage</w:t>
      </w:r>
      <w:r w:rsidRPr="00F363E7">
        <w:rPr>
          <w:rFonts w:ascii="Arial" w:eastAsiaTheme="majorEastAsia" w:hAnsi="Arial" w:cs="Arial"/>
        </w:rPr>
        <w:t xml:space="preserve">, the bank must recognise a </w:t>
      </w:r>
      <w:r w:rsidRPr="00F363E7">
        <w:rPr>
          <w:rFonts w:ascii="Arial" w:eastAsiaTheme="majorEastAsia" w:hAnsi="Arial" w:cs="Arial"/>
          <w:b/>
          <w:bCs/>
        </w:rPr>
        <w:t>lifetime Expected Loss</w:t>
      </w:r>
      <w:r w:rsidRPr="00F363E7">
        <w:rPr>
          <w:rFonts w:ascii="Arial" w:eastAsiaTheme="majorEastAsia" w:hAnsi="Arial" w:cs="Arial"/>
        </w:rPr>
        <w:t xml:space="preserve"> instead of a 12-month one</w:t>
      </w:r>
      <w:r w:rsidR="00500E70" w:rsidRPr="00F363E7">
        <w:rPr>
          <w:rFonts w:ascii="Arial" w:eastAsiaTheme="majorEastAsia" w:hAnsi="Arial" w:cs="Arial"/>
        </w:rPr>
        <w:t xml:space="preserve">, by taking the PD over the remaining contractual lifetime </w:t>
      </w:r>
      <w:r w:rsidRPr="00F363E7">
        <w:rPr>
          <w:rFonts w:ascii="Arial" w:eastAsiaTheme="majorEastAsia" w:hAnsi="Arial" w:cs="Arial"/>
        </w:rPr>
        <w:t>– this is also why a small housing shock produces such a drastic change in total EL</w:t>
      </w:r>
      <w:r w:rsidR="00500E70" w:rsidRPr="00F363E7">
        <w:rPr>
          <w:rFonts w:ascii="Arial" w:eastAsiaTheme="majorEastAsia" w:hAnsi="Arial" w:cs="Arial"/>
        </w:rPr>
        <w:t>; hence the bank has to provision for the full, long-term risk of the asset. Whereas for Stage 1, the bank is required to hold the least capital out of the three stages, encouraging lending.</w:t>
      </w:r>
    </w:p>
    <w:p w14:paraId="10884258" w14:textId="70EA75A1" w:rsidR="00E933AB" w:rsidRPr="00F363E7" w:rsidRDefault="009E185E" w:rsidP="00AA3764">
      <w:pPr>
        <w:spacing w:line="360" w:lineRule="auto"/>
        <w:rPr>
          <w:rFonts w:ascii="Arial" w:eastAsiaTheme="majorEastAsia" w:hAnsi="Arial" w:cs="Arial"/>
        </w:rPr>
      </w:pPr>
      <w:r w:rsidRPr="00F363E7">
        <w:rPr>
          <w:rFonts w:ascii="Arial" w:eastAsiaTheme="majorEastAsia" w:hAnsi="Arial" w:cs="Arial"/>
        </w:rPr>
        <w:lastRenderedPageBreak/>
        <w:drawing>
          <wp:anchor distT="0" distB="0" distL="114300" distR="114300" simplePos="0" relativeHeight="251661312" behindDoc="0" locked="0" layoutInCell="1" allowOverlap="1" wp14:anchorId="1D7B8989" wp14:editId="36032AEC">
            <wp:simplePos x="0" y="0"/>
            <wp:positionH relativeFrom="column">
              <wp:posOffset>-2442</wp:posOffset>
            </wp:positionH>
            <wp:positionV relativeFrom="paragraph">
              <wp:posOffset>884555</wp:posOffset>
            </wp:positionV>
            <wp:extent cx="3007995" cy="2323465"/>
            <wp:effectExtent l="0" t="0" r="1905" b="635"/>
            <wp:wrapSquare wrapText="bothSides"/>
            <wp:docPr id="298372312" name="Picture 1" descr="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72312" name="Picture 1" descr="A graph with different colored squar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07995" cy="2323465"/>
                    </a:xfrm>
                    <a:prstGeom prst="rect">
                      <a:avLst/>
                    </a:prstGeom>
                  </pic:spPr>
                </pic:pic>
              </a:graphicData>
            </a:graphic>
            <wp14:sizeRelH relativeFrom="page">
              <wp14:pctWidth>0</wp14:pctWidth>
            </wp14:sizeRelH>
            <wp14:sizeRelV relativeFrom="page">
              <wp14:pctHeight>0</wp14:pctHeight>
            </wp14:sizeRelV>
          </wp:anchor>
        </w:drawing>
      </w:r>
      <w:r w:rsidR="002B5CA6" w:rsidRPr="00F363E7">
        <w:rPr>
          <w:rFonts w:ascii="Arial" w:eastAsiaTheme="majorEastAsia" w:hAnsi="Arial" w:cs="Arial"/>
        </w:rPr>
        <w:t xml:space="preserve">In real banks, they may use early-warning signals to monitor </w:t>
      </w:r>
      <w:r w:rsidR="002B5CA6" w:rsidRPr="00F363E7">
        <w:rPr>
          <w:rFonts w:ascii="Arial" w:eastAsiaTheme="majorEastAsia" w:hAnsi="Arial" w:cs="Arial"/>
          <w:b/>
          <w:bCs/>
        </w:rPr>
        <w:t>Significant Increase in Credit Risk</w:t>
      </w:r>
      <w:r w:rsidR="008A2F9A" w:rsidRPr="00F363E7">
        <w:rPr>
          <w:rFonts w:ascii="Arial" w:eastAsiaTheme="majorEastAsia" w:hAnsi="Arial" w:cs="Arial"/>
          <w:b/>
          <w:bCs/>
        </w:rPr>
        <w:t xml:space="preserve"> (SICR)</w:t>
      </w:r>
      <w:r w:rsidR="002B5CA6" w:rsidRPr="00F363E7">
        <w:rPr>
          <w:rFonts w:ascii="Arial" w:eastAsiaTheme="majorEastAsia" w:hAnsi="Arial" w:cs="Arial"/>
          <w:b/>
          <w:bCs/>
        </w:rPr>
        <w:t xml:space="preserve"> indicators</w:t>
      </w:r>
      <w:r w:rsidR="002B5CA6" w:rsidRPr="00F363E7">
        <w:rPr>
          <w:rFonts w:ascii="Arial" w:eastAsiaTheme="majorEastAsia" w:hAnsi="Arial" w:cs="Arial"/>
        </w:rPr>
        <w:t>, this can be rising utilisation of credit lines, repeated payment deferral</w:t>
      </w:r>
      <w:r w:rsidR="00E933AB" w:rsidRPr="00F363E7">
        <w:rPr>
          <w:rFonts w:ascii="Arial" w:eastAsiaTheme="majorEastAsia" w:hAnsi="Arial" w:cs="Arial"/>
        </w:rPr>
        <w:t>, negative changes in employmen</w:t>
      </w:r>
      <w:r w:rsidR="00180E65">
        <w:rPr>
          <w:rFonts w:ascii="Arial" w:eastAsiaTheme="majorEastAsia" w:hAnsi="Arial" w:cs="Arial"/>
        </w:rPr>
        <w:t>t, these trigger loan migrations.</w:t>
      </w:r>
    </w:p>
    <w:p w14:paraId="7EAA1722" w14:textId="18D80297" w:rsidR="00E933AB" w:rsidRPr="00F363E7" w:rsidRDefault="00E933AB" w:rsidP="00AA3764">
      <w:pPr>
        <w:spacing w:line="360" w:lineRule="auto"/>
        <w:rPr>
          <w:rFonts w:ascii="Arial" w:eastAsiaTheme="majorEastAsia" w:hAnsi="Arial" w:cs="Arial"/>
        </w:rPr>
      </w:pPr>
      <w:r w:rsidRPr="00F363E7">
        <w:rPr>
          <w:rFonts w:ascii="Arial" w:eastAsiaTheme="majorEastAsia" w:hAnsi="Arial" w:cs="Arial"/>
        </w:rPr>
        <w:t>In the 2008–2009 housing crisis: property prices fell sharply while unemployment rose, many mortgages did not immediately fall behind on payments, but the risk profile clearly increased. Under the IFRS-9 rules today, this would trigger Stage-2 migration reflecting forward-looking deterioration in credit quality.</w:t>
      </w:r>
    </w:p>
    <w:p w14:paraId="067C75E1" w14:textId="7A416068" w:rsidR="008A2F9A" w:rsidRPr="00F363E7" w:rsidRDefault="00E933AB" w:rsidP="00AA3764">
      <w:pPr>
        <w:spacing w:line="360" w:lineRule="auto"/>
        <w:rPr>
          <w:rFonts w:ascii="Arial" w:eastAsiaTheme="majorEastAsia" w:hAnsi="Arial" w:cs="Arial"/>
        </w:rPr>
      </w:pPr>
      <w:r w:rsidRPr="00F363E7">
        <w:rPr>
          <w:rFonts w:ascii="Arial" w:eastAsiaTheme="majorEastAsia" w:hAnsi="Arial" w:cs="Arial"/>
        </w:rPr>
        <w:t xml:space="preserve"> </w:t>
      </w:r>
    </w:p>
    <w:p w14:paraId="1DCE5CDA" w14:textId="391C6773" w:rsidR="001C4B6A" w:rsidRPr="00F363E7" w:rsidRDefault="008A2F9A" w:rsidP="00AA3764">
      <w:pPr>
        <w:spacing w:line="360" w:lineRule="auto"/>
        <w:rPr>
          <w:rFonts w:ascii="Arial" w:eastAsiaTheme="majorEastAsia" w:hAnsi="Arial" w:cs="Arial"/>
        </w:rPr>
      </w:pPr>
      <w:r w:rsidRPr="00F363E7">
        <w:rPr>
          <w:rFonts w:ascii="Arial" w:eastAsiaTheme="majorEastAsia" w:hAnsi="Arial" w:cs="Arial"/>
        </w:rPr>
        <w:drawing>
          <wp:anchor distT="0" distB="0" distL="114300" distR="114300" simplePos="0" relativeHeight="251659264" behindDoc="0" locked="0" layoutInCell="1" allowOverlap="1" wp14:anchorId="1A2982BD" wp14:editId="0812F2F2">
            <wp:simplePos x="0" y="0"/>
            <wp:positionH relativeFrom="column">
              <wp:posOffset>49</wp:posOffset>
            </wp:positionH>
            <wp:positionV relativeFrom="paragraph">
              <wp:posOffset>302407</wp:posOffset>
            </wp:positionV>
            <wp:extent cx="3007995" cy="2255520"/>
            <wp:effectExtent l="0" t="0" r="1905" b="5080"/>
            <wp:wrapSquare wrapText="bothSides"/>
            <wp:docPr id="717683814"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683814" name="Picture 1" descr="A graph of different colored square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07995" cy="2255520"/>
                    </a:xfrm>
                    <a:prstGeom prst="rect">
                      <a:avLst/>
                    </a:prstGeom>
                  </pic:spPr>
                </pic:pic>
              </a:graphicData>
            </a:graphic>
            <wp14:sizeRelH relativeFrom="page">
              <wp14:pctWidth>0</wp14:pctWidth>
            </wp14:sizeRelH>
            <wp14:sizeRelV relativeFrom="page">
              <wp14:pctHeight>0</wp14:pctHeight>
            </wp14:sizeRelV>
          </wp:anchor>
        </w:drawing>
      </w:r>
      <w:r w:rsidR="00E933AB" w:rsidRPr="00F363E7">
        <w:rPr>
          <w:rFonts w:ascii="Arial" w:eastAsiaTheme="majorEastAsia" w:hAnsi="Arial" w:cs="Arial"/>
        </w:rPr>
        <w:t xml:space="preserve">Because property values were shocked by –15%, the Loan-to-Value ratios in the portfolio increase by roughly the same magnitude. </w:t>
      </w:r>
    </w:p>
    <w:p w14:paraId="783CA396" w14:textId="1FB5E24A" w:rsidR="00204F7F" w:rsidRPr="00F363E7" w:rsidRDefault="00E933AB" w:rsidP="00AA3764">
      <w:pPr>
        <w:spacing w:line="360" w:lineRule="auto"/>
        <w:rPr>
          <w:rFonts w:ascii="Arial" w:eastAsiaTheme="majorEastAsia" w:hAnsi="Arial" w:cs="Arial"/>
        </w:rPr>
      </w:pPr>
      <w:r w:rsidRPr="00F363E7">
        <w:rPr>
          <w:rFonts w:ascii="Arial" w:eastAsiaTheme="majorEastAsia" w:hAnsi="Arial" w:cs="Arial"/>
        </w:rPr>
        <w:t>Loans that were originally in the 90%–100% can easily exceed 100%</w:t>
      </w:r>
      <w:r w:rsidR="001C4B6A" w:rsidRPr="00F363E7">
        <w:rPr>
          <w:rFonts w:ascii="Arial" w:eastAsiaTheme="majorEastAsia" w:hAnsi="Arial" w:cs="Arial"/>
        </w:rPr>
        <w:t xml:space="preserve">, becoming underwater. </w:t>
      </w:r>
    </w:p>
    <w:p w14:paraId="55C6F04E" w14:textId="4BFDD6F2" w:rsidR="00180E65" w:rsidRPr="00F363E7" w:rsidRDefault="00180E65" w:rsidP="00AA3764">
      <w:pPr>
        <w:spacing w:line="360" w:lineRule="auto"/>
        <w:rPr>
          <w:rFonts w:ascii="Arial" w:eastAsiaTheme="majorEastAsia" w:hAnsi="Arial" w:cs="Arial"/>
        </w:rPr>
      </w:pPr>
      <w:r>
        <w:rPr>
          <w:rFonts w:ascii="Arial" w:eastAsiaTheme="majorEastAsia" w:hAnsi="Arial" w:cs="Arial"/>
        </w:rPr>
        <w:t>In addition, banks</w:t>
      </w:r>
      <w:r w:rsidR="00284B6F" w:rsidRPr="00F363E7">
        <w:rPr>
          <w:rFonts w:ascii="Arial" w:eastAsiaTheme="majorEastAsia" w:hAnsi="Arial" w:cs="Arial"/>
        </w:rPr>
        <w:t xml:space="preserve"> </w:t>
      </w:r>
      <w:r w:rsidR="001C4B6A" w:rsidRPr="00F363E7">
        <w:rPr>
          <w:rFonts w:ascii="Arial" w:eastAsiaTheme="majorEastAsia" w:hAnsi="Arial" w:cs="Arial"/>
        </w:rPr>
        <w:t xml:space="preserve">typically track </w:t>
      </w:r>
      <w:r w:rsidR="001C4B6A" w:rsidRPr="00180E65">
        <w:rPr>
          <w:rFonts w:ascii="Arial" w:eastAsiaTheme="majorEastAsia" w:hAnsi="Arial" w:cs="Arial"/>
          <w:b/>
          <w:bCs/>
        </w:rPr>
        <w:t xml:space="preserve">LTV at </w:t>
      </w:r>
      <w:r w:rsidR="00D059EB" w:rsidRPr="00180E65">
        <w:rPr>
          <w:rFonts w:ascii="Arial" w:eastAsiaTheme="majorEastAsia" w:hAnsi="Arial" w:cs="Arial"/>
          <w:b/>
          <w:bCs/>
        </w:rPr>
        <w:t>three levels</w:t>
      </w:r>
      <w:r w:rsidR="00D059EB" w:rsidRPr="00F363E7">
        <w:rPr>
          <w:rFonts w:ascii="Arial" w:eastAsiaTheme="majorEastAsia" w:hAnsi="Arial" w:cs="Arial"/>
        </w:rPr>
        <w:t xml:space="preserve">: </w:t>
      </w:r>
      <w:r w:rsidR="001C4B6A" w:rsidRPr="00F363E7">
        <w:rPr>
          <w:rFonts w:ascii="Arial" w:eastAsiaTheme="majorEastAsia" w:hAnsi="Arial" w:cs="Arial"/>
        </w:rPr>
        <w:t>origination, current based on updated valuations, and stressed under forward-looking scenarios.</w:t>
      </w:r>
      <w:r w:rsidR="00D059EB" w:rsidRPr="00F363E7">
        <w:rPr>
          <w:rFonts w:ascii="Arial" w:eastAsiaTheme="majorEastAsia" w:hAnsi="Arial" w:cs="Arial"/>
        </w:rPr>
        <w:t xml:space="preserve"> Firstly</w:t>
      </w:r>
      <w:r w:rsidR="00780A5B" w:rsidRPr="00F363E7">
        <w:rPr>
          <w:rFonts w:ascii="Arial" w:eastAsiaTheme="majorEastAsia" w:hAnsi="Arial" w:cs="Arial"/>
        </w:rPr>
        <w:t>,</w:t>
      </w:r>
      <w:r w:rsidR="00D059EB" w:rsidRPr="00F363E7">
        <w:rPr>
          <w:rFonts w:ascii="Arial" w:eastAsiaTheme="majorEastAsia" w:hAnsi="Arial" w:cs="Arial"/>
        </w:rPr>
        <w:t xml:space="preserve"> capturing</w:t>
      </w:r>
      <w:r w:rsidR="001C4B6A" w:rsidRPr="00F363E7">
        <w:rPr>
          <w:rFonts w:ascii="Arial" w:eastAsiaTheme="majorEastAsia" w:hAnsi="Arial" w:cs="Arial"/>
        </w:rPr>
        <w:t xml:space="preserve"> the initial equity buffer that borrower has, and</w:t>
      </w:r>
      <w:r w:rsidR="00D059EB" w:rsidRPr="00F363E7">
        <w:rPr>
          <w:rFonts w:ascii="Arial" w:eastAsiaTheme="majorEastAsia" w:hAnsi="Arial" w:cs="Arial"/>
        </w:rPr>
        <w:t xml:space="preserve"> the latter applies</w:t>
      </w:r>
      <w:r w:rsidR="00780A5B" w:rsidRPr="00F363E7">
        <w:rPr>
          <w:rFonts w:ascii="Arial" w:eastAsiaTheme="majorEastAsia" w:hAnsi="Arial" w:cs="Arial"/>
        </w:rPr>
        <w:t xml:space="preserve"> an</w:t>
      </w:r>
      <w:r w:rsidR="00D059EB" w:rsidRPr="00F363E7">
        <w:rPr>
          <w:rFonts w:ascii="Arial" w:eastAsiaTheme="majorEastAsia" w:hAnsi="Arial" w:cs="Arial"/>
        </w:rPr>
        <w:t xml:space="preserve"> appropiate Housing Price Index (HPI) </w:t>
      </w:r>
      <w:r w:rsidR="001C4B6A" w:rsidRPr="00F363E7">
        <w:rPr>
          <w:rFonts w:ascii="Arial" w:eastAsiaTheme="majorEastAsia" w:hAnsi="Arial" w:cs="Arial"/>
        </w:rPr>
        <w:t xml:space="preserve">for a </w:t>
      </w:r>
      <w:r w:rsidR="001C4B6A" w:rsidRPr="00F363E7">
        <w:rPr>
          <w:rFonts w:ascii="Arial" w:eastAsiaTheme="majorEastAsia" w:hAnsi="Arial" w:cs="Arial"/>
          <w:b/>
          <w:bCs/>
        </w:rPr>
        <w:t>Point In Tiime</w:t>
      </w:r>
      <w:r w:rsidR="00D059EB" w:rsidRPr="00F363E7">
        <w:rPr>
          <w:rFonts w:ascii="Arial" w:eastAsiaTheme="majorEastAsia" w:hAnsi="Arial" w:cs="Arial"/>
          <w:b/>
          <w:bCs/>
        </w:rPr>
        <w:t xml:space="preserve"> </w:t>
      </w:r>
      <w:r w:rsidR="00D059EB" w:rsidRPr="00F363E7">
        <w:rPr>
          <w:rFonts w:ascii="Arial" w:eastAsiaTheme="majorEastAsia" w:hAnsi="Arial" w:cs="Arial"/>
          <w:b/>
          <w:bCs/>
        </w:rPr>
        <w:lastRenderedPageBreak/>
        <w:t>(PIT)</w:t>
      </w:r>
      <w:r w:rsidR="001C4B6A" w:rsidRPr="00F363E7">
        <w:rPr>
          <w:rFonts w:ascii="Arial" w:eastAsiaTheme="majorEastAsia" w:hAnsi="Arial" w:cs="Arial"/>
          <w:b/>
          <w:bCs/>
        </w:rPr>
        <w:t xml:space="preserve"> assessment</w:t>
      </w:r>
      <w:r w:rsidR="001C4B6A" w:rsidRPr="00F363E7">
        <w:rPr>
          <w:rFonts w:ascii="Arial" w:eastAsiaTheme="majorEastAsia" w:hAnsi="Arial" w:cs="Arial"/>
        </w:rPr>
        <w:t xml:space="preserve"> to reflect the collateral security </w:t>
      </w:r>
      <w:r w:rsidR="001C4B6A" w:rsidRPr="00F363E7">
        <w:rPr>
          <w:rFonts w:ascii="Arial" w:eastAsiaTheme="majorEastAsia" w:hAnsi="Arial" w:cs="Arial"/>
          <w:b/>
          <w:bCs/>
        </w:rPr>
        <w:t>today</w:t>
      </w:r>
      <w:r w:rsidR="00D059EB" w:rsidRPr="00F363E7">
        <w:rPr>
          <w:rFonts w:ascii="Arial" w:eastAsiaTheme="majorEastAsia" w:hAnsi="Arial" w:cs="Arial"/>
        </w:rPr>
        <w:t xml:space="preserve">. And </w:t>
      </w:r>
      <w:r w:rsidR="00780A5B" w:rsidRPr="00F363E7">
        <w:rPr>
          <w:rFonts w:ascii="Arial" w:eastAsiaTheme="majorEastAsia" w:hAnsi="Arial" w:cs="Arial"/>
        </w:rPr>
        <w:t>l</w:t>
      </w:r>
      <w:r w:rsidR="00D059EB" w:rsidRPr="00F363E7">
        <w:rPr>
          <w:rFonts w:ascii="Arial" w:eastAsiaTheme="majorEastAsia" w:hAnsi="Arial" w:cs="Arial"/>
        </w:rPr>
        <w:t xml:space="preserve">astly, </w:t>
      </w:r>
      <w:r w:rsidR="001C4B6A" w:rsidRPr="00F363E7">
        <w:rPr>
          <w:rFonts w:ascii="Arial" w:eastAsiaTheme="majorEastAsia" w:hAnsi="Arial" w:cs="Arial"/>
        </w:rPr>
        <w:t xml:space="preserve">the forward looking </w:t>
      </w:r>
      <w:r w:rsidR="008A2F9A" w:rsidRPr="00F363E7">
        <w:rPr>
          <w:rFonts w:ascii="Arial" w:eastAsiaTheme="majorEastAsia" w:hAnsi="Arial" w:cs="Arial"/>
        </w:rPr>
        <w:drawing>
          <wp:anchor distT="0" distB="0" distL="114300" distR="114300" simplePos="0" relativeHeight="251660288" behindDoc="0" locked="0" layoutInCell="1" allowOverlap="1" wp14:anchorId="17F55AA8" wp14:editId="7EA0F7A4">
            <wp:simplePos x="0" y="0"/>
            <wp:positionH relativeFrom="column">
              <wp:posOffset>-8890</wp:posOffset>
            </wp:positionH>
            <wp:positionV relativeFrom="paragraph">
              <wp:posOffset>1151304</wp:posOffset>
            </wp:positionV>
            <wp:extent cx="3055620" cy="2181860"/>
            <wp:effectExtent l="0" t="0" r="5080" b="2540"/>
            <wp:wrapSquare wrapText="bothSides"/>
            <wp:docPr id="2082999469" name="Picture 1" descr="A graph of a comparison between a stress and a portfolio 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99469" name="Picture 1" descr="A graph of a comparison between a stress and a portfolio averag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55620" cy="2181860"/>
                    </a:xfrm>
                    <a:prstGeom prst="rect">
                      <a:avLst/>
                    </a:prstGeom>
                  </pic:spPr>
                </pic:pic>
              </a:graphicData>
            </a:graphic>
            <wp14:sizeRelH relativeFrom="page">
              <wp14:pctWidth>0</wp14:pctWidth>
            </wp14:sizeRelH>
            <wp14:sizeRelV relativeFrom="page">
              <wp14:pctHeight>0</wp14:pctHeight>
            </wp14:sizeRelV>
          </wp:anchor>
        </w:drawing>
      </w:r>
      <w:r w:rsidR="001C4B6A" w:rsidRPr="00F363E7">
        <w:rPr>
          <w:rFonts w:ascii="Arial" w:eastAsiaTheme="majorEastAsia" w:hAnsi="Arial" w:cs="Arial"/>
        </w:rPr>
        <w:t>simulates an adverse economic scenario</w:t>
      </w:r>
      <w:r w:rsidR="00D059EB" w:rsidRPr="00F363E7">
        <w:rPr>
          <w:rFonts w:ascii="Arial" w:eastAsiaTheme="majorEastAsia" w:hAnsi="Arial" w:cs="Arial"/>
        </w:rPr>
        <w:t>.</w:t>
      </w:r>
    </w:p>
    <w:p w14:paraId="61862985" w14:textId="737CCEE5" w:rsidR="008A2F9A" w:rsidRPr="00F363E7" w:rsidRDefault="00D62DDB" w:rsidP="00AA3764">
      <w:pPr>
        <w:spacing w:line="360" w:lineRule="auto"/>
        <w:rPr>
          <w:rFonts w:ascii="Arial" w:eastAsiaTheme="majorEastAsia" w:hAnsi="Arial" w:cs="Arial"/>
        </w:rPr>
      </w:pPr>
      <w:r w:rsidRPr="00F363E7">
        <w:rPr>
          <w:rFonts w:ascii="Arial" w:eastAsiaTheme="majorEastAsia" w:hAnsi="Arial" w:cs="Arial"/>
        </w:rPr>
        <w:t xml:space="preserve">The LGD chart shows a much smaller change compared with PD or Expected Loss. This is mainly because the LGD structure in this simplified model is defined using broad LTV buckets, since the shift in the average LTV </w:t>
      </w:r>
      <w:r w:rsidR="00780A5B" w:rsidRPr="00F363E7">
        <w:rPr>
          <w:rFonts w:ascii="Arial" w:eastAsiaTheme="majorEastAsia" w:hAnsi="Arial" w:cs="Arial"/>
        </w:rPr>
        <w:t xml:space="preserve">was </w:t>
      </w:r>
      <w:r w:rsidRPr="00F363E7">
        <w:rPr>
          <w:rFonts w:ascii="Arial" w:eastAsiaTheme="majorEastAsia" w:hAnsi="Arial" w:cs="Arial"/>
        </w:rPr>
        <w:t xml:space="preserve">from 0.79 </w:t>
      </w:r>
      <w:r w:rsidRPr="00F363E7">
        <w:rPr>
          <w:rFonts w:ascii="Arial" w:eastAsiaTheme="majorEastAsia" w:hAnsi="Arial" w:cs="Arial"/>
        </w:rPr>
        <w:sym w:font="Wingdings" w:char="F0E0"/>
      </w:r>
      <w:r w:rsidRPr="00F363E7">
        <w:rPr>
          <w:rFonts w:ascii="Arial" w:eastAsiaTheme="majorEastAsia" w:hAnsi="Arial" w:cs="Arial"/>
        </w:rPr>
        <w:t xml:space="preserve"> 0.92</w:t>
      </w:r>
      <w:r w:rsidRPr="00F363E7">
        <w:rPr>
          <w:rFonts w:ascii="Arial" w:eastAsiaTheme="majorEastAsia" w:hAnsi="Arial" w:cs="Arial"/>
        </w:rPr>
        <w:t xml:space="preserve"> </w:t>
      </w:r>
      <w:r w:rsidR="00780A5B" w:rsidRPr="00F363E7">
        <w:rPr>
          <w:rFonts w:ascii="Arial" w:eastAsiaTheme="majorEastAsia" w:hAnsi="Arial" w:cs="Arial"/>
        </w:rPr>
        <w:t xml:space="preserve">it </w:t>
      </w:r>
      <w:r w:rsidR="001F693C" w:rsidRPr="00F363E7">
        <w:rPr>
          <w:rFonts w:ascii="Arial" w:eastAsiaTheme="majorEastAsia" w:hAnsi="Arial" w:cs="Arial"/>
        </w:rPr>
        <w:t xml:space="preserve">meant that most remained in the same LGD band. </w:t>
      </w:r>
    </w:p>
    <w:p w14:paraId="12EB86DF" w14:textId="29842966" w:rsidR="005F178E" w:rsidRDefault="00572D41" w:rsidP="00AA3764">
      <w:pPr>
        <w:spacing w:line="360" w:lineRule="auto"/>
        <w:rPr>
          <w:rFonts w:ascii="Arial" w:eastAsiaTheme="majorEastAsia" w:hAnsi="Arial" w:cs="Arial"/>
        </w:rPr>
      </w:pPr>
      <w:r w:rsidRPr="00F363E7">
        <w:rPr>
          <w:rFonts w:ascii="Arial" w:eastAsiaTheme="majorEastAsia" w:hAnsi="Arial" w:cs="Arial"/>
        </w:rPr>
        <w:t>LGD is calculated as</w:t>
      </w:r>
      <w:r w:rsidRPr="00F363E7">
        <w:rPr>
          <w:rFonts w:ascii="Arial" w:eastAsiaTheme="majorEastAsia" w:hAnsi="Arial" w:cs="Arial"/>
        </w:rPr>
        <w:tab/>
      </w:r>
    </w:p>
    <w:p w14:paraId="619A3CEC" w14:textId="67787348" w:rsidR="00572D41" w:rsidRPr="00F363E7" w:rsidRDefault="00572D41" w:rsidP="00AA3764">
      <w:pPr>
        <w:spacing w:line="360" w:lineRule="auto"/>
        <w:rPr>
          <w:rFonts w:ascii="Arial" w:eastAsiaTheme="majorEastAsia" w:hAnsi="Arial" w:cs="Arial"/>
        </w:rPr>
      </w:pPr>
      <m:oMathPara>
        <m:oMath>
          <m:r>
            <m:rPr>
              <m:nor/>
            </m:rPr>
            <w:rPr>
              <w:rFonts w:ascii="Arial" w:eastAsiaTheme="majorEastAsia" w:hAnsi="Arial" w:cs="Arial"/>
            </w:rPr>
            <m:t>LGD</m:t>
          </m:r>
          <m:r>
            <w:rPr>
              <w:rFonts w:ascii="Cambria Math" w:eastAsiaTheme="majorEastAsia" w:hAnsi="Cambria Math" w:cs="Arial"/>
            </w:rPr>
            <m:t>=1-</m:t>
          </m:r>
          <m:f>
            <m:fPr>
              <m:ctrlPr>
                <w:rPr>
                  <w:rFonts w:ascii="Cambria Math" w:eastAsiaTheme="majorEastAsia" w:hAnsi="Cambria Math" w:cs="Arial"/>
                </w:rPr>
              </m:ctrlPr>
            </m:fPr>
            <m:num>
              <m:r>
                <m:rPr>
                  <m:nor/>
                </m:rPr>
                <w:rPr>
                  <w:rFonts w:ascii="Arial" w:eastAsiaTheme="majorEastAsia" w:hAnsi="Arial" w:cs="Arial"/>
                </w:rPr>
                <m:t>Net Recovery Value</m:t>
              </m:r>
              <m:ctrlPr>
                <w:rPr>
                  <w:rFonts w:ascii="Cambria Math" w:eastAsiaTheme="majorEastAsia" w:hAnsi="Cambria Math" w:cs="Arial"/>
                  <w:i/>
                </w:rPr>
              </m:ctrlPr>
            </m:num>
            <m:den>
              <m:r>
                <m:rPr>
                  <m:nor/>
                </m:rPr>
                <w:rPr>
                  <w:rFonts w:ascii="Arial" w:eastAsiaTheme="majorEastAsia" w:hAnsi="Arial" w:cs="Arial"/>
                </w:rPr>
                <m:t>Exposure at Default (EAD)</m:t>
              </m:r>
              <m:ctrlPr>
                <w:rPr>
                  <w:rFonts w:ascii="Cambria Math" w:eastAsiaTheme="majorEastAsia" w:hAnsi="Cambria Math" w:cs="Arial"/>
                  <w:i/>
                </w:rPr>
              </m:ctrlPr>
            </m:den>
          </m:f>
        </m:oMath>
      </m:oMathPara>
    </w:p>
    <w:p w14:paraId="04C21B4E" w14:textId="77777777" w:rsidR="00180E65" w:rsidRDefault="00180E65" w:rsidP="00AA3764">
      <w:pPr>
        <w:spacing w:line="360" w:lineRule="auto"/>
        <w:rPr>
          <w:rFonts w:ascii="Arial" w:eastAsiaTheme="majorEastAsia" w:hAnsi="Arial" w:cs="Arial"/>
        </w:rPr>
      </w:pPr>
    </w:p>
    <w:p w14:paraId="62013EEF" w14:textId="642BF05B" w:rsidR="00180E65" w:rsidRPr="00F363E7" w:rsidRDefault="001F693C" w:rsidP="00AA3764">
      <w:pPr>
        <w:spacing w:line="360" w:lineRule="auto"/>
        <w:rPr>
          <w:rFonts w:ascii="Arial" w:eastAsiaTheme="majorEastAsia" w:hAnsi="Arial" w:cs="Arial"/>
        </w:rPr>
      </w:pPr>
      <w:r w:rsidRPr="00F363E7">
        <w:rPr>
          <w:rFonts w:ascii="Arial" w:eastAsiaTheme="majorEastAsia" w:hAnsi="Arial" w:cs="Arial"/>
        </w:rPr>
        <w:t>In reality, banks incorporate factors such as</w:t>
      </w:r>
      <w:r w:rsidR="00572D41" w:rsidRPr="00F363E7">
        <w:rPr>
          <w:rFonts w:ascii="Arial" w:eastAsiaTheme="majorEastAsia" w:hAnsi="Arial" w:cs="Arial"/>
          <w:b/>
          <w:bCs/>
        </w:rPr>
        <w:t xml:space="preserve"> Forced-Sale Discounts</w:t>
      </w:r>
      <w:r w:rsidR="00572D41" w:rsidRPr="00F363E7">
        <w:rPr>
          <w:rFonts w:ascii="Arial" w:eastAsiaTheme="majorEastAsia" w:hAnsi="Arial" w:cs="Arial"/>
        </w:rPr>
        <w:t xml:space="preserve">, which explain why banks rarely recover 100% of the property’s market value. </w:t>
      </w:r>
      <w:r w:rsidR="00334ADE" w:rsidRPr="00F363E7">
        <w:rPr>
          <w:rFonts w:ascii="Arial" w:eastAsiaTheme="majorEastAsia" w:hAnsi="Arial" w:cs="Arial"/>
        </w:rPr>
        <w:t xml:space="preserve">Repossessed properties must be sold fast to </w:t>
      </w:r>
      <w:r w:rsidR="00334ADE" w:rsidRPr="00180E65">
        <w:rPr>
          <w:rFonts w:ascii="Arial" w:eastAsiaTheme="majorEastAsia" w:hAnsi="Arial" w:cs="Arial"/>
          <w:b/>
          <w:bCs/>
        </w:rPr>
        <w:t>minimise carrying costs</w:t>
      </w:r>
      <w:r w:rsidR="00334ADE" w:rsidRPr="00F363E7">
        <w:rPr>
          <w:rFonts w:ascii="Arial" w:eastAsiaTheme="majorEastAsia" w:hAnsi="Arial" w:cs="Arial"/>
        </w:rPr>
        <w:t xml:space="preserve"> and to comply with </w:t>
      </w:r>
      <w:r w:rsidR="00334ADE" w:rsidRPr="00180E65">
        <w:rPr>
          <w:rFonts w:ascii="Arial" w:eastAsiaTheme="majorEastAsia" w:hAnsi="Arial" w:cs="Arial"/>
          <w:b/>
          <w:bCs/>
        </w:rPr>
        <w:t>regulatory recovery timelines</w:t>
      </w:r>
      <w:r w:rsidR="00334ADE" w:rsidRPr="00F363E7">
        <w:rPr>
          <w:rFonts w:ascii="Arial" w:eastAsiaTheme="majorEastAsia" w:hAnsi="Arial" w:cs="Arial"/>
        </w:rPr>
        <w:t xml:space="preserve">. Other factors like </w:t>
      </w:r>
      <w:r w:rsidR="00334ADE" w:rsidRPr="00F363E7">
        <w:rPr>
          <w:rFonts w:ascii="Arial" w:eastAsiaTheme="majorEastAsia" w:hAnsi="Arial" w:cs="Arial"/>
          <w:b/>
          <w:bCs/>
        </w:rPr>
        <w:t xml:space="preserve">Time in Default </w:t>
      </w:r>
      <w:r w:rsidR="00780A5B" w:rsidRPr="00F363E7">
        <w:rPr>
          <w:rFonts w:ascii="Arial" w:eastAsiaTheme="majorEastAsia" w:hAnsi="Arial" w:cs="Arial"/>
          <w:b/>
          <w:bCs/>
        </w:rPr>
        <w:t>(TID)</w:t>
      </w:r>
      <w:r w:rsidR="00780A5B" w:rsidRPr="00F363E7">
        <w:rPr>
          <w:rFonts w:ascii="Arial" w:eastAsiaTheme="majorEastAsia" w:hAnsi="Arial" w:cs="Arial"/>
        </w:rPr>
        <w:t xml:space="preserve"> </w:t>
      </w:r>
      <w:r w:rsidR="00334ADE" w:rsidRPr="00F363E7">
        <w:rPr>
          <w:rFonts w:ascii="Arial" w:eastAsiaTheme="majorEastAsia" w:hAnsi="Arial" w:cs="Arial"/>
        </w:rPr>
        <w:t>that depict the foregone interest, and selling costs may also be applied.</w:t>
      </w:r>
    </w:p>
    <w:p w14:paraId="57B31164" w14:textId="22CA1C49" w:rsidR="009C27D8" w:rsidRPr="00F363E7" w:rsidRDefault="009C27D8" w:rsidP="00AA3764">
      <w:pPr>
        <w:spacing w:line="360" w:lineRule="auto"/>
        <w:rPr>
          <w:rFonts w:ascii="Arial" w:eastAsiaTheme="majorEastAsia" w:hAnsi="Arial" w:cs="Arial"/>
        </w:rPr>
      </w:pPr>
      <w:r w:rsidRPr="00F363E7">
        <w:rPr>
          <w:rFonts w:ascii="Arial" w:eastAsiaTheme="majorEastAsia" w:hAnsi="Arial" w:cs="Arial"/>
        </w:rPr>
        <w:drawing>
          <wp:anchor distT="0" distB="0" distL="114300" distR="114300" simplePos="0" relativeHeight="251663360" behindDoc="0" locked="0" layoutInCell="1" allowOverlap="1" wp14:anchorId="65C3FF64" wp14:editId="55D9F861">
            <wp:simplePos x="0" y="0"/>
            <wp:positionH relativeFrom="column">
              <wp:posOffset>-8792</wp:posOffset>
            </wp:positionH>
            <wp:positionV relativeFrom="paragraph">
              <wp:posOffset>318086</wp:posOffset>
            </wp:positionV>
            <wp:extent cx="3046730" cy="2238375"/>
            <wp:effectExtent l="0" t="0" r="1270" b="0"/>
            <wp:wrapSquare wrapText="bothSides"/>
            <wp:docPr id="1951742032" name="Picture 1" descr="A graph with blue and orang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742032" name="Picture 1" descr="A graph with blue and orange squar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46730" cy="2238375"/>
                    </a:xfrm>
                    <a:prstGeom prst="rect">
                      <a:avLst/>
                    </a:prstGeom>
                  </pic:spPr>
                </pic:pic>
              </a:graphicData>
            </a:graphic>
            <wp14:sizeRelH relativeFrom="page">
              <wp14:pctWidth>0</wp14:pctWidth>
            </wp14:sizeRelH>
            <wp14:sizeRelV relativeFrom="page">
              <wp14:pctHeight>0</wp14:pctHeight>
            </wp14:sizeRelV>
          </wp:anchor>
        </w:drawing>
      </w:r>
      <w:r w:rsidR="008A2F9A" w:rsidRPr="00F363E7">
        <w:rPr>
          <w:rFonts w:ascii="Arial" w:eastAsiaTheme="majorEastAsia" w:hAnsi="Arial" w:cs="Arial"/>
        </w:rPr>
        <w:t>T</w:t>
      </w:r>
      <w:r w:rsidRPr="00F363E7">
        <w:rPr>
          <w:rFonts w:ascii="Arial" w:eastAsiaTheme="majorEastAsia" w:hAnsi="Arial" w:cs="Arial"/>
        </w:rPr>
        <w:t>he PD chart highlights a close to doubling as consequence of the stress, This is expected, since PD is more sensitive to collateral deterioration than LGD.</w:t>
      </w:r>
    </w:p>
    <w:p w14:paraId="2BCCAAB8" w14:textId="41C2FA24" w:rsidR="00E814B9" w:rsidRPr="00F363E7" w:rsidRDefault="009C27D8" w:rsidP="00AA3764">
      <w:pPr>
        <w:spacing w:line="360" w:lineRule="auto"/>
        <w:rPr>
          <w:rFonts w:ascii="Arial" w:eastAsiaTheme="majorEastAsia" w:hAnsi="Arial" w:cs="Arial"/>
        </w:rPr>
      </w:pPr>
      <w:r w:rsidRPr="00F363E7">
        <w:rPr>
          <w:rFonts w:ascii="Arial" w:eastAsiaTheme="majorEastAsia" w:hAnsi="Arial" w:cs="Arial"/>
        </w:rPr>
        <w:t xml:space="preserve">In real banking, PD is not driven by a simple multiplier but by full statistical models that incorporate borrower data such as income, employment status, interest rates. </w:t>
      </w:r>
    </w:p>
    <w:p w14:paraId="464045C1" w14:textId="53251E1F" w:rsidR="009C27D8" w:rsidRPr="00F363E7" w:rsidRDefault="009C27D8" w:rsidP="00AA3764">
      <w:pPr>
        <w:spacing w:line="360" w:lineRule="auto"/>
        <w:rPr>
          <w:rFonts w:ascii="Arial" w:eastAsiaTheme="majorEastAsia" w:hAnsi="Arial" w:cs="Arial"/>
        </w:rPr>
      </w:pPr>
      <w:r w:rsidRPr="00F363E7">
        <w:rPr>
          <w:rFonts w:ascii="Arial" w:eastAsiaTheme="majorEastAsia" w:hAnsi="Arial" w:cs="Arial"/>
        </w:rPr>
        <w:t>Institutions</w:t>
      </w:r>
      <w:r w:rsidR="00E814B9" w:rsidRPr="00F363E7">
        <w:rPr>
          <w:rFonts w:ascii="Arial" w:eastAsiaTheme="majorEastAsia" w:hAnsi="Arial" w:cs="Arial"/>
        </w:rPr>
        <w:t xml:space="preserve"> model the Expected Loss using </w:t>
      </w:r>
      <w:r w:rsidR="00E814B9" w:rsidRPr="00F363E7">
        <w:rPr>
          <w:rFonts w:ascii="Arial" w:eastAsiaTheme="majorEastAsia" w:hAnsi="Arial" w:cs="Arial"/>
          <w:b/>
          <w:bCs/>
        </w:rPr>
        <w:t>three different PD’s</w:t>
      </w:r>
      <w:r w:rsidR="00E814B9" w:rsidRPr="00F363E7">
        <w:rPr>
          <w:rFonts w:ascii="Arial" w:eastAsiaTheme="majorEastAsia" w:hAnsi="Arial" w:cs="Arial"/>
        </w:rPr>
        <w:t xml:space="preserve">, these are each representative of their scenario, </w:t>
      </w:r>
      <w:r w:rsidR="006E69EB" w:rsidRPr="00F363E7">
        <w:rPr>
          <w:rFonts w:ascii="Arial" w:eastAsiaTheme="majorEastAsia" w:hAnsi="Arial" w:cs="Arial"/>
        </w:rPr>
        <w:t>such as</w:t>
      </w:r>
      <w:r w:rsidR="00E814B9" w:rsidRPr="00F363E7">
        <w:rPr>
          <w:rFonts w:ascii="Arial" w:eastAsiaTheme="majorEastAsia" w:hAnsi="Arial" w:cs="Arial"/>
        </w:rPr>
        <w:t xml:space="preserve"> </w:t>
      </w:r>
      <w:r w:rsidR="00E814B9" w:rsidRPr="00F363E7">
        <w:rPr>
          <w:rFonts w:ascii="Arial" w:eastAsiaTheme="majorEastAsia" w:hAnsi="Arial" w:cs="Arial"/>
        </w:rPr>
        <w:lastRenderedPageBreak/>
        <w:t xml:space="preserve">baseline, adverse and severe. Each so, as an input receives macroeconomic drivers to have a reasonable weighted forward-looking model. </w:t>
      </w:r>
    </w:p>
    <w:p w14:paraId="062994D5" w14:textId="16474C1D" w:rsidR="00364624" w:rsidRPr="00F363E7" w:rsidRDefault="00E814B9" w:rsidP="00AA3764">
      <w:pPr>
        <w:spacing w:line="360" w:lineRule="auto"/>
        <w:rPr>
          <w:rFonts w:ascii="Arial" w:eastAsiaTheme="majorEastAsia" w:hAnsi="Arial" w:cs="Arial"/>
        </w:rPr>
      </w:pPr>
      <w:r w:rsidRPr="00F363E7">
        <w:rPr>
          <w:rFonts w:ascii="Arial" w:eastAsiaTheme="majorEastAsia" w:hAnsi="Arial" w:cs="Arial"/>
        </w:rPr>
        <w:t xml:space="preserve">For example, the </w:t>
      </w:r>
      <w:r w:rsidRPr="00F363E7">
        <w:rPr>
          <w:rFonts w:ascii="Arial" w:eastAsiaTheme="majorEastAsia" w:hAnsi="Arial" w:cs="Arial"/>
          <w:b/>
          <w:bCs/>
        </w:rPr>
        <w:t>baseline</w:t>
      </w:r>
      <w:r w:rsidRPr="00F363E7">
        <w:rPr>
          <w:rFonts w:ascii="Arial" w:eastAsiaTheme="majorEastAsia" w:hAnsi="Arial" w:cs="Arial"/>
        </w:rPr>
        <w:t xml:space="preserve"> EL can have the highest weight of the three such as 60%. Then the </w:t>
      </w:r>
      <w:r w:rsidRPr="00F363E7">
        <w:rPr>
          <w:rFonts w:ascii="Arial" w:eastAsiaTheme="majorEastAsia" w:hAnsi="Arial" w:cs="Arial"/>
          <w:b/>
          <w:bCs/>
        </w:rPr>
        <w:t>adverse</w:t>
      </w:r>
      <w:r w:rsidRPr="00F363E7">
        <w:rPr>
          <w:rFonts w:ascii="Arial" w:eastAsiaTheme="majorEastAsia" w:hAnsi="Arial" w:cs="Arial"/>
        </w:rPr>
        <w:t xml:space="preserve">, modelling a mild downturn may receive 30%. Lastly the </w:t>
      </w:r>
      <w:r w:rsidRPr="00F363E7">
        <w:rPr>
          <w:rFonts w:ascii="Arial" w:eastAsiaTheme="majorEastAsia" w:hAnsi="Arial" w:cs="Arial"/>
          <w:b/>
          <w:bCs/>
        </w:rPr>
        <w:t>severe</w:t>
      </w:r>
      <w:r w:rsidRPr="00F363E7">
        <w:rPr>
          <w:rFonts w:ascii="Arial" w:eastAsiaTheme="majorEastAsia" w:hAnsi="Arial" w:cs="Arial"/>
        </w:rPr>
        <w:t xml:space="preserve"> case can depict a financial crisis or deep housing downturn, receiving 10%. With these</w:t>
      </w:r>
      <w:r w:rsidR="006E69EB" w:rsidRPr="00F363E7">
        <w:rPr>
          <w:rFonts w:ascii="Arial" w:eastAsiaTheme="majorEastAsia" w:hAnsi="Arial" w:cs="Arial"/>
        </w:rPr>
        <w:t>,</w:t>
      </w:r>
      <w:r w:rsidRPr="00F363E7">
        <w:rPr>
          <w:rFonts w:ascii="Arial" w:eastAsiaTheme="majorEastAsia" w:hAnsi="Arial" w:cs="Arial"/>
        </w:rPr>
        <w:t xml:space="preserve"> a final EL can be calculated capturing the non-linearity of credit risk.</w:t>
      </w:r>
    </w:p>
    <w:p w14:paraId="114CBFE0" w14:textId="2915A73A" w:rsidR="00364624" w:rsidRPr="00F363E7" w:rsidRDefault="00364624" w:rsidP="00AA3764">
      <w:pPr>
        <w:pStyle w:val="Heading1"/>
        <w:numPr>
          <w:ilvl w:val="0"/>
          <w:numId w:val="10"/>
        </w:numPr>
        <w:spacing w:line="360" w:lineRule="auto"/>
        <w:rPr>
          <w:rFonts w:ascii="Arial" w:hAnsi="Arial" w:cs="Arial"/>
          <w:color w:val="000000" w:themeColor="text1"/>
        </w:rPr>
      </w:pPr>
      <w:bookmarkStart w:id="1" w:name="_Toc214370446"/>
      <w:r w:rsidRPr="00F363E7">
        <w:rPr>
          <w:rFonts w:ascii="Arial" w:hAnsi="Arial" w:cs="Arial"/>
          <w:color w:val="000000" w:themeColor="text1"/>
        </w:rPr>
        <w:t>Improvements and Real-World Extensions</w:t>
      </w:r>
      <w:bookmarkEnd w:id="1"/>
    </w:p>
    <w:p w14:paraId="0D03EFA9" w14:textId="77777777" w:rsidR="00364624" w:rsidRPr="00F363E7" w:rsidRDefault="00364624" w:rsidP="00AA3764">
      <w:pPr>
        <w:spacing w:line="360" w:lineRule="auto"/>
        <w:rPr>
          <w:rFonts w:ascii="Arial" w:hAnsi="Arial" w:cs="Arial"/>
        </w:rPr>
      </w:pPr>
      <w:r w:rsidRPr="00F363E7">
        <w:rPr>
          <w:rFonts w:ascii="Arial" w:hAnsi="Arial" w:cs="Arial"/>
        </w:rPr>
        <w:t xml:space="preserve">In a real bank environment, many enhancements are applied making analysis robust and in line with professional risk practices. </w:t>
      </w:r>
    </w:p>
    <w:p w14:paraId="30C23771" w14:textId="4B3B8A3C" w:rsidR="00364624" w:rsidRPr="00F363E7" w:rsidRDefault="00364624" w:rsidP="00AA3764">
      <w:pPr>
        <w:spacing w:line="360" w:lineRule="auto"/>
        <w:rPr>
          <w:rFonts w:ascii="Arial" w:hAnsi="Arial" w:cs="Arial"/>
        </w:rPr>
      </w:pPr>
      <w:r w:rsidRPr="00F363E7">
        <w:rPr>
          <w:rFonts w:ascii="Arial" w:hAnsi="Arial" w:cs="Arial"/>
        </w:rPr>
        <w:t xml:space="preserve">Banks typically rely on Statistical or Machine-Learning models trained on extense historical default and recovery data rather than simple multipliers or buckets. </w:t>
      </w:r>
      <w:r w:rsidRPr="00180E65">
        <w:rPr>
          <w:rFonts w:ascii="Arial" w:hAnsi="Arial" w:cs="Arial"/>
          <w:b/>
          <w:bCs/>
        </w:rPr>
        <w:t>PD models</w:t>
      </w:r>
      <w:r w:rsidRPr="00F363E7">
        <w:rPr>
          <w:rFonts w:ascii="Arial" w:hAnsi="Arial" w:cs="Arial"/>
        </w:rPr>
        <w:t xml:space="preserve"> may include, as previously mentioned, income, employment history, interest rate sensitivity. </w:t>
      </w:r>
      <w:r w:rsidR="00780A5B" w:rsidRPr="00F363E7">
        <w:rPr>
          <w:rFonts w:ascii="Arial" w:hAnsi="Arial" w:cs="Arial"/>
        </w:rPr>
        <w:t xml:space="preserve">It can be modelled with </w:t>
      </w:r>
      <w:r w:rsidRPr="00F363E7">
        <w:rPr>
          <w:rFonts w:ascii="Arial" w:hAnsi="Arial" w:cs="Arial"/>
          <w:b/>
          <w:bCs/>
        </w:rPr>
        <w:t>logistic regression</w:t>
      </w:r>
      <w:r w:rsidRPr="00F363E7">
        <w:rPr>
          <w:rFonts w:ascii="Arial" w:hAnsi="Arial" w:cs="Arial"/>
        </w:rPr>
        <w:t xml:space="preserve">, linking a binary outcome to a linear combination of variables: Debt-to-Income, current LTV, </w:t>
      </w:r>
      <w:r w:rsidR="00B673B7" w:rsidRPr="00F363E7">
        <w:rPr>
          <w:rFonts w:ascii="Arial" w:hAnsi="Arial" w:cs="Arial"/>
        </w:rPr>
        <w:t>interest rate changes</w:t>
      </w:r>
      <w:r w:rsidRPr="00F363E7">
        <w:rPr>
          <w:rFonts w:ascii="Arial" w:hAnsi="Arial" w:cs="Arial"/>
        </w:rPr>
        <w:t xml:space="preserve">. </w:t>
      </w:r>
    </w:p>
    <w:p w14:paraId="70BF6E9D" w14:textId="4D597A62" w:rsidR="00364624" w:rsidRPr="00F363E7" w:rsidRDefault="00364624" w:rsidP="00AA3764">
      <w:pPr>
        <w:spacing w:line="360" w:lineRule="auto"/>
        <w:rPr>
          <w:rFonts w:ascii="Arial" w:hAnsi="Arial" w:cs="Arial"/>
        </w:rPr>
      </w:pPr>
      <w:r w:rsidRPr="00180E65">
        <w:rPr>
          <w:rFonts w:ascii="Arial" w:hAnsi="Arial" w:cs="Arial"/>
          <w:b/>
          <w:bCs/>
        </w:rPr>
        <w:t>LGD models</w:t>
      </w:r>
      <w:r w:rsidRPr="00F363E7">
        <w:rPr>
          <w:rFonts w:ascii="Arial" w:hAnsi="Arial" w:cs="Arial"/>
        </w:rPr>
        <w:t xml:space="preserve"> incorporate factors which influence the recovery rate, directly tied to LGD, Forrced-Sale Discounts</w:t>
      </w:r>
      <w:r w:rsidR="00B673B7" w:rsidRPr="00F363E7">
        <w:rPr>
          <w:rFonts w:ascii="Arial" w:hAnsi="Arial" w:cs="Arial"/>
        </w:rPr>
        <w:t>, Time in Default</w:t>
      </w:r>
      <w:r w:rsidRPr="00F363E7">
        <w:rPr>
          <w:rFonts w:ascii="Arial" w:hAnsi="Arial" w:cs="Arial"/>
        </w:rPr>
        <w:t>.</w:t>
      </w:r>
      <w:r w:rsidR="00B673B7" w:rsidRPr="00F363E7">
        <w:rPr>
          <w:rFonts w:ascii="Arial" w:hAnsi="Arial" w:cs="Arial"/>
        </w:rPr>
        <w:t xml:space="preserve"> LGD is constrained between 0 and 1 so </w:t>
      </w:r>
      <w:r w:rsidR="00B673B7" w:rsidRPr="00F363E7">
        <w:rPr>
          <w:rFonts w:ascii="Arial" w:hAnsi="Arial" w:cs="Arial"/>
          <w:b/>
          <w:bCs/>
        </w:rPr>
        <w:t>beta regression</w:t>
      </w:r>
      <w:r w:rsidR="00B673B7" w:rsidRPr="00F363E7">
        <w:rPr>
          <w:rFonts w:ascii="Arial" w:hAnsi="Arial" w:cs="Arial"/>
        </w:rPr>
        <w:t xml:space="preserve"> could be used, having LTV as a primary driver, </w:t>
      </w:r>
      <w:r w:rsidR="006E69EB" w:rsidRPr="00F363E7">
        <w:rPr>
          <w:rFonts w:ascii="Arial" w:hAnsi="Arial" w:cs="Arial"/>
        </w:rPr>
        <w:t xml:space="preserve">and others like </w:t>
      </w:r>
      <w:r w:rsidR="00B673B7" w:rsidRPr="00F363E7">
        <w:rPr>
          <w:rFonts w:ascii="Arial" w:hAnsi="Arial" w:cs="Arial"/>
        </w:rPr>
        <w:t>Time in Default and selling costs.</w:t>
      </w:r>
    </w:p>
    <w:p w14:paraId="7AFBCB5F" w14:textId="2E30FF62" w:rsidR="00B673B7" w:rsidRPr="00F363E7" w:rsidRDefault="00B673B7" w:rsidP="00AA3764">
      <w:pPr>
        <w:spacing w:line="360" w:lineRule="auto"/>
        <w:rPr>
          <w:rFonts w:ascii="Arial" w:hAnsi="Arial" w:cs="Arial"/>
        </w:rPr>
      </w:pPr>
      <w:r w:rsidRPr="00F363E7">
        <w:rPr>
          <w:rFonts w:ascii="Arial" w:hAnsi="Arial" w:cs="Arial"/>
        </w:rPr>
        <w:t xml:space="preserve">For the model to behave like a real Point-in-Time IFRS-9 model we could integrate several scenarios like previously mentioned, baseline, adverse, severe. </w:t>
      </w:r>
    </w:p>
    <w:p w14:paraId="29B0DB84" w14:textId="7BFBE502" w:rsidR="00B673B7" w:rsidRPr="00F363E7" w:rsidRDefault="00B673B7" w:rsidP="00F363E7">
      <w:pPr>
        <w:pStyle w:val="Heading2"/>
        <w:numPr>
          <w:ilvl w:val="0"/>
          <w:numId w:val="0"/>
        </w:numPr>
        <w:spacing w:line="360" w:lineRule="auto"/>
        <w:rPr>
          <w:rFonts w:ascii="Arial" w:hAnsi="Arial" w:cs="Arial"/>
          <w:color w:val="000000" w:themeColor="text1"/>
        </w:rPr>
      </w:pPr>
      <w:bookmarkStart w:id="2" w:name="_Toc214370447"/>
      <w:r w:rsidRPr="00F363E7">
        <w:rPr>
          <w:rFonts w:ascii="Arial" w:hAnsi="Arial" w:cs="Arial"/>
          <w:color w:val="000000" w:themeColor="text1"/>
        </w:rPr>
        <w:t>Using Looker</w:t>
      </w:r>
      <w:bookmarkEnd w:id="2"/>
    </w:p>
    <w:p w14:paraId="1156458B" w14:textId="6CB9158D" w:rsidR="00B673B7" w:rsidRPr="00F363E7" w:rsidRDefault="00B673B7" w:rsidP="00AA3764">
      <w:pPr>
        <w:spacing w:line="360" w:lineRule="auto"/>
        <w:rPr>
          <w:rFonts w:ascii="Arial" w:hAnsi="Arial" w:cs="Arial"/>
        </w:rPr>
      </w:pPr>
      <w:r w:rsidRPr="00F363E7">
        <w:rPr>
          <w:rFonts w:ascii="Arial" w:hAnsi="Arial" w:cs="Arial"/>
        </w:rPr>
        <w:t>Current dashboard makes use of a variety of bar charts showing before-after effects. A more advanced, realistic setup can contain Heatmaps, Flow charts to show Stage migrations, Geographical maps if regional HPI data is integrated</w:t>
      </w:r>
      <w:r w:rsidR="00642E2C" w:rsidRPr="00F363E7">
        <w:rPr>
          <w:rFonts w:ascii="Arial" w:hAnsi="Arial" w:cs="Arial"/>
        </w:rPr>
        <w:t xml:space="preserve">. </w:t>
      </w:r>
    </w:p>
    <w:p w14:paraId="2ED75276" w14:textId="161693C1" w:rsidR="00642E2C" w:rsidRPr="00F363E7" w:rsidRDefault="00642E2C" w:rsidP="00AA3764">
      <w:pPr>
        <w:spacing w:line="360" w:lineRule="auto"/>
        <w:rPr>
          <w:rFonts w:ascii="Arial" w:hAnsi="Arial" w:cs="Arial"/>
        </w:rPr>
      </w:pPr>
      <w:r w:rsidRPr="00F363E7">
        <w:rPr>
          <w:rFonts w:ascii="Arial" w:hAnsi="Arial" w:cs="Arial"/>
        </w:rPr>
        <w:t>To operationalise model, LookML can be implemented into a centralised semantic layer, ensuring that all metrics are consistent throughout the reports.</w:t>
      </w:r>
    </w:p>
    <w:p w14:paraId="35BE6F93" w14:textId="3F7C29A0" w:rsidR="009E185E" w:rsidRPr="00F363E7" w:rsidRDefault="00F363E7" w:rsidP="00AA3764">
      <w:pPr>
        <w:pStyle w:val="Heading1"/>
        <w:numPr>
          <w:ilvl w:val="0"/>
          <w:numId w:val="10"/>
        </w:numPr>
        <w:spacing w:after="240" w:line="360" w:lineRule="auto"/>
        <w:rPr>
          <w:rFonts w:ascii="Arial" w:eastAsia="Times New Roman" w:hAnsi="Arial" w:cs="Arial"/>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bookmarkStart w:id="3" w:name="_Toc214370448"/>
      <w:r>
        <w:rPr>
          <w:rFonts w:ascii="Arial" w:eastAsia="Times New Roman" w:hAnsi="Arial" w:cs="Arial"/>
          <w:color w:val="000000" w:themeColor="text1"/>
        </w:rPr>
        <w:lastRenderedPageBreak/>
        <w:t xml:space="preserve">Simple Model </w:t>
      </w:r>
      <w:r w:rsidR="009E185E" w:rsidRPr="00F363E7">
        <w:rPr>
          <w:rFonts w:ascii="Arial" w:eastAsia="Times New Roman" w:hAnsi="Arial" w:cs="Arial"/>
          <w:color w:val="000000" w:themeColor="text1"/>
        </w:rPr>
        <w:t>Methodology</w:t>
      </w:r>
      <w:bookmarkEnd w:id="3"/>
    </w:p>
    <w:p w14:paraId="65CB1D89" w14:textId="77777777" w:rsidR="009E185E" w:rsidRPr="00F363E7" w:rsidRDefault="009E185E" w:rsidP="00F363E7">
      <w:pPr>
        <w:pStyle w:val="Heading2"/>
        <w:numPr>
          <w:ilvl w:val="0"/>
          <w:numId w:val="0"/>
        </w:numPr>
        <w:rPr>
          <w:rFonts w:ascii="Arial" w:hAnsi="Arial" w:cs="Arial"/>
          <w:color w:val="000000" w:themeColor="text1"/>
        </w:rPr>
      </w:pPr>
      <w:bookmarkStart w:id="4" w:name="_Toc214370449"/>
      <w:r w:rsidRPr="00F363E7">
        <w:rPr>
          <w:rFonts w:ascii="Arial" w:hAnsi="Arial" w:cs="Arial"/>
          <w:color w:val="000000" w:themeColor="text1"/>
        </w:rPr>
        <w:t>Initial Portfolio Setup</w:t>
      </w:r>
      <w:bookmarkEnd w:id="4"/>
    </w:p>
    <w:p w14:paraId="3C390762" w14:textId="77777777" w:rsidR="009E185E" w:rsidRPr="00F363E7" w:rsidRDefault="009E185E" w:rsidP="00AA3764">
      <w:pPr>
        <w:pStyle w:val="ListParagraph"/>
        <w:numPr>
          <w:ilvl w:val="0"/>
          <w:numId w:val="3"/>
        </w:numPr>
        <w:spacing w:after="120" w:line="360" w:lineRule="auto"/>
        <w:rPr>
          <w:rFonts w:ascii="Arial" w:hAnsi="Arial" w:cs="Arial"/>
        </w:rPr>
      </w:pPr>
      <w:r w:rsidRPr="00F363E7">
        <w:rPr>
          <w:rFonts w:ascii="Arial" w:hAnsi="Arial" w:cs="Arial"/>
          <w:b/>
          <w:bCs/>
        </w:rPr>
        <w:t>Days Past Due</w:t>
      </w:r>
      <w:r w:rsidRPr="00F363E7">
        <w:rPr>
          <w:rFonts w:ascii="Arial" w:hAnsi="Arial" w:cs="Arial"/>
        </w:rPr>
        <w:t xml:space="preserve">: </w:t>
      </w:r>
    </w:p>
    <w:p w14:paraId="72DD02AE" w14:textId="77777777" w:rsidR="009E185E" w:rsidRPr="00F363E7" w:rsidRDefault="009E185E" w:rsidP="00AA3764">
      <w:pPr>
        <w:pStyle w:val="ListParagraph"/>
        <w:spacing w:after="120" w:line="360" w:lineRule="auto"/>
        <w:rPr>
          <w:rFonts w:ascii="Arial" w:hAnsi="Arial" w:cs="Arial"/>
        </w:rPr>
      </w:pPr>
      <w:r w:rsidRPr="00F363E7">
        <w:rPr>
          <w:rFonts w:ascii="Arial" w:hAnsi="Arial" w:cs="Arial"/>
        </w:rPr>
        <w:t>75% of loans are assigned DPD = 0.</w:t>
      </w:r>
    </w:p>
    <w:p w14:paraId="23BCC360" w14:textId="77777777" w:rsidR="009E185E" w:rsidRPr="00F363E7" w:rsidRDefault="009E185E" w:rsidP="00AA3764">
      <w:pPr>
        <w:pStyle w:val="ListParagraph"/>
        <w:spacing w:after="120" w:line="360" w:lineRule="auto"/>
        <w:rPr>
          <w:rFonts w:ascii="Arial" w:hAnsi="Arial" w:cs="Arial"/>
        </w:rPr>
      </w:pPr>
      <w:r w:rsidRPr="00F363E7">
        <w:rPr>
          <w:rFonts w:ascii="Arial" w:hAnsi="Arial" w:cs="Arial"/>
        </w:rPr>
        <w:t xml:space="preserve">2% of loans are DPD &gt;= 90. </w:t>
      </w:r>
    </w:p>
    <w:p w14:paraId="1B9FFE96" w14:textId="77777777" w:rsidR="009E185E" w:rsidRPr="00F363E7" w:rsidRDefault="009E185E" w:rsidP="00AA3764">
      <w:pPr>
        <w:pStyle w:val="ListParagraph"/>
        <w:numPr>
          <w:ilvl w:val="0"/>
          <w:numId w:val="3"/>
        </w:numPr>
        <w:spacing w:after="120" w:line="360" w:lineRule="auto"/>
        <w:rPr>
          <w:rFonts w:ascii="Arial" w:hAnsi="Arial" w:cs="Arial"/>
        </w:rPr>
      </w:pPr>
      <w:r w:rsidRPr="00F363E7">
        <w:rPr>
          <w:rFonts w:ascii="Arial" w:hAnsi="Arial" w:cs="Arial"/>
          <w:b/>
          <w:bCs/>
        </w:rPr>
        <w:t>Probability of Default</w:t>
      </w:r>
      <w:r w:rsidRPr="00F363E7">
        <w:rPr>
          <w:rFonts w:ascii="Arial" w:hAnsi="Arial" w:cs="Arial"/>
        </w:rPr>
        <w:t>: drawn randomly from Uniform Distribution (0.01% – 5%)</w:t>
      </w:r>
    </w:p>
    <w:p w14:paraId="63F6899F" w14:textId="77777777" w:rsidR="009E185E" w:rsidRPr="00F363E7" w:rsidRDefault="009E185E" w:rsidP="00AA3764">
      <w:pPr>
        <w:pStyle w:val="ListParagraph"/>
        <w:numPr>
          <w:ilvl w:val="0"/>
          <w:numId w:val="3"/>
        </w:numPr>
        <w:spacing w:after="120" w:line="360" w:lineRule="auto"/>
        <w:rPr>
          <w:rFonts w:ascii="Arial" w:hAnsi="Arial" w:cs="Arial"/>
        </w:rPr>
      </w:pPr>
      <w:r w:rsidRPr="00F363E7">
        <w:rPr>
          <w:rFonts w:ascii="Arial" w:hAnsi="Arial" w:cs="Arial"/>
        </w:rPr>
        <w:t>Loss Given Default: drawn randomly from Uniform Distribution (5% – 40%)</w:t>
      </w:r>
    </w:p>
    <w:p w14:paraId="4325CA0B" w14:textId="16CB3D04" w:rsidR="009E185E" w:rsidRPr="00F363E7" w:rsidRDefault="009E185E" w:rsidP="00AA3764">
      <w:pPr>
        <w:pStyle w:val="ListParagraph"/>
        <w:numPr>
          <w:ilvl w:val="0"/>
          <w:numId w:val="3"/>
        </w:numPr>
        <w:spacing w:after="120" w:line="360" w:lineRule="auto"/>
        <w:rPr>
          <w:rFonts w:ascii="Arial" w:hAnsi="Arial" w:cs="Arial"/>
        </w:rPr>
      </w:pPr>
      <w:r w:rsidRPr="00F363E7">
        <w:rPr>
          <w:rFonts w:ascii="Arial" w:hAnsi="Arial" w:cs="Arial"/>
        </w:rPr>
        <w:t>Exposure At Default: original property value increased by (–5%,+30%)</w:t>
      </w:r>
    </w:p>
    <w:p w14:paraId="1BC4E5CF" w14:textId="77777777" w:rsidR="009E185E" w:rsidRPr="00F363E7" w:rsidRDefault="009E185E" w:rsidP="00F363E7">
      <w:pPr>
        <w:pStyle w:val="Heading2"/>
        <w:numPr>
          <w:ilvl w:val="0"/>
          <w:numId w:val="0"/>
        </w:numPr>
        <w:rPr>
          <w:rFonts w:ascii="Arial" w:hAnsi="Arial" w:cs="Arial"/>
          <w:color w:val="000000" w:themeColor="text1"/>
        </w:rPr>
      </w:pPr>
      <w:bookmarkStart w:id="5" w:name="_Toc214370450"/>
      <w:r w:rsidRPr="00F363E7">
        <w:rPr>
          <w:rFonts w:ascii="Arial" w:hAnsi="Arial" w:cs="Arial"/>
          <w:color w:val="000000" w:themeColor="text1"/>
        </w:rPr>
        <w:t>Determining Initial IFRS-9 Stages</w:t>
      </w:r>
      <w:bookmarkEnd w:id="5"/>
    </w:p>
    <w:p w14:paraId="6BB0F98F" w14:textId="77777777" w:rsidR="009E185E" w:rsidRPr="00F363E7" w:rsidRDefault="009E185E" w:rsidP="00AA3764">
      <w:pPr>
        <w:pStyle w:val="ListParagraph"/>
        <w:numPr>
          <w:ilvl w:val="0"/>
          <w:numId w:val="4"/>
        </w:numPr>
        <w:spacing w:line="360" w:lineRule="auto"/>
        <w:rPr>
          <w:rFonts w:ascii="Arial" w:hAnsi="Arial" w:cs="Arial"/>
        </w:rPr>
      </w:pPr>
      <w:r w:rsidRPr="00F363E7">
        <w:rPr>
          <w:rFonts w:ascii="Arial" w:hAnsi="Arial" w:cs="Arial"/>
        </w:rPr>
        <w:t>Stage 1: if the loan is less than 30 days past due (DPD &lt; 30)</w:t>
      </w:r>
    </w:p>
    <w:p w14:paraId="7F62C819" w14:textId="77777777" w:rsidR="009E185E" w:rsidRPr="00F363E7" w:rsidRDefault="009E185E" w:rsidP="00AA3764">
      <w:pPr>
        <w:pStyle w:val="ListParagraph"/>
        <w:numPr>
          <w:ilvl w:val="0"/>
          <w:numId w:val="4"/>
        </w:numPr>
        <w:spacing w:line="360" w:lineRule="auto"/>
        <w:rPr>
          <w:rFonts w:ascii="Arial" w:hAnsi="Arial" w:cs="Arial"/>
        </w:rPr>
      </w:pPr>
      <w:r w:rsidRPr="00F363E7">
        <w:rPr>
          <w:rFonts w:ascii="Arial" w:hAnsi="Arial" w:cs="Arial"/>
        </w:rPr>
        <w:t>Stage 2: if the loan is between 30 and 89 days past due (30 ≤ DPD &lt; 90)</w:t>
      </w:r>
    </w:p>
    <w:p w14:paraId="0BA36F88" w14:textId="77777777" w:rsidR="009E185E" w:rsidRPr="00F363E7" w:rsidRDefault="009E185E" w:rsidP="00AA3764">
      <w:pPr>
        <w:pStyle w:val="ListParagraph"/>
        <w:numPr>
          <w:ilvl w:val="0"/>
          <w:numId w:val="4"/>
        </w:numPr>
        <w:spacing w:line="360" w:lineRule="auto"/>
        <w:rPr>
          <w:rFonts w:ascii="Arial" w:hAnsi="Arial" w:cs="Arial"/>
        </w:rPr>
      </w:pPr>
      <w:r w:rsidRPr="00F363E7">
        <w:rPr>
          <w:rFonts w:ascii="Arial" w:hAnsi="Arial" w:cs="Arial"/>
        </w:rPr>
        <w:t>Stage 3: if the loan is 90 days past due or more (DPD ≥ 90)</w:t>
      </w:r>
    </w:p>
    <w:p w14:paraId="17FA5F0B" w14:textId="77777777" w:rsidR="009E185E" w:rsidRPr="00F363E7" w:rsidRDefault="009E185E" w:rsidP="00F363E7">
      <w:pPr>
        <w:pStyle w:val="Heading2"/>
        <w:numPr>
          <w:ilvl w:val="0"/>
          <w:numId w:val="0"/>
        </w:numPr>
        <w:rPr>
          <w:rFonts w:ascii="Arial" w:hAnsi="Arial" w:cs="Arial"/>
          <w:color w:val="000000" w:themeColor="text1"/>
        </w:rPr>
      </w:pPr>
      <w:bookmarkStart w:id="6" w:name="_Toc214370451"/>
      <w:r w:rsidRPr="00F363E7">
        <w:rPr>
          <w:rFonts w:ascii="Arial" w:hAnsi="Arial" w:cs="Arial"/>
          <w:color w:val="000000" w:themeColor="text1"/>
        </w:rPr>
        <w:t>Loan-to-Value Ratio</w:t>
      </w:r>
      <w:bookmarkEnd w:id="6"/>
    </w:p>
    <w:p w14:paraId="7B1CEA08" w14:textId="77777777" w:rsidR="009E185E" w:rsidRPr="00F363E7" w:rsidRDefault="009E185E" w:rsidP="00AA3764">
      <w:pPr>
        <w:pStyle w:val="ListParagraph"/>
        <w:numPr>
          <w:ilvl w:val="0"/>
          <w:numId w:val="5"/>
        </w:numPr>
        <w:spacing w:line="360" w:lineRule="auto"/>
        <w:rPr>
          <w:rFonts w:ascii="Arial" w:hAnsi="Arial" w:cs="Arial"/>
        </w:rPr>
      </w:pPr>
      <w:r w:rsidRPr="00F363E7">
        <w:rPr>
          <w:rFonts w:ascii="Arial" w:hAnsi="Arial" w:cs="Arial"/>
        </w:rPr>
        <w:t>B = current balance</w:t>
      </w:r>
    </w:p>
    <w:p w14:paraId="1F4B2839" w14:textId="77777777" w:rsidR="009E185E" w:rsidRPr="00F363E7" w:rsidRDefault="009E185E" w:rsidP="00AA3764">
      <w:pPr>
        <w:pStyle w:val="ListParagraph"/>
        <w:numPr>
          <w:ilvl w:val="0"/>
          <w:numId w:val="5"/>
        </w:numPr>
        <w:spacing w:line="360" w:lineRule="auto"/>
        <w:rPr>
          <w:rFonts w:ascii="Arial" w:hAnsi="Arial" w:cs="Arial"/>
        </w:rPr>
      </w:pPr>
      <w:r w:rsidRPr="00F363E7">
        <w:rPr>
          <w:rFonts w:ascii="Arial" w:hAnsi="Arial" w:cs="Arial"/>
        </w:rPr>
        <w:t>V = current property value</w:t>
      </w:r>
    </w:p>
    <w:p w14:paraId="2152DB2A" w14:textId="77777777" w:rsidR="009E185E" w:rsidRPr="00F363E7" w:rsidRDefault="009E185E" w:rsidP="00AA3764">
      <w:pPr>
        <w:spacing w:line="360" w:lineRule="auto"/>
        <w:rPr>
          <w:rFonts w:ascii="Arial" w:hAnsi="Arial" w:cs="Arial"/>
        </w:rPr>
      </w:pPr>
      <w:r w:rsidRPr="00F363E7">
        <w:rPr>
          <w:rFonts w:ascii="Arial" w:hAnsi="Arial" w:cs="Arial"/>
        </w:rPr>
        <w:t>(initialised as a randomised value between 100k and 700k).</w:t>
      </w:r>
    </w:p>
    <w:p w14:paraId="02AEA68A" w14:textId="77777777" w:rsidR="009E185E" w:rsidRPr="00F363E7" w:rsidRDefault="009E185E" w:rsidP="00AA3764">
      <w:pPr>
        <w:spacing w:after="0" w:line="360" w:lineRule="auto"/>
        <w:rPr>
          <w:rFonts w:ascii="Arial" w:eastAsiaTheme="minorEastAsia" w:hAnsi="Arial" w:cs="Arial"/>
        </w:rPr>
      </w:pPr>
      <m:oMathPara>
        <m:oMath>
          <m:r>
            <m:rPr>
              <m:nor/>
            </m:rPr>
            <w:rPr>
              <w:rFonts w:ascii="Arial" w:hAnsi="Arial" w:cs="Arial"/>
            </w:rPr>
            <m:t>LTV</m:t>
          </m:r>
          <m:r>
            <w:rPr>
              <w:rFonts w:ascii="Cambria Math" w:hAnsi="Cambria Math" w:cs="Arial"/>
            </w:rPr>
            <m:t>=</m:t>
          </m:r>
          <m:f>
            <m:fPr>
              <m:ctrlPr>
                <w:rPr>
                  <w:rFonts w:ascii="Cambria Math" w:hAnsi="Cambria Math" w:cs="Arial"/>
                </w:rPr>
              </m:ctrlPr>
            </m:fPr>
            <m:num>
              <m:r>
                <w:rPr>
                  <w:rFonts w:ascii="Cambria Math" w:hAnsi="Cambria Math" w:cs="Arial"/>
                </w:rPr>
                <m:t>B</m:t>
              </m:r>
              <m:ctrlPr>
                <w:rPr>
                  <w:rFonts w:ascii="Cambria Math" w:hAnsi="Cambria Math" w:cs="Arial"/>
                  <w:i/>
                </w:rPr>
              </m:ctrlPr>
            </m:num>
            <m:den>
              <m:r>
                <w:rPr>
                  <w:rFonts w:ascii="Cambria Math" w:hAnsi="Cambria Math" w:cs="Arial"/>
                </w:rPr>
                <m:t>V</m:t>
              </m:r>
              <m:ctrlPr>
                <w:rPr>
                  <w:rFonts w:ascii="Cambria Math" w:hAnsi="Cambria Math" w:cs="Arial"/>
                  <w:i/>
                </w:rPr>
              </m:ctrlPr>
            </m:den>
          </m:f>
        </m:oMath>
      </m:oMathPara>
    </w:p>
    <w:p w14:paraId="0137AC2A" w14:textId="77777777" w:rsidR="009E185E" w:rsidRPr="00F363E7" w:rsidRDefault="009E185E" w:rsidP="00F363E7">
      <w:pPr>
        <w:pStyle w:val="Heading2"/>
        <w:numPr>
          <w:ilvl w:val="0"/>
          <w:numId w:val="0"/>
        </w:numPr>
        <w:rPr>
          <w:rFonts w:ascii="Arial" w:hAnsi="Arial" w:cs="Arial"/>
          <w:color w:val="000000" w:themeColor="text1"/>
        </w:rPr>
      </w:pPr>
      <w:bookmarkStart w:id="7" w:name="_Toc214370452"/>
      <w:r w:rsidRPr="00F363E7">
        <w:rPr>
          <w:rFonts w:ascii="Arial" w:hAnsi="Arial" w:cs="Arial"/>
          <w:color w:val="000000" w:themeColor="text1"/>
        </w:rPr>
        <w:t>House–Price Shock and LGD classification</w:t>
      </w:r>
      <w:bookmarkEnd w:id="7"/>
    </w:p>
    <w:p w14:paraId="4FD48B4B" w14:textId="77777777" w:rsidR="009E185E" w:rsidRPr="00F363E7" w:rsidRDefault="009E185E" w:rsidP="00AA3764">
      <w:pPr>
        <w:spacing w:line="360" w:lineRule="auto"/>
        <w:rPr>
          <w:rFonts w:ascii="Arial" w:eastAsiaTheme="minorEastAsia" w:hAnsi="Arial" w:cs="Arial"/>
        </w:rPr>
      </w:pPr>
      <m:oMathPara>
        <m:oMath>
          <m:sSubSup>
            <m:sSubSupPr>
              <m:ctrlPr>
                <w:rPr>
                  <w:rFonts w:ascii="Cambria Math" w:hAnsi="Cambria Math" w:cs="Arial"/>
                  <w:i/>
                </w:rPr>
              </m:ctrlPr>
            </m:sSubSupPr>
            <m:e>
              <m:r>
                <w:rPr>
                  <w:rFonts w:ascii="Cambria Math" w:hAnsi="Cambria Math" w:cs="Arial"/>
                </w:rPr>
                <m:t>V</m:t>
              </m:r>
            </m:e>
            <m:sub>
              <m:r>
                <w:rPr>
                  <w:rFonts w:ascii="Cambria Math" w:hAnsi="Cambria Math" w:cs="Arial"/>
                </w:rPr>
                <m:t>i</m:t>
              </m:r>
            </m:sub>
            <m:sup>
              <m:r>
                <m:rPr>
                  <m:nor/>
                </m:rPr>
                <w:rPr>
                  <w:rFonts w:ascii="Arial" w:hAnsi="Arial" w:cs="Arial"/>
                </w:rPr>
                <m:t>stress</m:t>
              </m:r>
            </m:sup>
          </m:sSubSup>
          <m:r>
            <w:rPr>
              <w:rFonts w:ascii="Cambria Math" w:hAnsi="Cambria Math" w:cs="Arial"/>
            </w:rPr>
            <m:t>=0.85 </m:t>
          </m:r>
          <m:sSub>
            <m:sSubPr>
              <m:ctrlPr>
                <w:rPr>
                  <w:rFonts w:ascii="Cambria Math" w:hAnsi="Cambria Math" w:cs="Arial"/>
                  <w:i/>
                </w:rPr>
              </m:ctrlPr>
            </m:sSubPr>
            <m:e>
              <m:r>
                <w:rPr>
                  <w:rFonts w:ascii="Cambria Math" w:hAnsi="Cambria Math" w:cs="Arial"/>
                </w:rPr>
                <m:t>V</m:t>
              </m:r>
            </m:e>
            <m:sub>
              <m:r>
                <w:rPr>
                  <w:rFonts w:ascii="Cambria Math" w:hAnsi="Cambria Math" w:cs="Arial"/>
                </w:rPr>
                <m:t>i</m:t>
              </m:r>
            </m:sub>
          </m:sSub>
        </m:oMath>
      </m:oMathPara>
    </w:p>
    <w:p w14:paraId="27F0AA63" w14:textId="77777777" w:rsidR="009E185E" w:rsidRPr="00F363E7" w:rsidRDefault="009E185E" w:rsidP="00AA3764">
      <w:pPr>
        <w:spacing w:line="360" w:lineRule="auto"/>
        <w:rPr>
          <w:rFonts w:ascii="Arial" w:eastAsiaTheme="minorEastAsia" w:hAnsi="Arial" w:cs="Arial"/>
        </w:rPr>
      </w:pPr>
      <w:r w:rsidRPr="00F363E7">
        <w:rPr>
          <w:rFonts w:ascii="Arial" w:eastAsiaTheme="minorEastAsia" w:hAnsi="Arial" w:cs="Arial"/>
        </w:rPr>
        <w:t>(recalculate LTV after shock with new property values).</w:t>
      </w:r>
    </w:p>
    <w:p w14:paraId="56C55F25" w14:textId="77777777" w:rsidR="009E185E" w:rsidRPr="00F363E7" w:rsidRDefault="009E185E" w:rsidP="00AA3764">
      <w:pPr>
        <w:spacing w:line="360" w:lineRule="auto"/>
        <w:rPr>
          <w:rFonts w:ascii="Arial" w:eastAsiaTheme="minorEastAsia" w:hAnsi="Arial" w:cs="Arial"/>
        </w:rPr>
      </w:pPr>
      <w:r w:rsidRPr="00F363E7">
        <w:rPr>
          <w:rFonts w:ascii="Arial" w:eastAsiaTheme="minorEastAsia" w:hAnsi="Arial" w:cs="Arial"/>
        </w:rPr>
        <w:t>Increases LTV across the entire book, especially pushing loans close to 90% or 100% LTV into high-risk territory.</w:t>
      </w:r>
    </w:p>
    <w:p w14:paraId="6CDFFDB5" w14:textId="77777777" w:rsidR="009E185E" w:rsidRPr="00F363E7" w:rsidRDefault="009E185E" w:rsidP="00AA3764">
      <w:pPr>
        <w:pStyle w:val="p1"/>
        <w:numPr>
          <w:ilvl w:val="0"/>
          <w:numId w:val="7"/>
        </w:numPr>
        <w:spacing w:line="360" w:lineRule="auto"/>
        <w:rPr>
          <w:rFonts w:ascii="Arial" w:hAnsi="Arial" w:cs="Arial"/>
        </w:rPr>
      </w:pPr>
      <w:r w:rsidRPr="00F363E7">
        <w:rPr>
          <w:rStyle w:val="s1"/>
          <w:rFonts w:ascii="Arial" w:eastAsiaTheme="majorEastAsia" w:hAnsi="Arial" w:cs="Arial"/>
        </w:rPr>
        <w:t>LGD = 0.05</w:t>
      </w:r>
      <w:r w:rsidRPr="00F363E7">
        <w:rPr>
          <w:rFonts w:ascii="Arial" w:hAnsi="Arial" w:cs="Arial"/>
        </w:rPr>
        <w:t xml:space="preserve"> if the stressed LTV is </w:t>
      </w:r>
      <w:r w:rsidRPr="00F363E7">
        <w:rPr>
          <w:rStyle w:val="s1"/>
          <w:rFonts w:ascii="Arial" w:eastAsiaTheme="majorEastAsia" w:hAnsi="Arial" w:cs="Arial"/>
        </w:rPr>
        <w:t>below 0.60</w:t>
      </w:r>
    </w:p>
    <w:p w14:paraId="6814FED7" w14:textId="77777777" w:rsidR="009E185E" w:rsidRPr="00F363E7" w:rsidRDefault="009E185E" w:rsidP="00AA3764">
      <w:pPr>
        <w:pStyle w:val="p1"/>
        <w:numPr>
          <w:ilvl w:val="0"/>
          <w:numId w:val="7"/>
        </w:numPr>
        <w:spacing w:line="360" w:lineRule="auto"/>
        <w:rPr>
          <w:rFonts w:ascii="Arial" w:hAnsi="Arial" w:cs="Arial"/>
        </w:rPr>
      </w:pPr>
      <w:r w:rsidRPr="00F363E7">
        <w:rPr>
          <w:rFonts w:ascii="Arial" w:hAnsi="Arial" w:cs="Arial"/>
        </w:rPr>
        <w:t>LGD = 0.15</w:t>
      </w:r>
      <w:r w:rsidRPr="00F363E7">
        <w:rPr>
          <w:rStyle w:val="s1"/>
          <w:rFonts w:ascii="Arial" w:eastAsiaTheme="majorEastAsia" w:hAnsi="Arial" w:cs="Arial"/>
        </w:rPr>
        <w:t xml:space="preserve"> if the stressed LTV is </w:t>
      </w:r>
      <w:r w:rsidRPr="00F363E7">
        <w:rPr>
          <w:rFonts w:ascii="Arial" w:hAnsi="Arial" w:cs="Arial"/>
        </w:rPr>
        <w:t>between 0.60 and 0.80</w:t>
      </w:r>
    </w:p>
    <w:p w14:paraId="08816223" w14:textId="77777777" w:rsidR="009E185E" w:rsidRPr="00F363E7" w:rsidRDefault="009E185E" w:rsidP="00AA3764">
      <w:pPr>
        <w:pStyle w:val="p1"/>
        <w:numPr>
          <w:ilvl w:val="0"/>
          <w:numId w:val="7"/>
        </w:numPr>
        <w:spacing w:line="360" w:lineRule="auto"/>
        <w:rPr>
          <w:rFonts w:ascii="Arial" w:hAnsi="Arial" w:cs="Arial"/>
        </w:rPr>
      </w:pPr>
      <w:r w:rsidRPr="00F363E7">
        <w:rPr>
          <w:rFonts w:ascii="Arial" w:hAnsi="Arial" w:cs="Arial"/>
        </w:rPr>
        <w:lastRenderedPageBreak/>
        <w:t>LGD = 0.30</w:t>
      </w:r>
      <w:r w:rsidRPr="00F363E7">
        <w:rPr>
          <w:rStyle w:val="s1"/>
          <w:rFonts w:ascii="Arial" w:eastAsiaTheme="majorEastAsia" w:hAnsi="Arial" w:cs="Arial"/>
        </w:rPr>
        <w:t xml:space="preserve"> if the stressed LTV is </w:t>
      </w:r>
      <w:r w:rsidRPr="00F363E7">
        <w:rPr>
          <w:rFonts w:ascii="Arial" w:hAnsi="Arial" w:cs="Arial"/>
        </w:rPr>
        <w:t>between 0.80 and 1.00</w:t>
      </w:r>
    </w:p>
    <w:p w14:paraId="669E9EFF" w14:textId="77777777" w:rsidR="009E185E" w:rsidRPr="00F363E7" w:rsidRDefault="009E185E" w:rsidP="00AA3764">
      <w:pPr>
        <w:pStyle w:val="p1"/>
        <w:numPr>
          <w:ilvl w:val="0"/>
          <w:numId w:val="7"/>
        </w:numPr>
        <w:spacing w:line="360" w:lineRule="auto"/>
        <w:rPr>
          <w:rFonts w:ascii="Arial" w:hAnsi="Arial" w:cs="Arial"/>
        </w:rPr>
      </w:pPr>
      <w:r w:rsidRPr="00F363E7">
        <w:rPr>
          <w:rStyle w:val="s1"/>
          <w:rFonts w:ascii="Arial" w:eastAsiaTheme="majorEastAsia" w:hAnsi="Arial" w:cs="Arial"/>
        </w:rPr>
        <w:t>LGD = 0.50</w:t>
      </w:r>
      <w:r w:rsidRPr="00F363E7">
        <w:rPr>
          <w:rFonts w:ascii="Arial" w:hAnsi="Arial" w:cs="Arial"/>
        </w:rPr>
        <w:t xml:space="preserve"> if the stressed LTV is </w:t>
      </w:r>
      <w:r w:rsidRPr="00F363E7">
        <w:rPr>
          <w:rStyle w:val="s1"/>
          <w:rFonts w:ascii="Arial" w:eastAsiaTheme="majorEastAsia" w:hAnsi="Arial" w:cs="Arial"/>
        </w:rPr>
        <w:t>1.00 or higher</w:t>
      </w:r>
      <w:r w:rsidRPr="00F363E7">
        <w:rPr>
          <w:rFonts w:ascii="Arial" w:hAnsi="Arial" w:cs="Arial"/>
        </w:rPr>
        <w:t xml:space="preserve"> (loan is underwater)</w:t>
      </w:r>
    </w:p>
    <w:p w14:paraId="6E468502" w14:textId="77777777" w:rsidR="009E185E" w:rsidRPr="00F363E7" w:rsidRDefault="009E185E" w:rsidP="00F363E7">
      <w:pPr>
        <w:pStyle w:val="Heading2"/>
        <w:numPr>
          <w:ilvl w:val="0"/>
          <w:numId w:val="0"/>
        </w:numPr>
        <w:rPr>
          <w:rFonts w:ascii="Arial" w:hAnsi="Arial" w:cs="Arial"/>
          <w:color w:val="000000" w:themeColor="text1"/>
        </w:rPr>
      </w:pPr>
      <w:bookmarkStart w:id="8" w:name="_Toc214370453"/>
      <w:r w:rsidRPr="00F363E7">
        <w:rPr>
          <w:rFonts w:ascii="Arial" w:hAnsi="Arial" w:cs="Arial"/>
          <w:color w:val="000000" w:themeColor="text1"/>
        </w:rPr>
        <w:t>PD Stress Rules (based on stressed LTV)</w:t>
      </w:r>
      <w:bookmarkEnd w:id="8"/>
    </w:p>
    <w:p w14:paraId="22699EE8" w14:textId="77777777" w:rsidR="009E185E" w:rsidRPr="00F363E7" w:rsidRDefault="009E185E" w:rsidP="00AA3764">
      <w:pPr>
        <w:pStyle w:val="ListParagraph"/>
        <w:numPr>
          <w:ilvl w:val="0"/>
          <w:numId w:val="9"/>
        </w:numPr>
        <w:spacing w:line="360" w:lineRule="auto"/>
        <w:rPr>
          <w:rFonts w:ascii="Arial" w:eastAsiaTheme="minorEastAsia" w:hAnsi="Arial" w:cs="Arial"/>
        </w:rPr>
      </w:pPr>
      <w:r w:rsidRPr="00F363E7">
        <w:rPr>
          <w:rFonts w:ascii="Arial" w:eastAsiaTheme="minorEastAsia" w:hAnsi="Arial" w:cs="Arial"/>
        </w:rPr>
        <w:t>PD is tripled if the stressed LTV is greater than 1.00 (the loan is underwater).</w:t>
      </w:r>
    </w:p>
    <w:p w14:paraId="4901E374" w14:textId="77777777" w:rsidR="009E185E" w:rsidRPr="00F363E7" w:rsidRDefault="009E185E" w:rsidP="00AA3764">
      <w:pPr>
        <w:pStyle w:val="ListParagraph"/>
        <w:numPr>
          <w:ilvl w:val="0"/>
          <w:numId w:val="9"/>
        </w:numPr>
        <w:spacing w:line="360" w:lineRule="auto"/>
        <w:rPr>
          <w:rFonts w:ascii="Arial" w:eastAsiaTheme="minorEastAsia" w:hAnsi="Arial" w:cs="Arial"/>
        </w:rPr>
      </w:pPr>
      <w:r w:rsidRPr="00F363E7">
        <w:rPr>
          <w:rFonts w:ascii="Arial" w:eastAsiaTheme="minorEastAsia" w:hAnsi="Arial" w:cs="Arial"/>
        </w:rPr>
        <w:t>PD is doubled if the stressed LTV is between 0.90 and 1.00.</w:t>
      </w:r>
    </w:p>
    <w:p w14:paraId="687FA351" w14:textId="77777777" w:rsidR="009E185E" w:rsidRPr="00F363E7" w:rsidRDefault="009E185E" w:rsidP="00AA3764">
      <w:pPr>
        <w:pStyle w:val="ListParagraph"/>
        <w:numPr>
          <w:ilvl w:val="0"/>
          <w:numId w:val="9"/>
        </w:numPr>
        <w:spacing w:line="360" w:lineRule="auto"/>
        <w:rPr>
          <w:rFonts w:ascii="Arial" w:eastAsiaTheme="minorEastAsia" w:hAnsi="Arial" w:cs="Arial"/>
        </w:rPr>
      </w:pPr>
      <w:r w:rsidRPr="00F363E7">
        <w:rPr>
          <w:rFonts w:ascii="Arial" w:eastAsiaTheme="minorEastAsia" w:hAnsi="Arial" w:cs="Arial"/>
        </w:rPr>
        <w:t>PD remains unchanged if the stressed LTV is 0.90 or below.</w:t>
      </w:r>
    </w:p>
    <w:p w14:paraId="03A953E3" w14:textId="77777777" w:rsidR="009E185E" w:rsidRPr="00F363E7" w:rsidRDefault="009E185E" w:rsidP="00F363E7">
      <w:pPr>
        <w:pStyle w:val="Heading2"/>
        <w:numPr>
          <w:ilvl w:val="0"/>
          <w:numId w:val="0"/>
        </w:numPr>
        <w:rPr>
          <w:rFonts w:ascii="Arial" w:hAnsi="Arial" w:cs="Arial"/>
          <w:color w:val="000000" w:themeColor="text1"/>
        </w:rPr>
      </w:pPr>
      <w:bookmarkStart w:id="9" w:name="_Toc214370454"/>
      <w:r w:rsidRPr="00F363E7">
        <w:rPr>
          <w:rFonts w:ascii="Arial" w:hAnsi="Arial" w:cs="Arial"/>
          <w:color w:val="000000" w:themeColor="text1"/>
        </w:rPr>
        <w:t>Stage Migration Under Stress</w:t>
      </w:r>
      <w:bookmarkEnd w:id="9"/>
    </w:p>
    <w:p w14:paraId="1203EFCD" w14:textId="77777777" w:rsidR="009E185E" w:rsidRPr="00F363E7" w:rsidRDefault="009E185E" w:rsidP="00AA3764">
      <w:pPr>
        <w:pStyle w:val="ListParagraph"/>
        <w:numPr>
          <w:ilvl w:val="0"/>
          <w:numId w:val="8"/>
        </w:numPr>
        <w:spacing w:line="360" w:lineRule="auto"/>
        <w:rPr>
          <w:rFonts w:ascii="Arial" w:hAnsi="Arial" w:cs="Arial"/>
        </w:rPr>
      </w:pPr>
      <w:r w:rsidRPr="00F363E7">
        <w:rPr>
          <w:rFonts w:ascii="Arial" w:hAnsi="Arial" w:cs="Arial"/>
        </w:rPr>
        <w:t>If DPD ≥ 90, remain Stage 3</w:t>
      </w:r>
    </w:p>
    <w:p w14:paraId="3C135820" w14:textId="77777777" w:rsidR="009E185E" w:rsidRPr="00F363E7" w:rsidRDefault="009E185E" w:rsidP="00AA3764">
      <w:pPr>
        <w:pStyle w:val="ListParagraph"/>
        <w:numPr>
          <w:ilvl w:val="0"/>
          <w:numId w:val="8"/>
        </w:numPr>
        <w:spacing w:line="360" w:lineRule="auto"/>
        <w:rPr>
          <w:rFonts w:ascii="Arial" w:hAnsi="Arial" w:cs="Arial"/>
        </w:rPr>
      </w:pPr>
      <w:r w:rsidRPr="00F363E7">
        <w:rPr>
          <w:rFonts w:ascii="Arial" w:hAnsi="Arial" w:cs="Arial"/>
        </w:rPr>
        <w:t>If DPD ≥ 30, or stressed PD &gt; 2× baseline PD, move to Stage 2</w:t>
      </w:r>
    </w:p>
    <w:p w14:paraId="4D28967F" w14:textId="77777777" w:rsidR="009E185E" w:rsidRPr="00F363E7" w:rsidRDefault="009E185E" w:rsidP="00AA3764">
      <w:pPr>
        <w:pStyle w:val="ListParagraph"/>
        <w:numPr>
          <w:ilvl w:val="0"/>
          <w:numId w:val="8"/>
        </w:numPr>
        <w:spacing w:line="360" w:lineRule="auto"/>
        <w:rPr>
          <w:rFonts w:ascii="Arial" w:hAnsi="Arial" w:cs="Arial"/>
        </w:rPr>
      </w:pPr>
      <w:r w:rsidRPr="00F363E7">
        <w:rPr>
          <w:rFonts w:ascii="Arial" w:hAnsi="Arial" w:cs="Arial"/>
        </w:rPr>
        <w:t>Otherwise remain Stage 1</w:t>
      </w:r>
    </w:p>
    <w:p w14:paraId="29225BEE" w14:textId="77777777" w:rsidR="009E185E" w:rsidRPr="00F363E7" w:rsidRDefault="009E185E" w:rsidP="00F363E7">
      <w:pPr>
        <w:pStyle w:val="Heading2"/>
        <w:numPr>
          <w:ilvl w:val="0"/>
          <w:numId w:val="0"/>
        </w:numPr>
        <w:rPr>
          <w:rFonts w:ascii="Arial" w:hAnsi="Arial" w:cs="Arial"/>
          <w:color w:val="000000" w:themeColor="text1"/>
        </w:rPr>
      </w:pPr>
      <w:bookmarkStart w:id="10" w:name="_Toc214370455"/>
      <w:r w:rsidRPr="00F363E7">
        <w:rPr>
          <w:rFonts w:ascii="Arial" w:hAnsi="Arial" w:cs="Arial"/>
          <w:color w:val="000000" w:themeColor="text1"/>
        </w:rPr>
        <w:t>Computing Expected Loss</w:t>
      </w:r>
      <w:bookmarkEnd w:id="10"/>
    </w:p>
    <w:p w14:paraId="262D927A" w14:textId="77777777" w:rsidR="009E185E" w:rsidRPr="00F363E7" w:rsidRDefault="009E185E" w:rsidP="00AA3764">
      <w:pPr>
        <w:spacing w:line="360" w:lineRule="auto"/>
        <w:rPr>
          <w:rFonts w:ascii="Arial" w:eastAsiaTheme="majorEastAsia" w:hAnsi="Arial" w:cs="Arial"/>
        </w:rPr>
      </w:pPr>
      <m:oMathPara>
        <m:oMath>
          <m:sSubSup>
            <m:sSubSupPr>
              <m:ctrlPr>
                <w:rPr>
                  <w:rFonts w:ascii="Cambria Math" w:hAnsi="Cambria Math" w:cs="Arial"/>
                  <w:i/>
                </w:rPr>
              </m:ctrlPr>
            </m:sSubSupPr>
            <m:e>
              <m:r>
                <m:rPr>
                  <m:nor/>
                </m:rPr>
                <w:rPr>
                  <w:rFonts w:ascii="Arial" w:hAnsi="Arial" w:cs="Arial"/>
                </w:rPr>
                <m:t>EL</m:t>
              </m:r>
              <m:ctrlPr>
                <w:rPr>
                  <w:rFonts w:ascii="Cambria Math" w:hAnsi="Cambria Math" w:cs="Arial"/>
                </w:rPr>
              </m:ctrlPr>
            </m:e>
            <m:sub>
              <m:r>
                <w:rPr>
                  <w:rFonts w:ascii="Cambria Math" w:hAnsi="Cambria Math" w:cs="Arial"/>
                </w:rPr>
                <m:t>i</m:t>
              </m:r>
            </m:sub>
            <m:sup>
              <m:r>
                <m:rPr>
                  <m:nor/>
                </m:rPr>
                <w:rPr>
                  <w:rFonts w:ascii="Arial" w:hAnsi="Arial" w:cs="Arial"/>
                </w:rPr>
                <m:t>base</m:t>
              </m:r>
            </m:sup>
          </m:sSubSup>
          <m:r>
            <w:rPr>
              <w:rFonts w:ascii="Cambria Math" w:hAnsi="Cambria Math" w:cs="Arial"/>
            </w:rPr>
            <m:t>=</m:t>
          </m:r>
          <m:sSubSup>
            <m:sSubSupPr>
              <m:ctrlPr>
                <w:rPr>
                  <w:rFonts w:ascii="Cambria Math" w:hAnsi="Cambria Math" w:cs="Arial"/>
                  <w:i/>
                </w:rPr>
              </m:ctrlPr>
            </m:sSubSupPr>
            <m:e>
              <m:r>
                <m:rPr>
                  <m:nor/>
                </m:rPr>
                <w:rPr>
                  <w:rFonts w:ascii="Arial" w:hAnsi="Arial" w:cs="Arial"/>
                </w:rPr>
                <m:t>PD</m:t>
              </m:r>
            </m:e>
            <m:sub>
              <m:r>
                <w:rPr>
                  <w:rFonts w:ascii="Cambria Math" w:hAnsi="Cambria Math" w:cs="Arial"/>
                </w:rPr>
                <m:t>i</m:t>
              </m:r>
            </m:sub>
            <m:sup>
              <m:r>
                <m:rPr>
                  <m:nor/>
                </m:rPr>
                <w:rPr>
                  <w:rFonts w:ascii="Arial" w:hAnsi="Arial" w:cs="Arial"/>
                </w:rPr>
                <m:t>base</m:t>
              </m:r>
            </m:sup>
          </m:sSubSup>
          <m:r>
            <m:rPr>
              <m:sty m:val="p"/>
            </m:rPr>
            <w:rPr>
              <w:rFonts w:ascii="Cambria Math" w:hAnsi="Cambria Math" w:cs="Arial"/>
            </w:rPr>
            <m:t>×</m:t>
          </m:r>
          <m:sSubSup>
            <m:sSubSupPr>
              <m:ctrlPr>
                <w:rPr>
                  <w:rFonts w:ascii="Cambria Math" w:hAnsi="Cambria Math" w:cs="Arial"/>
                  <w:i/>
                </w:rPr>
              </m:ctrlPr>
            </m:sSubSupPr>
            <m:e>
              <m:r>
                <m:rPr>
                  <m:nor/>
                </m:rPr>
                <w:rPr>
                  <w:rFonts w:ascii="Arial" w:hAnsi="Arial" w:cs="Arial"/>
                </w:rPr>
                <m:t>LGD</m:t>
              </m:r>
              <m:ctrlPr>
                <w:rPr>
                  <w:rFonts w:ascii="Cambria Math" w:hAnsi="Cambria Math" w:cs="Arial"/>
                </w:rPr>
              </m:ctrlPr>
            </m:e>
            <m:sub>
              <m:r>
                <w:rPr>
                  <w:rFonts w:ascii="Cambria Math" w:hAnsi="Cambria Math" w:cs="Arial"/>
                </w:rPr>
                <m:t>i</m:t>
              </m:r>
            </m:sub>
            <m:sup>
              <m:r>
                <m:rPr>
                  <m:nor/>
                </m:rPr>
                <w:rPr>
                  <w:rFonts w:ascii="Arial" w:hAnsi="Arial" w:cs="Arial"/>
                </w:rPr>
                <m:t>base</m:t>
              </m:r>
            </m:sup>
          </m:sSubSup>
          <m:r>
            <m:rPr>
              <m:sty m:val="p"/>
            </m:rPr>
            <w:rPr>
              <w:rFonts w:ascii="Cambria Math" w:hAnsi="Cambria Math" w:cs="Arial"/>
            </w:rPr>
            <m:t>×</m:t>
          </m:r>
          <m:sSub>
            <m:sSubPr>
              <m:ctrlPr>
                <w:rPr>
                  <w:rFonts w:ascii="Cambria Math" w:hAnsi="Cambria Math" w:cs="Arial"/>
                  <w:i/>
                </w:rPr>
              </m:ctrlPr>
            </m:sSubPr>
            <m:e>
              <m:r>
                <w:rPr>
                  <w:rFonts w:ascii="Cambria Math" w:hAnsi="Cambria Math" w:cs="Arial"/>
                </w:rPr>
                <m:t>B</m:t>
              </m:r>
              <m:ctrlPr>
                <w:rPr>
                  <w:rFonts w:ascii="Cambria Math" w:hAnsi="Cambria Math" w:cs="Arial"/>
                </w:rPr>
              </m:ctrlPr>
            </m:e>
            <m:sub>
              <m:r>
                <w:rPr>
                  <w:rFonts w:ascii="Cambria Math" w:hAnsi="Cambria Math" w:cs="Arial"/>
                </w:rPr>
                <m:t>i</m:t>
              </m:r>
            </m:sub>
          </m:sSub>
        </m:oMath>
      </m:oMathPara>
    </w:p>
    <w:p w14:paraId="3D592411" w14:textId="77777777" w:rsidR="009E185E" w:rsidRPr="00F363E7" w:rsidRDefault="009E185E" w:rsidP="00AA3764">
      <w:pPr>
        <w:spacing w:line="360" w:lineRule="auto"/>
        <w:rPr>
          <w:rFonts w:ascii="Arial" w:eastAsiaTheme="majorEastAsia" w:hAnsi="Arial" w:cs="Arial"/>
        </w:rPr>
      </w:pPr>
      <m:oMathPara>
        <m:oMath>
          <m:sSubSup>
            <m:sSubSupPr>
              <m:ctrlPr>
                <w:rPr>
                  <w:rFonts w:ascii="Cambria Math" w:eastAsiaTheme="majorEastAsia" w:hAnsi="Cambria Math" w:cs="Arial"/>
                  <w:i/>
                </w:rPr>
              </m:ctrlPr>
            </m:sSubSupPr>
            <m:e>
              <m:r>
                <m:rPr>
                  <m:nor/>
                </m:rPr>
                <w:rPr>
                  <w:rFonts w:ascii="Arial" w:eastAsiaTheme="majorEastAsia" w:hAnsi="Arial" w:cs="Arial"/>
                </w:rPr>
                <m:t>EL</m:t>
              </m:r>
              <m:ctrlPr>
                <w:rPr>
                  <w:rFonts w:ascii="Cambria Math" w:eastAsiaTheme="majorEastAsia" w:hAnsi="Cambria Math" w:cs="Arial"/>
                </w:rPr>
              </m:ctrlPr>
            </m:e>
            <m:sub>
              <m:r>
                <w:rPr>
                  <w:rFonts w:ascii="Cambria Math" w:eastAsiaTheme="majorEastAsia" w:hAnsi="Cambria Math" w:cs="Arial"/>
                </w:rPr>
                <m:t>i</m:t>
              </m:r>
            </m:sub>
            <m:sup>
              <m:r>
                <m:rPr>
                  <m:nor/>
                </m:rPr>
                <w:rPr>
                  <w:rFonts w:ascii="Arial" w:eastAsiaTheme="majorEastAsia" w:hAnsi="Arial" w:cs="Arial"/>
                </w:rPr>
                <m:t>stress</m:t>
              </m:r>
            </m:sup>
          </m:sSubSup>
          <m:r>
            <w:rPr>
              <w:rFonts w:ascii="Cambria Math" w:eastAsiaTheme="majorEastAsia" w:hAnsi="Cambria Math" w:cs="Arial"/>
            </w:rPr>
            <m:t>=</m:t>
          </m:r>
          <m:sSubSup>
            <m:sSubSupPr>
              <m:ctrlPr>
                <w:rPr>
                  <w:rFonts w:ascii="Cambria Math" w:eastAsiaTheme="majorEastAsia" w:hAnsi="Cambria Math" w:cs="Arial"/>
                  <w:i/>
                </w:rPr>
              </m:ctrlPr>
            </m:sSubSupPr>
            <m:e>
              <m:r>
                <m:rPr>
                  <m:nor/>
                </m:rPr>
                <w:rPr>
                  <w:rFonts w:ascii="Arial" w:eastAsiaTheme="majorEastAsia" w:hAnsi="Arial" w:cs="Arial"/>
                </w:rPr>
                <m:t>PD</m:t>
              </m:r>
            </m:e>
            <m:sub>
              <m:r>
                <w:rPr>
                  <w:rFonts w:ascii="Cambria Math" w:eastAsiaTheme="majorEastAsia" w:hAnsi="Cambria Math" w:cs="Arial"/>
                </w:rPr>
                <m:t>i</m:t>
              </m:r>
            </m:sub>
            <m:sup>
              <m:r>
                <m:rPr>
                  <m:nor/>
                </m:rPr>
                <w:rPr>
                  <w:rFonts w:ascii="Arial" w:eastAsiaTheme="majorEastAsia" w:hAnsi="Arial" w:cs="Arial"/>
                </w:rPr>
                <m:t>stress</m:t>
              </m:r>
            </m:sup>
          </m:sSubSup>
          <m:r>
            <m:rPr>
              <m:sty m:val="p"/>
            </m:rPr>
            <w:rPr>
              <w:rFonts w:ascii="Cambria Math" w:eastAsiaTheme="majorEastAsia" w:hAnsi="Cambria Math" w:cs="Arial"/>
            </w:rPr>
            <m:t>×</m:t>
          </m:r>
          <m:sSubSup>
            <m:sSubSupPr>
              <m:ctrlPr>
                <w:rPr>
                  <w:rFonts w:ascii="Cambria Math" w:eastAsiaTheme="majorEastAsia" w:hAnsi="Cambria Math" w:cs="Arial"/>
                  <w:i/>
                </w:rPr>
              </m:ctrlPr>
            </m:sSubSupPr>
            <m:e>
              <m:r>
                <m:rPr>
                  <m:nor/>
                </m:rPr>
                <w:rPr>
                  <w:rFonts w:ascii="Arial" w:eastAsiaTheme="majorEastAsia" w:hAnsi="Arial" w:cs="Arial"/>
                </w:rPr>
                <m:t>LGD</m:t>
              </m:r>
              <m:ctrlPr>
                <w:rPr>
                  <w:rFonts w:ascii="Cambria Math" w:eastAsiaTheme="majorEastAsia" w:hAnsi="Cambria Math" w:cs="Arial"/>
                </w:rPr>
              </m:ctrlPr>
            </m:e>
            <m:sub>
              <m:r>
                <w:rPr>
                  <w:rFonts w:ascii="Cambria Math" w:eastAsiaTheme="majorEastAsia" w:hAnsi="Cambria Math" w:cs="Arial"/>
                </w:rPr>
                <m:t>i</m:t>
              </m:r>
            </m:sub>
            <m:sup>
              <m:r>
                <m:rPr>
                  <m:nor/>
                </m:rPr>
                <w:rPr>
                  <w:rFonts w:ascii="Arial" w:eastAsiaTheme="majorEastAsia" w:hAnsi="Arial" w:cs="Arial"/>
                </w:rPr>
                <m:t>stress</m:t>
              </m:r>
            </m:sup>
          </m:sSubSup>
          <m:r>
            <m:rPr>
              <m:sty m:val="p"/>
            </m:rPr>
            <w:rPr>
              <w:rFonts w:ascii="Cambria Math" w:eastAsiaTheme="majorEastAsia" w:hAnsi="Cambria Math" w:cs="Arial"/>
            </w:rPr>
            <m:t>×</m:t>
          </m:r>
          <m:sSub>
            <m:sSubPr>
              <m:ctrlPr>
                <w:rPr>
                  <w:rFonts w:ascii="Cambria Math" w:eastAsiaTheme="majorEastAsia" w:hAnsi="Cambria Math" w:cs="Arial"/>
                  <w:i/>
                </w:rPr>
              </m:ctrlPr>
            </m:sSubPr>
            <m:e>
              <m:r>
                <w:rPr>
                  <w:rFonts w:ascii="Cambria Math" w:eastAsiaTheme="majorEastAsia" w:hAnsi="Cambria Math" w:cs="Arial"/>
                </w:rPr>
                <m:t>B</m:t>
              </m:r>
              <m:ctrlPr>
                <w:rPr>
                  <w:rFonts w:ascii="Cambria Math" w:eastAsiaTheme="majorEastAsia" w:hAnsi="Cambria Math" w:cs="Arial"/>
                </w:rPr>
              </m:ctrlPr>
            </m:e>
            <m:sub>
              <m:r>
                <w:rPr>
                  <w:rFonts w:ascii="Cambria Math" w:eastAsiaTheme="majorEastAsia" w:hAnsi="Cambria Math" w:cs="Arial"/>
                </w:rPr>
                <m:t>i</m:t>
              </m:r>
            </m:sub>
          </m:sSub>
        </m:oMath>
      </m:oMathPara>
    </w:p>
    <w:p w14:paraId="261D3237" w14:textId="77777777" w:rsidR="00500E70" w:rsidRPr="00F363E7" w:rsidRDefault="00500E70" w:rsidP="00AA3764">
      <w:pPr>
        <w:tabs>
          <w:tab w:val="left" w:pos="3043"/>
        </w:tabs>
        <w:spacing w:line="360" w:lineRule="auto"/>
        <w:rPr>
          <w:rFonts w:ascii="Arial" w:eastAsiaTheme="majorEastAsia" w:hAnsi="Arial" w:cs="Arial"/>
        </w:rPr>
      </w:pPr>
    </w:p>
    <w:sectPr w:rsidR="00500E70" w:rsidRPr="00F363E7" w:rsidSect="00B15E38">
      <w:head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5E156" w14:textId="77777777" w:rsidR="002111BC" w:rsidRDefault="002111BC" w:rsidP="00AA3764">
      <w:pPr>
        <w:spacing w:after="0" w:line="240" w:lineRule="auto"/>
      </w:pPr>
      <w:r>
        <w:separator/>
      </w:r>
    </w:p>
  </w:endnote>
  <w:endnote w:type="continuationSeparator" w:id="0">
    <w:p w14:paraId="62FC3ED7" w14:textId="77777777" w:rsidR="002111BC" w:rsidRDefault="002111BC" w:rsidP="00AA37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7A863" w14:textId="77777777" w:rsidR="002111BC" w:rsidRDefault="002111BC" w:rsidP="00AA3764">
      <w:pPr>
        <w:spacing w:after="0" w:line="240" w:lineRule="auto"/>
      </w:pPr>
      <w:r>
        <w:separator/>
      </w:r>
    </w:p>
  </w:footnote>
  <w:footnote w:type="continuationSeparator" w:id="0">
    <w:p w14:paraId="48E19527" w14:textId="77777777" w:rsidR="002111BC" w:rsidRDefault="002111BC" w:rsidP="00AA37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1245" w14:textId="16DCBCB5" w:rsidR="00AA3764" w:rsidRPr="00AA3764" w:rsidRDefault="00AA3764" w:rsidP="00AA3764">
    <w:pPr>
      <w:pStyle w:val="Header"/>
      <w:rPr>
        <w:rFonts w:ascii="Arial" w:hAnsi="Arial" w:cs="Arial"/>
        <w:sz w:val="22"/>
        <w:szCs w:val="22"/>
      </w:rPr>
    </w:pPr>
    <w:r w:rsidRPr="00AA3764">
      <w:rPr>
        <w:rFonts w:ascii="Arial" w:hAnsi="Arial" w:cs="Arial"/>
        <w:sz w:val="22"/>
        <w:szCs w:val="22"/>
      </w:rPr>
      <w:t>Dongjie (Leo) Wu Qiu</w:t>
    </w:r>
  </w:p>
  <w:p w14:paraId="6C3915F4" w14:textId="77777777" w:rsidR="00AA3764" w:rsidRDefault="00AA37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0FF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BB42AD7"/>
    <w:multiLevelType w:val="hybridMultilevel"/>
    <w:tmpl w:val="4DC26F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5D0DDD"/>
    <w:multiLevelType w:val="hybridMultilevel"/>
    <w:tmpl w:val="09707F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4539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ACB202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0077390"/>
    <w:multiLevelType w:val="multilevel"/>
    <w:tmpl w:val="4E6E32A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17B1428"/>
    <w:multiLevelType w:val="hybridMultilevel"/>
    <w:tmpl w:val="11EE3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9309B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2D740435"/>
    <w:multiLevelType w:val="multilevel"/>
    <w:tmpl w:val="0A3A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8257B9"/>
    <w:multiLevelType w:val="hybridMultilevel"/>
    <w:tmpl w:val="46E8BAE0"/>
    <w:lvl w:ilvl="0" w:tplc="505E7F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B90058"/>
    <w:multiLevelType w:val="hybridMultilevel"/>
    <w:tmpl w:val="B68A49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7F45D0"/>
    <w:multiLevelType w:val="hybridMultilevel"/>
    <w:tmpl w:val="1AA48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A53E8C"/>
    <w:multiLevelType w:val="hybridMultilevel"/>
    <w:tmpl w:val="7A06CD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CA36B4"/>
    <w:multiLevelType w:val="hybridMultilevel"/>
    <w:tmpl w:val="8E3E89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1C71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BAA7C24"/>
    <w:multiLevelType w:val="hybridMultilevel"/>
    <w:tmpl w:val="63C630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4D2233"/>
    <w:multiLevelType w:val="hybridMultilevel"/>
    <w:tmpl w:val="7602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9B685D"/>
    <w:multiLevelType w:val="hybridMultilevel"/>
    <w:tmpl w:val="0CAC961C"/>
    <w:lvl w:ilvl="0" w:tplc="505E7F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EC786C"/>
    <w:multiLevelType w:val="hybridMultilevel"/>
    <w:tmpl w:val="1BA04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5073495">
    <w:abstractNumId w:val="17"/>
  </w:num>
  <w:num w:numId="2" w16cid:durableId="1738241229">
    <w:abstractNumId w:val="9"/>
  </w:num>
  <w:num w:numId="3" w16cid:durableId="1167746530">
    <w:abstractNumId w:val="15"/>
  </w:num>
  <w:num w:numId="4" w16cid:durableId="182667576">
    <w:abstractNumId w:val="11"/>
  </w:num>
  <w:num w:numId="5" w16cid:durableId="1448697454">
    <w:abstractNumId w:val="18"/>
  </w:num>
  <w:num w:numId="6" w16cid:durableId="402261476">
    <w:abstractNumId w:val="8"/>
  </w:num>
  <w:num w:numId="7" w16cid:durableId="1442870387">
    <w:abstractNumId w:val="12"/>
  </w:num>
  <w:num w:numId="8" w16cid:durableId="1867986185">
    <w:abstractNumId w:val="16"/>
  </w:num>
  <w:num w:numId="9" w16cid:durableId="1595018124">
    <w:abstractNumId w:val="6"/>
  </w:num>
  <w:num w:numId="10" w16cid:durableId="504781828">
    <w:abstractNumId w:val="13"/>
  </w:num>
  <w:num w:numId="11" w16cid:durableId="248544684">
    <w:abstractNumId w:val="2"/>
  </w:num>
  <w:num w:numId="12" w16cid:durableId="321741890">
    <w:abstractNumId w:val="3"/>
  </w:num>
  <w:num w:numId="13" w16cid:durableId="1083800364">
    <w:abstractNumId w:val="5"/>
  </w:num>
  <w:num w:numId="14" w16cid:durableId="241332051">
    <w:abstractNumId w:val="0"/>
  </w:num>
  <w:num w:numId="15" w16cid:durableId="22829499">
    <w:abstractNumId w:val="4"/>
  </w:num>
  <w:num w:numId="16" w16cid:durableId="1587811450">
    <w:abstractNumId w:val="14"/>
  </w:num>
  <w:num w:numId="17" w16cid:durableId="788624186">
    <w:abstractNumId w:val="10"/>
  </w:num>
  <w:num w:numId="18" w16cid:durableId="28650729">
    <w:abstractNumId w:val="7"/>
  </w:num>
  <w:num w:numId="19" w16cid:durableId="1702319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E38"/>
    <w:rsid w:val="00052094"/>
    <w:rsid w:val="00100CD5"/>
    <w:rsid w:val="00140AA0"/>
    <w:rsid w:val="00142600"/>
    <w:rsid w:val="001727D4"/>
    <w:rsid w:val="00180E65"/>
    <w:rsid w:val="00191270"/>
    <w:rsid w:val="001B2AC5"/>
    <w:rsid w:val="001C4B6A"/>
    <w:rsid w:val="001F693C"/>
    <w:rsid w:val="00204F7F"/>
    <w:rsid w:val="002111BC"/>
    <w:rsid w:val="00284B6F"/>
    <w:rsid w:val="002B5CA6"/>
    <w:rsid w:val="00305DCB"/>
    <w:rsid w:val="00334ADE"/>
    <w:rsid w:val="00364624"/>
    <w:rsid w:val="00387C3B"/>
    <w:rsid w:val="003B232D"/>
    <w:rsid w:val="00500E70"/>
    <w:rsid w:val="00526168"/>
    <w:rsid w:val="00572D41"/>
    <w:rsid w:val="005F178E"/>
    <w:rsid w:val="00634949"/>
    <w:rsid w:val="00642E2C"/>
    <w:rsid w:val="006E69EB"/>
    <w:rsid w:val="00780A5B"/>
    <w:rsid w:val="007975F1"/>
    <w:rsid w:val="007D72CB"/>
    <w:rsid w:val="007F4D6F"/>
    <w:rsid w:val="008A2F9A"/>
    <w:rsid w:val="008D3C00"/>
    <w:rsid w:val="009850AA"/>
    <w:rsid w:val="009C27D8"/>
    <w:rsid w:val="009D68FE"/>
    <w:rsid w:val="009E185E"/>
    <w:rsid w:val="00A2790B"/>
    <w:rsid w:val="00A4103E"/>
    <w:rsid w:val="00AA3764"/>
    <w:rsid w:val="00B15E38"/>
    <w:rsid w:val="00B673B7"/>
    <w:rsid w:val="00C10399"/>
    <w:rsid w:val="00CB70CD"/>
    <w:rsid w:val="00CE713E"/>
    <w:rsid w:val="00D059EB"/>
    <w:rsid w:val="00D613F2"/>
    <w:rsid w:val="00D62DDB"/>
    <w:rsid w:val="00E814B9"/>
    <w:rsid w:val="00E933AB"/>
    <w:rsid w:val="00F363E7"/>
    <w:rsid w:val="00FF0435"/>
  </w:rsids>
  <m:mathPr>
    <m:mathFont m:val="Cambria Math"/>
    <m:brkBin m:val="before"/>
    <m:brkBinSub m:val="--"/>
    <m:smallFrac m:val="0"/>
    <m:dispDef/>
    <m:lMargin m:val="0"/>
    <m:rMargin m:val="0"/>
    <m:defJc m:val="centerGroup"/>
    <m:wrapIndent m:val="1440"/>
    <m:intLim m:val="subSup"/>
    <m:naryLim m:val="undOvr"/>
  </m:mathPr>
  <w:themeFontLang w:val="en-I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8C25B"/>
  <w15:chartTrackingRefBased/>
  <w15:docId w15:val="{FBCDC5DF-AD85-0849-B75F-942227C57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5E38"/>
    <w:pPr>
      <w:keepNext/>
      <w:keepLines/>
      <w:numPr>
        <w:numId w:val="1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5E38"/>
    <w:pPr>
      <w:keepNext/>
      <w:keepLines/>
      <w:numPr>
        <w:ilvl w:val="1"/>
        <w:numId w:val="1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5E38"/>
    <w:pPr>
      <w:keepNext/>
      <w:keepLines/>
      <w:numPr>
        <w:ilvl w:val="2"/>
        <w:numId w:val="1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15E38"/>
    <w:pPr>
      <w:keepNext/>
      <w:keepLines/>
      <w:numPr>
        <w:ilvl w:val="3"/>
        <w:numId w:val="1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5E38"/>
    <w:pPr>
      <w:keepNext/>
      <w:keepLines/>
      <w:numPr>
        <w:ilvl w:val="4"/>
        <w:numId w:val="1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5E38"/>
    <w:pPr>
      <w:keepNext/>
      <w:keepLines/>
      <w:numPr>
        <w:ilvl w:val="5"/>
        <w:numId w:val="1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5E38"/>
    <w:pPr>
      <w:keepNext/>
      <w:keepLines/>
      <w:numPr>
        <w:ilvl w:val="6"/>
        <w:numId w:val="1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5E38"/>
    <w:pPr>
      <w:keepNext/>
      <w:keepLines/>
      <w:numPr>
        <w:ilvl w:val="7"/>
        <w:numId w:val="1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5E38"/>
    <w:pPr>
      <w:keepNext/>
      <w:keepLines/>
      <w:numPr>
        <w:ilvl w:val="8"/>
        <w:numId w:val="1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5E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5E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15E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15E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5E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5E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5E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5E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5E38"/>
    <w:rPr>
      <w:rFonts w:eastAsiaTheme="majorEastAsia" w:cstheme="majorBidi"/>
      <w:color w:val="272727" w:themeColor="text1" w:themeTint="D8"/>
    </w:rPr>
  </w:style>
  <w:style w:type="paragraph" w:styleId="Title">
    <w:name w:val="Title"/>
    <w:basedOn w:val="Normal"/>
    <w:next w:val="Normal"/>
    <w:link w:val="TitleChar"/>
    <w:uiPriority w:val="10"/>
    <w:qFormat/>
    <w:rsid w:val="00B15E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5E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5E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5E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5E38"/>
    <w:pPr>
      <w:spacing w:before="160"/>
      <w:jc w:val="center"/>
    </w:pPr>
    <w:rPr>
      <w:i/>
      <w:iCs/>
      <w:color w:val="404040" w:themeColor="text1" w:themeTint="BF"/>
    </w:rPr>
  </w:style>
  <w:style w:type="character" w:customStyle="1" w:styleId="QuoteChar">
    <w:name w:val="Quote Char"/>
    <w:basedOn w:val="DefaultParagraphFont"/>
    <w:link w:val="Quote"/>
    <w:uiPriority w:val="29"/>
    <w:rsid w:val="00B15E38"/>
    <w:rPr>
      <w:i/>
      <w:iCs/>
      <w:color w:val="404040" w:themeColor="text1" w:themeTint="BF"/>
    </w:rPr>
  </w:style>
  <w:style w:type="paragraph" w:styleId="ListParagraph">
    <w:name w:val="List Paragraph"/>
    <w:basedOn w:val="Normal"/>
    <w:uiPriority w:val="34"/>
    <w:qFormat/>
    <w:rsid w:val="00B15E38"/>
    <w:pPr>
      <w:ind w:left="720"/>
      <w:contextualSpacing/>
    </w:pPr>
  </w:style>
  <w:style w:type="character" w:styleId="IntenseEmphasis">
    <w:name w:val="Intense Emphasis"/>
    <w:basedOn w:val="DefaultParagraphFont"/>
    <w:uiPriority w:val="21"/>
    <w:qFormat/>
    <w:rsid w:val="00B15E38"/>
    <w:rPr>
      <w:i/>
      <w:iCs/>
      <w:color w:val="0F4761" w:themeColor="accent1" w:themeShade="BF"/>
    </w:rPr>
  </w:style>
  <w:style w:type="paragraph" w:styleId="IntenseQuote">
    <w:name w:val="Intense Quote"/>
    <w:basedOn w:val="Normal"/>
    <w:next w:val="Normal"/>
    <w:link w:val="IntenseQuoteChar"/>
    <w:uiPriority w:val="30"/>
    <w:qFormat/>
    <w:rsid w:val="00B15E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5E38"/>
    <w:rPr>
      <w:i/>
      <w:iCs/>
      <w:color w:val="0F4761" w:themeColor="accent1" w:themeShade="BF"/>
    </w:rPr>
  </w:style>
  <w:style w:type="character" w:styleId="IntenseReference">
    <w:name w:val="Intense Reference"/>
    <w:basedOn w:val="DefaultParagraphFont"/>
    <w:uiPriority w:val="32"/>
    <w:qFormat/>
    <w:rsid w:val="00B15E38"/>
    <w:rPr>
      <w:b/>
      <w:bCs/>
      <w:smallCaps/>
      <w:color w:val="0F4761" w:themeColor="accent1" w:themeShade="BF"/>
      <w:spacing w:val="5"/>
    </w:rPr>
  </w:style>
  <w:style w:type="paragraph" w:styleId="NormalWeb">
    <w:name w:val="Normal (Web)"/>
    <w:basedOn w:val="Normal"/>
    <w:uiPriority w:val="99"/>
    <w:semiHidden/>
    <w:unhideWhenUsed/>
    <w:rsid w:val="00B15E3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634949"/>
    <w:rPr>
      <w:color w:val="666666"/>
    </w:rPr>
  </w:style>
  <w:style w:type="paragraph" w:customStyle="1" w:styleId="p1">
    <w:name w:val="p1"/>
    <w:basedOn w:val="Normal"/>
    <w:rsid w:val="0063494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634949"/>
  </w:style>
  <w:style w:type="character" w:customStyle="1" w:styleId="math-inline">
    <w:name w:val="math-inline"/>
    <w:basedOn w:val="DefaultParagraphFont"/>
    <w:rsid w:val="00642E2C"/>
  </w:style>
  <w:style w:type="paragraph" w:styleId="Header">
    <w:name w:val="header"/>
    <w:basedOn w:val="Normal"/>
    <w:link w:val="HeaderChar"/>
    <w:uiPriority w:val="99"/>
    <w:unhideWhenUsed/>
    <w:rsid w:val="00AA37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3764"/>
  </w:style>
  <w:style w:type="paragraph" w:styleId="Footer">
    <w:name w:val="footer"/>
    <w:basedOn w:val="Normal"/>
    <w:link w:val="FooterChar"/>
    <w:uiPriority w:val="99"/>
    <w:unhideWhenUsed/>
    <w:rsid w:val="00AA37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3764"/>
  </w:style>
  <w:style w:type="paragraph" w:styleId="TOCHeading">
    <w:name w:val="TOC Heading"/>
    <w:basedOn w:val="Heading1"/>
    <w:next w:val="Normal"/>
    <w:uiPriority w:val="39"/>
    <w:unhideWhenUsed/>
    <w:qFormat/>
    <w:rsid w:val="00F363E7"/>
    <w:pPr>
      <w:numPr>
        <w:numId w:val="0"/>
      </w:num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F363E7"/>
    <w:pPr>
      <w:spacing w:before="120" w:after="0"/>
    </w:pPr>
    <w:rPr>
      <w:b/>
      <w:bCs/>
      <w:i/>
      <w:iCs/>
    </w:rPr>
  </w:style>
  <w:style w:type="paragraph" w:styleId="TOC2">
    <w:name w:val="toc 2"/>
    <w:basedOn w:val="Normal"/>
    <w:next w:val="Normal"/>
    <w:autoRedefine/>
    <w:uiPriority w:val="39"/>
    <w:unhideWhenUsed/>
    <w:rsid w:val="00F363E7"/>
    <w:pPr>
      <w:spacing w:before="120" w:after="0"/>
      <w:ind w:left="240"/>
    </w:pPr>
    <w:rPr>
      <w:b/>
      <w:bCs/>
      <w:sz w:val="22"/>
      <w:szCs w:val="22"/>
    </w:rPr>
  </w:style>
  <w:style w:type="character" w:styleId="Hyperlink">
    <w:name w:val="Hyperlink"/>
    <w:basedOn w:val="DefaultParagraphFont"/>
    <w:uiPriority w:val="99"/>
    <w:unhideWhenUsed/>
    <w:rsid w:val="00F363E7"/>
    <w:rPr>
      <w:color w:val="467886" w:themeColor="hyperlink"/>
      <w:u w:val="single"/>
    </w:rPr>
  </w:style>
  <w:style w:type="paragraph" w:styleId="TOC3">
    <w:name w:val="toc 3"/>
    <w:basedOn w:val="Normal"/>
    <w:next w:val="Normal"/>
    <w:autoRedefine/>
    <w:uiPriority w:val="39"/>
    <w:semiHidden/>
    <w:unhideWhenUsed/>
    <w:rsid w:val="00F363E7"/>
    <w:pPr>
      <w:spacing w:after="0"/>
      <w:ind w:left="480"/>
    </w:pPr>
    <w:rPr>
      <w:sz w:val="20"/>
      <w:szCs w:val="20"/>
    </w:rPr>
  </w:style>
  <w:style w:type="paragraph" w:styleId="TOC4">
    <w:name w:val="toc 4"/>
    <w:basedOn w:val="Normal"/>
    <w:next w:val="Normal"/>
    <w:autoRedefine/>
    <w:uiPriority w:val="39"/>
    <w:semiHidden/>
    <w:unhideWhenUsed/>
    <w:rsid w:val="00F363E7"/>
    <w:pPr>
      <w:spacing w:after="0"/>
      <w:ind w:left="720"/>
    </w:pPr>
    <w:rPr>
      <w:sz w:val="20"/>
      <w:szCs w:val="20"/>
    </w:rPr>
  </w:style>
  <w:style w:type="paragraph" w:styleId="TOC5">
    <w:name w:val="toc 5"/>
    <w:basedOn w:val="Normal"/>
    <w:next w:val="Normal"/>
    <w:autoRedefine/>
    <w:uiPriority w:val="39"/>
    <w:semiHidden/>
    <w:unhideWhenUsed/>
    <w:rsid w:val="00F363E7"/>
    <w:pPr>
      <w:spacing w:after="0"/>
      <w:ind w:left="960"/>
    </w:pPr>
    <w:rPr>
      <w:sz w:val="20"/>
      <w:szCs w:val="20"/>
    </w:rPr>
  </w:style>
  <w:style w:type="paragraph" w:styleId="TOC6">
    <w:name w:val="toc 6"/>
    <w:basedOn w:val="Normal"/>
    <w:next w:val="Normal"/>
    <w:autoRedefine/>
    <w:uiPriority w:val="39"/>
    <w:semiHidden/>
    <w:unhideWhenUsed/>
    <w:rsid w:val="00F363E7"/>
    <w:pPr>
      <w:spacing w:after="0"/>
      <w:ind w:left="1200"/>
    </w:pPr>
    <w:rPr>
      <w:sz w:val="20"/>
      <w:szCs w:val="20"/>
    </w:rPr>
  </w:style>
  <w:style w:type="paragraph" w:styleId="TOC7">
    <w:name w:val="toc 7"/>
    <w:basedOn w:val="Normal"/>
    <w:next w:val="Normal"/>
    <w:autoRedefine/>
    <w:uiPriority w:val="39"/>
    <w:semiHidden/>
    <w:unhideWhenUsed/>
    <w:rsid w:val="00F363E7"/>
    <w:pPr>
      <w:spacing w:after="0"/>
      <w:ind w:left="1440"/>
    </w:pPr>
    <w:rPr>
      <w:sz w:val="20"/>
      <w:szCs w:val="20"/>
    </w:rPr>
  </w:style>
  <w:style w:type="paragraph" w:styleId="TOC8">
    <w:name w:val="toc 8"/>
    <w:basedOn w:val="Normal"/>
    <w:next w:val="Normal"/>
    <w:autoRedefine/>
    <w:uiPriority w:val="39"/>
    <w:semiHidden/>
    <w:unhideWhenUsed/>
    <w:rsid w:val="00F363E7"/>
    <w:pPr>
      <w:spacing w:after="0"/>
      <w:ind w:left="1680"/>
    </w:pPr>
    <w:rPr>
      <w:sz w:val="20"/>
      <w:szCs w:val="20"/>
    </w:rPr>
  </w:style>
  <w:style w:type="paragraph" w:styleId="TOC9">
    <w:name w:val="toc 9"/>
    <w:basedOn w:val="Normal"/>
    <w:next w:val="Normal"/>
    <w:autoRedefine/>
    <w:uiPriority w:val="39"/>
    <w:semiHidden/>
    <w:unhideWhenUsed/>
    <w:rsid w:val="00F363E7"/>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F7EDDC-0EC0-7848-AAED-9AB2AADC7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1345</Words>
  <Characters>7667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 Wu Qiu</dc:creator>
  <cp:keywords/>
  <dc:description/>
  <cp:lastModifiedBy>Leo Wu Qiu</cp:lastModifiedBy>
  <cp:revision>3</cp:revision>
  <dcterms:created xsi:type="dcterms:W3CDTF">2025-11-18T14:01:00Z</dcterms:created>
  <dcterms:modified xsi:type="dcterms:W3CDTF">2025-11-18T14:10:00Z</dcterms:modified>
</cp:coreProperties>
</file>