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78F" w:rsidRDefault="00D870C1">
      <w:r>
        <w:t>1.</w:t>
      </w:r>
      <w:r w:rsidR="00811474">
        <w:t xml:space="preserve">Because we want to get the rate which this value occupies in total values with the absolute value, so we shouldn’t make the </w:t>
      </w:r>
      <w:r w:rsidR="00811474" w:rsidRPr="00811474">
        <w:t>standardization</w:t>
      </w:r>
      <w:r w:rsidR="00811474">
        <w:t xml:space="preserve"> process. However, to avoid the bug when getting the log value, we should make the process of data translation as follows:</w:t>
      </w:r>
    </w:p>
    <w:p w:rsidR="00811474" w:rsidRPr="00811474" w:rsidRDefault="00811474" w:rsidP="00811474">
      <w:pPr>
        <w:ind w:left="315" w:hangingChars="150" w:hanging="315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For </w:t>
      </w:r>
      <w:r w:rsidR="00D870C1">
        <w:t xml:space="preserve">the </w:t>
      </w:r>
      <w:r w:rsidR="008B2F44">
        <w:t xml:space="preserve">benefit type </w:t>
      </w:r>
      <w:r w:rsidR="00D870C1">
        <w:t xml:space="preserve">indicator, </w:t>
      </w:r>
      <w:r w:rsidR="008B2F44">
        <w:t xml:space="preserve">we define the </w:t>
      </w:r>
      <w:r w:rsidR="00D870C1">
        <w:t>data translation is:</w:t>
      </w:r>
    </w:p>
    <w:p w:rsidR="00811474" w:rsidRDefault="00811474">
      <w:r w:rsidRPr="008114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CE64ED" wp14:editId="4902BB4D">
            <wp:extent cx="5274310" cy="637540"/>
            <wp:effectExtent l="0" t="0" r="2540" b="0"/>
            <wp:docPr id="1" name="图片 1" descr="C:\Users\Breezy\AppData\Roaming\Tencent\Users\798928842\QQ\WinTemp\RichOle\OMB]5T[1~55D`5T[Q1@JG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ezy\AppData\Roaming\Tencent\Users\798928842\QQ\WinTemp\RichOle\OMB]5T[1~55D`5T[Q1@JGZ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44" w:rsidRPr="008B2F44" w:rsidRDefault="008B2F44" w:rsidP="008B2F44">
      <w:pPr>
        <w:rPr>
          <w:rFonts w:ascii="Arial" w:hAnsi="Arial" w:cs="Arial" w:hint="eastAsia"/>
          <w:color w:val="666666"/>
          <w:sz w:val="20"/>
          <w:szCs w:val="20"/>
          <w:shd w:val="clear" w:color="auto" w:fill="FFFFFF"/>
        </w:rPr>
      </w:pPr>
      <w:r>
        <w:t xml:space="preserve">Instead of it, the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ost type indicator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’s data translation is:</w:t>
      </w:r>
    </w:p>
    <w:p w:rsidR="008B2F44" w:rsidRPr="008B2F44" w:rsidRDefault="008B2F44" w:rsidP="008B2F4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2F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643890"/>
            <wp:effectExtent l="0" t="0" r="2540" b="3810"/>
            <wp:docPr id="7" name="图片 7" descr="C:\Users\Breezy\AppData\Roaming\Tencent\Users\798928842\QQ\WinTemp\RichOle\[DPRE89TK97}GGB{[}YR2[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reezy\AppData\Roaming\Tencent\Users\798928842\QQ\WinTemp\RichOle\[DPRE89TK97}GGB{[}YR2[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44" w:rsidRDefault="008B2F44">
      <w:r>
        <w:rPr>
          <w:rFonts w:hint="eastAsia"/>
        </w:rPr>
        <w:t>O</w:t>
      </w:r>
      <w:r>
        <w:t>bviously, here the rotate speed and population are benefit type indicators and the distance is cost type indicator.</w:t>
      </w:r>
    </w:p>
    <w:p w:rsidR="00D870C1" w:rsidRDefault="00D870C1">
      <w:r>
        <w:rPr>
          <w:rFonts w:hint="eastAsia"/>
        </w:rPr>
        <w:t>2</w:t>
      </w:r>
      <w:r>
        <w:t>.caculate the rate of the indicator j in drone i:</w:t>
      </w:r>
    </w:p>
    <w:p w:rsidR="00D870C1" w:rsidRPr="00D870C1" w:rsidRDefault="00D870C1" w:rsidP="00D870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0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0320" cy="883920"/>
            <wp:effectExtent l="0" t="0" r="0" b="0"/>
            <wp:docPr id="2" name="图片 2" descr="C:\Users\Breezy\AppData\Roaming\Tencent\Users\798928842\QQ\WinTemp\RichOle\]6K03~8Z]V}R)4FBUO86K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ezy\AppData\Roaming\Tencent\Users\798928842\QQ\WinTemp\RichOle\]6K03~8Z]V}R)4FBUO86K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0C1" w:rsidRDefault="00D870C1">
      <w:r>
        <w:rPr>
          <w:rFonts w:hint="eastAsia"/>
        </w:rPr>
        <w:t>3</w:t>
      </w:r>
      <w:r>
        <w:t>.caculate the entropy of the indicator j:</w:t>
      </w:r>
    </w:p>
    <w:p w:rsidR="00D870C1" w:rsidRPr="00D870C1" w:rsidRDefault="00D870C1" w:rsidP="00D870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0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63905"/>
            <wp:effectExtent l="0" t="0" r="2540" b="0"/>
            <wp:docPr id="3" name="图片 3" descr="C:\Users\Breezy\AppData\Roaming\Tencent\Users\798928842\QQ\WinTemp\RichOle\(P5WEO4D$R$(D(H0U_UC3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eezy\AppData\Roaming\Tencent\Users\798928842\QQ\WinTemp\RichOle\(P5WEO4D$R$(D(H0U_UC3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0C1" w:rsidRDefault="00D870C1">
      <w:r>
        <w:rPr>
          <w:rFonts w:hint="eastAsia"/>
        </w:rPr>
        <w:t>4</w:t>
      </w:r>
      <w:r>
        <w:t>.caculate the</w:t>
      </w:r>
      <w:r w:rsidR="008B2F44">
        <w:t xml:space="preserve"> diversity factor:</w:t>
      </w:r>
    </w:p>
    <w:p w:rsidR="008B2F44" w:rsidRPr="008B2F44" w:rsidRDefault="008B2F44" w:rsidP="008B2F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775335"/>
            <wp:effectExtent l="0" t="0" r="2540" b="5715"/>
            <wp:docPr id="4" name="图片 4" descr="C:\Users\Breezy\AppData\Roaming\Tencent\Users\798928842\QQ\WinTemp\RichOle\8EYKI5K8IBC@8F4(`0VFP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reezy\AppData\Roaming\Tencent\Users\798928842\QQ\WinTemp\RichOle\8EYKI5K8IBC@8F4(`0VFP$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44" w:rsidRDefault="008B2F44">
      <w:r>
        <w:rPr>
          <w:rFonts w:hint="eastAsia"/>
        </w:rPr>
        <w:t>5</w:t>
      </w:r>
      <w:r>
        <w:t>.caculate the weight:</w:t>
      </w:r>
    </w:p>
    <w:p w:rsidR="008B2F44" w:rsidRPr="008B2F44" w:rsidRDefault="008B2F44" w:rsidP="008B2F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27020" cy="868680"/>
            <wp:effectExtent l="0" t="0" r="0" b="7620"/>
            <wp:docPr id="5" name="图片 5" descr="C:\Users\Breezy\AppData\Roaming\Tencent\Users\798928842\QQ\WinTemp\RichOle\_9G@%AO4XNHWP[_96DXUO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reezy\AppData\Roaming\Tencent\Users\798928842\QQ\WinTemp\RichOle\_9G@%AO4XNHWP[_96DXUO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44" w:rsidRDefault="008B2F44" w:rsidP="008B2F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8B2F44" w:rsidRDefault="008B2F44" w:rsidP="00BA2A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So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the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wj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are </w:t>
      </w:r>
      <w:r w:rsidR="00BA2ADC">
        <w:rPr>
          <w:rFonts w:ascii="宋体" w:eastAsia="宋体" w:hAnsi="宋体" w:cs="宋体"/>
          <w:kern w:val="0"/>
          <w:sz w:val="24"/>
          <w:szCs w:val="24"/>
        </w:rPr>
        <w:t xml:space="preserve">the weight for the </w:t>
      </w:r>
      <w:r w:rsidR="00BA2ADC" w:rsidRPr="00BA2ADC">
        <w:rPr>
          <w:rFonts w:ascii="宋体" w:eastAsia="宋体" w:hAnsi="宋体" w:cs="宋体"/>
          <w:kern w:val="0"/>
          <w:sz w:val="24"/>
          <w:szCs w:val="24"/>
        </w:rPr>
        <w:t>fuzzy synthetic evaluation model</w:t>
      </w:r>
      <w:r w:rsidR="00BA2AD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A2ADC" w:rsidRDefault="00BA2ADC" w:rsidP="00BA2ADC">
      <w:pPr>
        <w:widowControl/>
        <w:jc w:val="left"/>
      </w:pPr>
    </w:p>
    <w:p w:rsidR="00BA2ADC" w:rsidRDefault="00BA2ADC" w:rsidP="00BA2ADC">
      <w:pPr>
        <w:widowControl/>
        <w:jc w:val="left"/>
        <w:rPr>
          <w:rFonts w:hint="eastAsia"/>
        </w:rPr>
      </w:pPr>
      <w:r>
        <w:t>Here the weights ar</w:t>
      </w:r>
      <w:r>
        <w:t>e</w:t>
      </w:r>
      <w:r>
        <w:t xml:space="preserve"> </w:t>
      </w:r>
      <w:proofErr w:type="gramStart"/>
      <w:r>
        <w:t>is</w:t>
      </w:r>
      <w:r>
        <w:t>[</w:t>
      </w:r>
      <w:proofErr w:type="gramEnd"/>
      <w:r>
        <w:t xml:space="preserve">0.27 0.23 0.50] </w:t>
      </w:r>
    </w:p>
    <w:sectPr w:rsidR="00BA2ADC" w:rsidSect="00E36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74"/>
    <w:rsid w:val="006F678F"/>
    <w:rsid w:val="00811474"/>
    <w:rsid w:val="008B2F44"/>
    <w:rsid w:val="00BA2ADC"/>
    <w:rsid w:val="00D870C1"/>
    <w:rsid w:val="00E3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34FB"/>
  <w15:chartTrackingRefBased/>
  <w15:docId w15:val="{66CF3CA2-F688-4E06-93E9-E5FCD3D7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海清</dc:creator>
  <cp:keywords/>
  <dc:description/>
  <cp:lastModifiedBy>尹 海清</cp:lastModifiedBy>
  <cp:revision>1</cp:revision>
  <dcterms:created xsi:type="dcterms:W3CDTF">2019-01-28T11:04:00Z</dcterms:created>
  <dcterms:modified xsi:type="dcterms:W3CDTF">2019-01-28T11:39:00Z</dcterms:modified>
</cp:coreProperties>
</file>