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44"/>
        </w:rPr>
        <w:t>大梁江湖TRPG</w:t>
      </w:r>
    </w:p>
    <w:p>
      <w:pPr>
        <w:jc w:val="center"/>
      </w:pPr>
      <w:r>
        <w:rPr>
          <w:rFonts w:ascii="Microsoft YaHei" w:hAnsi="Microsoft YaHei" w:eastAsia="Microsoft YaHei"/>
          <w:b/>
          <w:sz w:val="30"/>
        </w:rPr>
        <w:t>阴阳六根交锋规则书 · 详细化修订版</w:t>
      </w:r>
    </w:p>
    <w:p>
      <w:pPr>
        <w:jc w:val="center"/>
      </w:pPr>
      <w:r>
        <w:rPr>
          <w:rFonts w:ascii="Microsoft YaHei" w:hAnsi="Microsoft YaHei" w:eastAsia="Microsoft YaHei"/>
          <w:sz w:val="21"/>
        </w:rPr>
        <w:t>v0.81｜第一步：入口、角色、气骰、行动、响应与效果底座</w:t>
      </w:r>
    </w:p>
    <w:p>
      <w:r>
        <w:rPr>
          <w:rFonts w:ascii="Microsoft YaHei" w:hAnsi="Microsoft YaHei" w:eastAsia="Microsoft YaHei"/>
          <w:b w:val="0"/>
          <w:sz w:val="21"/>
        </w:rPr>
        <w:t>编写口径：本稿按跑团规则书写法重整。每条规则必须能被玩家声明、能被主持人裁定、能被角色卡记录、能被条目调用。叙事语言不替代规则字段；规则字段不得用未定义名词换皮。</w:t>
      </w:r>
    </w:p>
    <w:p>
      <w:r>
        <w:rPr>
          <w:rFonts w:ascii="Microsoft YaHei" w:hAnsi="Microsoft YaHei" w:eastAsia="Microsoft YaHei"/>
          <w:b w:val="0"/>
          <w:sz w:val="21"/>
        </w:rPr>
        <w:t>三步完善安排：第一步补足入口与核心底座；第二步扩写交锋、情景、状态、成长、装备与样例；第三步完成DM工具、数据库字段、索引、版式与终审。</w:t>
      </w:r>
    </w:p>
    <w:p>
      <w:r>
        <w:rPr>
          <w:rFonts w:ascii="Microsoft YaHei" w:hAnsi="Microsoft YaHei" w:eastAsia="Microsoft YaHei"/>
          <w:sz w:val="21"/>
        </w:rPr>
        <w:br w:type="page"/>
      </w:r>
    </w:p>
    <w:p>
      <w:pPr>
        <w:pStyle w:val="Heading1"/>
      </w:pPr>
      <w:r>
        <w:rPr>
          <w:rFonts w:ascii="Microsoft YaHei" w:hAnsi="Microsoft YaHei" w:eastAsia="Microsoft YaHei"/>
          <w:b w:val="0"/>
          <w:sz w:val="21"/>
        </w:rPr>
        <w:t>目录</w:t>
      </w:r>
    </w:p>
    <w:p>
      <w:r>
        <w:rPr>
          <w:rFonts w:ascii="Microsoft YaHei" w:hAnsi="Microsoft YaHei" w:eastAsia="Microsoft YaHei"/>
          <w:b w:val="0"/>
          <w:sz w:val="21"/>
        </w:rPr>
        <w:t>0. 使用本书：新手、玩家、主持人的三条阅读路径</w:t>
      </w:r>
    </w:p>
    <w:p>
      <w:r>
        <w:rPr>
          <w:rFonts w:ascii="Microsoft YaHei" w:hAnsi="Microsoft YaHei" w:eastAsia="Microsoft YaHei"/>
          <w:b w:val="0"/>
          <w:sz w:val="21"/>
        </w:rPr>
        <w:t>1. 第一阶段编写边界与硬规则</w:t>
      </w:r>
    </w:p>
    <w:p>
      <w:r>
        <w:rPr>
          <w:rFonts w:ascii="Microsoft YaHei" w:hAnsi="Microsoft YaHei" w:eastAsia="Microsoft YaHei"/>
          <w:b w:val="0"/>
          <w:sz w:val="21"/>
        </w:rPr>
        <w:t>2. 规则对象、记录对象与裁定句式</w:t>
      </w:r>
    </w:p>
    <w:p>
      <w:r>
        <w:rPr>
          <w:rFonts w:ascii="Microsoft YaHei" w:hAnsi="Microsoft YaHei" w:eastAsia="Microsoft YaHei"/>
          <w:b w:val="0"/>
          <w:sz w:val="21"/>
        </w:rPr>
        <w:t>3. 角色卡结构、六根等级与当前面板</w:t>
      </w:r>
    </w:p>
    <w:p>
      <w:r>
        <w:rPr>
          <w:rFonts w:ascii="Microsoft YaHei" w:hAnsi="Microsoft YaHei" w:eastAsia="Microsoft YaHei"/>
          <w:b w:val="0"/>
          <w:sz w:val="21"/>
        </w:rPr>
        <w:t>4. 内功占窍、实时反哺、散功与洗髓</w:t>
      </w:r>
    </w:p>
    <w:p>
      <w:r>
        <w:rPr>
          <w:rFonts w:ascii="Microsoft YaHei" w:hAnsi="Microsoft YaHei" w:eastAsia="Microsoft YaHei"/>
          <w:b w:val="0"/>
          <w:sz w:val="21"/>
        </w:rPr>
        <w:t>5. 武艺生态：外功、法门、招式与标签</w:t>
      </w:r>
    </w:p>
    <w:p>
      <w:r>
        <w:rPr>
          <w:rFonts w:ascii="Microsoft YaHei" w:hAnsi="Microsoft YaHei" w:eastAsia="Microsoft YaHei"/>
          <w:b w:val="0"/>
          <w:sz w:val="21"/>
        </w:rPr>
        <w:t>6. 气骰区域、气海显骰与一生流程</w:t>
      </w:r>
    </w:p>
    <w:p>
      <w:r>
        <w:rPr>
          <w:rFonts w:ascii="Microsoft YaHei" w:hAnsi="Microsoft YaHei" w:eastAsia="Microsoft YaHei"/>
          <w:b w:val="0"/>
          <w:sz w:val="21"/>
        </w:rPr>
        <w:t>7. 回气、返照、调息与临气</w:t>
      </w:r>
    </w:p>
    <w:p>
      <w:r>
        <w:rPr>
          <w:rFonts w:ascii="Microsoft YaHei" w:hAnsi="Microsoft YaHei" w:eastAsia="Microsoft YaHei"/>
          <w:b w:val="0"/>
          <w:sz w:val="21"/>
        </w:rPr>
        <w:t>8. 回合、出手、随手便行、出手便行与主动撤势</w:t>
      </w:r>
    </w:p>
    <w:p>
      <w:r>
        <w:rPr>
          <w:rFonts w:ascii="Microsoft YaHei" w:hAnsi="Microsoft YaHei" w:eastAsia="Microsoft YaHei"/>
          <w:b w:val="0"/>
          <w:sz w:val="21"/>
        </w:rPr>
        <w:t>9. 出手十时点、宣言、配置、成招与落果</w:t>
      </w:r>
    </w:p>
    <w:p>
      <w:r>
        <w:rPr>
          <w:rFonts w:ascii="Microsoft YaHei" w:hAnsi="Microsoft YaHei" w:eastAsia="Microsoft YaHei"/>
          <w:b w:val="0"/>
          <w:sz w:val="21"/>
        </w:rPr>
        <w:t>10. 响应底座：截击与应招</w:t>
      </w:r>
    </w:p>
    <w:p>
      <w:r>
        <w:rPr>
          <w:rFonts w:ascii="Microsoft YaHei" w:hAnsi="Microsoft YaHei" w:eastAsia="Microsoft YaHei"/>
          <w:b w:val="0"/>
          <w:sz w:val="21"/>
        </w:rPr>
        <w:t>11. 招式结构、阴阳取值、合劲与正负效阶</w:t>
      </w:r>
    </w:p>
    <w:p>
      <w:r>
        <w:rPr>
          <w:rFonts w:ascii="Microsoft YaHei" w:hAnsi="Microsoft YaHei" w:eastAsia="Microsoft YaHei"/>
          <w:b w:val="0"/>
          <w:sz w:val="21"/>
        </w:rPr>
        <w:t>12. 效果机制库：确定效果的统一写法</w:t>
      </w:r>
    </w:p>
    <w:p>
      <w:r>
        <w:rPr>
          <w:rFonts w:ascii="Microsoft YaHei" w:hAnsi="Microsoft YaHei" w:eastAsia="Microsoft YaHei"/>
          <w:b w:val="0"/>
          <w:sz w:val="21"/>
        </w:rPr>
        <w:t>13. 开卡投放与首次上桌样例</w:t>
      </w:r>
    </w:p>
    <w:p>
      <w:r>
        <w:rPr>
          <w:rFonts w:ascii="Microsoft YaHei" w:hAnsi="Microsoft YaHei" w:eastAsia="Microsoft YaHei"/>
          <w:b w:val="0"/>
          <w:sz w:val="21"/>
        </w:rPr>
        <w:t>14. 第一阶段审查表与第二阶段接续任务</w:t>
      </w:r>
    </w:p>
    <w:p>
      <w:r>
        <w:rPr>
          <w:rFonts w:ascii="Microsoft YaHei" w:hAnsi="Microsoft YaHei" w:eastAsia="Microsoft YaHei"/>
          <w:sz w:val="21"/>
        </w:rPr>
        <w:br w:type="page"/>
      </w:r>
    </w:p>
    <w:p>
      <w:pPr>
        <w:pStyle w:val="Heading1"/>
      </w:pPr>
      <w:r>
        <w:rPr>
          <w:rFonts w:ascii="Microsoft YaHei" w:hAnsi="Microsoft YaHei" w:eastAsia="Microsoft YaHei"/>
          <w:b w:val="0"/>
          <w:sz w:val="21"/>
        </w:rPr>
        <w:t>0. 使用本书：新手、玩家、主持人的三条阅读路径</w:t>
      </w:r>
    </w:p>
    <w:p>
      <w:r>
        <w:rPr>
          <w:rFonts w:ascii="Microsoft YaHei" w:hAnsi="Microsoft YaHei" w:eastAsia="Microsoft YaHei"/>
          <w:b w:val="0"/>
          <w:sz w:val="21"/>
        </w:rPr>
        <w:t>本规则书的阅读顺序不按世界观先后，而按上桌需要排列。玩家先学会自己能做什么，主持人先学会如何裁定一轮交锋，写作者先学会如何把任何新内容写成统一条目。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417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读者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先读章节</w:t>
            </w:r>
          </w:p>
        </w:tc>
        <w:tc>
          <w:tcPr>
            <w:tcW w:type="dxa" w:w="3402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必须掌握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暂缓内容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首次玩家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0、3、6、8、9、10、13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角色卡、气海、出手、响应、正负效阶、开局一招半式。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数据库字段、NPC动景、复杂情景与成长细节。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主持人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0、2、6、8、9、10、12、14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裁定句式、时点、资源去向、响应边界、效果机制、审查表。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长团成长、世界投放、复杂条目批量生产。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规则作者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1、2、5、9、10、11、12、14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术语边界、条目字段、效果库、上下游关系、禁用旧词。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美术、排版和最终数据库拆表。</w:t>
            </w:r>
          </w:p>
        </w:tc>
      </w:tr>
    </w:tbl>
    <w:p/>
    <w:p>
      <w:r>
        <w:rPr>
          <w:rFonts w:ascii="Microsoft YaHei" w:hAnsi="Microsoft YaHei" w:eastAsia="Microsoft YaHei"/>
          <w:b w:val="0"/>
          <w:sz w:val="21"/>
        </w:rPr>
        <w:t>新手只需要记住一条核心链：轮始显气；回合宣言；截击处理成形前；配置阴阳后成招；应招处理落果前；定效后写入角色、资源、状态、势面、场景或记录。</w:t>
      </w:r>
    </w:p>
    <w:p>
      <w:pPr>
        <w:pStyle w:val="Heading1"/>
      </w:pPr>
      <w:r>
        <w:rPr>
          <w:rFonts w:ascii="Microsoft YaHei" w:hAnsi="Microsoft YaHei" w:eastAsia="Microsoft YaHei"/>
          <w:b w:val="0"/>
          <w:sz w:val="21"/>
        </w:rPr>
        <w:t>1. 第一阶段编写边界与硬规则</w:t>
      </w:r>
    </w:p>
    <w:p>
      <w:r>
        <w:rPr>
          <w:rFonts w:ascii="Microsoft YaHei" w:hAnsi="Microsoft YaHei" w:eastAsia="Microsoft YaHei"/>
          <w:b w:val="0"/>
          <w:sz w:val="21"/>
        </w:rPr>
        <w:t>第一阶段只处理规则书底座：术语、角色、内功、武艺、气骰、行动、响应、招式结构与效果机制。后续第二阶段扩写状态、空间、情景、NPC、装备、成长和完整样例；第三阶段处理数据库、DM屏、索引和版式终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硬规则</w:t>
            </w:r>
          </w:p>
        </w:tc>
        <w:tc>
          <w:tcPr>
            <w:tcW w:type="dxa" w:w="4535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正文写法</w:t>
            </w:r>
          </w:p>
        </w:tc>
        <w:tc>
          <w:tcPr>
            <w:tcW w:type="dxa" w:w="3402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审查方式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六根等级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六根值只取1至9，映射为d4、d6、d8、d10、d12五档。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全文不得出现六根10以上等级。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内功反哺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内功运行时实时改变当前面板。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被动与永久提升只写入洗髓结果。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武艺生态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武艺只分外功与法门。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不再把旧能力层写成独立成长系统。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调息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调息只回复常规气骰。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清状态、改势、护体、转性全部归效果机制或条目。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截击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截击只处理宣言后、计算前的成形条件。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截击不写降阶。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应招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应招只处理已经计算出来、尚未落果的结果。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降阶、抵消、转移、反弹归应招。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随手便行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不消耗出手，不消耗气骰。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只能在自己的回合或自己的响应回合释放。</w:t>
            </w:r>
          </w:p>
        </w:tc>
      </w:tr>
    </w:tbl>
    <w:p/>
    <w:p>
      <w:r>
        <w:rPr>
          <w:rFonts w:ascii="Microsoft YaHei" w:hAnsi="Microsoft YaHei" w:eastAsia="Microsoft YaHei"/>
          <w:b w:val="0"/>
          <w:sz w:val="21"/>
        </w:rPr>
        <w:t>规则写作禁止使用“以后再定”的空位。若本稿暂不展开某一模块，必须说明该模块在第二阶段或第三阶段补齐；已经写入的规则则必须给出对象、时点、消耗、取值、结果和记录位置。</w:t>
      </w:r>
    </w:p>
    <w:p>
      <w:pPr>
        <w:pStyle w:val="Heading1"/>
      </w:pPr>
      <w:r>
        <w:rPr>
          <w:rFonts w:ascii="Microsoft YaHei" w:hAnsi="Microsoft YaHei" w:eastAsia="Microsoft YaHei"/>
          <w:b w:val="0"/>
          <w:sz w:val="21"/>
        </w:rPr>
        <w:t>2. 规则对象、记录对象与裁定句式</w:t>
      </w:r>
    </w:p>
    <w:p>
      <w:r>
        <w:rPr>
          <w:rFonts w:ascii="Microsoft YaHei" w:hAnsi="Microsoft YaHei" w:eastAsia="Microsoft YaHei"/>
          <w:b w:val="0"/>
          <w:sz w:val="21"/>
        </w:rPr>
        <w:t>所有规则只落到六类对象：角色、动作、资源、状态、场景、长期记录。任何叙事词只要不能进入这六类对象，就不得作为正式规则。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13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对象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记录位置</w:t>
            </w:r>
          </w:p>
        </w:tc>
        <w:tc>
          <w:tcPr>
            <w:tcW w:type="dxa" w:w="3118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上游来源</w:t>
            </w:r>
          </w:p>
        </w:tc>
        <w:tc>
          <w:tcPr>
            <w:tcW w:type="dxa" w:w="3118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下游调用</w:t>
            </w:r>
          </w:p>
        </w:tc>
      </w:tr>
      <w:tr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角色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角色卡、当前面板、状态栏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六根、内功、武艺、装备、名望、资源记录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宣言、响应、成招、气血、成长</w:t>
            </w:r>
          </w:p>
        </w:tc>
      </w:tr>
      <w:tr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动作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动作条目、出手记录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武艺、便行、响应、场景许可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时点、消耗、取值、效阶、落果</w:t>
            </w:r>
          </w:p>
        </w:tc>
      </w:tr>
      <w:tr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资源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气池、气海、锁气、息库、临气、装备区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六根气骰、内功、装备、药物、场景奖励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出手、响应、调息、临借、传骰</w:t>
            </w:r>
          </w:p>
        </w:tc>
      </w:tr>
      <w:tr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状态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状态栏、六根异常栏、势面栏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效阶、效果机制、环境、法门、应招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行动限制、响应门槛、资源去向、场景危机</w:t>
            </w:r>
          </w:p>
        </w:tc>
      </w:tr>
      <w:tr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场景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解密值、危机值、场景许可、动景记录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情景条目、NPC、环境、玩家选择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场景结算、奖励、名望、资源记录</w:t>
            </w:r>
          </w:p>
        </w:tc>
      </w:tr>
      <w:tr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长期记录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名望、资源记录、已学武艺、内功盘、洗髓记录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大场景结算、师承、谱本、事件后果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新条目开放、势力态度、当前面板变化</w:t>
            </w:r>
          </w:p>
        </w:tc>
      </w:tr>
    </w:tbl>
    <w:p/>
    <w:p>
      <w:r>
        <w:rPr>
          <w:rFonts w:ascii="Microsoft YaHei" w:hAnsi="Microsoft YaHei" w:eastAsia="Microsoft YaHei"/>
          <w:b w:val="0"/>
          <w:sz w:val="21"/>
        </w:rPr>
        <w:t>主持人裁定句式固定为：当前时点是【时点】；行动方使用【动作】；对象是【目标线或场景对象】；消耗【出手、气骰、道具、状态】；当前可被【截击或应招】处理；取值为【阴值、阳值、合劲、阴阳差、指定骰】；读取【正效阶或负效阶】；结果写入【记录位置】。</w:t>
      </w:r>
    </w:p>
    <w:p>
      <w:r>
        <w:rPr>
          <w:rFonts w:ascii="Microsoft YaHei" w:hAnsi="Microsoft YaHei" w:eastAsia="Microsoft YaHei"/>
          <w:b w:val="0"/>
          <w:sz w:val="21"/>
        </w:rPr>
        <w:t>玩家宣言句式固定为：我在【自己的回合、响应回合、截击窗口、应招窗口】使用【武艺、法门、便行、响应】；目标是【对象】；我投入【气骰】；本式结构是【阳式、阴式、平式、特殊结构】；我希望造成【效果机制或状态】。</w:t>
      </w:r>
    </w:p>
    <w:p>
      <w:pPr>
        <w:pStyle w:val="Heading1"/>
      </w:pPr>
      <w:r>
        <w:rPr>
          <w:rFonts w:ascii="Microsoft YaHei" w:hAnsi="Microsoft YaHei" w:eastAsia="Microsoft YaHei"/>
          <w:b w:val="0"/>
          <w:sz w:val="21"/>
        </w:rPr>
        <w:t>3. 角色卡结构、六根等级与当前面板</w:t>
      </w:r>
    </w:p>
    <w:p>
      <w:r>
        <w:rPr>
          <w:rFonts w:ascii="Microsoft YaHei" w:hAnsi="Microsoft YaHei" w:eastAsia="Microsoft YaHei"/>
          <w:b w:val="0"/>
          <w:sz w:val="21"/>
        </w:rPr>
        <w:t>角色卡分为基础信息、六根原值、当前面板、内功盘、气骰区、武艺区、装备区、状态区、名望区、资源记录区。六根原值只说明根器；当前面板才是上桌使用的数值。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361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区域</w:t>
            </w:r>
          </w:p>
        </w:tc>
        <w:tc>
          <w:tcPr>
            <w:tcW w:type="dxa" w:w="3402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记录内容</w:t>
            </w:r>
          </w:p>
        </w:tc>
        <w:tc>
          <w:tcPr>
            <w:tcW w:type="dxa" w:w="4535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规则用途</w:t>
            </w:r>
          </w:p>
        </w:tc>
      </w:tr>
      <w:tr>
        <w:tc>
          <w:tcPr>
            <w:tcW w:type="dxa" w:w="1361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基础信息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姓名、称号、出身、门派、当前名望、身份许可。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决定开局解释、资源入口、NPC态度。</w:t>
            </w:r>
          </w:p>
        </w:tc>
      </w:tr>
      <w:tr>
        <w:tc>
          <w:tcPr>
            <w:tcW w:type="dxa" w:w="1361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六根原值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顶门、丹田、命门、心口、目窍、步根，取值1至9。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作为门槛、内功读取、实时反哺基础。</w:t>
            </w:r>
          </w:p>
        </w:tc>
      </w:tr>
      <w:tr>
        <w:tc>
          <w:tcPr>
            <w:tcW w:type="dxa" w:w="1361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当前面板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气血、轻功、眼力、决心、护体、锁定、当前可用气骰等。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实际投骰、行动门槛和状态限制都看这里。</w:t>
            </w:r>
          </w:p>
        </w:tc>
      </w:tr>
      <w:tr>
        <w:tc>
          <w:tcPr>
            <w:tcW w:type="dxa" w:w="1361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内功盘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内功名、占窍、读取六根、实时反哺、散功、洗髓结果。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决定当前面板、气骰气性、调息修正和成长入口。</w:t>
            </w:r>
          </w:p>
        </w:tc>
      </w:tr>
      <w:tr>
        <w:tc>
          <w:tcPr>
            <w:tcW w:type="dxa" w:w="1361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气骰区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气池、气海、锁气、息库、临气。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交锋资源流转。</w:t>
            </w:r>
          </w:p>
        </w:tc>
      </w:tr>
      <w:tr>
        <w:tc>
          <w:tcPr>
            <w:tcW w:type="dxa" w:w="1361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武艺区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外功、法门、响应、招式条目、技艺标签。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玩家可宣言的动作来源。</w:t>
            </w:r>
          </w:p>
        </w:tc>
      </w:tr>
      <w:tr>
        <w:tc>
          <w:tcPr>
            <w:tcW w:type="dxa" w:w="1361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状态区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异常状态、六根异常、势面、濒死标记。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影响门槛、时点、资源、效阶和落果。</w:t>
            </w:r>
          </w:p>
        </w:tc>
      </w:tr>
      <w:tr>
        <w:tc>
          <w:tcPr>
            <w:tcW w:type="dxa" w:w="1361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装备区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武器、护具、药物、道具、奇物。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提供距离、许可、响应方式、效果机制和临时资源。</w:t>
            </w:r>
          </w:p>
        </w:tc>
      </w:tr>
      <w:tr>
        <w:tc>
          <w:tcPr>
            <w:tcW w:type="dxa" w:w="1361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名望区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正名、邪名、事件记录、势力态度。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影响资源入口、师承、任务和江湖反应。</w:t>
            </w:r>
          </w:p>
        </w:tc>
      </w:tr>
      <w:tr>
        <w:tc>
          <w:tcPr>
            <w:tcW w:type="dxa" w:w="1361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资源记录区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谱本、残页、师承、通行、债务、封存物、场景许可。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打开新武艺、内功、装备、世界线入口。</w:t>
            </w:r>
          </w:p>
        </w:tc>
      </w:tr>
    </w:tbl>
    <w:p/>
    <w:p>
      <w:r>
        <w:rPr>
          <w:rFonts w:ascii="Microsoft YaHei" w:hAnsi="Microsoft YaHei" w:eastAsia="Microsoft YaHei"/>
          <w:b w:val="0"/>
          <w:sz w:val="21"/>
        </w:rPr>
        <w:t>六根等级表如下。六根为原值，不能被普通状态永久改变。普通状态只改变当前面板；洗髓以后才可能形成永久记录。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13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六根值</w:t>
            </w:r>
          </w:p>
        </w:tc>
        <w:tc>
          <w:tcPr>
            <w:tcW w:type="dxa" w:w="113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等级名</w:t>
            </w:r>
          </w:p>
        </w:tc>
        <w:tc>
          <w:tcPr>
            <w:tcW w:type="dxa" w:w="113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默认骰阶</w:t>
            </w:r>
          </w:p>
        </w:tc>
        <w:tc>
          <w:tcPr>
            <w:tcW w:type="dxa" w:w="5669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编写者口径</w:t>
            </w:r>
          </w:p>
        </w:tc>
      </w:tr>
      <w:tr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1-2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初启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d4</w:t>
            </w:r>
          </w:p>
        </w:tc>
        <w:tc>
          <w:tcPr>
            <w:tcW w:type="dxa" w:w="5669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可上桌但基础薄；适合开局弱角色。</w:t>
            </w:r>
          </w:p>
        </w:tc>
      </w:tr>
      <w:tr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3-4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稳基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d6</w:t>
            </w:r>
          </w:p>
        </w:tc>
        <w:tc>
          <w:tcPr>
            <w:tcW w:type="dxa" w:w="5669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可靠根器；普通江湖人的稳定水平。</w:t>
            </w:r>
          </w:p>
        </w:tc>
      </w:tr>
      <w:tr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5-6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良材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d8</w:t>
            </w:r>
          </w:p>
        </w:tc>
        <w:tc>
          <w:tcPr>
            <w:tcW w:type="dxa" w:w="5669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可支撑行家条目入门。</w:t>
            </w:r>
          </w:p>
        </w:tc>
      </w:tr>
      <w:tr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7-8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通玄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d10</w:t>
            </w:r>
          </w:p>
        </w:tc>
        <w:tc>
          <w:tcPr>
            <w:tcW w:type="dxa" w:w="5669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少数强项；可支撑高阶结构。</w:t>
            </w:r>
          </w:p>
        </w:tc>
      </w:tr>
      <w:tr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9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归一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d12</w:t>
            </w:r>
          </w:p>
        </w:tc>
        <w:tc>
          <w:tcPr>
            <w:tcW w:type="dxa" w:w="5669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顶峰根器；应由长线成长、神功或重大洗髓解释。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 w:val="0"/>
          <w:sz w:val="21"/>
        </w:rPr>
        <w:t>4. 内功占窍、实时反哺、散功与洗髓</w:t>
      </w:r>
    </w:p>
    <w:p>
      <w:r>
        <w:rPr>
          <w:rFonts w:ascii="Microsoft YaHei" w:hAnsi="Microsoft YaHei" w:eastAsia="Microsoft YaHei"/>
          <w:b w:val="0"/>
          <w:sz w:val="21"/>
        </w:rPr>
        <w:t>内功是长期运行的根法。内功占窍只说明它在六根结构中的运行位置，不造成额外受击轨道，不产生独立受击栏。内功正常运行时，实时反哺当前面板；被动与永久提升只在洗髓完成后写入。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587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字段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必须填写</w:t>
            </w:r>
          </w:p>
        </w:tc>
        <w:tc>
          <w:tcPr>
            <w:tcW w:type="dxa" w:w="5669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规则说明</w:t>
            </w:r>
          </w:p>
        </w:tc>
      </w:tr>
      <w:tr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内功名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  <w:tc>
          <w:tcPr>
            <w:tcW w:type="dxa" w:w="5669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作为内功盘条目主名。</w:t>
            </w:r>
          </w:p>
        </w:tc>
      </w:tr>
      <w:tr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占窍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  <w:tc>
          <w:tcPr>
            <w:tcW w:type="dxa" w:w="5669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写明占用顶门、丹田、命门、心口、目窍、步根中的哪一根。</w:t>
            </w:r>
          </w:p>
        </w:tc>
      </w:tr>
      <w:tr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读取六根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  <w:tc>
          <w:tcPr>
            <w:tcW w:type="dxa" w:w="5669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写明本功读取哪些六根，不得默认全读。</w:t>
            </w:r>
          </w:p>
        </w:tc>
      </w:tr>
      <w:tr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实时反哺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  <w:tc>
          <w:tcPr>
            <w:tcW w:type="dxa" w:w="5669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写明运行时对当前面板的即时修正。</w:t>
            </w:r>
          </w:p>
        </w:tc>
      </w:tr>
      <w:tr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气骰气性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  <w:tc>
          <w:tcPr>
            <w:tcW w:type="dxa" w:w="5669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写明产生、改变或限制哪些气骰。</w:t>
            </w:r>
          </w:p>
        </w:tc>
      </w:tr>
      <w:tr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运行限制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  <w:tc>
          <w:tcPr>
            <w:tcW w:type="dxa" w:w="5669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写明封穴、状态、装备、场景对本功的影响。</w:t>
            </w:r>
          </w:p>
        </w:tc>
      </w:tr>
      <w:tr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散功处理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  <w:tc>
          <w:tcPr>
            <w:tcW w:type="dxa" w:w="5669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写明替换时旧功停止运行后的结果。</w:t>
            </w:r>
          </w:p>
        </w:tc>
      </w:tr>
      <w:tr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洗髓结果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按需</w:t>
            </w:r>
          </w:p>
        </w:tc>
        <w:tc>
          <w:tcPr>
            <w:tcW w:type="dxa" w:w="5669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若本功能留下被动或永久提升，必须写入具体名称、范围、限制。</w:t>
            </w:r>
          </w:p>
        </w:tc>
      </w:tr>
    </w:tbl>
    <w:p/>
    <w:p>
      <w:r>
        <w:rPr>
          <w:rFonts w:ascii="Microsoft YaHei" w:hAnsi="Microsoft YaHei" w:eastAsia="Microsoft YaHei"/>
          <w:b w:val="0"/>
          <w:sz w:val="21"/>
        </w:rPr>
        <w:t>实时反哺示例写法：某内功读取丹田与命门。运行时，气血上限按命门当前映射提高；调息取回骰数按丹田映射提高；若丹田被封穴达到指定层数，本功的调息反哺暂停，气血反哺仍按条目判断。</w:t>
      </w:r>
    </w:p>
    <w:p>
      <w:r>
        <w:rPr>
          <w:rFonts w:ascii="Microsoft YaHei" w:hAnsi="Microsoft YaHei" w:eastAsia="Microsoft YaHei"/>
          <w:b w:val="0"/>
          <w:sz w:val="21"/>
        </w:rPr>
        <w:t>散功不是受击结果。散功只在替换、重修、闭关、师承转法、重大剧情许可等时点发生。散功后旧功停止提供实时反哺。旧功是否留下被动，只看洗髓结果是否已经写入。</w:t>
      </w:r>
    </w:p>
    <w:p>
      <w:r>
        <w:rPr>
          <w:rFonts w:ascii="Microsoft YaHei" w:hAnsi="Microsoft YaHei" w:eastAsia="Microsoft YaHei"/>
          <w:b w:val="0"/>
          <w:sz w:val="21"/>
        </w:rPr>
        <w:t>洗髓是成长写入。洗髓可以记录三类结果：窄范围被动、永久面板提升、条目开放许可。窄范围被动必须有触发时点；永久面板提升必须写明来源；条目开放许可必须写入资源记录。</w:t>
      </w:r>
    </w:p>
    <w:p>
      <w:pPr>
        <w:pStyle w:val="Heading1"/>
      </w:pPr>
      <w:r>
        <w:rPr>
          <w:rFonts w:ascii="Microsoft YaHei" w:hAnsi="Microsoft YaHei" w:eastAsia="Microsoft YaHei"/>
          <w:b w:val="0"/>
          <w:sz w:val="21"/>
        </w:rPr>
        <w:t>5. 武艺生态：外功、法门、招式与标签</w:t>
      </w:r>
    </w:p>
    <w:p>
      <w:r>
        <w:rPr>
          <w:rFonts w:ascii="Microsoft YaHei" w:hAnsi="Microsoft YaHei" w:eastAsia="Microsoft YaHei"/>
          <w:b w:val="0"/>
          <w:sz w:val="21"/>
        </w:rPr>
        <w:t>武艺是角色可以声明的本领集合。武艺只分外功与法门。外功以身体、兵器、步法和交锋动作表现；法门以观、医、伪、谈、机关、风水、调息、幻、阵、毒、药、号令等结构化处理表现。</w:t>
      </w:r>
    </w:p>
    <w:p>
      <w:r>
        <w:rPr>
          <w:rFonts w:ascii="Microsoft YaHei" w:hAnsi="Microsoft YaHei" w:eastAsia="Microsoft YaHei"/>
          <w:b w:val="0"/>
          <w:sz w:val="21"/>
        </w:rPr>
        <w:t>技艺标签只作为条目的分类、门槛、检索和数据库字段，不是独立数值层，不单独成长，不单独给骰。一个外功招式可以有刀、剑、拳、轻身、点穴等标签；一个法门可以有医、谈、伪、机关、风水、毒、药、阵等标签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13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上位</w:t>
            </w:r>
          </w:p>
        </w:tc>
        <w:tc>
          <w:tcPr>
            <w:tcW w:type="dxa" w:w="113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下位</w:t>
            </w:r>
          </w:p>
        </w:tc>
        <w:tc>
          <w:tcPr>
            <w:tcW w:type="dxa" w:w="113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可宣言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是否读效阶</w:t>
            </w:r>
          </w:p>
        </w:tc>
        <w:tc>
          <w:tcPr>
            <w:tcW w:type="dxa" w:w="5386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武艺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外功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  <w:tc>
          <w:tcPr>
            <w:tcW w:type="dxa" w:w="5386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外功包含起手、承式、绝式、身法招、响应招等。</w:t>
            </w:r>
          </w:p>
        </w:tc>
      </w:tr>
      <w:tr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武艺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法门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  <w:tc>
          <w:tcPr>
            <w:tcW w:type="dxa" w:w="5386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法门处理非纯攻击的结构化行动，也可在交锋中使用。</w:t>
            </w:r>
          </w:p>
        </w:tc>
      </w:tr>
      <w:tr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外功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招式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  <w:tc>
          <w:tcPr>
            <w:tcW w:type="dxa" w:w="5386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招式必须写明时点、距离、气骰、结构、效阶、响应处理。</w:t>
            </w:r>
          </w:p>
        </w:tc>
      </w:tr>
      <w:tr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法门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法门动作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  <w:tc>
          <w:tcPr>
            <w:tcW w:type="dxa" w:w="5386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法门动作必须写明对象、取值、情景落果和响应边界。</w:t>
            </w:r>
          </w:p>
        </w:tc>
      </w:tr>
      <w:tr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条目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技艺标签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否</w:t>
            </w:r>
          </w:p>
        </w:tc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否</w:t>
            </w:r>
          </w:p>
        </w:tc>
        <w:tc>
          <w:tcPr>
            <w:tcW w:type="dxa" w:w="5386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标签只用于门槛、检索、地区投放和数据库筛选。</w:t>
            </w:r>
          </w:p>
        </w:tc>
      </w:tr>
      <w:tr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装备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装备许可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否</w:t>
            </w:r>
          </w:p>
        </w:tc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否</w:t>
            </w:r>
          </w:p>
        </w:tc>
        <w:tc>
          <w:tcPr>
            <w:tcW w:type="dxa" w:w="5386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装备不直接替玩家出招，只开放距离、响应或效果机制。</w:t>
            </w:r>
          </w:p>
        </w:tc>
      </w:tr>
    </w:tbl>
    <w:p/>
    <w:p>
      <w:r>
        <w:rPr>
          <w:rFonts w:ascii="Microsoft YaHei" w:hAnsi="Microsoft YaHei" w:eastAsia="Microsoft YaHei"/>
          <w:b w:val="0"/>
          <w:sz w:val="21"/>
        </w:rPr>
        <w:t>开局投放原则：玩家通常只获得一条稳定外功或法门、一条基础响应或出手便行强化。完整外功谱不在开局一次性发放。新条目通过谱本、师承、资源记录、名望事件和洗髓结果逐步打开。</w:t>
      </w:r>
    </w:p>
    <w:p>
      <w:pPr>
        <w:pStyle w:val="Heading1"/>
      </w:pPr>
      <w:r>
        <w:rPr>
          <w:rFonts w:ascii="Microsoft YaHei" w:hAnsi="Microsoft YaHei" w:eastAsia="Microsoft YaHei"/>
          <w:b w:val="0"/>
          <w:sz w:val="21"/>
        </w:rPr>
        <w:t>6. 气骰区域、气海显骰与一生流程</w:t>
      </w:r>
    </w:p>
    <w:p>
      <w:r>
        <w:rPr>
          <w:rFonts w:ascii="Microsoft YaHei" w:hAnsi="Microsoft YaHei" w:eastAsia="Microsoft YaHei"/>
          <w:b w:val="0"/>
          <w:sz w:val="21"/>
        </w:rPr>
        <w:t>气骰是交锋中的可见选择资源。常规气骰轮始从气池掷入气海；玩家根据已显点数配置出手。已完成结算的常规骰进入息库；回复时重新掷出。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13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区域</w:t>
            </w:r>
          </w:p>
        </w:tc>
        <w:tc>
          <w:tcPr>
            <w:tcW w:type="dxa" w:w="2551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含义</w:t>
            </w:r>
          </w:p>
        </w:tc>
        <w:tc>
          <w:tcPr>
            <w:tcW w:type="dxa" w:w="2551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进入方式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离开方式</w:t>
            </w:r>
          </w:p>
        </w:tc>
      </w:tr>
      <w:tr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气池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交锋外保存常规可用气骰。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角色面板、内功、装备、场景刷新。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轮始掷出进入气海。</w:t>
            </w:r>
          </w:p>
        </w:tc>
      </w:tr>
      <w:tr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气海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交锋轮内已经显露点数的常规骰。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轮始显气、调息、返照、效果机制。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宣言进入锁气，轮末回气池。</w:t>
            </w:r>
          </w:p>
        </w:tc>
      </w:tr>
      <w:tr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锁气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宣言后、配置前的暂置区。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行动方从气海提出常规骰。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未被截击则入阴阳槽；被截击则按条目处理。</w:t>
            </w:r>
          </w:p>
        </w:tc>
      </w:tr>
      <w:tr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阴槽/阳槽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配置成招后的运算区域。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锁气进入，临气使用时即时掷出进入。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落果后常规骰入息库，临气按持续处理。</w:t>
            </w:r>
          </w:p>
        </w:tc>
      </w:tr>
      <w:tr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息库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已使用并完成结算的常规骰。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落果后进入。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调息、返照、临借等效果取回。</w:t>
            </w:r>
          </w:p>
        </w:tc>
      </w:tr>
      <w:tr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临气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临时气骰。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药物、内功、状态、装备、场景给出。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使用时即时掷出；结算后按条目消失或转入指定区域。</w:t>
            </w:r>
          </w:p>
        </w:tc>
      </w:tr>
    </w:tbl>
    <w:p/>
    <w:p>
      <w:r>
        <w:rPr>
          <w:rFonts w:ascii="Microsoft YaHei" w:hAnsi="Microsoft YaHei" w:eastAsia="Microsoft YaHei"/>
          <w:b w:val="0"/>
          <w:sz w:val="21"/>
        </w:rPr>
        <w:t>气骰一生流程：气池记录可用骰；轮始全部掷出到气海；宣言时进入锁气；配置时进入阴槽或阳槽；落果后进入息库；调息或返照取回时重掷；轮末未用骰回到气池。</w:t>
      </w:r>
    </w:p>
    <w:p>
      <w:r>
        <w:rPr>
          <w:rFonts w:ascii="Microsoft YaHei" w:hAnsi="Microsoft YaHei" w:eastAsia="Microsoft YaHei"/>
          <w:b w:val="0"/>
          <w:sz w:val="21"/>
        </w:rPr>
        <w:t>常规骰从息库回到气海必须重掷。只有“息库临借”效果能让某枚息库骰以临时骰形式加入运算，并在运算结束后保留重投数值回归息库。</w:t>
      </w:r>
    </w:p>
    <w:p>
      <w:pPr>
        <w:pStyle w:val="Heading1"/>
      </w:pPr>
      <w:r>
        <w:rPr>
          <w:rFonts w:ascii="Microsoft YaHei" w:hAnsi="Microsoft YaHei" w:eastAsia="Microsoft YaHei"/>
          <w:b w:val="0"/>
          <w:sz w:val="21"/>
        </w:rPr>
        <w:t>7. 回气、返照、调息与临气</w:t>
      </w:r>
    </w:p>
    <w:p>
      <w:r>
        <w:rPr>
          <w:rFonts w:ascii="Microsoft YaHei" w:hAnsi="Microsoft YaHei" w:eastAsia="Microsoft YaHei"/>
          <w:b w:val="0"/>
          <w:sz w:val="21"/>
        </w:rPr>
        <w:t>回气只处理骰子区域变化。通用调息只回复骰子，不清状态，不治疗，不改势，不转性。其他效果进入效果机制库或具体条目。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417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方式</w:t>
            </w:r>
          </w:p>
        </w:tc>
        <w:tc>
          <w:tcPr>
            <w:tcW w:type="dxa" w:w="1928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时点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消耗</w:t>
            </w:r>
          </w:p>
        </w:tc>
        <w:tc>
          <w:tcPr>
            <w:tcW w:type="dxa" w:w="3402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确定效果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响应边界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返照</w:t>
            </w:r>
          </w:p>
        </w:tc>
        <w:tc>
          <w:tcPr>
            <w:tcW w:type="dxa" w:w="1928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角色无可用常规骰且获得行动资格时。</w:t>
            </w:r>
          </w:p>
        </w:tc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无。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从息库取回1枚最低阶常规骰，重掷后入气海。</w:t>
            </w:r>
          </w:p>
        </w:tc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不可截击。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调息</w:t>
            </w:r>
          </w:p>
        </w:tc>
        <w:tc>
          <w:tcPr>
            <w:tcW w:type="dxa" w:w="1928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自己的回合，作为出手便行。</w:t>
            </w:r>
          </w:p>
        </w:tc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消耗出手与1枚气海骰作为息引。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从息库取回至少2枚常规骰，逐枚重掷入气海。</w:t>
            </w:r>
          </w:p>
        </w:tc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可被截击。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内功回气</w:t>
            </w:r>
          </w:p>
        </w:tc>
        <w:tc>
          <w:tcPr>
            <w:tcW w:type="dxa" w:w="1928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按内功条目。</w:t>
            </w:r>
          </w:p>
        </w:tc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按条目。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改变取回数量、气性限制、重掷方式或时点。</w:t>
            </w:r>
          </w:p>
        </w:tc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按条目判定。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药物回气</w:t>
            </w:r>
          </w:p>
        </w:tc>
        <w:tc>
          <w:tcPr>
            <w:tcW w:type="dxa" w:w="1928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自己的回合使用药物。</w:t>
            </w:r>
          </w:p>
        </w:tc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消耗出手、药物和条目指定骰。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取回指定数量或指定来源的常规骰。</w:t>
            </w:r>
          </w:p>
        </w:tc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可被截击。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临气生成</w:t>
            </w:r>
          </w:p>
        </w:tc>
        <w:tc>
          <w:tcPr>
            <w:tcW w:type="dxa" w:w="1928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按来源时点。</w:t>
            </w:r>
          </w:p>
        </w:tc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按条目。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生成临时骰，使用时即时掷出。</w:t>
            </w:r>
          </w:p>
        </w:tc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若在宣言后生成，可被对应响应处理。</w:t>
            </w:r>
          </w:p>
        </w:tc>
      </w:tr>
    </w:tbl>
    <w:p/>
    <w:p>
      <w:r>
        <w:rPr>
          <w:rFonts w:ascii="Microsoft YaHei" w:hAnsi="Microsoft YaHei" w:eastAsia="Microsoft YaHei"/>
          <w:b w:val="0"/>
          <w:sz w:val="21"/>
        </w:rPr>
        <w:t>息引点数为1时，调息仍取回2枚常规骰。息库不足时，取回全部可取常规骰。取回后必须重掷，不能保留旧点数。</w:t>
      </w:r>
    </w:p>
    <w:p>
      <w:pPr>
        <w:pStyle w:val="Heading1"/>
      </w:pPr>
      <w:r>
        <w:rPr>
          <w:rFonts w:ascii="Microsoft YaHei" w:hAnsi="Microsoft YaHei" w:eastAsia="Microsoft YaHei"/>
          <w:b w:val="0"/>
          <w:sz w:val="21"/>
        </w:rPr>
        <w:t>8. 回合、出手、随手便行、出手便行与主动撤势</w:t>
      </w:r>
    </w:p>
    <w:p>
      <w:r>
        <w:rPr>
          <w:rFonts w:ascii="Microsoft YaHei" w:hAnsi="Microsoft YaHei" w:eastAsia="Microsoft YaHei"/>
          <w:b w:val="0"/>
          <w:sz w:val="21"/>
        </w:rPr>
        <w:t>交锋轮内，每个角色在自己的回合通常获得1次出手。出手用于外功、法门、调息、移步、主动撤势和其他会改变规则状态的行为。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13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行动类型</w:t>
            </w:r>
          </w:p>
        </w:tc>
        <w:tc>
          <w:tcPr>
            <w:tcW w:type="dxa" w:w="113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消耗出手</w:t>
            </w:r>
          </w:p>
        </w:tc>
        <w:tc>
          <w:tcPr>
            <w:tcW w:type="dxa" w:w="113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消耗气骰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发生时点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能造成规则结果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例子</w:t>
            </w:r>
          </w:p>
        </w:tc>
      </w:tr>
      <w:tr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武艺出手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按条目</w:t>
            </w:r>
          </w:p>
        </w:tc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自己的回合或条目指定时点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能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外功招式、法门动作、主动攻击、情景法门。</w:t>
            </w:r>
          </w:p>
        </w:tc>
      </w:tr>
      <w:tr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出手便行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通常1枚气骰</w:t>
            </w:r>
          </w:p>
        </w:tc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自己的回合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能，但不读取正负效阶，除非条目写明。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移步、调息、主动撤势、整身、取用复杂物件。</w:t>
            </w:r>
          </w:p>
        </w:tc>
      </w:tr>
      <w:tr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随手便行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否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否</w:t>
            </w:r>
          </w:p>
        </w:tc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自己的回合或自己的响应回合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不能改变数值、状态、距离和场景值。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短话、示意、换握、丢弃手中小物、取手边无争夺小物。</w:t>
            </w:r>
          </w:p>
        </w:tc>
      </w:tr>
      <w:tr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截击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占主动响应额度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按条目</w:t>
            </w:r>
          </w:p>
        </w:tc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对方宣言后、计算前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能处理成形条件。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断宣言、扰锁气、改目标指向、封闭关键门槛。</w:t>
            </w:r>
          </w:p>
        </w:tc>
      </w:tr>
      <w:tr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应招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按目标线资格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按条目</w:t>
            </w:r>
          </w:p>
        </w:tc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成招计算后、落果前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能处理即将落地的结果。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降阶、抵消、转移、护人、反弹、闪避脱手技。</w:t>
            </w:r>
          </w:p>
        </w:tc>
      </w:tr>
    </w:tbl>
    <w:p/>
    <w:p>
      <w:r>
        <w:rPr>
          <w:rFonts w:ascii="Microsoft YaHei" w:hAnsi="Microsoft YaHei" w:eastAsia="Microsoft YaHei"/>
          <w:b w:val="0"/>
          <w:sz w:val="21"/>
        </w:rPr>
        <w:t>主动撤势归入出手便行或具体招式。普通主动撤势消耗出手和1枚气骰，移除自身势面中的一个不利前置，并关闭本回合依赖该势面继续追击的前置。若撤势条目写成外功或法门，则按该条目读取结构和效阶。</w:t>
      </w:r>
    </w:p>
    <w:p>
      <w:r>
        <w:rPr>
          <w:rFonts w:ascii="Microsoft YaHei" w:hAnsi="Microsoft YaHei" w:eastAsia="Microsoft YaHei"/>
          <w:b w:val="0"/>
          <w:sz w:val="21"/>
        </w:rPr>
        <w:t>随手便行不能被用来绕开出手。只要行为改变距离档、状态、气骰区域、势面、目标线、危机、解密、NPC态度、装备许可，就不是随手便行。</w:t>
      </w:r>
    </w:p>
    <w:p>
      <w:pPr>
        <w:pStyle w:val="Heading1"/>
      </w:pPr>
      <w:r>
        <w:rPr>
          <w:rFonts w:ascii="Microsoft YaHei" w:hAnsi="Microsoft YaHei" w:eastAsia="Microsoft YaHei"/>
          <w:b w:val="0"/>
          <w:sz w:val="21"/>
        </w:rPr>
        <w:t>9. 出手十时点、宣言、配置、成招与落果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序号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时点</w:t>
            </w:r>
          </w:p>
        </w:tc>
        <w:tc>
          <w:tcPr>
            <w:tcW w:type="dxa" w:w="5386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处理内容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响应窗口</w:t>
            </w:r>
          </w:p>
        </w:tc>
      </w:tr>
      <w:tr>
        <w:tc>
          <w:tcPr>
            <w:tcW w:type="dxa" w:w="680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明意</w:t>
            </w:r>
          </w:p>
        </w:tc>
        <w:tc>
          <w:tcPr>
            <w:tcW w:type="dxa" w:w="5386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说清目标、动作来源、希望结果。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无。</w:t>
            </w:r>
          </w:p>
        </w:tc>
      </w:tr>
      <w:tr>
        <w:tc>
          <w:tcPr>
            <w:tcW w:type="dxa" w:w="680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</w:t>
            </w:r>
          </w:p>
        </w:tc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定距</w:t>
            </w:r>
          </w:p>
        </w:tc>
        <w:tc>
          <w:tcPr>
            <w:tcW w:type="dxa" w:w="5386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确认距离、高度、视线、遮蔽、接触、锁定。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无。</w:t>
            </w:r>
          </w:p>
        </w:tc>
      </w:tr>
      <w:tr>
        <w:tc>
          <w:tcPr>
            <w:tcW w:type="dxa" w:w="680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</w:t>
            </w:r>
          </w:p>
        </w:tc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宣言</w:t>
            </w:r>
          </w:p>
        </w:tc>
        <w:tc>
          <w:tcPr>
            <w:tcW w:type="dxa" w:w="5386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正式宣布动作，从气海提出常规骰进入锁气，声明临气准备。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宣言完成后打开截击。</w:t>
            </w:r>
          </w:p>
        </w:tc>
      </w:tr>
      <w:tr>
        <w:tc>
          <w:tcPr>
            <w:tcW w:type="dxa" w:w="680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</w:t>
            </w:r>
          </w:p>
        </w:tc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截击窗口</w:t>
            </w:r>
          </w:p>
        </w:tc>
        <w:tc>
          <w:tcPr>
            <w:tcW w:type="dxa" w:w="5386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符合条件者处理宣言、锁气、目标指向、门槛、势面、距离、装备许可。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截击。</w:t>
            </w:r>
          </w:p>
        </w:tc>
      </w:tr>
      <w:tr>
        <w:tc>
          <w:tcPr>
            <w:tcW w:type="dxa" w:w="680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5</w:t>
            </w:r>
          </w:p>
        </w:tc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配置</w:t>
            </w:r>
          </w:p>
        </w:tc>
        <w:tc>
          <w:tcPr>
            <w:tcW w:type="dxa" w:w="5386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未被打断时，锁气进入阴槽/阳槽，临气即时掷出入槽。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无。</w:t>
            </w:r>
          </w:p>
        </w:tc>
      </w:tr>
      <w:tr>
        <w:tc>
          <w:tcPr>
            <w:tcW w:type="dxa" w:w="680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6</w:t>
            </w:r>
          </w:p>
        </w:tc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成招</w:t>
            </w:r>
          </w:p>
        </w:tc>
        <w:tc>
          <w:tcPr>
            <w:tcW w:type="dxa" w:w="5386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宣言合法、目标可及、投入满足最低条件时，动作成立。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无。</w:t>
            </w:r>
          </w:p>
        </w:tc>
      </w:tr>
      <w:tr>
        <w:tc>
          <w:tcPr>
            <w:tcW w:type="dxa" w:w="680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7</w:t>
            </w:r>
          </w:p>
        </w:tc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定值</w:t>
            </w:r>
          </w:p>
        </w:tc>
        <w:tc>
          <w:tcPr>
            <w:tcW w:type="dxa" w:w="5386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计算阴值、阳值、合劲、阴阳差、主值、副值、指定骰。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无。</w:t>
            </w:r>
          </w:p>
        </w:tc>
      </w:tr>
      <w:tr>
        <w:tc>
          <w:tcPr>
            <w:tcW w:type="dxa" w:w="680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8</w:t>
            </w:r>
          </w:p>
        </w:tc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应招窗口</w:t>
            </w:r>
          </w:p>
        </w:tc>
        <w:tc>
          <w:tcPr>
            <w:tcW w:type="dxa" w:w="5386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目标或第三方处理即将落地的结果。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应招。</w:t>
            </w:r>
          </w:p>
        </w:tc>
      </w:tr>
      <w:tr>
        <w:tc>
          <w:tcPr>
            <w:tcW w:type="dxa" w:w="680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9</w:t>
            </w:r>
          </w:p>
        </w:tc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定效</w:t>
            </w:r>
          </w:p>
        </w:tc>
        <w:tc>
          <w:tcPr>
            <w:tcW w:type="dxa" w:w="5386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确定正效阶或负效阶及效果机制。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无。</w:t>
            </w:r>
          </w:p>
        </w:tc>
      </w:tr>
      <w:tr>
        <w:tc>
          <w:tcPr>
            <w:tcW w:type="dxa" w:w="680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10</w:t>
            </w:r>
          </w:p>
        </w:tc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落果收势</w:t>
            </w:r>
          </w:p>
        </w:tc>
        <w:tc>
          <w:tcPr>
            <w:tcW w:type="dxa" w:w="5386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写入气血、状态、六根异常、距离、势面、场景值、资源区。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普通响应不能回溯。</w:t>
            </w:r>
          </w:p>
        </w:tc>
      </w:tr>
    </w:tbl>
    <w:p/>
    <w:p>
      <w:r>
        <w:rPr>
          <w:rFonts w:ascii="Microsoft YaHei" w:hAnsi="Microsoft YaHei" w:eastAsia="Microsoft YaHei"/>
          <w:b w:val="0"/>
          <w:sz w:val="21"/>
        </w:rPr>
        <w:t>成招不等于有利。成招只表示动作成立。动作成立后，阴阳结构决定读取正效阶还是负效阶；应招处理的是已经计算出来、尚未落地的结果。</w:t>
      </w:r>
    </w:p>
    <w:p>
      <w:pPr>
        <w:pStyle w:val="Heading1"/>
      </w:pPr>
      <w:r>
        <w:rPr>
          <w:rFonts w:ascii="Microsoft YaHei" w:hAnsi="Microsoft YaHei" w:eastAsia="Microsoft YaHei"/>
          <w:b w:val="0"/>
          <w:sz w:val="21"/>
        </w:rPr>
        <w:t>10. 响应底座：截击与应招</w:t>
      </w:r>
    </w:p>
    <w:p>
      <w:r>
        <w:rPr>
          <w:rFonts w:ascii="Microsoft YaHei" w:hAnsi="Microsoft YaHei" w:eastAsia="Microsoft YaHei"/>
          <w:b w:val="0"/>
          <w:sz w:val="21"/>
        </w:rPr>
        <w:t>截击像反制：它处理招式未计算前的成形条件。截击作用对象包括宣言、锁气、目标指向、势面门槛、骰子来源、装备许可、距离、接触、临气准备。截击的最佳结果是让动作无法成招，浪费发招者的出手、已投入资源或临时许可，具体资源去向按截击条目写明。</w:t>
      </w:r>
    </w:p>
    <w:p>
      <w:r>
        <w:rPr>
          <w:rFonts w:ascii="Microsoft YaHei" w:hAnsi="Microsoft YaHei" w:eastAsia="Microsoft YaHei"/>
          <w:b w:val="0"/>
          <w:sz w:val="21"/>
        </w:rPr>
        <w:t>应招像即时处理：它处理招式已经计算出来、尚未落果的结果。应招作用对象包括气血损失、异常状态、六根异常、距离变化、目标线、势面变化、资源损耗、场景值变化、反弹与护人。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项目</w:t>
            </w:r>
          </w:p>
        </w:tc>
        <w:tc>
          <w:tcPr>
            <w:tcW w:type="dxa" w:w="3969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截击</w:t>
            </w:r>
          </w:p>
        </w:tc>
        <w:tc>
          <w:tcPr>
            <w:tcW w:type="dxa" w:w="3969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应招</w:t>
            </w:r>
          </w:p>
        </w:tc>
      </w:tr>
      <w:tr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时点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宣言后、配置成招前。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成招定值后、落果前。</w:t>
            </w:r>
          </w:p>
        </w:tc>
      </w:tr>
      <w:tr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对象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宣言、锁气、成形条件、门槛、目标指向。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已计算出的落果、目标线、效阶结果。</w:t>
            </w:r>
          </w:p>
        </w:tc>
      </w:tr>
      <w:tr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能否降阶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不能。此时尚未定效阶。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可以。降阶属于应招。</w:t>
            </w:r>
          </w:p>
        </w:tc>
      </w:tr>
      <w:tr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最好结果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动作不能成招。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结果被降低、抵消、转移、反弹或转化。</w:t>
            </w:r>
          </w:p>
        </w:tc>
      </w:tr>
      <w:tr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失败结果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默认无效；若条目写明负效阶，则按条目承受。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默认承受原落果；若条目写明代价，则按条目承受。</w:t>
            </w:r>
          </w:p>
        </w:tc>
      </w:tr>
      <w:tr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资源去向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被打断时按截击条目处理；未写特殊处理时，常规骰回气海，临气未掷不消耗。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应招骰按条目入息库；原动作骰按原动作处理。</w:t>
            </w:r>
          </w:p>
        </w:tc>
      </w:tr>
    </w:tbl>
    <w:p/>
    <w:p>
      <w:r>
        <w:rPr>
          <w:rFonts w:ascii="Microsoft YaHei" w:hAnsi="Microsoft YaHei" w:eastAsia="Microsoft YaHei"/>
          <w:b w:val="0"/>
          <w:sz w:val="21"/>
        </w:rPr>
        <w:t>主动响应额度每交锋轮通常1次。自保应招由目标线提供，不占主动响应额度，但仍需要有应招条目、气骰和合法时点。同一目标线默认只允许一次主要应招。</w:t>
      </w:r>
    </w:p>
    <w:p>
      <w:pPr>
        <w:pStyle w:val="Heading1"/>
      </w:pPr>
      <w:r>
        <w:rPr>
          <w:rFonts w:ascii="Microsoft YaHei" w:hAnsi="Microsoft YaHei" w:eastAsia="Microsoft YaHei"/>
          <w:b w:val="0"/>
          <w:sz w:val="21"/>
        </w:rPr>
        <w:t>11. 招式结构、阴阳取值、合劲与正负效阶</w:t>
      </w:r>
    </w:p>
    <w:p>
      <w:r>
        <w:rPr>
          <w:rFonts w:ascii="Microsoft YaHei" w:hAnsi="Microsoft YaHei" w:eastAsia="Microsoft YaHei"/>
          <w:b w:val="0"/>
          <w:sz w:val="21"/>
        </w:rPr>
        <w:t>合劲不是单独章节的独立系统，而是招式结构中的一种取值。条目可以读取阴值、阳值、合劲、阴阳差、指定骰、最高骰、最低骰、已定骰变化等。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结构字段</w:t>
            </w:r>
          </w:p>
        </w:tc>
        <w:tc>
          <w:tcPr>
            <w:tcW w:type="dxa" w:w="3969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必须写明内容</w:t>
            </w:r>
          </w:p>
        </w:tc>
        <w:tc>
          <w:tcPr>
            <w:tcW w:type="dxa" w:w="3402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示例写法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动作来源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外功、法门、响应、装备许可、场景条目。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外功·破浪横刀。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时点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宣言、截击、应招、落果、结后。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宣言时使用。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对象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人物、区域、目标线、自己、同伴、动景、物件。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近距离人物目标。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气骰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最低数量、阴阳要求、来源限制、临气许可。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至少阳1；可追加任意1。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取值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阴值、阳值、合劲、阴阳差、指定骰等。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阳值为主值，阴值为副值。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结构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阳式、阴式、平式、纯阳式、纯阴式、特殊式。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阳值高于阴值为合本式。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正效阶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正一、正二、正三、绝阶的确定结果。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正二造成气血结果并施加异常状态。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负效阶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负一、负二、负三的确定结果。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负二关闭主要落果并给自身异常状态。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响应处理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可被截击的字段；可被应招的落果。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锁气可被截击；气血结果可被应招。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资源去向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常规骰、临气、道具、状态的最终位置。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常规骰入息库，临气消失。</w:t>
            </w:r>
          </w:p>
        </w:tc>
      </w:tr>
    </w:tbl>
    <w:p/>
    <w:p>
      <w:r>
        <w:rPr>
          <w:rFonts w:ascii="Microsoft YaHei" w:hAnsi="Microsoft YaHei" w:eastAsia="Microsoft YaHei"/>
          <w:b w:val="0"/>
          <w:sz w:val="21"/>
        </w:rPr>
        <w:t>正效阶表示动作沿本式发挥。负效阶表示动作虽然成立，但阴阳结构偏反、门槛被扰、强行逆用、势面不合或资源不足导致反面落果。负效阶不是主持人惩罚，而是条目固定结果。</w:t>
      </w:r>
    </w:p>
    <w:p>
      <w:pPr>
        <w:pStyle w:val="Heading1"/>
      </w:pPr>
      <w:r>
        <w:rPr>
          <w:rFonts w:ascii="Microsoft YaHei" w:hAnsi="Microsoft YaHei" w:eastAsia="Microsoft YaHei"/>
          <w:b w:val="0"/>
          <w:sz w:val="21"/>
        </w:rPr>
        <w:t>12. 效果机制库：确定效果的统一写法</w:t>
      </w:r>
    </w:p>
    <w:p>
      <w:r>
        <w:rPr>
          <w:rFonts w:ascii="Microsoft YaHei" w:hAnsi="Microsoft YaHei" w:eastAsia="Microsoft YaHei"/>
          <w:b w:val="0"/>
          <w:sz w:val="21"/>
        </w:rPr>
        <w:t>效果机制是比具体状态更上层的规则动作。招式、法门、装备、药物、内功、响应都可以调用效果机制。状态只记录持续影响；效果机制负责即时改变、转移、生成、夺取或结算。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247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效果机制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时点</w:t>
            </w:r>
          </w:p>
        </w:tc>
        <w:tc>
          <w:tcPr>
            <w:tcW w:type="dxa" w:w="5669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确定规则</w:t>
            </w:r>
          </w:p>
        </w:tc>
        <w:tc>
          <w:tcPr>
            <w:tcW w:type="dxa" w:w="181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记录位置</w:t>
            </w:r>
          </w:p>
        </w:tc>
      </w:tr>
      <w:tr>
        <w:tc>
          <w:tcPr>
            <w:tcW w:type="dxa" w:w="1247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改点</w:t>
            </w:r>
          </w:p>
        </w:tc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宣言后至落果前。</w:t>
            </w:r>
          </w:p>
        </w:tc>
        <w:tc>
          <w:tcPr>
            <w:tcW w:type="dxa" w:w="5669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即时或本轮改变已定骰点数，必须写明增加、减少、固定为某值。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气骰记录。</w:t>
            </w:r>
          </w:p>
        </w:tc>
      </w:tr>
      <w:tr>
        <w:tc>
          <w:tcPr>
            <w:tcW w:type="dxa" w:w="1247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息库临借</w:t>
            </w:r>
          </w:p>
        </w:tc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配置或应招时。</w:t>
            </w:r>
          </w:p>
        </w:tc>
        <w:tc>
          <w:tcPr>
            <w:tcW w:type="dxa" w:w="5669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从息库取出指定骰作为临时骰加入运算；运算结束后保留本次点数回息库。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息库与临时骰记录。</w:t>
            </w:r>
          </w:p>
        </w:tc>
      </w:tr>
      <w:tr>
        <w:tc>
          <w:tcPr>
            <w:tcW w:type="dxa" w:w="1247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临时转性</w:t>
            </w:r>
          </w:p>
        </w:tc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配置前或应招时。</w:t>
            </w:r>
          </w:p>
        </w:tc>
        <w:tc>
          <w:tcPr>
            <w:tcW w:type="dxa" w:w="5669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将一枚已定骰临时改为阴、阳或原始，持续到本次运算结束。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气骰记录。</w:t>
            </w:r>
          </w:p>
        </w:tc>
      </w:tr>
      <w:tr>
        <w:tc>
          <w:tcPr>
            <w:tcW w:type="dxa" w:w="1247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重投</w:t>
            </w:r>
          </w:p>
        </w:tc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配置前、应招时或条目指定时。</w:t>
            </w:r>
          </w:p>
        </w:tc>
        <w:tc>
          <w:tcPr>
            <w:tcW w:type="dxa" w:w="5669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重投所有或指定已定骰，保留新点数。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气海、锁气或阴阳槽。</w:t>
            </w:r>
          </w:p>
        </w:tc>
      </w:tr>
      <w:tr>
        <w:tc>
          <w:tcPr>
            <w:tcW w:type="dxa" w:w="1247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改宣言</w:t>
            </w:r>
          </w:p>
        </w:tc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截击成功时。</w:t>
            </w:r>
          </w:p>
        </w:tc>
        <w:tc>
          <w:tcPr>
            <w:tcW w:type="dxa" w:w="5669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迫使行动方改目标、改指向、改动作来源或关闭某项宣言条件。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宣言记录。</w:t>
            </w:r>
          </w:p>
        </w:tc>
      </w:tr>
      <w:tr>
        <w:tc>
          <w:tcPr>
            <w:tcW w:type="dxa" w:w="1247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额外回合</w:t>
            </w:r>
          </w:p>
        </w:tc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落果后。</w:t>
            </w:r>
          </w:p>
        </w:tc>
        <w:tc>
          <w:tcPr>
            <w:tcW w:type="dxa" w:w="5669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获得一个额外回合；必须写明是否刷新气海、是否刷新响应额度。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回合顺序表。</w:t>
            </w:r>
          </w:p>
        </w:tc>
      </w:tr>
      <w:tr>
        <w:tc>
          <w:tcPr>
            <w:tcW w:type="dxa" w:w="1247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自净</w:t>
            </w:r>
          </w:p>
        </w:tc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自己的回合或应招时。</w:t>
            </w:r>
          </w:p>
        </w:tc>
        <w:tc>
          <w:tcPr>
            <w:tcW w:type="dxa" w:w="5669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移除自身指定异常状态或降低层数。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状态栏。</w:t>
            </w:r>
          </w:p>
        </w:tc>
      </w:tr>
      <w:tr>
        <w:tc>
          <w:tcPr>
            <w:tcW w:type="dxa" w:w="1247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气血转移</w:t>
            </w:r>
          </w:p>
        </w:tc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落果时。</w:t>
            </w:r>
          </w:p>
        </w:tc>
        <w:tc>
          <w:tcPr>
            <w:tcW w:type="dxa" w:w="5669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造成气血结果后，按条目回复自身气血或转移为临气。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气血栏、临气栏。</w:t>
            </w:r>
          </w:p>
        </w:tc>
      </w:tr>
      <w:tr>
        <w:tc>
          <w:tcPr>
            <w:tcW w:type="dxa" w:w="1247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冻结</w:t>
            </w:r>
          </w:p>
        </w:tc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落果时。</w:t>
            </w:r>
          </w:p>
        </w:tc>
        <w:tc>
          <w:tcPr>
            <w:tcW w:type="dxa" w:w="5669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施加自动衰减的冻结状态，限制移动、转性、调息或指定动作。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状态栏。</w:t>
            </w:r>
          </w:p>
        </w:tc>
      </w:tr>
      <w:tr>
        <w:tc>
          <w:tcPr>
            <w:tcW w:type="dxa" w:w="1247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燃烧</w:t>
            </w:r>
          </w:p>
        </w:tc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落果时。</w:t>
            </w:r>
          </w:p>
        </w:tc>
        <w:tc>
          <w:tcPr>
            <w:tcW w:type="dxa" w:w="5669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施加自动衰减的燃烧状态，造成持续气血结果并提高场景压力。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状态栏、场景记录。</w:t>
            </w:r>
          </w:p>
        </w:tc>
      </w:tr>
      <w:tr>
        <w:tc>
          <w:tcPr>
            <w:tcW w:type="dxa" w:w="1247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续轮</w:t>
            </w:r>
          </w:p>
        </w:tc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轮末。</w:t>
            </w:r>
          </w:p>
        </w:tc>
        <w:tc>
          <w:tcPr>
            <w:tcW w:type="dxa" w:w="5669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交锋不进入轮末清理，继续轮次直到指定一方气骰用完。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交锋轮记录。</w:t>
            </w:r>
          </w:p>
        </w:tc>
      </w:tr>
      <w:tr>
        <w:tc>
          <w:tcPr>
            <w:tcW w:type="dxa" w:w="1247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夺器</w:t>
            </w:r>
          </w:p>
        </w:tc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落果时。</w:t>
            </w:r>
          </w:p>
        </w:tc>
        <w:tc>
          <w:tcPr>
            <w:tcW w:type="dxa" w:w="5669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夺取、击落或封住对方武器；必须写明取回方式。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装备区、地面物件区。</w:t>
            </w:r>
          </w:p>
        </w:tc>
      </w:tr>
      <w:tr>
        <w:tc>
          <w:tcPr>
            <w:tcW w:type="dxa" w:w="1247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匿形</w:t>
            </w:r>
          </w:p>
        </w:tc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宣言或落果后。</w:t>
            </w:r>
          </w:p>
        </w:tc>
        <w:tc>
          <w:tcPr>
            <w:tcW w:type="dxa" w:w="5669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获得隐藏状态，关闭指定锁定方式；攻击、移动或被识破时解除。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状态栏、场景记录。</w:t>
            </w:r>
          </w:p>
        </w:tc>
      </w:tr>
      <w:tr>
        <w:tc>
          <w:tcPr>
            <w:tcW w:type="dxa" w:w="1247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传骰</w:t>
            </w:r>
          </w:p>
        </w:tc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自己的回合或应招时。</w:t>
            </w:r>
          </w:p>
        </w:tc>
        <w:tc>
          <w:tcPr>
            <w:tcW w:type="dxa" w:w="5669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把自己的已定骰交给同伴使用；必须写明持续到何时和资源去向。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气骰记录、目标角色气海。</w:t>
            </w:r>
          </w:p>
        </w:tc>
      </w:tr>
    </w:tbl>
    <w:p/>
    <w:p>
      <w:r>
        <w:rPr>
          <w:rFonts w:ascii="Microsoft YaHei" w:hAnsi="Microsoft YaHei" w:eastAsia="Microsoft YaHei"/>
          <w:b w:val="0"/>
          <w:sz w:val="21"/>
        </w:rPr>
        <w:t>冻结和燃烧不是封穴。冻结、燃烧是异常状态，会按层数自动减少；封穴是六根异常，必须指定六根并按解穴、医理、行气、养元、对应条目处理。</w:t>
      </w:r>
    </w:p>
    <w:p>
      <w:pPr>
        <w:pStyle w:val="Heading1"/>
      </w:pPr>
      <w:r>
        <w:rPr>
          <w:rFonts w:ascii="Microsoft YaHei" w:hAnsi="Microsoft YaHei" w:eastAsia="Microsoft YaHei"/>
          <w:b w:val="0"/>
          <w:sz w:val="21"/>
        </w:rPr>
        <w:t>13. 开卡投放与首次上桌样例</w:t>
      </w:r>
    </w:p>
    <w:p>
      <w:r>
        <w:rPr>
          <w:rFonts w:ascii="Microsoft YaHei" w:hAnsi="Microsoft YaHei" w:eastAsia="Microsoft YaHei"/>
          <w:b w:val="0"/>
          <w:sz w:val="21"/>
        </w:rPr>
        <w:t>开局角色应弱而可玩。开局不提供完整外功谱，也不让玩家面对大量未理解条目。主持人应提供一张最小角色卡、一条主动出手、一条响应或出手便行强化、一件关键装备和一个资源记录。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开卡步骤</w:t>
            </w:r>
          </w:p>
        </w:tc>
        <w:tc>
          <w:tcPr>
            <w:tcW w:type="dxa" w:w="3685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玩家动作</w:t>
            </w:r>
          </w:p>
        </w:tc>
        <w:tc>
          <w:tcPr>
            <w:tcW w:type="dxa" w:w="3969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主持人检查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分配六根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把六根填为1至9范围内的开局值。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没有超过9的数值。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选本体气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按角色设定选择本体气来源。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写入气骰区，不造成额外规则层。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选基础内功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填入占窍、读取六根、实时反哺。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当前面板按内功实时修正。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选起始武艺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获得一条外功或法门，一条响应或出手便行强化。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不一次性开放完整谱系。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选装备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登记武器、护具、药物、道具。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装备只提供许可、距离、效果机制、响应方式。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记录名望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开局名望为0，除非背景写明事件。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事件必须可被NPC和势力读取。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记录资源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谱本、师承线索、通行许可、债务、封存物。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资源记录打开后续内容，不直接给数值。</w:t>
            </w:r>
          </w:p>
        </w:tc>
      </w:tr>
    </w:tbl>
    <w:p/>
    <w:p>
      <w:r>
        <w:rPr>
          <w:rFonts w:ascii="Microsoft YaHei" w:hAnsi="Microsoft YaHei" w:eastAsia="Microsoft YaHei"/>
          <w:b w:val="0"/>
          <w:sz w:val="21"/>
        </w:rPr>
        <w:t>最小角色样例：周衡，初入江湖。六根为顶门2、丹田2、命门2、心口1、目窍1、步根2。选择基础吐纳，占丹田。实时反哺给出气血、轻功、眼力、决心和基础气骰。武艺区登记“破浪横刀”与“卸身应招”。装备区登记腰刀、布衣、止血药。名望为0，资源记录为“破损刀谱一页”。</w:t>
      </w:r>
    </w:p>
    <w:p>
      <w:r>
        <w:rPr>
          <w:rFonts w:ascii="Microsoft YaHei" w:hAnsi="Microsoft YaHei" w:eastAsia="Microsoft YaHei"/>
          <w:b w:val="0"/>
          <w:sz w:val="21"/>
        </w:rPr>
        <w:t>周衡首轮交锋：轮始显气，阳骰、阴骰、原始骰进入气海。周衡在自己的回合使用破浪横刀，宣言近距离人物目标，阳骰入锁气。对手在截击窗口尝试压腕，若成功可令破浪横刀无法成招；若失败，周衡配置阴阳并成招。对手在应招窗口使用卸身应招，只能处理已经计算出的气血结果或距离结果。</w:t>
      </w:r>
    </w:p>
    <w:p>
      <w:pPr>
        <w:pStyle w:val="Heading1"/>
      </w:pPr>
      <w:r>
        <w:rPr>
          <w:rFonts w:ascii="Microsoft YaHei" w:hAnsi="Microsoft YaHei" w:eastAsia="Microsoft YaHei"/>
          <w:b w:val="0"/>
          <w:sz w:val="21"/>
        </w:rPr>
        <w:t>14. 第一阶段审查表与第二阶段接续任务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审查项</w:t>
            </w:r>
          </w:p>
        </w:tc>
        <w:tc>
          <w:tcPr>
            <w:tcW w:type="dxa" w:w="3969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通过标准</w:t>
            </w:r>
          </w:p>
        </w:tc>
        <w:tc>
          <w:tcPr>
            <w:tcW w:type="dxa" w:w="3402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本稿处理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术语唯一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同一术语只有一个规则含义。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核心术语已按上位对象重排。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角色入口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玩家能按角色卡找到所有记录位置。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已重写角色卡十区。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内功边界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实时反哺与洗髓结果分离。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已明确运行时与成长写入区别。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武艺生态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外功、法门、标签不冲突。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已删除独立能力层。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气骰流转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气池、气海、锁气、息库、临气可追踪。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已写气骰一生流程。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行动分类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随手便行不耗出手；出手便行耗出手。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已用表格固定。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响应边界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截击不降阶，应招处理落果。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已分表固定。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效果机制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复杂能力进入统一效果库。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已列14类确定效果。</w:t>
            </w:r>
          </w:p>
        </w:tc>
      </w:tr>
    </w:tbl>
    <w:p/>
    <w:p>
      <w:r>
        <w:rPr>
          <w:rFonts w:ascii="Microsoft YaHei" w:hAnsi="Microsoft YaHei" w:eastAsia="Microsoft YaHei"/>
          <w:b w:val="0"/>
          <w:sz w:val="21"/>
        </w:rPr>
        <w:t>第二阶段接续任务：详细扩写空间、距离、纠缠、状态、六根异常、气血濒死、情景危机、NPC动景、装备药物、成长与名望；为每类规则补至少一个完整落桌样例。</w:t>
      </w:r>
    </w:p>
    <w:p>
      <w:r>
        <w:rPr>
          <w:rFonts w:ascii="Microsoft YaHei" w:hAnsi="Microsoft YaHei" w:eastAsia="Microsoft YaHei"/>
          <w:b w:val="0"/>
          <w:sz w:val="21"/>
        </w:rPr>
        <w:t>第三阶段接续任务：建立DM屏、桌面区域图、数据库字段、术语索引、正文审查表、可打印速查页和最终版式。</w:t>
      </w:r>
    </w:p>
    <w:sectPr w:rsidR="00FC693F" w:rsidRPr="0006063C" w:rsidSect="00034616"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sz w:val="16"/>
      </w:rPr>
      <w:t>大梁江湖TRPG v0.81｜第一步：入口与核心底座详细化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Microsoft YaHei" w:hAnsi="Microsoft YaHei" w:eastAsia="Microsoft YaHei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