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jc w:val="center"/>
        <w:rPr>
          <w:rFonts w:asciiTheme="minorEastAsia" w:eastAsiaTheme="minorEastAsia" w:hAnsiTheme="minorEastAsia" w:cs="新細明體"/>
          <w:b/>
          <w:bCs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 w:hint="eastAsia"/>
          <w:b/>
          <w:bCs/>
          <w:kern w:val="0"/>
          <w:szCs w:val="24"/>
          <w:lang w:val="zh-TW"/>
        </w:rPr>
        <w:t>辭彙說明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Abhisheka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wang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灌頂。賦予力量或開許修持金剛乘教法，是趨入密乘修持不可或缺的入門。弟子亦應領受修持的講解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tri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以及法本的口傳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lung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，舊譯為「過嚨」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Aggregates, five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skandha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phung po nga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五蘊。字面上的意義是「堆聚」。這些是在覺知到對境時，各感知所經歷的五種基本轉化。首先是「色」，包含念頭以外的所有一切，如聲音、氣味等。第二與第三個為「受」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愉悅或不愉悅等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及「想」，對於感受的識別。第四為「行」（心意的活動），實際上包括第二與第三蘊。第五個是一般所稱的「識」，例如五根（眼、耳、鼻、舌、身）識與意識。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Anuttarayoga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nal jor la na me pay ju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無上瑜伽密續。金剛乘包括四個層次，其中以無上瑜伽密續為最高者。無上瑜伽密續涵蓋有密集金剛、勝樂金剛、喜金剛以及時輪金剛等密續。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Atisha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西元982年至1055年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阿底峽尊者。印度那爛陀大學的佛法學者，在藏王的邀請下來到西藏，以平撫朗達瑪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（Langdarma）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所造成的破壞。阿底峽協助建立了噶當教派。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Avalokiteshvara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Chenrezig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觀世音菩薩。體現諸佛慈悲的菩薩。常被描繪為雙手合掌而持有滿願寶［中譯註：藏傳的四臂觀音相］。八大菩薩之一。觀世音菩薩的咒語「嗡嘛呢唄咪吽」被認為是咒中之王。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Bardo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中陰、中蘊、中有。往生與再次投生之間的過渡狀態。中陰也可分為六種不同的層次；生處中陰、睡夢中陰、禪修中陰、臨終（死亡）中陰、法性中陰以及受生（生有）中陰。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Bindu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tigle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明點。生命精華之滴，或精神能量之界，經常會於金剛乘的修持中作觀想。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Blessings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chin lap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加持。個人將其累積的部分福德引入另一人「心相續」的過程。賜予加持的能力有賴於施者的修行成就，以及受者的信心。施者通常為根本上師，據說其加持能涵攝皈依本源的總集加持。儘管未來的經驗大多由當下的行為所形塑，根本上師的加持仍能予以部分修正。也就是說，加持能創造因緣，使得因過去行為所來的修道潛質得以成熟，啟發並給予我們開始修行所需的能量。以此觀之，除非我們的行為極端敗壞，上師的加持皆有助於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克服煩惱和其他障礙。因此，上師的加持能幫助我們了證各自都具有的佛性。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Bodhichitta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chang chup chi sem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菩提心。字面上的意義為證悟之心。菩提心有兩種：勝義菩提心，亦即洞悉萬法空性、全然醒覺的心；以及世俗菩提心，亦即發願修持六波羅蜜多並解脫一切眾生輪迴之苦的心。世俗菩提心也有兩種：願菩提心與行菩提心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Bodhisattva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chang chup sem pa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菩薩，菩提薩埵。勇毅果敢的心。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  <w:lang w:val="zh-TW"/>
        </w:rPr>
        <w:t>菩提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的意思是盛放或證悟，而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  <w:lang w:val="zh-TW"/>
        </w:rPr>
        <w:t>薩埵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的意思是勇毅果敢的心。從字面上來說，就是展現證悟之心的人。菩薩亦是誓願修持大乘慈悲道與六波羅蜜，以成就佛果而解脫一切輪迴眾生之人，被稱為佛陀的心子。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Bodhisattva levels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bhum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地，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菩薩果位。菩薩獲致證悟前所歷經的層級或是階段。經乘中有菩薩十地，密乘中則分菩薩十三地。［中譯註：亦有分為十六地者。］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Bodhisattva vow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菩薩戒。為利一切有情而發願成佛的誓戒。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Buddha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sang gye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佛陀。獲致全然證悟者，例如歷史上的釋迦牟尼佛。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Buddha Shakyamuni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shakya tubpa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釋迦牟尼佛。通常稱為喬達摩佛，為此劫的第四尊佛，生卒於西元前563年至483年間。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Buddhafield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sang gye kyi zhing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淨土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五方佛部的其中任何一界，報身佛或化身佛都可屬之。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清淨的個人覺受。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Buddhahood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sang gyas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果位。不住輪、涅的圓滿證悟。圓滿證悟的表現，佛陀所特有。一切有情皆與生俱有成佛的權利。根據佛陀的教法，每個眾生皆有佛性，甚至是已證佛性，因此並非是「獲致」佛果位，而比較是覺受到本初的圓滿，並在日常生活中實證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Buddha-essence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de shegs nying po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佛性。一切眾生的本然自性。證悟的潛藏力。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Central channel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tsa uma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中脈。體內有三條主要的細微脈，亦即右脈、左脈與中脈。這些脈並非解剖學上的脈，而是細微能量所流經的管徑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（conduit）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。中脈大致是沿此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或許是在脊椎中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運行。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lastRenderedPageBreak/>
        <w:t xml:space="preserve">Chakra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脈輪。關於身體與心理能量經脈的複雜系統。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Chakrasamvara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korlo dompa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勝樂金剛，上樂金剛，勝樂輪。屬於無上瑜伽密續教法的禪修本尊。新譯教派的主要本尊或密續。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Channels, winds and essences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脈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（nadi）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（prana）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與明點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（bindu）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，為金剛身的組成。這些脈並非解剖學上的結構，而更像是針灸所說的經脈。有數以千計的脈，但是運載細微能量的三條主脈是右脈、左脈與中脈。中脈主要沿著脊柱運行，而右脈與左脈則在中脈的兩側。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ind w:firstLine="480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依據方便道的瑜伽教法，透過身心的同步可以達到了悟。其方法之一便是藉由禪修脈、氣、明點等這些幻身的精神成份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（psychic component）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。氣是通過脈的能量或「風息」。有此一說：「心識乘著風馬於脈徑上。明點則為心之滋養。」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ind w:firstLine="480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由於二元的分別概念，氣進入左脈與右脈。此幻身的能量分歧，相應於錯辨主體與客體的心意活動，進而產生具有決定性業力的行為。透過瑜伽的修持，氣能夠被帶入中脈，轉化為智慧風息，而讓心認出其根本自性，了悟諸法無生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ind w:firstLine="480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此一高階修持，只能透過成就上師的直接口傳來學習。一旦禪修者對於心的根本自性有了穩定的覺受，就能直接依此覺受禪修，觀想脈、氣與明點之消融。以心氣之脈的概念來禪修，可視為有相圓滿次第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（completion stage with signs）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，而直接思惟心之自性的無相修持，為無相圓滿次第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（completion stage without signs）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Ch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d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斷除。發音為「倔」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（ch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，字面意義為「斷除」，指的是用來斷除一切我執與染污的修持。嫫倔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mo chod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，女性的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ch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d）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修持係由著名的女性成就者瑪姬．拉準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（Machig Labdron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，西元1031至1129年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所創立。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Clarity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selwa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明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明性。亦可翻譯為明光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（luminosity）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。心的自性為不具本有的存在，然而心並非只是空虛或全然空無，因為心具有明，亦即覺性或心的了知。因此明乃是心之空性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（shunyata）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的特質之一。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Completion stage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dzo rim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圓滿次第。金剛乘包含兩種禪修階段：生起次第，以及圓滿次第。有相圓滿次第為六瑜伽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（six doctrines）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。無相圓滿次第為大手印精要的修持，安住於無造作的心之自性中。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Consciousnesses, sensory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五根識。亦即眼、耳、鼻、舌、身此五種感受。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Consciousnesses, eight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vijnana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nam she tsog gye）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八識。五識為眼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識、耳識、鼻識、舌識、身識。第六識為意識，第七識為煩惱識，第八識為基識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（ground consciousness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，或稱含藏識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Consciousnesses, six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六識。亦即五根識與意識。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Creation stage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utpattikrama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che rim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生起次第。金剛乘包含兩種禪修次第：生起次第，以及圓滿次第。生起次第是密續禪修的法門，包含觀想與思量本尊，其目的在於淨化習性與了悟一切現象的清淨。於此次第中，要建立並維持本尊的觀想。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Daka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khandro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勇父。相對於空行母的男性空行。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Dakini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khandroma）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空行母。對全然證悟之心已有高度證量的瑜伽女。她可能是已達如此成就的人類，或是禪修本尊證悟之心的非人示現。她是女性護法，也是具有內、外、密義的女性能量。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Dharma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ch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</w:rPr>
        <w:t>ö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法。這有兩種主要意義，第一種意義是任何事實、真相（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any truth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），例如天空是藍色的；第二種意義是佛陀的教法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又稱為「佛法」，Buddha-dharma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Dharmachakra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法輪。梵文為「法之輪」，佛法修行的三乘：小乘、大乘與金剛乘。當談到佛陀的三十二大人相時，法輪指的是八輻輪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（eight-spoked wheel）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的法相。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Dharma protector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dharmapala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cho kyong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護法。佛、菩薩或有大力的凡夫，其主要任務為遣除所有違緣，並賜予修行清淨正法所需的一切必要條件。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Dharmadhatu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ch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</w:rPr>
        <w:t>ö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ying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法界。周遍、無始之界，從中衍生出一切現象。梵文意義為「現象的本質」，而藏文意義為「現象的廣空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（expanse）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」，但通常指的是空性，亦即現象的本質。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Dharmakaya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ch</w:t>
      </w:r>
      <w:r w:rsidRPr="003502F9">
        <w:rPr>
          <w:rFonts w:asciiTheme="minorEastAsia" w:eastAsiaTheme="minorEastAsia" w:hAnsiTheme="minorEastAsia" w:cs="Calibri" w:hint="eastAsia"/>
          <w:i/>
          <w:iCs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 xml:space="preserve"> ku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法身。佛果的三身之一。法身乃證悟的本身，亦即超越一切參考點的智慧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參見「三身」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Dharmaru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小手鼓。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金剛乘修持中所使用的儀式物品。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Dharmata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ch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nyi）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法性。法性經常被翻譯為「真如」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（suchness）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或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「事物的真實自性」或「實物的本然面貌」。法性乃現象的真相，或是全然證悟者毫無扭曲或遮障之所見，故可稱之為「實相」。此乃心與現象的自性。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Disturbing emotions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klesha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ny</w:t>
      </w:r>
      <w:r w:rsidRPr="003502F9">
        <w:rPr>
          <w:rFonts w:asciiTheme="minorEastAsia" w:eastAsiaTheme="minorEastAsia" w:hAnsiTheme="minorEastAsia" w:cs="Calibri" w:hint="eastAsia"/>
          <w:i/>
          <w:iCs/>
          <w:kern w:val="0"/>
          <w:szCs w:val="24"/>
          <w:lang w:val="zh-TW"/>
        </w:rPr>
        <w:t>ö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 mong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煩惱。又稱為「令人苦惱的情緒」。此為情緒上的苦惱或障蔽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煩惱障，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相對於所知障：智識上的障蔽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，會干擾認知的清明程度。又可翻譯為「毒」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（poison）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，包括會干擾或扭曲心識的任何情緒。三種主要的煩惱為貪、瞋、癡。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Doha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gur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道歌。金剛乘修持者任運而作的修道之歌，通常每一行有九個音節。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Dream practice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mi lam）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睡夢瑜伽。一種利用夢境狀態的高階金剛乘修法，為那洛六法之一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參見「那洛六法」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Eight consciousness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八識。亦即基識（或稱含藏識、阿賴耶識）、意識、煩惱識（第七識），以及五根識。小乘經典一般以六識來探討心，亦即五根識以及第六的意識。大乘唯識教派則論述八識，其中前六識是相同的，再加上第七識與第八識。在小乘的傳統中，第七識與第八識之作用被歸納於第六意識。［中譯註：阿賴耶識、阿陀那識，與末那識的定義與關係，學界有不同的見解，一派認為阿陀那識即第八識，因其執持；一派認為阿陀那識是第七識，相當於新譯派所稱的末那識，因其為染污意；一派則認為第七、八識皆可稱阿陀那識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Eight fold noble path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八正道。正見、正思維、正語、正業、正命、正精進、正念與正定。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Eight freedoms and ten opportunity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Tal jor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，答久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八暇十滿，八閒暇與十圓滿。答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（Tal）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通常翻譯為「閒暇」，久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（jor）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則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翻譯為「賜予」、「性質」、「資源」以及「機會」，兩者構成了修持佛法的珍貴人身。八閒暇傳統上指的是離於地獄、餓鬼、畜生、邊地、長壽天、邪倒見、根不具、或是無佛出世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的狀態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後者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意指沒有佛陀降臨，依據他處關於五濁惡世的教法，我們便是處於無佛住世的黑暗時期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。十圓滿或十資源，則包括獲得人身、生於佛法弘揚之地、諸根俱全、未執邪見，以及深信三寶等五種「自圓滿」。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諸根若未俱足，而致心智運作不全、無法研讀或修持佛法，就等同不具珍貴人身。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五種「他圓滿」包括佛陀出世、佛陀宣說正法、教法久住、弟子能了悟教法的義理與本質，以及功德主能慷慨佈施。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Eight worldly concerns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jik ten cho gysh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世間八風，世間八法。令人遠離修道者，亦即執著於利、衰、毀、譽、稱、譏、苦、樂。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Emptiness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tong pa nyi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shunyata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空性。佛教的中心主題。空性並非虛無主義之類的見地（斷見），而是意指一切現象並不具有真實存在而獨立的自性。正向而言，現象的確存在，但其存在的狀態只是顯相，亦即心的無盡相依示現。但這並非表示它不過是你的心，因為心也離於任何真實的存在。空性使人離於唯我論之見。不同教派對於空性的闡述各有差異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Empowerment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wang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abhiseka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灌頂。傳遞力量或授權修持金剛乘的教法，是修行密法不可或缺的入門。必須自具格上師處領受灌頂，方可進行金剛乘的修持。行者亦應領受修持的講解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tri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與口傳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lung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，過嚨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Enlightenment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bodhi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jang chub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證悟。依據佛陀教法，一切有神論或神祕經驗，只要承許該經驗者或執取該經驗為實，無論是多麼細微的層次，則仍然不出於輪迴的範疇。佛法的經驗準則（法印）包括諸行無常、有漏皆苦、諸法無我，以及涅槃寂靜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小乘將證悟定義為無明與煩惱的止息，因而脫離輪迴中不自主的投生。而證果分為四個層次，亦即入流果、一來果、不還果，以及阿羅漢果。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就大乘而言，小乘涅槃乃為中繼站，有如佛陀為了鼓勵行者而在沙漠中創造的海市蜃樓。證悟所需的不只是止息無明，還要有應對眾生迷惑的悲心與方便。阿羅漢尚未開展悲心，因此並未獲致全然的證悟。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就金剛乘而言，小乘與大乘的成就是必要的，但它們仍包括教條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（dogma）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。男女瑜伽士（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yogin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）必須與世間建立完整的夥伴關係，體驗更深入揭露自我根本的覺受。就獲致最終佛果而言，金剛乘教導了四乘或六乘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（yanas）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涅槃一詞，當提到證悟時，其意思最為正面；當提到止息這類有限的目標時，涅槃則有限制或貶抑的意味。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Eternalism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rtag lta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永恆主義，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常見。相信有一恆常而無因的造物主存在，特別是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［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相信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］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一個人的本體或心識具有獨立、恆常而單一的具體本質。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Experience and realization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nyam togs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覺受與了悟。用以描述修道的進程與洞見。「覺受」意指短暫的禪修體驗，而「了悟」意指對事物自性的不變理解。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Father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pha gyu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父續。密續可分為三種。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  <w:lang w:val="zh-TW"/>
        </w:rPr>
        <w:t>父續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乃關於轉化瞋怒，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  <w:lang w:val="zh-TW"/>
        </w:rPr>
        <w:t>母續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是關於轉化貪欲，而</w:t>
      </w:r>
      <w:r w:rsidRPr="003502F9">
        <w:rPr>
          <w:rFonts w:asciiTheme="minorEastAsia" w:eastAsiaTheme="minorEastAsia" w:hAnsiTheme="minorEastAsia" w:cs="新細明體" w:hint="eastAsia"/>
          <w:i/>
          <w:iCs/>
          <w:kern w:val="0"/>
          <w:szCs w:val="24"/>
          <w:lang w:val="zh-TW"/>
        </w:rPr>
        <w:t>無二續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是關於轉化無明（愚痴）。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lastRenderedPageBreak/>
        <w:t>Five Buddha families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rig nga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五佛部。亦即佛部、金剛部、寶生部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（Ratna）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、蓮花部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（Padma）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，以及羯磨部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（karma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，事業部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Five male Buddhas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五佛父。亦即大日如來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（Vairochana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，毘盧遮那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、阿閦如來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（Akshobhya）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、寶生如來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（Ratnasambhava）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、阿彌陀佛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（Amitabha）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，以及不空成就佛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（Amoghasiddhi）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Five female Buddhas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五佛母。亦即自在天女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（Dhatvishvari）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、瑪瑪姬佛母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（Mamaki）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、佛眼佛母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（Locana）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、白衣觀音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（Pandaravasini）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，以及三昧耶度母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（Samayatara）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Five dhyani Buddhas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五方佛。亦即大日如來、阿閦如來、寶生如來、阿彌陀佛，以及不空成就佛。五方佛為五大與五毒的淨相。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Five degenerations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五濁。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劫濁，意思是外在世界日趨動盪，例如戰爭及社會不安等。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眾生濁，意思是眾生的心續日益粗重。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（3）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命濁，壽命變短。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（4）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煩惱濁，亦即眾生的煩惱增加，造成內心不穩定。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（5）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見濁，意思是眾生對實相的理解，逐漸偏離真理。依據此五濁，我們正處於黑暗時代。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Five paths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lam nga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五道。依據經教，五道包括：資糧道、加行道、見道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達到菩薩初地果位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、修道，以及無學道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佛果位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。五道涵括從開始修行佛法到圓滿證悟的完整過程。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Five poisons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ldug nga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五毒。阻礙了知的暫時心理狀態，包括貪、瞋、癡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無明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、慢、妒。三根本毒為貪、瞋、癡。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Five wisdoms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五智。亦即法界體性智、大圓鏡智、平等性智、妙觀察智，以及成所作智。五智不應被當作分別的主體，而應視為個人證悟本質的不同作用。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Four empowerments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wang shi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四灌頂。亦即寶瓶灌頂、秘密灌頂、智慧灌頂，以及文字（句義）灌頂。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Four extremes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tha shi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四種邊見。有、無、亦有亦無、非有非無四邊。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4140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Four reminders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轉心四思量。四種共的加行，包括人身難得、死亡無常、業果不虛，以及輪迴過患。轉心四思量能改變心念、趨向佛法。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Four seals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四法印。佛教的四種主要法則：諸行無常、諸受是苦、諸法無我，以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及涅槃寂靜。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Four truths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四聖諦。佛陀的首次開示。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苦，一切受到因緣制約的生命皆痛苦。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集，痛苦是由無明而來。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（3）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滅，痛苦可被止息。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（4）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道，終結痛苦的八正道，亦即正見、正思維、正法、正業、正命、正精進與正定。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Four Yogas of Mahamudra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phyag chen gyi nal byor zhi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大手印四瑜伽。修持大手印的四個階段，包括專一瑜伽、離戲瑜伽、一味瑜伽，以及無修瑜伽。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Graded path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 xml:space="preserve"> 漸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次道。指透過三主要道之引導，邁向證悟之路：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出離心。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菩提心。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（3）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空性正見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智慧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Gampopa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岡波巴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西元1079年至1153年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。西藏噶舉傳承的主要持有者，密勒日巴的弟子之一。岡波巴建立了第一座噶舉僧院，並以撰述《解脫莊嚴寶論》</w:t>
      </w:r>
      <w:r w:rsidRPr="003502F9">
        <w:rPr>
          <w:rFonts w:asciiTheme="minorEastAsia" w:eastAsiaTheme="minorEastAsia" w:hAnsiTheme="minorEastAsia" w:cs="新細明體"/>
          <w:iCs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Jewel Ornament of Liberation</w:t>
      </w:r>
      <w:r w:rsidRPr="003502F9">
        <w:rPr>
          <w:rFonts w:asciiTheme="minorEastAsia" w:eastAsiaTheme="minorEastAsia" w:hAnsiTheme="minorEastAsia" w:cs="新細明體"/>
          <w:iCs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而聞名。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Ganacakra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tog kyi kor lo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薈供。供養的儀式盛宴，屬於修持的一部份。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Garuda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khyung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大鵬金翅鳥。孵化即成熟的傳說之鳥。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Guru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lama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上師。西藏傳統中，已獲致了悟的老師。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Guru yoga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lamay naljor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上師瑜伽，上師相應法。對於上師表達虔敬的修持，以領受加持並與上師之心合一作為圓滿。上師瑜伽也是前行修持中的第四種修持。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Guhyasamaja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sang pa dus 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《密集金剛續》。字面意義是「秘密總集」，為新譯教派的主要密續與本尊之一。《密集金剛續》為無上瑜伽的「父續」，為四部密續之最高者。密集金剛為金剛部族的中央本尊。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Hearing lineage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nyan gyu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口耳傳承。此傳承教授係由上師以口語傳給弟子。口耳傳承的教法通常極為祕密，因為只能由上師直接親自傳授。「口耳傳承」也是噶舉傳承的通用代稱。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Heruka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trak thung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赫魯迦，嘿魯嘎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。顯現忿怒相的男性本尊。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Hevajra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kye dorje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喜金剛。無上瑜伽的「母續」，為四部密續之最高者。「喜」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（He）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的意思是喜悅感嘆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（exclamation）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。喜金剛透過了悟色與空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的表徵，將感官樂受轉化為喜悅。喜金剛的身相有二、四、六、十二，以及十六臂，與佛母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通常是無我佛母，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Nairatmya）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雙運共舞。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Hevajra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kye dorje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《喜金剛續》。無上瑜伽的「母續」，為四部密續之最高者。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Higher realms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善趣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上三道。上三道係指投生為天、人、阿修羅。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Hinayana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tek pa chung wa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小乘。字面意義為「較劣之乘」，為三乘中的初乘。小乘指的是佛陀的初次教法，強調要仔細檢視心及其迷惑。此為佛陀教法的基礎，主要著眼於四聖諦以及十二因緣。其成果為自己的解脫。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Idiot compassion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愚悲。想要幫助他人，卻不具備足夠的智慧，因此其作為可能沒有真正的利益。例如教導飢餓的人釣魚，那人反而會因殺魚而得到惡業。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Illusory body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gyu lu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幻身。在圓滿次第中，將修行者的極細微能量身，轉化為本尊的無死幻化身，並且在清淨後成為佛陀的身相。幻身為那洛六法之一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參見「那洛六法」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Interdependent origination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十二緣起。將眾生綑綁於輪迴中，持續不斷受苦的十二因緣連結，包括無明、行、識、名色、六入、觸、受、愛、取、有、生，以及老死。十二緣起有如毫無間歇的惡性循環之輪，一圈又一圈地讓一切眾生於六道輪迴中輪轉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Jnana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yeshe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智。超越二元思惟的證悟智慧。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Jnanasattva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智尊，智慧尊。智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（Jnana）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為覺性，尊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（sattva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薩埵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為心。［中譯註：sattva 原意為 being，者。智慧尊通常是指灌頂或修持時由法界迎請而來的真實本尊相。］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Kadampa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噶當巴。西藏的主要教派之一，由阿底峽尊者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西元993年至1054年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所創。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Kanjur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《甘珠爾》。佛陀直接教法的總集。［中譯註：藏文大藏經的兩大部分之一，意思是佛陀教典；另一者為《丹珠爾》，意思是佛法論典。］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Kagyu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噶舉。噶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（ka）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的意思是口語，舉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（gyu）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的意思是傳承。噶舉意為口語傳承。也是藏傳佛教的四個主要教派之一。噶舉傳承係由瑪爾巴在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西藏所建立，而由尊勝的噶瑪巴所領導。其他三個主要的教派為寧瑪派、薩迦派，以及格魯派。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Kalachakra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時輪金剛。釋迦牟尼佛所教導的密續與金剛乘法門。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Kalpa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kal pa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yuga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劫。以數百萬年為單位的長久時間。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Karma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lay）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業。字面意義是「行為」。因與果的無誤法則，亦即善行帶來快樂，惡行帶來痛苦。每個眾生的行為，都會導致再度投生某處（引業）以及投生該處的相應境遇（滿業）。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Karma Kagyu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噶瑪噶舉。藏傳佛教中噶舉傳承的八個教派之一，由尊勝的噶瑪巴所領導。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Karmapa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噶瑪巴。此名稱的意思為佛行事業［者］。噶瑪巴為佛教中噶舉派的領導，首開上師轉世之例。噶瑪巴被視為觀世音菩薩的化身。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Karmic latencies or imprints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vasana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pakchak）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 xml:space="preserve">　業力習氣或印記。我們所造作的每一個行為，都會於第八意識中儲存一個印記。當這些潛伏的業力後來受到外在覺受的刺激時，便會離開第八識並進入第六識而因此顯露。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Kayas, three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ku sum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三身。佛陀的三身包括法身、報身、化身。法身又稱為「實相身」，乃是全然證悟或佛陀的全然智慧，此無始之智超越形式，顯現於化身與報身。報身又稱為「樂受身」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（enjoyment body）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，只對菩薩示現。化身又稱為「應化身」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（emanation body）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，示現於世間，而此處即是示現為釋迦牟尼佛。第四身為自性身，亦即「自性法身」，為其他三身之總集。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Key instructions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心要教授。為了建立法教的理路脈絡所給予的關鍵講解。在見到理路脈絡後，我們就能區分法教的形式與內涵。心要教授的作用係為了喚醒弟子，趨入法教所生覺受的本然自性，例如消融覺受的客觀形式而讓此覺受的本然面貌現前，藉此得知其不具有獨立的實相且不具有自主的力量，因為它並非獨立存在。此心要教授，若能依之而修，將會產生開解心性的人格轉化。心要教授在法教的每一層次，都會再次給予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King Indrabhutii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因陀羅菩提王。因陀羅菩提王是生於佛陀時代的印度國王，也是位成就大師。他象徵能夠轉感官欲樂為道用的最優秀人才。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Klesha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nyon mong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煩惱。又稱為「令人苦惱的情緒」。此為情緒上的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苦惱或障蔽（煩惱障，相對於所知障：智識上的障蔽），會干擾認知的清明程度。又可翻譯為「毒」（poison），包括會干擾或扭曲心識的任何情緒。三種主要的煩惱為貪、瞋、癡。五種煩惱則為上述三者加上傲慢與忌妒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Kriya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ja way gyu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事部密續。四部密續之一，強調個人的清淨性。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Kukkuripa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Shiwa Sangpo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庫庫里巴。印度佛教思想中觀派的大威德金剛傳承，其著名的持有者包括成就者薩拉哈、成就者拉瓦巴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（Lawapa）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、成就者毘魯巴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（Virupa）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，以及成就者庫庫里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亦即庫庫里巴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。大手印來自中觀思想，然而特別是在佛陀思想首次引入西藏時，中觀思想仍然模糊。在一幅著名的唐卡中，庫庫里巴被描繪成與野狗為伍的「瘋狂瑜伽士」。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Lama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guru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喇嘛，上師。「喇」這個音是指具有最高修道覺受的人：「嘛」這個音是指如母的悲心。因此結合了智慧與慈悲、女性與男性的功德。喇嘛也用來稱呼那些已圓滿特定長期訓練的修行人。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Liberation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解脫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參見「證悟」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Lojong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修心。早期噶當教派的大乘禪修法門，由阿底峽尊者傳入西藏。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Lotsawa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梵文，意指譯師。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Lower realm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下三道，惡趣。包括投生為地獄、餓鬼、畜生等眾生。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Luminosity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osel）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明光。字面意思是「遠離無知之黑暗，賦有認知之能力」。兩個面向為：如晴朗開闊天空之「空分明光」；以及如彩色光影等之「顯分明光」。明光是遍於一切輪迴與涅槃的無為法、無造作自性。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Madhyamaka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u ma）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中觀。印度佛教四大學派中最有影響力者，由龍樹菩薩於西元二世紀所建立。中觀之名來自梵文的「中道」，意思是「常」與「斷」中間的道路。此學派的的主要立論為：包括內在心理活動與外在事物的一切現象（萬法），皆無自性。此學派使用大量的理論辯證來建立諸法性空的見地。然而，此學派亦承許在約定成俗或相對的真理（世俗諦）層次上，萬法的確存在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Mahakala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瑪哈嘎拉。保護佛法與佛法修行者的護法。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lastRenderedPageBreak/>
        <w:t>Mahamaya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gyu ma chen mo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《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大幻化網續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》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。無上瑜伽的母續，為藏傳佛教的四大密續之一。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Mahamudra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cha ja chen po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大手印。字面意思是「大印」或「大象徵」，意指一切現象皆由本初圓滿的真實自性所封印。此禪修形式可追溯至薩拉哈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西元十世紀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，其後透過瑪爾巴而在噶舉教派中傳續。此禪修傳承強調對於心的直接覺察，而非透過理性分析。大手印也代表修行者獲致明、空合一，以及顯、空無二的覺受。大手印也是噶舉傳承之名稱。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Mahapandita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pan di ta chen po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大班智達。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Maha</w:t>
      </w:r>
      <w:r w:rsidRPr="003502F9">
        <w:rPr>
          <w:rFonts w:asciiTheme="minorEastAsia" w:eastAsiaTheme="minorEastAsia" w:hAnsiTheme="minorEastAsia" w:cs="Calibri" w:hint="eastAsia"/>
          <w:iCs/>
          <w:kern w:val="0"/>
          <w:szCs w:val="24"/>
          <w:lang w:val="zh-TW"/>
        </w:rPr>
        <w:t>（摩訶）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代表偉大，班智達為佛教學者。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Mahasiddha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drup thop chen po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大成就者。具有許多了悟的修行者。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 xml:space="preserve">Maha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代表偉大，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siddha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為已獲得成就的修行者。特別是指西元八世紀至十二世紀間，住在印度的金剛乘修行者。其中一些最著名之成就者的傳記，記載於《八十四大成就者》</w:t>
      </w:r>
      <w:r w:rsidRPr="003502F9">
        <w:rPr>
          <w:rFonts w:asciiTheme="minorEastAsia" w:eastAsiaTheme="minorEastAsia" w:hAnsiTheme="minorEastAsia" w:cs="Calibri"/>
          <w:iCs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The Eighty-four Mahasiddhas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一書中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Mahayana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tek pa chen po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大乘。字面意義是「大車乘」。大乘為佛陀二轉法輪的教法，強調空性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參見「空性」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、慈悲與遍在的佛性。證悟的目的在於讓一切眾生與自己從痛苦中解脫。大乘教派出現在佛陀圓寂後的七百年，雖然此傳統可追溯至佛陀據信於王舍城或靈鷲山所說的法。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Maitripa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梅紀巴（或譯為麥哲巴）。瑪爾巴的上師之一，而瑪爾巴為西藏噶舉傳承的創始祖師。因此，彌勒菩薩與無著菩薩關於佛性的重要著作《究竟一乘寶性論》是透過梅紀巴而廣傳於西藏。據說梅紀巴是那洛巴的弟子，而那洛巴在當時是那爛陀佛學院的首座上師。梅紀巴也將體現深奧佛性的大手印法教傳予瑪爾巴，該法教對於心這個主題有詳盡的闡述，並提供範圍廣大、層次漸進，而高度精細的禪修方式。梅紀巴透過上師夏瓦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（Savari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，夏瓦里巴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的大手印法教而證悟，夏瓦里則是自龍樹菩薩領受大手印的完整法教，龍樹菩薩又領受自薩拉哈，而瑪爾巴在夢境中親見薩拉哈。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Mala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trengwa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念珠。通常係由一百零八顆珠子串成。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Mandala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chil kor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壇城，中圍，曼陀羅。字面意義為「中央與周圍」，但內容依脈絡而有不同。在各種金剛乘修持所使用的圖像中，通常包括一位中央本尊以及四個方向。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Manjushri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文殊師利，文殊菩薩，妙吉祥。八大菩薩之一。祂是出世慧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（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transcendent knowledge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）的化現。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2610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ngags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咒，真言。聲音的能量。充滿能量的單一音節或系列音節（種子字），用以表示特定的宇宙力量以及佛陀的某些面向，有時亦是佛的名號。在許多佛教學派中，連續持咒為禪修的一種方式。藏傳佛教將咒視為一種保護心的方法。以修道來轉化身、語、意而言，咒和語相關，其目的是為了昇華說話所產生的振動。持咒總是搭配著細部的觀想與特定的身體姿勢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在西藏傳統中，咒的功能依密續種類而有所差異。舉例來說，就持咒而言，專注於音節的神聖字形，與專注於其聲音會有不同的成效。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Mantra vehicle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密咒乘。金剛乘的另一名稱。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Mara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魔羅。修行者所遇到的困難。藏文詞彙的意思是重或厚。在佛教中，魔羅象徵令人沖昏頭的欲念，以及在證悟道上阻礙生起善根和進展的一切事物。魔羅有四種：蘊魔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skandha-mara）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，對於自身的邪見；煩惱魔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klesha-mara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，被負面情緒所驅使；死魔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matyu-mara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，意指死亡，會妨礙修行；天魔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devaputra-mara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，沈溺於禪修之樂。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Marpa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西元1012年至1097年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瑪爾巴。瑪爾巴為藏人，因三訪印度並帶回許多密法而聞名，那些密法包括那洛六法、密集金剛、勝樂金剛等修持。瑪爾巴的根本上師為帝洛巴，其乃噶舉傳承的創始者、那洛巴的上師。瑪爾巴後來開創了西藏的噶舉傳承。［中譯註：比較常見的說法是瑪爾巴的根本上師為那洛巴尊者，而那洛巴的上師為帝洛巴尊者；帝洛巴尊者是噶舉傳承的創始者，而瑪爾巴則後來建立了西藏的噶舉傳承。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］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Mental factors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sem yung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心所。相較於心，心所為更長期的心意習性，包括信、無貪、中捨等十一善，貪、瞋、慢等六根本煩惱，以及恨、誑、害等二十隨煩惱。［中譯註：依照南傳上座部，心所共有五十二個，包括同他心所十三個、不善心所十四個、善淨心所二十五個，此處說後者為十一個，不確定要刪除哪些；六根本煩惱為貪、瞋、癡、慢、疑、不正見或邪見，二十隨煩惱為忿、恨、覆、惱、嫉、慳、誑、諂、憍、害、無慚、無愧、惛沈、掉舉、不信、懈怠、放逸、失念、心亂、不正。］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Milarepa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西元1040年至1123年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密勒日巴。瑪爾巴的弟子之一，即生證悟。「密勒」這個音為本尊之名，「日巴」這個音的意思是白棉。密勒日巴的弟子岡波巴在西藏建立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達波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噶舉傳承。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Mind-only school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唯識派。大乘傳承的主要教派之一，由無著菩薩於西元四世紀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所創，強調萬物唯心所造。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Mother 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ma gyu）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母續。密續可分為三種。父續乃關於轉化瞋怒，母續是關於轉化貪欲，而無二續是關於轉化無明愚痴。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Mudra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chak gya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手印。在本書中其意思是「手印」，或是特定密續儀軌中的手勢，用來象徵正在進行特定的修持。手印也能代表明妃，或是本尊的「身形」。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Nadi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脈。金剛身中，氣所流經的通道。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Naga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lu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龍。水中之靈，可能現身為蛇的樣貌。經常守護地底的寶藏，包括法本文典或實體寶物。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Nagarjuna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ludrup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龍樹菩薩。印度哲學大師。中觀教派的創始者，《中觀</w:t>
      </w:r>
      <w:r w:rsidRPr="003502F9">
        <w:rPr>
          <w:rFonts w:asciiTheme="minorEastAsia" w:eastAsiaTheme="minorEastAsia" w:hAnsiTheme="minorEastAsia" w:cs="新細明體" w:hint="eastAsia"/>
          <w:iCs/>
          <w:kern w:val="0"/>
          <w:szCs w:val="24"/>
          <w:lang w:val="zh-TW"/>
        </w:rPr>
        <w:t>根本慧論》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Mula-prajna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及其他重要著作的作者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西元二世紀至三世紀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Nalanda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那爛陀佛學院。西元五世紀至十世紀最偉大的佛教大學，位於現在的王舍城附近。那爛陀是大乘教法的法座，為許多佛教大學者的研修之處。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Naropa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西元956年至1040年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那洛巴。印度大師，以傳授許多金剛乘教法予瑪爾巴最廣為人知。在穆斯林入侵印度前，瑪爾巴將這些教法帶回西藏。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Ngondro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加行。前行修持的藏文詞彙。金剛乘修道，起始於修持四加行，包括十一萬一千次的皈依文與大禮拜，十一萬一千次的金剛薩埵咒，十一萬一千次的獻曼達，以及十一萬一千次的上師瑜伽。［中譯註：精確而言，是各十一萬一千一百一十一次，有些教派具有五加行，各有不同要求。］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Nihilism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chad lta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斷見。字面意思是「中斷之見地」。空無的邊見：認為既無轉世也無業果，死後沒有心識的存在。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Nirmanakaya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tulku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化身。佛陀有三身，而化身或「應化身」顯現於世間，本文中指的是釋迦牟尼佛的示現。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參見「三身」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Nirvana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nyangde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涅槃。字面意思是「止滅」。輪迴中的眾生，透過修持可證得止滅一切邪見與煩惱的證悟。這稱為涅槃。小乘修行者之涅槃為從輪迴中解脫，亦即證阿羅漢。大乘修行者之涅槃為成佛，不住輪迴、亦不墮阿羅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漢之寂靜邊。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Nondistraction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yengs med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無散亂。不離於修行的相續。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Nonfabrication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zo med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無造作。大手印與大圓滿的禪修心要。俱生覺醒並非靠智識上的努力而生。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Nonmeditation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gom med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無修。不執持禪修所緣對境與能作禪修者的狀態。無修也是大手印的第四階段，此時無需再進一步禪修或修習之處。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Nonthought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mi tog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無念。無概念想法之狀態。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Nyingma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寧瑪。最古老的佛法教派，奠基於西元第八與第九世紀間，蓮花生大師及其他上師的教法。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Obscurations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遮障。覆蓋而障蔽佛性的遮障或染污，其有兩種，亦即煩惱障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參見「五毒」或「煩惱」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，與潛在的習氣，後者有時稱為二元概念或所知障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參見「所知障」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。煩惱障使眾生無法脫離輪迴，所知障則讓眾生無法獲得能了悟實相的正確知見。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Occurrence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>g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yu ba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起念。心中念頭生起的期間，為</w:t>
      </w:r>
      <w:r w:rsidRPr="003502F9">
        <w:rPr>
          <w:rFonts w:asciiTheme="minorEastAsia" w:eastAsiaTheme="minorEastAsia" w:hAnsiTheme="minorEastAsia" w:cs="新細明體" w:hint="eastAsia"/>
          <w:iCs/>
          <w:kern w:val="0"/>
          <w:szCs w:val="24"/>
          <w:lang w:val="zh-TW"/>
        </w:rPr>
        <w:t>「止」</w:t>
      </w:r>
      <w:r w:rsidRPr="003502F9">
        <w:rPr>
          <w:rFonts w:asciiTheme="minorEastAsia" w:eastAsiaTheme="minorEastAsia" w:hAnsiTheme="minorEastAsia" w:cs="Calibri"/>
          <w:iCs/>
          <w:kern w:val="0"/>
          <w:szCs w:val="24"/>
          <w:lang w:val="zh-TW"/>
        </w:rPr>
        <w:t>（stillness）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之相對。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One-pointedness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Tse cig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專一。大手印修持的第一階段。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One taste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ro cig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一味。大手印修持的第三階段。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Oral instructions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man ngag, dams ngag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口訣教授。相較於學術傳統，修持傳承的口訣教授簡潔扼要，能恆時銘記於心。口訣教授實用且具針對性，為直接修持的善巧法門。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Pandita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班智達。大學者。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Paramita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 xml:space="preserve">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度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波羅蜜，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圓滿，超越。離於二元概念的淨行，能解脫眾生脫離輪迴。六度為布施、持戒、忍辱、精進、禪定、智慧。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Path of Liberation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drol lam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解脫道。大手印的修持之道。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lastRenderedPageBreak/>
        <w:t>Path of Means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thab lam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方便道。意指那洛六法，以及生起與圓滿次第之修行屬性。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Partial compassion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具有偏私的悲心，依緣悲。對他人感到難過，以及想要幫助他人的欲望，但只限於特定性別、種族、族裔、社會階層等。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Paranirvana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般涅槃。指釋迦牟尼佛離開人道之後。由於佛陀已證得無死、或說無死覺性，因此並無「佛陀死亡」一說。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Phowa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頗瓦。有不同種類的頗瓦修持。法身頗瓦與報身頗瓦的最高果報為全然證悟。本文主要指的是化身頗瓦以及遷識頗瓦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（Kacho Phowa）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。化身頗瓦稱為「行者修持的頗瓦」，而遷識頗瓦為睡夢瑜伽與明光瑜伽的進階修持，在死亡時將神識拋射到善趣或是再次投生。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Pointing-out instructions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ngo sprod kyi gdampa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直指口訣。直指心要的口訣。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Prana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氣、風息。生命的支持能量。金剛身的「風息」或能量之流。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Prajna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she rap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般若、慧。梵文意思是「圓滿之慧」，可表示智慧、了知、辨別。通常指的是以高深見地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例如無二見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來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看待事物的智慧。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Prajnaparam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i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>ta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she rab chi parol tu chinpa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般若波羅蜜。如般若波羅蜜多咒所述「揭諦揭諦，波羅揭諦，波羅僧揭諦，菩提娑婆訶」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（Om gate gate paragate parasamgate bodhi svaha）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，藏文字面意義是「到彼岸」或「超越」。釋迦牟尼佛的降世以及其所帶來的甚深教法與修持，利用如觀想與控制細微身體能量的金剛乘密續，使得《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般若</w:t>
      </w:r>
      <w:r w:rsidRPr="003502F9">
        <w:rPr>
          <w:rStyle w:val="searchmatch"/>
          <w:rFonts w:asciiTheme="minorEastAsia" w:eastAsiaTheme="minorEastAsia" w:hAnsiTheme="minorEastAsia" w:cs="Arial"/>
          <w:bCs/>
          <w:szCs w:val="24"/>
          <w:shd w:val="clear" w:color="auto" w:fill="F8FCFF"/>
        </w:rPr>
        <w:t>波羅蜜多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心經》（梵文Praj</w:t>
      </w:r>
      <w:r w:rsidRPr="003502F9">
        <w:rPr>
          <w:rFonts w:asciiTheme="minorEastAsia" w:eastAsiaTheme="minorEastAsia" w:hAnsiTheme="minorEastAsia" w:cs="Arial" w:hint="eastAsia"/>
          <w:szCs w:val="24"/>
          <w:shd w:val="clear" w:color="auto" w:fill="F8FCFF"/>
        </w:rPr>
        <w:t>na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p</w:t>
      </w:r>
      <w:r w:rsidRPr="003502F9">
        <w:rPr>
          <w:rFonts w:asciiTheme="minorEastAsia" w:eastAsiaTheme="minorEastAsia" w:hAnsiTheme="minorEastAsia" w:cs="Arial" w:hint="eastAsia"/>
          <w:szCs w:val="24"/>
          <w:shd w:val="clear" w:color="auto" w:fill="F8FCFF"/>
        </w:rPr>
        <w:t>a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ramit</w:t>
      </w:r>
      <w:r w:rsidRPr="003502F9">
        <w:rPr>
          <w:rFonts w:asciiTheme="minorEastAsia" w:eastAsiaTheme="minorEastAsia" w:hAnsiTheme="minorEastAsia" w:cs="Arial" w:hint="eastAsia"/>
          <w:szCs w:val="24"/>
          <w:shd w:val="clear" w:color="auto" w:fill="F8FCFF"/>
        </w:rPr>
        <w:t>a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 xml:space="preserve"> H</w:t>
      </w:r>
      <w:r w:rsidRPr="003502F9">
        <w:rPr>
          <w:rFonts w:asciiTheme="minorEastAsia" w:eastAsiaTheme="minorEastAsia" w:hAnsi="Arial" w:cs="Arial" w:hint="eastAsia"/>
          <w:szCs w:val="24"/>
          <w:shd w:val="clear" w:color="auto" w:fill="F8FCFF"/>
        </w:rPr>
        <w:t>ri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daya）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或《心經》中的空性了悟不再遙不可及。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Prajnaparamita sutras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般若</w:t>
      </w:r>
      <w:r w:rsidRPr="003502F9">
        <w:rPr>
          <w:rStyle w:val="searchmatch"/>
          <w:rFonts w:asciiTheme="minorEastAsia" w:eastAsiaTheme="minorEastAsia" w:hAnsiTheme="minorEastAsia" w:cs="Arial"/>
          <w:bCs/>
          <w:szCs w:val="24"/>
          <w:shd w:val="clear" w:color="auto" w:fill="F8FCFF"/>
        </w:rPr>
        <w:t>波羅蜜多</w:t>
      </w:r>
      <w:r w:rsidRPr="003502F9">
        <w:rPr>
          <w:rFonts w:asciiTheme="minorEastAsia" w:eastAsiaTheme="minorEastAsia" w:hAnsiTheme="minorEastAsia" w:cs="Arial"/>
          <w:szCs w:val="24"/>
          <w:shd w:val="clear" w:color="auto" w:fill="F8FCFF"/>
        </w:rPr>
        <w:t>經》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。用以代表有關了證般若慧的四十部大乘經典總集。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Pratyekabuddha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辟支佛，緣覺。意指「獨覺者」。辟支佛為佛陀的身弟子，在無師的情況下，自己於該生獲得覺醒。一般而言，辟支佛係介於阿羅漢和佛陀之間，小乘修道的第二果位，是透過思惟十二因緣的還滅而證得。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Provisional meaning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不了義。簡化或修改後之佛陀教法，以符合聽法者的根器。此乃相對於了義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（definite meaning）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而言。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Rangtong school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自空派。中觀或中道分為兩個主要教派，亦即自空派與他空派。自空派來自二轉法輪，教導實相自空、超越概念。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Recognition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ngo shes, ngo phrod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認出。本文中的意思是「識得自心本性」。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Relative truth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kunsop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世俗諦。二諦包括世俗諦與勝義諦。世俗諦指的是一般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未證悟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者的覺知，以分別「自」、「他」之錯見的投射來看待世界。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Root lama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tsa way lama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根本上師。金剛乘的修行者具有幾種不同的根本上師，包括授予灌頂的金剛上師、授權研修傳承的金剛上師，或是闡釋密續義理的金剛上師。究竟的根本上師給予「直指心要的口訣」，使弟子認出心的自性。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Rupakaya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zuk kyi ku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色身。包括報身與化身。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Sacred outlook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dag snang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淨觀。覺性與悲心能引領修行人覺受空性。隨之而來的是明光，顯現為現象界的清淨與神聖。由於神聖來自空性的覺受，沒有任何預設的概念，既非宗教亦非世俗觀點，乃是宗教與世俗觀點的相遇。進一步來看，淨觀並非任何神祇所傳授。而是明白見到此世界乃清淨自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Sadhana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drup tap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儀軌，成就法本。密續修持的儀式與程序，通常強調生起次第。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Samadhi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tin ne zin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三摩地，三昧，定。非二元的禪修狀態，沒有自他的分別。又稱為心一境性，為禪修的最高形態。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Samaya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dam sig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三昧耶，誓戒。金剛乘中，對上師或修法所作的誓言或承諾。三昧耶包括許多細節，但本質上來說，以外在層面而言，要維持與金剛上師、法友之間的和諧關係；以內在層面而言，則不離於修持的相續。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Sambhogakaya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long cho dzok ku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報身。佛陀具有三身，而報身又稱為「受用身」、「樂受身」，乃是法身之一剎界，但只對菩薩示現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參見「三身」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Samsara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kor wa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輪迴。凡夫受制於因緣的存在狀態，因為仍具有貪、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瞋、癡而於其中受苦。輪迴的相對面即是涅槃。由於貪、瞋、癡所驅動的業力，使人被迫而取不淨的蘊體，轉存有之輪，直到解脫。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180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Sangha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gen dun）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僧伽，意指「具善德者」。Sang的意思是意圖或動機，gha指的是有善德的。僧伽為具善德的動機者，為三寶之一。一般指的是佛陀的追隨者，特別是指僧團與尼團。高僧指的是對佛陀教法已獲特定程度的了悟者。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Saraha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約為西元九世紀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薩拉哈。印度八十四位大成就者之一，以大手印道歌而聞名。</w:t>
      </w: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Secret mantra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sang ngak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密咒乘。金剛乘的別名。</w:t>
      </w: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Selflessness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dag me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無我。在兩個小乘教派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說一切有部與經部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中，無我專指「人」並非恆常實存，只不過是念頭與感受的集合（人無我）。在兩個大乘教派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唯識與中觀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中，則延伸為意指外在現象界也非俱生存在（法無我）。</w:t>
      </w: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Sending and taking practice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tong len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自他交換。阿底峽尊者所傳授的禪修法門。修行者取受他人之惡，而將自己之善全部施予他人。</w:t>
      </w:r>
    </w:p>
    <w:p w:rsidR="00E519C1" w:rsidRPr="003502F9" w:rsidRDefault="00E519C1" w:rsidP="00E519C1">
      <w:pPr>
        <w:tabs>
          <w:tab w:val="left" w:pos="6651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Sentient beings </w:t>
      </w:r>
      <w:r w:rsidRPr="003502F9">
        <w:rPr>
          <w:rFonts w:asciiTheme="minorEastAsia" w:eastAsiaTheme="minorEastAsia" w:hAnsiTheme="minorEastAsia" w:cs="Calibri" w:hint="eastAsia"/>
          <w:kern w:val="0"/>
          <w:szCs w:val="24"/>
          <w:lang w:val="zh-TW"/>
        </w:rPr>
        <w:t>有情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眾生。相對於無生命者，具有心識的生命體。尚未獲致佛果解脫之一切具有心或識的眾生。包括身陷輪迴之苦的眾生，以及已獲菩薩果位的眾生。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Seven dharmas of Vairochana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毘盧遮那七支座法。禪修的主要姿勢，包括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挺直上身與脊椎，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目光略微下垂，注視鼻尖前方虛空，下巴與脖子保持挺直，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（3）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挺直肩胛骨如鷲鷹展翅，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（4）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雙唇保持輕觸，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（5）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舌尖觸碰上顎，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（6）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雙腿盤為蓮花座（單盤）或金剛座（雙盤），以及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（7）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右手背置於左手掌上，兩手姆指指尖輕觸。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Shamatha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奢摩他，止。參見「止」的禪修。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Shastra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tan cho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釋論。佛陀教法分為佛陀的教言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經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，以及他人對佛陀教言的解釋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釋論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。［中譯註：這是一般的分類，但應以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其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所宣說內容為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修持自心的禪定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或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形而上學的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智慧來分別其為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經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》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或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論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》；若所談為持戒，則屬《律》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lastRenderedPageBreak/>
        <w:t xml:space="preserve">Shentong school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他空派。中觀或中道分為兩個主要學派，亦即自空派與他空派。他空派來自三轉法輪，闡述究竟實相乃明空不二。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Shravaka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聲聞。對應阿羅漢之果位。透過聽聞佛陀教法以及獲得無我、四聖諦之洞見，尋求並獲得自我的解脫。聲聞為佛陀的語弟子。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Siddha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drup top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成就者。獲得成就的佛法修行者。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Siddhi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ngodrup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成就（或「悉地」）。修行成就者的修道成就。通常指的是完全證悟的「殊勝或不共的成就」，也可以指八種世俗成就的「共的成就」。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Simplicity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spros ral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離戲。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對於事物的自性，不再製造內心想法或概念形塑。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大手印修持的第二階段。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Six consciousnesses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六識。五根識加上意識。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Six realms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六道。六類眾生的域界，包括天道、人道、阿修羅道、畜生道、餓鬼道，以及地獄道。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Six Yogas of Naropa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naro chodruk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那洛六法。那洛巴傳給瑪爾巴的六種不共瑜伽修持，包括拙火、幻身、睡夢、明光、遷識，以及中陰。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Skandha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pung pa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蘊。字面意思是「堆」。當覺察到對境時，感知會經過五種基本的轉化模式，亦即色、受、想、行、識。第一蘊是色，涵蓋所有聲音、氣味等，通常被認為是心之外的一切。第二蘊與第三蘊是感受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愉快和不愉快等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及其辨別。第四個是心意的活動，包括第二蘊和第三蘊。第五蘊是一般的識，例如根識與意識。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Skilful means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upaya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thabs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方便。一般而言，方便的意義為證悟者因考量到弟子們的各種需求、能力與缺點而以善巧的方式傳授佛法。方便為慈悲的表徵。在菩薩戒中，方便對應到前五度與世俗菩提心。只有智慧而無方便，則菩薩受限於寂靜涅槃。只有方便而無智慧，則受困於輪迴。故修行者務須兩者合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   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在金剛乘中，方便來自空性。其應與智慧雙運，代表男性，而在色空不二中，則代表色的層面。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</w:rPr>
        <w:t>Spiritual song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doha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</w:rPr>
        <w:t>gur</w:t>
      </w:r>
      <w:r w:rsidRPr="003502F9">
        <w:rPr>
          <w:rFonts w:asciiTheme="minorEastAsia" w:eastAsiaTheme="minorEastAsia" w:hAnsiTheme="minorEastAsia" w:cs="Calibri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道歌。金剛乘行者任運而作的修道之歌。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通常每一行有九個音節。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Stillness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gnas pa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止息。沒有思緒活動與情緒擾動，但是對止息有著細微的固著。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Stupa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chorten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佛塔。供養或累積資糧的對境。佛塔是法身的象徵，包含佛陀或其他證悟者的舍利子。佛塔如同上師一般，乃是崇敬的焦點與邁向佛果之道。對佛塔的任何不敬行，就是對證悟本身的不敬。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Subtle channels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nadi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tsa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脈。這些細脈非關解剖學，而是修道能量或「風息」（梵文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prana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lung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）運行之處。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Sugata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善逝。佛陀的稱號之一。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Sugatagarbha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佛性，如來藏，善逝藏。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Supreme suddhi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殊勝成就，不共悉地。證悟的另一種說法。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Sutra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經。字面意思是「連接」。小乘與大乘的結合，或是智慧與慈悲的結合。經乃佛陀所說的文字紀錄，於佛陀般涅槃多年後才被寫下。經的形式通常是佛陀與其弟子的對話。相較於經，密續乃是佛陀的金剛乘教法，而釋論為佛陀教言的闡釋。［中譯註：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請看</w:t>
      </w:r>
      <w:r w:rsidRPr="00C15E5A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Shastra釋論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的譯註說明</w:t>
      </w:r>
      <w:r w:rsidRPr="00C15E5A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Sutra Mahamudra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mdo’i phyag chen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經部大手印。以《般若波羅密多經》為基礎的大手印系統，強調奢摩他、毘婆舍那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（Vipashyana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，觀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，以及五道十地的修道進程。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Sutrayana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經乘。達到證悟的經乘方式，包括小乘與大乘。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Svabhav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i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kakaya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ngo bo nyid kyi sku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自性身。本質之身。有時被認為是第四身，亦即前三身的結合。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gyu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密續。字面意思是「連續」，就佛教而言，其包含兩樣特定的東西：文典與證悟之道本身。文典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果乘法本，或是以果為道的法本與文典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描述從無明邁向證悟的修持，包括密續上師所作的釋論；證悟之道本身，則統攝了基、道、果。佛法可分為經乘傳統與密乘傳統。經乘傳統主要包括大乘經典的學術研修，而密乘主要包括金剛乘的修持。密續主要為金剛乘修持的文典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Tantra Mahamudra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s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ngags kyi phyag chen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續部大手印。同密咒大手印。大手印的修持與那洛六法有關。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Tathagatagarbha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如來藏。等同於佛性。一切眾生本自具有的證悟潛能。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Ten non-virtuous actions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十不善行，十惡。殺、盜、淫、妄語、兩舌、惡口、綺語、貪、瞋、邪見（無明，癡）。會造成惡業果報者，就是不良善或不完善的行為。因此，十不善行通常出現在討論業的作用時。前三項為身的不善行，接下來的四項為語的不善行，最後三項為意的不善行。十善行則相對於上述十不善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Ten stages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十地。大乘修道的階段或菩薩果位，包括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（1）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歡喜地，強調布施；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（2）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離垢地，強調持戒；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（3）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發光地，強調忍辱；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（4）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焰慧地，強調精進；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（5）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難勝地，強調三摩地；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（6）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現前地，強調智慧；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（7）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遠行地，強調方便事業；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（8）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不動地，強調願；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（9）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善慧地，強調力；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（10）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法雲地，強調獲致證悟。在密續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金剛乘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文獻中還包括其他顯現證悟的三地，故總共為十三地。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Tenjur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《丹珠爾》。《甘珠爾》的釋論。還包括關於禪修、醫療、科學與技術指引等密續。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Thangka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唐卡。宗教性的掛軸布畫，描繪證悟的各種面向。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Three jewels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kon chok sum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寶。字面意思為「三個珍寶」。佛教的三種必要組成：佛、法、僧，亦即證悟者、其所闡述的真理，以及依循此真理生活的弟子們。對三寶具有堅固信心為「入道」階段。三寶是我們崇敬的對象，也是「皈依處」。佛弟子宣說三皈依儀軌而正式成為佛教徒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Three realms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三界。輪迴的三個範疇。欲界的眾生，因自身業力所致而具有物質之身，居於天界到地獄之間。色界眾生因禪定力而投生此處，具有細微相之身。此處為禪定天（四禪天）。無色界眾生因其禪定之力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三摩地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，在死後進入禪定狀態，念頭與感知的過程已然止息。［中譯註：故稱為四空天。］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Three roots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三根本。上師、本尊、空行。上師為加持的根本，本尊是成就的根本，空行為事業的根本。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Three sufferings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三苦。即苦苦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痛苦之苦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、壞苦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改變之苦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、行苦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一切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輪迴的俱生之苦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Three vehicles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三乘。小乘、大乘、金剛乘。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Tilopa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帝洛巴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西元928年至1009年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。八十四位大成就者之一，為那洛巴的上師。那洛巴將其教法傳予西藏的噶舉教派。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Torma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朵瑪，食子。以糌粑和奶油所作的塑像，用於佛壇獻供、薈供之物，或是代表本尊。各種朵瑪都有其傳統的設計。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Tranquillity meditation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Shinay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</w:rPr>
        <w:t>，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Shamatha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止、奢摩他。兩種主要的禪修類型之一。安住，令心平靜，遠離思緒活動的禪定修持。另一種為觀或毘婆舍那。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Tulku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藏文，梵文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nirmanakaya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祖古，轉世，化身。藏文意思是「多重身」，形容證悟者或菩薩的化現身。「祖」這個發音，包括直接與間接的意義。直接意義是「多重」；而間接意義為「顯現」，意思是悲心的散發，亦即由法身幻化為化身的形式。「古」的意思是身體。然而在西藏：「祖古」後來意指佛教高僧大師因乘願再來利益眾生所作的示現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Tummo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拙火。結合大樂與空性的金剛乘進階修持，會附帶產生煖熱。拙火為那洛六法之一。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Two accumulations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shogs nyis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二資糧。積聚具有概念分別的福德資糧，以及超越概念分別的智慧資糧。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Two obscurations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二障。障蔽佛性的遮障或染污有兩種，亦即煩惱障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參見「五毒」或「煩惱」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與潛在的習氣，後者有時稱為二元概念或所知障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參見「所知障」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。煩惱障讓眾生無法脫離輪迴，而所知障讓眾生無法獲得能了悟實相的正確知見。</w:t>
      </w:r>
    </w:p>
    <w:p w:rsidR="00E519C1" w:rsidRPr="003502F9" w:rsidRDefault="00E519C1" w:rsidP="00E519C1">
      <w:pPr>
        <w:tabs>
          <w:tab w:val="left" w:pos="7125"/>
        </w:tabs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Two truths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二諦。世俗諦與勝義諦。世俗諦描述一切事物表面、明顯的狀態，而勝義諦描述一切事物真實、無誤的狀態。不同教派對二諦的描述有所差異，每一者皆漸次深入而趨向事物的本質。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Vajra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dorje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金剛。通常譯為「如鑽石一般」。金剛可為特定金剛乘儀式中手持的法器「金剛杵」，或是指如鑽石般清淨、持久的功德。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lastRenderedPageBreak/>
        <w:t xml:space="preserve">Vajra posture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金剛跏趺姿，金剛座。指雙腿互扣的雙盤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（full-lotus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，全蓮花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坐姿。許多西方人一腿上、一腿下的坐姿，稱為單盤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（half-lotus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，半蓮花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Vajradhara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Dorje Chang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金剛總持。金剛意指不可摧壞，總持指的是持守、涵攝或無別。金剛總持位於噶舉皈依境的中央，表示大手印教法傳至帝洛巴的近傳承。金剛總持象徵法身的本初智慧，穿戴報身佛的纓絡寶飾以象徵富足。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Vajravarahi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Dorje Phagmo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金剛亥母。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空行母，勝樂金剛的明妃。金剛亥母是噶舉傳承的主要本尊，也是智慧的化身。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Vajrayogini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Dorje Palmo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金剛瑜伽女。女性的半忿怒本尊。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Vajrayana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dorje tek 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金剛乘。字面意思是「如鑽石一般」或「不可摧壞的能力」。金剛指的是方便，故可稱之為方便乘。佛教的主要傳統有三乘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小乘、大乘、金剛乘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。金剛乘以密續為本，強調現象的明性層面。方便乘的修行者以果為道用。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View, meditation, and action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ta ba gom pa yodpa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見、修、行。見為哲理取向，修為逐漸熟悉見地的作法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通常是座上修持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，而行是將洞見應用於日常生活中。三乘對於見、修、行有各自獨特的定義。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Vipashyana meditation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lha tong）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觀，毘婆舍那。梵文意思是「內觀的禪修」。此禪修能開展對於真實自性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實相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的洞見。禪修主要有兩方面，此為其一，另一為奢摩他。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>Wheel of dharma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梵文</w:t>
      </w:r>
      <w:r w:rsidRPr="003502F9">
        <w:rPr>
          <w:rFonts w:asciiTheme="minorEastAsia" w:eastAsiaTheme="minorEastAsia" w:hAnsiTheme="minorEastAsia" w:cs="Calibri"/>
          <w:i/>
          <w:iCs/>
          <w:kern w:val="0"/>
          <w:szCs w:val="24"/>
          <w:lang w:val="zh-TW"/>
        </w:rPr>
        <w:t>dharmachakra</w:t>
      </w:r>
      <w:r w:rsidRPr="003502F9">
        <w:rPr>
          <w:rFonts w:asciiTheme="minorEastAsia" w:eastAsiaTheme="minorEastAsia" w:hAnsiTheme="minorEastAsia" w:cs="Calibri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法輪。佛陀的教法，可對應三個階段，簡述如下：初轉法輪教導四聖諦與人無我；二轉法輪教導空性與法無我；三轉法輪教導明光與佛性。［中譯註：</w:t>
      </w:r>
      <w:r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《解深密經》將此三轉法輪分別稱為四諦法輪、無相法輪、善分別法輪；而這樣的分類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並非意指佛陀每次轉法只談那些主題，而是該段時期當中是以那些主題的教導為代表、為多數。］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Whispered lineage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耳傳。關於空性的口訣教授，來自智慧瑜伽空行母。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Yana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乘。意思是根器。三乘為小乘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狹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、大乘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廣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、金剛乘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不壞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）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Yidam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本尊。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Yi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指的是心，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dam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指的是清淨；或說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yi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指的是你的心，而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dam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指的是無別。本尊代表修行者的醒覺自性或是清淨顯相。密續本尊體現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lastRenderedPageBreak/>
        <w:t>著佛果的功德，屬於金剛乘的修持。特定的護法也屬於本尊之一。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Yidam meditaion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本尊禪修。為觀想本尊的金剛乘修持。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Yoga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瑜伽。自然狀態。修持瑜伽者稱為瑜伽士，其特徵為讓一切自然，保持原樣，例如不洗澡、不剪髮、不修剪指甲等。女性修行者稱為瑜伽女。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Calibri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Yogatantra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naljor gyi gyu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瑜伽密續。字面意思為「結合續」，指著重內在禪修的密續。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</w:rPr>
        <w:t>Yogi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</w:rPr>
        <w:t>nal yor pa</w:t>
      </w:r>
      <w:r w:rsidRPr="003502F9">
        <w:rPr>
          <w:rFonts w:asciiTheme="minorEastAsia" w:eastAsiaTheme="minorEastAsia" w:hAnsiTheme="minorEastAsia" w:cs="新細明體"/>
          <w:kern w:val="0"/>
          <w:szCs w:val="24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瑜伽士。密續修持者。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>Yogini （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藏文</w:t>
      </w:r>
      <w:r w:rsidRPr="003502F9">
        <w:rPr>
          <w:rFonts w:asciiTheme="minorEastAsia" w:eastAsiaTheme="minorEastAsia" w:hAnsiTheme="minorEastAsia" w:cs="新細明體"/>
          <w:i/>
          <w:iCs/>
          <w:kern w:val="0"/>
          <w:szCs w:val="24"/>
          <w:lang w:val="zh-TW"/>
        </w:rPr>
        <w:t>nal yor ma</w:t>
      </w: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t xml:space="preserve">） </w:t>
      </w:r>
      <w:r w:rsidRPr="003502F9">
        <w:rPr>
          <w:rFonts w:asciiTheme="minorEastAsia" w:eastAsiaTheme="minorEastAsia" w:hAnsiTheme="minorEastAsia" w:cs="新細明體" w:hint="eastAsia"/>
          <w:kern w:val="0"/>
          <w:szCs w:val="24"/>
          <w:lang w:val="zh-TW"/>
        </w:rPr>
        <w:t>瑜伽女。女性的密續修持者。</w:t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  <w:r w:rsidRPr="003502F9">
        <w:rPr>
          <w:rFonts w:asciiTheme="minorEastAsia" w:eastAsiaTheme="minorEastAsia" w:hAnsiTheme="minorEastAsia" w:cs="新細明體"/>
          <w:kern w:val="0"/>
          <w:szCs w:val="24"/>
          <w:lang w:val="zh-TW"/>
        </w:rPr>
        <w:br w:type="page"/>
      </w:r>
    </w:p>
    <w:p w:rsidR="00E519C1" w:rsidRPr="003502F9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kern w:val="0"/>
          <w:szCs w:val="24"/>
          <w:lang w:val="zh-TW"/>
        </w:rPr>
      </w:pPr>
    </w:p>
    <w:p w:rsidR="00E519C1" w:rsidRPr="003502F9" w:rsidRDefault="00E519C1" w:rsidP="00E519C1">
      <w:pPr>
        <w:keepNext/>
        <w:autoSpaceDE w:val="0"/>
        <w:autoSpaceDN w:val="0"/>
        <w:adjustRightInd w:val="0"/>
        <w:snapToGrid w:val="0"/>
        <w:spacing w:before="180" w:after="180" w:line="360" w:lineRule="atLeast"/>
        <w:jc w:val="center"/>
        <w:rPr>
          <w:rFonts w:asciiTheme="minorEastAsia" w:eastAsiaTheme="minorEastAsia" w:hAnsiTheme="minorEastAsia" w:cs="Cambria"/>
          <w:b/>
          <w:bCs/>
          <w:kern w:val="0"/>
          <w:sz w:val="28"/>
          <w:szCs w:val="28"/>
          <w:lang w:val="zh-TW"/>
        </w:rPr>
      </w:pPr>
      <w:r w:rsidRPr="003502F9">
        <w:rPr>
          <w:rFonts w:asciiTheme="minorEastAsia" w:eastAsiaTheme="minorEastAsia" w:hAnsiTheme="minorEastAsia" w:cs="新細明體" w:hint="eastAsia"/>
          <w:b/>
          <w:bCs/>
          <w:kern w:val="0"/>
          <w:sz w:val="28"/>
          <w:szCs w:val="28"/>
          <w:lang w:val="zh-TW"/>
        </w:rPr>
        <w:t>藏文辭彙對照表</w:t>
      </w:r>
    </w:p>
    <w:p w:rsidR="00E519C1" w:rsidRDefault="00E519C1" w:rsidP="00E519C1">
      <w:pPr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 w:cs="新細明體"/>
          <w:b/>
          <w:kern w:val="0"/>
          <w:szCs w:val="24"/>
          <w:lang w:val="zh-TW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2588"/>
        <w:gridCol w:w="2410"/>
        <w:gridCol w:w="2268"/>
      </w:tblGrid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b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b/>
                <w:kern w:val="0"/>
                <w:sz w:val="20"/>
                <w:szCs w:val="20"/>
                <w:lang w:val="zh-TW"/>
              </w:rPr>
              <w:t>藏文發音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b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b/>
                <w:kern w:val="0"/>
                <w:sz w:val="20"/>
                <w:szCs w:val="20"/>
                <w:lang w:val="zh-TW"/>
              </w:rPr>
              <w:t>藏文拼音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b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b/>
                <w:kern w:val="0"/>
                <w:sz w:val="20"/>
                <w:szCs w:val="20"/>
                <w:lang w:val="zh-TW"/>
              </w:rPr>
              <w:t>英文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b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b/>
                <w:kern w:val="0"/>
                <w:sz w:val="20"/>
                <w:szCs w:val="20"/>
                <w:lang w:val="zh-TW"/>
              </w:rPr>
              <w:t>中文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ardo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bar do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i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ntermed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iate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stage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中陰狀態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bya ba gyu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ya ba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  <w:t>’</w:t>
            </w: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</w:rPr>
              <w:t>i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 xml:space="preserve"> rgyud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riya tantra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事部密續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ha ja chen po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p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hyag rgya chen po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Mahamudra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大手印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hang chup sem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yang chub sems dpa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bodhisattva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菩薩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hang chup sems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yang chub kyi sems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odhichitta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菩提心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he rim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skyed rim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d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evelop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ment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tage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生起次第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hinkor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dkyil ‘khor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mandala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壇城、曼陀羅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chos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dharma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佛法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cho kyi wangs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chos dbyings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dharmadhatu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法界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da po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mkha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’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‘gro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daka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勇父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d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mdo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utra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經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Dorje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rdo rje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v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j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金剛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dorje gur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rdo rje gur?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d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ohas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金剛歌、證道歌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dorje tek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rdo rje theg pa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Vajrayana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金剛乘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drup chen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grub thob chen po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m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ahasiddha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大成就者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dzog rim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rdzogs rim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c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ompletion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 xml:space="preserve"> stage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圓滿次第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grong ‘jug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phowa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ejection 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 xml:space="preserve">of 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consc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sciousness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頗瓦、遷識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g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ur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d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oha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道歌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gyu lu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sgyu lus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i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llusory body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幻身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g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yu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rgyud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t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antra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密續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gyu ma chen mo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Mahamudra tantra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大手印續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Kagyu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bka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’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brgyud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Kagyu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噶舉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kal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bskal pa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alpa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handra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mkha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’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gro ma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d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aki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ni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空行母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hyung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khyung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g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aruda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大鵬金翅鳥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on chok sum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dkon mchog gsum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three jewels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三寶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kor wa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‘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khor ba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amsara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輪迴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ku sum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sku gsum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ayas, three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三身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kye dorje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ye’ rdo rje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Hevajra tantra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《喜金剛續》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l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ama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bla ma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g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uru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上師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l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ay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las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k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arma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業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l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ung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lung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ritual reading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過嚨、口傳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mi lam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rmi lam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dream practice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睡夢修持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lastRenderedPageBreak/>
              <w:t>mtha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’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b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zhi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four empowerments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四種灌頂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na bor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rnal ‘byor pa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y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ogini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瑜伽女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na ro cho drug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na ro chos drug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six yogas, Naropa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那洛六法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nam tar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rnam thar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spiritual biography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修道傳記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nsl jot ls ns mr pay ju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rnal ‘byor bla na med pa</w:t>
            </w: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  <w:t>’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i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Anuttarayoga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無上瑜伽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nya ngen lay day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n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irvana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涅槃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nyon mangs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klesha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煩惱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pan di ta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pan di ta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pandita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班智達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parol tu chinpa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</w:rPr>
              <w:t>p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ha rol tu phyin pan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6F71B6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paramita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6F71B6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波羅蜜多、超越、圓滿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phowa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</w:rPr>
            </w:pP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</w:rPr>
              <w:t>‘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</w:rPr>
              <w:t>pho ba / grong ‘jug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ejection of consc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sciousness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頗瓦、遷識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pung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phung po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skandha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蘊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rinpoche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rin po che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i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ncarnate lama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仁波切、轉世上師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sang pa dus pa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gsang ba ‘dus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Guhyasamaja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密集金剛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she rab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shes rab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prajna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般若、慧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s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rang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gold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黃金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tan pa hyui dar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later translation school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新譯派、後弘期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tan pur nga dar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early translation school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舊譯派、前弘期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thangka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thang ka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scroll painting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唐卡、卷軸畫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tong pa nyi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stong pa nyid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shunyata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空性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t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orma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gtor ma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ritual cake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朵瑪、食子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t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/>
                <w:kern w:val="0"/>
                <w:sz w:val="20"/>
                <w:szCs w:val="20"/>
                <w:lang w:val="zh-TW"/>
              </w:rPr>
              <w:t>‘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khrid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practice instruct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ion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修持講解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tsa way</w:t>
            </w:r>
            <w:r w:rsidRPr="003502F9" w:rsidDel="00536473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 xml:space="preserve"> </w:t>
            </w: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l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ama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rtsa bai bla ma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root lama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根本上師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tummo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gtum mo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subtle heat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拙火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w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ong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dbang bsku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empowerment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灌頂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 w:hint="eastAsia"/>
                <w:kern w:val="0"/>
                <w:sz w:val="20"/>
                <w:szCs w:val="20"/>
                <w:lang w:val="zh-TW"/>
              </w:rPr>
              <w:t>y</w:t>
            </w: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eshe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ye shes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wisdom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智</w:t>
            </w:r>
          </w:p>
        </w:tc>
      </w:tr>
      <w:tr w:rsidR="00E519C1" w:rsidRPr="003502F9" w:rsidTr="007264B2">
        <w:trPr>
          <w:trHeight w:val="1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yidam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yi dam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Calibri"/>
                <w:kern w:val="0"/>
                <w:sz w:val="20"/>
                <w:szCs w:val="20"/>
                <w:lang w:val="zh-TW"/>
              </w:rPr>
              <w:t>meditational deity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19C1" w:rsidRPr="003502F9" w:rsidRDefault="00E519C1" w:rsidP="007264B2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EastAsia" w:eastAsiaTheme="minorEastAsia" w:hAnsiTheme="minorEastAsia" w:cs="新細明體"/>
                <w:kern w:val="0"/>
                <w:sz w:val="22"/>
                <w:lang w:val="zh-TW"/>
              </w:rPr>
            </w:pPr>
            <w:r w:rsidRPr="003502F9"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20"/>
                <w:lang w:val="zh-TW"/>
              </w:rPr>
              <w:t>本尊</w:t>
            </w:r>
          </w:p>
        </w:tc>
      </w:tr>
    </w:tbl>
    <w:p w:rsidR="00E519C1" w:rsidRDefault="00E519C1" w:rsidP="00E519C1">
      <w:pPr>
        <w:autoSpaceDE w:val="0"/>
        <w:autoSpaceDN w:val="0"/>
        <w:adjustRightInd w:val="0"/>
        <w:snapToGrid w:val="0"/>
        <w:spacing w:line="360" w:lineRule="atLeast"/>
        <w:jc w:val="center"/>
        <w:rPr>
          <w:rFonts w:asciiTheme="minorEastAsia" w:eastAsiaTheme="minorEastAsia" w:hAnsiTheme="minorEastAsia" w:cs="新細明體"/>
          <w:b/>
          <w:kern w:val="0"/>
          <w:szCs w:val="24"/>
          <w:lang w:val="zh-TW"/>
        </w:rPr>
      </w:pPr>
    </w:p>
    <w:p w:rsidR="00E519C1" w:rsidRDefault="00E519C1" w:rsidP="00E519C1">
      <w:pPr>
        <w:autoSpaceDE w:val="0"/>
        <w:autoSpaceDN w:val="0"/>
        <w:adjustRightInd w:val="0"/>
        <w:snapToGrid w:val="0"/>
        <w:spacing w:line="360" w:lineRule="atLeast"/>
        <w:jc w:val="center"/>
        <w:rPr>
          <w:rFonts w:asciiTheme="minorEastAsia" w:eastAsiaTheme="minorEastAsia" w:hAnsiTheme="minorEastAsia" w:cs="新細明體"/>
          <w:b/>
          <w:kern w:val="0"/>
          <w:szCs w:val="24"/>
          <w:lang w:val="zh-TW"/>
        </w:rPr>
      </w:pPr>
    </w:p>
    <w:p w:rsidR="00487404" w:rsidRDefault="00487404">
      <w:bookmarkStart w:id="0" w:name="_GoBack"/>
      <w:bookmarkEnd w:id="0"/>
    </w:p>
    <w:sectPr w:rsidR="004874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C4E140"/>
    <w:lvl w:ilvl="0">
      <w:numFmt w:val="bullet"/>
      <w:lvlText w:val="*"/>
      <w:lvlJc w:val="left"/>
    </w:lvl>
  </w:abstractNum>
  <w:abstractNum w:abstractNumId="1" w15:restartNumberingAfterBreak="0">
    <w:nsid w:val="36D3098B"/>
    <w:multiLevelType w:val="hybridMultilevel"/>
    <w:tmpl w:val="485A2C24"/>
    <w:lvl w:ilvl="0" w:tplc="FEB06418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C1"/>
    <w:rsid w:val="00487404"/>
    <w:rsid w:val="00E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242F-FBE1-459A-8C0A-0C86C46E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9C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E519C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519C1"/>
  </w:style>
  <w:style w:type="character" w:customStyle="1" w:styleId="a5">
    <w:name w:val="註解文字 字元"/>
    <w:basedOn w:val="a0"/>
    <w:link w:val="a4"/>
    <w:uiPriority w:val="99"/>
    <w:semiHidden/>
    <w:rsid w:val="00E519C1"/>
    <w:rPr>
      <w:rFonts w:ascii="Calibri" w:eastAsia="新細明體" w:hAnsi="Calibri" w:cs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19C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519C1"/>
    <w:rPr>
      <w:rFonts w:ascii="Calibri" w:eastAsia="新細明體" w:hAnsi="Calibri" w:cs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519C1"/>
    <w:rPr>
      <w:rFonts w:ascii="Calibri Light" w:hAnsi="Calibri Light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519C1"/>
    <w:rPr>
      <w:rFonts w:ascii="Calibri Light" w:eastAsia="新細明體" w:hAnsi="Calibri Light" w:cs="Times New Roman"/>
      <w:sz w:val="18"/>
      <w:szCs w:val="18"/>
    </w:rPr>
  </w:style>
  <w:style w:type="paragraph" w:styleId="aa">
    <w:name w:val="Note Heading"/>
    <w:basedOn w:val="a"/>
    <w:next w:val="a"/>
    <w:link w:val="ab"/>
    <w:uiPriority w:val="99"/>
    <w:unhideWhenUsed/>
    <w:rsid w:val="00E519C1"/>
    <w:pPr>
      <w:jc w:val="center"/>
    </w:pPr>
    <w:rPr>
      <w:rFonts w:cs="Calibri"/>
      <w:b/>
      <w:bCs/>
      <w:kern w:val="0"/>
      <w:szCs w:val="24"/>
      <w:lang w:val="zh-TW"/>
    </w:rPr>
  </w:style>
  <w:style w:type="character" w:customStyle="1" w:styleId="ab">
    <w:name w:val="註釋標題 字元"/>
    <w:basedOn w:val="a0"/>
    <w:link w:val="aa"/>
    <w:uiPriority w:val="99"/>
    <w:rsid w:val="00E519C1"/>
    <w:rPr>
      <w:rFonts w:ascii="Calibri" w:eastAsia="新細明體" w:hAnsi="Calibri" w:cs="Calibri"/>
      <w:b/>
      <w:bCs/>
      <w:kern w:val="0"/>
      <w:szCs w:val="24"/>
      <w:lang w:val="zh-TW"/>
    </w:rPr>
  </w:style>
  <w:style w:type="paragraph" w:styleId="ac">
    <w:name w:val="Closing"/>
    <w:basedOn w:val="a"/>
    <w:link w:val="ad"/>
    <w:uiPriority w:val="99"/>
    <w:unhideWhenUsed/>
    <w:rsid w:val="00E519C1"/>
    <w:pPr>
      <w:ind w:leftChars="1800" w:left="100"/>
    </w:pPr>
    <w:rPr>
      <w:rFonts w:cs="Calibri"/>
      <w:b/>
      <w:bCs/>
      <w:kern w:val="0"/>
      <w:szCs w:val="24"/>
      <w:lang w:val="zh-TW"/>
    </w:rPr>
  </w:style>
  <w:style w:type="character" w:customStyle="1" w:styleId="ad">
    <w:name w:val="結語 字元"/>
    <w:basedOn w:val="a0"/>
    <w:link w:val="ac"/>
    <w:uiPriority w:val="99"/>
    <w:rsid w:val="00E519C1"/>
    <w:rPr>
      <w:rFonts w:ascii="Calibri" w:eastAsia="新細明體" w:hAnsi="Calibri" w:cs="Calibri"/>
      <w:b/>
      <w:bCs/>
      <w:kern w:val="0"/>
      <w:szCs w:val="24"/>
      <w:lang w:val="zh-TW"/>
    </w:rPr>
  </w:style>
  <w:style w:type="paragraph" w:styleId="ae">
    <w:name w:val="List Paragraph"/>
    <w:basedOn w:val="a"/>
    <w:uiPriority w:val="34"/>
    <w:qFormat/>
    <w:rsid w:val="00E519C1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E5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519C1"/>
    <w:rPr>
      <w:rFonts w:ascii="Calibri" w:eastAsia="新細明體" w:hAnsi="Calibri" w:cs="Times New Roman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5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519C1"/>
    <w:rPr>
      <w:rFonts w:ascii="Calibri" w:eastAsia="新細明體" w:hAnsi="Calibri" w:cs="Times New Roman"/>
      <w:sz w:val="20"/>
      <w:szCs w:val="20"/>
    </w:rPr>
  </w:style>
  <w:style w:type="paragraph" w:styleId="af3">
    <w:name w:val="footnote text"/>
    <w:basedOn w:val="a"/>
    <w:link w:val="af4"/>
    <w:uiPriority w:val="99"/>
    <w:unhideWhenUsed/>
    <w:rsid w:val="00E519C1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rsid w:val="00E519C1"/>
    <w:rPr>
      <w:rFonts w:ascii="Calibri" w:eastAsia="新細明體" w:hAnsi="Calibri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519C1"/>
    <w:rPr>
      <w:vertAlign w:val="superscript"/>
    </w:rPr>
  </w:style>
  <w:style w:type="paragraph" w:styleId="af6">
    <w:name w:val="Revision"/>
    <w:hidden/>
    <w:uiPriority w:val="99"/>
    <w:semiHidden/>
    <w:rsid w:val="00E519C1"/>
    <w:rPr>
      <w:rFonts w:ascii="Calibri" w:eastAsia="新細明體" w:hAnsi="Calibri" w:cs="Times New Roman"/>
    </w:rPr>
  </w:style>
  <w:style w:type="character" w:styleId="af7">
    <w:name w:val="Hyperlink"/>
    <w:basedOn w:val="a0"/>
    <w:uiPriority w:val="99"/>
    <w:unhideWhenUsed/>
    <w:rsid w:val="00E519C1"/>
    <w:rPr>
      <w:color w:val="0000FF"/>
      <w:u w:val="single"/>
    </w:rPr>
  </w:style>
  <w:style w:type="character" w:customStyle="1" w:styleId="il">
    <w:name w:val="il"/>
    <w:basedOn w:val="a0"/>
    <w:rsid w:val="00E519C1"/>
  </w:style>
  <w:style w:type="character" w:customStyle="1" w:styleId="searchmatch">
    <w:name w:val="searchmatch"/>
    <w:basedOn w:val="a0"/>
    <w:rsid w:val="00E5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3615</Words>
  <Characters>20609</Characters>
  <Application>Microsoft Office Word</Application>
  <DocSecurity>0</DocSecurity>
  <Lines>171</Lines>
  <Paragraphs>48</Paragraphs>
  <ScaleCrop>false</ScaleCrop>
  <Company/>
  <LinksUpToDate>false</LinksUpToDate>
  <CharactersWithSpaces>24176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1</cp:revision>
  <dcterms:created xsi:type="dcterms:W3CDTF">2017-07-22T09:36:00Z</dcterms:created>
  <dcterms:modified xsi:type="dcterms:W3CDTF">2017-07-22T09:36:00Z</dcterms:modified>
</cp:coreProperties>
</file>