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250" w:type="dxa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68"/>
        <w:gridCol w:w="7727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</w:tcPr>
          <w:p w14:paraId="4CD4D473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en-US"/>
              </w:rPr>
            </w:pPr>
            <w:r/>
            <w:bookmarkStart w:id="0" w:name="_Hlk96541939"/>
            <w:r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1520" cy="830580"/>
                      <wp:effectExtent l="0" t="0" r="0" b="7620"/>
                      <wp:docPr id="1" name="Рисунок 1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1520" cy="830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60pt;height:65.40pt;mso-wrap-distance-left:0.00pt;mso-wrap-distance-top:0.00pt;mso-wrap-distance-right:0.00pt;mso-wrap-distance-bottom:0.00pt;z-index:1;" stroked="f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80" w:type="dxa"/>
          </w:tcPr>
          <w:p w14:paraId="1BE72B01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Министерство науки и высшего образования Российской Федерации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0E697612" w14:textId="5DA81015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Федеральное государственное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автономное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 образовательное учреждение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7EE3468F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7016DABA" w14:textId="77777777">
            <w:pPr>
              <w:pBdr/>
              <w:spacing w:after="0" w:line="240" w:lineRule="auto"/>
              <w:ind w:right="-2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«Московский государственный технический университет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37D1F84C" w14:textId="77777777">
            <w:pPr>
              <w:pBdr/>
              <w:spacing w:after="0" w:line="240" w:lineRule="auto"/>
              <w:ind w:right="-2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имени Н.Э. Баумана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0D2F56A7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(национальный исследовательский университет)»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6C1BEC61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(МГТУ им. Н.Э. Баумана)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en-US"/>
              </w:rPr>
            </w:r>
          </w:p>
        </w:tc>
      </w:tr>
    </w:tbl>
    <w:p w14:paraId="1969C22B" w14:textId="77777777">
      <w:pPr>
        <w:pBdr>
          <w:bottom w:val="single" w:color="000000" w:sz="24" w:space="1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12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12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12"/>
          <w:szCs w:val="28"/>
          <w:lang w:eastAsia="en-US"/>
        </w:rPr>
      </w:r>
    </w:p>
    <w:p w14:paraId="094AAC5D" w14:textId="77777777">
      <w:pPr>
        <w:pBdr/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10C31CDE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  <w:t xml:space="preserve">ФАКУЛЬТЕТ </w:t>
      </w: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en-US"/>
        </w:rPr>
        <w:t xml:space="preserve">Робототехники и комплексной автоматизации</w:t>
      </w: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r>
    </w:p>
    <w:p w14:paraId="28372327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r>
    </w:p>
    <w:p w14:paraId="664C52FA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  <w:t xml:space="preserve">КАФЕДРА</w:t>
      </w: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en-US"/>
        </w:rPr>
        <w:t xml:space="preserve">Системы автоматизированного проектирования (РК-6)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en-US"/>
        </w:rPr>
      </w:r>
    </w:p>
    <w:p w14:paraId="1918296C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i/>
          <w:color w:val="000000"/>
          <w:sz w:val="24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0"/>
          <w:lang w:eastAsia="en-US"/>
        </w:rPr>
      </w:r>
    </w:p>
    <w:p w14:paraId="4EF9DD97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62B6BD06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177E80D9" w14:textId="2A0B984C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28"/>
          <w:u w:val="single"/>
          <w:lang w:eastAsia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8"/>
          <w:u w:val="single"/>
          <w:lang w:eastAsia="en-US"/>
        </w:rPr>
        <w:t xml:space="preserve">ОТЧЕТ О ВЫПОЛНЕНИИ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8"/>
          <w:u w:val="single"/>
          <w:lang w:eastAsia="en-US"/>
        </w:rPr>
        <w:t xml:space="preserve">ЛАБ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8"/>
          <w:u w:val="single"/>
          <w:lang w:eastAsia="en-US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8"/>
          <w:u w:val="single"/>
          <w:lang w:eastAsia="en-US"/>
        </w:rPr>
        <w:t xml:space="preserve">РАТОРНОЙ РАБОТЫ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28"/>
          <w:u w:val="single"/>
          <w:lang w:eastAsia="en-US"/>
        </w:rPr>
      </w:r>
    </w:p>
    <w:p w14:paraId="6B21CD5C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0AD03C09" w14:textId="2327153D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  <w:t xml:space="preserve">по дисциплине: «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  <w:t xml:space="preserve">Разработка информационных систем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  <w:t xml:space="preserve">»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719BD140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01B775FF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tbl>
      <w:tblPr>
        <w:tblStyle w:val="752"/>
        <w:tblInd w:w="250" w:type="dxa"/>
        <w:tblW w:w="96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64"/>
        <w:gridCol w:w="292"/>
        <w:gridCol w:w="5717"/>
      </w:tblGrid>
      <w:tr>
        <w:trPr>
          <w:trHeight w:val="242"/>
        </w:trPr>
        <w:tc>
          <w:tcPr>
            <w:tcBorders/>
            <w:tcW w:w="3664" w:type="dxa"/>
          </w:tcPr>
          <w:p w14:paraId="763660EB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Студент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292" w:type="dxa"/>
          </w:tcPr>
          <w:p w14:paraId="1F311ACD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717" w:type="dxa"/>
          </w:tcPr>
          <w:p w14:paraId="39DDE597" w14:textId="184EAC25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Югай А. Л.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</w:tr>
      <w:tr>
        <w:trPr>
          <w:trHeight w:val="236"/>
        </w:trPr>
        <w:tc>
          <w:tcPr>
            <w:tcBorders/>
            <w:tcW w:w="3664" w:type="dxa"/>
          </w:tcPr>
          <w:p w14:paraId="593F6883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292" w:type="dxa"/>
          </w:tcPr>
          <w:p w14:paraId="70995E07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717" w:type="dxa"/>
          </w:tcPr>
          <w:p w14:paraId="46B916B9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РК6-52Б  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</w:tr>
      <w:tr>
        <w:trPr>
          <w:trHeight w:val="242"/>
        </w:trPr>
        <w:tc>
          <w:tcPr>
            <w:tcBorders/>
            <w:tcW w:w="3664" w:type="dxa"/>
          </w:tcPr>
          <w:p w14:paraId="1459949B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Тип задания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292" w:type="dxa"/>
          </w:tcPr>
          <w:p w14:paraId="4BA6AF63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717" w:type="dxa"/>
          </w:tcPr>
          <w:p w14:paraId="54A341D4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Лабораторная работа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</w:tr>
      <w:tr>
        <w:trPr>
          <w:gridAfter w:val="1"/>
          <w:trHeight w:val="242"/>
        </w:trPr>
        <w:tc>
          <w:tcPr>
            <w:tcBorders/>
            <w:tcW w:w="3664" w:type="dxa"/>
          </w:tcPr>
          <w:p w14:paraId="428B7A50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  <w:p w14:paraId="5EFE9513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  <w:p w14:paraId="7AB7B63F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292" w:type="dxa"/>
          </w:tcPr>
          <w:p w14:paraId="74D783FF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</w:tr>
    </w:tbl>
    <w:p w14:paraId="2C2E8910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104CEACE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71D898F4" w14:textId="4066C9B2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 xml:space="preserve">Студент</w:t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_________________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Югай А. Л.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</w:r>
    </w:p>
    <w:p w14:paraId="1D70CAB8" w14:textId="77777777">
      <w:pPr>
        <w:pBdr/>
        <w:spacing w:after="0" w:line="240" w:lineRule="auto"/>
        <w:ind w:right="565" w:firstLine="709" w:left="709"/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  <w:t xml:space="preserve">         подпись, дата                   фамилия, и.о.           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</w:r>
    </w:p>
    <w:p w14:paraId="0B1DB4E9" w14:textId="77777777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</w:p>
    <w:p w14:paraId="0DB20DBD" w14:textId="64702C8D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 xml:space="preserve">Преподаватель</w:t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_________________ 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Пивоварова Н.В.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</w:r>
    </w:p>
    <w:p w14:paraId="02C5BCE4" w14:textId="77777777">
      <w:pPr>
        <w:pBdr/>
        <w:spacing w:after="0" w:line="240" w:lineRule="auto"/>
        <w:ind w:right="565" w:firstLine="709" w:left="709"/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  <w:t xml:space="preserve">         подпись, дата                   фамилия, и.о.           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</w:r>
    </w:p>
    <w:p w14:paraId="76EC3743" w14:textId="77777777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</w:p>
    <w:p w14:paraId="5F110DA3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</w:p>
    <w:p w14:paraId="2C450035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6E25AA7F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/>
        </w:rPr>
        <w:t xml:space="preserve">Оценка  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/>
        </w:rPr>
      </w:r>
    </w:p>
    <w:p w14:paraId="360AC1A6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55B3CC5A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6DB38ABC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1BDE39AC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37573A33" w14:textId="77777777">
      <w:pPr>
        <w:pBdr/>
        <w:spacing w:after="0" w:line="240" w:lineRule="auto"/>
        <w:ind w:firstLine="708" w:left="2832"/>
        <w:rPr>
          <w:rFonts w:ascii="Times New Roman" w:hAnsi="Times New Roman" w:eastAsia="Times New Roman" w:cs="Times New Roman"/>
          <w:i/>
          <w:sz w:val="28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sz w:val="28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sz w:val="28"/>
          <w:szCs w:val="20"/>
          <w:lang w:eastAsia="en-US"/>
        </w:rPr>
      </w:r>
    </w:p>
    <w:p w14:paraId="286091A4" w14:textId="77777777">
      <w:pPr>
        <w:pBdr/>
        <w:spacing w:after="0" w:line="240" w:lineRule="auto"/>
        <w:ind w:firstLine="708" w:left="2832"/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sz w:val="28"/>
          <w:szCs w:val="20"/>
          <w:lang w:eastAsia="en-US"/>
        </w:rPr>
        <w:t xml:space="preserve">Москва,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  <w:t xml:space="preserve">202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  <w:t xml:space="preserve"> г.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</w:r>
    </w:p>
    <w:p w14:paraId="5BAFF5AB" w14:textId="3E6A158F">
      <w:pPr>
        <w:pBdr/>
        <w:spacing/>
        <w:ind/>
        <w:rPr/>
      </w:pPr>
      <w:r/>
      <w:r/>
    </w:p>
    <w:p>
      <w:pPr>
        <w:spacing w:before="0" w:after="180" w:line="264" w:lineRule="auto"/>
        <w:jc w:val="center"/>
        <w:keepNext/>
        <w:pageBreakBefore/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Лабораторная работа № 1. Работа с запросами</w:t>
      </w:r>
    </w:p>
    <w:p>
      <w:pPr>
        <w:spacing w:before="0" w:after="180" w:line="264" w:lineRule="auto"/>
        <w:jc w:val="center"/>
        <w:keepNext/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1. Главное меню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Название варианта использования: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Главное меню.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Основной актор: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информационной системы «Супермаркет».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Предусловия: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Веб-приложение запущено; пользователь открывает адрес системы в браузере.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Гарантия успеха: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Отображено главное меню; пользователь может перейти к запросам или закончить работу.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Минимальная гарантия: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Открытие меню и завершение работы не изменяют данные БД.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Основной успешный сценарий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Пользователь открывает главную страницу системы.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Система показывает главное меню с пунктами «Работа с запросами» и «Закончить работу».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Пользователь выбирает «Работа с запросами».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Система отображает меню параметризованных запросов.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Альтернативный сценарий и исключения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3а. Пользователь выбирает «Закончить работу». Система отображает страницу «До свидания»; сценарий завершается.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1а. Веб-сервер недоступен: страница меню не получена. После восстановления соединения пользователь повторяет открытие системы.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Требования к шаблонам Главного меню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main_menu.html: заголовки «Супермаркет» и «Главное меню»; ссылки «Работа с запросами» (/query/) и «Закончить работу» (/exit).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exit.html: заголовок «До свидания»; открытие этой страницы завершает взаимодействие пользователя с системой, веб-сервер продолжает работать.</w:t>
      </w:r>
    </w:p>
    <w:p>
      <w:pPr>
        <w:spacing w:before="0" w:after="180" w:line="264" w:lineRule="auto"/>
        <w:jc w:val="center"/>
        <w:keepNext/>
        <w:pageBreakBefore/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1.1. Системная диаграмма Главного меню</w:t>
      </w:r>
    </w:p>
    <w:p>
      <w:pPr>
        <w:jc w:val="center"/>
        <w:keepNext/>
        <w:spacing w:after="100" w:line="240" w:lineRule="auto"/>
      </w:pPr>
      <w:r>
        <w:drawing>
          <wp:inline distT="0" distB="0" distL="0" distR="0">
            <wp:extent cx="5760000" cy="3682623"/>
            <wp:docPr id="30" name="Рис. 1. Системная диаграмма последовательности Главного меню" descr="Рис. 1. Системная диаграмма последовательности Главного меню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01-main-menu.png"/>
                    <pic:cNvPicPr/>
                  </pic:nvPicPr>
                  <pic:blipFill>
                    <a:blip r:embed="rIdLab1Figure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30" w:line="264" w:lineRule="auto"/>
        <w:jc w:val="center"/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1. Системная диаграмма последовательности Главного меню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построена по схеме MVC: пользователь, представление (V), контроллер (C) и модель (M). Главное меню использует обработчики main_menu и exit_func и соответствующие HTML-шаблоны; обращений к модели на этом шаге нет.</w:t>
      </w:r>
    </w:p>
    <w:p>
      <w:pPr>
        <w:spacing w:before="0" w:after="180" w:line="264" w:lineRule="auto"/>
        <w:jc w:val="center"/>
        <w:keepNext/>
        <w:pageBreakBefore/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2. Работа с запросами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Название варианта использования: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запросами.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Основной актор: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информационной системы «Супермаркет».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Предусловия: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открыл главное меню. Для выполнения запросов настроено подключение к PostgreSQL и созданы таблицы БД.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Гарантия успеха: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 выбранный параметризованный запрос; результат отображён в виде таблицы.</w:t>
      </w:r>
    </w:p>
    <w:p>
      <w:pPr>
        <w:spacing w:after="90" w:line="264" w:lineRule="auto"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Минимальная гарантия: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ошибке данные БД не изменяются; пользователю выводится сообщение, введённые параметры сохраняются в форме.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Доступные параметризованные запросы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Товары выбранной категории: параметр — код категории; результат — код товара, название товара и категория.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Поставщики из выбранного города: параметр — город; результат — название поставщика, город и телефон.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Поставки поставщика за период: параметры — код поставщика, начальная и конечная даты; результат — номер и дата поставки, поставщик и сумма поставки.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Основной успешный сценарий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Пользователь выбирает «Работа с запросами» в главном меню.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Система показывает меню из трёх запросов.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Пользователь выбирает нужный запрос.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Система отображает форму ввода параметров.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Пользователь вводит параметры и нажимает «Выполнить запрос».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Система проверяет параметры, выполняет SQL-запрос и отображает таблицу результатов.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Пользователь просматривает результат и выбирает повтор запроса, возврат в меню запросов или в главное меню.</w:t>
      </w:r>
    </w:p>
    <w:p>
      <w:pPr>
        <w:spacing w:before="0" w:after="180" w:line="264" w:lineRule="auto"/>
        <w:jc w:val="center"/>
        <w:keepNext/>
        <w:pageBreakBefore/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2.1. Альтернативы и исключения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2а. В меню запросов пользователь выбирает «Вернуться в главное меню». Система отображает Главное меню; вариант использования завершается.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4а. Пользователь выбирает возврат из формы в меню запросов или в Главное меню. Система отображает выбранную страницу без выполнения SQL-запроса.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6а. Код категории или поставщика не является целым числом от 1 до 2147483647. Система возвращает форму с введёнными значениями и пояснением ошибки, HTTP 400. Обращение к БД не выполняется.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6б. Город после удаления пробелов по краям пуст, длиннее 100 символов или содержит нулевой символ. Система возвращает форму с введёнными значениями и пояснением ошибки, HTTP 400.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6в. Одна из дат отсутствует, не распознаётся как дата либо начальная дата позже конечной. Система возвращает форму с введёнными значениями и пояснением ошибки, HTTP 400.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6г. По корректным параметрам строки не найдены. Система показывает «Ничего не найдено», HTTP 200. Доступны повтор запроса и возврат в меню.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6д. Не настроено подключение, БД недоступна или возникла ошибка выполнения SQL. Система возвращает форму с сохранением значений и сообщением «База данных недоступна. Попробуйте позже.», HTTP 503. Технические детали записываются в журнал сервера.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3а. При прямом обращении по адресу неизвестного запроса сервер возвращает HTTP 404. Для продолжения пользователь открывает меню запросов.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Правила выполнения запросов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SQL хранится в отдельных файлах и загружается через SQLProvider. Пользовательские значения передаются параметрами в cursor.execute.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Запросы выполняются в DBContextManager: при успехе транзакция фиксируется, при ошибке откатывается; курсор и подключение закрываются.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 запросе поставок обе даты включаются целиком по времени Europe/Moscow. Сумма каждой поставки вычисляется как SUM(price × quantity).</w:t>
      </w:r>
    </w:p>
    <w:p>
      <w:pPr>
        <w:spacing w:before="0" w:after="180" w:line="264" w:lineRule="auto"/>
        <w:jc w:val="center"/>
        <w:keepNext/>
        <w:pageBreakBefore/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2.2. Системная диаграмма работы с запросами</w:t>
      </w:r>
    </w:p>
    <w:p>
      <w:pPr>
        <w:jc w:val="center"/>
        <w:keepNext/>
        <w:spacing w:after="100" w:line="240" w:lineRule="auto"/>
      </w:pPr>
      <w:r>
        <w:drawing>
          <wp:inline distT="0" distB="0" distL="0" distR="0">
            <wp:extent cx="5940000" cy="6801300"/>
            <wp:docPr id="31" name="Рис. 2. Системная диаграмма последовательности работы с запросами" descr="Рис. 2. Системная диаграмма последовательности работы с запросами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02-queries.png"/>
                    <pic:cNvPicPr/>
                  </pic:nvPicPr>
                  <pic:blipFill>
                    <a:blip r:embed="rIdLab1Figure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0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30" w:line="264" w:lineRule="auto"/>
        <w:jc w:val="center"/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2. Системная диаграмма последовательности работы с запросами</w:t>
      </w:r>
    </w:p>
    <w:p>
      <w:pPr>
        <w:spacing w:before="0" w:after="70" w:line="264" w:lineRule="auto"/>
        <w:jc w:val="left"/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Для двух других запросов применяется та же последовательность: отправка формы, проверка параметров и отображение результата либо сообщения. Меняются параметры и столбцы таблицы.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Требования к шаблону query_menu.html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Заголовок страницы — «Меню запросов».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Отдельные ссылки на три запроса с их полными названиями.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Ссылка «Вернуться в главное меню».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Выбор запроса открывает его форму через GET; SQL на этом шаге не выполняется.</w:t>
      </w:r>
    </w:p>
    <w:p>
      <w:pPr>
        <w:spacing w:before="0" w:after="180" w:line="264" w:lineRule="auto"/>
        <w:jc w:val="center"/>
        <w:keepNext/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2.3. Требования к формам параметров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Запрос «Товары выбранной категории» — products.html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Заголовок соответствует названию запроса.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Обязательное числовое поле «Код категории»: имя category_id, целый шаг 1, допустимые значения от 1 до 2147483647.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Форма открывается по GET /query/products; отправляется по POST на тот же адрес.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Запрос «Поставщики из выбранного города» — suppliers.html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Заголовок соответствует названию запроса.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Обязательное текстовое поле «Город»: имя city, максимальная длина 100 символов. Сервер удаляет пробелы по краям и проверяет значение.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Форма открывается по GET /query/suppliers; отправляется по POST на тот же адрес.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Запрос «Поставки поставщика за период» — deliveries.html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Обязательное числовое поле «Код поставщика»: имя supplier_id, целый шаг 1, диапазон от 1 до 2147483647.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Обязательные поля даты: «Начальная дата» (start_date) и «Конечная дата» (end_date). Начальная дата не должна быть позже конечной.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Пояснение: «Обе даты включаются целиком. Время поставок учитывается по Москве».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Форма открывается по GET /query/deliveries; отправляется по POST на тот же адрес.</w:t>
      </w:r>
    </w:p>
    <w:p>
      <w:pPr>
        <w:spacing w:before="0" w:after="180" w:line="264" w:lineRule="auto"/>
        <w:jc w:val="center"/>
        <w:keepNext/>
        <w:pageBreakBefore/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2.4. Общие шаблоны и вывод результатов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Общая форма — query_form.html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Используется как основа трёх форм параметров. Содержит название запроса, поля конкретного запроса и кнопку «Выполнить запрос».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У тега form заданы method="post" и action с адресом выбранного запроса. Каждое поле имеет name, уникальный id и связанную подпись label.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Доступны ссылки «Вернуться в меню запросов» и «Вернуться в главное меню».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При ошибке над формой выводится пояснение с role="alert"; введённые значения повторно подставляются в поля.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Результаты — query_result.html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Заголовок соответствует названию выполненного запроса. Каждая строка результата выводится отдельной строкой таблицы.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товаров столбцы: «Код товара», «Товар», «Категория».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поставщиков: «Поставщик», «Город», «Телефон». Отсутствующий телефон отображается знаком «—».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поставок: «Номер поставки», «Дата поставки (Москва)», «Поставщик», «Сумма поставки».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При пустом результате вместо таблицы выводится «Ничего не найдено».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Доступны ссылки «Повторить запрос», «Вернуться в меню запросов» и «Вернуться в главное меню». Повтор запроса открывает пустую форму.</w:t>
      </w:r>
    </w:p>
    <w:p>
      <w:pPr>
        <w:spacing w:before="0" w:after="100" w:line="264" w:lineRule="auto"/>
        <w:jc w:val="left"/>
        <w:keepNext/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Основа страниц — base.html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всех страниц заданы русский язык (lang="ru"), кодировка UTF-8, название вкладки и область основного содержимого.</w:t>
      </w:r>
    </w:p>
    <w:p>
      <w:pPr>
        <w:spacing w:before="0" w:after="70" w:line="264" w:lineRule="auto"/>
        <w:jc w:val="left"/>
        <w:ind w:left="360" w:hanging="360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Динамические значения выводятся с HTML-экранированием средствами Jinja2.</w:t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9F501E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CBEAFA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FED0C4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E93457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516D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9F73C4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ACD5B8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DC1293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EBC5B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1475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3733C0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28591A8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AFC43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EAA637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1316F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35D725C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41674F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29469B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4FC326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3E711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571216F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5B3A1BC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61EA2A0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65BC2BF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69262D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6B4867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705A69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18"/>
  </w:num>
  <w:num w:numId="3">
    <w:abstractNumId w:val="7"/>
  </w:num>
  <w:num w:numId="4">
    <w:abstractNumId w:val="19"/>
  </w:num>
  <w:num w:numId="5">
    <w:abstractNumId w:val="20"/>
  </w:num>
  <w:num w:numId="6">
    <w:abstractNumId w:val="1"/>
  </w:num>
  <w:num w:numId="7">
    <w:abstractNumId w:val="2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4"/>
  </w:num>
  <w:num w:numId="13">
    <w:abstractNumId w:val="5"/>
  </w:num>
  <w:num w:numId="14">
    <w:abstractNumId w:val="21"/>
  </w:num>
  <w:num w:numId="15">
    <w:abstractNumId w:val="22"/>
  </w:num>
  <w:num w:numId="16">
    <w:abstractNumId w:val="12"/>
  </w:num>
  <w:num w:numId="17">
    <w:abstractNumId w:val="17"/>
  </w:num>
  <w:num w:numId="18">
    <w:abstractNumId w:val="16"/>
  </w:num>
  <w:num w:numId="19">
    <w:abstractNumId w:val="13"/>
  </w:num>
  <w:num w:numId="20">
    <w:abstractNumId w:val="9"/>
  </w:num>
  <w:num w:numId="21">
    <w:abstractNumId w:val="6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6"/>
    <w:next w:val="74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746"/>
    <w:next w:val="74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6"/>
    <w:next w:val="74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6"/>
    <w:next w:val="74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6"/>
    <w:next w:val="74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6"/>
    <w:next w:val="74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6"/>
    <w:next w:val="74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9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9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6"/>
    <w:next w:val="74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6"/>
    <w:next w:val="74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6"/>
    <w:next w:val="74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6"/>
    <w:next w:val="74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9"/>
    <w:link w:val="759"/>
    <w:uiPriority w:val="99"/>
    <w:pPr>
      <w:pBdr/>
      <w:spacing/>
      <w:ind/>
    </w:pPr>
  </w:style>
  <w:style w:type="character" w:styleId="179">
    <w:name w:val="Footer Char"/>
    <w:basedOn w:val="749"/>
    <w:link w:val="761"/>
    <w:uiPriority w:val="99"/>
    <w:pPr>
      <w:pBdr/>
      <w:spacing/>
      <w:ind/>
    </w:pPr>
  </w:style>
  <w:style w:type="paragraph" w:styleId="181">
    <w:name w:val="footnote text"/>
    <w:basedOn w:val="74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6"/>
    <w:next w:val="746"/>
    <w:uiPriority w:val="39"/>
    <w:unhideWhenUsed/>
    <w:pPr>
      <w:pBdr/>
      <w:spacing w:after="100"/>
      <w:ind/>
    </w:pPr>
  </w:style>
  <w:style w:type="paragraph" w:styleId="190">
    <w:name w:val="toc 2"/>
    <w:basedOn w:val="746"/>
    <w:next w:val="746"/>
    <w:uiPriority w:val="39"/>
    <w:unhideWhenUsed/>
    <w:pPr>
      <w:pBdr/>
      <w:spacing w:after="100"/>
      <w:ind w:left="220"/>
    </w:pPr>
  </w:style>
  <w:style w:type="paragraph" w:styleId="191">
    <w:name w:val="toc 3"/>
    <w:basedOn w:val="746"/>
    <w:next w:val="746"/>
    <w:uiPriority w:val="39"/>
    <w:unhideWhenUsed/>
    <w:pPr>
      <w:pBdr/>
      <w:spacing w:after="100"/>
      <w:ind w:left="440"/>
    </w:pPr>
  </w:style>
  <w:style w:type="paragraph" w:styleId="192">
    <w:name w:val="toc 4"/>
    <w:basedOn w:val="746"/>
    <w:next w:val="746"/>
    <w:uiPriority w:val="39"/>
    <w:unhideWhenUsed/>
    <w:pPr>
      <w:pBdr/>
      <w:spacing w:after="100"/>
      <w:ind w:left="660"/>
    </w:pPr>
  </w:style>
  <w:style w:type="paragraph" w:styleId="193">
    <w:name w:val="toc 5"/>
    <w:basedOn w:val="746"/>
    <w:next w:val="746"/>
    <w:uiPriority w:val="39"/>
    <w:unhideWhenUsed/>
    <w:pPr>
      <w:pBdr/>
      <w:spacing w:after="100"/>
      <w:ind w:left="880"/>
    </w:pPr>
  </w:style>
  <w:style w:type="paragraph" w:styleId="194">
    <w:name w:val="toc 6"/>
    <w:basedOn w:val="746"/>
    <w:next w:val="746"/>
    <w:uiPriority w:val="39"/>
    <w:unhideWhenUsed/>
    <w:pPr>
      <w:pBdr/>
      <w:spacing w:after="100"/>
      <w:ind w:left="1100"/>
    </w:pPr>
  </w:style>
  <w:style w:type="paragraph" w:styleId="195">
    <w:name w:val="toc 7"/>
    <w:basedOn w:val="746"/>
    <w:next w:val="746"/>
    <w:uiPriority w:val="39"/>
    <w:unhideWhenUsed/>
    <w:pPr>
      <w:pBdr/>
      <w:spacing w:after="100"/>
      <w:ind w:left="1320"/>
    </w:pPr>
  </w:style>
  <w:style w:type="paragraph" w:styleId="196">
    <w:name w:val="toc 8"/>
    <w:basedOn w:val="746"/>
    <w:next w:val="746"/>
    <w:uiPriority w:val="39"/>
    <w:unhideWhenUsed/>
    <w:pPr>
      <w:pBdr/>
      <w:spacing w:after="100"/>
      <w:ind w:left="1540"/>
    </w:pPr>
  </w:style>
  <w:style w:type="paragraph" w:styleId="197">
    <w:name w:val="toc 9"/>
    <w:basedOn w:val="746"/>
    <w:next w:val="74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6"/>
    <w:next w:val="746"/>
    <w:uiPriority w:val="99"/>
    <w:unhideWhenUsed/>
    <w:pPr>
      <w:pBdr/>
      <w:spacing w:after="0" w:afterAutospacing="0"/>
      <w:ind/>
    </w:pPr>
  </w:style>
  <w:style w:type="paragraph" w:styleId="746" w:default="1">
    <w:name w:val="Normal"/>
    <w:qFormat/>
    <w:pPr>
      <w:pBdr/>
      <w:spacing w:after="200" w:line="276" w:lineRule="auto"/>
      <w:ind/>
    </w:pPr>
    <w:rPr>
      <w:rFonts w:eastAsiaTheme="minorEastAsia"/>
      <w:lang w:eastAsia="ru-RU"/>
    </w:rPr>
  </w:style>
  <w:style w:type="paragraph" w:styleId="747">
    <w:name w:val="Heading 2"/>
    <w:basedOn w:val="746"/>
    <w:link w:val="753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748">
    <w:name w:val="Heading 3"/>
    <w:basedOn w:val="746"/>
    <w:link w:val="754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749" w:default="1">
    <w:name w:val="Default Paragraph Font"/>
    <w:uiPriority w:val="1"/>
    <w:semiHidden/>
    <w:unhideWhenUsed/>
    <w:pPr>
      <w:pBdr/>
      <w:spacing/>
      <w:ind/>
    </w:pPr>
  </w:style>
  <w:style w:type="table" w:styleId="7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1" w:default="1">
    <w:name w:val="No List"/>
    <w:uiPriority w:val="99"/>
    <w:semiHidden/>
    <w:unhideWhenUsed/>
    <w:pPr>
      <w:pBdr/>
      <w:spacing/>
      <w:ind/>
    </w:pPr>
  </w:style>
  <w:style w:type="table" w:styleId="752">
    <w:name w:val="Table Grid"/>
    <w:basedOn w:val="750"/>
    <w:uiPriority w:val="59"/>
    <w:pPr>
      <w:pBdr/>
      <w:spacing w:after="0" w:line="240" w:lineRule="auto"/>
      <w:ind/>
    </w:pPr>
    <w:rPr>
      <w:rFonts w:eastAsiaTheme="minorEastAsia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3" w:customStyle="1">
    <w:name w:val="Заголовок 2 Знак"/>
    <w:basedOn w:val="749"/>
    <w:link w:val="74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754" w:customStyle="1">
    <w:name w:val="Заголовок 3 Знак"/>
    <w:basedOn w:val="749"/>
    <w:link w:val="74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755">
    <w:name w:val="Strong"/>
    <w:basedOn w:val="749"/>
    <w:uiPriority w:val="22"/>
    <w:qFormat/>
    <w:pPr>
      <w:pBdr/>
      <w:spacing/>
      <w:ind/>
    </w:pPr>
    <w:rPr>
      <w:b/>
      <w:bCs/>
    </w:rPr>
  </w:style>
  <w:style w:type="paragraph" w:styleId="756">
    <w:name w:val="Normal (Web)"/>
    <w:basedOn w:val="746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757">
    <w:name w:val="HTML Code"/>
    <w:basedOn w:val="74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758">
    <w:name w:val="List Paragraph"/>
    <w:basedOn w:val="746"/>
    <w:uiPriority w:val="34"/>
    <w:qFormat/>
    <w:pPr>
      <w:pBdr/>
      <w:spacing/>
      <w:ind w:left="720"/>
      <w:contextualSpacing w:val="true"/>
    </w:pPr>
  </w:style>
  <w:style w:type="paragraph" w:styleId="759">
    <w:name w:val="Header"/>
    <w:basedOn w:val="746"/>
    <w:link w:val="76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0" w:customStyle="1">
    <w:name w:val="Верхний колонтитул Знак"/>
    <w:basedOn w:val="749"/>
    <w:link w:val="759"/>
    <w:uiPriority w:val="99"/>
    <w:pPr>
      <w:pBdr/>
      <w:spacing/>
      <w:ind/>
    </w:pPr>
    <w:rPr>
      <w:rFonts w:eastAsiaTheme="minorEastAsia"/>
      <w:lang w:eastAsia="ru-RU"/>
    </w:rPr>
  </w:style>
  <w:style w:type="paragraph" w:styleId="761">
    <w:name w:val="Footer"/>
    <w:basedOn w:val="746"/>
    <w:link w:val="76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2" w:customStyle="1">
    <w:name w:val="Нижний колонтитул Знак"/>
    <w:basedOn w:val="749"/>
    <w:link w:val="761"/>
    <w:uiPriority w:val="99"/>
    <w:pPr>
      <w:pBdr/>
      <w:spacing/>
      <w:ind/>
    </w:pPr>
    <w:rPr>
      <w:rFonts w:eastAsiaTheme="minorEastAsia"/>
      <w:lang w:eastAsia="ru-RU"/>
    </w:rPr>
  </w:style>
  <w:style w:type="paragraph" w:styleId="763">
    <w:name w:val="Caption"/>
    <w:basedOn w:val="746"/>
    <w:next w:val="746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jpg"/><Relationship Id="rIdLab1Figure1" Type="http://schemas.openxmlformats.org/officeDocument/2006/relationships/image" Target="media/01-main-menu.png"/><Relationship Id="rIdLab1Figure2" Type="http://schemas.openxmlformats.org/officeDocument/2006/relationships/image" Target="media/02-queries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42437C4F0AD47B37552D10B97A50B" ma:contentTypeVersion="5" ma:contentTypeDescription="Create a new document." ma:contentTypeScope="" ma:versionID="45e7f565c9da111076f52031a082d564">
  <xsd:schema xmlns:xsd="http://www.w3.org/2001/XMLSchema" xmlns:xs="http://www.w3.org/2001/XMLSchema" xmlns:p="http://schemas.microsoft.com/office/2006/metadata/properties" xmlns:ns3="65f86a35-c5e7-4cfd-a308-5cbd7b62198c" targetNamespace="http://schemas.microsoft.com/office/2006/metadata/properties" ma:root="true" ma:fieldsID="0e1f63c434c6bac3f8f8384df12164a5" ns3:_="">
    <xsd:import namespace="65f86a35-c5e7-4cfd-a308-5cbd7b6219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86a35-c5e7-4cfd-a308-5cbd7b6219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A77ED786-619B-4CB9-A666-022BE9FA4E51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35066C78-751D-41B1-A350-F59584A156C6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4283B4DF-CCAB-41E5-8D8C-D22D1E1DCA2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f86a35-c5e7-4cfd-a308-5cbd7b621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Лабораторная работа № 1. Работа с запросами</dc:title>
  <dc:subject>Разработка информационных систем. Супермаркет</dc:subject>
  <dc:creator>Югай А. Л.</dc:creator>
  <ns0:keywords/>
  <dc:description/>
  <ns0:lastModifiedBy>Югай А. Л.</ns0:lastModifiedBy>
  <ns0:revision>4</ns0:revision>
  <ns2:created xsi:type="dcterms:W3CDTF">2025-11-29T09:03:00Z</ns2:created>
  <ns2:modified xsi:type="dcterms:W3CDTF">2026-10-22T21:32:30Z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0x01010080742437C4F0AD47B37552D10B97A50B</vt:lpwstr>
  </property>
</Properties>
</file>