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 thème de notre site web est : La vente en ligne de chaussettes.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ff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Niveau 0 : </w:t>
        <w:tab/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0000ff"/>
          <w:rtl w:val="0"/>
        </w:rPr>
        <w:t xml:space="preserve">Page d’Accueil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ff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Niveau 1 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Page A </w:t>
        <w:tab/>
        <w:tab/>
        <w:t xml:space="preserve">Page B </w:t>
        <w:tab/>
        <w:tab/>
        <w:t xml:space="preserve">Page 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6aa84f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Niveau 2 : 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a84f"/>
          <w:rtl w:val="0"/>
        </w:rPr>
        <w:t xml:space="preserve">Page A1 / PageA2            PageB1 / PageB2</w:t>
        <w:tab/>
        <w:t xml:space="preserve">      PageC1 / PageC2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