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0A1128"/>
          <w:sz w:val="48"/>
          <w:szCs w:val="48"/>
        </w:rPr>
        <w:t xml:space="preserve">OpsGate</w:t>
      </w:r>
    </w:p>
    <w:p>
      <w:pPr>
        <w:spacing w:after="240"/>
      </w:pPr>
      <w:r>
        <w:rPr>
          <w:rFonts w:ascii="Arial" w:cs="Arial" w:eastAsia="Arial" w:hAnsi="Arial"/>
          <w:color w:val="334155"/>
          <w:sz w:val="24"/>
          <w:szCs w:val="24"/>
        </w:rPr>
        <w:t xml:space="preserve">Guide utilisateur — Console, extension, policies, licences, logs &amp; recovery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Public : administrateurs console, pilotes, support. Version produit 1.2. Pour l’installation technique (Docker, ports), voir GUIDE-STACK-LOCALE.md.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A1128"/>
          <w:sz w:val="32"/>
          <w:szCs w:val="32"/>
        </w:rPr>
        <w:t xml:space="preserve">1. Vue d’ensemble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Extension : détection sur sites IA, application de la policy, journal des décisions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(control plane) : enroll, sync, events, authentification console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Console : dashboard, policy, agents, packs, événements,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Postgres : stockage durable (recommandé en pilote / production)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Sans DATABASE_URL, l’API utilise un store mémoire : toutes les données sont perdues au redémarrage.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A1128"/>
          <w:sz w:val="32"/>
          <w:szCs w:val="32"/>
        </w:rPr>
        <w:t xml:space="preserve">2. Connexion console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Démarrer l’API (et Postgres si utilisé)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Ouvrir la console, se connecter avec l’email principal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Changer le mot de passe à la première connexion si demandé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Options avancées : afficher l’URL API uniquement si besoin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Session unique par compte ; une seconde session propose de forcer la déconnexion.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A1128"/>
          <w:sz w:val="32"/>
          <w:szCs w:val="32"/>
        </w:rPr>
        <w:t xml:space="preserve">3. Enrôlement (extension)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A1128"/>
          <w:sz w:val="26"/>
          <w:szCs w:val="26"/>
        </w:rPr>
        <w:t xml:space="preserve">Organisation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Options OpsGate → URL API + code organisation + label appareil → Enrôler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Après sync : policies gérées par l’org ; hors ligne = dernière policy reçue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A1128"/>
          <w:sz w:val="26"/>
          <w:szCs w:val="26"/>
        </w:rPr>
        <w:t xml:space="preserve">Désinscription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 la policy l’exige : identifiant + mot de passe administrateur. Recovery concepteur réservé au principal / support (voir RECOVERY-CONCEPTEUR.md).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A1128"/>
          <w:sz w:val="32"/>
          <w:szCs w:val="32"/>
        </w:rPr>
        <w:t xml:space="preserve">4.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Policy org par défaut : agents licenciés sans profil / groupe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Sites IA, action (warn / mask_recommend / mask_force / block), events, messages bandeau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Profils département : créer un profil, l’assigner via groupes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Enregistrer puis synchroniser (ou attendre le poll ≤ 2 min).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A1128"/>
          <w:sz w:val="32"/>
          <w:szCs w:val="32"/>
        </w:rPr>
        <w:t xml:space="preserve">5. Licences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 siège = un agent protégé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Sans siège : grâce puis unlicensed (protection inactive)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Dashboard : listes Licensed / Grace / UNLICENSED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A1128"/>
          <w:sz w:val="32"/>
          <w:szCs w:val="32"/>
        </w:rPr>
        <w:t xml:space="preserve">6. Packs de règles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Jeu de signatures de détection poussé aux agents sans rebuild. Publier = nouvelle version ; Activer = version reçue au sync.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A1128"/>
          <w:sz w:val="32"/>
          <w:szCs w:val="32"/>
        </w:rPr>
        <w:t xml:space="preserve">7. Événements &amp; export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Décisions : mask_send, send_anyway, cancel, enroll, unenroll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Rétention définie par l’entreprise (Monitoring → jours)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Export CSV semaine / tout ; archives auto fin de semaine si activées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Audit admin (principal) : export CSV des actions console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Raccourci console : touche / pour focus du filtre de recherche événements.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A1128"/>
          <w:sz w:val="32"/>
          <w:szCs w:val="32"/>
        </w:rPr>
        <w:t xml:space="preserve">8. Recovery concepteur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Secret fort OPSGATE_VENDOR_RECOVERY ; délai offline ≥ 2 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Cible V1.x : pool de codes one-time (RECOVERY-CONCEPTEUR.md)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OTP principal et Recovery : bas de page Admins &amp; groupes (principal uniquement).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A1128"/>
          <w:sz w:val="32"/>
          <w:szCs w:val="32"/>
        </w:rPr>
        <w:t xml:space="preserve">9. Pourquoi les données peuvent disparaître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sans DATABASE_URL → mémoire → vide au restart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 compose down -v → volume Postgres détruit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Rétention logs courte → purge des anciens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seed DEMO ne s’exécute que si l’org n’existe pas encore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Checklist durable : docker compose up -d ; DATABASE_URL=postgres://opsgate:opsgate@127.0.0.1:5432/opsgate ; pnpm api:dev ; vérifier store=postgres dans les logs.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A1128"/>
          <w:sz w:val="32"/>
          <w:szCs w:val="32"/>
        </w:rPr>
        <w:t xml:space="preserve">10. Documents liés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GUIDE-STACK-LOCALE.md — Docker, ports, 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RECOVERY-CONCEPTEUR.md — pool one-time offline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RULE-PACKS.md, RUNBOOK-OPS.md, PRIVACY.md</w:t>
      </w:r>
    </w:p>
    <w:p>
      <w:pPr>
        <w:spacing w:before="40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OpsGate V1 · Guide utilisateur · référence produit</w:t>
      </w:r>
    </w:p>
    <w:sectPr>
      <w:headerReference w:type="default" r:id="rId7"/>
      <w:footerReference w:type="default" r:id="rId8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D9C5" w:sz="12" w:space="4"/>
      </w:pBdr>
    </w:pPr>
    <w:r>
      <w:rPr>
        <w:rFonts w:ascii="Arial" w:cs="Arial" w:eastAsia="Arial" w:hAnsi="Arial"/>
        <w:color w:val="64748B"/>
        <w:sz w:val="18"/>
        <w:szCs w:val="18"/>
      </w:rPr>
      <w:t xml:space="preserve">OpsGate · Guide utilisateur 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A11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A112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2026-07-14T23:00:07.711Z</dcterms:created>
  <dcterms:modified xsi:type="dcterms:W3CDTF">2026-07-14T23:00:07.712Z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