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4"/>
              </w:rPr>
              <w:t xml:space="preserve">ỦY BAN NHÂN DÂN</w:t>
            </w:r>
          </w:p>
          <w:p>
            <w:pPr>
              <w:jc w:val="center"/>
            </w:pPr>
            <w:r>
              <w:rPr>
                <w:b/>
                <w:sz w:val="24"/>
              </w:rPr>
              <w:t xml:space="preserve">PHƯỜNG PHÚ HỘI</w:t>
            </w:r>
          </w:p>
          <w:p>
            <w:pPr>
              <w:jc w:val="center"/>
            </w:pPr>
            <w:r>
              <w:t xml:space="preserve">_______</w:t>
            </w:r>
          </w:p>
          <w:p>
            <w:pPr>
              <w:jc w:val="center"/>
            </w:pPr>
            <w:r>
              <w:rPr>
                <w:sz w:val="26"/>
              </w:rPr>
              <w:t xml:space="preserve">Số: 1999/QĐ-UBND</w:t>
            </w:r>
          </w:p>
        </w:tc>
        <w:tc>
          <w:tcPr>
            <w:tcW w:w="5300" w:type="dxa"/>
          </w:tcPr>
          <w:p>
            <w:pPr>
              <w:jc w:val="center"/>
            </w:pPr>
            <w:r>
              <w:rPr>
                <w:b/>
                <w:sz w:val="24"/>
              </w:rPr>
              <w:t xml:space="preserve">CỘNG HÒA XÃ HỘI CHỦ NGHĨA VIỆT NAM</w:t>
            </w:r>
          </w:p>
          <w:p>
            <w:pPr>
              <w:jc w:val="center"/>
            </w:pPr>
            <w:r>
              <w:rPr>
                <w:b/>
                <w:sz w:val="26"/>
              </w:rPr>
              <w:t xml:space="preserve">Độc lập - Tự do - Hạnh phúc</w:t>
            </w:r>
          </w:p>
          <w:p>
            <w:pPr>
              <w:jc w:val="center"/>
            </w:pPr>
            <w:r>
              <w:rPr>
                <w:i/>
                <w:sz w:val="28"/>
              </w:rPr>
              <w:t xml:space="preserve">Thừa Thiên Huế, ngày 16 tháng 12 năm 2026</w:t>
            </w:r>
          </w:p>
        </w:tc>
      </w:tr>
    </w:tbl>
    <w:p/>
    <w:p>
      <w:pPr>
        <w:jc w:val="center"/>
      </w:pPr>
      <w:r>
        <w:rPr>
          <w:b/>
          <w:sz w:val="30"/>
        </w:rPr>
        <w:t xml:space="preserve">QUYẾT ĐỊNH</w:t>
      </w:r>
    </w:p>
    <w:p>
      <w:pPr>
        <w:jc w:val="center"/>
      </w:pPr>
      <w:r>
        <w:rPr>
          <w:b/>
          <w:sz w:val="28"/>
        </w:rPr>
        <w:t xml:space="preserve">Về việc cử cán bộ tham gia lớp bồi dưỡng kiến thức quản lý nhà nước</w:t>
      </w:r>
    </w:p>
    <w:p/>
    <w:p>
      <w:pPr>
        <w:jc w:val="center"/>
      </w:pPr>
      <w:r>
        <w:rPr>
          <w:b/>
          <w:sz w:val="28"/>
        </w:rPr>
        <w:t xml:space="preserve">ỦY BAN NHÂN DÂN PHƯỜNG PHÚ HỘI</w:t>
      </w:r>
    </w:p>
    <w:p/>
    <w:p>
      <w:pPr>
        <w:ind w:firstLine="567"/>
        <w:jc w:val="both"/>
      </w:pPr>
      <w:r>
        <w:rPr>
          <w:i/>
          <w:sz w:val="28"/>
        </w:rPr>
        <w:t xml:space="preserve">Căn cứ Luật Tổ chức chính quyền địa phương ngày 19 tháng 02 năm 2025;</w:t>
      </w:r>
    </w:p>
    <w:p>
      <w:pPr>
        <w:ind w:firstLine="567"/>
        <w:jc w:val="both"/>
      </w:pPr>
      <w:r>
        <w:rPr>
          <w:i/>
          <w:sz w:val="28"/>
        </w:rPr>
        <w:t xml:space="preserve">Căn cứ Nghị định số 30/2020/NĐ-CP ngày 05 tháng 3 năm 2020 của Chính phủ về công tác văn thư;</w:t>
      </w:r>
    </w:p>
    <w:p>
      <w:pPr>
        <w:ind w:firstLine="567"/>
        <w:jc w:val="both"/>
      </w:pPr>
      <w:r>
        <w:rPr>
          <w:i/>
          <w:sz w:val="28"/>
        </w:rPr>
        <w:t xml:space="preserve">Theo đề nghị của Chánh Văn phòng.</w:t>
      </w:r>
    </w:p>
    <w:p>
      <w:pPr>
        <w:jc w:val="center"/>
      </w:pPr>
      <w:r>
        <w:rPr>
          <w:b/>
          <w:sz w:val="28"/>
        </w:rPr>
        <w:t xml:space="preserve">QUYẾT ĐỊNH:</w:t>
      </w:r>
    </w:p>
    <w:p>
      <w:pPr>
        <w:ind w:firstLine="567"/>
        <w:jc w:val="both"/>
      </w:pPr>
      <w:r>
        <w:rPr>
          <w:sz w:val="28"/>
        </w:rPr>
        <w:t xml:space="preserve">Điều 1. 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Điều 2. Thực hiện chỉ đạo của Ủy ban nhân dân tỉnh tại Văn bản số 1234/UBND-NC ngày 15 tháng 9 năm 2026, đơn vị đã khẩn trương triển khai các nội dung có liên quan.</w:t>
      </w:r>
    </w:p>
    <w:p>
      <w:pPr>
        <w:ind w:firstLine="567"/>
        <w:jc w:val="both"/>
      </w:pPr>
      <w:r>
        <w:rPr>
          <w:sz w:val="28"/>
        </w:rPr>
        <w:t xml:space="preserve">Điều 3. Trong năm 2025, toàn ngành đã hoàn thành 18/20 chỉ tiêu được giao, trong đó có 05 chỉ tiêu vượt kế hoạch.</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b/>
          <w:sz w:val="28"/>
        </w:rPr>
        <w:t xml:space="preserve">II. MỤC ĐÍCH, YÊU CẦU</w:t>
      </w:r>
    </w:p>
    <w:p>
      <w:pPr>
        <w:ind w:firstLine="567"/>
        <w:jc w:val="both"/>
      </w:pPr>
      <w:r>
        <w:rPr>
          <w:sz w:val="28"/>
        </w:rPr>
        <w:t xml:space="preserve">Trên đây là nội dung quyết định, đề nghị các đơn vị quan tâm thực hiện./.</w:t>
      </w:r>
    </w:p>
    <w:p/>
    <w:p>
      <w:pPr>
        <w:jc w:val="left"/>
      </w:pPr>
      <w:r>
        <w:tab/>
      </w:r>
      <w:r>
        <w:tab/>
      </w:r>
      <w:r>
        <w:tab/>
      </w:r>
      <w:r>
        <w:tab/>
      </w:r>
      <w:r>
        <w:tab/>
      </w:r>
      <w:r>
        <w:tab/>
      </w:r>
      <w:r>
        <w:tab/>
      </w:r>
      <w:r>
        <w:rPr>
          <w:b/>
          <w:sz w:val="28"/>
        </w:rPr>
        <w:t xml:space="preserve">TL. CHỦ TỊCH</w:t>
      </w:r>
    </w:p>
    <w:p>
      <w:pPr>
        <w:jc w:val="left"/>
      </w:pPr>
      <w:r>
        <w:tab/>
      </w:r>
      <w:r>
        <w:tab/>
      </w:r>
      <w:r>
        <w:tab/>
      </w:r>
      <w:r>
        <w:tab/>
      </w:r>
      <w:r>
        <w:tab/>
      </w:r>
      <w:r>
        <w:tab/>
      </w:r>
      <w:r>
        <w:tab/>
      </w:r>
      <w:r>
        <w:rPr>
          <w:b/>
          <w:sz w:val="28"/>
        </w:rPr>
        <w:t xml:space="preserve">CHÁNH VĂN PHÒNG</w:t>
      </w:r>
    </w:p>
    <w:p>
      <w:pPr>
        <w:jc w:val="left"/>
      </w:pPr>
      <w:r>
        <w:tab/>
      </w:r>
      <w:r>
        <w:tab/>
      </w:r>
      <w:r>
        <w:tab/>
      </w:r>
      <w:r>
        <w:tab/>
      </w:r>
      <w:r>
        <w:tab/>
      </w:r>
      <w:r>
        <w:tab/>
      </w:r>
      <w:r>
        <w:tab/>
      </w:r>
    </w:p>
    <w:p>
      <w:pPr>
        <w:jc w:val="left"/>
      </w:pPr>
      <w:r>
        <w:tab/>
      </w:r>
      <w:r>
        <w:tab/>
      </w:r>
      <w:r>
        <w:tab/>
      </w:r>
      <w:r>
        <w:tab/>
      </w:r>
      <w:r>
        <w:tab/>
      </w:r>
      <w:r>
        <w:tab/>
      </w:r>
      <w:r>
        <w:tab/>
      </w:r>
    </w:p>
    <w:p>
      <w:pPr>
        <w:jc w:val="left"/>
      </w:pPr>
      <w:r>
        <w:tab/>
      </w:r>
      <w:r>
        <w:tab/>
      </w:r>
      <w:r>
        <w:tab/>
      </w:r>
      <w:r>
        <w:tab/>
      </w:r>
      <w:r>
        <w:tab/>
      </w:r>
      <w:r>
        <w:tab/>
      </w:r>
      <w:r>
        <w:tab/>
      </w:r>
      <w:r>
        <w:rPr>
          <w:b/>
          <w:sz w:val="28"/>
        </w:rPr>
        <w:t xml:space="preserve">Phạm Minh Tuấn</w:t>
      </w:r>
    </w:p>
    <w:p/>
    <w:p>
      <w:pPr>
        <w:jc w:val="left"/>
      </w:pPr>
      <w:r>
        <w:rPr>
          <w:b/>
          <w:i/>
          <w:sz w:val="24"/>
        </w:rPr>
        <w:t xml:space="preserve">Nơi nhận:</w:t>
      </w:r>
    </w:p>
    <w:p>
      <w:pPr>
        <w:jc w:val="left"/>
      </w:pPr>
      <w:r>
        <w:rPr>
          <w:sz w:val="22"/>
        </w:rPr>
        <w:t xml:space="preserve">- UBND tỉnh (để b/c);</w:t>
      </w:r>
    </w:p>
    <w:p>
      <w:pPr>
        <w:jc w:val="left"/>
      </w:pPr>
      <w:r>
        <w:rPr>
          <w:sz w:val="22"/>
        </w:rPr>
        <w:t xml:space="preserve">- Cổng TTĐT;</w:t>
      </w:r>
    </w:p>
    <w:p>
      <w:pPr>
        <w:jc w:val="left"/>
      </w:pPr>
      <w:r>
        <w:rPr>
          <w:sz w:val="22"/>
        </w:rPr>
        <w:t xml:space="preserve">- Như trên;</w:t>
      </w:r>
    </w:p>
    <w:p>
      <w:pPr>
        <w:jc w:val="left"/>
      </w:pPr>
      <w:r>
        <w:rPr>
          <w:sz w:val="22"/>
        </w:rPr>
        <w:t xml:space="preserve">- Như Điều 3;</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