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ỦY BAN NHÂN DÂN</w:t>
            </w:r>
          </w:p>
          <w:p>
            <w:pPr>
              <w:jc w:val="center"/>
            </w:pPr>
            <w:r>
              <w:rPr>
                <w:b/>
                <w:sz w:val="26"/>
              </w:rPr>
              <w:t xml:space="preserve">PHƯỜNG PHÚ HỘI</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3798/CT-UBND</w:t>
            </w:r>
          </w:p>
        </w:tc>
        <w:tc>
          <w:tcPr>
            <w:tcW w:w="5300" w:type="dxa"/>
          </w:tcPr>
          <w:p>
            <w:pPr>
              <w:jc w:val="center"/>
            </w:pPr>
            <w:r>
              <w:rPr>
                <w:i/>
                <w:sz w:val="28"/>
              </w:rPr>
              <w:t xml:space="preserve">Phú Hội, ngày 24 tháng 11 năm 2026</w:t>
            </w:r>
          </w:p>
        </w:tc>
      </w:tr>
    </w:tbl>
    <w:p/>
    <w:p>
      <w:pPr>
        <w:jc w:val="center"/>
      </w:pPr>
      <w:r>
        <w:rPr>
          <w:b/>
          <w:sz w:val="26"/>
        </w:rPr>
        <w:t xml:space="preserve">CHỈ THỊ</w:t>
      </w:r>
    </w:p>
    <w:p>
      <w:pPr>
        <w:jc w:val="center"/>
      </w:pPr>
      <w:r>
        <w:rPr>
          <w:b/>
          <w:sz w:val="28"/>
        </w:rPr>
        <w:t xml:space="preserve">Về việc tổ chức Hội nghị tổng kết công tác năm 2025</w:t>
      </w:r>
    </w:p>
    <w:p>
      <w:pPr>
        <w:ind w:firstLine="567"/>
        <w:jc w:val="both"/>
      </w:pPr>
      <w:r>
        <w:rPr>
          <w:b/>
          <w:sz w:val="26"/>
        </w:rPr>
        <w:t xml:space="preserve">I. NHIỆM VỤ, GIẢI PHÁP</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II. MỤC ĐÍCH, YÊU CẦU</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Trên đây là nội dung chỉ thị, đề nghị các đơn vị quan tâm thực hiện./.</w:t>
      </w:r>
    </w:p>
    <w:p/>
    <w:p>
      <w:pPr>
        <w:jc w:val="center"/>
      </w:pPr>
      <w:r>
        <w:rPr>
          <w:b/>
          <w:sz w:val="28"/>
        </w:rPr>
        <w:t xml:space="preserve">CHỦ TỊCH</w:t>
      </w:r>
    </w:p>
    <w:p>
      <w:pPr>
        <w:jc w:val="center"/>
      </w:pPr>
    </w:p>
    <w:p>
      <w:pPr>
        <w:jc w:val="center"/>
      </w:pPr>
    </w:p>
    <w:p>
      <w:pPr>
        <w:jc w:val="center"/>
      </w:pPr>
    </w:p>
    <w:p>
      <w:pPr>
        <w:jc w:val="center"/>
      </w:pPr>
      <w:r>
        <w:rPr>
          <w:b/>
          <w:sz w:val="28"/>
        </w:rPr>
        <w:t xml:space="preserve">Ngô Thị Lan</w:t>
      </w:r>
    </w:p>
    <w:p/>
    <w:p>
      <w:pPr>
        <w:jc w:val="left"/>
      </w:pPr>
      <w:r>
        <w:rPr>
          <w:b/>
          <w:i/>
          <w:sz w:val="24"/>
        </w:rPr>
        <w:t xml:space="preserve">Nơi nhận:</w:t>
      </w:r>
    </w:p>
    <w:p>
      <w:pPr>
        <w:jc w:val="left"/>
      </w:pPr>
      <w:r>
        <w:rPr>
          <w:sz w:val="22"/>
        </w:rPr>
        <w:t xml:space="preserve">- Như Điều 3;</w:t>
      </w:r>
    </w:p>
    <w:p>
      <w:pPr>
        <w:jc w:val="left"/>
      </w:pPr>
      <w:r>
        <w:rPr>
          <w:sz w:val="22"/>
        </w:rPr>
        <w:t xml:space="preserve">- Như trên;</w:t>
      </w:r>
    </w:p>
    <w:p>
      <w:pPr>
        <w:jc w:val="left"/>
      </w:pPr>
      <w:r>
        <w:rPr>
          <w:sz w:val="22"/>
        </w:rPr>
        <w:t xml:space="preserve">- Các phòng, đơn vị thuộc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