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b/>
                <w:sz w:val="26"/>
              </w:rPr>
              <w:t xml:space="preserve">UBND TỈNH THỪA THIÊN HUẾ</w:t>
            </w:r>
          </w:p>
          <w:p>
            <w:pPr>
              <w:jc w:val="center"/>
            </w:pPr>
            <w:r>
              <w:rPr>
                <w:b/>
                <w:sz w:val="26"/>
              </w:rPr>
              <w:t xml:space="preserve">SỞ TÀI NGUYÊN</w:t>
            </w:r>
          </w:p>
          <w:p>
            <w:pPr>
              <w:jc w:val="center"/>
            </w:pPr>
            <w:r>
              <w:rPr>
                <w:b/>
                <w:sz w:val="26"/>
              </w:rPr>
              <w:t xml:space="preserve">VÀ MÔI TRƯỜNG</w:t>
            </w:r>
          </w:p>
          <w:p>
            <w:pPr>
              <w:jc w:val="center"/>
            </w:pPr>
            <w:r>
              <w:t xml:space="preserve">_______</w:t>
            </w:r>
          </w:p>
          <w:p>
            <w:pPr>
              <w:jc w:val="center"/>
            </w:pPr>
            <w:r>
              <w:rPr>
                <w:sz w:val="26"/>
              </w:rPr>
              <w:t xml:space="preserve">Số: 2074/QĐ-STNMT</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p>
            <w:pPr>
              <w:jc w:val="center"/>
            </w:pPr>
            <w:r>
              <w:rPr>
                <w:i/>
                <w:sz w:val="28"/>
              </w:rPr>
              <w:t xml:space="preserve">Thành phố Huế, ngày 18 tháng 12 năm 2026</w:t>
            </w:r>
          </w:p>
        </w:tc>
      </w:tr>
    </w:tbl>
    <w:p/>
    <w:p>
      <w:pPr>
        <w:jc w:val="center"/>
      </w:pPr>
      <w:r>
        <w:rPr>
          <w:b/>
          <w:sz w:val="28"/>
        </w:rPr>
        <w:t xml:space="preserve">QUYẾT ĐỊNH</w:t>
      </w:r>
    </w:p>
    <w:p>
      <w:pPr>
        <w:jc w:val="center"/>
      </w:pPr>
      <w:r>
        <w:rPr>
          <w:b/>
          <w:sz w:val="28"/>
        </w:rPr>
        <w:t xml:space="preserve">Về việc cử cán bộ tham gia lớp bồi dưỡng kiến thức quản lý nhà nước</w:t>
      </w:r>
    </w:p>
    <w:p/>
    <w:p>
      <w:pPr>
        <w:jc w:val="center"/>
      </w:pPr>
      <w:r>
        <w:rPr>
          <w:b/>
          <w:sz w:val="28"/>
        </w:rPr>
        <w:t xml:space="preserve">GIÁM ĐỐC SỞ TÀI NGUYÊN VÀ MÔI TRƯỜNG</w:t>
      </w:r>
    </w:p>
    <w:p/>
    <w:p>
      <w:pPr>
        <w:ind w:firstLine="567"/>
        <w:jc w:val="both"/>
      </w:pPr>
      <w:r>
        <w:rPr>
          <w:i/>
          <w:sz w:val="28"/>
        </w:rPr>
        <w:t xml:space="preserve">Căn cứ Luật Tổ chức chính quyền địa phương ngày 19 tháng 02 năm 2025;</w:t>
      </w:r>
    </w:p>
    <w:p>
      <w:pPr>
        <w:ind w:firstLine="567"/>
        <w:jc w:val="both"/>
      </w:pPr>
      <w:r>
        <w:rPr>
          <w:i/>
          <w:sz w:val="28"/>
        </w:rPr>
        <w:t xml:space="preserve">Căn cứ Nghị định số 30/2020/NĐ-CP ngày 05 tháng 3 năm 2020 của Chính phủ về công tác văn thư;</w:t>
      </w:r>
    </w:p>
    <w:p>
      <w:pPr>
        <w:ind w:firstLine="567"/>
        <w:jc w:val="both"/>
      </w:pPr>
      <w:r>
        <w:rPr>
          <w:i/>
          <w:sz w:val="28"/>
        </w:rPr>
        <w:t xml:space="preserve">Theo đề nghị của Chánh Văn phòng.</w:t>
      </w:r>
    </w:p>
    <w:p>
      <w:pPr>
        <w:jc w:val="center"/>
      </w:pPr>
      <w:r>
        <w:rPr>
          <w:b/>
          <w:sz w:val="28"/>
        </w:rPr>
        <w:t xml:space="preserve">QUYẾT ĐỊNH:</w:t>
      </w:r>
    </w:p>
    <w:p>
      <w:pPr>
        <w:ind w:firstLine="567"/>
        <w:jc w:val="both"/>
      </w:pPr>
      <w:r>
        <w:rPr>
          <w:sz w:val="26"/>
        </w:rPr>
        <w:t xml:space="preserve">Điều 1. 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Điều 2. 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Điều 3. 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Trên đây là nội dung quyết định, đề nghị các đơn vị quan tâm thực hiện./.</w:t>
      </w:r>
    </w:p>
    <w:p/>
    <w:p>
      <w:pPr>
        <w:jc w:val="left"/>
      </w:pPr>
      <w:r>
        <w:tab/>
      </w:r>
      <w:r>
        <w:tab/>
      </w:r>
      <w:r>
        <w:tab/>
      </w:r>
      <w:r>
        <w:tab/>
      </w:r>
      <w:r>
        <w:tab/>
      </w:r>
      <w:r>
        <w:rPr>
          <w:b/>
          <w:sz w:val="28"/>
        </w:rPr>
        <w:t xml:space="preserve">KT. GIÁM ĐỐC</w:t>
      </w:r>
    </w:p>
    <w:p>
      <w:pPr>
        <w:jc w:val="left"/>
      </w:pPr>
      <w:r>
        <w:tab/>
      </w:r>
      <w:r>
        <w:tab/>
      </w:r>
      <w:r>
        <w:tab/>
      </w:r>
      <w:r>
        <w:tab/>
      </w:r>
      <w:r>
        <w:tab/>
      </w:r>
      <w:r>
        <w:rPr>
          <w:b/>
          <w:sz w:val="28"/>
        </w:rPr>
        <w:t xml:space="preserve">PHÓ GIÁM ĐỐC</w:t>
      </w:r>
    </w:p>
    <w:p>
      <w:pPr>
        <w:jc w:val="left"/>
      </w:pPr>
      <w:r>
        <w:tab/>
      </w:r>
      <w:r>
        <w:tab/>
      </w:r>
      <w:r>
        <w:tab/>
      </w:r>
      <w:r>
        <w:tab/>
      </w:r>
      <w:r>
        <w:tab/>
      </w:r>
    </w:p>
    <w:p>
      <w:pPr>
        <w:jc w:val="left"/>
      </w:pPr>
      <w:r>
        <w:tab/>
      </w:r>
      <w:r>
        <w:tab/>
      </w:r>
      <w:r>
        <w:tab/>
      </w:r>
      <w:r>
        <w:tab/>
      </w:r>
      <w:r>
        <w:tab/>
      </w:r>
    </w:p>
    <w:p>
      <w:pPr>
        <w:jc w:val="left"/>
      </w:pPr>
      <w:r>
        <w:tab/>
      </w:r>
      <w:r>
        <w:tab/>
      </w:r>
      <w:r>
        <w:tab/>
      </w:r>
      <w:r>
        <w:tab/>
      </w:r>
      <w:r>
        <w:tab/>
      </w:r>
      <w:r>
        <w:rPr>
          <w:b/>
          <w:sz w:val="28"/>
        </w:rPr>
        <w:t xml:space="preserve">Ngô Thị Lan</w:t>
      </w:r>
    </w:p>
    <w:p/>
    <w:p>
      <w:pPr>
        <w:jc w:val="left"/>
      </w:pPr>
      <w:r>
        <w:rPr>
          <w:b/>
          <w:i/>
          <w:sz w:val="24"/>
        </w:rPr>
        <w:t xml:space="preserve">Nơi nhận:</w:t>
      </w:r>
    </w:p>
    <w:p>
      <w:pPr>
        <w:jc w:val="left"/>
      </w:pPr>
      <w:r>
        <w:rPr>
          <w:sz w:val="22"/>
        </w:rPr>
        <w:t xml:space="preserve">- Như Điều 3;</w:t>
      </w:r>
    </w:p>
    <w:p>
      <w:pPr>
        <w:jc w:val="left"/>
      </w:pPr>
      <w:r>
        <w:rPr>
          <w:sz w:val="22"/>
        </w:rPr>
        <w:t xml:space="preserve">- Các phòng, đơn vị thuộc Sở;</w:t>
      </w:r>
    </w:p>
    <w:p>
      <w:pPr>
        <w:jc w:val="left"/>
      </w:pPr>
      <w:r>
        <w:rPr>
          <w:sz w:val="22"/>
        </w:rPr>
        <w:t xml:space="preserve">- UBND tỉnh (để b/c);</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