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sz w:val="26"/>
              </w:rPr>
              <w:t xml:space="preserve">SỞ GIÁO DỤC VÀ ĐÀO TẠO</w:t>
            </w:r>
          </w:p>
          <w:p>
            <w:pPr>
              <w:jc w:val="center"/>
            </w:pPr>
            <w:r>
              <w:rPr>
                <w:sz w:val="26"/>
              </w:rPr>
              <w:t xml:space="preserve">THỪA THIÊN HUẾ</w:t>
            </w:r>
          </w:p>
          <w:p>
            <w:pPr>
              <w:jc w:val="center"/>
            </w:pPr>
            <w:r>
              <w:rPr>
                <w:b/>
                <w:sz w:val="26"/>
              </w:rPr>
              <w:t xml:space="preserve">TRƯỜNG THPT QUỐC HỌC</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4200" w:type="dxa"/>
          </w:tcPr>
          <w:p>
            <w:pPr>
              <w:jc w:val="center"/>
            </w:pPr>
            <w:r>
              <w:rPr>
                <w:sz w:val="26"/>
              </w:rPr>
              <w:t xml:space="preserve">Số: 2157/TB-QH</w:t>
            </w:r>
          </w:p>
        </w:tc>
        <w:tc>
          <w:tcPr>
            <w:tcW w:w="5300" w:type="dxa"/>
          </w:tcPr>
          <w:p>
            <w:pPr>
              <w:jc w:val="center"/>
            </w:pPr>
            <w:r>
              <w:rPr>
                <w:i/>
                <w:sz w:val="28"/>
              </w:rPr>
              <w:t xml:space="preserve">Huế, ngày 05 tháng 11 năm 2026</w:t>
            </w:r>
          </w:p>
        </w:tc>
      </w:tr>
    </w:tbl>
    <w:p/>
    <w:p>
      <w:pPr>
        <w:jc w:val="center"/>
      </w:pPr>
      <w:r>
        <w:rPr>
          <w:b/>
          <w:sz w:val="30"/>
        </w:rPr>
        <w:t xml:space="preserve">THÔNG BÁO</w:t>
      </w:r>
    </w:p>
    <w:p>
      <w:pPr>
        <w:jc w:val="center"/>
      </w:pPr>
      <w:r>
        <w:rPr>
          <w:b/>
          <w:sz w:val="28"/>
        </w:rPr>
        <w:t xml:space="preserve">Kết luận của Giám đốc về việc cử cán bộ tham gia lớp bồi dưỡng kiến thức quản lý nhà nước</w:t>
      </w:r>
    </w:p>
    <w:p>
      <w:pPr>
        <w:ind w:firstLine="567"/>
        <w:jc w:val="both"/>
      </w:pPr>
      <w:r>
        <w:rPr>
          <w:b/>
          <w:sz w:val="27"/>
        </w:rPr>
        <w:t xml:space="preserve">I. NHIỆM VỤ, GIẢI PHÁP</w:t>
      </w:r>
    </w:p>
    <w:p>
      <w:pPr>
        <w:ind w:firstLine="567"/>
        <w:jc w:val="both"/>
      </w:pPr>
      <w:r>
        <w:rPr>
          <w:sz w:val="27"/>
        </w:rPr>
        <w:t xml:space="preserve">Trong quá trình triển khai, nếu có khó khăn, vướng mắc, đề nghị các đơn vị phản ánh kịp thời để xem xét, giải quyết.</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Trong quá trình triển khai, nếu có khó khăn, vướng mắc, đề nghị các đơn vị phản ánh kịp thời để xem xét, giải quyết.</w:t>
      </w:r>
    </w:p>
    <w:p>
      <w:pPr>
        <w:ind w:firstLine="567"/>
        <w:jc w:val="both"/>
      </w:pPr>
      <w:r>
        <w:rPr>
          <w:sz w:val="27"/>
        </w:rPr>
        <w:t xml:space="preserve">Kinh phí thực hiện được bố trí từ nguồn ngân sách nhà nước theo phân cấp hiện hành và các nguồn hợp pháp khác.</w:t>
      </w:r>
    </w:p>
    <w:p>
      <w:pPr>
        <w:ind w:firstLine="567"/>
        <w:jc w:val="both"/>
      </w:pPr>
      <w:r>
        <w:rPr>
          <w:sz w:val="27"/>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7"/>
        </w:rPr>
        <w:t xml:space="preserve">Trên đây là nội dung thông báo, đề nghị các đơn vị quan tâm thực hiện./.</w:t>
      </w:r>
    </w:p>
    <w:p/>
    <w:p>
      <w:pPr>
        <w:jc w:val="left"/>
      </w:pPr>
      <w:r>
        <w:tab/>
      </w:r>
      <w:r>
        <w:tab/>
      </w:r>
      <w:r>
        <w:tab/>
      </w:r>
      <w:r>
        <w:tab/>
      </w:r>
      <w:r>
        <w:tab/>
      </w:r>
      <w:r>
        <w:rPr>
          <w:b/>
          <w:sz w:val="28"/>
        </w:rPr>
        <w:t xml:space="preserve">KT. HIỆU TRƯỞNG</w:t>
      </w:r>
    </w:p>
    <w:p>
      <w:pPr>
        <w:jc w:val="left"/>
      </w:pPr>
      <w:r>
        <w:tab/>
      </w:r>
      <w:r>
        <w:tab/>
      </w:r>
      <w:r>
        <w:tab/>
      </w:r>
      <w:r>
        <w:tab/>
      </w:r>
      <w:r>
        <w:tab/>
      </w:r>
      <w:r>
        <w:rPr>
          <w:b/>
          <w:sz w:val="28"/>
        </w:rPr>
        <w:t xml:space="preserve">PHÓ HIỆU TRƯỞNG</w:t>
      </w:r>
    </w:p>
    <w:p>
      <w:pPr>
        <w:jc w:val="left"/>
      </w:pPr>
      <w:r>
        <w:tab/>
      </w:r>
      <w:r>
        <w:tab/>
      </w:r>
      <w:r>
        <w:tab/>
      </w:r>
      <w:r>
        <w:tab/>
      </w:r>
      <w:r>
        <w:tab/>
      </w:r>
    </w:p>
    <w:p>
      <w:pPr>
        <w:jc w:val="left"/>
      </w:pPr>
      <w:r>
        <w:tab/>
      </w:r>
      <w:r>
        <w:tab/>
      </w:r>
      <w:r>
        <w:tab/>
      </w:r>
      <w:r>
        <w:tab/>
      </w:r>
      <w:r>
        <w:tab/>
      </w:r>
      <w:r>
        <w:rPr>
          <w:i/>
          <w:sz w:val="26"/>
        </w:rPr>
        <w:t xml:space="preserve">(Đã ký)</w:t>
      </w:r>
    </w:p>
    <w:p>
      <w:pPr>
        <w:jc w:val="left"/>
      </w:pPr>
      <w:r>
        <w:tab/>
      </w:r>
      <w:r>
        <w:tab/>
      </w:r>
      <w:r>
        <w:tab/>
      </w:r>
      <w:r>
        <w:tab/>
      </w:r>
      <w:r>
        <w:tab/>
      </w:r>
    </w:p>
    <w:p>
      <w:pPr>
        <w:jc w:val="left"/>
      </w:pPr>
      <w:r>
        <w:tab/>
      </w:r>
      <w:r>
        <w:tab/>
      </w:r>
      <w:r>
        <w:tab/>
      </w:r>
      <w:r>
        <w:tab/>
      </w:r>
      <w:r>
        <w:tab/>
      </w:r>
      <w:r>
        <w:rPr>
          <w:b/>
          <w:sz w:val="28"/>
        </w:rPr>
        <w:t xml:space="preserve">Nguyễn Văn An</w:t>
      </w:r>
    </w:p>
    <w:p/>
    <w:p>
      <w:pPr>
        <w:jc w:val="left"/>
      </w:pPr>
      <w:r>
        <w:rPr>
          <w:b/>
          <w:i/>
          <w:sz w:val="24"/>
        </w:rPr>
        <w:t xml:space="preserve">Nơi nhận:</w:t>
      </w:r>
    </w:p>
    <w:p>
      <w:pPr>
        <w:jc w:val="left"/>
      </w:pPr>
      <w:r>
        <w:rPr>
          <w:sz w:val="22"/>
        </w:rPr>
        <w:t xml:space="preserve">- Như Điều 3;</w:t>
      </w:r>
    </w:p>
    <w:p>
      <w:pPr>
        <w:jc w:val="left"/>
      </w:pPr>
      <w:r>
        <w:rPr>
          <w:sz w:val="22"/>
        </w:rPr>
        <w:t xml:space="preserve">- Giám đốc, các PGĐ Sở;</w:t>
      </w:r>
    </w:p>
    <w:p>
      <w:pPr>
        <w:jc w:val="left"/>
      </w:pPr>
      <w:r>
        <w:rPr>
          <w:sz w:val="22"/>
        </w:rPr>
        <w:t xml:space="preserve">- Cổng TTĐT;</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