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SỞ NỘI VỤ</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/SNV-KHTC</w:t>
            </w:r>
          </w:p>
          <w:p>
            <w:pPr>
              <w:jc w:val="center"/>
            </w:pPr>
            <w:r>
              <w:rPr>
                <w:sz w:val="24"/>
              </w:rPr>
              <w:t xml:space="preserve">V/v tăng cường công tác phòng, chống dịch</w:t>
            </w:r>
          </w:p>
          <w:p>
            <w:pPr>
              <w:jc w:val="center"/>
            </w:pPr>
            <w:r>
              <w:rPr>
                <w:sz w:val="24"/>
              </w:rPr>
              <w:t xml:space="preserve">bệnh mùa mưa bão năm 2026</w:t>
            </w:r>
          </w:p>
        </w:tc>
        <w:tc>
          <w:tcPr>
            <w:tcW w:w="5300" w:type="dxa"/>
          </w:tcPr>
          <w:p>
            <w:pPr>
              <w:jc w:val="center"/>
            </w:pPr>
            <w:r>
              <w:rPr>
                <w:i/>
                <w:sz w:val="28"/>
              </w:rPr>
              <w:t xml:space="preserve">Thừa Thiên Huế, ngày       tháng 10 năm 2026</w:t>
            </w:r>
          </w:p>
        </w:tc>
      </w:tr>
    </w:tbl>
    <w:p/>
    <w:p/>
    <w:p>
      <w:pPr>
        <w:jc w:val="center"/>
      </w:pPr>
      <w:r>
        <w:rPr>
          <w:sz w:val="28"/>
        </w:rPr>
        <w:t xml:space="preserve">Kính gửi: Ủy ban nhân dân tỉnh Thừa Thiên Huế.</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b/>
          <w:sz w:val="28"/>
        </w:rPr>
        <w:t xml:space="preserve">II. KẾT QUẢ ĐẠT ĐƯỢC</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Trên đây là nội dung công văn, đề nghị các đơn vị quan tâm thực hiện./.</w:t>
      </w:r>
    </w:p>
    <w:p/>
    <w:p>
      <w:pPr>
        <w:jc w:val="center"/>
      </w:pPr>
      <w:r>
        <w:rPr>
          <w:b/>
          <w:sz w:val="28"/>
        </w:rPr>
        <w:t xml:space="preserve">TM. SỞ NỘI VỤ</w:t>
      </w:r>
    </w:p>
    <w:p>
      <w:pPr>
        <w:jc w:val="center"/>
      </w:pPr>
      <w:r>
        <w:rPr>
          <w:b/>
          <w:sz w:val="28"/>
        </w:rPr>
        <w:t xml:space="preserve">GIÁM ĐỐC</w:t>
      </w:r>
    </w:p>
    <w:p>
      <w:pPr>
        <w:jc w:val="center"/>
      </w:pPr>
    </w:p>
    <w:p>
      <w:pPr>
        <w:jc w:val="center"/>
      </w:pPr>
    </w:p>
    <w:p>
      <w:pPr>
        <w:jc w:val="center"/>
      </w:pPr>
    </w:p>
    <w:p>
      <w:pPr>
        <w:jc w:val="center"/>
      </w:pPr>
      <w:r>
        <w:rPr>
          <w:b/>
          <w:sz w:val="28"/>
        </w:rPr>
        <w:t xml:space="preserve">Lê Quang Hùng</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Các phòng, đơn vị thuộc Sở;</w:t>
      </w:r>
    </w:p>
    <w:p>
      <w:pPr>
        <w:jc w:val="left"/>
      </w:pPr>
      <w:r>
        <w:rPr>
          <w:sz w:val="22"/>
        </w:rPr>
        <w:t xml:space="preserve">- Như trên;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