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CT UBND tỉnh (để báo cáo);</w:t>
            </w:r>
          </w:p>
          <w:p>
            <w:r>
              <w:rPr>
                <w:sz w:val="22"/>
              </w:rPr>
              <w:t xml:space="preserve">- Lưu: VT.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TM. ỦY BAN NHÂN DÂN</w:t>
            </w:r>
          </w:p>
          <w:p>
            <w:pPr>
              <w:jc w:val="center"/>
            </w:pPr>
            <w:r>
              <w:rPr>
                <w:b/>
              </w:rPr>
              <w:t xml:space="preserve">KT. CHỦ TỊCH</w:t>
            </w:r>
          </w:p>
          <w:p>
            <w:pPr>
              <w:jc w:val="center"/>
            </w:pPr>
            <w:r>
              <w:rPr>
                <w:b/>
              </w:rPr>
              <w:t xml:space="preserve">PHÓ CHỦ TỊCH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