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ỦY BAN NHÂN DÂN</w:t>
            </w:r>
          </w:p>
          <w:p>
            <w:pPr>
              <w:jc w:val="center"/>
            </w:pPr>
            <w:r>
              <w:rPr>
                <w:b/>
                <w:sz w:val="26"/>
              </w:rPr>
              <w:t xml:space="preserve">PHƯỜNG PHÚ HỘI</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r>
        <w:tc>
          <w:tcPr>
            <w:tcW w:w="4200" w:type="dxa"/>
          </w:tcPr>
          <w:p>
            <w:pPr>
              <w:jc w:val="center"/>
            </w:pPr>
            <w:r>
              <w:rPr>
                <w:sz w:val="26"/>
              </w:rPr>
              <w:t xml:space="preserve">Số: 2651/UBND-VP</w:t>
            </w:r>
          </w:p>
          <w:p>
            <w:pPr>
              <w:jc w:val="center"/>
            </w:pPr>
            <w:r>
              <w:rPr>
                <w:sz w:val="24"/>
              </w:rPr>
              <w:t xml:space="preserve">V/v cử cán bộ tham gia lớp bồi dưỡng kiến</w:t>
            </w:r>
          </w:p>
          <w:p>
            <w:pPr>
              <w:jc w:val="center"/>
            </w:pPr>
            <w:r>
              <w:rPr>
                <w:sz w:val="24"/>
              </w:rPr>
              <w:t xml:space="preserve">thức quản lý nhà nước</w:t>
            </w:r>
          </w:p>
        </w:tc>
        <w:tc>
          <w:tcPr>
            <w:tcW w:w="5300" w:type="dxa"/>
          </w:tcPr>
          <w:p>
            <w:pPr>
              <w:jc w:val="center"/>
            </w:pPr>
            <w:r>
              <w:rPr>
                <w:i/>
                <w:sz w:val="28"/>
              </w:rPr>
              <w:t xml:space="preserve">Phú Hội, ngày 08 tháng 12 năm 2026</w:t>
            </w:r>
          </w:p>
        </w:tc>
      </w:tr>
    </w:tbl>
    <w:p/>
    <w:p/>
    <w:p>
      <w:pPr>
        <w:jc w:val="center"/>
      </w:pPr>
      <w:r>
        <w:rPr>
          <w:sz w:val="28"/>
        </w:rPr>
        <w:t xml:space="preserve">Kính gửi: Ủy ban nhân dân tỉnh Thừa Thiên Huế.</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b/>
          <w:sz w:val="26"/>
        </w:rPr>
        <w:t xml:space="preserve">IV. TỔ CHỨC THỰC HIỆN</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b/>
          <w:sz w:val="26"/>
        </w:rPr>
        <w:t xml:space="preserve">VI. KẾT QUẢ ĐẠT ĐƯỢC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VI. KẾT QUẢ ĐẠT ĐƯỢC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b/>
          <w:sz w:val="26"/>
        </w:rPr>
        <w:t xml:space="preserve">VI. TỔ CHỨC THỰC HIỆN</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6"/>
        </w:rPr>
        <w:t xml:space="preserve">VI. KẾT QUẢ ĐẠT ĐƯỢC</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b/>
          <w:sz w:val="26"/>
        </w:rPr>
        <w:t xml:space="preserve">VI. TỔ CHỨC THỰC HIỆN</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b/>
          <w:sz w:val="26"/>
        </w:rPr>
        <w:t xml:space="preserve">VI. MỤC ĐÍCH, YÊU CẦU</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6"/>
        </w:rPr>
        <w:t xml:space="preserve">VI. MỤC ĐÍCH, YÊU CẦU</w:t>
      </w:r>
    </w:p>
    <w:p>
      <w:pPr>
        <w:ind w:firstLine="567"/>
        <w:jc w:val="both"/>
      </w:pPr>
      <w:r>
        <w:rPr>
          <w:sz w:val="26"/>
        </w:rPr>
        <w:t xml:space="preserve">Kinh phí thực hiện được bố trí từ nguồn ngân sách nhà nước theo phân cấp hiện hành và các nguồn hợp pháp khác.</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Trong quá trình triển khai, nếu có khó khăn, vướng mắc, đề nghị các đơn vị phản ánh kịp thời để xem xét, giải quyết.</w:t>
      </w:r>
    </w:p>
    <w:p>
      <w:pPr>
        <w:ind w:firstLine="567"/>
        <w:jc w:val="both"/>
      </w:pPr>
      <w:r>
        <w:rPr>
          <w:sz w:val="26"/>
        </w:rPr>
        <w:t xml:space="preserve">Trong năm 2025, toàn ngành đã hoàn thành 18/20 chỉ tiêu được giao, trong đó có 05 chỉ tiêu vượt kế hoạch.</w:t>
      </w:r>
    </w:p>
    <w:p>
      <w:pPr>
        <w:ind w:firstLine="567"/>
        <w:jc w:val="both"/>
      </w:pPr>
      <w:r>
        <w:rPr>
          <w:sz w:val="26"/>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6"/>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6"/>
        </w:rPr>
        <w:t xml:space="preserve">Trên đây là nội dung công văn, đề nghị các đơn vị quan tâm thực hiện./.</w:t>
      </w:r>
    </w:p>
    <w:p/>
    <w:tbl>
      <w:tblPr>
        <w:tblW w:w="9300" w:type="dxa"/>
        <w:tblBorders>
          <w:top w:val="nil"/>
          <w:left w:val="nil"/>
          <w:bottom w:val="nil"/>
          <w:right w:val="nil"/>
          <w:insideH w:val="nil"/>
          <w:insideV w:val="nil"/>
        </w:tblBorders>
      </w:tblPr>
      <w:tblGrid>
        <w:gridCol w:w="4500"/>
        <w:gridCol w:w="4800"/>
      </w:tblGrid>
      <w:tr>
        <w:tc>
          <w:tcPr>
            <w:tcW w:w="4500" w:type="dxa"/>
          </w:tcPr>
          <w:p>
            <w:r>
              <w:rPr>
                <w:b/>
                <w:i/>
                <w:sz w:val="24"/>
              </w:rPr>
              <w:t xml:space="preserve">Nơi nhận:</w:t>
            </w:r>
          </w:p>
          <w:p>
            <w:r>
              <w:rPr>
                <w:sz w:val="22"/>
              </w:rPr>
              <w:t xml:space="preserve">- Các phòng, đơn vị thuộc Sở;</w:t>
            </w:r>
          </w:p>
          <w:p>
            <w:r>
              <w:rPr>
                <w:sz w:val="22"/>
              </w:rPr>
              <w:t xml:space="preserve">- Như Điều 3;</w:t>
            </w:r>
          </w:p>
          <w:p>
            <w:r>
              <w:rPr>
                <w:sz w:val="22"/>
              </w:rPr>
              <w:t xml:space="preserve">- Lưu: VT, VP.</w:t>
            </w:r>
          </w:p>
        </w:tc>
        <w:tc>
          <w:tcPr>
            <w:tcW w:w="4800" w:type="dxa"/>
          </w:tcPr>
          <w:p>
            <w:pPr>
              <w:jc w:val="center"/>
            </w:pPr>
            <w:r>
              <w:rPr>
                <w:b/>
                <w:sz w:val="24"/>
              </w:rPr>
              <w:t xml:space="preserve">Q. CHỦ TỊCH</w:t>
            </w:r>
          </w:p>
          <w:p>
            <w:pPr>
              <w:jc w:val="center"/>
            </w:pPr>
          </w:p>
          <w:p>
            <w:pPr>
              <w:jc w:val="center"/>
            </w:pPr>
          </w:p>
          <w:p>
            <w:pPr>
              <w:jc w:val="center"/>
            </w:pPr>
            <w:r>
              <w:rPr>
                <w:b/>
                <w:sz w:val="26"/>
              </w:rPr>
              <w:t xml:space="preserve">Võ Đình Khoa</w:t>
            </w:r>
          </w:p>
        </w:tc>
      </w:tr>
    </w:tbl>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