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500" w:type="dxa"/>
        <w:tblBorders>
          <w:top w:val="nil"/>
          <w:left w:val="nil"/>
          <w:bottom w:val="nil"/>
          <w:right w:val="nil"/>
          <w:insideH w:val="nil"/>
          <w:insideV w:val="nil"/>
        </w:tblBorders>
      </w:tblPr>
      <w:tblGrid>
        <w:gridCol w:w="4200"/>
        <w:gridCol w:w="5300"/>
      </w:tblGrid>
      <w:tr>
        <w:tc>
          <w:tcPr>
            <w:tcW w:w="4200" w:type="dxa"/>
          </w:tcPr>
          <w:p>
            <w:pPr>
              <w:jc w:val="center"/>
            </w:pPr>
            <w:r>
              <w:rPr>
                <w:b/>
                <w:sz w:val="26"/>
              </w:rPr>
              <w:t xml:space="preserve">ỦY BAN NHÂN DÂN</w:t>
            </w:r>
          </w:p>
          <w:p>
            <w:pPr>
              <w:jc w:val="center"/>
            </w:pPr>
            <w:r>
              <w:rPr>
                <w:b/>
                <w:sz w:val="26"/>
              </w:rPr>
              <w:t xml:space="preserve">PHƯỜNG PHÚ HỘI</w:t>
            </w:r>
          </w:p>
          <w:p>
            <w:pPr>
              <w:jc w:val="center"/>
            </w:pPr>
            <w:r>
              <w:t xml:space="preserve">_______</w:t>
            </w:r>
          </w:p>
        </w:tc>
        <w:tc>
          <w:tcPr>
            <w:tcW w:w="5300" w:type="dxa"/>
          </w:tcPr>
          <w:p>
            <w:pPr>
              <w:jc w:val="center"/>
            </w:pPr>
            <w:r>
              <w:rPr>
                <w:b/>
                <w:sz w:val="26"/>
              </w:rPr>
              <w:t xml:space="preserve">CỘNG HÒA XÃ HỘI CHỦ NGHĨA VIỆT NAM</w:t>
            </w:r>
          </w:p>
          <w:p>
            <w:pPr>
              <w:jc w:val="center"/>
            </w:pPr>
            <w:r>
              <w:rPr>
                <w:b/>
                <w:sz w:val="28"/>
              </w:rPr>
              <w:t xml:space="preserve">Độc lập - Tự do - Hạnh phúc</w:t>
            </w:r>
          </w:p>
        </w:tc>
      </w:tr>
      <w:tr>
        <w:tc>
          <w:tcPr>
            <w:tcW w:w="4200" w:type="dxa"/>
          </w:tcPr>
          <w:p>
            <w:pPr>
              <w:jc w:val="center"/>
            </w:pPr>
            <w:r>
              <w:rPr>
                <w:sz w:val="26"/>
              </w:rPr>
              <w:t xml:space="preserve">Số: 2886/UBND-VP</w:t>
            </w:r>
          </w:p>
          <w:p>
            <w:pPr>
              <w:jc w:val="center"/>
            </w:pPr>
            <w:r>
              <w:rPr>
                <w:sz w:val="24"/>
              </w:rPr>
              <w:t xml:space="preserve">V/v tổ chức Hội nghị tổng kết công tác năm</w:t>
            </w:r>
          </w:p>
          <w:p>
            <w:pPr>
              <w:jc w:val="center"/>
            </w:pPr>
            <w:r>
              <w:rPr>
                <w:sz w:val="24"/>
              </w:rPr>
              <w:t xml:space="preserve">2025</w:t>
            </w:r>
          </w:p>
        </w:tc>
        <w:tc>
          <w:tcPr>
            <w:tcW w:w="5300" w:type="dxa"/>
          </w:tcPr>
          <w:p>
            <w:pPr>
              <w:jc w:val="center"/>
            </w:pPr>
            <w:r>
              <w:rPr>
                <w:i/>
                <w:sz w:val="28"/>
              </w:rPr>
              <w:t xml:space="preserve">Thành phố Huế, ngày 27 tháng 05 năm 2026</w:t>
            </w:r>
          </w:p>
        </w:tc>
      </w:tr>
    </w:tbl>
    <w:p/>
    <w:p/>
    <w:p>
      <w:pPr>
        <w:jc w:val="center"/>
      </w:pPr>
      <w:r>
        <w:rPr>
          <w:sz w:val="28"/>
        </w:rPr>
        <w:t xml:space="preserve">Kính gửi: Ủy ban nhân dân tỉnh Thừa Thiên Huế.</w:t>
      </w:r>
    </w:p>
    <w:p>
      <w:pPr>
        <w:ind w:firstLine="567"/>
        <w:jc w:val="both"/>
      </w:pPr>
      <w:r>
        <w:rPr>
          <w:sz w:val="24"/>
        </w:rPr>
        <w:t xml:space="preserve">Trong quá trình triển khai, nếu có khó khăn, vướng mắc, đề nghị các đơn vị phản ánh kịp thời để xem xét, giải quyết.</w:t>
      </w:r>
    </w:p>
    <w:p>
      <w:pPr>
        <w:ind w:firstLine="567"/>
        <w:jc w:val="both"/>
      </w:pPr>
      <w:r>
        <w:rPr>
          <w:sz w:val="24"/>
        </w:rPr>
        <w:t xml:space="preserve">Thực hiện chỉ đạo của Ủy ban nhân dân tỉnh tại Văn bản số 1234/UBND-NC ngày 15 tháng 9 năm 2026, đơn vị đã khẩn trương triển khai các nội dung có liên quan.</w:t>
      </w:r>
    </w:p>
    <w:p>
      <w:pPr>
        <w:ind w:firstLine="567"/>
        <w:jc w:val="both"/>
      </w:pPr>
      <w:r>
        <w:rPr>
          <w:sz w:val="24"/>
        </w:rPr>
        <w:t xml:space="preserve">Trong năm 2025, toàn ngành đã hoàn thành 18/20 chỉ tiêu được giao, trong đó có 05 chỉ tiêu vượt kế hoạch.</w:t>
      </w:r>
    </w:p>
    <w:p>
      <w:pPr>
        <w:ind w:firstLine="567"/>
        <w:jc w:val="both"/>
      </w:pPr>
      <w:r>
        <w:rPr>
          <w:sz w:val="24"/>
        </w:rPr>
        <w:t xml:space="preserve">Giao Văn phòng chủ trì, phối hợp với các phòng chuyên môn theo dõi, đôn đốc và tổng hợp kết quả thực hiện, báo cáo trước ngày 30 tháng 11 năm 2026.</w:t>
      </w:r>
    </w:p>
    <w:p>
      <w:pPr>
        <w:ind w:firstLine="567"/>
        <w:jc w:val="both"/>
      </w:pPr>
      <w:r>
        <w:rPr>
          <w:sz w:val="24"/>
        </w:rPr>
        <w:t xml:space="preserve">Thực hiện chỉ đạo của Ủy ban nhân dân tỉnh tại Văn bản số 1234/UBND-NC ngày 15 tháng 9 năm 2026, đơn vị đã khẩn trương triển khai các nội dung có liên quan.</w:t>
      </w:r>
    </w:p>
    <w:p>
      <w:pPr>
        <w:ind w:firstLine="567"/>
        <w:jc w:val="both"/>
      </w:pPr>
      <w:r>
        <w:rPr>
          <w:sz w:val="24"/>
        </w:rPr>
        <w:t xml:space="preserve">Trên đây là nội dung công văn, đề nghị các đơn vị quan tâm thực hiện./.</w:t>
      </w:r>
    </w:p>
    <w:p/>
    <w:p>
      <w:pPr>
        <w:ind w:left="5103"/>
        <w:jc w:val="center"/>
      </w:pPr>
      <w:r>
        <w:rPr>
          <w:b/>
          <w:sz w:val="26"/>
        </w:rPr>
        <w:t xml:space="preserve">KT. CHỦ TỊCH</w:t>
      </w:r>
    </w:p>
    <w:p>
      <w:pPr>
        <w:ind w:left="5103"/>
        <w:jc w:val="center"/>
      </w:pPr>
      <w:r>
        <w:rPr>
          <w:b/>
          <w:sz w:val="26"/>
        </w:rPr>
        <w:t xml:space="preserve">PHÓ CHỦ TỊCH</w:t>
      </w:r>
    </w:p>
    <w:p>
      <w:pPr>
        <w:ind w:left="5103"/>
        <w:jc w:val="center"/>
      </w:pPr>
    </w:p>
    <w:p>
      <w:pPr>
        <w:ind w:left="5103"/>
        <w:jc w:val="center"/>
      </w:pPr>
      <w:r>
        <w:rPr>
          <w:b/>
          <w:sz w:val="26"/>
        </w:rPr>
        <w:t xml:space="preserve">Phạm Minh Tuấn</w:t>
      </w:r>
    </w:p>
    <w:p/>
    <w:p>
      <w:pPr>
        <w:jc w:val="left"/>
      </w:pPr>
      <w:r>
        <w:rPr>
          <w:b/>
          <w:i/>
          <w:sz w:val="24"/>
        </w:rPr>
        <w:t xml:space="preserve">Nơi nhận:</w:t>
      </w:r>
    </w:p>
    <w:p>
      <w:pPr>
        <w:jc w:val="left"/>
      </w:pPr>
      <w:r>
        <w:rPr>
          <w:sz w:val="22"/>
        </w:rPr>
        <w:t xml:space="preserve">- Giám đốc, các PGĐ Sở;</w:t>
      </w:r>
    </w:p>
    <w:p>
      <w:pPr>
        <w:jc w:val="left"/>
      </w:pPr>
      <w:r>
        <w:rPr>
          <w:sz w:val="22"/>
        </w:rPr>
        <w:t xml:space="preserve">- Lưu: VT, VP.</w:t>
      </w:r>
    </w:p>
    <w:sectPr>
      <w:pgSz w:w="11906" w:h="16838"/>
      <w:pgMar w:top="1134" w:right="851" w:bottom="1134" w:left="1701"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8"/>
      </w:rPr>
    </w:rPrDefault>
    <w:pPrDefault>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