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3900"/>
        <w:gridCol w:w="300"/>
        <w:gridCol w:w="5300"/>
      </w:tblGrid>
      <w:tr>
        <w:tc>
          <w:tcPr>
            <w:tcW w:w="3900" w:type="dxa"/>
          </w:tcPr>
          <w:p>
            <w:pPr>
              <w:jc w:val="center"/>
            </w:pPr>
            <w:r>
              <w:rPr>
                <w:rFonts w:ascii="Arial" w:hAnsi="Arial"/>
                <w:sz w:val="26"/>
              </w:rPr>
              <w:t xml:space="preserve">UBND THÀNH PHỐ HUẾ</w:t>
            </w:r>
          </w:p>
          <w:p>
            <w:pPr>
              <w:jc w:val="center"/>
            </w:pPr>
            <w:r>
              <w:rPr>
                <w:rFonts w:ascii="Arial" w:hAnsi="Arial"/>
                <w:b/>
                <w:sz w:val="26"/>
              </w:rPr>
              <w:t xml:space="preserve">PHÒNG TÀI CHÍNH - KẾ HOẠCH</w:t>
            </w:r>
          </w:p>
        </w:tc>
        <w:tc>
          <w:tcPr>
            <w:tcW w:w="300" w:type="dxa"/>
          </w:tcPr>
          <w:p/>
        </w:tc>
        <w:tc>
          <w:tcPr>
            <w:tcW w:w="5300" w:type="dxa"/>
          </w:tcPr>
          <w:p>
            <w:pPr>
              <w:jc w:val="center"/>
            </w:pPr>
            <w:r>
              <w:rPr>
                <w:rFonts w:ascii="Arial" w:hAnsi="Arial"/>
                <w:b/>
                <w:sz w:val="26"/>
              </w:rPr>
              <w:t xml:space="preserve">CỘNG HÒA XÃ HỘI CHỦ NGHĨA VIỆT NAM</w:t>
            </w:r>
          </w:p>
          <w:p>
            <w:pPr>
              <w:jc w:val="center"/>
            </w:pPr>
            <w:r>
              <w:rPr>
                <w:rFonts w:ascii="Arial" w:hAnsi="Arial"/>
                <w:b/>
                <w:sz w:val="28"/>
              </w:rPr>
              <w:t xml:space="preserve">Độc lập - Tự do - Hạnh phúc</w:t>
            </w:r>
          </w:p>
        </w:tc>
      </w:tr>
      <w:tr>
        <w:tc>
          <w:tcPr>
            <w:tcW w:w="3900" w:type="dxa"/>
          </w:tcPr>
          <w:p>
            <w:pPr>
              <w:jc w:val="center"/>
            </w:pPr>
            <w:r>
              <w:rPr>
                <w:rFonts w:ascii="Arial" w:hAnsi="Arial"/>
                <w:sz w:val="26"/>
              </w:rPr>
              <w:t xml:space="preserve">Số: 3093/KH-TCKH</w:t>
            </w:r>
          </w:p>
        </w:tc>
        <w:tc>
          <w:tcPr>
            <w:tcW w:w="300" w:type="dxa"/>
          </w:tcPr>
          <w:p/>
        </w:tc>
        <w:tc>
          <w:tcPr>
            <w:tcW w:w="5300" w:type="dxa"/>
          </w:tcPr>
          <w:p>
            <w:pPr>
              <w:jc w:val="center"/>
            </w:pPr>
            <w:r>
              <w:rPr>
                <w:rFonts w:ascii="Arial" w:hAnsi="Arial"/>
                <w:i/>
                <w:sz w:val="28"/>
              </w:rPr>
              <w:t xml:space="preserve">Huế, ngày 15 tháng 09 năm 2026</w:t>
            </w:r>
          </w:p>
        </w:tc>
      </w:tr>
    </w:tbl>
    <w:p/>
    <w:p>
      <w:pPr>
        <w:jc w:val="center"/>
      </w:pPr>
      <w:r>
        <w:rPr>
          <w:rFonts w:ascii="Arial" w:hAnsi="Arial"/>
          <w:b/>
          <w:sz w:val="30"/>
        </w:rPr>
        <w:t xml:space="preserve">KẾ HOẠCH</w:t>
      </w:r>
    </w:p>
    <w:p>
      <w:pPr>
        <w:jc w:val="center"/>
      </w:pPr>
      <w:r>
        <w:rPr>
          <w:rFonts w:ascii="Arial" w:hAnsi="Arial"/>
          <w:b/>
          <w:sz w:val="28"/>
        </w:rPr>
        <w:t xml:space="preserve">Triển khai phê duyệt dự toán kinh phí sửa chữa trụ sở làm việc</w:t>
      </w:r>
    </w:p>
    <w:p>
      <w:pPr>
        <w:ind w:firstLine="567"/>
        <w:jc w:val="both"/>
      </w:pPr>
      <w:r>
        <w:rPr>
          <w:rFonts w:ascii="Arial" w:hAnsi="Arial"/>
          <w:b/>
          <w:sz w:val="28"/>
        </w:rPr>
        <w:t xml:space="preserve">I. TỔ CHỨC THỰC HIỆN</w:t>
      </w:r>
    </w:p>
    <w:p>
      <w:pPr>
        <w:ind w:firstLine="567"/>
        <w:jc w:val="both"/>
      </w:pPr>
      <w:r>
        <w:rPr>
          <w:rFonts w:ascii="Arial" w:hAnsi="Arial"/>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8"/>
        </w:rPr>
        <w:t xml:space="preserve">Trong năm 2025, toàn ngành đã hoàn thành 18/20 chỉ tiêu được giao, trong đó có 05 chỉ tiêu vượt kế hoạch.</w:t>
      </w:r>
    </w:p>
    <w:p>
      <w:pPr>
        <w:ind w:firstLine="567"/>
        <w:jc w:val="both"/>
      </w:pPr>
      <w:r>
        <w:rPr>
          <w:rFonts w:ascii="Arial" w:hAnsi="Arial"/>
          <w:sz w:val="28"/>
        </w:rPr>
        <w:t xml:space="preserve">Trong quá trình triển khai, nếu có khó khăn, vướng mắc, đề nghị các đơn vị phản ánh kịp thời để xem xét, giải quyết.</w:t>
      </w:r>
    </w:p>
    <w:p>
      <w:pPr>
        <w:ind w:firstLine="567"/>
        <w:jc w:val="both"/>
      </w:pPr>
      <w:r>
        <w:rPr>
          <w:rFonts w:ascii="Arial" w:hAnsi="Arial"/>
          <w:b/>
          <w:sz w:val="28"/>
        </w:rPr>
        <w:t xml:space="preserve">II. NHIỆM VỤ, GIẢI PHÁP</w:t>
      </w:r>
    </w:p>
    <w:p>
      <w:pPr>
        <w:ind w:firstLine="567"/>
        <w:jc w:val="both"/>
      </w:pPr>
      <w:r>
        <w:rPr>
          <w:rFonts w:ascii="Arial" w:hAnsi="Arial"/>
          <w:sz w:val="28"/>
        </w:rPr>
        <w:t xml:space="preserve">Thực hiện chỉ đạo của Ủy ban nhân dân tỉnh tại Văn bản số 1234/UBND-NC ngày 15 tháng 9 năm 2026, đơn vị đã khẩn trương triển khai các nội dung có liên quan.</w:t>
      </w:r>
    </w:p>
    <w:p>
      <w:pPr>
        <w:ind w:firstLine="567"/>
        <w:jc w:val="both"/>
      </w:pPr>
      <w:r>
        <w:rPr>
          <w:rFonts w:ascii="Arial" w:hAnsi="Arial"/>
          <w:sz w:val="28"/>
        </w:rPr>
        <w:t xml:space="preserve">Kinh phí thực hiện được bố trí từ nguồn ngân sách nhà nước theo phân cấp hiện hành và các nguồn hợp pháp khác.</w:t>
      </w:r>
    </w:p>
    <w:p>
      <w:pPr>
        <w:ind w:firstLine="567"/>
        <w:jc w:val="both"/>
      </w:pPr>
      <w:r>
        <w:rPr>
          <w:rFonts w:ascii="Arial" w:hAnsi="Arial"/>
          <w:sz w:val="28"/>
        </w:rPr>
        <w:t xml:space="preserve">Trên đây là nội dung kế hoạch, đề nghị các đơn vị quan tâm thực hiện./.</w:t>
      </w:r>
    </w:p>
    <w:p/>
    <w:p>
      <w:pPr>
        <w:ind w:left="4536"/>
        <w:jc w:val="center"/>
      </w:pPr>
      <w:r>
        <w:rPr>
          <w:rFonts w:ascii="Arial" w:hAnsi="Arial"/>
          <w:b/>
          <w:sz w:val="24"/>
        </w:rPr>
        <w:t xml:space="preserve">KT. TRƯỞNG PHÒNG</w:t>
      </w:r>
    </w:p>
    <w:p>
      <w:pPr>
        <w:ind w:left="4536"/>
        <w:jc w:val="center"/>
      </w:pPr>
      <w:r>
        <w:rPr>
          <w:rFonts w:ascii="Arial" w:hAnsi="Arial"/>
          <w:b/>
          <w:sz w:val="24"/>
        </w:rPr>
        <w:t xml:space="preserve">PHÓ TRƯỞNG PHÒNG</w:t>
      </w:r>
    </w:p>
    <w:p>
      <w:pPr>
        <w:ind w:left="4536"/>
        <w:jc w:val="center"/>
      </w:pPr>
    </w:p>
    <w:p>
      <w:pPr>
        <w:ind w:left="4536"/>
        <w:jc w:val="center"/>
      </w:pPr>
    </w:p>
    <w:p>
      <w:pPr>
        <w:ind w:left="4536"/>
        <w:jc w:val="center"/>
      </w:pPr>
    </w:p>
    <w:p>
      <w:pPr>
        <w:ind w:left="4536"/>
        <w:jc w:val="center"/>
      </w:pPr>
      <w:r>
        <w:rPr>
          <w:rFonts w:ascii="Arial" w:hAnsi="Arial"/>
          <w:b/>
          <w:sz w:val="26"/>
        </w:rPr>
        <w:t xml:space="preserve">Lê Quang Hùng</w:t>
      </w:r>
    </w:p>
    <w:p/>
    <w:p>
      <w:pPr>
        <w:jc w:val="left"/>
      </w:pPr>
      <w:r>
        <w:rPr>
          <w:rFonts w:ascii="Arial" w:hAnsi="Arial"/>
          <w:b/>
          <w:i/>
          <w:sz w:val="24"/>
        </w:rPr>
        <w:t xml:space="preserve">Nơi nhận:</w:t>
      </w:r>
    </w:p>
    <w:p>
      <w:pPr>
        <w:jc w:val="left"/>
      </w:pPr>
      <w:r>
        <w:rPr>
          <w:rFonts w:ascii="Arial" w:hAnsi="Arial"/>
          <w:sz w:val="22"/>
        </w:rPr>
        <w:t xml:space="preserve">- Các phòng, đơn vị thuộc Sở;</w:t>
      </w:r>
    </w:p>
    <w:p>
      <w:pPr>
        <w:jc w:val="left"/>
      </w:pPr>
      <w:r>
        <w:rPr>
          <w:rFonts w:ascii="Arial" w:hAnsi="Arial"/>
          <w:sz w:val="22"/>
        </w:rPr>
        <w:t xml:space="preserve">- Lưu: VT, VP.</w:t>
      </w:r>
    </w:p>
    <w:p>
      <w:pPr>
        <w:pageBreakBefore/>
        <w:jc w:val="center"/>
      </w:pPr>
      <w:r>
        <w:rPr>
          <w:rFonts w:ascii="Arial" w:hAnsi="Arial"/>
          <w:b/>
          <w:sz w:val="28"/>
        </w:rPr>
        <w:t xml:space="preserve">PHỤ LỤC</w:t>
      </w:r>
    </w:p>
    <w:p>
      <w:pPr>
        <w:jc w:val="center"/>
      </w:pPr>
      <w:r>
        <w:rPr>
          <w:rFonts w:ascii="Arial" w:hAnsi="Arial"/>
          <w:i/>
          <w:sz w:val="28"/>
        </w:rPr>
        <w:t xml:space="preserve">Danh sách đơn vị tham gia (Kèm theo văn bản số 3093/KH-TCKH)</w:t>
      </w:r>
    </w:p>
    <w:p>
      <w:pPr>
        <w:jc w:val="left"/>
      </w:pPr>
      <w:r>
        <w:rPr>
          <w:rFonts w:ascii="Arial" w:hAnsi="Arial"/>
          <w:sz w:val="28"/>
        </w:rPr>
        <w:t xml:space="preserve">1. Văn phòng Sở</w:t>
      </w:r>
    </w:p>
    <w:p>
      <w:pPr>
        <w:jc w:val="left"/>
      </w:pPr>
      <w:r>
        <w:rPr>
          <w:rFonts w:ascii="Arial" w:hAnsi="Arial"/>
          <w:sz w:val="28"/>
        </w:rPr>
        <w:t xml:space="preserve">2. Phòng Kế hoạch - Tài chính</w:t>
      </w:r>
    </w:p>
    <w:p>
      <w:pPr>
        <w:jc w:val="left"/>
      </w:pPr>
      <w:r>
        <w:rPr>
          <w:rFonts w:ascii="Arial" w:hAnsi="Arial"/>
          <w:sz w:val="28"/>
        </w:rPr>
        <w:t xml:space="preserve">3. Thanh tra Sở</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