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8"/>
              </w:rPr>
              <w:t xml:space="preserve">UBND TỈNH THỪA THIÊN HUẾ</w:t>
            </w:r>
          </w:p>
          <w:p>
            <w:pPr>
              <w:jc w:val="center"/>
            </w:pPr>
            <w:r>
              <w:rPr>
                <w:b/>
                <w:sz w:val="28"/>
              </w:rPr>
              <w:t xml:space="preserve">SỞ Y TẾ</w:t>
            </w:r>
          </w:p>
          <w:p>
            <w:pPr>
              <w:jc w:val="center"/>
            </w:pPr>
            <w:r>
              <w:t xml:space="preserve">_______</w:t>
            </w:r>
          </w:p>
          <w:p>
            <w:pPr>
              <w:jc w:val="center"/>
            </w:pPr>
            <w:r>
              <w:rPr>
                <w:sz w:val="26"/>
              </w:rPr>
              <w:t xml:space="preserve">Số: 3214/QĐ-SYT</w:t>
            </w:r>
          </w:p>
        </w:tc>
        <w:tc>
          <w:tcPr>
            <w:tcW w:w="5300" w:type="dxa"/>
          </w:tcPr>
          <w:p>
            <w:pPr>
              <w:jc w:val="center"/>
            </w:pPr>
            <w:r>
              <w:rPr>
                <w:b/>
                <w:sz w:val="28"/>
              </w:rPr>
              <w:t xml:space="preserve">CỘNG HÒA XÃ HỘI CHỦ NGHĨA VIỆT NAM</w:t>
            </w:r>
          </w:p>
          <w:p>
            <w:pPr>
              <w:jc w:val="center"/>
            </w:pPr>
            <w:r>
              <w:rPr>
                <w:b/>
                <w:sz w:val="30"/>
              </w:rPr>
              <w:t xml:space="preserve">Độc lập - Tự do - Hạnh phúc</w:t>
            </w:r>
          </w:p>
          <w:p>
            <w:pPr>
              <w:jc w:val="center"/>
            </w:pPr>
            <w:r>
              <w:rPr>
                <w:i/>
                <w:sz w:val="28"/>
              </w:rPr>
              <w:t xml:space="preserve">Thành phố Huế, ngày 05 tháng 09 năm 2026</w:t>
            </w:r>
          </w:p>
        </w:tc>
      </w:tr>
    </w:tbl>
    <w:p/>
    <w:p>
      <w:pPr>
        <w:jc w:val="center"/>
      </w:pPr>
      <w:r>
        <w:rPr>
          <w:b/>
          <w:sz w:val="30"/>
        </w:rPr>
        <w:t xml:space="preserve">QUYẾT ĐỊNH</w:t>
      </w:r>
    </w:p>
    <w:p>
      <w:pPr>
        <w:jc w:val="center"/>
      </w:pPr>
      <w:r>
        <w:rPr>
          <w:b/>
          <w:sz w:val="28"/>
        </w:rPr>
        <w:t xml:space="preserve">Về việc đẩy mạnh cải cách thủ tục hành chính năm 2026</w:t>
      </w:r>
    </w:p>
    <w:p>
      <w:pPr>
        <w:jc w:val="center"/>
      </w:pPr>
      <w:r>
        <w:t xml:space="preserve">___________</w:t>
      </w:r>
    </w:p>
    <w:p/>
    <w:p>
      <w:pPr>
        <w:jc w:val="center"/>
      </w:pPr>
      <w:r>
        <w:rPr>
          <w:b/>
          <w:sz w:val="28"/>
        </w:rPr>
        <w:t xml:space="preserve">GIÁM ĐỐC SỞ Y TẾ</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jc w:val="center"/>
      </w:pPr>
      <w:r>
        <w:rPr>
          <w:b/>
          <w:sz w:val="28"/>
        </w:rPr>
        <w:t xml:space="preserve">QUYẾT ĐỊNH:</w:t>
      </w:r>
    </w:p>
    <w:p>
      <w:pPr>
        <w:ind w:firstLine="567"/>
        <w:jc w:val="both"/>
      </w:pPr>
      <w:r>
        <w:rPr>
          <w:sz w:val="27"/>
        </w:rPr>
        <w:t xml:space="preserve">Điều 1. Kinh phí thực hiện được bố trí từ nguồn ngân sách nhà nước theo phân cấp hiện hành và các nguồn hợp pháp khác.</w:t>
      </w:r>
    </w:p>
    <w:p>
      <w:pPr>
        <w:ind w:firstLine="567"/>
        <w:jc w:val="both"/>
      </w:pPr>
      <w:r>
        <w:rPr>
          <w:sz w:val="27"/>
        </w:rPr>
        <w:t xml:space="preserve">Điều 2. Thực hiện chỉ đạo của Ủy ban nhân dân tỉnh tại Văn bản số 1234/UBND-NC ngày 15 tháng 9 năm 2026, đơn vị đã khẩn trương triển khai các nội dung có liên quan.</w:t>
      </w:r>
    </w:p>
    <w:p>
      <w:pPr>
        <w:ind w:firstLine="567"/>
        <w:jc w:val="both"/>
      </w:pPr>
      <w:r>
        <w:rPr>
          <w:sz w:val="27"/>
        </w:rPr>
        <w:t xml:space="preserve">Điều 3. Kinh phí thực hiện được bố trí từ nguồn ngân sách nhà nước theo phân cấp hiện hành và các nguồn hợp pháp khác.</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Trên đây là nội dung quyết định, đề nghị các đơn vị quan tâm thực hiện./.</w:t>
      </w:r>
    </w:p>
    <w:p/>
    <w:tbl>
      <w:tblPr>
        <w:tblW w:w="9300" w:type="dxa"/>
        <w:tblBorders>
          <w:top w:val="nil"/>
          <w:left w:val="nil"/>
          <w:bottom w:val="nil"/>
          <w:right w:val="nil"/>
          <w:insideH w:val="nil"/>
          <w:insideV w:val="nil"/>
        </w:tblBorders>
      </w:tblPr>
      <w:tblGrid>
        <w:gridCol w:w="4500"/>
        <w:gridCol w:w="4800"/>
      </w:tblGrid>
      <w:tr>
        <w:tc>
          <w:tcPr>
            <w:tcW w:w="4500" w:type="dxa"/>
          </w:tcPr>
          <w:p>
            <w:r>
              <w:rPr>
                <w:b/>
                <w:i/>
                <w:sz w:val="24"/>
              </w:rPr>
              <w:t xml:space="preserve">Nơi nhận:</w:t>
            </w:r>
          </w:p>
          <w:p>
            <w:r>
              <w:rPr>
                <w:sz w:val="22"/>
              </w:rPr>
              <w:t xml:space="preserve">- Như trên;</w:t>
            </w:r>
          </w:p>
          <w:p>
            <w:r>
              <w:rPr>
                <w:sz w:val="22"/>
              </w:rPr>
              <w:t xml:space="preserve">- Như Điều 3;</w:t>
            </w:r>
          </w:p>
          <w:p>
            <w:r>
              <w:rPr>
                <w:sz w:val="22"/>
              </w:rPr>
              <w:t xml:space="preserve">- Các phòng, đơn vị thuộc Sở;</w:t>
            </w:r>
          </w:p>
          <w:p>
            <w:r>
              <w:rPr>
                <w:sz w:val="22"/>
              </w:rPr>
              <w:t xml:space="preserve">- Cổng TTĐT;</w:t>
            </w:r>
          </w:p>
          <w:p>
            <w:r>
              <w:rPr>
                <w:sz w:val="22"/>
              </w:rPr>
              <w:t xml:space="preserve">- Lưu: VT, VP.</w:t>
            </w:r>
          </w:p>
        </w:tc>
        <w:tc>
          <w:tcPr>
            <w:tcW w:w="4800" w:type="dxa"/>
          </w:tcPr>
          <w:p>
            <w:pPr>
              <w:jc w:val="center"/>
            </w:pPr>
            <w:r>
              <w:rPr>
                <w:b/>
                <w:sz w:val="28"/>
              </w:rPr>
              <w:t xml:space="preserve">TM. SỞ Y TẾ</w:t>
            </w:r>
          </w:p>
          <w:p>
            <w:pPr>
              <w:jc w:val="center"/>
            </w:pPr>
            <w:r>
              <w:rPr>
                <w:b/>
                <w:sz w:val="28"/>
              </w:rPr>
              <w:t xml:space="preserve">GIÁM ĐỐC</w:t>
            </w:r>
          </w:p>
          <w:p>
            <w:pPr>
              <w:jc w:val="center"/>
            </w:pPr>
          </w:p>
          <w:p>
            <w:pPr>
              <w:jc w:val="center"/>
            </w:pPr>
          </w:p>
          <w:p>
            <w:pPr>
              <w:jc w:val="center"/>
            </w:pPr>
            <w:r>
              <w:rPr>
                <w:b/>
                <w:sz w:val="28"/>
              </w:rPr>
              <w:t xml:space="preserve">Đặng Hữu Phúc</w:t>
            </w:r>
          </w:p>
        </w:tc>
      </w:tr>
    </w:tbl>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