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8"/>
              </w:rPr>
              <w:t xml:space="preserve">HỘI ĐỒNG NHÂN DÂN</w:t>
            </w:r>
          </w:p>
          <w:p>
            <w:pPr>
              <w:jc w:val="center"/>
            </w:pPr>
            <w:r>
              <w:rPr>
                <w:b/>
                <w:sz w:val="28"/>
              </w:rPr>
              <w:t xml:space="preserve">TỈNH THỪA THIÊN HUẾ</w:t>
            </w:r>
          </w:p>
          <w:p>
            <w:pPr>
              <w:jc w:val="center"/>
            </w:pPr>
            <w:r>
              <w:t xml:space="preserve">_______</w:t>
            </w:r>
          </w:p>
          <w:p>
            <w:pPr>
              <w:jc w:val="center"/>
            </w:pPr>
            <w:r>
              <w:rPr>
                <w:sz w:val="26"/>
              </w:rPr>
              <w:t xml:space="preserve">Số:      /NQ-HĐND</w:t>
            </w:r>
          </w:p>
        </w:tc>
        <w:tc>
          <w:tcPr>
            <w:tcW w:w="5300" w:type="dxa"/>
          </w:tcPr>
          <w:p>
            <w:pPr>
              <w:jc w:val="center"/>
            </w:pPr>
            <w:r>
              <w:rPr>
                <w:b/>
                <w:sz w:val="28"/>
              </w:rPr>
              <w:t xml:space="preserve">CỘNG HÒA XÃ HỘI CHỦ NGHĨA VIỆT NAM</w:t>
            </w:r>
          </w:p>
          <w:p>
            <w:pPr>
              <w:jc w:val="center"/>
            </w:pPr>
            <w:r>
              <w:rPr>
                <w:b/>
                <w:sz w:val="30"/>
              </w:rPr>
              <w:t xml:space="preserve">Độc lập - Tự do - Hạnh phúc</w:t>
            </w:r>
          </w:p>
          <w:p>
            <w:pPr>
              <w:jc w:val="center"/>
            </w:pPr>
            <w:r>
              <w:rPr>
                <w:i/>
                <w:sz w:val="28"/>
              </w:rPr>
              <w:t xml:space="preserve">Huế, ngày 11 tháng 10 năm 2026</w:t>
            </w:r>
          </w:p>
        </w:tc>
      </w:tr>
    </w:tbl>
    <w:p/>
    <w:p>
      <w:pPr>
        <w:jc w:val="center"/>
      </w:pPr>
      <w:r>
        <w:rPr>
          <w:b/>
          <w:sz w:val="28"/>
        </w:rPr>
        <w:t xml:space="preserve">NGHỊ QUYẾT</w:t>
      </w:r>
    </w:p>
    <w:p>
      <w:pPr>
        <w:jc w:val="center"/>
      </w:pPr>
      <w:r>
        <w:rPr>
          <w:b/>
          <w:sz w:val="28"/>
        </w:rPr>
        <w:t xml:space="preserve">Về việc phê duyệt dự toán kinh phí sửa chữa trụ sở làm việc</w:t>
      </w:r>
    </w:p>
    <w:p/>
    <w:p>
      <w:pPr>
        <w:jc w:val="center"/>
      </w:pPr>
      <w:r>
        <w:rPr>
          <w:b/>
          <w:sz w:val="28"/>
        </w:rPr>
        <w:t xml:space="preserve">HỘI ĐỒNG NHÂN DÂN TỈNH THỪA THIÊN HUẾ</w:t>
      </w:r>
    </w:p>
    <w:p>
      <w:pPr>
        <w:jc w:val="center"/>
      </w:pPr>
      <w:r>
        <w:rPr>
          <w:b/>
          <w:sz w:val="28"/>
        </w:rPr>
        <w:t xml:space="preserve">KHÓA VIII, KỲ HỌP THỨ 13</w:t>
      </w:r>
    </w:p>
    <w:p/>
    <w:p>
      <w:pPr>
        <w:ind w:firstLine="567"/>
        <w:jc w:val="both"/>
      </w:pPr>
      <w:r>
        <w:rPr>
          <w:i/>
          <w:sz w:val="28"/>
        </w:rPr>
        <w:t xml:space="preserve">Căn cứ Luật Tổ chức chính quyền địa phương ngày 19 tháng 02 năm 2025;</w:t>
      </w:r>
    </w:p>
    <w:p>
      <w:pPr>
        <w:ind w:firstLine="567"/>
        <w:jc w:val="both"/>
      </w:pPr>
      <w:r>
        <w:rPr>
          <w:i/>
          <w:sz w:val="28"/>
        </w:rPr>
        <w:t xml:space="preserve">Căn cứ Nghị định số 30/2020/NĐ-CP ngày 05 tháng 3 năm 2020 của Chính phủ về công tác văn thư;</w:t>
      </w:r>
    </w:p>
    <w:p>
      <w:pPr>
        <w:ind w:firstLine="567"/>
        <w:jc w:val="both"/>
      </w:pPr>
      <w:r>
        <w:rPr>
          <w:i/>
          <w:sz w:val="28"/>
        </w:rPr>
        <w:t xml:space="preserve">Theo đề nghị của Chánh Văn phòng.</w:t>
      </w:r>
    </w:p>
    <w:p>
      <w:pPr>
        <w:jc w:val="center"/>
      </w:pPr>
      <w:r>
        <w:rPr>
          <w:b/>
          <w:sz w:val="28"/>
        </w:rPr>
        <w:t xml:space="preserve">QUYẾT NGHỊ:</w:t>
      </w:r>
    </w:p>
    <w:p>
      <w:pPr>
        <w:ind w:firstLine="567"/>
        <w:jc w:val="both"/>
      </w:pPr>
      <w:r>
        <w:rPr>
          <w:sz w:val="24"/>
        </w:rPr>
        <w:t xml:space="preserve">Điều 1. 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Điều 2. 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Điều 3. 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Kinh phí thực hiện được bố trí từ nguồn ngân sách nhà nước theo phân cấp hiện hành và các nguồn hợp pháp khác.</w:t>
      </w:r>
    </w:p>
    <w:p>
      <w:pPr>
        <w:ind w:firstLine="567"/>
        <w:jc w:val="both"/>
      </w:pPr>
      <w:r>
        <w:rPr>
          <w:b/>
          <w:sz w:val="24"/>
        </w:rPr>
        <w:t xml:space="preserve">II. NHIỆM VỤ, GIẢI PHÁP</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Trên đây là nội dung nghị quyết, đề nghị các đơn vị quan tâm thực hiện./.</w:t>
      </w:r>
    </w:p>
    <w:p/>
    <w:p>
      <w:pPr>
        <w:ind w:left="5103"/>
        <w:jc w:val="center"/>
      </w:pPr>
      <w:r>
        <w:rPr>
          <w:b/>
          <w:sz w:val="26"/>
        </w:rPr>
        <w:t xml:space="preserve">TM. HỘI ĐỒNG NHÂN DÂN</w:t>
      </w:r>
    </w:p>
    <w:p>
      <w:pPr>
        <w:ind w:left="5103"/>
        <w:jc w:val="center"/>
      </w:pPr>
      <w:r>
        <w:rPr>
          <w:b/>
          <w:sz w:val="26"/>
        </w:rPr>
        <w:t xml:space="preserve">CHỦ TỊCH</w:t>
      </w:r>
    </w:p>
    <w:p>
      <w:pPr>
        <w:ind w:left="5103"/>
        <w:jc w:val="center"/>
      </w:pPr>
    </w:p>
    <w:p>
      <w:pPr>
        <w:ind w:left="5103"/>
        <w:jc w:val="center"/>
      </w:pPr>
    </w:p>
    <w:p>
      <w:pPr>
        <w:ind w:left="5103"/>
        <w:jc w:val="center"/>
      </w:pPr>
    </w:p>
    <w:p>
      <w:pPr>
        <w:ind w:left="5103"/>
        <w:jc w:val="center"/>
      </w:pPr>
      <w:r>
        <w:rPr>
          <w:b/>
          <w:sz w:val="28"/>
        </w:rPr>
        <w:t xml:space="preserve">Đặng Hữu Phúc</w:t>
      </w:r>
    </w:p>
    <w:p/>
    <w:p>
      <w:pPr>
        <w:jc w:val="left"/>
      </w:pPr>
      <w:r>
        <w:rPr>
          <w:b/>
          <w:i/>
          <w:sz w:val="24"/>
        </w:rPr>
        <w:t xml:space="preserve">Nơi nhận:</w:t>
      </w:r>
    </w:p>
    <w:p>
      <w:pPr>
        <w:jc w:val="left"/>
      </w:pPr>
      <w:r>
        <w:rPr>
          <w:sz w:val="22"/>
        </w:rPr>
        <w:t xml:space="preserve">- Các phòng, đơn vị thuộc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