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HỘI ĐỒNG NHÂN DÂN</w:t>
            </w:r>
          </w:p>
          <w:p>
            <w:pPr>
              <w:jc w:val="center"/>
            </w:pPr>
            <w:r>
              <w:rPr>
                <w:b/>
                <w:sz w:val="26"/>
              </w:rPr>
              <w:t xml:space="preserve">TỈNH THỪA THIÊN HUẾ</w:t>
            </w:r>
          </w:p>
          <w:p>
            <w:pPr>
              <w:jc w:val="center"/>
            </w:pPr>
            <w:r>
              <w:rPr>
                <w:sz w:val="26"/>
              </w:rPr>
              <w:t xml:space="preserve">Số: 924/NQ-HĐND</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rPr>
                <w:i/>
                <w:sz w:val="28"/>
              </w:rPr>
              <w:t xml:space="preserve">Phú Hội, ngày 10 tháng 08 năm 2026</w:t>
            </w:r>
          </w:p>
        </w:tc>
      </w:tr>
    </w:tbl>
    <w:p/>
    <w:p>
      <w:pPr>
        <w:jc w:val="center"/>
      </w:pPr>
      <w:r>
        <w:rPr>
          <w:b/>
          <w:sz w:val="28"/>
        </w:rPr>
        <w:t xml:space="preserve">NGHỊ QUYẾT</w:t>
      </w:r>
    </w:p>
    <w:p>
      <w:pPr>
        <w:jc w:val="center"/>
      </w:pPr>
      <w:r>
        <w:rPr>
          <w:b/>
          <w:sz w:val="28"/>
        </w:rPr>
        <w:t xml:space="preserve">Về việc triển khai thực hiện Thông tư số 01/2025/TT-BNV</w:t>
      </w:r>
    </w:p>
    <w:p/>
    <w:p>
      <w:pPr>
        <w:jc w:val="center"/>
      </w:pPr>
      <w:r>
        <w:rPr>
          <w:b/>
          <w:sz w:val="28"/>
        </w:rPr>
        <w:t xml:space="preserve">HỘI ĐỒNG NHÂN DÂN TỈNH THỪA THIÊN HUẾ</w:t>
      </w:r>
    </w:p>
    <w:p>
      <w:pPr>
        <w:jc w:val="center"/>
      </w:pPr>
      <w:r>
        <w:rPr>
          <w:b/>
          <w:sz w:val="28"/>
        </w:rPr>
        <w:t xml:space="preserve">KHÓA VIII, KỲ HỌP THỨ 12</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ind w:firstLine="567"/>
        <w:jc w:val="both"/>
      </w:pPr>
      <w:r>
        <w:rPr>
          <w:i/>
          <w:sz w:val="28"/>
        </w:rPr>
        <w:t xml:space="preserve">Theo đề nghị của Chánh Văn phòng.</w:t>
      </w:r>
    </w:p>
    <w:p>
      <w:pPr>
        <w:jc w:val="center"/>
      </w:pPr>
      <w:r>
        <w:rPr>
          <w:b/>
          <w:sz w:val="28"/>
        </w:rPr>
        <w:t xml:space="preserve">QUYẾT NGHỊ:</w:t>
      </w:r>
    </w:p>
    <w:p>
      <w:pPr>
        <w:ind w:firstLine="567"/>
        <w:jc w:val="both"/>
      </w:pPr>
      <w:r>
        <w:rPr>
          <w:sz w:val="24"/>
        </w:rPr>
        <w:t xml:space="preserve">Điều 1. 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Điều 2. Kinh phí thực hiện được bố trí từ nguồn ngân sách nhà nước theo phân cấp hiện hành và các nguồn hợp pháp khác.</w:t>
      </w:r>
    </w:p>
    <w:p>
      <w:pPr>
        <w:ind w:firstLine="567"/>
        <w:jc w:val="both"/>
      </w:pPr>
      <w:r>
        <w:rPr>
          <w:sz w:val="24"/>
        </w:rPr>
        <w:t xml:space="preserve">Điều 3. Kinh phí thực hiện được bố trí từ nguồn ngân sách nhà nước theo phân cấp hiện hành và các nguồn hợp pháp khác.</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Trên đây là nội dung nghị quyết, đề nghị các đơn vị quan tâm thực hiện./.</w:t>
      </w:r>
    </w:p>
    <w:p/>
    <w:p>
      <w:pPr>
        <w:jc w:val="center"/>
      </w:pPr>
      <w:r>
        <w:rPr>
          <w:b/>
          <w:sz w:val="28"/>
        </w:rPr>
        <w:t xml:space="preserve">TL. CHỦ TỊCH</w:t>
      </w:r>
    </w:p>
    <w:p>
      <w:pPr>
        <w:jc w:val="center"/>
      </w:pPr>
      <w:r>
        <w:rPr>
          <w:b/>
          <w:sz w:val="28"/>
        </w:rPr>
        <w:t xml:space="preserve">CHÁNH VĂN PHÒNG</w:t>
      </w:r>
    </w:p>
    <w:p>
      <w:pPr>
        <w:jc w:val="center"/>
      </w:pPr>
    </w:p>
    <w:p>
      <w:pPr>
        <w:jc w:val="center"/>
      </w:pPr>
    </w:p>
    <w:p>
      <w:pPr>
        <w:jc w:val="center"/>
      </w:pPr>
    </w:p>
    <w:p>
      <w:pPr>
        <w:jc w:val="center"/>
      </w:pPr>
      <w:r>
        <w:rPr>
          <w:b/>
          <w:sz w:val="28"/>
        </w:rPr>
        <w:t xml:space="preserve">Nguyễn Văn An</w:t>
      </w:r>
    </w:p>
    <w:p/>
    <w:p>
      <w:pPr>
        <w:jc w:val="left"/>
      </w:pPr>
      <w:r>
        <w:rPr>
          <w:b/>
          <w:i/>
          <w:sz w:val="24"/>
        </w:rPr>
        <w:t xml:space="preserve">Nơi nhận:</w:t>
      </w:r>
    </w:p>
    <w:p>
      <w:pPr>
        <w:jc w:val="left"/>
      </w:pPr>
      <w:r>
        <w:rPr>
          <w:sz w:val="22"/>
        </w:rPr>
        <w:t xml:space="preserve">- Như Điều 3;</w:t>
      </w:r>
    </w:p>
    <w:p>
      <w:pPr>
        <w:jc w:val="left"/>
      </w:pPr>
      <w:r>
        <w:rPr>
          <w:sz w:val="22"/>
        </w:rPr>
        <w:t xml:space="preserve">- UBND tỉnh (để b/c);</w:t>
      </w:r>
    </w:p>
    <w:p>
      <w:pPr>
        <w:jc w:val="left"/>
      </w:pPr>
      <w:r>
        <w:rPr>
          <w:sz w:val="22"/>
        </w:rPr>
        <w:t xml:space="preserve">- Các phòng, đơn vị thuộc Sở;</w:t>
      </w:r>
    </w:p>
    <w:p>
      <w:pPr>
        <w:jc w:val="left"/>
      </w:pPr>
      <w:r>
        <w:rPr>
          <w:sz w:val="22"/>
        </w:rPr>
        <w:t xml:space="preserve">- Lưu: VT, VP.</w:t>
      </w:r>
    </w:p>
    <w:p>
      <w:pPr>
        <w:pageBreakBefore/>
        <w:jc w:val="center"/>
      </w:pPr>
      <w:r>
        <w:rPr>
          <w:b/>
          <w:sz w:val="28"/>
        </w:rPr>
        <w:t xml:space="preserve">PHỤ LỤC</w:t>
      </w:r>
    </w:p>
    <w:p>
      <w:pPr>
        <w:jc w:val="center"/>
      </w:pPr>
      <w:r>
        <w:rPr>
          <w:i/>
          <w:sz w:val="28"/>
        </w:rPr>
        <w:t xml:space="preserve">Danh sách đơn vị tham gia (Kèm theo văn bản số 924/NQ-HĐND)</w:t>
      </w:r>
    </w:p>
    <w:p>
      <w:pPr>
        <w:jc w:val="left"/>
      </w:pPr>
      <w:r>
        <w:rPr>
          <w:sz w:val="28"/>
        </w:rPr>
        <w:t xml:space="preserve">1. Văn phòng Sở</w:t>
      </w:r>
    </w:p>
    <w:p>
      <w:pPr>
        <w:jc w:val="left"/>
      </w:pPr>
      <w:r>
        <w:rPr>
          <w:sz w:val="28"/>
        </w:rPr>
        <w:t xml:space="preserve">2. Phòng Kế hoạch - Tài chính</w:t>
      </w:r>
    </w:p>
    <w:p>
      <w:pPr>
        <w:jc w:val="left"/>
      </w:pPr>
      <w:r>
        <w:rPr>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