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SỞ Y TẾ</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1598/SYT-NV</w:t>
            </w:r>
          </w:p>
          <w:p>
            <w:pPr>
              <w:jc w:val="center"/>
            </w:pPr>
            <w:r>
              <w:rPr>
                <w:sz w:val="24"/>
              </w:rPr>
              <w:t xml:space="preserve">V/v cử cán bộ tham gia lớp bồi dưỡng kiến</w:t>
            </w:r>
          </w:p>
          <w:p>
            <w:pPr>
              <w:jc w:val="center"/>
            </w:pPr>
            <w:r>
              <w:rPr>
                <w:sz w:val="24"/>
              </w:rPr>
              <w:t xml:space="preserve">thức quản lý nhà nước</w:t>
            </w:r>
          </w:p>
          <w:p>
            <w:pPr>
              <w:jc w:val="center"/>
            </w:pPr>
            <w:r>
              <w:rPr>
                <w:b/>
                <w:sz w:val="26"/>
              </w:rPr>
              <w:t xml:space="preserve">KHẨN</w:t>
            </w:r>
          </w:p>
        </w:tc>
        <w:tc>
          <w:tcPr>
            <w:tcW w:w="5300" w:type="dxa"/>
          </w:tcPr>
          <w:p>
            <w:pPr>
              <w:jc w:val="center"/>
            </w:pPr>
            <w:r>
              <w:rPr>
                <w:i/>
                <w:sz w:val="28"/>
              </w:rPr>
              <w:t xml:space="preserve">Phú Hội, ngày 25 tháng 11 năm 2026</w:t>
            </w:r>
          </w:p>
        </w:tc>
      </w:tr>
    </w:tbl>
    <w:p/>
    <w:p/>
    <w:p>
      <w:pPr>
        <w:jc w:val="center"/>
      </w:pPr>
      <w:r>
        <w:rPr>
          <w:sz w:val="28"/>
        </w:rPr>
        <w:t xml:space="preserve">Kính gửi: Ủy ban nhân dân tỉnh Thừa Thiên Huế.</w:t>
      </w:r>
    </w:p>
    <w:p>
      <w:pPr>
        <w:ind w:firstLine="567"/>
        <w:jc w:val="both"/>
      </w:pPr>
      <w:r>
        <w:rPr>
          <w:b/>
          <w:sz w:val="28"/>
        </w:rPr>
        <w:t xml:space="preserve">I. MỤC ĐÍCH, YÊU CẦU</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Kinh phí thực hiện được bố trí từ nguồn ngân sách nhà nước theo phân cấp hiện hành và các nguồn hợp pháp khác.</w:t>
      </w:r>
    </w:p>
    <w:p>
      <w:pPr>
        <w:ind w:firstLine="567"/>
        <w:jc w:val="both"/>
      </w:pPr>
      <w:r>
        <w:rPr>
          <w:sz w:val="28"/>
        </w:rPr>
        <w:t xml:space="preserve">Trên đây là nội dung công văn, đề nghị các đơn vị quan tâm thực hiện./.</w:t>
      </w:r>
    </w:p>
    <w:p/>
    <w:p>
      <w:pPr>
        <w:jc w:val="left"/>
      </w:pPr>
      <w:r>
        <w:tab/>
      </w:r>
      <w:r>
        <w:tab/>
      </w:r>
      <w:r>
        <w:tab/>
      </w:r>
      <w:r>
        <w:tab/>
      </w:r>
      <w:r>
        <w:tab/>
      </w:r>
      <w:r>
        <w:rPr>
          <w:b/>
          <w:sz w:val="28"/>
        </w:rPr>
        <w:t xml:space="preserve">TM. SỞ Y TẾ</w:t>
      </w:r>
    </w:p>
    <w:p>
      <w:pPr>
        <w:jc w:val="left"/>
      </w:pPr>
      <w:r>
        <w:tab/>
      </w:r>
      <w:r>
        <w:tab/>
      </w:r>
      <w:r>
        <w:tab/>
      </w:r>
      <w:r>
        <w:tab/>
      </w:r>
      <w:r>
        <w:tab/>
      </w:r>
      <w:r>
        <w:rPr>
          <w:b/>
          <w:sz w:val="28"/>
        </w:rPr>
        <w:t xml:space="preserve">GIÁM ĐỐC</w:t>
      </w:r>
    </w:p>
    <w:p>
      <w:pPr>
        <w:jc w:val="left"/>
      </w:pPr>
      <w:r>
        <w:tab/>
      </w:r>
      <w:r>
        <w:tab/>
      </w:r>
      <w:r>
        <w:tab/>
      </w:r>
      <w:r>
        <w:tab/>
      </w:r>
      <w:r>
        <w:tab/>
      </w:r>
    </w:p>
    <w:p>
      <w:pPr>
        <w:jc w:val="left"/>
      </w:pPr>
      <w:r>
        <w:tab/>
      </w:r>
      <w:r>
        <w:tab/>
      </w:r>
      <w:r>
        <w:tab/>
      </w:r>
      <w:r>
        <w:tab/>
      </w:r>
      <w:r>
        <w:tab/>
      </w:r>
    </w:p>
    <w:p>
      <w:pPr>
        <w:jc w:val="left"/>
      </w:pPr>
      <w:r>
        <w:tab/>
      </w:r>
      <w:r>
        <w:tab/>
      </w:r>
      <w:r>
        <w:tab/>
      </w:r>
      <w:r>
        <w:tab/>
      </w:r>
      <w:r>
        <w:tab/>
      </w:r>
    </w:p>
    <w:p>
      <w:pPr>
        <w:jc w:val="left"/>
      </w:pPr>
      <w:r>
        <w:tab/>
      </w:r>
      <w:r>
        <w:tab/>
      </w:r>
      <w:r>
        <w:tab/>
      </w:r>
      <w:r>
        <w:tab/>
      </w:r>
      <w:r>
        <w:tab/>
      </w:r>
      <w:r>
        <w:rPr>
          <w:b/>
          <w:sz w:val="28"/>
        </w:rPr>
        <w:t xml:space="preserve">Đặng Hữu Phúc</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