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360"/>
              <w:bottom w:type="dxa" w:w="1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BUSINESS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6"/>
                <w:szCs w:val="26"/>
              </w:rPr>
              <w:t xml:space="preserve">Tài Liệu Yêu Cầu Nghiệp Vụ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1.0 (Draft)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23/02/2026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Under Review   |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40" w:val="clear"/>
            <w:tcMar>
              <w:top w:type="dxa" w:w="70"/>
              <w:left w:type="dxa" w:w="360"/>
              <w:bottom w:type="dxa" w:w="7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99CC"/>
                <w:sz w:val="17"/>
                <w:szCs w:val="17"/>
              </w:rPr>
              <w:t xml:space="preserve">NexaHelix Strategic AI Workspace  |  Internal R&amp;D  |  BAWS-2026-EMMA-01</w:t>
            </w:r>
          </w:p>
        </w:tc>
      </w:tr>
    </w:tbl>
    <w:p>
      <w:pPr>
        <w:spacing w:before="2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DOCUMENT CONTROL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Kiểm Soát Tài Liệu</w:t>
            </w:r>
          </w:p>
        </w:tc>
      </w:tr>
      <w:tr>
        <w:trPr>
          <w:tblHeader/>
        </w:trP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23/02/2026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 (Senior BA)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draft — derived from Project Charter BAWS-2026-EMMA-01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PROJECT OVERVIEW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Tổng Quan Dự Án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 Workspace — AI Validation Module (Agent Emma)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BAWS-2026-EMMA-01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— NexaHelix Strategic AI Workspace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 (Senior BA)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Paul (Traceability Expert)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Agent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Emma (emma.agent@baws.io)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 Nang, Vietnam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Waterfall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Go-Live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31/08/2026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BUSINESS CONTEXT &amp; PROBLEM STATEMENT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Bối Cảnh &amp; Vấn Đề Nghiệp Vụ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NexaHelix's Business Analysis (BA) team currently manages requirements manually across multiple projects. The absence of a structured validation layer results in: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rework consuming 60–70% of BA iteration time due to undetected contradictions and ambiguity.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requirement quality across projects with no objective scoring mechanism.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creation of Requirements Traceability Matrices (RTMs), which are error-prone and time-intensive.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standardized enforcement of business rules, leading to downstream defects in development.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Emma is an AI Validation Logic agent designed to address these gaps by embedding automated quality scoring, business rule enforcement, and traceability generation directly into the BA workflow.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160"/>
        <w:gridCol w:w="1400"/>
        <w:gridCol w:w="1400"/>
      </w:tblGrid>
      <w:tr>
        <w:tc>
          <w:tcPr>
            <w:tcW w:type="dxa" w:w="9360"/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BUSINESS OBJECTIVES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Mục Tiêu Nghiệp Vụ (SMART)</w:t>
            </w:r>
          </w:p>
        </w:tc>
      </w:tr>
      <w:tr>
        <w:trPr>
          <w:tblHeader/>
        </w:trPr>
        <w:tc>
          <w:tcPr>
            <w:tcW w:type="dxa" w:w="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Success Measure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BO-01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Reduce requirement rework</w:t>
            </w:r>
          </w:p>
        </w:tc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 reduction in rework cycles per sprint/phase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60–70% reduction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31/08/2026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BO-02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Standardize requirement quality across all BA outputs</w:t>
            </w:r>
          </w:p>
        </w:tc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 of uploaded requirements scoring &gt;80/100 on Emma's scale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31/08/2026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BO-03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 RTM generation</w:t>
            </w:r>
          </w:p>
        </w:tc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accuracy vs. manually-verified baseline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&gt;90% accuracy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31/08/2026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BO-04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Enforce business rules consistently across all requirements</w:t>
            </w:r>
          </w:p>
        </w:tc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Hard Rule violations passing to development phase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violations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31/08/2026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360"/>
        <w:gridCol w:w="1800"/>
        <w:gridCol w:w="1800"/>
      </w:tblGrid>
      <w:tr>
        <w:tc>
          <w:tcPr>
            <w:tcW w:type="dxa" w:w="9360"/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 STAKEHOLDERS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Các Bên Liên Quan</w:t>
            </w:r>
          </w:p>
        </w:tc>
      </w:tr>
      <w:tr>
        <w:trPr>
          <w:tblHeader/>
        </w:trP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Interest Level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Influence Level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Alex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Senior BA / P.M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Requirements authoring, Emma oversight, delivery management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Paul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Traceability Expert / P.O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validation, scope approval, Hard Rule governance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Emma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Validation Agent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Automated scoring, rule enforcement, RTM generation, critique UI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VINEN.org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Observer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Domain input, no approval authority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 SCOPE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Phạm Vi</w:t>
            </w:r>
          </w:p>
        </w:tc>
      </w:tr>
      <w:tr>
        <w:trPr>
          <w:tblHeader/>
        </w:trP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Scope / Trong Phạm Vi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 of Scope / Ngoài Phạm Vi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requirement quality scoring (Q_total formula)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SMART-format validation for all uploaded requirements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and contradiction detection across requirement sets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Rule enforcement (locks requirement state)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Rule warnings (advisory alerts to BA)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RTM generation with &gt;90% accuracy target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Emma's Critique Interface: radar chart + inline suggestions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diff view for requirement revisions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or native application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dashboards or external user access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Legal/compliance rule authoring (external standards)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Synchronization with external CRM or ERP systems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Non-BA document types (e.g. design specs, test plans)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scoring workflows — all scoring is automated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Slides template or presentation generation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360"/>
        <w:gridCol w:w="1600"/>
        <w:gridCol w:w="1400"/>
      </w:tblGrid>
      <w:tr>
        <w:tc>
          <w:tcPr>
            <w:tcW w:type="dxa" w:w="9360"/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 BUSINESS REQUIREMENTS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Yêu Cầu Nghiệp Vụ</w:t>
            </w:r>
          </w:p>
        </w:tc>
      </w:tr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 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Requirement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must score every uploaded requirement using the formula: Q_total = (0.4 × S_SMART) + (0.35 × S_Consistency) + (0.25 × S_Traceability)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Charter §III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requirements must achieve a score of &gt;80/100 before being eligible to progress to the development phase.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BO-02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must enforce Hard Rules — violations lock the requirement in a blocked state and prevent progression until resolved.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Charter §III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must enforce Soft Rules — violations generate advisory warnings visible to the BA but do not block progression.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Charter §III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must automatically generate a Requirements Traceability Matrix (RTM) with a minimum accuracy of 90% compared to manually verified baselines.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BO-03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RTM confidence is below threshold, the system must flag the link for manual BA review rather than silently failing.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Register #3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BR-07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must provide an 'Emma's Critique' interface displaying a radar chart with scores across SMART, Consistency, and Traceability dimensions, plus inline suggestions.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Charter §III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interface must support version diff view — showing changes between requirement revisions side by side.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§IV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BR-09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Emma outputs must be reviewed and approved by the Senior BA (Alex) before use in project artefacts. Emma outputs are advisory by default.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 §VIII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BR-10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change to the scoring formula (Q_total weights) must receive written approval from the Project Owner (Paul) before deployment.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 §VIII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 ASSUMPTIONS &amp; CONSTRAINTS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Giả Định &amp; Ràng Buộc</w:t>
            </w:r>
          </w:p>
        </w:tc>
      </w:tr>
      <w:tr>
        <w:trPr>
          <w:tblHeader/>
        </w:trP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Assumptions / Giả Định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 / Ràng Buộc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 will upload requirements in a structured text format compatible with Emma's parser.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Q_total scoring formula weights are accepted as defined in v1.0 and will not change before Phase 1 UAT.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VINEN.org domain input will be provided before Phase 1 Engine Build begins.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has access to all historical project requirement datasets for calibration.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team members have access to the NexaHelix internal workspace.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Waterfall project — no iterative delivery post-phase; changes require formal change requests.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is fixed: go-live 31/08/2026. Scope must be adjusted if timeline is threatened, not the date.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Budget: Internal R&amp;D. No external procurement without P.O approval.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must not expose internal requirement data externally under any circumstances.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scoring formula may only be revised after Phase 1 calibration with written P.O approval.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 SIGN-OFF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Phê Duyệt</w:t>
            </w:r>
          </w:p>
        </w:tc>
      </w:tr>
      <w:tr>
        <w:trPr>
          <w:tblHeader/>
        </w:trP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Owner (P.O)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Manager (P.M)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Traceability Expert / P.O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Signature: 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Date: 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Senior BA / P.M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Signature: 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Date: ______________________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NexaHelix Strategic AI Workspace  |  Confidential — Internal R&amp;D</w:t>
    </w:r>
    <w:r>
      <w:rPr>
        <w:rFonts w:ascii="Arial" w:cs="Arial" w:eastAsia="Arial" w:hAnsi="Arial"/>
        <w:color w:val="888888"/>
        <w:sz w:val="17"/>
        <w:szCs w:val="17"/>
      </w:rPr>
      <w:t xml:space="preserve">	v1.0 Draft  |  23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19"/>
        <w:szCs w:val="19"/>
      </w:rPr>
      <w:t xml:space="preserve">BRD — Business Requirements Document  |  </w:t>
    </w:r>
    <w:r>
      <w:rPr>
        <w:rFonts w:ascii="Arial" w:cs="Arial" w:eastAsia="Arial" w:hAnsi="Arial"/>
        <w:i/>
        <w:iCs/>
        <w:color w:val="666666"/>
        <w:sz w:val="19"/>
        <w:szCs w:val="19"/>
      </w:rPr>
      <w:t xml:space="preserve">NexaHelix — AI Validation Module (Agent Emma)</w:t>
    </w:r>
    <w:r>
      <w:rPr>
        <w:rFonts w:ascii="Arial" w:cs="Arial" w:eastAsia="Arial" w:hAnsi="Arial"/>
        <w:color w:val="00B0F0"/>
        <w:sz w:val="17"/>
        <w:szCs w:val="17"/>
      </w:rPr>
      <w:t xml:space="preserve">   BAWS-2026-EMMA-01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2026-02-22T16:25:56.953Z</dcterms:created>
  <dcterms:modified xsi:type="dcterms:W3CDTF">2026-02-22T16:25:56.954Z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