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지도안 D</w:t>
      </w:r>
    </w:p>
    <w:p>
      <w:pPr>
        <w:jc w:val="center"/>
      </w:pPr>
      <w:r>
        <w:rPr>
          <w:rFonts w:ascii="맑은 고딕" w:cs="맑은 고딕" w:eastAsia="맑은 고딕" w:hAnsi="맑은 고딕"/>
          <w:color w:val="ED7D31"/>
          <w:sz w:val="32"/>
          <w:szCs w:val="32"/>
        </w:rPr>
        <w:t xml:space="preserve">(2점 - 미흡)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과학 4학년 1학기</w:t>
      </w: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3. 혼합물의 분리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청주교육대학교</w:t>
      </w:r>
    </w:p>
    <w:p>
      <w:r>
        <w:br w:type="page"/>
      </w:r>
    </w:p>
    <w:p>
      <w:pPr>
        <w:pStyle w:val="Heading1"/>
      </w:pPr>
      <w:r>
        <w:t xml:space="preserve">1.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4학년 1학기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혼합물의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4/10 (40분)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 분리 시뮬레이터 보기</w:t>
            </w:r>
          </w:p>
        </w:tc>
      </w:tr>
    </w:tbl>
    <w:p>
      <w:pPr>
        <w:pStyle w:val="Heading1"/>
      </w:pPr>
      <w:r>
        <w:t xml:space="preserve">2. 성취기준 및 학습 목표</w:t>
      </w:r>
    </w:p>
    <w:p>
      <w:r>
        <w:rPr>
          <w:i/>
          <w:iCs/>
          <w:color w:val="C00000"/>
          <w:sz w:val="22"/>
          <w:szCs w:val="22"/>
        </w:rPr>
        <w:t xml:space="preserve">성취기준: (명시되지 않음)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혼합물을 분리하는 방법을 안다.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시뮬레이터를 본다.</w:t>
      </w:r>
    </w:p>
    <w:p>
      <w:pPr>
        <w:pStyle w:val="Heading1"/>
      </w:pPr>
      <w:r>
        <w:t xml:space="preserve">3. 시뮬레이터 활용의 교육적 근거</w:t>
      </w:r>
    </w:p>
    <w:p>
      <w:r>
        <w:rPr>
          <w:i/>
          <w:iCs/>
          <w:color w:val="C00000"/>
          <w:sz w:val="22"/>
          <w:szCs w:val="22"/>
        </w:rPr>
        <w:t xml:space="preserve">(제시되지 않음)</w:t>
      </w:r>
    </w:p>
    <w:p>
      <w:pPr>
        <w:pStyle w:val="Heading1"/>
      </w:pPr>
      <w:r>
        <w:t xml:space="preserve">4. 교수-학습 과정</w:t>
      </w:r>
    </w:p>
    <w:p>
      <w:pPr>
        <w:pStyle w:val="Heading2"/>
      </w:pPr>
      <w:r>
        <w:t xml:space="preserve">4.1 도입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 사진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사진 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학습문제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목표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</w:tbl>
    <w:p>
      <w:pPr>
        <w:pStyle w:val="Heading2"/>
      </w:pPr>
      <w:r>
        <w:t xml:space="preserve">4.2 전개 1 - 교과 학습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 분리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 분리 방법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설명 듣기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교과서 문제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교과서 문제 풀기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문제 풀기</w:t>
            </w:r>
          </w:p>
        </w:tc>
      </w:tr>
    </w:tbl>
    <w:p>
      <w:pPr>
        <w:pStyle w:val="Heading2"/>
      </w:pPr>
      <w:r>
        <w:t xml:space="preserve">4.3 전개 2 - 시뮬레이터 시연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 시연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교사가 바이브코딩으로 만든 시뮬레이터 시연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시청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클릭해보기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학생들에게 클릭해보라고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클릭해보기</w:t>
            </w:r>
          </w:p>
        </w:tc>
      </w:tr>
    </w:tbl>
    <w:p>
      <w:pPr>
        <w:pStyle w:val="Heading2"/>
      </w:pPr>
      <w:r>
        <w:t xml:space="preserve">4.4 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내용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 내용 확인</w:t>
            </w:r>
          </w:p>
        </w:tc>
      </w:tr>
    </w:tbl>
    <w:p>
      <w:pPr>
        <w:pStyle w:val="Heading1"/>
      </w:pPr>
      <w:r>
        <w:t xml:space="preserve">5. 평가 계획</w:t>
      </w:r>
    </w:p>
    <w:p>
      <w:r>
        <w:rPr>
          <w:sz w:val="22"/>
          <w:szCs w:val="22"/>
        </w:rPr>
        <w:t xml:space="preserve">- 수업 참여도</w:t>
      </w:r>
    </w:p>
    <w:p>
      <w:pPr>
        <w:pStyle w:val="Heading1"/>
        <w:spacing w:before="300"/>
      </w:pPr>
      <w:r>
        <w:t xml:space="preserve">6. 지도안 D의 심각한 문제점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학생들이 바이브코딩을 직접 수행하지 않음 - 교사 시연 중심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학습 목표가 모호함 ("시뮬레이터를 본다"는 행동 목표로 부적절)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성취기준이 명시되지 않음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바이브코딩 필요성 근거 전혀 없음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학생 활동이 "시청"과 "클릭해보기"에 그침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교과 내용과 바이브코딩이 완전히 분리됨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평가 계획이 "수업 참여도" 한 가지뿐, 구체적 기준 없음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2026-01-15T15:25:44.636Z</dcterms:created>
  <dcterms:modified xsi:type="dcterms:W3CDTF">2026-01-15T15:25:44.637Z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