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15031" w14:textId="3AD4DF70" w:rsidR="006C71FE" w:rsidRDefault="006C71FE" w:rsidP="006C71FE">
      <w:pPr>
        <w:pStyle w:val="Heading1"/>
        <w:numPr>
          <w:ilvl w:val="0"/>
          <w:numId w:val="0"/>
        </w:numPr>
        <w:rPr>
          <w:rFonts w:cs="Arial"/>
          <w:szCs w:val="20"/>
          <w:u w:val="single"/>
        </w:rPr>
      </w:pPr>
      <w:r w:rsidRPr="006C71FE">
        <w:rPr>
          <w:rFonts w:cs="Arial"/>
          <w:szCs w:val="20"/>
        </w:rPr>
        <w:t xml:space="preserve">Fuzzy set </w:t>
      </w:r>
      <w:r w:rsidRPr="006C71FE">
        <w:t>macroinvertebrate</w:t>
      </w:r>
      <w:r>
        <w:t xml:space="preserve"> temperature model for </w:t>
      </w:r>
      <w:r w:rsidR="003A10EE">
        <w:t xml:space="preserve">Freshwater wadeable streams in </w:t>
      </w:r>
      <w:r>
        <w:t>Oregon and Washington</w:t>
      </w:r>
    </w:p>
    <w:p w14:paraId="0186076D" w14:textId="0C950F0B" w:rsidR="006C71FE" w:rsidRPr="007B57DD" w:rsidRDefault="007B57DD" w:rsidP="007B57DD">
      <w:pPr>
        <w:pStyle w:val="NoSpacing"/>
      </w:pPr>
      <w:r>
        <w:t xml:space="preserve">Jen Stamp, </w:t>
      </w:r>
      <w:r w:rsidRPr="007B57DD">
        <w:t xml:space="preserve">Tetra Tech </w:t>
      </w:r>
      <w:r>
        <w:t>(</w:t>
      </w:r>
      <w:r w:rsidR="009E7259">
        <w:t>6.6</w:t>
      </w:r>
      <w:r w:rsidRPr="007B57DD">
        <w:t>.202</w:t>
      </w:r>
      <w:r w:rsidR="009E7259">
        <w:t>3</w:t>
      </w:r>
      <w:r>
        <w:t>)</w:t>
      </w:r>
    </w:p>
    <w:p w14:paraId="7942F40C" w14:textId="77777777" w:rsidR="007B57DD" w:rsidRDefault="007B57DD" w:rsidP="00BA55E3">
      <w:pPr>
        <w:pStyle w:val="NoSpacing"/>
        <w:rPr>
          <w:rFonts w:cs="Arial"/>
          <w:b/>
          <w:bCs/>
          <w:szCs w:val="20"/>
          <w:u w:val="single"/>
        </w:rPr>
      </w:pPr>
    </w:p>
    <w:p w14:paraId="1139565C" w14:textId="140E3EA5" w:rsidR="0024162D" w:rsidRPr="0024162D" w:rsidRDefault="0024162D" w:rsidP="00BA55E3">
      <w:pPr>
        <w:pStyle w:val="NoSpacing"/>
        <w:rPr>
          <w:rFonts w:cs="Arial"/>
          <w:b/>
          <w:bCs/>
          <w:szCs w:val="20"/>
          <w:u w:val="single"/>
        </w:rPr>
      </w:pPr>
      <w:r w:rsidRPr="0024162D">
        <w:rPr>
          <w:rFonts w:cs="Arial"/>
          <w:b/>
          <w:bCs/>
          <w:szCs w:val="20"/>
          <w:u w:val="single"/>
        </w:rPr>
        <w:t>Background</w:t>
      </w:r>
    </w:p>
    <w:p w14:paraId="74248EA5" w14:textId="57B2D857" w:rsidR="00F71C6C" w:rsidRPr="00D3646B" w:rsidRDefault="002169EF" w:rsidP="00F71C6C">
      <w:pPr>
        <w:pStyle w:val="NoSpacing"/>
        <w:rPr>
          <w:rFonts w:cs="Arial"/>
          <w:szCs w:val="20"/>
        </w:rPr>
      </w:pPr>
      <w:r>
        <w:rPr>
          <w:rFonts w:cs="Arial"/>
          <w:szCs w:val="20"/>
        </w:rPr>
        <w:t>Development of t</w:t>
      </w:r>
      <w:r w:rsidR="00BA55E3" w:rsidRPr="00D3646B">
        <w:rPr>
          <w:rFonts w:cs="Arial"/>
          <w:szCs w:val="20"/>
        </w:rPr>
        <w:t xml:space="preserve">he </w:t>
      </w:r>
      <w:r w:rsidR="00A1492A">
        <w:rPr>
          <w:rFonts w:cs="Arial"/>
          <w:szCs w:val="20"/>
        </w:rPr>
        <w:t xml:space="preserve">fuzzy set </w:t>
      </w:r>
      <w:r w:rsidR="00BA55E3" w:rsidRPr="00D3646B">
        <w:rPr>
          <w:rFonts w:cs="Arial"/>
          <w:szCs w:val="20"/>
        </w:rPr>
        <w:t xml:space="preserve">temperature model </w:t>
      </w:r>
      <w:r>
        <w:rPr>
          <w:rFonts w:cs="Arial"/>
          <w:szCs w:val="20"/>
        </w:rPr>
        <w:t xml:space="preserve">for macroinvertebrate samples from freshwater </w:t>
      </w:r>
      <w:proofErr w:type="spellStart"/>
      <w:r>
        <w:rPr>
          <w:rFonts w:cs="Arial"/>
          <w:szCs w:val="20"/>
        </w:rPr>
        <w:t>wadeable</w:t>
      </w:r>
      <w:proofErr w:type="spellEnd"/>
      <w:r>
        <w:rPr>
          <w:rFonts w:cs="Arial"/>
          <w:szCs w:val="20"/>
        </w:rPr>
        <w:t xml:space="preserve"> streams in Oregon and Washington was an exploratory exercise spurred by a desire to distill information from the multitude of thermal preference metrics (n=33) into a </w:t>
      </w:r>
      <w:r w:rsidR="00A1492A">
        <w:rPr>
          <w:rFonts w:cs="Arial"/>
          <w:szCs w:val="20"/>
        </w:rPr>
        <w:t>numerical output that includes level of membership in classes (for example, partial membership in very cold and cold classes)</w:t>
      </w:r>
      <w:r w:rsidR="00F71C6C">
        <w:rPr>
          <w:rFonts w:cs="Arial"/>
          <w:szCs w:val="20"/>
        </w:rPr>
        <w:t xml:space="preserve">. </w:t>
      </w:r>
      <w:r w:rsidR="00F71C6C" w:rsidRPr="00D3646B">
        <w:rPr>
          <w:rFonts w:cs="Arial"/>
          <w:szCs w:val="20"/>
        </w:rPr>
        <w:t>Instead of assigning samples to BCG level</w:t>
      </w:r>
      <w:r w:rsidR="00F71C6C">
        <w:rPr>
          <w:rFonts w:cs="Arial"/>
          <w:szCs w:val="20"/>
        </w:rPr>
        <w:t>s</w:t>
      </w:r>
      <w:r w:rsidR="009477CC">
        <w:rPr>
          <w:rFonts w:cs="Arial"/>
          <w:szCs w:val="20"/>
        </w:rPr>
        <w:t xml:space="preserve"> (USEPA 2016)</w:t>
      </w:r>
      <w:r w:rsidR="00F71C6C" w:rsidRPr="00D3646B">
        <w:rPr>
          <w:rFonts w:cs="Arial"/>
          <w:szCs w:val="20"/>
        </w:rPr>
        <w:t xml:space="preserve">, </w:t>
      </w:r>
      <w:r w:rsidR="00F71C6C">
        <w:rPr>
          <w:rFonts w:cs="Arial"/>
          <w:szCs w:val="20"/>
        </w:rPr>
        <w:t>t</w:t>
      </w:r>
      <w:r w:rsidR="00F71C6C" w:rsidRPr="00D3646B">
        <w:rPr>
          <w:rFonts w:cs="Arial"/>
          <w:szCs w:val="20"/>
        </w:rPr>
        <w:t xml:space="preserve">he model </w:t>
      </w:r>
      <w:r w:rsidR="00F71C6C">
        <w:rPr>
          <w:rFonts w:cs="Arial"/>
          <w:szCs w:val="20"/>
        </w:rPr>
        <w:t>assigns samples</w:t>
      </w:r>
      <w:r w:rsidR="00F71C6C" w:rsidRPr="00D3646B">
        <w:rPr>
          <w:rFonts w:cs="Arial"/>
          <w:szCs w:val="20"/>
        </w:rPr>
        <w:t xml:space="preserve"> to temperature classes</w:t>
      </w:r>
      <w:r w:rsidR="00F71C6C">
        <w:rPr>
          <w:rFonts w:cs="Arial"/>
          <w:szCs w:val="20"/>
        </w:rPr>
        <w:t>.</w:t>
      </w:r>
      <w:r w:rsidR="00B63EF6">
        <w:rPr>
          <w:rFonts w:cs="Arial"/>
          <w:szCs w:val="20"/>
        </w:rPr>
        <w:t xml:space="preserve"> </w:t>
      </w:r>
      <w:r w:rsidR="00355B85">
        <w:rPr>
          <w:rFonts w:cs="Arial"/>
          <w:szCs w:val="20"/>
        </w:rPr>
        <w:t>Development of t</w:t>
      </w:r>
      <w:r w:rsidR="00355B85" w:rsidRPr="00D3646B">
        <w:rPr>
          <w:rFonts w:cs="Arial"/>
          <w:szCs w:val="20"/>
        </w:rPr>
        <w:t xml:space="preserve">he </w:t>
      </w:r>
      <w:r w:rsidR="00A1492A">
        <w:rPr>
          <w:rFonts w:cs="Arial"/>
          <w:szCs w:val="20"/>
        </w:rPr>
        <w:t xml:space="preserve">fuzzy set </w:t>
      </w:r>
      <w:r w:rsidR="00355B85" w:rsidRPr="00D3646B">
        <w:rPr>
          <w:rFonts w:cs="Arial"/>
          <w:szCs w:val="20"/>
        </w:rPr>
        <w:t>temperature model</w:t>
      </w:r>
      <w:r>
        <w:rPr>
          <w:rFonts w:cs="Arial"/>
          <w:szCs w:val="20"/>
        </w:rPr>
        <w:t xml:space="preserve"> was a natural extension of the</w:t>
      </w:r>
      <w:r w:rsidR="00607F6A">
        <w:rPr>
          <w:rFonts w:cs="Arial"/>
          <w:szCs w:val="20"/>
        </w:rPr>
        <w:t xml:space="preserve"> </w:t>
      </w:r>
      <w:r w:rsidR="00355B85">
        <w:rPr>
          <w:rFonts w:cs="Arial"/>
          <w:szCs w:val="20"/>
        </w:rPr>
        <w:t xml:space="preserve">calibration of the Pacific Northwest Maritime Region (PNMR) BCG model (Stamp 2022) and </w:t>
      </w:r>
      <w:r w:rsidR="00607F6A">
        <w:rPr>
          <w:rFonts w:cs="Arial"/>
          <w:szCs w:val="20"/>
        </w:rPr>
        <w:t xml:space="preserve">Oregon/Washington thermal tolerance </w:t>
      </w:r>
      <w:r w:rsidR="00DB3632">
        <w:rPr>
          <w:rFonts w:cs="Arial"/>
          <w:szCs w:val="20"/>
        </w:rPr>
        <w:t xml:space="preserve">work, </w:t>
      </w:r>
      <w:r w:rsidR="00355B85">
        <w:rPr>
          <w:rFonts w:cs="Arial"/>
          <w:szCs w:val="20"/>
        </w:rPr>
        <w:t>which has included</w:t>
      </w:r>
      <w:r w:rsidR="003C401D">
        <w:rPr>
          <w:rFonts w:cs="Arial"/>
          <w:szCs w:val="20"/>
        </w:rPr>
        <w:t xml:space="preserve"> </w:t>
      </w:r>
      <w:r w:rsidR="009477CC">
        <w:rPr>
          <w:rFonts w:cs="Arial"/>
          <w:szCs w:val="20"/>
        </w:rPr>
        <w:t xml:space="preserve">running </w:t>
      </w:r>
      <w:r w:rsidR="003C401D">
        <w:rPr>
          <w:rFonts w:cs="Arial"/>
          <w:szCs w:val="20"/>
        </w:rPr>
        <w:t xml:space="preserve">a regional thermal tolerance analysis, </w:t>
      </w:r>
      <w:r w:rsidR="009477CC">
        <w:rPr>
          <w:rFonts w:cs="Arial"/>
          <w:szCs w:val="20"/>
        </w:rPr>
        <w:t>assigning over</w:t>
      </w:r>
      <w:r w:rsidR="00DB3632">
        <w:rPr>
          <w:rFonts w:cs="Arial"/>
          <w:szCs w:val="20"/>
        </w:rPr>
        <w:t xml:space="preserve"> 500 taxa to </w:t>
      </w:r>
      <w:r>
        <w:rPr>
          <w:rFonts w:cs="Arial"/>
          <w:szCs w:val="20"/>
        </w:rPr>
        <w:t xml:space="preserve">thermal preference </w:t>
      </w:r>
      <w:r w:rsidR="00DB3632">
        <w:rPr>
          <w:rFonts w:cs="Arial"/>
          <w:szCs w:val="20"/>
        </w:rPr>
        <w:t>categories</w:t>
      </w:r>
      <w:r>
        <w:rPr>
          <w:rFonts w:cs="Arial"/>
          <w:szCs w:val="20"/>
        </w:rPr>
        <w:t xml:space="preserve"> (Stamp et al., in progress</w:t>
      </w:r>
      <w:r w:rsidR="00607F6A">
        <w:rPr>
          <w:rFonts w:cs="Arial"/>
          <w:szCs w:val="20"/>
        </w:rPr>
        <w:t>)</w:t>
      </w:r>
      <w:r>
        <w:rPr>
          <w:rFonts w:cs="Arial"/>
          <w:szCs w:val="20"/>
        </w:rPr>
        <w:t xml:space="preserve"> </w:t>
      </w:r>
      <w:r w:rsidR="00607F6A">
        <w:rPr>
          <w:rFonts w:cs="Arial"/>
          <w:szCs w:val="20"/>
        </w:rPr>
        <w:t xml:space="preserve">and </w:t>
      </w:r>
      <w:r w:rsidR="00DB3632">
        <w:rPr>
          <w:rFonts w:cs="Arial"/>
          <w:szCs w:val="20"/>
        </w:rPr>
        <w:t xml:space="preserve">development of the </w:t>
      </w:r>
      <w:r w:rsidR="00607F6A">
        <w:rPr>
          <w:rFonts w:cs="Arial"/>
          <w:szCs w:val="20"/>
        </w:rPr>
        <w:t xml:space="preserve">Macroinvertebrate Temperature Tolerance Index (MTTI) (Hubler et al., in progress). </w:t>
      </w:r>
    </w:p>
    <w:p w14:paraId="747148DB" w14:textId="79767C1D" w:rsidR="00F71C6C" w:rsidRDefault="00F71C6C" w:rsidP="00BA55E3">
      <w:pPr>
        <w:pStyle w:val="NoSpacing"/>
        <w:rPr>
          <w:rFonts w:cs="Arial"/>
          <w:szCs w:val="20"/>
        </w:rPr>
      </w:pPr>
    </w:p>
    <w:p w14:paraId="578131E3" w14:textId="3D04E77A" w:rsidR="00BB3EF7" w:rsidRDefault="00226DD7" w:rsidP="00BB3EF7">
      <w:pPr>
        <w:pStyle w:val="NoSpacing"/>
        <w:rPr>
          <w:rFonts w:cs="Arial"/>
          <w:szCs w:val="20"/>
        </w:rPr>
      </w:pPr>
      <w:r>
        <w:rPr>
          <w:rFonts w:cs="Arial"/>
          <w:szCs w:val="20"/>
        </w:rPr>
        <w:t>We don’t foresee t</w:t>
      </w:r>
      <w:r w:rsidR="009477CC" w:rsidRPr="00D3646B">
        <w:rPr>
          <w:rFonts w:cs="Arial"/>
          <w:szCs w:val="20"/>
        </w:rPr>
        <w:t xml:space="preserve">he </w:t>
      </w:r>
      <w:r w:rsidR="00A1492A">
        <w:rPr>
          <w:rFonts w:cs="Arial"/>
          <w:szCs w:val="20"/>
        </w:rPr>
        <w:t xml:space="preserve">fuzzy set </w:t>
      </w:r>
      <w:r w:rsidR="009477CC" w:rsidRPr="00D3646B">
        <w:rPr>
          <w:rFonts w:cs="Arial"/>
          <w:szCs w:val="20"/>
        </w:rPr>
        <w:t>temperature model</w:t>
      </w:r>
      <w:r>
        <w:rPr>
          <w:rFonts w:cs="Arial"/>
          <w:szCs w:val="20"/>
        </w:rPr>
        <w:t xml:space="preserve"> being published in peer-reviewed literature but </w:t>
      </w:r>
      <w:r w:rsidR="00BB3EF7">
        <w:rPr>
          <w:rFonts w:cs="Arial"/>
          <w:szCs w:val="20"/>
        </w:rPr>
        <w:t>think i</w:t>
      </w:r>
      <w:r>
        <w:rPr>
          <w:rFonts w:cs="Arial"/>
          <w:szCs w:val="20"/>
        </w:rPr>
        <w:t xml:space="preserve">t could </w:t>
      </w:r>
      <w:r w:rsidR="00BB3EF7">
        <w:rPr>
          <w:rFonts w:cs="Arial"/>
          <w:szCs w:val="20"/>
        </w:rPr>
        <w:t>become a valuable supplement/additional line of evidence</w:t>
      </w:r>
      <w:r>
        <w:rPr>
          <w:rFonts w:cs="Arial"/>
          <w:szCs w:val="20"/>
        </w:rPr>
        <w:t xml:space="preserve"> for the following applications</w:t>
      </w:r>
      <w:r w:rsidR="00BB3EF7">
        <w:rPr>
          <w:rFonts w:cs="Arial"/>
          <w:szCs w:val="20"/>
        </w:rPr>
        <w:t>:</w:t>
      </w:r>
    </w:p>
    <w:p w14:paraId="6CE61DC2" w14:textId="215BBD7D" w:rsidR="00226DD7" w:rsidRPr="00226DD7" w:rsidRDefault="00F71C6C" w:rsidP="00BB3EF7">
      <w:pPr>
        <w:pStyle w:val="NoSpacing"/>
        <w:numPr>
          <w:ilvl w:val="0"/>
          <w:numId w:val="27"/>
        </w:numPr>
        <w:rPr>
          <w:rFonts w:cs="Arial"/>
          <w:szCs w:val="20"/>
        </w:rPr>
      </w:pPr>
      <w:r>
        <w:t xml:space="preserve">evidence for a particular thermal regime and to corroborate whether stream/riverine segments are maintaining </w:t>
      </w:r>
      <w:r w:rsidR="00226DD7" w:rsidRPr="00CD13FC">
        <w:t>beneficial use support</w:t>
      </w:r>
      <w:r w:rsidR="00226DD7">
        <w:t xml:space="preserve"> of </w:t>
      </w:r>
      <w:r>
        <w:t>cold-water habitat required for various salmonid fish species</w:t>
      </w:r>
    </w:p>
    <w:p w14:paraId="0263BF02" w14:textId="34C84098" w:rsidR="00226DD7" w:rsidRPr="00226DD7" w:rsidRDefault="00226DD7" w:rsidP="00226DD7">
      <w:pPr>
        <w:pStyle w:val="NoSpacing"/>
        <w:numPr>
          <w:ilvl w:val="0"/>
          <w:numId w:val="27"/>
        </w:numPr>
        <w:rPr>
          <w:rFonts w:cs="Arial"/>
          <w:szCs w:val="20"/>
        </w:rPr>
      </w:pPr>
      <w:r>
        <w:t>identifying</w:t>
      </w:r>
      <w:r w:rsidR="00BB3EF7">
        <w:t xml:space="preserve"> stream reaches that have</w:t>
      </w:r>
      <w:r w:rsidR="00F71C6C">
        <w:t xml:space="preserve"> </w:t>
      </w:r>
      <w:r>
        <w:t xml:space="preserve">cold water </w:t>
      </w:r>
      <w:r w:rsidR="00F71C6C">
        <w:t xml:space="preserve">microhabitats and localized refugia that might otherwise be missed by measures of temperature alone </w:t>
      </w:r>
    </w:p>
    <w:p w14:paraId="187EA7B9" w14:textId="77777777" w:rsidR="00226DD7" w:rsidRPr="00226DD7" w:rsidRDefault="00F71C6C" w:rsidP="00226DD7">
      <w:pPr>
        <w:pStyle w:val="NoSpacing"/>
        <w:numPr>
          <w:ilvl w:val="0"/>
          <w:numId w:val="27"/>
        </w:numPr>
        <w:rPr>
          <w:rFonts w:cs="Arial"/>
          <w:szCs w:val="20"/>
        </w:rPr>
      </w:pPr>
      <w:r>
        <w:t>identifying where thermally tolerant taxa have replace</w:t>
      </w:r>
      <w:r w:rsidR="00226DD7">
        <w:t>d</w:t>
      </w:r>
      <w:r>
        <w:t xml:space="preserve"> thermally sensitive taxa</w:t>
      </w:r>
      <w:r w:rsidR="00226DD7">
        <w:t>, which</w:t>
      </w:r>
      <w:r>
        <w:t xml:space="preserve"> may help determine causes of impairments (e.g., are there signals from the BMI community that biodiversity at a site is primarily thermally limited, versus other water and habitat quality factors?). </w:t>
      </w:r>
    </w:p>
    <w:p w14:paraId="0B20E758" w14:textId="2991A101" w:rsidR="00F71C6C" w:rsidRPr="00226DD7" w:rsidRDefault="00F71C6C" w:rsidP="00BA55E3">
      <w:pPr>
        <w:pStyle w:val="NoSpacing"/>
        <w:numPr>
          <w:ilvl w:val="0"/>
          <w:numId w:val="27"/>
        </w:numPr>
        <w:rPr>
          <w:rFonts w:cs="Arial"/>
          <w:szCs w:val="20"/>
        </w:rPr>
      </w:pPr>
      <w:r>
        <w:t xml:space="preserve">help biologists refine hypotheses on how and where stream biota are likely to be affected by changing stream temperatures from climate change and shifting land use patterns, which will impact </w:t>
      </w:r>
      <w:r>
        <w:rPr>
          <w:rFonts w:cstheme="minorHAnsi"/>
          <w:szCs w:val="20"/>
        </w:rPr>
        <w:t xml:space="preserve">bioassessment indices used by </w:t>
      </w:r>
      <w:r>
        <w:t>Clean Water Act programs.</w:t>
      </w:r>
      <w:r w:rsidRPr="00B1090F">
        <w:t xml:space="preserve"> </w:t>
      </w:r>
    </w:p>
    <w:p w14:paraId="0F55FAEF" w14:textId="77777777" w:rsidR="00F71C6C" w:rsidRDefault="00F71C6C" w:rsidP="00BA55E3">
      <w:pPr>
        <w:pStyle w:val="NoSpacing"/>
        <w:rPr>
          <w:rFonts w:cs="Arial"/>
          <w:szCs w:val="20"/>
        </w:rPr>
      </w:pPr>
    </w:p>
    <w:p w14:paraId="12608AC5" w14:textId="3ED564EA" w:rsidR="00FA6592" w:rsidRPr="0024162D" w:rsidRDefault="00FA6592" w:rsidP="00FA6592">
      <w:pPr>
        <w:pStyle w:val="NoSpacing"/>
        <w:rPr>
          <w:rFonts w:cs="Arial"/>
          <w:b/>
          <w:bCs/>
          <w:szCs w:val="20"/>
          <w:u w:val="single"/>
        </w:rPr>
      </w:pPr>
      <w:r>
        <w:rPr>
          <w:rFonts w:cs="Arial"/>
          <w:b/>
          <w:bCs/>
          <w:szCs w:val="20"/>
          <w:u w:val="single"/>
        </w:rPr>
        <w:t>Dataset</w:t>
      </w:r>
    </w:p>
    <w:p w14:paraId="608F6391" w14:textId="36AC196A" w:rsidR="00D4246D" w:rsidRDefault="00F71C6C" w:rsidP="00D4246D">
      <w:pPr>
        <w:pStyle w:val="NoSpacing"/>
      </w:pPr>
      <w:r w:rsidRPr="00F71C6C">
        <w:rPr>
          <w:rFonts w:cs="Arial"/>
          <w:szCs w:val="20"/>
        </w:rPr>
        <w:t xml:space="preserve">The macroinvertebrate dataset was comprised of samples collected from freshwater </w:t>
      </w:r>
      <w:proofErr w:type="spellStart"/>
      <w:r w:rsidRPr="00F71C6C">
        <w:rPr>
          <w:rFonts w:cs="Arial"/>
          <w:szCs w:val="20"/>
        </w:rPr>
        <w:t>wadeable</w:t>
      </w:r>
      <w:proofErr w:type="spellEnd"/>
      <w:r w:rsidRPr="00F71C6C">
        <w:rPr>
          <w:rFonts w:cs="Arial"/>
          <w:szCs w:val="20"/>
        </w:rPr>
        <w:t xml:space="preserve"> streams in Oregon and Washington</w:t>
      </w:r>
      <w:r w:rsidR="001818AE">
        <w:rPr>
          <w:rFonts w:cs="Arial"/>
          <w:szCs w:val="20"/>
        </w:rPr>
        <w:t xml:space="preserve"> during a summer index period (primarily July-September, with some spillover into June and October)</w:t>
      </w:r>
      <w:r w:rsidRPr="00F71C6C">
        <w:rPr>
          <w:rFonts w:cs="Arial"/>
          <w:szCs w:val="20"/>
        </w:rPr>
        <w:t xml:space="preserve">. </w:t>
      </w:r>
      <w:r w:rsidR="006F2749">
        <w:rPr>
          <w:rFonts w:cs="Arial"/>
          <w:szCs w:val="20"/>
        </w:rPr>
        <w:t xml:space="preserve">We used the same </w:t>
      </w:r>
      <w:r w:rsidR="006F2749" w:rsidRPr="00D3646B">
        <w:rPr>
          <w:rFonts w:cs="Arial"/>
          <w:szCs w:val="20"/>
        </w:rPr>
        <w:t>calibration and validation datasets</w:t>
      </w:r>
      <w:r w:rsidR="006F2749">
        <w:rPr>
          <w:rFonts w:cs="Arial"/>
          <w:szCs w:val="20"/>
        </w:rPr>
        <w:t xml:space="preserve"> (n=</w:t>
      </w:r>
      <w:r w:rsidR="006F2749">
        <w:t>3</w:t>
      </w:r>
      <w:r w:rsidR="009E7259">
        <w:t>289</w:t>
      </w:r>
      <w:r w:rsidR="006F2749">
        <w:t xml:space="preserve"> and n= </w:t>
      </w:r>
      <w:r w:rsidR="009E7259">
        <w:t>369</w:t>
      </w:r>
      <w:r w:rsidR="006F2749">
        <w:t>, respectively</w:t>
      </w:r>
      <w:r w:rsidR="00460525">
        <w:t>; Figure 1</w:t>
      </w:r>
      <w:r w:rsidR="006F2749">
        <w:t xml:space="preserve">) </w:t>
      </w:r>
      <w:r w:rsidR="006F2749">
        <w:rPr>
          <w:rFonts w:cs="Arial"/>
          <w:szCs w:val="20"/>
        </w:rPr>
        <w:t xml:space="preserve">that were used to develop the MTTI (Hubler et al., in progress). </w:t>
      </w:r>
      <w:r w:rsidR="00D4246D">
        <w:rPr>
          <w:rFonts w:cs="Arial"/>
          <w:szCs w:val="20"/>
        </w:rPr>
        <w:t xml:space="preserve">Sites </w:t>
      </w:r>
      <w:r w:rsidR="00D4246D" w:rsidRPr="003E23CA">
        <w:rPr>
          <w:rFonts w:cs="Arial"/>
          <w:szCs w:val="20"/>
        </w:rPr>
        <w:t xml:space="preserve">ranged from valley bottoms to mountain streams, </w:t>
      </w:r>
      <w:r w:rsidR="00D4246D">
        <w:rPr>
          <w:rFonts w:cs="Arial"/>
          <w:szCs w:val="20"/>
        </w:rPr>
        <w:t>and spanned</w:t>
      </w:r>
      <w:r w:rsidR="00D4246D" w:rsidRPr="003E23CA">
        <w:rPr>
          <w:rFonts w:cs="Arial"/>
          <w:szCs w:val="20"/>
        </w:rPr>
        <w:t xml:space="preserve"> wide elevation</w:t>
      </w:r>
      <w:r w:rsidR="00D4246D">
        <w:rPr>
          <w:rFonts w:cs="Arial"/>
          <w:szCs w:val="20"/>
        </w:rPr>
        <w:t>,</w:t>
      </w:r>
      <w:r w:rsidR="00D4246D" w:rsidRPr="003E23CA">
        <w:rPr>
          <w:rFonts w:cs="Arial"/>
          <w:szCs w:val="20"/>
        </w:rPr>
        <w:t xml:space="preserve"> slope </w:t>
      </w:r>
      <w:r w:rsidR="00D4246D">
        <w:rPr>
          <w:rFonts w:cs="Arial"/>
          <w:szCs w:val="20"/>
        </w:rPr>
        <w:t xml:space="preserve">and temperature </w:t>
      </w:r>
      <w:r w:rsidR="00D4246D" w:rsidRPr="003E23CA">
        <w:rPr>
          <w:rFonts w:cs="Arial"/>
          <w:szCs w:val="20"/>
        </w:rPr>
        <w:t>gradients. Watersheds were largely forested</w:t>
      </w:r>
      <w:r w:rsidR="00D4246D">
        <w:rPr>
          <w:rFonts w:cs="Arial"/>
          <w:szCs w:val="20"/>
        </w:rPr>
        <w:t>, with a</w:t>
      </w:r>
      <w:r w:rsidR="00D4246D" w:rsidRPr="003E23CA">
        <w:rPr>
          <w:rFonts w:cs="Arial"/>
          <w:szCs w:val="20"/>
        </w:rPr>
        <w:t xml:space="preserve">nthropogenic disturbance mostly concentrated in lower elevation areas in the Puget Lowland and Willamette Valley. </w:t>
      </w:r>
      <w:r w:rsidRPr="00F71C6C">
        <w:rPr>
          <w:rFonts w:cs="Arial"/>
          <w:szCs w:val="20"/>
        </w:rPr>
        <w:t xml:space="preserve">Data came from a mix of sources, including state biomonitoring agencies (Oregon Department of Environmental Quality (ODEQ) and Washington Department of Ecology (WSDOE), federal agencies (U.S. EPA, U.S. Geological Survey (USGS), National Park Service (NPS), U.S. Forest Service (USFS)), the National Aquatic Monitoring Center (NAMC), and cities, counties and tribes that contribute to the Puget Sound Stream Benthos (PSSB) database. </w:t>
      </w:r>
      <w:r w:rsidR="00D4246D">
        <w:t>Samples were collected using either t</w:t>
      </w:r>
      <w:r w:rsidR="00D4246D" w:rsidRPr="00805CAE">
        <w:t xml:space="preserve">argeted-riffle (TR) </w:t>
      </w:r>
      <w:r w:rsidR="00D4246D">
        <w:t>or</w:t>
      </w:r>
      <w:r w:rsidR="00D4246D" w:rsidRPr="00805CAE">
        <w:t xml:space="preserve"> reach-wide (RW) </w:t>
      </w:r>
      <w:r w:rsidR="00D4246D">
        <w:t>collection protocols (Hayslip 2007)</w:t>
      </w:r>
      <w:r w:rsidR="00730E85">
        <w:t xml:space="preserve"> and h</w:t>
      </w:r>
      <w:r w:rsidR="00D4246D" w:rsidRPr="00805CAE">
        <w:t xml:space="preserve">ad sampling areas of at least 0.74 square meters (8 square feet). </w:t>
      </w:r>
      <w:r w:rsidR="00D4246D">
        <w:t>All but USGS</w:t>
      </w:r>
      <w:r w:rsidR="00D4246D" w:rsidRPr="00805CAE">
        <w:t xml:space="preserve"> targeted a minimum subsample of 500 total organisms</w:t>
      </w:r>
      <w:r w:rsidR="00D4246D">
        <w:t xml:space="preserve"> (USGS had a subsample target of</w:t>
      </w:r>
      <w:r w:rsidR="00D4246D" w:rsidRPr="00805CAE">
        <w:t xml:space="preserve"> 300 organisms</w:t>
      </w:r>
      <w:r w:rsidR="00D4246D">
        <w:t>)</w:t>
      </w:r>
      <w:r w:rsidR="00D4246D" w:rsidRPr="00805CAE">
        <w:t>.</w:t>
      </w:r>
      <w:r w:rsidR="00D4246D">
        <w:t xml:space="preserve"> To harmonize the multiple datasets, regional taxonomists </w:t>
      </w:r>
      <w:r w:rsidR="00D4246D" w:rsidRPr="00CD42D3">
        <w:t>updated names of</w:t>
      </w:r>
      <w:r w:rsidR="00D4246D" w:rsidRPr="00CD42D3">
        <w:rPr>
          <w:rFonts w:cs="Times New Roman"/>
        </w:rPr>
        <w:t xml:space="preserve"> taxa that were affected by </w:t>
      </w:r>
      <w:r w:rsidR="00D4246D">
        <w:rPr>
          <w:rFonts w:cs="Times New Roman"/>
        </w:rPr>
        <w:t xml:space="preserve">recent </w:t>
      </w:r>
      <w:r w:rsidR="00D4246D" w:rsidRPr="00CD42D3">
        <w:rPr>
          <w:rFonts w:cs="Times New Roman"/>
        </w:rPr>
        <w:t xml:space="preserve">changes in taxonomic nomenclature, corrected misspellings, standardized naming schemes </w:t>
      </w:r>
      <w:r w:rsidR="00D4246D">
        <w:rPr>
          <w:rFonts w:cs="Times New Roman"/>
        </w:rPr>
        <w:t>and checked f</w:t>
      </w:r>
      <w:r w:rsidR="00D4246D" w:rsidRPr="00CD42D3">
        <w:rPr>
          <w:rFonts w:cs="Times New Roman"/>
        </w:rPr>
        <w:t xml:space="preserve">inal </w:t>
      </w:r>
      <w:r w:rsidR="00D4246D">
        <w:rPr>
          <w:rFonts w:cs="Times New Roman"/>
        </w:rPr>
        <w:t xml:space="preserve">taxa names for </w:t>
      </w:r>
      <w:r w:rsidR="00D4246D">
        <w:t xml:space="preserve">concordance with current standard taxonomic effort in the Pacific Northwest (Wisseman et al. 2015). </w:t>
      </w:r>
    </w:p>
    <w:p w14:paraId="17D6FF3D" w14:textId="77777777" w:rsidR="006130A9" w:rsidRDefault="006130A9" w:rsidP="00F71C6C">
      <w:pPr>
        <w:pStyle w:val="NoSpacing"/>
        <w:rPr>
          <w:rFonts w:cs="Arial"/>
          <w:szCs w:val="20"/>
        </w:rPr>
        <w:sectPr w:rsidR="006130A9" w:rsidSect="00A0096F">
          <w:footerReference w:type="default" r:id="rId11"/>
          <w:footerReference w:type="first" r:id="rId12"/>
          <w:pgSz w:w="12240" w:h="15840"/>
          <w:pgMar w:top="1440" w:right="1080" w:bottom="1440" w:left="1080" w:header="648" w:footer="648" w:gutter="0"/>
          <w:pgNumType w:start="1"/>
          <w:cols w:space="720"/>
          <w:titlePg/>
          <w:docGrid w:linePitch="360"/>
        </w:sectPr>
      </w:pPr>
    </w:p>
    <w:p w14:paraId="7433C7DE" w14:textId="481081E1" w:rsidR="00882481" w:rsidRPr="00CA626A" w:rsidRDefault="00275013" w:rsidP="00882481">
      <w:pPr>
        <w:pStyle w:val="Caption"/>
        <w:jc w:val="left"/>
        <w:rPr>
          <w:rFonts w:ascii="Arial Narrow" w:hAnsi="Arial Narrow"/>
          <w:b/>
          <w:bCs w:val="0"/>
          <w:sz w:val="20"/>
          <w:szCs w:val="20"/>
        </w:rPr>
        <w:sectPr w:rsidR="00882481" w:rsidRPr="00CA626A" w:rsidSect="001022B6">
          <w:headerReference w:type="first" r:id="rId13"/>
          <w:pgSz w:w="12240" w:h="15840"/>
          <w:pgMar w:top="1440" w:right="1080" w:bottom="1440" w:left="1080" w:header="648" w:footer="648" w:gutter="0"/>
          <w:cols w:space="720"/>
          <w:titlePg/>
          <w:docGrid w:linePitch="360"/>
        </w:sectPr>
      </w:pPr>
      <w:r>
        <w:rPr>
          <w:noProof/>
        </w:rPr>
        <w:lastRenderedPageBreak/>
        <w:drawing>
          <wp:anchor distT="0" distB="0" distL="114300" distR="114300" simplePos="0" relativeHeight="251659264" behindDoc="0" locked="0" layoutInCell="1" allowOverlap="1" wp14:anchorId="74A9F956" wp14:editId="44E015A1">
            <wp:simplePos x="0" y="0"/>
            <wp:positionH relativeFrom="column">
              <wp:posOffset>743803</wp:posOffset>
            </wp:positionH>
            <wp:positionV relativeFrom="paragraph">
              <wp:posOffset>34119</wp:posOffset>
            </wp:positionV>
            <wp:extent cx="3764915" cy="5207000"/>
            <wp:effectExtent l="0" t="0" r="6985" b="0"/>
            <wp:wrapTopAndBottom/>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64915" cy="5207000"/>
                    </a:xfrm>
                    <a:prstGeom prst="rect">
                      <a:avLst/>
                    </a:prstGeom>
                  </pic:spPr>
                </pic:pic>
              </a:graphicData>
            </a:graphic>
          </wp:anchor>
        </w:drawing>
      </w:r>
      <w:r w:rsidR="00882481" w:rsidRPr="00CA626A">
        <w:rPr>
          <w:rFonts w:ascii="Arial Narrow" w:hAnsi="Arial Narrow"/>
          <w:b/>
          <w:bCs w:val="0"/>
          <w:sz w:val="20"/>
          <w:szCs w:val="20"/>
        </w:rPr>
        <w:t xml:space="preserve">Figure </w:t>
      </w:r>
      <w:r w:rsidR="00882481" w:rsidRPr="00CA626A">
        <w:rPr>
          <w:rFonts w:ascii="Arial Narrow" w:hAnsi="Arial Narrow"/>
          <w:b/>
          <w:bCs w:val="0"/>
          <w:sz w:val="20"/>
          <w:szCs w:val="20"/>
        </w:rPr>
        <w:fldChar w:fldCharType="begin"/>
      </w:r>
      <w:r w:rsidR="00882481" w:rsidRPr="00CA626A">
        <w:rPr>
          <w:rFonts w:ascii="Arial Narrow" w:hAnsi="Arial Narrow"/>
          <w:b/>
          <w:bCs w:val="0"/>
          <w:sz w:val="20"/>
          <w:szCs w:val="20"/>
        </w:rPr>
        <w:instrText xml:space="preserve"> SEQ Figure \* ARABIC </w:instrText>
      </w:r>
      <w:r w:rsidR="00882481" w:rsidRPr="00CA626A">
        <w:rPr>
          <w:rFonts w:ascii="Arial Narrow" w:hAnsi="Arial Narrow"/>
          <w:b/>
          <w:bCs w:val="0"/>
          <w:sz w:val="20"/>
          <w:szCs w:val="20"/>
        </w:rPr>
        <w:fldChar w:fldCharType="separate"/>
      </w:r>
      <w:r w:rsidR="00882481" w:rsidRPr="00CA626A">
        <w:rPr>
          <w:rFonts w:ascii="Arial Narrow" w:hAnsi="Arial Narrow"/>
          <w:b/>
          <w:bCs w:val="0"/>
          <w:sz w:val="20"/>
          <w:szCs w:val="20"/>
        </w:rPr>
        <w:t>1</w:t>
      </w:r>
      <w:r w:rsidR="00882481" w:rsidRPr="00CA626A">
        <w:rPr>
          <w:rFonts w:ascii="Arial Narrow" w:hAnsi="Arial Narrow"/>
          <w:b/>
          <w:bCs w:val="0"/>
          <w:sz w:val="20"/>
          <w:szCs w:val="20"/>
        </w:rPr>
        <w:fldChar w:fldCharType="end"/>
      </w:r>
      <w:r w:rsidR="00882481" w:rsidRPr="00CA626A">
        <w:rPr>
          <w:rFonts w:ascii="Arial Narrow" w:hAnsi="Arial Narrow"/>
          <w:b/>
          <w:bCs w:val="0"/>
          <w:sz w:val="20"/>
          <w:szCs w:val="20"/>
        </w:rPr>
        <w:t xml:space="preserve">. Macroinvertebrate sampling sites used in the development of the </w:t>
      </w:r>
      <w:r w:rsidR="00882481">
        <w:rPr>
          <w:rFonts w:ascii="Arial Narrow" w:hAnsi="Arial Narrow"/>
          <w:b/>
          <w:bCs w:val="0"/>
          <w:sz w:val="20"/>
          <w:szCs w:val="20"/>
        </w:rPr>
        <w:t xml:space="preserve">fuzzy set </w:t>
      </w:r>
      <w:r w:rsidR="00882481" w:rsidRPr="00CA626A">
        <w:rPr>
          <w:rFonts w:ascii="Arial Narrow" w:hAnsi="Arial Narrow"/>
          <w:b/>
          <w:bCs w:val="0"/>
          <w:sz w:val="20"/>
          <w:szCs w:val="20"/>
        </w:rPr>
        <w:t>temperature model</w:t>
      </w:r>
      <w:r w:rsidR="000D414E">
        <w:rPr>
          <w:rFonts w:ascii="Arial Narrow" w:hAnsi="Arial Narrow"/>
          <w:b/>
          <w:bCs w:val="0"/>
          <w:sz w:val="20"/>
          <w:szCs w:val="20"/>
        </w:rPr>
        <w:t xml:space="preserve"> (and also used in the development of the MTTI)</w:t>
      </w:r>
      <w:r w:rsidR="00882481" w:rsidRPr="00CA626A">
        <w:rPr>
          <w:rFonts w:ascii="Arial Narrow" w:hAnsi="Arial Narrow"/>
          <w:b/>
          <w:bCs w:val="0"/>
          <w:sz w:val="20"/>
          <w:szCs w:val="20"/>
        </w:rPr>
        <w:t>.</w:t>
      </w:r>
      <w:r w:rsidR="00882481">
        <w:rPr>
          <w:rFonts w:ascii="Arial Narrow" w:hAnsi="Arial Narrow"/>
          <w:b/>
          <w:bCs w:val="0"/>
          <w:sz w:val="20"/>
          <w:szCs w:val="20"/>
        </w:rPr>
        <w:t xml:space="preserve">  </w:t>
      </w:r>
      <w:r w:rsidR="00882481" w:rsidRPr="00882481">
        <w:rPr>
          <w:rFonts w:ascii="Arial Narrow" w:hAnsi="Arial Narrow"/>
          <w:b/>
          <w:bCs w:val="0"/>
          <w:sz w:val="20"/>
          <w:szCs w:val="20"/>
        </w:rPr>
        <w:t>Black dots represent the calibration sites used in MTTI model development (n=3289). Red dots represent independent validation sites (n=369).</w:t>
      </w:r>
    </w:p>
    <w:p w14:paraId="63A6FAB7" w14:textId="77777777" w:rsidR="00810988" w:rsidRPr="0024162D" w:rsidRDefault="00810988" w:rsidP="00810988">
      <w:pPr>
        <w:pStyle w:val="NoSpacing"/>
        <w:rPr>
          <w:rFonts w:cs="Arial"/>
          <w:b/>
          <w:bCs/>
          <w:szCs w:val="20"/>
          <w:u w:val="single"/>
        </w:rPr>
      </w:pPr>
      <w:r>
        <w:rPr>
          <w:rFonts w:cs="Arial"/>
          <w:b/>
          <w:bCs/>
          <w:szCs w:val="20"/>
          <w:u w:val="single"/>
        </w:rPr>
        <w:lastRenderedPageBreak/>
        <w:t>Model calibration</w:t>
      </w:r>
    </w:p>
    <w:p w14:paraId="179DC3B3" w14:textId="29CCB1C0" w:rsidR="003B080E" w:rsidRDefault="003B080E" w:rsidP="003B080E">
      <w:pPr>
        <w:pStyle w:val="NoSpacing"/>
        <w:rPr>
          <w:rFonts w:cs="Arial"/>
          <w:szCs w:val="20"/>
        </w:rPr>
      </w:pPr>
      <w:r>
        <w:rPr>
          <w:rFonts w:cs="Arial"/>
          <w:szCs w:val="20"/>
        </w:rPr>
        <w:t xml:space="preserve">Taxa were assigned to thermal preference categories </w:t>
      </w:r>
      <w:r w:rsidR="009C287A">
        <w:rPr>
          <w:rFonts w:cs="Arial"/>
          <w:szCs w:val="20"/>
        </w:rPr>
        <w:t>per</w:t>
      </w:r>
      <w:r>
        <w:rPr>
          <w:rFonts w:cs="Arial"/>
          <w:szCs w:val="20"/>
        </w:rPr>
        <w:t xml:space="preserve"> Stamp et al. (in progress). There were</w:t>
      </w:r>
      <w:r w:rsidRPr="0025456E">
        <w:t xml:space="preserve"> </w:t>
      </w:r>
      <w:r>
        <w:t>seven thermal preference categories</w:t>
      </w:r>
      <w:r w:rsidR="009C287A">
        <w:t xml:space="preserve">: </w:t>
      </w:r>
      <w:r>
        <w:t xml:space="preserve">cold and warm </w:t>
      </w:r>
      <w:proofErr w:type="spellStart"/>
      <w:r>
        <w:t>stenotherm</w:t>
      </w:r>
      <w:r w:rsidR="009C287A">
        <w:t>s</w:t>
      </w:r>
      <w:proofErr w:type="spellEnd"/>
      <w:r w:rsidR="009C287A">
        <w:t>, cold, cool, cool/warm and</w:t>
      </w:r>
      <w:r>
        <w:t xml:space="preserve"> eurythermal. Thermal preference metr</w:t>
      </w:r>
      <w:r>
        <w:rPr>
          <w:rFonts w:cs="Arial"/>
          <w:szCs w:val="20"/>
        </w:rPr>
        <w:t xml:space="preserve">ics were calculated </w:t>
      </w:r>
      <w:r w:rsidRPr="00A44205">
        <w:rPr>
          <w:rFonts w:cs="Arial"/>
          <w:szCs w:val="20"/>
        </w:rPr>
        <w:t xml:space="preserve">with the </w:t>
      </w:r>
      <w:proofErr w:type="spellStart"/>
      <w:r w:rsidRPr="00A44205">
        <w:rPr>
          <w:rFonts w:cs="Arial"/>
          <w:szCs w:val="20"/>
        </w:rPr>
        <w:t>BioMonTools</w:t>
      </w:r>
      <w:proofErr w:type="spellEnd"/>
      <w:r w:rsidRPr="00A44205">
        <w:rPr>
          <w:rFonts w:cs="Arial"/>
          <w:szCs w:val="20"/>
        </w:rPr>
        <w:t xml:space="preserve"> R package (Leppo 2020; </w:t>
      </w:r>
      <w:hyperlink r:id="rId15" w:history="1">
        <w:r w:rsidRPr="00762136">
          <w:rPr>
            <w:rStyle w:val="Hyperlink"/>
            <w:rFonts w:cs="Arial"/>
            <w:szCs w:val="20"/>
          </w:rPr>
          <w:t>https://github.com/leppott/BioMonTools</w:t>
        </w:r>
      </w:hyperlink>
      <w:r w:rsidRPr="00A44205">
        <w:rPr>
          <w:rFonts w:cs="Arial"/>
          <w:szCs w:val="20"/>
        </w:rPr>
        <w:t>).</w:t>
      </w:r>
      <w:r>
        <w:rPr>
          <w:rFonts w:cs="Arial"/>
          <w:szCs w:val="20"/>
        </w:rPr>
        <w:t xml:space="preserve"> </w:t>
      </w:r>
      <w:r w:rsidRPr="00A44205">
        <w:rPr>
          <w:rFonts w:cs="Arial"/>
          <w:szCs w:val="20"/>
        </w:rPr>
        <w:t xml:space="preserve">For richness metrics, potentially redundant taxa (also referred to as non-distinct taxa) were not counted. </w:t>
      </w:r>
    </w:p>
    <w:p w14:paraId="4FC01977" w14:textId="77777777" w:rsidR="003B080E" w:rsidRDefault="003B080E" w:rsidP="004A5561">
      <w:pPr>
        <w:pStyle w:val="NoSpacing"/>
        <w:rPr>
          <w:rFonts w:cs="Arial"/>
          <w:szCs w:val="20"/>
        </w:rPr>
      </w:pPr>
    </w:p>
    <w:p w14:paraId="7C0B596E" w14:textId="4DB955DE" w:rsidR="0041243C" w:rsidRPr="0041243C" w:rsidRDefault="0041243C" w:rsidP="000D414E">
      <w:pPr>
        <w:pStyle w:val="NoSpacing"/>
      </w:pPr>
      <w:r>
        <w:rPr>
          <w:rFonts w:cs="Arial"/>
          <w:szCs w:val="20"/>
        </w:rPr>
        <w:t>There are four t</w:t>
      </w:r>
      <w:r w:rsidRPr="00D3646B">
        <w:rPr>
          <w:rFonts w:cs="Arial"/>
          <w:szCs w:val="20"/>
        </w:rPr>
        <w:t>emperature classes</w:t>
      </w:r>
      <w:r>
        <w:rPr>
          <w:rFonts w:cs="Arial"/>
          <w:szCs w:val="20"/>
        </w:rPr>
        <w:t>: very cold, cold, cool and warm</w:t>
      </w:r>
      <w:r>
        <w:rPr>
          <w:rFonts w:cs="Arial"/>
          <w:szCs w:val="20"/>
        </w:rPr>
        <w:t xml:space="preserve">. They are based on the </w:t>
      </w:r>
      <w:r w:rsidRPr="00326BF3">
        <w:t xml:space="preserve">Maximum Weekly Maximum </w:t>
      </w:r>
      <w:r>
        <w:t>T</w:t>
      </w:r>
      <w:r w:rsidRPr="00326BF3">
        <w:t xml:space="preserve">emperature </w:t>
      </w:r>
      <w:r>
        <w:t xml:space="preserve">(MWMT) values from the </w:t>
      </w:r>
      <w:proofErr w:type="spellStart"/>
      <w:r w:rsidRPr="00326BF3">
        <w:t>NorWeST</w:t>
      </w:r>
      <w:proofErr w:type="spellEnd"/>
      <w:r w:rsidRPr="00326BF3">
        <w:t xml:space="preserve"> </w:t>
      </w:r>
      <w:r w:rsidRPr="00D3646B">
        <w:rPr>
          <w:rFonts w:cs="Arial"/>
          <w:szCs w:val="20"/>
        </w:rPr>
        <w:t>modeled stream temperature dataset</w:t>
      </w:r>
      <w:r w:rsidRPr="00D3646B">
        <w:rPr>
          <w:rStyle w:val="FootnoteReference"/>
          <w:rFonts w:cs="Arial"/>
          <w:szCs w:val="20"/>
        </w:rPr>
        <w:footnoteReference w:id="1"/>
      </w:r>
      <w:r>
        <w:rPr>
          <w:rFonts w:cs="Arial"/>
          <w:szCs w:val="20"/>
        </w:rPr>
        <w:t xml:space="preserve"> (Isaak et al. 2016, 2017)</w:t>
      </w:r>
      <w:r w:rsidRPr="003C6467">
        <w:t xml:space="preserve">, which </w:t>
      </w:r>
      <w:r>
        <w:t>relates</w:t>
      </w:r>
      <w:r w:rsidRPr="003C6467">
        <w:t xml:space="preserve"> to numeric water temperature standards in Oregon and Washington</w:t>
      </w:r>
      <w:r>
        <w:t xml:space="preserve"> </w:t>
      </w:r>
      <w:r>
        <w:rPr>
          <w:rFonts w:cs="Arial"/>
          <w:szCs w:val="20"/>
        </w:rPr>
        <w:t>(16/18/20°C)</w:t>
      </w:r>
      <w:r>
        <w:t xml:space="preserve"> (Table 1)</w:t>
      </w:r>
      <w:r w:rsidRPr="003C6467">
        <w:t xml:space="preserve"> and capture</w:t>
      </w:r>
      <w:r>
        <w:t>s</w:t>
      </w:r>
      <w:r w:rsidRPr="003C6467">
        <w:t xml:space="preserve"> the time of the year when streams are </w:t>
      </w:r>
      <w:r>
        <w:t>warmest</w:t>
      </w:r>
      <w:r w:rsidRPr="003C6467">
        <w:t xml:space="preserve"> and </w:t>
      </w:r>
      <w:r>
        <w:t>salmonids and other</w:t>
      </w:r>
      <w:r w:rsidRPr="003C6467">
        <w:t xml:space="preserve"> aquatic biota are closest to their physiological limits.</w:t>
      </w:r>
      <w:r>
        <w:t xml:space="preserve"> </w:t>
      </w:r>
      <w:r w:rsidR="000D414E">
        <w:rPr>
          <w:rFonts w:cs="Arial"/>
          <w:szCs w:val="20"/>
        </w:rPr>
        <w:t xml:space="preserve">They also correspond well with </w:t>
      </w:r>
      <w:r w:rsidR="000D414E">
        <w:rPr>
          <w:rFonts w:cs="Arial"/>
          <w:szCs w:val="20"/>
        </w:rPr>
        <w:t xml:space="preserve">community-level breakpoints in an exploratory TITAN analysis run by Sean Sullivan </w:t>
      </w:r>
      <w:r w:rsidR="000D414E">
        <w:rPr>
          <w:rFonts w:cs="Arial"/>
          <w:szCs w:val="20"/>
        </w:rPr>
        <w:t xml:space="preserve">on the macroinvertebrate dataset </w:t>
      </w:r>
      <w:r w:rsidR="000D414E">
        <w:rPr>
          <w:rFonts w:cs="Arial"/>
          <w:szCs w:val="20"/>
        </w:rPr>
        <w:t>(Appendix A).</w:t>
      </w:r>
      <w:r>
        <w:rPr>
          <w:rFonts w:cs="Arial"/>
          <w:szCs w:val="20"/>
        </w:rPr>
        <w:t xml:space="preserve"> Streams with ‘very cold’ macroinvertebrate </w:t>
      </w:r>
      <w:r w:rsidRPr="0041243C">
        <w:t xml:space="preserve">communities are likely to support </w:t>
      </w:r>
      <w:r w:rsidRPr="0041243C">
        <w:t>spawning &amp; juvenile rearing</w:t>
      </w:r>
      <w:r w:rsidRPr="0041243C">
        <w:t xml:space="preserve"> of b</w:t>
      </w:r>
      <w:r w:rsidRPr="0041243C">
        <w:t>ull trout</w:t>
      </w:r>
      <w:r w:rsidRPr="0041243C">
        <w:t>, s</w:t>
      </w:r>
      <w:r w:rsidRPr="0041243C">
        <w:t xml:space="preserve">almon &amp; steelhead </w:t>
      </w:r>
      <w:r w:rsidRPr="0041243C">
        <w:t>(</w:t>
      </w:r>
      <w:r w:rsidRPr="0041243C">
        <w:t>&lt; 16°C</w:t>
      </w:r>
      <w:r w:rsidRPr="0041243C">
        <w:t xml:space="preserve"> MWMT); ‘cold’ streams are likely to meet </w:t>
      </w:r>
      <w:r w:rsidRPr="0041243C">
        <w:t xml:space="preserve">core </w:t>
      </w:r>
      <w:proofErr w:type="spellStart"/>
      <w:r w:rsidRPr="0041243C">
        <w:t>coldwater</w:t>
      </w:r>
      <w:proofErr w:type="spellEnd"/>
      <w:r w:rsidRPr="0041243C">
        <w:t xml:space="preserve"> </w:t>
      </w:r>
      <w:r w:rsidRPr="0041243C">
        <w:t xml:space="preserve">fish </w:t>
      </w:r>
      <w:r w:rsidRPr="0041243C">
        <w:t>habitat</w:t>
      </w:r>
      <w:r w:rsidRPr="0041243C">
        <w:t xml:space="preserve"> requirements</w:t>
      </w:r>
      <w:r>
        <w:t xml:space="preserve"> (16-17.9</w:t>
      </w:r>
      <w:r w:rsidRPr="0041243C">
        <w:t>°C MWMT</w:t>
      </w:r>
      <w:r>
        <w:t>)</w:t>
      </w:r>
      <w:r w:rsidRPr="0041243C">
        <w:t>; ‘cool’ streams are likely to support s</w:t>
      </w:r>
      <w:r w:rsidRPr="0041243C">
        <w:t xml:space="preserve">almonid </w:t>
      </w:r>
      <w:r w:rsidRPr="0041243C">
        <w:t>s</w:t>
      </w:r>
      <w:r w:rsidRPr="0041243C">
        <w:t xml:space="preserve">pawning, </w:t>
      </w:r>
      <w:r w:rsidRPr="0041243C">
        <w:t>r</w:t>
      </w:r>
      <w:r w:rsidRPr="0041243C">
        <w:t xml:space="preserve">earing, and </w:t>
      </w:r>
      <w:r w:rsidRPr="0041243C">
        <w:t>mi</w:t>
      </w:r>
      <w:r w:rsidRPr="0041243C">
        <w:t>gration</w:t>
      </w:r>
      <w:r>
        <w:t xml:space="preserve"> </w:t>
      </w:r>
      <w:r>
        <w:t>(1</w:t>
      </w:r>
      <w:r>
        <w:t>8</w:t>
      </w:r>
      <w:r>
        <w:t>-1</w:t>
      </w:r>
      <w:r>
        <w:t>9</w:t>
      </w:r>
      <w:r>
        <w:t>.9</w:t>
      </w:r>
      <w:r w:rsidRPr="0041243C">
        <w:t>°C MWMT</w:t>
      </w:r>
      <w:r>
        <w:t>)</w:t>
      </w:r>
      <w:r>
        <w:t xml:space="preserve">; and ‘warm’ streams </w:t>
      </w:r>
      <w:r>
        <w:rPr>
          <w:rFonts w:cs="Arial"/>
          <w:szCs w:val="20"/>
        </w:rPr>
        <w:t>are expected to support i</w:t>
      </w:r>
      <w:r w:rsidRPr="004722A5">
        <w:rPr>
          <w:rFonts w:cs="Arial"/>
          <w:szCs w:val="20"/>
        </w:rPr>
        <w:t xml:space="preserve">ndigenous </w:t>
      </w:r>
      <w:r>
        <w:rPr>
          <w:rFonts w:cs="Arial"/>
          <w:szCs w:val="20"/>
        </w:rPr>
        <w:t>w</w:t>
      </w:r>
      <w:r w:rsidRPr="004722A5">
        <w:rPr>
          <w:rFonts w:cs="Arial"/>
          <w:szCs w:val="20"/>
        </w:rPr>
        <w:t xml:space="preserve">arm </w:t>
      </w:r>
      <w:r>
        <w:rPr>
          <w:rFonts w:cs="Arial"/>
          <w:szCs w:val="20"/>
        </w:rPr>
        <w:t>w</w:t>
      </w:r>
      <w:r w:rsidRPr="004722A5">
        <w:rPr>
          <w:rFonts w:cs="Arial"/>
          <w:szCs w:val="20"/>
        </w:rPr>
        <w:t xml:space="preserve">ater </w:t>
      </w:r>
      <w:r>
        <w:rPr>
          <w:rFonts w:cs="Arial"/>
          <w:szCs w:val="20"/>
        </w:rPr>
        <w:t>s</w:t>
      </w:r>
      <w:r w:rsidRPr="004722A5">
        <w:rPr>
          <w:rFonts w:cs="Arial"/>
          <w:szCs w:val="20"/>
        </w:rPr>
        <w:t>pecies</w:t>
      </w:r>
      <w:r>
        <w:rPr>
          <w:rFonts w:cs="Arial"/>
          <w:szCs w:val="20"/>
        </w:rPr>
        <w:t xml:space="preserve"> (&gt;20</w:t>
      </w:r>
      <w:r w:rsidRPr="0041243C">
        <w:t>°C MWMT</w:t>
      </w:r>
      <w:r>
        <w:t>)</w:t>
      </w:r>
      <w:r>
        <w:rPr>
          <w:rFonts w:cs="Arial"/>
          <w:szCs w:val="20"/>
        </w:rPr>
        <w:t xml:space="preserve"> (Table 1).</w:t>
      </w:r>
    </w:p>
    <w:p w14:paraId="6BCDF4E8" w14:textId="77777777" w:rsidR="004722A5" w:rsidRDefault="004722A5" w:rsidP="00BA55E3">
      <w:pPr>
        <w:pStyle w:val="NoSpacing"/>
        <w:rPr>
          <w:rFonts w:cs="Arial"/>
          <w:szCs w:val="20"/>
        </w:rPr>
      </w:pPr>
    </w:p>
    <w:p w14:paraId="7113919F" w14:textId="692DB820" w:rsidR="004722A5" w:rsidRPr="004722A5" w:rsidRDefault="000D414E" w:rsidP="000D414E">
      <w:pPr>
        <w:pStyle w:val="NoSpacing"/>
      </w:pPr>
      <w:r>
        <w:t xml:space="preserve">Table </w:t>
      </w:r>
      <w:fldSimple w:instr=" SEQ Table \* ARABIC ">
        <w:r>
          <w:rPr>
            <w:noProof/>
          </w:rPr>
          <w:t>1</w:t>
        </w:r>
      </w:fldSimple>
      <w:r w:rsidR="004722A5" w:rsidRPr="004722A5">
        <w:t>. Summary of Oregon and Washington regulatory temperature standards (</w:t>
      </w:r>
      <w:proofErr w:type="spellStart"/>
      <w:r w:rsidR="004722A5" w:rsidRPr="004722A5">
        <w:t>Sturdevant</w:t>
      </w:r>
      <w:proofErr w:type="spellEnd"/>
      <w:r w:rsidR="004722A5" w:rsidRPr="004722A5">
        <w:t xml:space="preserve"> 2008, Washington State 2020). </w:t>
      </w:r>
    </w:p>
    <w:tbl>
      <w:tblPr>
        <w:tblW w:w="4423" w:type="pct"/>
        <w:tblCellMar>
          <w:left w:w="0" w:type="dxa"/>
          <w:right w:w="0" w:type="dxa"/>
        </w:tblCellMar>
        <w:tblLook w:val="04A0" w:firstRow="1" w:lastRow="0" w:firstColumn="1" w:lastColumn="0" w:noHBand="0" w:noVBand="1"/>
      </w:tblPr>
      <w:tblGrid>
        <w:gridCol w:w="2784"/>
        <w:gridCol w:w="1525"/>
        <w:gridCol w:w="2970"/>
        <w:gridCol w:w="1620"/>
      </w:tblGrid>
      <w:tr w:rsidR="004722A5" w:rsidRPr="004722A5" w14:paraId="01F96B84" w14:textId="77777777" w:rsidTr="004722A5">
        <w:trPr>
          <w:trHeight w:val="300"/>
        </w:trPr>
        <w:tc>
          <w:tcPr>
            <w:tcW w:w="2421" w:type="pct"/>
            <w:gridSpan w:val="2"/>
            <w:tcBorders>
              <w:top w:val="single" w:sz="8" w:space="0" w:color="000000"/>
              <w:left w:val="single" w:sz="8" w:space="0" w:color="000000"/>
              <w:bottom w:val="single" w:sz="8" w:space="0" w:color="000000"/>
              <w:right w:val="single" w:sz="8" w:space="0" w:color="000000"/>
            </w:tcBorders>
            <w:shd w:val="clear" w:color="auto" w:fill="D9E1F2"/>
            <w:tcMar>
              <w:top w:w="15" w:type="dxa"/>
              <w:left w:w="108" w:type="dxa"/>
              <w:bottom w:w="0" w:type="dxa"/>
              <w:right w:w="108" w:type="dxa"/>
            </w:tcMar>
            <w:vAlign w:val="bottom"/>
            <w:hideMark/>
          </w:tcPr>
          <w:p w14:paraId="6AF2F95A" w14:textId="77777777" w:rsidR="004722A5" w:rsidRPr="004722A5" w:rsidRDefault="004722A5" w:rsidP="004722A5">
            <w:pPr>
              <w:pStyle w:val="NoSpacing"/>
              <w:rPr>
                <w:rFonts w:cs="Arial"/>
                <w:szCs w:val="20"/>
              </w:rPr>
            </w:pPr>
            <w:r w:rsidRPr="004722A5">
              <w:rPr>
                <w:rFonts w:cs="Arial"/>
                <w:szCs w:val="20"/>
              </w:rPr>
              <w:t>Oregon</w:t>
            </w:r>
          </w:p>
        </w:tc>
        <w:tc>
          <w:tcPr>
            <w:tcW w:w="2579" w:type="pct"/>
            <w:gridSpan w:val="2"/>
            <w:tcBorders>
              <w:top w:val="single" w:sz="8" w:space="0" w:color="000000"/>
              <w:left w:val="single" w:sz="8" w:space="0" w:color="000000"/>
              <w:bottom w:val="single" w:sz="8" w:space="0" w:color="000000"/>
              <w:right w:val="single" w:sz="8" w:space="0" w:color="000000"/>
            </w:tcBorders>
            <w:shd w:val="clear" w:color="auto" w:fill="E2EFDA"/>
            <w:tcMar>
              <w:top w:w="15" w:type="dxa"/>
              <w:left w:w="108" w:type="dxa"/>
              <w:bottom w:w="0" w:type="dxa"/>
              <w:right w:w="108" w:type="dxa"/>
            </w:tcMar>
            <w:vAlign w:val="bottom"/>
            <w:hideMark/>
          </w:tcPr>
          <w:p w14:paraId="0654E59D" w14:textId="77777777" w:rsidR="004722A5" w:rsidRPr="004722A5" w:rsidRDefault="004722A5" w:rsidP="004722A5">
            <w:pPr>
              <w:pStyle w:val="NoSpacing"/>
              <w:rPr>
                <w:rFonts w:cs="Arial"/>
                <w:szCs w:val="20"/>
              </w:rPr>
            </w:pPr>
            <w:r w:rsidRPr="004722A5">
              <w:rPr>
                <w:rFonts w:cs="Arial"/>
                <w:szCs w:val="20"/>
              </w:rPr>
              <w:t>Washington</w:t>
            </w:r>
          </w:p>
        </w:tc>
      </w:tr>
      <w:tr w:rsidR="004722A5" w:rsidRPr="004722A5" w14:paraId="70B3ADDD" w14:textId="77777777" w:rsidTr="004722A5">
        <w:trPr>
          <w:trHeight w:val="600"/>
        </w:trPr>
        <w:tc>
          <w:tcPr>
            <w:tcW w:w="1564" w:type="pct"/>
            <w:tcBorders>
              <w:top w:val="single" w:sz="8" w:space="0" w:color="000000"/>
              <w:left w:val="single" w:sz="8" w:space="0" w:color="000000"/>
              <w:bottom w:val="single" w:sz="8" w:space="0" w:color="000000"/>
              <w:right w:val="single" w:sz="8" w:space="0" w:color="000000"/>
            </w:tcBorders>
            <w:shd w:val="clear" w:color="auto" w:fill="D9E1F2"/>
            <w:tcMar>
              <w:top w:w="15" w:type="dxa"/>
              <w:left w:w="108" w:type="dxa"/>
              <w:bottom w:w="0" w:type="dxa"/>
              <w:right w:w="108" w:type="dxa"/>
            </w:tcMar>
            <w:vAlign w:val="center"/>
            <w:hideMark/>
          </w:tcPr>
          <w:p w14:paraId="589E5243" w14:textId="77777777" w:rsidR="004722A5" w:rsidRPr="004722A5" w:rsidRDefault="004722A5" w:rsidP="004722A5">
            <w:pPr>
              <w:pStyle w:val="NoSpacing"/>
              <w:rPr>
                <w:rFonts w:cs="Arial"/>
                <w:szCs w:val="20"/>
              </w:rPr>
            </w:pPr>
            <w:r w:rsidRPr="004722A5">
              <w:rPr>
                <w:rFonts w:cs="Arial"/>
                <w:szCs w:val="20"/>
              </w:rPr>
              <w:t>Beneficial Use</w:t>
            </w:r>
          </w:p>
        </w:tc>
        <w:tc>
          <w:tcPr>
            <w:tcW w:w="857" w:type="pct"/>
            <w:tcBorders>
              <w:top w:val="single" w:sz="8" w:space="0" w:color="000000"/>
              <w:left w:val="single" w:sz="8" w:space="0" w:color="000000"/>
              <w:bottom w:val="single" w:sz="8" w:space="0" w:color="000000"/>
              <w:right w:val="single" w:sz="8" w:space="0" w:color="000000"/>
            </w:tcBorders>
            <w:shd w:val="clear" w:color="auto" w:fill="D9E1F2"/>
            <w:tcMar>
              <w:top w:w="15" w:type="dxa"/>
              <w:left w:w="108" w:type="dxa"/>
              <w:bottom w:w="0" w:type="dxa"/>
              <w:right w:w="108" w:type="dxa"/>
            </w:tcMar>
            <w:vAlign w:val="center"/>
            <w:hideMark/>
          </w:tcPr>
          <w:p w14:paraId="4CC6ADBB" w14:textId="77777777" w:rsidR="004722A5" w:rsidRPr="004722A5" w:rsidRDefault="004722A5" w:rsidP="004722A5">
            <w:pPr>
              <w:pStyle w:val="NoSpacing"/>
              <w:rPr>
                <w:rFonts w:cs="Arial"/>
                <w:szCs w:val="20"/>
              </w:rPr>
            </w:pPr>
            <w:r w:rsidRPr="004722A5">
              <w:rPr>
                <w:rFonts w:cs="Arial"/>
                <w:szCs w:val="20"/>
              </w:rPr>
              <w:t>7-day average maximum (°C)</w:t>
            </w:r>
          </w:p>
        </w:tc>
        <w:tc>
          <w:tcPr>
            <w:tcW w:w="1669" w:type="pct"/>
            <w:tcBorders>
              <w:top w:val="single" w:sz="8" w:space="0" w:color="000000"/>
              <w:left w:val="single" w:sz="8" w:space="0" w:color="000000"/>
              <w:bottom w:val="single" w:sz="8" w:space="0" w:color="000000"/>
              <w:right w:val="single" w:sz="8" w:space="0" w:color="000000"/>
            </w:tcBorders>
            <w:shd w:val="clear" w:color="auto" w:fill="E2EFDA"/>
            <w:tcMar>
              <w:top w:w="15" w:type="dxa"/>
              <w:left w:w="108" w:type="dxa"/>
              <w:bottom w:w="0" w:type="dxa"/>
              <w:right w:w="108" w:type="dxa"/>
            </w:tcMar>
            <w:vAlign w:val="center"/>
            <w:hideMark/>
          </w:tcPr>
          <w:p w14:paraId="7D03C429" w14:textId="77777777" w:rsidR="004722A5" w:rsidRPr="004722A5" w:rsidRDefault="004722A5" w:rsidP="004722A5">
            <w:pPr>
              <w:pStyle w:val="NoSpacing"/>
              <w:rPr>
                <w:rFonts w:cs="Arial"/>
                <w:szCs w:val="20"/>
              </w:rPr>
            </w:pPr>
            <w:r w:rsidRPr="004722A5">
              <w:rPr>
                <w:rFonts w:cs="Arial"/>
                <w:szCs w:val="20"/>
              </w:rPr>
              <w:t>Category</w:t>
            </w:r>
          </w:p>
        </w:tc>
        <w:tc>
          <w:tcPr>
            <w:tcW w:w="910" w:type="pct"/>
            <w:tcBorders>
              <w:top w:val="single" w:sz="8" w:space="0" w:color="000000"/>
              <w:left w:val="single" w:sz="8" w:space="0" w:color="000000"/>
              <w:bottom w:val="single" w:sz="8" w:space="0" w:color="000000"/>
              <w:right w:val="single" w:sz="8" w:space="0" w:color="000000"/>
            </w:tcBorders>
            <w:shd w:val="clear" w:color="auto" w:fill="E2EFDA"/>
            <w:tcMar>
              <w:top w:w="15" w:type="dxa"/>
              <w:left w:w="108" w:type="dxa"/>
              <w:bottom w:w="0" w:type="dxa"/>
              <w:right w:w="108" w:type="dxa"/>
            </w:tcMar>
            <w:vAlign w:val="center"/>
            <w:hideMark/>
          </w:tcPr>
          <w:p w14:paraId="148941F2" w14:textId="77777777" w:rsidR="004722A5" w:rsidRPr="004722A5" w:rsidRDefault="004722A5" w:rsidP="004722A5">
            <w:pPr>
              <w:pStyle w:val="NoSpacing"/>
              <w:rPr>
                <w:rFonts w:cs="Arial"/>
                <w:szCs w:val="20"/>
              </w:rPr>
            </w:pPr>
            <w:r w:rsidRPr="004722A5">
              <w:rPr>
                <w:rFonts w:cs="Arial"/>
                <w:szCs w:val="20"/>
              </w:rPr>
              <w:t>Highest 7-DADMax (°C)*</w:t>
            </w:r>
          </w:p>
        </w:tc>
      </w:tr>
      <w:tr w:rsidR="004722A5" w:rsidRPr="004722A5" w14:paraId="02F7422F" w14:textId="77777777" w:rsidTr="004722A5">
        <w:trPr>
          <w:trHeight w:val="600"/>
        </w:trPr>
        <w:tc>
          <w:tcPr>
            <w:tcW w:w="1564"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821E608" w14:textId="77777777" w:rsidR="004722A5" w:rsidRPr="004722A5" w:rsidRDefault="004722A5" w:rsidP="004722A5">
            <w:pPr>
              <w:pStyle w:val="NoSpacing"/>
              <w:rPr>
                <w:rFonts w:cs="Arial"/>
                <w:szCs w:val="20"/>
              </w:rPr>
            </w:pPr>
            <w:r w:rsidRPr="004722A5">
              <w:rPr>
                <w:rFonts w:cs="Arial"/>
                <w:szCs w:val="20"/>
              </w:rPr>
              <w:t>Bull trout spawning &amp; juvenile rearing</w:t>
            </w:r>
          </w:p>
        </w:tc>
        <w:tc>
          <w:tcPr>
            <w:tcW w:w="857"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782865E" w14:textId="77777777" w:rsidR="004722A5" w:rsidRPr="004722A5" w:rsidRDefault="004722A5" w:rsidP="004722A5">
            <w:pPr>
              <w:pStyle w:val="NoSpacing"/>
              <w:rPr>
                <w:rFonts w:cs="Arial"/>
                <w:szCs w:val="20"/>
              </w:rPr>
            </w:pPr>
            <w:r w:rsidRPr="004722A5">
              <w:rPr>
                <w:rFonts w:cs="Arial"/>
                <w:szCs w:val="20"/>
              </w:rPr>
              <w:t>12°C</w:t>
            </w:r>
          </w:p>
        </w:tc>
        <w:tc>
          <w:tcPr>
            <w:tcW w:w="1669"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569863C" w14:textId="77777777" w:rsidR="004722A5" w:rsidRPr="004722A5" w:rsidRDefault="004722A5" w:rsidP="004722A5">
            <w:pPr>
              <w:pStyle w:val="NoSpacing"/>
              <w:rPr>
                <w:rFonts w:cs="Arial"/>
                <w:szCs w:val="20"/>
              </w:rPr>
            </w:pPr>
            <w:r w:rsidRPr="004722A5">
              <w:rPr>
                <w:rFonts w:cs="Arial"/>
                <w:szCs w:val="20"/>
              </w:rPr>
              <w:t>Char Spawning and Rearing</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C4F8D94" w14:textId="77777777" w:rsidR="004722A5" w:rsidRPr="004722A5" w:rsidRDefault="004722A5" w:rsidP="004722A5">
            <w:pPr>
              <w:pStyle w:val="NoSpacing"/>
              <w:rPr>
                <w:rFonts w:cs="Arial"/>
                <w:szCs w:val="20"/>
              </w:rPr>
            </w:pPr>
            <w:r w:rsidRPr="004722A5">
              <w:rPr>
                <w:rFonts w:cs="Arial"/>
                <w:szCs w:val="20"/>
              </w:rPr>
              <w:t>12°C</w:t>
            </w:r>
          </w:p>
        </w:tc>
      </w:tr>
      <w:tr w:rsidR="004722A5" w:rsidRPr="004722A5" w14:paraId="7EB28D48" w14:textId="77777777" w:rsidTr="004722A5">
        <w:trPr>
          <w:trHeight w:val="600"/>
        </w:trPr>
        <w:tc>
          <w:tcPr>
            <w:tcW w:w="1564"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2B2A943" w14:textId="77777777" w:rsidR="004722A5" w:rsidRPr="004722A5" w:rsidRDefault="004722A5" w:rsidP="004722A5">
            <w:pPr>
              <w:pStyle w:val="NoSpacing"/>
              <w:rPr>
                <w:rFonts w:cs="Arial"/>
                <w:szCs w:val="20"/>
              </w:rPr>
            </w:pPr>
            <w:r w:rsidRPr="004722A5">
              <w:rPr>
                <w:rFonts w:cs="Arial"/>
                <w:szCs w:val="20"/>
              </w:rPr>
              <w:t>Salmon &amp; steelhead spawning</w:t>
            </w:r>
          </w:p>
        </w:tc>
        <w:tc>
          <w:tcPr>
            <w:tcW w:w="857"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B146547" w14:textId="77777777" w:rsidR="004722A5" w:rsidRPr="004722A5" w:rsidRDefault="004722A5" w:rsidP="004722A5">
            <w:pPr>
              <w:pStyle w:val="NoSpacing"/>
              <w:rPr>
                <w:rFonts w:cs="Arial"/>
                <w:szCs w:val="20"/>
              </w:rPr>
            </w:pPr>
            <w:r w:rsidRPr="004722A5">
              <w:rPr>
                <w:rFonts w:cs="Arial"/>
                <w:szCs w:val="20"/>
              </w:rPr>
              <w:t>13°C</w:t>
            </w:r>
          </w:p>
        </w:tc>
        <w:tc>
          <w:tcPr>
            <w:tcW w:w="2579" w:type="pct"/>
            <w:gridSpan w:val="2"/>
            <w:tcBorders>
              <w:top w:val="single" w:sz="8" w:space="0" w:color="000000"/>
              <w:left w:val="single" w:sz="8" w:space="0" w:color="000000"/>
              <w:bottom w:val="single" w:sz="8" w:space="0" w:color="000000"/>
              <w:right w:val="single" w:sz="8" w:space="0" w:color="000000"/>
            </w:tcBorders>
            <w:shd w:val="clear" w:color="auto" w:fill="F2F2F2"/>
            <w:tcMar>
              <w:top w:w="15" w:type="dxa"/>
              <w:left w:w="108" w:type="dxa"/>
              <w:bottom w:w="0" w:type="dxa"/>
              <w:right w:w="108" w:type="dxa"/>
            </w:tcMar>
            <w:vAlign w:val="bottom"/>
            <w:hideMark/>
          </w:tcPr>
          <w:p w14:paraId="587E41E3" w14:textId="77777777" w:rsidR="004722A5" w:rsidRPr="004722A5" w:rsidRDefault="004722A5" w:rsidP="004722A5">
            <w:pPr>
              <w:pStyle w:val="NoSpacing"/>
              <w:rPr>
                <w:rFonts w:cs="Arial"/>
                <w:szCs w:val="20"/>
              </w:rPr>
            </w:pPr>
            <w:r w:rsidRPr="004722A5">
              <w:rPr>
                <w:rFonts w:cs="Arial"/>
                <w:szCs w:val="20"/>
              </w:rPr>
              <w:t> </w:t>
            </w:r>
          </w:p>
        </w:tc>
      </w:tr>
      <w:tr w:rsidR="004722A5" w:rsidRPr="004722A5" w14:paraId="3EA67DE9" w14:textId="77777777" w:rsidTr="004722A5">
        <w:trPr>
          <w:trHeight w:val="300"/>
        </w:trPr>
        <w:tc>
          <w:tcPr>
            <w:tcW w:w="1564"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2E311F9" w14:textId="77777777" w:rsidR="004722A5" w:rsidRPr="004722A5" w:rsidRDefault="004722A5" w:rsidP="004722A5">
            <w:pPr>
              <w:pStyle w:val="NoSpacing"/>
              <w:rPr>
                <w:rFonts w:cs="Arial"/>
                <w:szCs w:val="20"/>
              </w:rPr>
            </w:pPr>
            <w:r w:rsidRPr="004722A5">
              <w:rPr>
                <w:rFonts w:cs="Arial"/>
                <w:szCs w:val="20"/>
              </w:rPr>
              <w:t xml:space="preserve">Core </w:t>
            </w:r>
            <w:proofErr w:type="spellStart"/>
            <w:r w:rsidRPr="004722A5">
              <w:rPr>
                <w:rFonts w:cs="Arial"/>
                <w:szCs w:val="20"/>
              </w:rPr>
              <w:t>coldwater</w:t>
            </w:r>
            <w:proofErr w:type="spellEnd"/>
            <w:r w:rsidRPr="004722A5">
              <w:rPr>
                <w:rFonts w:cs="Arial"/>
                <w:szCs w:val="20"/>
              </w:rPr>
              <w:t xml:space="preserve"> habitat</w:t>
            </w:r>
          </w:p>
        </w:tc>
        <w:tc>
          <w:tcPr>
            <w:tcW w:w="857"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C353906" w14:textId="77777777" w:rsidR="004722A5" w:rsidRPr="004722A5" w:rsidRDefault="004722A5" w:rsidP="004722A5">
            <w:pPr>
              <w:pStyle w:val="NoSpacing"/>
              <w:rPr>
                <w:rFonts w:cs="Arial"/>
                <w:szCs w:val="20"/>
              </w:rPr>
            </w:pPr>
            <w:r w:rsidRPr="004722A5">
              <w:rPr>
                <w:rFonts w:cs="Arial"/>
                <w:szCs w:val="20"/>
              </w:rPr>
              <w:t>16°C</w:t>
            </w:r>
          </w:p>
        </w:tc>
        <w:tc>
          <w:tcPr>
            <w:tcW w:w="1669"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0D98488" w14:textId="77777777" w:rsidR="004722A5" w:rsidRPr="004722A5" w:rsidRDefault="004722A5" w:rsidP="004722A5">
            <w:pPr>
              <w:pStyle w:val="NoSpacing"/>
              <w:rPr>
                <w:rFonts w:cs="Arial"/>
                <w:szCs w:val="20"/>
              </w:rPr>
            </w:pPr>
            <w:r w:rsidRPr="004722A5">
              <w:rPr>
                <w:rFonts w:cs="Arial"/>
                <w:szCs w:val="20"/>
              </w:rPr>
              <w:t>Core Summer Salmonid Habitat</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3BE17DE" w14:textId="77777777" w:rsidR="004722A5" w:rsidRPr="004722A5" w:rsidRDefault="004722A5" w:rsidP="004722A5">
            <w:pPr>
              <w:pStyle w:val="NoSpacing"/>
              <w:rPr>
                <w:rFonts w:cs="Arial"/>
                <w:szCs w:val="20"/>
              </w:rPr>
            </w:pPr>
            <w:r w:rsidRPr="004722A5">
              <w:rPr>
                <w:rFonts w:cs="Arial"/>
                <w:szCs w:val="20"/>
              </w:rPr>
              <w:t>16°C</w:t>
            </w:r>
          </w:p>
        </w:tc>
      </w:tr>
      <w:tr w:rsidR="004722A5" w:rsidRPr="004722A5" w14:paraId="1E3C8515" w14:textId="77777777" w:rsidTr="004722A5">
        <w:trPr>
          <w:trHeight w:val="300"/>
        </w:trPr>
        <w:tc>
          <w:tcPr>
            <w:tcW w:w="1564" w:type="pct"/>
            <w:tcBorders>
              <w:top w:val="single" w:sz="8" w:space="0" w:color="000000"/>
              <w:left w:val="single" w:sz="8" w:space="0" w:color="000000"/>
              <w:bottom w:val="nil"/>
              <w:right w:val="nil"/>
            </w:tcBorders>
            <w:shd w:val="clear" w:color="auto" w:fill="F2F2F2"/>
            <w:tcMar>
              <w:top w:w="15" w:type="dxa"/>
              <w:left w:w="108" w:type="dxa"/>
              <w:bottom w:w="0" w:type="dxa"/>
              <w:right w:w="108" w:type="dxa"/>
            </w:tcMar>
            <w:vAlign w:val="bottom"/>
            <w:hideMark/>
          </w:tcPr>
          <w:p w14:paraId="14391A74" w14:textId="77777777" w:rsidR="004722A5" w:rsidRPr="004722A5" w:rsidRDefault="004722A5" w:rsidP="004722A5">
            <w:pPr>
              <w:pStyle w:val="NoSpacing"/>
              <w:rPr>
                <w:rFonts w:cs="Arial"/>
                <w:szCs w:val="20"/>
              </w:rPr>
            </w:pPr>
            <w:r w:rsidRPr="004722A5">
              <w:rPr>
                <w:rFonts w:cs="Arial"/>
                <w:szCs w:val="20"/>
              </w:rPr>
              <w:t> </w:t>
            </w:r>
          </w:p>
        </w:tc>
        <w:tc>
          <w:tcPr>
            <w:tcW w:w="857" w:type="pct"/>
            <w:tcBorders>
              <w:top w:val="single" w:sz="8" w:space="0" w:color="000000"/>
              <w:left w:val="nil"/>
              <w:bottom w:val="nil"/>
              <w:right w:val="single" w:sz="8" w:space="0" w:color="000000"/>
            </w:tcBorders>
            <w:shd w:val="clear" w:color="auto" w:fill="F2F2F2"/>
            <w:tcMar>
              <w:top w:w="15" w:type="dxa"/>
              <w:left w:w="108" w:type="dxa"/>
              <w:bottom w:w="0" w:type="dxa"/>
              <w:right w:w="108" w:type="dxa"/>
            </w:tcMar>
            <w:vAlign w:val="bottom"/>
            <w:hideMark/>
          </w:tcPr>
          <w:p w14:paraId="6DB8A091" w14:textId="77777777" w:rsidR="004722A5" w:rsidRPr="004722A5" w:rsidRDefault="004722A5" w:rsidP="004722A5">
            <w:pPr>
              <w:pStyle w:val="NoSpacing"/>
              <w:rPr>
                <w:rFonts w:cs="Arial"/>
                <w:szCs w:val="20"/>
              </w:rPr>
            </w:pPr>
            <w:r w:rsidRPr="004722A5">
              <w:rPr>
                <w:rFonts w:cs="Arial"/>
                <w:szCs w:val="20"/>
              </w:rPr>
              <w:t> </w:t>
            </w:r>
          </w:p>
        </w:tc>
        <w:tc>
          <w:tcPr>
            <w:tcW w:w="1669"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EF4BF01" w14:textId="77777777" w:rsidR="004722A5" w:rsidRPr="004722A5" w:rsidRDefault="004722A5" w:rsidP="004722A5">
            <w:pPr>
              <w:pStyle w:val="NoSpacing"/>
              <w:rPr>
                <w:rFonts w:cs="Arial"/>
                <w:szCs w:val="20"/>
              </w:rPr>
            </w:pPr>
            <w:r w:rsidRPr="004722A5">
              <w:rPr>
                <w:rFonts w:cs="Arial"/>
                <w:szCs w:val="20"/>
              </w:rPr>
              <w:t>Salmonid Spawning, Rearing, and Migration</w:t>
            </w:r>
          </w:p>
        </w:tc>
        <w:tc>
          <w:tcPr>
            <w:tcW w:w="910"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E506B97" w14:textId="77777777" w:rsidR="004722A5" w:rsidRPr="004722A5" w:rsidRDefault="004722A5" w:rsidP="004722A5">
            <w:pPr>
              <w:pStyle w:val="NoSpacing"/>
              <w:rPr>
                <w:rFonts w:cs="Arial"/>
                <w:szCs w:val="20"/>
              </w:rPr>
            </w:pPr>
            <w:r w:rsidRPr="004722A5">
              <w:rPr>
                <w:rFonts w:cs="Arial"/>
                <w:szCs w:val="20"/>
              </w:rPr>
              <w:t>17.5°C</w:t>
            </w:r>
          </w:p>
        </w:tc>
      </w:tr>
      <w:tr w:rsidR="004722A5" w:rsidRPr="004722A5" w14:paraId="22A3983C" w14:textId="77777777" w:rsidTr="004722A5">
        <w:trPr>
          <w:trHeight w:val="300"/>
        </w:trPr>
        <w:tc>
          <w:tcPr>
            <w:tcW w:w="1564" w:type="pct"/>
            <w:tcBorders>
              <w:top w:val="nil"/>
              <w:left w:val="single" w:sz="8" w:space="0" w:color="000000"/>
              <w:bottom w:val="single" w:sz="8" w:space="0" w:color="000000"/>
              <w:right w:val="nil"/>
            </w:tcBorders>
            <w:shd w:val="clear" w:color="auto" w:fill="F2F2F2"/>
            <w:tcMar>
              <w:top w:w="15" w:type="dxa"/>
              <w:left w:w="108" w:type="dxa"/>
              <w:bottom w:w="0" w:type="dxa"/>
              <w:right w:w="108" w:type="dxa"/>
            </w:tcMar>
            <w:vAlign w:val="bottom"/>
            <w:hideMark/>
          </w:tcPr>
          <w:p w14:paraId="12CA289C" w14:textId="77777777" w:rsidR="004722A5" w:rsidRPr="004722A5" w:rsidRDefault="004722A5" w:rsidP="004722A5">
            <w:pPr>
              <w:pStyle w:val="NoSpacing"/>
              <w:rPr>
                <w:rFonts w:cs="Arial"/>
                <w:szCs w:val="20"/>
              </w:rPr>
            </w:pPr>
            <w:r w:rsidRPr="004722A5">
              <w:rPr>
                <w:rFonts w:cs="Arial"/>
                <w:szCs w:val="20"/>
              </w:rPr>
              <w:t> </w:t>
            </w:r>
          </w:p>
        </w:tc>
        <w:tc>
          <w:tcPr>
            <w:tcW w:w="857" w:type="pct"/>
            <w:tcBorders>
              <w:top w:val="nil"/>
              <w:left w:val="nil"/>
              <w:bottom w:val="single" w:sz="8" w:space="0" w:color="000000"/>
              <w:right w:val="single" w:sz="8" w:space="0" w:color="000000"/>
            </w:tcBorders>
            <w:shd w:val="clear" w:color="auto" w:fill="F2F2F2"/>
            <w:tcMar>
              <w:top w:w="15" w:type="dxa"/>
              <w:left w:w="108" w:type="dxa"/>
              <w:bottom w:w="0" w:type="dxa"/>
              <w:right w:w="108" w:type="dxa"/>
            </w:tcMar>
            <w:vAlign w:val="bottom"/>
            <w:hideMark/>
          </w:tcPr>
          <w:p w14:paraId="7084A210" w14:textId="77777777" w:rsidR="004722A5" w:rsidRPr="004722A5" w:rsidRDefault="004722A5" w:rsidP="004722A5">
            <w:pPr>
              <w:pStyle w:val="NoSpacing"/>
              <w:rPr>
                <w:rFonts w:cs="Arial"/>
                <w:szCs w:val="20"/>
              </w:rPr>
            </w:pPr>
            <w:r w:rsidRPr="004722A5">
              <w:rPr>
                <w:rFonts w:cs="Arial"/>
                <w:szCs w:val="20"/>
              </w:rPr>
              <w:t> </w:t>
            </w:r>
          </w:p>
        </w:tc>
        <w:tc>
          <w:tcPr>
            <w:tcW w:w="1669"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B4A4543" w14:textId="77777777" w:rsidR="004722A5" w:rsidRPr="004722A5" w:rsidRDefault="004722A5" w:rsidP="004722A5">
            <w:pPr>
              <w:pStyle w:val="NoSpacing"/>
              <w:rPr>
                <w:rFonts w:cs="Arial"/>
                <w:szCs w:val="20"/>
              </w:rPr>
            </w:pPr>
            <w:r w:rsidRPr="004722A5">
              <w:rPr>
                <w:rFonts w:cs="Arial"/>
                <w:szCs w:val="20"/>
              </w:rPr>
              <w:t>Salmonid Rearing and Migration Only</w:t>
            </w:r>
          </w:p>
        </w:tc>
        <w:tc>
          <w:tcPr>
            <w:tcW w:w="910" w:type="pct"/>
            <w:vMerge/>
            <w:tcBorders>
              <w:top w:val="single" w:sz="8" w:space="0" w:color="000000"/>
              <w:left w:val="single" w:sz="8" w:space="0" w:color="000000"/>
              <w:bottom w:val="single" w:sz="8" w:space="0" w:color="000000"/>
              <w:right w:val="single" w:sz="8" w:space="0" w:color="000000"/>
            </w:tcBorders>
            <w:vAlign w:val="center"/>
            <w:hideMark/>
          </w:tcPr>
          <w:p w14:paraId="5B4FE225" w14:textId="77777777" w:rsidR="004722A5" w:rsidRPr="004722A5" w:rsidRDefault="004722A5" w:rsidP="004722A5">
            <w:pPr>
              <w:pStyle w:val="NoSpacing"/>
              <w:rPr>
                <w:rFonts w:cs="Arial"/>
                <w:szCs w:val="20"/>
              </w:rPr>
            </w:pPr>
          </w:p>
        </w:tc>
      </w:tr>
      <w:tr w:rsidR="004722A5" w:rsidRPr="004722A5" w14:paraId="54B38649" w14:textId="77777777" w:rsidTr="004722A5">
        <w:trPr>
          <w:trHeight w:val="600"/>
        </w:trPr>
        <w:tc>
          <w:tcPr>
            <w:tcW w:w="1564"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913F3C2" w14:textId="77777777" w:rsidR="004722A5" w:rsidRPr="004722A5" w:rsidRDefault="004722A5" w:rsidP="004722A5">
            <w:pPr>
              <w:pStyle w:val="NoSpacing"/>
              <w:rPr>
                <w:rFonts w:cs="Arial"/>
                <w:szCs w:val="20"/>
              </w:rPr>
            </w:pPr>
            <w:r w:rsidRPr="004722A5">
              <w:rPr>
                <w:rFonts w:cs="Arial"/>
                <w:szCs w:val="20"/>
              </w:rPr>
              <w:t>Salmon &amp; trout rearing &amp; migration</w:t>
            </w:r>
          </w:p>
        </w:tc>
        <w:tc>
          <w:tcPr>
            <w:tcW w:w="857"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D7B6200" w14:textId="77777777" w:rsidR="004722A5" w:rsidRPr="004722A5" w:rsidRDefault="004722A5" w:rsidP="004722A5">
            <w:pPr>
              <w:pStyle w:val="NoSpacing"/>
              <w:rPr>
                <w:rFonts w:cs="Arial"/>
                <w:szCs w:val="20"/>
              </w:rPr>
            </w:pPr>
            <w:r w:rsidRPr="004722A5">
              <w:rPr>
                <w:rFonts w:cs="Arial"/>
                <w:szCs w:val="20"/>
              </w:rPr>
              <w:t>18°C</w:t>
            </w:r>
          </w:p>
        </w:tc>
        <w:tc>
          <w:tcPr>
            <w:tcW w:w="1669"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16B4BAD" w14:textId="77777777" w:rsidR="004722A5" w:rsidRPr="004722A5" w:rsidRDefault="004722A5" w:rsidP="004722A5">
            <w:pPr>
              <w:pStyle w:val="NoSpacing"/>
              <w:rPr>
                <w:rFonts w:cs="Arial"/>
                <w:szCs w:val="20"/>
              </w:rPr>
            </w:pPr>
            <w:r w:rsidRPr="004722A5">
              <w:rPr>
                <w:rFonts w:cs="Arial"/>
                <w:szCs w:val="20"/>
              </w:rPr>
              <w:t>Non-anadromous Interior Redband Trout</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C431619" w14:textId="77777777" w:rsidR="004722A5" w:rsidRPr="004722A5" w:rsidRDefault="004722A5" w:rsidP="004722A5">
            <w:pPr>
              <w:pStyle w:val="NoSpacing"/>
              <w:rPr>
                <w:rFonts w:cs="Arial"/>
                <w:szCs w:val="20"/>
              </w:rPr>
            </w:pPr>
            <w:r w:rsidRPr="004722A5">
              <w:rPr>
                <w:rFonts w:cs="Arial"/>
                <w:szCs w:val="20"/>
              </w:rPr>
              <w:t>18°C</w:t>
            </w:r>
          </w:p>
        </w:tc>
      </w:tr>
      <w:tr w:rsidR="004722A5" w:rsidRPr="004722A5" w14:paraId="622E0F43" w14:textId="77777777" w:rsidTr="004722A5">
        <w:trPr>
          <w:trHeight w:val="600"/>
        </w:trPr>
        <w:tc>
          <w:tcPr>
            <w:tcW w:w="1564"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6338A1F" w14:textId="77777777" w:rsidR="004722A5" w:rsidRPr="004722A5" w:rsidRDefault="004722A5" w:rsidP="004722A5">
            <w:pPr>
              <w:pStyle w:val="NoSpacing"/>
              <w:rPr>
                <w:rFonts w:cs="Arial"/>
                <w:szCs w:val="20"/>
              </w:rPr>
            </w:pPr>
            <w:r w:rsidRPr="004722A5">
              <w:rPr>
                <w:rFonts w:cs="Arial"/>
                <w:szCs w:val="20"/>
              </w:rPr>
              <w:t>Migration corridor (salmon &amp; steelhead)</w:t>
            </w:r>
          </w:p>
        </w:tc>
        <w:tc>
          <w:tcPr>
            <w:tcW w:w="857"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2467473" w14:textId="77777777" w:rsidR="004722A5" w:rsidRPr="004722A5" w:rsidRDefault="004722A5" w:rsidP="004722A5">
            <w:pPr>
              <w:pStyle w:val="NoSpacing"/>
              <w:rPr>
                <w:rFonts w:cs="Arial"/>
                <w:szCs w:val="20"/>
              </w:rPr>
            </w:pPr>
            <w:r w:rsidRPr="004722A5">
              <w:rPr>
                <w:rFonts w:cs="Arial"/>
                <w:szCs w:val="20"/>
              </w:rPr>
              <w:t>20°C</w:t>
            </w:r>
          </w:p>
        </w:tc>
        <w:tc>
          <w:tcPr>
            <w:tcW w:w="1669"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3EE0132" w14:textId="77777777" w:rsidR="004722A5" w:rsidRPr="004722A5" w:rsidRDefault="004722A5" w:rsidP="004722A5">
            <w:pPr>
              <w:pStyle w:val="NoSpacing"/>
              <w:rPr>
                <w:rFonts w:cs="Arial"/>
                <w:szCs w:val="20"/>
              </w:rPr>
            </w:pPr>
            <w:r w:rsidRPr="004722A5">
              <w:rPr>
                <w:rFonts w:cs="Arial"/>
                <w:szCs w:val="20"/>
              </w:rPr>
              <w:t>Indigenous Warm Water Species</w:t>
            </w:r>
          </w:p>
        </w:tc>
        <w:tc>
          <w:tcPr>
            <w:tcW w:w="910"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CB0B575" w14:textId="77777777" w:rsidR="004722A5" w:rsidRPr="004722A5" w:rsidRDefault="004722A5" w:rsidP="004722A5">
            <w:pPr>
              <w:pStyle w:val="NoSpacing"/>
              <w:rPr>
                <w:rFonts w:cs="Arial"/>
                <w:szCs w:val="20"/>
              </w:rPr>
            </w:pPr>
            <w:r w:rsidRPr="004722A5">
              <w:rPr>
                <w:rFonts w:cs="Arial"/>
                <w:szCs w:val="20"/>
              </w:rPr>
              <w:t>20°C</w:t>
            </w:r>
          </w:p>
        </w:tc>
      </w:tr>
      <w:tr w:rsidR="004722A5" w:rsidRPr="004722A5" w14:paraId="36C9428C" w14:textId="77777777" w:rsidTr="004722A5">
        <w:trPr>
          <w:trHeight w:val="600"/>
        </w:trPr>
        <w:tc>
          <w:tcPr>
            <w:tcW w:w="1564"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C0C5B4D" w14:textId="77777777" w:rsidR="004722A5" w:rsidRPr="004722A5" w:rsidRDefault="004722A5" w:rsidP="004722A5">
            <w:pPr>
              <w:pStyle w:val="NoSpacing"/>
              <w:rPr>
                <w:rFonts w:cs="Arial"/>
                <w:szCs w:val="20"/>
              </w:rPr>
            </w:pPr>
            <w:r w:rsidRPr="004722A5">
              <w:rPr>
                <w:rFonts w:cs="Arial"/>
                <w:szCs w:val="20"/>
              </w:rPr>
              <w:t xml:space="preserve">Lahontan cutthroat or </w:t>
            </w:r>
            <w:proofErr w:type="spellStart"/>
            <w:r w:rsidRPr="004722A5">
              <w:rPr>
                <w:rFonts w:cs="Arial"/>
                <w:szCs w:val="20"/>
              </w:rPr>
              <w:t>redband</w:t>
            </w:r>
            <w:proofErr w:type="spellEnd"/>
            <w:r w:rsidRPr="004722A5">
              <w:rPr>
                <w:rFonts w:cs="Arial"/>
                <w:szCs w:val="20"/>
              </w:rPr>
              <w:t xml:space="preserve"> trout</w:t>
            </w:r>
          </w:p>
        </w:tc>
        <w:tc>
          <w:tcPr>
            <w:tcW w:w="857" w:type="pct"/>
            <w:vMerge/>
            <w:tcBorders>
              <w:top w:val="single" w:sz="8" w:space="0" w:color="000000"/>
              <w:left w:val="single" w:sz="8" w:space="0" w:color="000000"/>
              <w:bottom w:val="single" w:sz="8" w:space="0" w:color="000000"/>
              <w:right w:val="single" w:sz="8" w:space="0" w:color="000000"/>
            </w:tcBorders>
            <w:vAlign w:val="center"/>
            <w:hideMark/>
          </w:tcPr>
          <w:p w14:paraId="21176A46" w14:textId="77777777" w:rsidR="004722A5" w:rsidRPr="004722A5" w:rsidRDefault="004722A5" w:rsidP="004722A5">
            <w:pPr>
              <w:pStyle w:val="NoSpacing"/>
              <w:rPr>
                <w:rFonts w:cs="Arial"/>
                <w:szCs w:val="20"/>
              </w:rPr>
            </w:pPr>
          </w:p>
        </w:tc>
        <w:tc>
          <w:tcPr>
            <w:tcW w:w="1669" w:type="pct"/>
            <w:vMerge/>
            <w:tcBorders>
              <w:top w:val="single" w:sz="8" w:space="0" w:color="000000"/>
              <w:left w:val="single" w:sz="8" w:space="0" w:color="000000"/>
              <w:bottom w:val="single" w:sz="8" w:space="0" w:color="000000"/>
              <w:right w:val="single" w:sz="8" w:space="0" w:color="000000"/>
            </w:tcBorders>
            <w:vAlign w:val="center"/>
            <w:hideMark/>
          </w:tcPr>
          <w:p w14:paraId="1A54B5FB" w14:textId="77777777" w:rsidR="004722A5" w:rsidRPr="004722A5" w:rsidRDefault="004722A5" w:rsidP="004722A5">
            <w:pPr>
              <w:pStyle w:val="NoSpacing"/>
              <w:rPr>
                <w:rFonts w:cs="Arial"/>
                <w:szCs w:val="20"/>
              </w:rPr>
            </w:pPr>
          </w:p>
        </w:tc>
        <w:tc>
          <w:tcPr>
            <w:tcW w:w="910" w:type="pct"/>
            <w:vMerge/>
            <w:tcBorders>
              <w:top w:val="single" w:sz="8" w:space="0" w:color="000000"/>
              <w:left w:val="single" w:sz="8" w:space="0" w:color="000000"/>
              <w:bottom w:val="single" w:sz="8" w:space="0" w:color="000000"/>
              <w:right w:val="single" w:sz="8" w:space="0" w:color="000000"/>
            </w:tcBorders>
            <w:vAlign w:val="center"/>
            <w:hideMark/>
          </w:tcPr>
          <w:p w14:paraId="3ED61AA7" w14:textId="77777777" w:rsidR="004722A5" w:rsidRPr="004722A5" w:rsidRDefault="004722A5" w:rsidP="004722A5">
            <w:pPr>
              <w:pStyle w:val="NoSpacing"/>
              <w:rPr>
                <w:rFonts w:cs="Arial"/>
                <w:szCs w:val="20"/>
              </w:rPr>
            </w:pPr>
          </w:p>
        </w:tc>
      </w:tr>
    </w:tbl>
    <w:p w14:paraId="7261335A" w14:textId="77777777" w:rsidR="004722A5" w:rsidRPr="004722A5" w:rsidRDefault="004722A5" w:rsidP="004722A5">
      <w:pPr>
        <w:pStyle w:val="NoSpacing"/>
        <w:rPr>
          <w:rFonts w:cs="Arial"/>
          <w:szCs w:val="20"/>
        </w:rPr>
      </w:pPr>
      <w:r w:rsidRPr="004722A5">
        <w:rPr>
          <w:rFonts w:cs="Arial"/>
          <w:szCs w:val="20"/>
          <w:vertAlign w:val="superscript"/>
        </w:rPr>
        <w:t>*</w:t>
      </w:r>
      <w:r w:rsidRPr="004722A5">
        <w:rPr>
          <w:rFonts w:cs="Arial"/>
          <w:szCs w:val="20"/>
        </w:rPr>
        <w:t>7-DADMax = 7-day average of the daily maximum temperatures</w:t>
      </w:r>
    </w:p>
    <w:p w14:paraId="4FF1743A" w14:textId="77777777" w:rsidR="004722A5" w:rsidRDefault="004722A5" w:rsidP="00BA55E3">
      <w:pPr>
        <w:pStyle w:val="NoSpacing"/>
        <w:rPr>
          <w:rFonts w:cs="Arial"/>
          <w:szCs w:val="20"/>
        </w:rPr>
      </w:pPr>
    </w:p>
    <w:p w14:paraId="2F3851FF" w14:textId="54793AF9" w:rsidR="002E2C78" w:rsidRDefault="000D414E" w:rsidP="000D414E">
      <w:pPr>
        <w:pStyle w:val="NoSpacing"/>
        <w:rPr>
          <w:rFonts w:cs="Arial"/>
          <w:szCs w:val="20"/>
        </w:rPr>
      </w:pPr>
      <w:r>
        <w:rPr>
          <w:rFonts w:cs="Arial"/>
          <w:szCs w:val="20"/>
        </w:rPr>
        <w:t>Due to limited time and resources, in this phase of work, we were not able to work through sample worksheets with regional biologists to calibrate the model. Instead, we selected metrics and initial thresholds based on patterns in the box plots in Appendix B. We will be asking regional biologists to review</w:t>
      </w:r>
      <w:r w:rsidR="002E2C78">
        <w:rPr>
          <w:rFonts w:cs="Arial"/>
          <w:szCs w:val="20"/>
        </w:rPr>
        <w:t xml:space="preserve"> fuzzy set</w:t>
      </w:r>
      <w:r>
        <w:rPr>
          <w:rFonts w:cs="Arial"/>
          <w:szCs w:val="20"/>
        </w:rPr>
        <w:t xml:space="preserve"> thermal </w:t>
      </w:r>
      <w:r>
        <w:rPr>
          <w:rFonts w:cs="Arial"/>
          <w:szCs w:val="20"/>
        </w:rPr>
        <w:lastRenderedPageBreak/>
        <w:t xml:space="preserve">classification assignments </w:t>
      </w:r>
      <w:r w:rsidR="002E2C78">
        <w:rPr>
          <w:rFonts w:cs="Arial"/>
          <w:szCs w:val="20"/>
        </w:rPr>
        <w:t>as part of their assessments moving ahead</w:t>
      </w:r>
      <w:r w:rsidR="00823B4B">
        <w:rPr>
          <w:rFonts w:cs="Arial"/>
          <w:szCs w:val="20"/>
        </w:rPr>
        <w:t>. It will be updated as needed pending feedback we receive.</w:t>
      </w:r>
    </w:p>
    <w:p w14:paraId="30E4615D" w14:textId="77777777" w:rsidR="000D414E" w:rsidRDefault="000D414E" w:rsidP="00BA55E3">
      <w:pPr>
        <w:pStyle w:val="NoSpacing"/>
        <w:rPr>
          <w:rFonts w:cs="Arial"/>
          <w:szCs w:val="20"/>
        </w:rPr>
      </w:pPr>
    </w:p>
    <w:p w14:paraId="7B02FFCD" w14:textId="626BB6AD" w:rsidR="00860D6A" w:rsidRDefault="00810988" w:rsidP="00860D6A">
      <w:pPr>
        <w:pStyle w:val="NoSpacing"/>
        <w:rPr>
          <w:rFonts w:cs="Arial"/>
          <w:szCs w:val="20"/>
        </w:rPr>
      </w:pPr>
      <w:r>
        <w:rPr>
          <w:rFonts w:cs="Arial"/>
          <w:szCs w:val="20"/>
        </w:rPr>
        <w:t>Rules for version 1 of the model</w:t>
      </w:r>
      <w:r w:rsidR="00B35B52">
        <w:rPr>
          <w:rFonts w:cs="Arial"/>
          <w:szCs w:val="20"/>
        </w:rPr>
        <w:t xml:space="preserve"> are show</w:t>
      </w:r>
      <w:r w:rsidR="00860D6A">
        <w:rPr>
          <w:rFonts w:cs="Arial"/>
          <w:szCs w:val="20"/>
        </w:rPr>
        <w:t>n</w:t>
      </w:r>
      <w:r w:rsidR="00B35B52">
        <w:rPr>
          <w:rFonts w:cs="Arial"/>
          <w:szCs w:val="20"/>
        </w:rPr>
        <w:t xml:space="preserve"> in Table </w:t>
      </w:r>
      <w:r w:rsidR="000D414E">
        <w:rPr>
          <w:rFonts w:cs="Arial"/>
          <w:szCs w:val="20"/>
        </w:rPr>
        <w:t>2</w:t>
      </w:r>
      <w:r w:rsidR="00B35B52">
        <w:rPr>
          <w:rFonts w:cs="Arial"/>
          <w:szCs w:val="20"/>
        </w:rPr>
        <w:t>.</w:t>
      </w:r>
      <w:r>
        <w:rPr>
          <w:rFonts w:cs="Arial"/>
          <w:szCs w:val="20"/>
        </w:rPr>
        <w:t xml:space="preserve"> </w:t>
      </w:r>
      <w:r w:rsidR="00B35B52">
        <w:rPr>
          <w:rFonts w:cs="Arial"/>
          <w:szCs w:val="20"/>
        </w:rPr>
        <w:t>The ‘</w:t>
      </w:r>
      <w:r w:rsidR="00B35B52" w:rsidRPr="00565F16">
        <w:rPr>
          <w:rFonts w:cs="Arial"/>
          <w:szCs w:val="20"/>
        </w:rPr>
        <w:t>cold stenotherm + cold</w:t>
      </w:r>
      <w:r w:rsidR="00B35B52">
        <w:rPr>
          <w:rFonts w:cs="Arial"/>
          <w:szCs w:val="20"/>
        </w:rPr>
        <w:t>’ and ‘</w:t>
      </w:r>
      <w:r w:rsidR="00B35B52" w:rsidRPr="00565F16">
        <w:rPr>
          <w:rFonts w:cs="Arial"/>
          <w:szCs w:val="20"/>
        </w:rPr>
        <w:t>warm + warm stenotherm</w:t>
      </w:r>
      <w:r w:rsidR="00B35B52" w:rsidRPr="00B35B52">
        <w:rPr>
          <w:rFonts w:cs="Arial"/>
          <w:szCs w:val="20"/>
        </w:rPr>
        <w:t xml:space="preserve">’ metrics </w:t>
      </w:r>
      <w:r w:rsidR="00860D6A">
        <w:rPr>
          <w:rFonts w:cs="Arial"/>
          <w:szCs w:val="20"/>
        </w:rPr>
        <w:t xml:space="preserve">were used most frequently, since they were most effective at discriminating </w:t>
      </w:r>
      <w:r w:rsidR="00733705">
        <w:rPr>
          <w:rFonts w:cs="Arial"/>
          <w:szCs w:val="20"/>
        </w:rPr>
        <w:t xml:space="preserve">between the four </w:t>
      </w:r>
      <w:r w:rsidR="00B35B52" w:rsidRPr="00B35B52">
        <w:rPr>
          <w:rFonts w:cs="Arial"/>
          <w:szCs w:val="20"/>
        </w:rPr>
        <w:t xml:space="preserve">thermal classes </w:t>
      </w:r>
      <w:r w:rsidR="00B35B52">
        <w:rPr>
          <w:rFonts w:cs="Arial"/>
          <w:szCs w:val="20"/>
        </w:rPr>
        <w:t xml:space="preserve">(Appendix </w:t>
      </w:r>
      <w:r>
        <w:rPr>
          <w:rFonts w:cs="Arial"/>
          <w:szCs w:val="20"/>
        </w:rPr>
        <w:t>B</w:t>
      </w:r>
      <w:r w:rsidR="00B35B52">
        <w:rPr>
          <w:rFonts w:cs="Arial"/>
          <w:szCs w:val="20"/>
        </w:rPr>
        <w:t>).</w:t>
      </w:r>
      <w:r w:rsidR="00860D6A">
        <w:rPr>
          <w:rFonts w:cs="Arial"/>
          <w:szCs w:val="20"/>
        </w:rPr>
        <w:t xml:space="preserve"> </w:t>
      </w:r>
      <w:r w:rsidR="00711627">
        <w:rPr>
          <w:rFonts w:cs="Arial"/>
          <w:szCs w:val="20"/>
        </w:rPr>
        <w:t>Figure 2 depicts</w:t>
      </w:r>
      <w:r w:rsidR="00711627" w:rsidRPr="0007105E">
        <w:rPr>
          <w:rFonts w:cs="Arial"/>
          <w:bCs/>
          <w:szCs w:val="20"/>
        </w:rPr>
        <w:t xml:space="preserve"> how </w:t>
      </w:r>
      <w:r w:rsidR="00711627">
        <w:rPr>
          <w:rFonts w:cs="Arial"/>
          <w:bCs/>
          <w:szCs w:val="20"/>
        </w:rPr>
        <w:t xml:space="preserve">the </w:t>
      </w:r>
      <w:r w:rsidR="00AE3C8D">
        <w:rPr>
          <w:rFonts w:cs="Arial"/>
          <w:bCs/>
          <w:szCs w:val="20"/>
        </w:rPr>
        <w:t>f</w:t>
      </w:r>
      <w:r w:rsidR="00A1492A">
        <w:rPr>
          <w:rFonts w:cs="Arial"/>
          <w:bCs/>
          <w:szCs w:val="20"/>
        </w:rPr>
        <w:t>uzzy set</w:t>
      </w:r>
      <w:r w:rsidR="00AE3C8D">
        <w:rPr>
          <w:rFonts w:cs="Arial"/>
          <w:bCs/>
          <w:szCs w:val="20"/>
        </w:rPr>
        <w:t xml:space="preserve"> </w:t>
      </w:r>
      <w:r w:rsidR="00711627">
        <w:rPr>
          <w:rFonts w:cs="Arial"/>
          <w:bCs/>
          <w:szCs w:val="20"/>
        </w:rPr>
        <w:t xml:space="preserve">temperature model </w:t>
      </w:r>
      <w:r w:rsidR="00711627" w:rsidRPr="0007105E">
        <w:rPr>
          <w:rFonts w:cs="Arial"/>
          <w:bCs/>
          <w:szCs w:val="20"/>
        </w:rPr>
        <w:t>rules work as a logical cascade</w:t>
      </w:r>
      <w:r w:rsidR="00AE3C8D">
        <w:rPr>
          <w:rFonts w:cs="Arial"/>
          <w:bCs/>
          <w:szCs w:val="20"/>
        </w:rPr>
        <w:t xml:space="preserve"> (similar to a BCG model)</w:t>
      </w:r>
      <w:r w:rsidR="00711627">
        <w:rPr>
          <w:rFonts w:cs="Arial"/>
          <w:szCs w:val="20"/>
        </w:rPr>
        <w:t>. If a sample fails any of the rules in the very cold class, it gets bumped to the cold class, and so on</w:t>
      </w:r>
      <w:r w:rsidR="00860D6A">
        <w:rPr>
          <w:rFonts w:cs="Arial"/>
          <w:szCs w:val="20"/>
        </w:rPr>
        <w:t xml:space="preserve">. </w:t>
      </w:r>
    </w:p>
    <w:p w14:paraId="39DBD500" w14:textId="1250EFB6" w:rsidR="00BA55E3" w:rsidRDefault="00BA55E3" w:rsidP="00BA55E3">
      <w:pPr>
        <w:pStyle w:val="NoSpacing"/>
        <w:rPr>
          <w:rFonts w:cs="Arial"/>
          <w:szCs w:val="20"/>
        </w:rPr>
      </w:pPr>
    </w:p>
    <w:p w14:paraId="4608C327" w14:textId="40148B46" w:rsidR="003B080E" w:rsidRPr="00CA626A" w:rsidRDefault="003B080E" w:rsidP="003B080E">
      <w:pPr>
        <w:pStyle w:val="NoSpacing"/>
        <w:rPr>
          <w:rFonts w:ascii="Arial Narrow" w:hAnsi="Arial Narrow"/>
          <w:b/>
          <w:szCs w:val="20"/>
        </w:rPr>
      </w:pPr>
      <w:r w:rsidRPr="00CA626A">
        <w:rPr>
          <w:rFonts w:ascii="Arial Narrow" w:hAnsi="Arial Narrow"/>
          <w:b/>
          <w:szCs w:val="20"/>
        </w:rPr>
        <w:t xml:space="preserve">Table </w:t>
      </w:r>
      <w:r w:rsidRPr="00CA626A">
        <w:rPr>
          <w:rFonts w:ascii="Arial Narrow" w:hAnsi="Arial Narrow"/>
          <w:b/>
          <w:szCs w:val="20"/>
        </w:rPr>
        <w:fldChar w:fldCharType="begin"/>
      </w:r>
      <w:r w:rsidRPr="00CA626A">
        <w:rPr>
          <w:rFonts w:ascii="Arial Narrow" w:hAnsi="Arial Narrow"/>
          <w:b/>
          <w:szCs w:val="20"/>
        </w:rPr>
        <w:instrText xml:space="preserve"> SEQ Table \* ARABIC </w:instrText>
      </w:r>
      <w:r w:rsidRPr="00CA626A">
        <w:rPr>
          <w:rFonts w:ascii="Arial Narrow" w:hAnsi="Arial Narrow"/>
          <w:b/>
          <w:szCs w:val="20"/>
        </w:rPr>
        <w:fldChar w:fldCharType="separate"/>
      </w:r>
      <w:r w:rsidR="000D414E">
        <w:rPr>
          <w:rFonts w:ascii="Arial Narrow" w:hAnsi="Arial Narrow"/>
          <w:b/>
          <w:noProof/>
          <w:szCs w:val="20"/>
        </w:rPr>
        <w:t>2</w:t>
      </w:r>
      <w:r w:rsidRPr="00CA626A">
        <w:rPr>
          <w:rFonts w:ascii="Arial Narrow" w:hAnsi="Arial Narrow"/>
          <w:b/>
          <w:szCs w:val="20"/>
        </w:rPr>
        <w:fldChar w:fldCharType="end"/>
      </w:r>
      <w:r w:rsidRPr="00CA626A">
        <w:rPr>
          <w:rFonts w:ascii="Arial Narrow" w:hAnsi="Arial Narrow"/>
          <w:b/>
          <w:szCs w:val="20"/>
        </w:rPr>
        <w:t xml:space="preserve">. </w:t>
      </w:r>
      <w:r w:rsidR="00711627" w:rsidRPr="00CA626A">
        <w:rPr>
          <w:rFonts w:ascii="Arial Narrow" w:hAnsi="Arial Narrow"/>
          <w:b/>
          <w:szCs w:val="20"/>
        </w:rPr>
        <w:t xml:space="preserve">Rules </w:t>
      </w:r>
      <w:r w:rsidR="00810988" w:rsidRPr="00CA626A">
        <w:rPr>
          <w:rFonts w:ascii="Arial Narrow" w:hAnsi="Arial Narrow"/>
          <w:b/>
          <w:szCs w:val="20"/>
        </w:rPr>
        <w:t>for</w:t>
      </w:r>
      <w:r w:rsidR="00711627" w:rsidRPr="00CA626A">
        <w:rPr>
          <w:rFonts w:ascii="Arial Narrow" w:hAnsi="Arial Narrow"/>
          <w:b/>
          <w:szCs w:val="20"/>
        </w:rPr>
        <w:t xml:space="preserve"> </w:t>
      </w:r>
      <w:r w:rsidR="00F94C56" w:rsidRPr="00CA626A">
        <w:rPr>
          <w:rFonts w:ascii="Arial Narrow" w:hAnsi="Arial Narrow"/>
          <w:b/>
          <w:szCs w:val="20"/>
        </w:rPr>
        <w:t xml:space="preserve">version 1 of </w:t>
      </w:r>
      <w:r w:rsidR="00711627" w:rsidRPr="00CA626A">
        <w:rPr>
          <w:rFonts w:ascii="Arial Narrow" w:hAnsi="Arial Narrow"/>
          <w:b/>
          <w:szCs w:val="20"/>
        </w:rPr>
        <w:t xml:space="preserve">the </w:t>
      </w:r>
      <w:r w:rsidR="00F94C56" w:rsidRPr="00CA626A">
        <w:rPr>
          <w:rFonts w:ascii="Arial Narrow" w:hAnsi="Arial Narrow"/>
          <w:b/>
          <w:szCs w:val="20"/>
        </w:rPr>
        <w:t xml:space="preserve">Oregon/Washington </w:t>
      </w:r>
      <w:r w:rsidR="00AE3C8D">
        <w:rPr>
          <w:rFonts w:ascii="Arial Narrow" w:hAnsi="Arial Narrow"/>
          <w:b/>
          <w:szCs w:val="20"/>
        </w:rPr>
        <w:t>f</w:t>
      </w:r>
      <w:r w:rsidR="00A1492A">
        <w:rPr>
          <w:rFonts w:ascii="Arial Narrow" w:hAnsi="Arial Narrow"/>
          <w:b/>
          <w:szCs w:val="20"/>
        </w:rPr>
        <w:t>uzzy set</w:t>
      </w:r>
      <w:r w:rsidR="00AE3C8D">
        <w:rPr>
          <w:rFonts w:ascii="Arial Narrow" w:hAnsi="Arial Narrow"/>
          <w:b/>
          <w:szCs w:val="20"/>
        </w:rPr>
        <w:t xml:space="preserve"> </w:t>
      </w:r>
      <w:r w:rsidR="00F94C56" w:rsidRPr="00CA626A">
        <w:rPr>
          <w:rFonts w:ascii="Arial Narrow" w:hAnsi="Arial Narrow"/>
          <w:b/>
          <w:szCs w:val="20"/>
        </w:rPr>
        <w:t>temperature model.</w:t>
      </w:r>
      <w:r w:rsidR="00810988" w:rsidRPr="00CA626A">
        <w:rPr>
          <w:rFonts w:ascii="Arial Narrow" w:hAnsi="Arial Narrow"/>
          <w:b/>
          <w:szCs w:val="20"/>
        </w:rPr>
        <w:t xml:space="preserve"> The numbers in parentheses represent the lower and upper bounds of the fuzzy sets (for more details, see Appendix C).</w:t>
      </w:r>
    </w:p>
    <w:tbl>
      <w:tblPr>
        <w:tblW w:w="7735" w:type="dxa"/>
        <w:tblLook w:val="04A0" w:firstRow="1" w:lastRow="0" w:firstColumn="1" w:lastColumn="0" w:noHBand="0" w:noVBand="1"/>
      </w:tblPr>
      <w:tblGrid>
        <w:gridCol w:w="2245"/>
        <w:gridCol w:w="3780"/>
        <w:gridCol w:w="1710"/>
      </w:tblGrid>
      <w:tr w:rsidR="00565F16" w:rsidRPr="00565F16" w14:paraId="3F3A43B2" w14:textId="77777777" w:rsidTr="00860D6A">
        <w:trPr>
          <w:trHeight w:val="300"/>
        </w:trPr>
        <w:tc>
          <w:tcPr>
            <w:tcW w:w="22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E459C6" w14:textId="77777777" w:rsidR="00565F16" w:rsidRPr="00565F16" w:rsidRDefault="00565F16" w:rsidP="00565F16">
            <w:pPr>
              <w:spacing w:before="0" w:after="0" w:line="240" w:lineRule="auto"/>
              <w:jc w:val="center"/>
              <w:rPr>
                <w:rFonts w:ascii="Calibri" w:eastAsia="Times New Roman" w:hAnsi="Calibri" w:cs="Calibri"/>
                <w:b/>
                <w:bCs/>
                <w:color w:val="000000"/>
                <w:szCs w:val="22"/>
              </w:rPr>
            </w:pPr>
            <w:r w:rsidRPr="00565F16">
              <w:rPr>
                <w:rFonts w:ascii="Calibri" w:eastAsia="Times New Roman" w:hAnsi="Calibri" w:cs="Calibri"/>
                <w:b/>
                <w:bCs/>
                <w:color w:val="000000"/>
                <w:szCs w:val="22"/>
              </w:rPr>
              <w:t>Thermal class</w:t>
            </w:r>
          </w:p>
        </w:tc>
        <w:tc>
          <w:tcPr>
            <w:tcW w:w="3780" w:type="dxa"/>
            <w:tcBorders>
              <w:top w:val="single" w:sz="4" w:space="0" w:color="auto"/>
              <w:left w:val="nil"/>
              <w:bottom w:val="single" w:sz="4" w:space="0" w:color="auto"/>
              <w:right w:val="single" w:sz="4" w:space="0" w:color="auto"/>
            </w:tcBorders>
            <w:shd w:val="clear" w:color="auto" w:fill="auto"/>
            <w:noWrap/>
            <w:vAlign w:val="center"/>
            <w:hideMark/>
          </w:tcPr>
          <w:p w14:paraId="3354E0D7" w14:textId="77777777" w:rsidR="00565F16" w:rsidRPr="00565F16" w:rsidRDefault="00565F16" w:rsidP="00565F16">
            <w:pPr>
              <w:spacing w:before="0" w:after="0" w:line="240" w:lineRule="auto"/>
              <w:rPr>
                <w:rFonts w:ascii="Calibri" w:eastAsia="Times New Roman" w:hAnsi="Calibri" w:cs="Calibri"/>
                <w:b/>
                <w:bCs/>
                <w:color w:val="000000"/>
                <w:szCs w:val="22"/>
              </w:rPr>
            </w:pPr>
            <w:r w:rsidRPr="00565F16">
              <w:rPr>
                <w:rFonts w:ascii="Calibri" w:eastAsia="Times New Roman" w:hAnsi="Calibri" w:cs="Calibri"/>
                <w:b/>
                <w:bCs/>
                <w:color w:val="000000"/>
                <w:szCs w:val="22"/>
              </w:rPr>
              <w:t>Metric</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14:paraId="5A425EC3" w14:textId="77777777" w:rsidR="00565F16" w:rsidRPr="00565F16" w:rsidRDefault="00565F16" w:rsidP="00565F16">
            <w:pPr>
              <w:spacing w:before="0" w:after="0" w:line="240" w:lineRule="auto"/>
              <w:jc w:val="center"/>
              <w:rPr>
                <w:rFonts w:ascii="Calibri" w:eastAsia="Times New Roman" w:hAnsi="Calibri" w:cs="Calibri"/>
                <w:b/>
                <w:bCs/>
                <w:color w:val="000000"/>
                <w:szCs w:val="22"/>
              </w:rPr>
            </w:pPr>
            <w:r w:rsidRPr="00565F16">
              <w:rPr>
                <w:rFonts w:ascii="Calibri" w:eastAsia="Times New Roman" w:hAnsi="Calibri" w:cs="Calibri"/>
                <w:b/>
                <w:bCs/>
                <w:color w:val="000000"/>
                <w:szCs w:val="22"/>
              </w:rPr>
              <w:t>Rule</w:t>
            </w:r>
          </w:p>
        </w:tc>
      </w:tr>
      <w:tr w:rsidR="00565F16" w:rsidRPr="00565F16" w14:paraId="36C64212" w14:textId="77777777" w:rsidTr="00860D6A">
        <w:trPr>
          <w:trHeight w:val="300"/>
        </w:trPr>
        <w:tc>
          <w:tcPr>
            <w:tcW w:w="2245" w:type="dxa"/>
            <w:vMerge w:val="restart"/>
            <w:tcBorders>
              <w:top w:val="nil"/>
              <w:left w:val="single" w:sz="4" w:space="0" w:color="auto"/>
              <w:bottom w:val="single" w:sz="4" w:space="0" w:color="auto"/>
              <w:right w:val="single" w:sz="4" w:space="0" w:color="auto"/>
            </w:tcBorders>
            <w:shd w:val="clear" w:color="000000" w:fill="B4C6E7"/>
            <w:noWrap/>
            <w:vAlign w:val="center"/>
            <w:hideMark/>
          </w:tcPr>
          <w:p w14:paraId="3943C9DF" w14:textId="77777777" w:rsidR="00565F16" w:rsidRPr="00565F16" w:rsidRDefault="00565F16" w:rsidP="00565F16">
            <w:pPr>
              <w:spacing w:before="0" w:after="0" w:line="240" w:lineRule="auto"/>
              <w:jc w:val="center"/>
              <w:rPr>
                <w:rFonts w:ascii="Calibri" w:eastAsia="Times New Roman" w:hAnsi="Calibri" w:cs="Calibri"/>
                <w:color w:val="000000"/>
                <w:szCs w:val="22"/>
              </w:rPr>
            </w:pPr>
            <w:r w:rsidRPr="00565F16">
              <w:rPr>
                <w:rFonts w:ascii="Calibri" w:eastAsia="Times New Roman" w:hAnsi="Calibri" w:cs="Calibri"/>
                <w:color w:val="000000"/>
                <w:szCs w:val="22"/>
              </w:rPr>
              <w:t>very cold</w:t>
            </w:r>
          </w:p>
        </w:tc>
        <w:tc>
          <w:tcPr>
            <w:tcW w:w="3780" w:type="dxa"/>
            <w:tcBorders>
              <w:top w:val="nil"/>
              <w:left w:val="nil"/>
              <w:bottom w:val="single" w:sz="4" w:space="0" w:color="auto"/>
              <w:right w:val="single" w:sz="4" w:space="0" w:color="auto"/>
            </w:tcBorders>
            <w:shd w:val="clear" w:color="000000" w:fill="B4C6E7"/>
            <w:noWrap/>
            <w:vAlign w:val="center"/>
            <w:hideMark/>
          </w:tcPr>
          <w:p w14:paraId="78A4516A" w14:textId="77777777" w:rsidR="00565F16" w:rsidRPr="00565F16" w:rsidRDefault="00565F16" w:rsidP="00565F16">
            <w:pPr>
              <w:spacing w:before="0" w:after="0" w:line="240" w:lineRule="auto"/>
              <w:rPr>
                <w:rFonts w:ascii="Calibri" w:eastAsia="Times New Roman" w:hAnsi="Calibri" w:cs="Calibri"/>
                <w:color w:val="000000"/>
                <w:szCs w:val="22"/>
              </w:rPr>
            </w:pPr>
            <w:r w:rsidRPr="00565F16">
              <w:rPr>
                <w:rFonts w:ascii="Calibri" w:eastAsia="Times New Roman" w:hAnsi="Calibri" w:cs="Calibri"/>
                <w:color w:val="000000"/>
                <w:szCs w:val="22"/>
              </w:rPr>
              <w:t># cold stenotherm taxa</w:t>
            </w:r>
          </w:p>
        </w:tc>
        <w:tc>
          <w:tcPr>
            <w:tcW w:w="1710" w:type="dxa"/>
            <w:tcBorders>
              <w:top w:val="nil"/>
              <w:left w:val="nil"/>
              <w:bottom w:val="single" w:sz="4" w:space="0" w:color="auto"/>
              <w:right w:val="single" w:sz="4" w:space="0" w:color="auto"/>
            </w:tcBorders>
            <w:shd w:val="clear" w:color="000000" w:fill="B4C6E7"/>
            <w:noWrap/>
            <w:vAlign w:val="center"/>
            <w:hideMark/>
          </w:tcPr>
          <w:p w14:paraId="52D454CE" w14:textId="77777777" w:rsidR="00565F16" w:rsidRPr="00565F16" w:rsidRDefault="00565F16" w:rsidP="00565F16">
            <w:pPr>
              <w:spacing w:before="0" w:after="0" w:line="240" w:lineRule="auto"/>
              <w:jc w:val="center"/>
              <w:rPr>
                <w:rFonts w:ascii="Calibri" w:eastAsia="Times New Roman" w:hAnsi="Calibri" w:cs="Calibri"/>
                <w:color w:val="000000"/>
                <w:szCs w:val="22"/>
              </w:rPr>
            </w:pPr>
            <w:r w:rsidRPr="00565F16">
              <w:rPr>
                <w:rFonts w:ascii="Calibri" w:eastAsia="Times New Roman" w:hAnsi="Calibri" w:cs="Calibri"/>
                <w:color w:val="000000"/>
                <w:szCs w:val="22"/>
              </w:rPr>
              <w:t>≥ 2 (1-3)</w:t>
            </w:r>
          </w:p>
        </w:tc>
      </w:tr>
      <w:tr w:rsidR="00565F16" w:rsidRPr="00565F16" w14:paraId="1BF4E561" w14:textId="77777777" w:rsidTr="00860D6A">
        <w:trPr>
          <w:trHeight w:val="300"/>
        </w:trPr>
        <w:tc>
          <w:tcPr>
            <w:tcW w:w="2245" w:type="dxa"/>
            <w:vMerge/>
            <w:tcBorders>
              <w:top w:val="nil"/>
              <w:left w:val="single" w:sz="4" w:space="0" w:color="auto"/>
              <w:bottom w:val="single" w:sz="4" w:space="0" w:color="auto"/>
              <w:right w:val="single" w:sz="4" w:space="0" w:color="auto"/>
            </w:tcBorders>
            <w:vAlign w:val="center"/>
            <w:hideMark/>
          </w:tcPr>
          <w:p w14:paraId="6EE18135" w14:textId="77777777" w:rsidR="00565F16" w:rsidRPr="00565F16" w:rsidRDefault="00565F16" w:rsidP="00565F16">
            <w:pPr>
              <w:spacing w:before="0" w:after="0" w:line="240" w:lineRule="auto"/>
              <w:rPr>
                <w:rFonts w:ascii="Calibri" w:eastAsia="Times New Roman" w:hAnsi="Calibri" w:cs="Calibri"/>
                <w:color w:val="000000"/>
                <w:szCs w:val="22"/>
              </w:rPr>
            </w:pPr>
          </w:p>
        </w:tc>
        <w:tc>
          <w:tcPr>
            <w:tcW w:w="3780" w:type="dxa"/>
            <w:tcBorders>
              <w:top w:val="nil"/>
              <w:left w:val="nil"/>
              <w:bottom w:val="single" w:sz="4" w:space="0" w:color="auto"/>
              <w:right w:val="single" w:sz="4" w:space="0" w:color="auto"/>
            </w:tcBorders>
            <w:shd w:val="clear" w:color="000000" w:fill="B4C6E7"/>
            <w:noWrap/>
            <w:vAlign w:val="center"/>
            <w:hideMark/>
          </w:tcPr>
          <w:p w14:paraId="5C26B1D5" w14:textId="77777777" w:rsidR="00565F16" w:rsidRPr="00565F16" w:rsidRDefault="00565F16" w:rsidP="00565F16">
            <w:pPr>
              <w:spacing w:before="0" w:after="0" w:line="240" w:lineRule="auto"/>
              <w:rPr>
                <w:rFonts w:ascii="Calibri" w:eastAsia="Times New Roman" w:hAnsi="Calibri" w:cs="Calibri"/>
                <w:color w:val="000000"/>
                <w:szCs w:val="22"/>
              </w:rPr>
            </w:pPr>
            <w:r w:rsidRPr="00565F16">
              <w:rPr>
                <w:rFonts w:ascii="Calibri" w:eastAsia="Times New Roman" w:hAnsi="Calibri" w:cs="Calibri"/>
                <w:color w:val="000000"/>
                <w:szCs w:val="22"/>
              </w:rPr>
              <w:t># cold stenotherm + cold taxa</w:t>
            </w:r>
          </w:p>
        </w:tc>
        <w:tc>
          <w:tcPr>
            <w:tcW w:w="1710" w:type="dxa"/>
            <w:tcBorders>
              <w:top w:val="nil"/>
              <w:left w:val="nil"/>
              <w:bottom w:val="single" w:sz="4" w:space="0" w:color="auto"/>
              <w:right w:val="single" w:sz="4" w:space="0" w:color="auto"/>
            </w:tcBorders>
            <w:shd w:val="clear" w:color="000000" w:fill="B4C6E7"/>
            <w:noWrap/>
            <w:vAlign w:val="center"/>
            <w:hideMark/>
          </w:tcPr>
          <w:p w14:paraId="538121A7" w14:textId="77777777" w:rsidR="00565F16" w:rsidRPr="00565F16" w:rsidRDefault="00565F16" w:rsidP="00565F16">
            <w:pPr>
              <w:spacing w:before="0" w:after="0" w:line="240" w:lineRule="auto"/>
              <w:jc w:val="center"/>
              <w:rPr>
                <w:rFonts w:ascii="Calibri" w:eastAsia="Times New Roman" w:hAnsi="Calibri" w:cs="Calibri"/>
                <w:color w:val="000000"/>
                <w:szCs w:val="22"/>
              </w:rPr>
            </w:pPr>
            <w:r w:rsidRPr="00565F16">
              <w:rPr>
                <w:rFonts w:ascii="Calibri" w:eastAsia="Times New Roman" w:hAnsi="Calibri" w:cs="Calibri"/>
                <w:color w:val="000000"/>
                <w:szCs w:val="22"/>
              </w:rPr>
              <w:t>≥ 6 (4-8)</w:t>
            </w:r>
          </w:p>
        </w:tc>
      </w:tr>
      <w:tr w:rsidR="00565F16" w:rsidRPr="00565F16" w14:paraId="5194C993" w14:textId="77777777" w:rsidTr="00860D6A">
        <w:trPr>
          <w:trHeight w:val="300"/>
        </w:trPr>
        <w:tc>
          <w:tcPr>
            <w:tcW w:w="2245" w:type="dxa"/>
            <w:vMerge/>
            <w:tcBorders>
              <w:top w:val="nil"/>
              <w:left w:val="single" w:sz="4" w:space="0" w:color="auto"/>
              <w:bottom w:val="single" w:sz="4" w:space="0" w:color="auto"/>
              <w:right w:val="single" w:sz="4" w:space="0" w:color="auto"/>
            </w:tcBorders>
            <w:vAlign w:val="center"/>
            <w:hideMark/>
          </w:tcPr>
          <w:p w14:paraId="1D106852" w14:textId="77777777" w:rsidR="00565F16" w:rsidRPr="00565F16" w:rsidRDefault="00565F16" w:rsidP="00565F16">
            <w:pPr>
              <w:spacing w:before="0" w:after="0" w:line="240" w:lineRule="auto"/>
              <w:rPr>
                <w:rFonts w:ascii="Calibri" w:eastAsia="Times New Roman" w:hAnsi="Calibri" w:cs="Calibri"/>
                <w:color w:val="000000"/>
                <w:szCs w:val="22"/>
              </w:rPr>
            </w:pPr>
          </w:p>
        </w:tc>
        <w:tc>
          <w:tcPr>
            <w:tcW w:w="3780" w:type="dxa"/>
            <w:tcBorders>
              <w:top w:val="nil"/>
              <w:left w:val="nil"/>
              <w:bottom w:val="single" w:sz="4" w:space="0" w:color="auto"/>
              <w:right w:val="single" w:sz="4" w:space="0" w:color="auto"/>
            </w:tcBorders>
            <w:shd w:val="clear" w:color="000000" w:fill="B4C6E7"/>
            <w:noWrap/>
            <w:vAlign w:val="center"/>
            <w:hideMark/>
          </w:tcPr>
          <w:p w14:paraId="197EE077" w14:textId="77777777" w:rsidR="00565F16" w:rsidRPr="00565F16" w:rsidRDefault="00565F16" w:rsidP="00565F16">
            <w:pPr>
              <w:spacing w:before="0" w:after="0" w:line="240" w:lineRule="auto"/>
              <w:rPr>
                <w:rFonts w:ascii="Calibri" w:eastAsia="Times New Roman" w:hAnsi="Calibri" w:cs="Calibri"/>
                <w:color w:val="000000"/>
                <w:szCs w:val="22"/>
              </w:rPr>
            </w:pPr>
            <w:r w:rsidRPr="00565F16">
              <w:rPr>
                <w:rFonts w:ascii="Calibri" w:eastAsia="Times New Roman" w:hAnsi="Calibri" w:cs="Calibri"/>
                <w:color w:val="000000"/>
                <w:szCs w:val="22"/>
              </w:rPr>
              <w:t>% cold stenotherm + cold taxa</w:t>
            </w:r>
          </w:p>
        </w:tc>
        <w:tc>
          <w:tcPr>
            <w:tcW w:w="1710" w:type="dxa"/>
            <w:tcBorders>
              <w:top w:val="nil"/>
              <w:left w:val="nil"/>
              <w:bottom w:val="single" w:sz="4" w:space="0" w:color="auto"/>
              <w:right w:val="single" w:sz="4" w:space="0" w:color="auto"/>
            </w:tcBorders>
            <w:shd w:val="clear" w:color="000000" w:fill="B4C6E7"/>
            <w:noWrap/>
            <w:vAlign w:val="center"/>
            <w:hideMark/>
          </w:tcPr>
          <w:p w14:paraId="3376046E" w14:textId="77777777" w:rsidR="00565F16" w:rsidRPr="00565F16" w:rsidRDefault="00565F16" w:rsidP="00565F16">
            <w:pPr>
              <w:spacing w:before="0" w:after="0" w:line="240" w:lineRule="auto"/>
              <w:jc w:val="center"/>
              <w:rPr>
                <w:rFonts w:ascii="Calibri" w:eastAsia="Times New Roman" w:hAnsi="Calibri" w:cs="Calibri"/>
                <w:color w:val="000000"/>
                <w:szCs w:val="22"/>
              </w:rPr>
            </w:pPr>
            <w:r w:rsidRPr="00565F16">
              <w:rPr>
                <w:rFonts w:ascii="Calibri" w:eastAsia="Times New Roman" w:hAnsi="Calibri" w:cs="Calibri"/>
                <w:color w:val="000000"/>
                <w:szCs w:val="22"/>
              </w:rPr>
              <w:t>≥ 20% (15-25)</w:t>
            </w:r>
          </w:p>
        </w:tc>
      </w:tr>
      <w:tr w:rsidR="00565F16" w:rsidRPr="00565F16" w14:paraId="5C3C03F4" w14:textId="77777777" w:rsidTr="00860D6A">
        <w:trPr>
          <w:trHeight w:val="300"/>
        </w:trPr>
        <w:tc>
          <w:tcPr>
            <w:tcW w:w="2245" w:type="dxa"/>
            <w:vMerge/>
            <w:tcBorders>
              <w:top w:val="nil"/>
              <w:left w:val="single" w:sz="4" w:space="0" w:color="auto"/>
              <w:bottom w:val="single" w:sz="4" w:space="0" w:color="auto"/>
              <w:right w:val="single" w:sz="4" w:space="0" w:color="auto"/>
            </w:tcBorders>
            <w:vAlign w:val="center"/>
            <w:hideMark/>
          </w:tcPr>
          <w:p w14:paraId="5405EF88" w14:textId="77777777" w:rsidR="00565F16" w:rsidRPr="00565F16" w:rsidRDefault="00565F16" w:rsidP="00565F16">
            <w:pPr>
              <w:spacing w:before="0" w:after="0" w:line="240" w:lineRule="auto"/>
              <w:rPr>
                <w:rFonts w:ascii="Calibri" w:eastAsia="Times New Roman" w:hAnsi="Calibri" w:cs="Calibri"/>
                <w:color w:val="000000"/>
                <w:szCs w:val="22"/>
              </w:rPr>
            </w:pPr>
          </w:p>
        </w:tc>
        <w:tc>
          <w:tcPr>
            <w:tcW w:w="3780" w:type="dxa"/>
            <w:tcBorders>
              <w:top w:val="nil"/>
              <w:left w:val="nil"/>
              <w:bottom w:val="single" w:sz="4" w:space="0" w:color="auto"/>
              <w:right w:val="single" w:sz="4" w:space="0" w:color="auto"/>
            </w:tcBorders>
            <w:shd w:val="clear" w:color="000000" w:fill="B4C6E7"/>
            <w:noWrap/>
            <w:vAlign w:val="center"/>
            <w:hideMark/>
          </w:tcPr>
          <w:p w14:paraId="02C31A2A" w14:textId="77777777" w:rsidR="00565F16" w:rsidRPr="00565F16" w:rsidRDefault="00565F16" w:rsidP="00565F16">
            <w:pPr>
              <w:spacing w:before="0" w:after="0" w:line="240" w:lineRule="auto"/>
              <w:rPr>
                <w:rFonts w:ascii="Calibri" w:eastAsia="Times New Roman" w:hAnsi="Calibri" w:cs="Calibri"/>
                <w:color w:val="000000"/>
                <w:szCs w:val="22"/>
              </w:rPr>
            </w:pPr>
            <w:r w:rsidRPr="00565F16">
              <w:rPr>
                <w:rFonts w:ascii="Calibri" w:eastAsia="Times New Roman" w:hAnsi="Calibri" w:cs="Calibri"/>
                <w:color w:val="000000"/>
                <w:szCs w:val="22"/>
              </w:rPr>
              <w:t xml:space="preserve">% cold stenotherm + cold </w:t>
            </w:r>
            <w:proofErr w:type="spellStart"/>
            <w:r w:rsidRPr="00565F16">
              <w:rPr>
                <w:rFonts w:ascii="Calibri" w:eastAsia="Times New Roman" w:hAnsi="Calibri" w:cs="Calibri"/>
                <w:color w:val="000000"/>
                <w:szCs w:val="22"/>
              </w:rPr>
              <w:t>indiv</w:t>
            </w:r>
            <w:proofErr w:type="spellEnd"/>
          </w:p>
        </w:tc>
        <w:tc>
          <w:tcPr>
            <w:tcW w:w="1710" w:type="dxa"/>
            <w:tcBorders>
              <w:top w:val="nil"/>
              <w:left w:val="nil"/>
              <w:bottom w:val="single" w:sz="4" w:space="0" w:color="auto"/>
              <w:right w:val="single" w:sz="4" w:space="0" w:color="auto"/>
            </w:tcBorders>
            <w:shd w:val="clear" w:color="000000" w:fill="B4C6E7"/>
            <w:noWrap/>
            <w:vAlign w:val="center"/>
            <w:hideMark/>
          </w:tcPr>
          <w:p w14:paraId="11CF6400" w14:textId="77777777" w:rsidR="00565F16" w:rsidRPr="00565F16" w:rsidRDefault="00565F16" w:rsidP="00565F16">
            <w:pPr>
              <w:spacing w:before="0" w:after="0" w:line="240" w:lineRule="auto"/>
              <w:jc w:val="center"/>
              <w:rPr>
                <w:rFonts w:ascii="Calibri" w:eastAsia="Times New Roman" w:hAnsi="Calibri" w:cs="Calibri"/>
                <w:color w:val="000000"/>
                <w:szCs w:val="22"/>
              </w:rPr>
            </w:pPr>
            <w:r w:rsidRPr="00565F16">
              <w:rPr>
                <w:rFonts w:ascii="Calibri" w:eastAsia="Times New Roman" w:hAnsi="Calibri" w:cs="Calibri"/>
                <w:color w:val="000000"/>
                <w:szCs w:val="22"/>
              </w:rPr>
              <w:t>≥ 5% (2-8)</w:t>
            </w:r>
          </w:p>
        </w:tc>
      </w:tr>
      <w:tr w:rsidR="00565F16" w:rsidRPr="00565F16" w14:paraId="6D952334" w14:textId="77777777" w:rsidTr="00860D6A">
        <w:trPr>
          <w:trHeight w:val="300"/>
        </w:trPr>
        <w:tc>
          <w:tcPr>
            <w:tcW w:w="2245" w:type="dxa"/>
            <w:vMerge/>
            <w:tcBorders>
              <w:top w:val="nil"/>
              <w:left w:val="single" w:sz="4" w:space="0" w:color="auto"/>
              <w:bottom w:val="single" w:sz="4" w:space="0" w:color="auto"/>
              <w:right w:val="single" w:sz="4" w:space="0" w:color="auto"/>
            </w:tcBorders>
            <w:vAlign w:val="center"/>
            <w:hideMark/>
          </w:tcPr>
          <w:p w14:paraId="0570A214" w14:textId="77777777" w:rsidR="00565F16" w:rsidRPr="00565F16" w:rsidRDefault="00565F16" w:rsidP="00565F16">
            <w:pPr>
              <w:spacing w:before="0" w:after="0" w:line="240" w:lineRule="auto"/>
              <w:rPr>
                <w:rFonts w:ascii="Calibri" w:eastAsia="Times New Roman" w:hAnsi="Calibri" w:cs="Calibri"/>
                <w:color w:val="000000"/>
                <w:szCs w:val="22"/>
              </w:rPr>
            </w:pPr>
          </w:p>
        </w:tc>
        <w:tc>
          <w:tcPr>
            <w:tcW w:w="3780" w:type="dxa"/>
            <w:tcBorders>
              <w:top w:val="nil"/>
              <w:left w:val="nil"/>
              <w:bottom w:val="single" w:sz="4" w:space="0" w:color="auto"/>
              <w:right w:val="single" w:sz="4" w:space="0" w:color="auto"/>
            </w:tcBorders>
            <w:shd w:val="clear" w:color="000000" w:fill="B4C6E7"/>
            <w:noWrap/>
            <w:vAlign w:val="center"/>
            <w:hideMark/>
          </w:tcPr>
          <w:p w14:paraId="4D068519" w14:textId="77777777" w:rsidR="00565F16" w:rsidRPr="00565F16" w:rsidRDefault="00565F16" w:rsidP="00565F16">
            <w:pPr>
              <w:spacing w:before="0" w:after="0" w:line="240" w:lineRule="auto"/>
              <w:rPr>
                <w:rFonts w:ascii="Calibri" w:eastAsia="Times New Roman" w:hAnsi="Calibri" w:cs="Calibri"/>
                <w:color w:val="000000"/>
                <w:szCs w:val="22"/>
              </w:rPr>
            </w:pPr>
            <w:r w:rsidRPr="00565F16">
              <w:rPr>
                <w:rFonts w:ascii="Calibri" w:eastAsia="Times New Roman" w:hAnsi="Calibri" w:cs="Calibri"/>
                <w:color w:val="000000"/>
                <w:szCs w:val="22"/>
              </w:rPr>
              <w:t>% warm + warm stenotherm taxa</w:t>
            </w:r>
          </w:p>
        </w:tc>
        <w:tc>
          <w:tcPr>
            <w:tcW w:w="1710" w:type="dxa"/>
            <w:tcBorders>
              <w:top w:val="nil"/>
              <w:left w:val="nil"/>
              <w:bottom w:val="single" w:sz="4" w:space="0" w:color="auto"/>
              <w:right w:val="single" w:sz="4" w:space="0" w:color="auto"/>
            </w:tcBorders>
            <w:shd w:val="clear" w:color="000000" w:fill="B4C6E7"/>
            <w:noWrap/>
            <w:vAlign w:val="center"/>
            <w:hideMark/>
          </w:tcPr>
          <w:p w14:paraId="0E2CF3E4" w14:textId="77777777" w:rsidR="00565F16" w:rsidRPr="00565F16" w:rsidRDefault="00565F16" w:rsidP="00565F16">
            <w:pPr>
              <w:spacing w:before="0" w:after="0" w:line="240" w:lineRule="auto"/>
              <w:jc w:val="center"/>
              <w:rPr>
                <w:rFonts w:ascii="Calibri" w:eastAsia="Times New Roman" w:hAnsi="Calibri" w:cs="Calibri"/>
                <w:color w:val="000000"/>
                <w:szCs w:val="22"/>
              </w:rPr>
            </w:pPr>
            <w:r w:rsidRPr="00565F16">
              <w:rPr>
                <w:rFonts w:ascii="Calibri" w:eastAsia="Times New Roman" w:hAnsi="Calibri" w:cs="Calibri"/>
                <w:color w:val="000000"/>
                <w:szCs w:val="22"/>
              </w:rPr>
              <w:t>≤ 10% (5-15)</w:t>
            </w:r>
          </w:p>
        </w:tc>
      </w:tr>
      <w:tr w:rsidR="00565F16" w:rsidRPr="00565F16" w14:paraId="5CCF6AD3" w14:textId="77777777" w:rsidTr="00860D6A">
        <w:trPr>
          <w:trHeight w:val="300"/>
        </w:trPr>
        <w:tc>
          <w:tcPr>
            <w:tcW w:w="2245" w:type="dxa"/>
            <w:vMerge/>
            <w:tcBorders>
              <w:top w:val="nil"/>
              <w:left w:val="single" w:sz="4" w:space="0" w:color="auto"/>
              <w:bottom w:val="single" w:sz="4" w:space="0" w:color="auto"/>
              <w:right w:val="single" w:sz="4" w:space="0" w:color="auto"/>
            </w:tcBorders>
            <w:vAlign w:val="center"/>
            <w:hideMark/>
          </w:tcPr>
          <w:p w14:paraId="0D7476A2" w14:textId="77777777" w:rsidR="00565F16" w:rsidRPr="00565F16" w:rsidRDefault="00565F16" w:rsidP="00565F16">
            <w:pPr>
              <w:spacing w:before="0" w:after="0" w:line="240" w:lineRule="auto"/>
              <w:rPr>
                <w:rFonts w:ascii="Calibri" w:eastAsia="Times New Roman" w:hAnsi="Calibri" w:cs="Calibri"/>
                <w:color w:val="000000"/>
                <w:szCs w:val="22"/>
              </w:rPr>
            </w:pPr>
          </w:p>
        </w:tc>
        <w:tc>
          <w:tcPr>
            <w:tcW w:w="3780" w:type="dxa"/>
            <w:tcBorders>
              <w:top w:val="nil"/>
              <w:left w:val="nil"/>
              <w:bottom w:val="single" w:sz="4" w:space="0" w:color="auto"/>
              <w:right w:val="single" w:sz="4" w:space="0" w:color="auto"/>
            </w:tcBorders>
            <w:shd w:val="clear" w:color="000000" w:fill="B4C6E7"/>
            <w:noWrap/>
            <w:vAlign w:val="center"/>
            <w:hideMark/>
          </w:tcPr>
          <w:p w14:paraId="47F7D854" w14:textId="77777777" w:rsidR="00565F16" w:rsidRPr="00565F16" w:rsidRDefault="00565F16" w:rsidP="00565F16">
            <w:pPr>
              <w:spacing w:before="0" w:after="0" w:line="240" w:lineRule="auto"/>
              <w:rPr>
                <w:rFonts w:ascii="Calibri" w:eastAsia="Times New Roman" w:hAnsi="Calibri" w:cs="Calibri"/>
                <w:color w:val="000000"/>
                <w:szCs w:val="22"/>
              </w:rPr>
            </w:pPr>
            <w:r w:rsidRPr="00565F16">
              <w:rPr>
                <w:rFonts w:ascii="Calibri" w:eastAsia="Times New Roman" w:hAnsi="Calibri" w:cs="Calibri"/>
                <w:color w:val="000000"/>
                <w:szCs w:val="22"/>
              </w:rPr>
              <w:t xml:space="preserve">% warm + warm stenotherm </w:t>
            </w:r>
            <w:proofErr w:type="spellStart"/>
            <w:r w:rsidRPr="00565F16">
              <w:rPr>
                <w:rFonts w:ascii="Calibri" w:eastAsia="Times New Roman" w:hAnsi="Calibri" w:cs="Calibri"/>
                <w:color w:val="000000"/>
                <w:szCs w:val="22"/>
              </w:rPr>
              <w:t>indiv</w:t>
            </w:r>
            <w:proofErr w:type="spellEnd"/>
          </w:p>
        </w:tc>
        <w:tc>
          <w:tcPr>
            <w:tcW w:w="1710" w:type="dxa"/>
            <w:tcBorders>
              <w:top w:val="nil"/>
              <w:left w:val="nil"/>
              <w:bottom w:val="single" w:sz="4" w:space="0" w:color="auto"/>
              <w:right w:val="single" w:sz="4" w:space="0" w:color="auto"/>
            </w:tcBorders>
            <w:shd w:val="clear" w:color="000000" w:fill="B4C6E7"/>
            <w:noWrap/>
            <w:vAlign w:val="center"/>
            <w:hideMark/>
          </w:tcPr>
          <w:p w14:paraId="0A32E031" w14:textId="77777777" w:rsidR="00565F16" w:rsidRPr="00565F16" w:rsidRDefault="00565F16" w:rsidP="00565F16">
            <w:pPr>
              <w:spacing w:before="0" w:after="0" w:line="240" w:lineRule="auto"/>
              <w:jc w:val="center"/>
              <w:rPr>
                <w:rFonts w:ascii="Calibri" w:eastAsia="Times New Roman" w:hAnsi="Calibri" w:cs="Calibri"/>
                <w:color w:val="000000"/>
                <w:szCs w:val="22"/>
              </w:rPr>
            </w:pPr>
            <w:r w:rsidRPr="00565F16">
              <w:rPr>
                <w:rFonts w:ascii="Calibri" w:eastAsia="Times New Roman" w:hAnsi="Calibri" w:cs="Calibri"/>
                <w:color w:val="000000"/>
                <w:szCs w:val="22"/>
              </w:rPr>
              <w:t>≤ 5% (2-8)</w:t>
            </w:r>
          </w:p>
        </w:tc>
      </w:tr>
      <w:tr w:rsidR="00565F16" w:rsidRPr="00565F16" w14:paraId="666F6872" w14:textId="77777777" w:rsidTr="00860D6A">
        <w:trPr>
          <w:trHeight w:val="300"/>
        </w:trPr>
        <w:tc>
          <w:tcPr>
            <w:tcW w:w="2245"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1C42153E" w14:textId="77777777" w:rsidR="00565F16" w:rsidRPr="00565F16" w:rsidRDefault="00565F16" w:rsidP="00565F16">
            <w:pPr>
              <w:spacing w:before="0" w:after="0" w:line="240" w:lineRule="auto"/>
              <w:jc w:val="center"/>
              <w:rPr>
                <w:rFonts w:ascii="Calibri" w:eastAsia="Times New Roman" w:hAnsi="Calibri" w:cs="Calibri"/>
                <w:color w:val="000000"/>
                <w:szCs w:val="22"/>
              </w:rPr>
            </w:pPr>
            <w:r w:rsidRPr="00565F16">
              <w:rPr>
                <w:rFonts w:ascii="Calibri" w:eastAsia="Times New Roman" w:hAnsi="Calibri" w:cs="Calibri"/>
                <w:color w:val="000000"/>
                <w:szCs w:val="22"/>
              </w:rPr>
              <w:t>cold</w:t>
            </w:r>
          </w:p>
        </w:tc>
        <w:tc>
          <w:tcPr>
            <w:tcW w:w="3780" w:type="dxa"/>
            <w:tcBorders>
              <w:top w:val="nil"/>
              <w:left w:val="nil"/>
              <w:bottom w:val="single" w:sz="4" w:space="0" w:color="auto"/>
              <w:right w:val="single" w:sz="4" w:space="0" w:color="auto"/>
            </w:tcBorders>
            <w:shd w:val="clear" w:color="000000" w:fill="DDEBF7"/>
            <w:noWrap/>
            <w:vAlign w:val="center"/>
            <w:hideMark/>
          </w:tcPr>
          <w:p w14:paraId="2E35B747" w14:textId="77777777" w:rsidR="00565F16" w:rsidRPr="00565F16" w:rsidRDefault="00565F16" w:rsidP="00565F16">
            <w:pPr>
              <w:spacing w:before="0" w:after="0" w:line="240" w:lineRule="auto"/>
              <w:rPr>
                <w:rFonts w:ascii="Calibri" w:eastAsia="Times New Roman" w:hAnsi="Calibri" w:cs="Calibri"/>
                <w:color w:val="000000"/>
                <w:szCs w:val="22"/>
              </w:rPr>
            </w:pPr>
            <w:r w:rsidRPr="00565F16">
              <w:rPr>
                <w:rFonts w:ascii="Calibri" w:eastAsia="Times New Roman" w:hAnsi="Calibri" w:cs="Calibri"/>
                <w:color w:val="000000"/>
                <w:szCs w:val="22"/>
              </w:rPr>
              <w:t># cold stenotherm + cold taxa</w:t>
            </w:r>
          </w:p>
        </w:tc>
        <w:tc>
          <w:tcPr>
            <w:tcW w:w="1710" w:type="dxa"/>
            <w:tcBorders>
              <w:top w:val="nil"/>
              <w:left w:val="nil"/>
              <w:bottom w:val="single" w:sz="4" w:space="0" w:color="auto"/>
              <w:right w:val="single" w:sz="4" w:space="0" w:color="auto"/>
            </w:tcBorders>
            <w:shd w:val="clear" w:color="000000" w:fill="DDEBF7"/>
            <w:noWrap/>
            <w:vAlign w:val="center"/>
            <w:hideMark/>
          </w:tcPr>
          <w:p w14:paraId="5DC4EAC5" w14:textId="77777777" w:rsidR="00565F16" w:rsidRPr="00565F16" w:rsidRDefault="00565F16" w:rsidP="00565F16">
            <w:pPr>
              <w:spacing w:before="0" w:after="0" w:line="240" w:lineRule="auto"/>
              <w:jc w:val="center"/>
              <w:rPr>
                <w:rFonts w:ascii="Calibri" w:eastAsia="Times New Roman" w:hAnsi="Calibri" w:cs="Calibri"/>
                <w:color w:val="000000"/>
                <w:szCs w:val="22"/>
              </w:rPr>
            </w:pPr>
            <w:r w:rsidRPr="00565F16">
              <w:rPr>
                <w:rFonts w:ascii="Calibri" w:eastAsia="Times New Roman" w:hAnsi="Calibri" w:cs="Calibri"/>
                <w:color w:val="000000"/>
                <w:szCs w:val="22"/>
              </w:rPr>
              <w:t>≥ 3 (1-5)</w:t>
            </w:r>
          </w:p>
        </w:tc>
      </w:tr>
      <w:tr w:rsidR="00565F16" w:rsidRPr="00565F16" w14:paraId="2182C14B" w14:textId="77777777" w:rsidTr="00860D6A">
        <w:trPr>
          <w:trHeight w:val="300"/>
        </w:trPr>
        <w:tc>
          <w:tcPr>
            <w:tcW w:w="2245" w:type="dxa"/>
            <w:vMerge/>
            <w:tcBorders>
              <w:top w:val="nil"/>
              <w:left w:val="single" w:sz="4" w:space="0" w:color="auto"/>
              <w:bottom w:val="single" w:sz="4" w:space="0" w:color="auto"/>
              <w:right w:val="single" w:sz="4" w:space="0" w:color="auto"/>
            </w:tcBorders>
            <w:vAlign w:val="center"/>
            <w:hideMark/>
          </w:tcPr>
          <w:p w14:paraId="5B06D84C" w14:textId="77777777" w:rsidR="00565F16" w:rsidRPr="00565F16" w:rsidRDefault="00565F16" w:rsidP="00565F16">
            <w:pPr>
              <w:spacing w:before="0" w:after="0" w:line="240" w:lineRule="auto"/>
              <w:rPr>
                <w:rFonts w:ascii="Calibri" w:eastAsia="Times New Roman" w:hAnsi="Calibri" w:cs="Calibri"/>
                <w:color w:val="000000"/>
                <w:szCs w:val="22"/>
              </w:rPr>
            </w:pPr>
          </w:p>
        </w:tc>
        <w:tc>
          <w:tcPr>
            <w:tcW w:w="3780" w:type="dxa"/>
            <w:tcBorders>
              <w:top w:val="nil"/>
              <w:left w:val="nil"/>
              <w:bottom w:val="single" w:sz="4" w:space="0" w:color="auto"/>
              <w:right w:val="single" w:sz="4" w:space="0" w:color="auto"/>
            </w:tcBorders>
            <w:shd w:val="clear" w:color="000000" w:fill="DDEBF7"/>
            <w:noWrap/>
            <w:vAlign w:val="center"/>
            <w:hideMark/>
          </w:tcPr>
          <w:p w14:paraId="30A4B141" w14:textId="77777777" w:rsidR="00565F16" w:rsidRPr="00565F16" w:rsidRDefault="00565F16" w:rsidP="00565F16">
            <w:pPr>
              <w:spacing w:before="0" w:after="0" w:line="240" w:lineRule="auto"/>
              <w:rPr>
                <w:rFonts w:ascii="Calibri" w:eastAsia="Times New Roman" w:hAnsi="Calibri" w:cs="Calibri"/>
                <w:color w:val="000000"/>
                <w:szCs w:val="22"/>
              </w:rPr>
            </w:pPr>
            <w:r w:rsidRPr="00565F16">
              <w:rPr>
                <w:rFonts w:ascii="Calibri" w:eastAsia="Times New Roman" w:hAnsi="Calibri" w:cs="Calibri"/>
                <w:color w:val="000000"/>
                <w:szCs w:val="22"/>
              </w:rPr>
              <w:t>% cold stenotherm + cold taxa</w:t>
            </w:r>
          </w:p>
        </w:tc>
        <w:tc>
          <w:tcPr>
            <w:tcW w:w="1710" w:type="dxa"/>
            <w:tcBorders>
              <w:top w:val="nil"/>
              <w:left w:val="nil"/>
              <w:bottom w:val="single" w:sz="4" w:space="0" w:color="auto"/>
              <w:right w:val="single" w:sz="4" w:space="0" w:color="auto"/>
            </w:tcBorders>
            <w:shd w:val="clear" w:color="000000" w:fill="DDEBF7"/>
            <w:noWrap/>
            <w:vAlign w:val="center"/>
            <w:hideMark/>
          </w:tcPr>
          <w:p w14:paraId="3930D5B1" w14:textId="77777777" w:rsidR="00565F16" w:rsidRPr="00565F16" w:rsidRDefault="00565F16" w:rsidP="00565F16">
            <w:pPr>
              <w:spacing w:before="0" w:after="0" w:line="240" w:lineRule="auto"/>
              <w:jc w:val="center"/>
              <w:rPr>
                <w:rFonts w:ascii="Calibri" w:eastAsia="Times New Roman" w:hAnsi="Calibri" w:cs="Calibri"/>
                <w:color w:val="000000"/>
                <w:szCs w:val="22"/>
              </w:rPr>
            </w:pPr>
            <w:r w:rsidRPr="00565F16">
              <w:rPr>
                <w:rFonts w:ascii="Calibri" w:eastAsia="Times New Roman" w:hAnsi="Calibri" w:cs="Calibri"/>
                <w:color w:val="000000"/>
                <w:szCs w:val="22"/>
              </w:rPr>
              <w:t>≥ 5% (3-7)</w:t>
            </w:r>
          </w:p>
        </w:tc>
      </w:tr>
      <w:tr w:rsidR="00565F16" w:rsidRPr="00565F16" w14:paraId="3B8B27D4" w14:textId="77777777" w:rsidTr="00860D6A">
        <w:trPr>
          <w:trHeight w:val="300"/>
        </w:trPr>
        <w:tc>
          <w:tcPr>
            <w:tcW w:w="2245" w:type="dxa"/>
            <w:vMerge/>
            <w:tcBorders>
              <w:top w:val="nil"/>
              <w:left w:val="single" w:sz="4" w:space="0" w:color="auto"/>
              <w:bottom w:val="single" w:sz="4" w:space="0" w:color="auto"/>
              <w:right w:val="single" w:sz="4" w:space="0" w:color="auto"/>
            </w:tcBorders>
            <w:vAlign w:val="center"/>
            <w:hideMark/>
          </w:tcPr>
          <w:p w14:paraId="303E137E" w14:textId="77777777" w:rsidR="00565F16" w:rsidRPr="00565F16" w:rsidRDefault="00565F16" w:rsidP="00565F16">
            <w:pPr>
              <w:spacing w:before="0" w:after="0" w:line="240" w:lineRule="auto"/>
              <w:rPr>
                <w:rFonts w:ascii="Calibri" w:eastAsia="Times New Roman" w:hAnsi="Calibri" w:cs="Calibri"/>
                <w:color w:val="000000"/>
                <w:szCs w:val="22"/>
              </w:rPr>
            </w:pPr>
          </w:p>
        </w:tc>
        <w:tc>
          <w:tcPr>
            <w:tcW w:w="3780" w:type="dxa"/>
            <w:tcBorders>
              <w:top w:val="nil"/>
              <w:left w:val="nil"/>
              <w:bottom w:val="single" w:sz="4" w:space="0" w:color="auto"/>
              <w:right w:val="single" w:sz="4" w:space="0" w:color="auto"/>
            </w:tcBorders>
            <w:shd w:val="clear" w:color="000000" w:fill="DDEBF7"/>
            <w:noWrap/>
            <w:vAlign w:val="center"/>
            <w:hideMark/>
          </w:tcPr>
          <w:p w14:paraId="587E99EB" w14:textId="77777777" w:rsidR="00565F16" w:rsidRPr="00565F16" w:rsidRDefault="00565F16" w:rsidP="00565F16">
            <w:pPr>
              <w:spacing w:before="0" w:after="0" w:line="240" w:lineRule="auto"/>
              <w:rPr>
                <w:rFonts w:ascii="Calibri" w:eastAsia="Times New Roman" w:hAnsi="Calibri" w:cs="Calibri"/>
                <w:color w:val="000000"/>
                <w:szCs w:val="22"/>
              </w:rPr>
            </w:pPr>
            <w:r w:rsidRPr="00565F16">
              <w:rPr>
                <w:rFonts w:ascii="Calibri" w:eastAsia="Times New Roman" w:hAnsi="Calibri" w:cs="Calibri"/>
                <w:color w:val="000000"/>
                <w:szCs w:val="22"/>
              </w:rPr>
              <w:t xml:space="preserve">% cold stenotherm + cold </w:t>
            </w:r>
            <w:proofErr w:type="spellStart"/>
            <w:r w:rsidRPr="00565F16">
              <w:rPr>
                <w:rFonts w:ascii="Calibri" w:eastAsia="Times New Roman" w:hAnsi="Calibri" w:cs="Calibri"/>
                <w:color w:val="000000"/>
                <w:szCs w:val="22"/>
              </w:rPr>
              <w:t>indiv</w:t>
            </w:r>
            <w:proofErr w:type="spellEnd"/>
          </w:p>
        </w:tc>
        <w:tc>
          <w:tcPr>
            <w:tcW w:w="1710" w:type="dxa"/>
            <w:tcBorders>
              <w:top w:val="nil"/>
              <w:left w:val="nil"/>
              <w:bottom w:val="single" w:sz="4" w:space="0" w:color="auto"/>
              <w:right w:val="single" w:sz="4" w:space="0" w:color="auto"/>
            </w:tcBorders>
            <w:shd w:val="clear" w:color="000000" w:fill="DDEBF7"/>
            <w:noWrap/>
            <w:vAlign w:val="center"/>
            <w:hideMark/>
          </w:tcPr>
          <w:p w14:paraId="0BE3C1B6" w14:textId="77777777" w:rsidR="00565F16" w:rsidRPr="00565F16" w:rsidRDefault="00565F16" w:rsidP="00565F16">
            <w:pPr>
              <w:spacing w:before="0" w:after="0" w:line="240" w:lineRule="auto"/>
              <w:jc w:val="center"/>
              <w:rPr>
                <w:rFonts w:ascii="Calibri" w:eastAsia="Times New Roman" w:hAnsi="Calibri" w:cs="Calibri"/>
                <w:color w:val="000000"/>
                <w:szCs w:val="22"/>
              </w:rPr>
            </w:pPr>
            <w:r w:rsidRPr="00565F16">
              <w:rPr>
                <w:rFonts w:ascii="Calibri" w:eastAsia="Times New Roman" w:hAnsi="Calibri" w:cs="Calibri"/>
                <w:color w:val="000000"/>
                <w:szCs w:val="22"/>
              </w:rPr>
              <w:t>≥ 1% (0-2)</w:t>
            </w:r>
          </w:p>
        </w:tc>
      </w:tr>
      <w:tr w:rsidR="00565F16" w:rsidRPr="00565F16" w14:paraId="067A67AA" w14:textId="77777777" w:rsidTr="00860D6A">
        <w:trPr>
          <w:trHeight w:val="300"/>
        </w:trPr>
        <w:tc>
          <w:tcPr>
            <w:tcW w:w="2245" w:type="dxa"/>
            <w:vMerge/>
            <w:tcBorders>
              <w:top w:val="nil"/>
              <w:left w:val="single" w:sz="4" w:space="0" w:color="auto"/>
              <w:bottom w:val="single" w:sz="4" w:space="0" w:color="auto"/>
              <w:right w:val="single" w:sz="4" w:space="0" w:color="auto"/>
            </w:tcBorders>
            <w:vAlign w:val="center"/>
            <w:hideMark/>
          </w:tcPr>
          <w:p w14:paraId="6483B925" w14:textId="77777777" w:rsidR="00565F16" w:rsidRPr="00565F16" w:rsidRDefault="00565F16" w:rsidP="00565F16">
            <w:pPr>
              <w:spacing w:before="0" w:after="0" w:line="240" w:lineRule="auto"/>
              <w:rPr>
                <w:rFonts w:ascii="Calibri" w:eastAsia="Times New Roman" w:hAnsi="Calibri" w:cs="Calibri"/>
                <w:color w:val="000000"/>
                <w:szCs w:val="22"/>
              </w:rPr>
            </w:pPr>
          </w:p>
        </w:tc>
        <w:tc>
          <w:tcPr>
            <w:tcW w:w="3780" w:type="dxa"/>
            <w:tcBorders>
              <w:top w:val="nil"/>
              <w:left w:val="nil"/>
              <w:bottom w:val="single" w:sz="4" w:space="0" w:color="auto"/>
              <w:right w:val="single" w:sz="4" w:space="0" w:color="auto"/>
            </w:tcBorders>
            <w:shd w:val="clear" w:color="000000" w:fill="DDEBF7"/>
            <w:noWrap/>
            <w:vAlign w:val="center"/>
            <w:hideMark/>
          </w:tcPr>
          <w:p w14:paraId="2C62A512" w14:textId="77777777" w:rsidR="00565F16" w:rsidRPr="00565F16" w:rsidRDefault="00565F16" w:rsidP="00565F16">
            <w:pPr>
              <w:spacing w:before="0" w:after="0" w:line="240" w:lineRule="auto"/>
              <w:rPr>
                <w:rFonts w:ascii="Calibri" w:eastAsia="Times New Roman" w:hAnsi="Calibri" w:cs="Calibri"/>
                <w:color w:val="000000"/>
                <w:szCs w:val="22"/>
              </w:rPr>
            </w:pPr>
            <w:r w:rsidRPr="00565F16">
              <w:rPr>
                <w:rFonts w:ascii="Calibri" w:eastAsia="Times New Roman" w:hAnsi="Calibri" w:cs="Calibri"/>
                <w:color w:val="000000"/>
                <w:szCs w:val="22"/>
              </w:rPr>
              <w:t>% cold stenotherm + cold + cool taxa</w:t>
            </w:r>
          </w:p>
        </w:tc>
        <w:tc>
          <w:tcPr>
            <w:tcW w:w="1710" w:type="dxa"/>
            <w:tcBorders>
              <w:top w:val="nil"/>
              <w:left w:val="nil"/>
              <w:bottom w:val="single" w:sz="4" w:space="0" w:color="auto"/>
              <w:right w:val="single" w:sz="4" w:space="0" w:color="auto"/>
            </w:tcBorders>
            <w:shd w:val="clear" w:color="000000" w:fill="DDEBF7"/>
            <w:noWrap/>
            <w:vAlign w:val="center"/>
            <w:hideMark/>
          </w:tcPr>
          <w:p w14:paraId="5F637B34" w14:textId="77777777" w:rsidR="00565F16" w:rsidRPr="00565F16" w:rsidRDefault="00565F16" w:rsidP="00565F16">
            <w:pPr>
              <w:spacing w:before="0" w:after="0" w:line="240" w:lineRule="auto"/>
              <w:jc w:val="center"/>
              <w:rPr>
                <w:rFonts w:ascii="Calibri" w:eastAsia="Times New Roman" w:hAnsi="Calibri" w:cs="Calibri"/>
                <w:color w:val="000000"/>
                <w:szCs w:val="22"/>
              </w:rPr>
            </w:pPr>
            <w:r w:rsidRPr="00565F16">
              <w:rPr>
                <w:rFonts w:ascii="Calibri" w:eastAsia="Times New Roman" w:hAnsi="Calibri" w:cs="Calibri"/>
                <w:color w:val="000000"/>
                <w:szCs w:val="22"/>
              </w:rPr>
              <w:t>≥ 35% (30-40)</w:t>
            </w:r>
          </w:p>
        </w:tc>
      </w:tr>
      <w:tr w:rsidR="00565F16" w:rsidRPr="00565F16" w14:paraId="61E2AFAB" w14:textId="77777777" w:rsidTr="00860D6A">
        <w:trPr>
          <w:trHeight w:val="300"/>
        </w:trPr>
        <w:tc>
          <w:tcPr>
            <w:tcW w:w="2245" w:type="dxa"/>
            <w:vMerge/>
            <w:tcBorders>
              <w:top w:val="nil"/>
              <w:left w:val="single" w:sz="4" w:space="0" w:color="auto"/>
              <w:bottom w:val="single" w:sz="4" w:space="0" w:color="auto"/>
              <w:right w:val="single" w:sz="4" w:space="0" w:color="auto"/>
            </w:tcBorders>
            <w:vAlign w:val="center"/>
            <w:hideMark/>
          </w:tcPr>
          <w:p w14:paraId="20E79C35" w14:textId="77777777" w:rsidR="00565F16" w:rsidRPr="00565F16" w:rsidRDefault="00565F16" w:rsidP="00565F16">
            <w:pPr>
              <w:spacing w:before="0" w:after="0" w:line="240" w:lineRule="auto"/>
              <w:rPr>
                <w:rFonts w:ascii="Calibri" w:eastAsia="Times New Roman" w:hAnsi="Calibri" w:cs="Calibri"/>
                <w:color w:val="000000"/>
                <w:szCs w:val="22"/>
              </w:rPr>
            </w:pPr>
          </w:p>
        </w:tc>
        <w:tc>
          <w:tcPr>
            <w:tcW w:w="3780" w:type="dxa"/>
            <w:tcBorders>
              <w:top w:val="nil"/>
              <w:left w:val="nil"/>
              <w:bottom w:val="single" w:sz="4" w:space="0" w:color="auto"/>
              <w:right w:val="single" w:sz="4" w:space="0" w:color="auto"/>
            </w:tcBorders>
            <w:shd w:val="clear" w:color="000000" w:fill="DDEBF7"/>
            <w:noWrap/>
            <w:vAlign w:val="center"/>
            <w:hideMark/>
          </w:tcPr>
          <w:p w14:paraId="7060609D" w14:textId="77777777" w:rsidR="00565F16" w:rsidRPr="00565F16" w:rsidRDefault="00565F16" w:rsidP="00565F16">
            <w:pPr>
              <w:spacing w:before="0" w:after="0" w:line="240" w:lineRule="auto"/>
              <w:rPr>
                <w:rFonts w:ascii="Calibri" w:eastAsia="Times New Roman" w:hAnsi="Calibri" w:cs="Calibri"/>
                <w:color w:val="000000"/>
                <w:szCs w:val="22"/>
              </w:rPr>
            </w:pPr>
            <w:r w:rsidRPr="00565F16">
              <w:rPr>
                <w:rFonts w:ascii="Calibri" w:eastAsia="Times New Roman" w:hAnsi="Calibri" w:cs="Calibri"/>
                <w:color w:val="000000"/>
                <w:szCs w:val="22"/>
              </w:rPr>
              <w:t>% warm + warm stenotherm taxa</w:t>
            </w:r>
          </w:p>
        </w:tc>
        <w:tc>
          <w:tcPr>
            <w:tcW w:w="1710" w:type="dxa"/>
            <w:tcBorders>
              <w:top w:val="nil"/>
              <w:left w:val="nil"/>
              <w:bottom w:val="single" w:sz="4" w:space="0" w:color="auto"/>
              <w:right w:val="single" w:sz="4" w:space="0" w:color="auto"/>
            </w:tcBorders>
            <w:shd w:val="clear" w:color="000000" w:fill="DDEBF7"/>
            <w:noWrap/>
            <w:vAlign w:val="center"/>
            <w:hideMark/>
          </w:tcPr>
          <w:p w14:paraId="3C674C30" w14:textId="77777777" w:rsidR="00565F16" w:rsidRPr="00565F16" w:rsidRDefault="00565F16" w:rsidP="00565F16">
            <w:pPr>
              <w:spacing w:before="0" w:after="0" w:line="240" w:lineRule="auto"/>
              <w:jc w:val="center"/>
              <w:rPr>
                <w:rFonts w:ascii="Calibri" w:eastAsia="Times New Roman" w:hAnsi="Calibri" w:cs="Calibri"/>
                <w:color w:val="000000"/>
                <w:szCs w:val="22"/>
              </w:rPr>
            </w:pPr>
            <w:r w:rsidRPr="00565F16">
              <w:rPr>
                <w:rFonts w:ascii="Calibri" w:eastAsia="Times New Roman" w:hAnsi="Calibri" w:cs="Calibri"/>
                <w:color w:val="000000"/>
                <w:szCs w:val="22"/>
              </w:rPr>
              <w:t>≤ 15% (10-20)</w:t>
            </w:r>
          </w:p>
        </w:tc>
      </w:tr>
      <w:tr w:rsidR="00565F16" w:rsidRPr="00565F16" w14:paraId="566AA9FD" w14:textId="77777777" w:rsidTr="00860D6A">
        <w:trPr>
          <w:trHeight w:val="300"/>
        </w:trPr>
        <w:tc>
          <w:tcPr>
            <w:tcW w:w="2245" w:type="dxa"/>
            <w:vMerge/>
            <w:tcBorders>
              <w:top w:val="nil"/>
              <w:left w:val="single" w:sz="4" w:space="0" w:color="auto"/>
              <w:bottom w:val="single" w:sz="4" w:space="0" w:color="auto"/>
              <w:right w:val="single" w:sz="4" w:space="0" w:color="auto"/>
            </w:tcBorders>
            <w:vAlign w:val="center"/>
            <w:hideMark/>
          </w:tcPr>
          <w:p w14:paraId="507A11FB" w14:textId="77777777" w:rsidR="00565F16" w:rsidRPr="00565F16" w:rsidRDefault="00565F16" w:rsidP="00565F16">
            <w:pPr>
              <w:spacing w:before="0" w:after="0" w:line="240" w:lineRule="auto"/>
              <w:rPr>
                <w:rFonts w:ascii="Calibri" w:eastAsia="Times New Roman" w:hAnsi="Calibri" w:cs="Calibri"/>
                <w:color w:val="000000"/>
                <w:szCs w:val="22"/>
              </w:rPr>
            </w:pPr>
          </w:p>
        </w:tc>
        <w:tc>
          <w:tcPr>
            <w:tcW w:w="3780" w:type="dxa"/>
            <w:tcBorders>
              <w:top w:val="nil"/>
              <w:left w:val="nil"/>
              <w:bottom w:val="single" w:sz="4" w:space="0" w:color="auto"/>
              <w:right w:val="single" w:sz="4" w:space="0" w:color="auto"/>
            </w:tcBorders>
            <w:shd w:val="clear" w:color="000000" w:fill="DDEBF7"/>
            <w:noWrap/>
            <w:vAlign w:val="center"/>
            <w:hideMark/>
          </w:tcPr>
          <w:p w14:paraId="7610A25F" w14:textId="77777777" w:rsidR="00565F16" w:rsidRPr="00565F16" w:rsidRDefault="00565F16" w:rsidP="00565F16">
            <w:pPr>
              <w:spacing w:before="0" w:after="0" w:line="240" w:lineRule="auto"/>
              <w:rPr>
                <w:rFonts w:ascii="Calibri" w:eastAsia="Times New Roman" w:hAnsi="Calibri" w:cs="Calibri"/>
                <w:color w:val="000000"/>
                <w:szCs w:val="22"/>
              </w:rPr>
            </w:pPr>
            <w:r w:rsidRPr="00565F16">
              <w:rPr>
                <w:rFonts w:ascii="Calibri" w:eastAsia="Times New Roman" w:hAnsi="Calibri" w:cs="Calibri"/>
                <w:color w:val="000000"/>
                <w:szCs w:val="22"/>
              </w:rPr>
              <w:t xml:space="preserve">% warm + warm stenotherm </w:t>
            </w:r>
            <w:proofErr w:type="spellStart"/>
            <w:r w:rsidRPr="00565F16">
              <w:rPr>
                <w:rFonts w:ascii="Calibri" w:eastAsia="Times New Roman" w:hAnsi="Calibri" w:cs="Calibri"/>
                <w:color w:val="000000"/>
                <w:szCs w:val="22"/>
              </w:rPr>
              <w:t>indiv</w:t>
            </w:r>
            <w:proofErr w:type="spellEnd"/>
          </w:p>
        </w:tc>
        <w:tc>
          <w:tcPr>
            <w:tcW w:w="1710" w:type="dxa"/>
            <w:tcBorders>
              <w:top w:val="nil"/>
              <w:left w:val="nil"/>
              <w:bottom w:val="single" w:sz="4" w:space="0" w:color="auto"/>
              <w:right w:val="single" w:sz="4" w:space="0" w:color="auto"/>
            </w:tcBorders>
            <w:shd w:val="clear" w:color="000000" w:fill="DDEBF7"/>
            <w:noWrap/>
            <w:vAlign w:val="center"/>
            <w:hideMark/>
          </w:tcPr>
          <w:p w14:paraId="77320EB2" w14:textId="77777777" w:rsidR="00565F16" w:rsidRPr="00565F16" w:rsidRDefault="00565F16" w:rsidP="00565F16">
            <w:pPr>
              <w:spacing w:before="0" w:after="0" w:line="240" w:lineRule="auto"/>
              <w:jc w:val="center"/>
              <w:rPr>
                <w:rFonts w:ascii="Calibri" w:eastAsia="Times New Roman" w:hAnsi="Calibri" w:cs="Calibri"/>
                <w:color w:val="000000"/>
                <w:szCs w:val="22"/>
              </w:rPr>
            </w:pPr>
            <w:r w:rsidRPr="00565F16">
              <w:rPr>
                <w:rFonts w:ascii="Calibri" w:eastAsia="Times New Roman" w:hAnsi="Calibri" w:cs="Calibri"/>
                <w:color w:val="000000"/>
                <w:szCs w:val="22"/>
              </w:rPr>
              <w:t>≤ 20% (15-25)</w:t>
            </w:r>
          </w:p>
        </w:tc>
      </w:tr>
      <w:tr w:rsidR="00565F16" w:rsidRPr="00565F16" w14:paraId="2759B9A3" w14:textId="77777777" w:rsidTr="00860D6A">
        <w:trPr>
          <w:trHeight w:val="600"/>
        </w:trPr>
        <w:tc>
          <w:tcPr>
            <w:tcW w:w="2245" w:type="dxa"/>
            <w:tcBorders>
              <w:top w:val="nil"/>
              <w:left w:val="single" w:sz="4" w:space="0" w:color="auto"/>
              <w:bottom w:val="single" w:sz="4" w:space="0" w:color="auto"/>
              <w:right w:val="single" w:sz="4" w:space="0" w:color="auto"/>
            </w:tcBorders>
            <w:shd w:val="clear" w:color="000000" w:fill="F2F2F2"/>
            <w:vAlign w:val="center"/>
            <w:hideMark/>
          </w:tcPr>
          <w:p w14:paraId="55083B55" w14:textId="3B3EE5B6" w:rsidR="00565F16" w:rsidRPr="00565F16" w:rsidRDefault="004722A5" w:rsidP="00565F16">
            <w:pPr>
              <w:spacing w:before="0" w:after="0" w:line="240" w:lineRule="auto"/>
              <w:jc w:val="center"/>
              <w:rPr>
                <w:rFonts w:ascii="Calibri" w:eastAsia="Times New Roman" w:hAnsi="Calibri" w:cs="Calibri"/>
                <w:color w:val="000000"/>
                <w:szCs w:val="22"/>
              </w:rPr>
            </w:pPr>
            <w:r>
              <w:rPr>
                <w:rFonts w:ascii="Calibri" w:eastAsia="Times New Roman" w:hAnsi="Calibri" w:cs="Calibri"/>
                <w:color w:val="000000"/>
                <w:szCs w:val="22"/>
              </w:rPr>
              <w:t>cool</w:t>
            </w:r>
          </w:p>
        </w:tc>
        <w:tc>
          <w:tcPr>
            <w:tcW w:w="3780" w:type="dxa"/>
            <w:tcBorders>
              <w:top w:val="nil"/>
              <w:left w:val="nil"/>
              <w:bottom w:val="single" w:sz="4" w:space="0" w:color="auto"/>
              <w:right w:val="single" w:sz="4" w:space="0" w:color="auto"/>
            </w:tcBorders>
            <w:shd w:val="clear" w:color="000000" w:fill="F2F2F2"/>
            <w:noWrap/>
            <w:vAlign w:val="center"/>
            <w:hideMark/>
          </w:tcPr>
          <w:p w14:paraId="37D8FF5A" w14:textId="77777777" w:rsidR="00565F16" w:rsidRPr="00565F16" w:rsidRDefault="00565F16" w:rsidP="00565F16">
            <w:pPr>
              <w:spacing w:before="0" w:after="0" w:line="240" w:lineRule="auto"/>
              <w:rPr>
                <w:rFonts w:ascii="Calibri" w:eastAsia="Times New Roman" w:hAnsi="Calibri" w:cs="Calibri"/>
                <w:color w:val="000000"/>
                <w:szCs w:val="22"/>
              </w:rPr>
            </w:pPr>
            <w:r w:rsidRPr="00565F16">
              <w:rPr>
                <w:rFonts w:ascii="Calibri" w:eastAsia="Times New Roman" w:hAnsi="Calibri" w:cs="Calibri"/>
                <w:color w:val="000000"/>
                <w:szCs w:val="22"/>
              </w:rPr>
              <w:t>% warm + warm stenotherm taxa</w:t>
            </w:r>
          </w:p>
        </w:tc>
        <w:tc>
          <w:tcPr>
            <w:tcW w:w="1710" w:type="dxa"/>
            <w:tcBorders>
              <w:top w:val="nil"/>
              <w:left w:val="nil"/>
              <w:bottom w:val="single" w:sz="4" w:space="0" w:color="auto"/>
              <w:right w:val="single" w:sz="4" w:space="0" w:color="auto"/>
            </w:tcBorders>
            <w:shd w:val="clear" w:color="000000" w:fill="F2F2F2"/>
            <w:noWrap/>
            <w:vAlign w:val="center"/>
            <w:hideMark/>
          </w:tcPr>
          <w:p w14:paraId="1AC8E083" w14:textId="77777777" w:rsidR="00565F16" w:rsidRPr="00565F16" w:rsidRDefault="00565F16" w:rsidP="00565F16">
            <w:pPr>
              <w:spacing w:before="0" w:after="0" w:line="240" w:lineRule="auto"/>
              <w:jc w:val="center"/>
              <w:rPr>
                <w:rFonts w:ascii="Calibri" w:eastAsia="Times New Roman" w:hAnsi="Calibri" w:cs="Calibri"/>
                <w:color w:val="000000"/>
                <w:szCs w:val="22"/>
              </w:rPr>
            </w:pPr>
            <w:r w:rsidRPr="00565F16">
              <w:rPr>
                <w:rFonts w:ascii="Calibri" w:eastAsia="Times New Roman" w:hAnsi="Calibri" w:cs="Calibri"/>
                <w:color w:val="000000"/>
                <w:szCs w:val="22"/>
              </w:rPr>
              <w:t>≤ 30% (25-35)</w:t>
            </w:r>
          </w:p>
        </w:tc>
      </w:tr>
    </w:tbl>
    <w:p w14:paraId="26C90E4C" w14:textId="77777777" w:rsidR="009261C2" w:rsidRDefault="009261C2" w:rsidP="00860D6A">
      <w:pPr>
        <w:pStyle w:val="NoSpacing"/>
        <w:rPr>
          <w:rFonts w:cs="Arial"/>
          <w:szCs w:val="20"/>
        </w:rPr>
        <w:sectPr w:rsidR="009261C2" w:rsidSect="00AB7316">
          <w:headerReference w:type="first" r:id="rId16"/>
          <w:pgSz w:w="12240" w:h="15840"/>
          <w:pgMar w:top="1440" w:right="1080" w:bottom="1440" w:left="1080" w:header="648" w:footer="648" w:gutter="0"/>
          <w:cols w:space="720"/>
          <w:titlePg/>
          <w:docGrid w:linePitch="360"/>
        </w:sectPr>
      </w:pPr>
    </w:p>
    <w:p w14:paraId="41F0009F" w14:textId="77777777" w:rsidR="0007105E" w:rsidRPr="00D3646B" w:rsidRDefault="0007105E" w:rsidP="0007105E">
      <w:pPr>
        <w:spacing w:before="0" w:after="0" w:line="240" w:lineRule="auto"/>
        <w:rPr>
          <w:rFonts w:ascii="Arial" w:hAnsi="Arial" w:cs="Arial"/>
          <w:sz w:val="20"/>
          <w:szCs w:val="20"/>
        </w:rPr>
      </w:pPr>
      <w:r w:rsidRPr="00D3646B">
        <w:rPr>
          <w:rFonts w:ascii="Arial" w:hAnsi="Arial" w:cs="Arial"/>
          <w:noProof/>
          <w:sz w:val="20"/>
          <w:szCs w:val="20"/>
        </w:rPr>
        <w:lastRenderedPageBreak/>
        <w:drawing>
          <wp:inline distT="0" distB="0" distL="0" distR="0" wp14:anchorId="60B4062C" wp14:editId="755DBA1F">
            <wp:extent cx="6400800" cy="5999480"/>
            <wp:effectExtent l="0" t="0" r="0" b="1270"/>
            <wp:docPr id="2" name="Picture 2"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with medium confidence"/>
                    <pic:cNvPicPr/>
                  </pic:nvPicPr>
                  <pic:blipFill>
                    <a:blip r:embed="rId17"/>
                    <a:stretch>
                      <a:fillRect/>
                    </a:stretch>
                  </pic:blipFill>
                  <pic:spPr>
                    <a:xfrm>
                      <a:off x="0" y="0"/>
                      <a:ext cx="6400800" cy="5999480"/>
                    </a:xfrm>
                    <a:prstGeom prst="rect">
                      <a:avLst/>
                    </a:prstGeom>
                  </pic:spPr>
                </pic:pic>
              </a:graphicData>
            </a:graphic>
          </wp:inline>
        </w:drawing>
      </w:r>
    </w:p>
    <w:p w14:paraId="2F54BBC3" w14:textId="325E33CC" w:rsidR="0007105E" w:rsidRPr="00CA626A" w:rsidRDefault="0007105E" w:rsidP="0007105E">
      <w:pPr>
        <w:pStyle w:val="NoSpacing"/>
        <w:rPr>
          <w:szCs w:val="20"/>
        </w:rPr>
      </w:pPr>
      <w:bookmarkStart w:id="0" w:name="_Toc311030704"/>
      <w:bookmarkStart w:id="1" w:name="_Toc345581984"/>
      <w:r w:rsidRPr="00CA626A">
        <w:rPr>
          <w:rFonts w:ascii="Arial Narrow" w:hAnsi="Arial Narrow"/>
          <w:b/>
          <w:szCs w:val="20"/>
        </w:rPr>
        <w:t xml:space="preserve">Figure </w:t>
      </w:r>
      <w:r w:rsidRPr="00CA626A">
        <w:rPr>
          <w:rFonts w:ascii="Arial Narrow" w:hAnsi="Arial Narrow"/>
          <w:b/>
          <w:szCs w:val="20"/>
        </w:rPr>
        <w:fldChar w:fldCharType="begin"/>
      </w:r>
      <w:r w:rsidRPr="00CA626A">
        <w:rPr>
          <w:rFonts w:ascii="Arial Narrow" w:hAnsi="Arial Narrow"/>
          <w:b/>
          <w:szCs w:val="20"/>
        </w:rPr>
        <w:instrText xml:space="preserve"> SEQ Figure \* ARABIC </w:instrText>
      </w:r>
      <w:r w:rsidRPr="00CA626A">
        <w:rPr>
          <w:rFonts w:ascii="Arial Narrow" w:hAnsi="Arial Narrow"/>
          <w:b/>
          <w:szCs w:val="20"/>
        </w:rPr>
        <w:fldChar w:fldCharType="separate"/>
      </w:r>
      <w:r w:rsidRPr="00CA626A">
        <w:rPr>
          <w:rFonts w:ascii="Arial Narrow" w:hAnsi="Arial Narrow"/>
          <w:b/>
          <w:szCs w:val="20"/>
        </w:rPr>
        <w:t>2</w:t>
      </w:r>
      <w:r w:rsidRPr="00CA626A">
        <w:rPr>
          <w:rFonts w:ascii="Arial Narrow" w:hAnsi="Arial Narrow"/>
          <w:b/>
          <w:szCs w:val="20"/>
        </w:rPr>
        <w:fldChar w:fldCharType="end"/>
      </w:r>
      <w:r w:rsidRPr="00CA626A">
        <w:rPr>
          <w:rFonts w:ascii="Arial Narrow" w:hAnsi="Arial Narrow"/>
          <w:b/>
          <w:szCs w:val="20"/>
        </w:rPr>
        <w:t xml:space="preserve">. </w:t>
      </w:r>
      <w:r w:rsidR="00733705" w:rsidRPr="00CA626A">
        <w:rPr>
          <w:rFonts w:ascii="Arial Narrow" w:hAnsi="Arial Narrow"/>
          <w:b/>
          <w:szCs w:val="20"/>
        </w:rPr>
        <w:t>F</w:t>
      </w:r>
      <w:r w:rsidRPr="00CA626A">
        <w:rPr>
          <w:rFonts w:ascii="Arial Narrow" w:hAnsi="Arial Narrow"/>
          <w:b/>
          <w:szCs w:val="20"/>
        </w:rPr>
        <w:t xml:space="preserve">low chart depicting how </w:t>
      </w:r>
      <w:r w:rsidR="00733705" w:rsidRPr="00CA626A">
        <w:rPr>
          <w:rFonts w:ascii="Arial Narrow" w:hAnsi="Arial Narrow"/>
          <w:b/>
          <w:szCs w:val="20"/>
        </w:rPr>
        <w:t xml:space="preserve">the </w:t>
      </w:r>
      <w:r w:rsidR="00AE3C8D">
        <w:rPr>
          <w:rFonts w:ascii="Arial Narrow" w:hAnsi="Arial Narrow"/>
          <w:b/>
          <w:szCs w:val="20"/>
        </w:rPr>
        <w:t>f</w:t>
      </w:r>
      <w:r w:rsidR="00A1492A">
        <w:rPr>
          <w:rFonts w:ascii="Arial Narrow" w:hAnsi="Arial Narrow"/>
          <w:b/>
          <w:szCs w:val="20"/>
        </w:rPr>
        <w:t>uzzy set</w:t>
      </w:r>
      <w:r w:rsidR="00AE3C8D">
        <w:rPr>
          <w:rFonts w:ascii="Arial Narrow" w:hAnsi="Arial Narrow"/>
          <w:b/>
          <w:szCs w:val="20"/>
        </w:rPr>
        <w:t xml:space="preserve"> </w:t>
      </w:r>
      <w:r w:rsidR="00733705" w:rsidRPr="00CA626A">
        <w:rPr>
          <w:rFonts w:ascii="Arial Narrow" w:hAnsi="Arial Narrow"/>
          <w:b/>
          <w:szCs w:val="20"/>
        </w:rPr>
        <w:t xml:space="preserve">temperature model </w:t>
      </w:r>
      <w:r w:rsidRPr="00CA626A">
        <w:rPr>
          <w:rFonts w:ascii="Arial Narrow" w:hAnsi="Arial Narrow"/>
          <w:b/>
          <w:szCs w:val="20"/>
        </w:rPr>
        <w:t>rules work as a logical cascade</w:t>
      </w:r>
      <w:r w:rsidRPr="00CA626A">
        <w:rPr>
          <w:rFonts w:cs="Arial"/>
          <w:bCs/>
          <w:szCs w:val="20"/>
        </w:rPr>
        <w:t>.</w:t>
      </w:r>
      <w:bookmarkEnd w:id="0"/>
      <w:bookmarkEnd w:id="1"/>
      <w:r w:rsidRPr="00CA626A">
        <w:rPr>
          <w:rFonts w:cs="Arial"/>
          <w:bCs/>
          <w:szCs w:val="20"/>
        </w:rPr>
        <w:t xml:space="preserve"> </w:t>
      </w:r>
    </w:p>
    <w:p w14:paraId="78CC5900" w14:textId="67D9E028" w:rsidR="00860D6A" w:rsidRDefault="00860D6A" w:rsidP="00860D6A">
      <w:pPr>
        <w:pStyle w:val="NoSpacing"/>
        <w:rPr>
          <w:rFonts w:cs="Arial"/>
          <w:szCs w:val="20"/>
        </w:rPr>
      </w:pPr>
      <w:r w:rsidRPr="00D3646B">
        <w:rPr>
          <w:rFonts w:cs="Arial"/>
          <w:szCs w:val="20"/>
        </w:rPr>
        <w:t xml:space="preserve"> </w:t>
      </w:r>
    </w:p>
    <w:p w14:paraId="774E1C28" w14:textId="77777777" w:rsidR="00860D6A" w:rsidRDefault="00860D6A" w:rsidP="00860D6A">
      <w:pPr>
        <w:pStyle w:val="NoSpacing"/>
        <w:rPr>
          <w:rFonts w:cs="Arial"/>
          <w:szCs w:val="20"/>
        </w:rPr>
      </w:pPr>
    </w:p>
    <w:p w14:paraId="4737A09C" w14:textId="77777777" w:rsidR="0007105E" w:rsidRDefault="0007105E" w:rsidP="00860D6A">
      <w:pPr>
        <w:pStyle w:val="NoSpacing"/>
        <w:rPr>
          <w:rFonts w:cs="Arial"/>
          <w:szCs w:val="20"/>
        </w:rPr>
        <w:sectPr w:rsidR="0007105E" w:rsidSect="00AB7316">
          <w:pgSz w:w="12240" w:h="15840"/>
          <w:pgMar w:top="1440" w:right="1080" w:bottom="1440" w:left="1080" w:header="648" w:footer="648" w:gutter="0"/>
          <w:cols w:space="720"/>
          <w:titlePg/>
          <w:docGrid w:linePitch="360"/>
        </w:sectPr>
      </w:pPr>
    </w:p>
    <w:p w14:paraId="0F1C0F96" w14:textId="436C92E4" w:rsidR="00863E99" w:rsidRDefault="001A6CA3" w:rsidP="00364819">
      <w:pPr>
        <w:pStyle w:val="NoSpacing"/>
        <w:rPr>
          <w:rFonts w:cs="Arial"/>
          <w:szCs w:val="20"/>
        </w:rPr>
      </w:pPr>
      <w:r>
        <w:rPr>
          <w:rFonts w:cs="Arial"/>
          <w:szCs w:val="20"/>
        </w:rPr>
        <w:lastRenderedPageBreak/>
        <w:t xml:space="preserve">The </w:t>
      </w:r>
      <w:r w:rsidR="005B65D2" w:rsidRPr="00C23098">
        <w:rPr>
          <w:rFonts w:cs="Arial"/>
          <w:szCs w:val="20"/>
        </w:rPr>
        <w:t>quantitative</w:t>
      </w:r>
      <w:r w:rsidR="005B65D2">
        <w:rPr>
          <w:rFonts w:cs="Arial"/>
          <w:szCs w:val="20"/>
        </w:rPr>
        <w:t xml:space="preserve"> </w:t>
      </w:r>
      <w:r>
        <w:rPr>
          <w:rFonts w:cs="Arial"/>
          <w:szCs w:val="20"/>
        </w:rPr>
        <w:t>output</w:t>
      </w:r>
      <w:r w:rsidR="009261C2">
        <w:rPr>
          <w:rFonts w:cs="Arial"/>
          <w:szCs w:val="20"/>
        </w:rPr>
        <w:t xml:space="preserve"> </w:t>
      </w:r>
      <w:r w:rsidR="00860D6A" w:rsidRPr="00D3646B">
        <w:rPr>
          <w:rFonts w:cs="Arial"/>
          <w:szCs w:val="20"/>
        </w:rPr>
        <w:t xml:space="preserve">includes probability of membership </w:t>
      </w:r>
      <w:r w:rsidR="005B5387">
        <w:rPr>
          <w:rFonts w:cs="Arial"/>
          <w:szCs w:val="20"/>
        </w:rPr>
        <w:t xml:space="preserve">(ranging from 0 to 1) </w:t>
      </w:r>
      <w:r w:rsidR="00860D6A" w:rsidRPr="00D3646B">
        <w:rPr>
          <w:rFonts w:cs="Arial"/>
          <w:szCs w:val="20"/>
        </w:rPr>
        <w:t xml:space="preserve">in a primary and secondary class, </w:t>
      </w:r>
      <w:r w:rsidR="00860D6A">
        <w:rPr>
          <w:rFonts w:cs="Arial"/>
          <w:szCs w:val="20"/>
        </w:rPr>
        <w:t xml:space="preserve">as </w:t>
      </w:r>
      <w:r w:rsidR="008A4DA6">
        <w:rPr>
          <w:rFonts w:cs="Arial"/>
          <w:szCs w:val="20"/>
        </w:rPr>
        <w:t xml:space="preserve">shown in Table </w:t>
      </w:r>
      <w:r w:rsidR="005F2ECE">
        <w:rPr>
          <w:rFonts w:cs="Arial"/>
          <w:szCs w:val="20"/>
        </w:rPr>
        <w:t>3</w:t>
      </w:r>
      <w:r w:rsidR="008A4DA6">
        <w:rPr>
          <w:rFonts w:cs="Arial"/>
          <w:szCs w:val="20"/>
        </w:rPr>
        <w:t xml:space="preserve"> and </w:t>
      </w:r>
      <w:r w:rsidR="00860D6A">
        <w:rPr>
          <w:rFonts w:cs="Arial"/>
          <w:szCs w:val="20"/>
        </w:rPr>
        <w:t xml:space="preserve">described in Appendix </w:t>
      </w:r>
      <w:r w:rsidR="008A4DA6">
        <w:rPr>
          <w:rFonts w:cs="Arial"/>
          <w:szCs w:val="20"/>
        </w:rPr>
        <w:t>C</w:t>
      </w:r>
      <w:r w:rsidR="00860D6A" w:rsidRPr="00D3646B">
        <w:rPr>
          <w:rFonts w:cs="Arial"/>
          <w:szCs w:val="20"/>
        </w:rPr>
        <w:t>.</w:t>
      </w:r>
      <w:r w:rsidR="008A4DA6">
        <w:rPr>
          <w:rFonts w:cs="Arial"/>
          <w:szCs w:val="20"/>
        </w:rPr>
        <w:t xml:space="preserve"> </w:t>
      </w:r>
      <w:r w:rsidR="005B5387">
        <w:rPr>
          <w:rFonts w:cs="Arial"/>
          <w:szCs w:val="20"/>
        </w:rPr>
        <w:t xml:space="preserve">A sample </w:t>
      </w:r>
      <w:r w:rsidR="005B65D2">
        <w:rPr>
          <w:rFonts w:cs="Arial"/>
          <w:szCs w:val="20"/>
        </w:rPr>
        <w:t>can be</w:t>
      </w:r>
      <w:r w:rsidR="005B65D2" w:rsidRPr="00C23098">
        <w:rPr>
          <w:rFonts w:cs="Arial"/>
          <w:szCs w:val="20"/>
        </w:rPr>
        <w:t xml:space="preserve"> 100% assigned to a single </w:t>
      </w:r>
      <w:r w:rsidR="005B65D2">
        <w:rPr>
          <w:rFonts w:cs="Arial"/>
          <w:szCs w:val="20"/>
        </w:rPr>
        <w:t>thermal class</w:t>
      </w:r>
      <w:r w:rsidR="005B65D2" w:rsidRPr="00C23098">
        <w:rPr>
          <w:rFonts w:cs="Arial"/>
          <w:szCs w:val="20"/>
        </w:rPr>
        <w:t xml:space="preserve">, </w:t>
      </w:r>
      <w:r w:rsidR="005B65D2">
        <w:rPr>
          <w:rFonts w:cs="Arial"/>
          <w:szCs w:val="20"/>
        </w:rPr>
        <w:t xml:space="preserve">or </w:t>
      </w:r>
      <w:r w:rsidR="005B5387">
        <w:rPr>
          <w:rFonts w:cs="Arial"/>
          <w:szCs w:val="20"/>
        </w:rPr>
        <w:t xml:space="preserve">tied </w:t>
      </w:r>
      <w:r w:rsidR="005B65D2" w:rsidRPr="00C23098">
        <w:rPr>
          <w:rFonts w:cs="Arial"/>
          <w:szCs w:val="20"/>
        </w:rPr>
        <w:t xml:space="preserve">between adjacent </w:t>
      </w:r>
      <w:r w:rsidR="005B65D2">
        <w:rPr>
          <w:rFonts w:cs="Arial"/>
          <w:szCs w:val="20"/>
        </w:rPr>
        <w:t>classes</w:t>
      </w:r>
      <w:r w:rsidR="005B65D2" w:rsidRPr="00C23098">
        <w:rPr>
          <w:rFonts w:cs="Arial"/>
          <w:szCs w:val="20"/>
        </w:rPr>
        <w:t xml:space="preserve">, or </w:t>
      </w:r>
      <w:r w:rsidR="005B5387">
        <w:rPr>
          <w:rFonts w:cs="Arial"/>
          <w:szCs w:val="20"/>
        </w:rPr>
        <w:t xml:space="preserve">have </w:t>
      </w:r>
      <w:r w:rsidR="005B65D2" w:rsidRPr="00C23098">
        <w:rPr>
          <w:rFonts w:cs="Arial"/>
          <w:szCs w:val="20"/>
        </w:rPr>
        <w:t xml:space="preserve">a majority assigned to one </w:t>
      </w:r>
      <w:r w:rsidR="005B65D2">
        <w:rPr>
          <w:rFonts w:cs="Arial"/>
          <w:szCs w:val="20"/>
        </w:rPr>
        <w:t xml:space="preserve">class </w:t>
      </w:r>
      <w:r w:rsidR="005B65D2" w:rsidRPr="00C23098">
        <w:rPr>
          <w:rFonts w:cs="Arial"/>
          <w:szCs w:val="20"/>
        </w:rPr>
        <w:t>over one or more others</w:t>
      </w:r>
      <w:r w:rsidR="005B65D2">
        <w:rPr>
          <w:rFonts w:cs="Arial"/>
          <w:szCs w:val="20"/>
        </w:rPr>
        <w:t xml:space="preserve"> (for example</w:t>
      </w:r>
      <w:r w:rsidR="005B5387">
        <w:rPr>
          <w:rFonts w:cs="Arial"/>
          <w:szCs w:val="20"/>
        </w:rPr>
        <w:t>, the Test</w:t>
      </w:r>
      <w:r w:rsidR="005F2ECE">
        <w:rPr>
          <w:rFonts w:cs="Arial"/>
          <w:szCs w:val="20"/>
        </w:rPr>
        <w:t xml:space="preserve"> </w:t>
      </w:r>
      <w:r w:rsidR="005B5387">
        <w:rPr>
          <w:rFonts w:cs="Arial"/>
          <w:szCs w:val="20"/>
        </w:rPr>
        <w:t xml:space="preserve">1 sample in Table </w:t>
      </w:r>
      <w:r w:rsidR="005F2ECE">
        <w:rPr>
          <w:rFonts w:cs="Arial"/>
          <w:szCs w:val="20"/>
        </w:rPr>
        <w:t>3</w:t>
      </w:r>
      <w:r w:rsidR="005B5387">
        <w:rPr>
          <w:rFonts w:cs="Arial"/>
          <w:szCs w:val="20"/>
        </w:rPr>
        <w:t xml:space="preserve"> is in the co</w:t>
      </w:r>
      <w:r w:rsidR="005F2ECE">
        <w:rPr>
          <w:rFonts w:cs="Arial"/>
          <w:szCs w:val="20"/>
        </w:rPr>
        <w:t>ol</w:t>
      </w:r>
      <w:r w:rsidR="005B5387">
        <w:rPr>
          <w:rFonts w:cs="Arial"/>
          <w:szCs w:val="20"/>
        </w:rPr>
        <w:t xml:space="preserve"> class but has partial membership in the warm class, which could indicate that the sample is starting to show signs of thermal alteration).</w:t>
      </w:r>
      <w:r w:rsidR="00364819" w:rsidRPr="00364819">
        <w:rPr>
          <w:rFonts w:cs="Arial"/>
          <w:szCs w:val="20"/>
        </w:rPr>
        <w:t xml:space="preserve"> </w:t>
      </w:r>
      <w:r w:rsidR="00364819">
        <w:rPr>
          <w:rFonts w:cs="Arial"/>
          <w:szCs w:val="20"/>
        </w:rPr>
        <w:t>We</w:t>
      </w:r>
      <w:r w:rsidR="00863E99">
        <w:rPr>
          <w:rFonts w:cs="Arial"/>
          <w:szCs w:val="20"/>
        </w:rPr>
        <w:t xml:space="preserve">’ve </w:t>
      </w:r>
      <w:r w:rsidR="00364819">
        <w:rPr>
          <w:rFonts w:cs="Arial"/>
          <w:szCs w:val="20"/>
        </w:rPr>
        <w:t xml:space="preserve">added the </w:t>
      </w:r>
      <w:r w:rsidR="00AE3C8D">
        <w:rPr>
          <w:rFonts w:cs="Arial"/>
          <w:szCs w:val="20"/>
        </w:rPr>
        <w:t>f</w:t>
      </w:r>
      <w:r w:rsidR="00A1492A">
        <w:rPr>
          <w:rFonts w:cs="Arial"/>
          <w:szCs w:val="20"/>
        </w:rPr>
        <w:t>uzzy set</w:t>
      </w:r>
      <w:r w:rsidR="00AE3C8D">
        <w:rPr>
          <w:rFonts w:cs="Arial"/>
          <w:szCs w:val="20"/>
        </w:rPr>
        <w:t xml:space="preserve"> </w:t>
      </w:r>
      <w:r w:rsidR="00364819">
        <w:rPr>
          <w:rFonts w:cs="Arial"/>
          <w:szCs w:val="20"/>
        </w:rPr>
        <w:t xml:space="preserve">temperature model to the </w:t>
      </w:r>
      <w:proofErr w:type="spellStart"/>
      <w:r w:rsidR="00364819">
        <w:rPr>
          <w:rFonts w:cs="Arial"/>
          <w:szCs w:val="20"/>
        </w:rPr>
        <w:t>BCGcalc</w:t>
      </w:r>
      <w:proofErr w:type="spellEnd"/>
      <w:r w:rsidR="00364819">
        <w:rPr>
          <w:rFonts w:cs="Arial"/>
          <w:szCs w:val="20"/>
        </w:rPr>
        <w:t xml:space="preserve"> R package (Leppo 2018; </w:t>
      </w:r>
      <w:hyperlink r:id="rId18" w:history="1">
        <w:r w:rsidR="00364819" w:rsidRPr="002E465F">
          <w:rPr>
            <w:rStyle w:val="Hyperlink"/>
          </w:rPr>
          <w:t>https://github.com/leppott/BCGcalc</w:t>
        </w:r>
      </w:hyperlink>
      <w:r w:rsidR="00364819">
        <w:rPr>
          <w:rStyle w:val="Hyperlink"/>
        </w:rPr>
        <w:t>)</w:t>
      </w:r>
      <w:r w:rsidR="00364819">
        <w:rPr>
          <w:rFonts w:cs="Arial"/>
          <w:szCs w:val="20"/>
        </w:rPr>
        <w:t xml:space="preserve"> and Shiny app (</w:t>
      </w:r>
      <w:hyperlink r:id="rId19" w:history="1">
        <w:r w:rsidR="00364819" w:rsidRPr="00EC525B">
          <w:rPr>
            <w:rStyle w:val="Hyperlink"/>
            <w:rFonts w:cs="Arial"/>
            <w:szCs w:val="20"/>
          </w:rPr>
          <w:t>https://tetratech-wtr-wne.shinyapps.io/BCGcalc/</w:t>
        </w:r>
      </w:hyperlink>
      <w:r w:rsidR="00364819">
        <w:rPr>
          <w:rFonts w:cs="Arial"/>
          <w:szCs w:val="20"/>
        </w:rPr>
        <w:t>) so that practitioners can test it with their own data</w:t>
      </w:r>
      <w:r w:rsidR="005B1E6B">
        <w:rPr>
          <w:rStyle w:val="FootnoteReference"/>
          <w:rFonts w:cs="Arial"/>
          <w:szCs w:val="20"/>
        </w:rPr>
        <w:footnoteReference w:id="2"/>
      </w:r>
      <w:r w:rsidR="007731C1">
        <w:t>.</w:t>
      </w:r>
    </w:p>
    <w:p w14:paraId="722F1902" w14:textId="77777777" w:rsidR="00565F16" w:rsidRPr="008A4DA6" w:rsidRDefault="00565F16" w:rsidP="00BA55E3">
      <w:pPr>
        <w:pStyle w:val="NoSpacing"/>
        <w:rPr>
          <w:rFonts w:ascii="Arial Narrow" w:hAnsi="Arial Narrow"/>
          <w:b/>
          <w:sz w:val="21"/>
          <w:szCs w:val="21"/>
        </w:rPr>
      </w:pPr>
    </w:p>
    <w:p w14:paraId="41874208" w14:textId="0B7B1FAB" w:rsidR="00BA55E3" w:rsidRDefault="00810988" w:rsidP="00810988">
      <w:pPr>
        <w:pStyle w:val="NoSpacing"/>
        <w:rPr>
          <w:rFonts w:ascii="Arial Narrow" w:hAnsi="Arial Narrow"/>
          <w:b/>
          <w:szCs w:val="20"/>
        </w:rPr>
      </w:pPr>
      <w:r w:rsidRPr="0054511C">
        <w:rPr>
          <w:rFonts w:ascii="Arial Narrow" w:hAnsi="Arial Narrow"/>
          <w:b/>
          <w:szCs w:val="20"/>
        </w:rPr>
        <w:t xml:space="preserve">Table </w:t>
      </w:r>
      <w:r w:rsidRPr="0054511C">
        <w:rPr>
          <w:rFonts w:ascii="Arial Narrow" w:hAnsi="Arial Narrow"/>
          <w:b/>
          <w:szCs w:val="20"/>
        </w:rPr>
        <w:fldChar w:fldCharType="begin"/>
      </w:r>
      <w:r w:rsidRPr="0054511C">
        <w:rPr>
          <w:rFonts w:ascii="Arial Narrow" w:hAnsi="Arial Narrow"/>
          <w:b/>
          <w:szCs w:val="20"/>
        </w:rPr>
        <w:instrText xml:space="preserve"> SEQ Table \* ARABIC </w:instrText>
      </w:r>
      <w:r w:rsidRPr="0054511C">
        <w:rPr>
          <w:rFonts w:ascii="Arial Narrow" w:hAnsi="Arial Narrow"/>
          <w:b/>
          <w:szCs w:val="20"/>
        </w:rPr>
        <w:fldChar w:fldCharType="separate"/>
      </w:r>
      <w:r w:rsidR="000D414E" w:rsidRPr="0054511C">
        <w:rPr>
          <w:rFonts w:ascii="Arial Narrow" w:hAnsi="Arial Narrow"/>
          <w:b/>
          <w:noProof/>
          <w:szCs w:val="20"/>
        </w:rPr>
        <w:t>3</w:t>
      </w:r>
      <w:r w:rsidRPr="0054511C">
        <w:rPr>
          <w:rFonts w:ascii="Arial Narrow" w:hAnsi="Arial Narrow"/>
          <w:b/>
          <w:szCs w:val="20"/>
        </w:rPr>
        <w:fldChar w:fldCharType="end"/>
      </w:r>
      <w:r w:rsidRPr="0054511C">
        <w:rPr>
          <w:rFonts w:ascii="Arial Narrow" w:hAnsi="Arial Narrow"/>
          <w:b/>
          <w:szCs w:val="20"/>
        </w:rPr>
        <w:t xml:space="preserve">. </w:t>
      </w:r>
      <w:r w:rsidR="00BA55E3" w:rsidRPr="0054511C">
        <w:rPr>
          <w:rFonts w:ascii="Arial Narrow" w:hAnsi="Arial Narrow"/>
          <w:b/>
          <w:szCs w:val="20"/>
        </w:rPr>
        <w:t xml:space="preserve">Example of an output from the </w:t>
      </w:r>
      <w:r w:rsidR="00AE3C8D" w:rsidRPr="0054511C">
        <w:rPr>
          <w:rFonts w:ascii="Arial Narrow" w:hAnsi="Arial Narrow"/>
          <w:b/>
          <w:szCs w:val="20"/>
        </w:rPr>
        <w:t>f</w:t>
      </w:r>
      <w:r w:rsidR="00A1492A" w:rsidRPr="0054511C">
        <w:rPr>
          <w:rFonts w:ascii="Arial Narrow" w:hAnsi="Arial Narrow"/>
          <w:b/>
          <w:szCs w:val="20"/>
        </w:rPr>
        <w:t>uzzy set</w:t>
      </w:r>
      <w:r w:rsidR="00AE3C8D" w:rsidRPr="0054511C">
        <w:rPr>
          <w:rFonts w:ascii="Arial Narrow" w:hAnsi="Arial Narrow"/>
          <w:b/>
          <w:szCs w:val="20"/>
        </w:rPr>
        <w:t xml:space="preserve"> </w:t>
      </w:r>
      <w:r w:rsidR="00BA55E3" w:rsidRPr="0054511C">
        <w:rPr>
          <w:rFonts w:ascii="Arial Narrow" w:hAnsi="Arial Narrow"/>
          <w:b/>
          <w:szCs w:val="20"/>
        </w:rPr>
        <w:t>temperature model.</w:t>
      </w:r>
    </w:p>
    <w:tbl>
      <w:tblPr>
        <w:tblW w:w="9140" w:type="dxa"/>
        <w:tblLook w:val="04A0" w:firstRow="1" w:lastRow="0" w:firstColumn="1" w:lastColumn="0" w:noHBand="0" w:noVBand="1"/>
      </w:tblPr>
      <w:tblGrid>
        <w:gridCol w:w="1128"/>
        <w:gridCol w:w="1522"/>
        <w:gridCol w:w="1430"/>
        <w:gridCol w:w="1753"/>
        <w:gridCol w:w="1391"/>
        <w:gridCol w:w="1716"/>
        <w:gridCol w:w="222"/>
      </w:tblGrid>
      <w:tr w:rsidR="0054511C" w:rsidRPr="0054511C" w14:paraId="43CC14EB" w14:textId="77777777" w:rsidTr="0054511C">
        <w:trPr>
          <w:gridAfter w:val="1"/>
          <w:wAfter w:w="222" w:type="dxa"/>
          <w:trHeight w:val="300"/>
        </w:trPr>
        <w:tc>
          <w:tcPr>
            <w:tcW w:w="1106" w:type="dxa"/>
            <w:vMerge w:val="restart"/>
            <w:tcBorders>
              <w:top w:val="single" w:sz="4" w:space="0" w:color="auto"/>
              <w:left w:val="single" w:sz="4" w:space="0" w:color="auto"/>
              <w:bottom w:val="single" w:sz="4" w:space="0" w:color="auto"/>
              <w:right w:val="single" w:sz="4" w:space="0" w:color="auto"/>
            </w:tcBorders>
            <w:shd w:val="clear" w:color="000000" w:fill="F2F2F2"/>
            <w:vAlign w:val="center"/>
            <w:hideMark/>
          </w:tcPr>
          <w:p w14:paraId="02218A87" w14:textId="77777777" w:rsidR="0054511C" w:rsidRPr="0054511C" w:rsidRDefault="0054511C" w:rsidP="0054511C">
            <w:pPr>
              <w:spacing w:before="0" w:after="0" w:line="240" w:lineRule="auto"/>
              <w:rPr>
                <w:rFonts w:ascii="Arial" w:eastAsia="Times New Roman" w:hAnsi="Arial" w:cs="Arial"/>
                <w:b/>
                <w:bCs/>
                <w:color w:val="000000"/>
                <w:sz w:val="20"/>
                <w:szCs w:val="20"/>
              </w:rPr>
            </w:pPr>
            <w:proofErr w:type="spellStart"/>
            <w:r w:rsidRPr="0054511C">
              <w:rPr>
                <w:rFonts w:ascii="Arial" w:eastAsia="Times New Roman" w:hAnsi="Arial" w:cs="Arial"/>
                <w:b/>
                <w:bCs/>
                <w:color w:val="000000"/>
                <w:sz w:val="20"/>
                <w:szCs w:val="20"/>
              </w:rPr>
              <w:t>SampleID</w:t>
            </w:r>
            <w:proofErr w:type="spellEnd"/>
          </w:p>
        </w:tc>
        <w:tc>
          <w:tcPr>
            <w:tcW w:w="1522" w:type="dxa"/>
            <w:vMerge w:val="restart"/>
            <w:tcBorders>
              <w:top w:val="single" w:sz="4" w:space="0" w:color="auto"/>
              <w:left w:val="single" w:sz="4" w:space="0" w:color="auto"/>
              <w:bottom w:val="single" w:sz="4" w:space="0" w:color="auto"/>
              <w:right w:val="single" w:sz="4" w:space="0" w:color="auto"/>
            </w:tcBorders>
            <w:shd w:val="clear" w:color="000000" w:fill="F2F2F2"/>
            <w:vAlign w:val="center"/>
            <w:hideMark/>
          </w:tcPr>
          <w:p w14:paraId="5BCC067A" w14:textId="77777777" w:rsidR="0054511C" w:rsidRPr="0054511C" w:rsidRDefault="0054511C" w:rsidP="0054511C">
            <w:pPr>
              <w:spacing w:before="0" w:after="0" w:line="240" w:lineRule="auto"/>
              <w:jc w:val="center"/>
              <w:rPr>
                <w:rFonts w:ascii="Arial" w:eastAsia="Times New Roman" w:hAnsi="Arial" w:cs="Arial"/>
                <w:b/>
                <w:bCs/>
                <w:color w:val="000000"/>
                <w:sz w:val="20"/>
                <w:szCs w:val="20"/>
              </w:rPr>
            </w:pPr>
            <w:r w:rsidRPr="0054511C">
              <w:rPr>
                <w:rFonts w:ascii="Arial" w:eastAsia="Times New Roman" w:hAnsi="Arial" w:cs="Arial"/>
                <w:b/>
                <w:bCs/>
                <w:color w:val="000000"/>
                <w:sz w:val="20"/>
                <w:szCs w:val="20"/>
              </w:rPr>
              <w:t>Thermal Class</w:t>
            </w:r>
          </w:p>
        </w:tc>
        <w:tc>
          <w:tcPr>
            <w:tcW w:w="1430" w:type="dxa"/>
            <w:vMerge w:val="restart"/>
            <w:tcBorders>
              <w:top w:val="single" w:sz="4" w:space="0" w:color="auto"/>
              <w:left w:val="single" w:sz="4" w:space="0" w:color="auto"/>
              <w:bottom w:val="single" w:sz="4" w:space="0" w:color="auto"/>
              <w:right w:val="single" w:sz="4" w:space="0" w:color="auto"/>
            </w:tcBorders>
            <w:shd w:val="clear" w:color="000000" w:fill="F2F2F2"/>
            <w:vAlign w:val="center"/>
            <w:hideMark/>
          </w:tcPr>
          <w:p w14:paraId="3D216152" w14:textId="77777777" w:rsidR="0054511C" w:rsidRPr="0054511C" w:rsidRDefault="0054511C" w:rsidP="0054511C">
            <w:pPr>
              <w:spacing w:before="0" w:after="0" w:line="240" w:lineRule="auto"/>
              <w:jc w:val="center"/>
              <w:rPr>
                <w:rFonts w:ascii="Arial" w:eastAsia="Times New Roman" w:hAnsi="Arial" w:cs="Arial"/>
                <w:b/>
                <w:bCs/>
                <w:color w:val="000000"/>
                <w:sz w:val="20"/>
                <w:szCs w:val="20"/>
              </w:rPr>
            </w:pPr>
            <w:r w:rsidRPr="0054511C">
              <w:rPr>
                <w:rFonts w:ascii="Arial" w:eastAsia="Times New Roman" w:hAnsi="Arial" w:cs="Arial"/>
                <w:b/>
                <w:bCs/>
                <w:color w:val="000000"/>
                <w:sz w:val="20"/>
                <w:szCs w:val="20"/>
              </w:rPr>
              <w:t xml:space="preserve">Primary </w:t>
            </w:r>
            <w:proofErr w:type="spellStart"/>
            <w:r w:rsidRPr="0054511C">
              <w:rPr>
                <w:rFonts w:ascii="Arial" w:eastAsia="Times New Roman" w:hAnsi="Arial" w:cs="Arial"/>
                <w:b/>
                <w:bCs/>
                <w:color w:val="000000"/>
                <w:sz w:val="20"/>
                <w:szCs w:val="20"/>
              </w:rPr>
              <w:t>Therm</w:t>
            </w:r>
            <w:proofErr w:type="spellEnd"/>
          </w:p>
        </w:tc>
        <w:tc>
          <w:tcPr>
            <w:tcW w:w="1753" w:type="dxa"/>
            <w:vMerge w:val="restart"/>
            <w:tcBorders>
              <w:top w:val="single" w:sz="4" w:space="0" w:color="auto"/>
              <w:left w:val="single" w:sz="4" w:space="0" w:color="auto"/>
              <w:bottom w:val="single" w:sz="4" w:space="0" w:color="auto"/>
              <w:right w:val="single" w:sz="4" w:space="0" w:color="auto"/>
            </w:tcBorders>
            <w:shd w:val="clear" w:color="000000" w:fill="F2F2F2"/>
            <w:vAlign w:val="center"/>
            <w:hideMark/>
          </w:tcPr>
          <w:p w14:paraId="449F5FF4" w14:textId="77777777" w:rsidR="0054511C" w:rsidRPr="0054511C" w:rsidRDefault="0054511C" w:rsidP="0054511C">
            <w:pPr>
              <w:spacing w:before="0" w:after="0" w:line="240" w:lineRule="auto"/>
              <w:jc w:val="center"/>
              <w:rPr>
                <w:rFonts w:ascii="Arial" w:eastAsia="Times New Roman" w:hAnsi="Arial" w:cs="Arial"/>
                <w:b/>
                <w:bCs/>
                <w:color w:val="000000"/>
                <w:sz w:val="20"/>
                <w:szCs w:val="20"/>
              </w:rPr>
            </w:pPr>
            <w:r w:rsidRPr="0054511C">
              <w:rPr>
                <w:rFonts w:ascii="Arial" w:eastAsia="Times New Roman" w:hAnsi="Arial" w:cs="Arial"/>
                <w:b/>
                <w:bCs/>
                <w:color w:val="000000"/>
                <w:sz w:val="20"/>
                <w:szCs w:val="20"/>
              </w:rPr>
              <w:t>Primary Membership</w:t>
            </w:r>
          </w:p>
        </w:tc>
        <w:tc>
          <w:tcPr>
            <w:tcW w:w="1391" w:type="dxa"/>
            <w:vMerge w:val="restart"/>
            <w:tcBorders>
              <w:top w:val="single" w:sz="4" w:space="0" w:color="auto"/>
              <w:left w:val="single" w:sz="4" w:space="0" w:color="auto"/>
              <w:bottom w:val="single" w:sz="4" w:space="0" w:color="auto"/>
              <w:right w:val="single" w:sz="4" w:space="0" w:color="auto"/>
            </w:tcBorders>
            <w:shd w:val="clear" w:color="000000" w:fill="F2F2F2"/>
            <w:vAlign w:val="center"/>
            <w:hideMark/>
          </w:tcPr>
          <w:p w14:paraId="3130F353" w14:textId="77777777" w:rsidR="0054511C" w:rsidRPr="0054511C" w:rsidRDefault="0054511C" w:rsidP="0054511C">
            <w:pPr>
              <w:spacing w:before="0" w:after="0" w:line="240" w:lineRule="auto"/>
              <w:jc w:val="center"/>
              <w:rPr>
                <w:rFonts w:ascii="Arial" w:eastAsia="Times New Roman" w:hAnsi="Arial" w:cs="Arial"/>
                <w:b/>
                <w:bCs/>
                <w:color w:val="000000"/>
                <w:sz w:val="20"/>
                <w:szCs w:val="20"/>
              </w:rPr>
            </w:pPr>
            <w:r w:rsidRPr="0054511C">
              <w:rPr>
                <w:rFonts w:ascii="Arial" w:eastAsia="Times New Roman" w:hAnsi="Arial" w:cs="Arial"/>
                <w:b/>
                <w:bCs/>
                <w:color w:val="000000"/>
                <w:sz w:val="20"/>
                <w:szCs w:val="20"/>
              </w:rPr>
              <w:t xml:space="preserve">Secondary </w:t>
            </w:r>
            <w:proofErr w:type="spellStart"/>
            <w:r w:rsidRPr="0054511C">
              <w:rPr>
                <w:rFonts w:ascii="Arial" w:eastAsia="Times New Roman" w:hAnsi="Arial" w:cs="Arial"/>
                <w:b/>
                <w:bCs/>
                <w:color w:val="000000"/>
                <w:sz w:val="20"/>
                <w:szCs w:val="20"/>
              </w:rPr>
              <w:t>Therm</w:t>
            </w:r>
            <w:proofErr w:type="spellEnd"/>
          </w:p>
        </w:tc>
        <w:tc>
          <w:tcPr>
            <w:tcW w:w="1716" w:type="dxa"/>
            <w:vMerge w:val="restart"/>
            <w:tcBorders>
              <w:top w:val="single" w:sz="4" w:space="0" w:color="auto"/>
              <w:left w:val="single" w:sz="4" w:space="0" w:color="auto"/>
              <w:bottom w:val="single" w:sz="4" w:space="0" w:color="auto"/>
              <w:right w:val="single" w:sz="4" w:space="0" w:color="auto"/>
            </w:tcBorders>
            <w:shd w:val="clear" w:color="000000" w:fill="F2F2F2"/>
            <w:vAlign w:val="center"/>
            <w:hideMark/>
          </w:tcPr>
          <w:p w14:paraId="3DF38F45" w14:textId="77777777" w:rsidR="0054511C" w:rsidRPr="0054511C" w:rsidRDefault="0054511C" w:rsidP="0054511C">
            <w:pPr>
              <w:spacing w:before="0" w:after="0" w:line="240" w:lineRule="auto"/>
              <w:jc w:val="center"/>
              <w:rPr>
                <w:rFonts w:ascii="Arial" w:eastAsia="Times New Roman" w:hAnsi="Arial" w:cs="Arial"/>
                <w:b/>
                <w:bCs/>
                <w:color w:val="000000"/>
                <w:sz w:val="20"/>
                <w:szCs w:val="20"/>
              </w:rPr>
            </w:pPr>
            <w:r w:rsidRPr="0054511C">
              <w:rPr>
                <w:rFonts w:ascii="Arial" w:eastAsia="Times New Roman" w:hAnsi="Arial" w:cs="Arial"/>
                <w:b/>
                <w:bCs/>
                <w:color w:val="000000"/>
                <w:sz w:val="20"/>
                <w:szCs w:val="20"/>
              </w:rPr>
              <w:t>Secondary Membership</w:t>
            </w:r>
          </w:p>
        </w:tc>
      </w:tr>
      <w:tr w:rsidR="0054511C" w:rsidRPr="0054511C" w14:paraId="5ACD91C3" w14:textId="77777777" w:rsidTr="0054511C">
        <w:trPr>
          <w:trHeight w:val="300"/>
        </w:trPr>
        <w:tc>
          <w:tcPr>
            <w:tcW w:w="1106" w:type="dxa"/>
            <w:vMerge/>
            <w:tcBorders>
              <w:top w:val="single" w:sz="4" w:space="0" w:color="auto"/>
              <w:left w:val="single" w:sz="4" w:space="0" w:color="auto"/>
              <w:bottom w:val="single" w:sz="4" w:space="0" w:color="auto"/>
              <w:right w:val="single" w:sz="4" w:space="0" w:color="auto"/>
            </w:tcBorders>
            <w:vAlign w:val="center"/>
            <w:hideMark/>
          </w:tcPr>
          <w:p w14:paraId="074B66D2" w14:textId="77777777" w:rsidR="0054511C" w:rsidRPr="0054511C" w:rsidRDefault="0054511C" w:rsidP="0054511C">
            <w:pPr>
              <w:spacing w:before="0" w:after="0" w:line="240" w:lineRule="auto"/>
              <w:rPr>
                <w:rFonts w:ascii="Arial" w:eastAsia="Times New Roman" w:hAnsi="Arial" w:cs="Arial"/>
                <w:b/>
                <w:bCs/>
                <w:color w:val="000000"/>
                <w:sz w:val="20"/>
                <w:szCs w:val="20"/>
              </w:rPr>
            </w:pPr>
          </w:p>
        </w:tc>
        <w:tc>
          <w:tcPr>
            <w:tcW w:w="1522" w:type="dxa"/>
            <w:vMerge/>
            <w:tcBorders>
              <w:top w:val="single" w:sz="4" w:space="0" w:color="auto"/>
              <w:left w:val="single" w:sz="4" w:space="0" w:color="auto"/>
              <w:bottom w:val="single" w:sz="4" w:space="0" w:color="auto"/>
              <w:right w:val="single" w:sz="4" w:space="0" w:color="auto"/>
            </w:tcBorders>
            <w:vAlign w:val="center"/>
            <w:hideMark/>
          </w:tcPr>
          <w:p w14:paraId="72B44BE5" w14:textId="77777777" w:rsidR="0054511C" w:rsidRPr="0054511C" w:rsidRDefault="0054511C" w:rsidP="0054511C">
            <w:pPr>
              <w:spacing w:before="0" w:after="0" w:line="240" w:lineRule="auto"/>
              <w:rPr>
                <w:rFonts w:ascii="Arial" w:eastAsia="Times New Roman" w:hAnsi="Arial" w:cs="Arial"/>
                <w:b/>
                <w:bCs/>
                <w:color w:val="000000"/>
                <w:sz w:val="20"/>
                <w:szCs w:val="20"/>
              </w:rPr>
            </w:pPr>
          </w:p>
        </w:tc>
        <w:tc>
          <w:tcPr>
            <w:tcW w:w="1430" w:type="dxa"/>
            <w:vMerge/>
            <w:tcBorders>
              <w:top w:val="single" w:sz="4" w:space="0" w:color="auto"/>
              <w:left w:val="single" w:sz="4" w:space="0" w:color="auto"/>
              <w:bottom w:val="single" w:sz="4" w:space="0" w:color="auto"/>
              <w:right w:val="single" w:sz="4" w:space="0" w:color="auto"/>
            </w:tcBorders>
            <w:vAlign w:val="center"/>
            <w:hideMark/>
          </w:tcPr>
          <w:p w14:paraId="09D08695" w14:textId="77777777" w:rsidR="0054511C" w:rsidRPr="0054511C" w:rsidRDefault="0054511C" w:rsidP="0054511C">
            <w:pPr>
              <w:spacing w:before="0" w:after="0" w:line="240" w:lineRule="auto"/>
              <w:rPr>
                <w:rFonts w:ascii="Arial" w:eastAsia="Times New Roman" w:hAnsi="Arial" w:cs="Arial"/>
                <w:b/>
                <w:bCs/>
                <w:color w:val="000000"/>
                <w:sz w:val="20"/>
                <w:szCs w:val="20"/>
              </w:rPr>
            </w:pPr>
          </w:p>
        </w:tc>
        <w:tc>
          <w:tcPr>
            <w:tcW w:w="1753" w:type="dxa"/>
            <w:vMerge/>
            <w:tcBorders>
              <w:top w:val="single" w:sz="4" w:space="0" w:color="auto"/>
              <w:left w:val="single" w:sz="4" w:space="0" w:color="auto"/>
              <w:bottom w:val="single" w:sz="4" w:space="0" w:color="auto"/>
              <w:right w:val="single" w:sz="4" w:space="0" w:color="auto"/>
            </w:tcBorders>
            <w:vAlign w:val="center"/>
            <w:hideMark/>
          </w:tcPr>
          <w:p w14:paraId="1FC7B54F" w14:textId="77777777" w:rsidR="0054511C" w:rsidRPr="0054511C" w:rsidRDefault="0054511C" w:rsidP="0054511C">
            <w:pPr>
              <w:spacing w:before="0" w:after="0" w:line="240" w:lineRule="auto"/>
              <w:rPr>
                <w:rFonts w:ascii="Arial" w:eastAsia="Times New Roman" w:hAnsi="Arial" w:cs="Arial"/>
                <w:b/>
                <w:bCs/>
                <w:color w:val="000000"/>
                <w:sz w:val="20"/>
                <w:szCs w:val="20"/>
              </w:rPr>
            </w:pPr>
          </w:p>
        </w:tc>
        <w:tc>
          <w:tcPr>
            <w:tcW w:w="1391" w:type="dxa"/>
            <w:vMerge/>
            <w:tcBorders>
              <w:top w:val="single" w:sz="4" w:space="0" w:color="auto"/>
              <w:left w:val="single" w:sz="4" w:space="0" w:color="auto"/>
              <w:bottom w:val="single" w:sz="4" w:space="0" w:color="auto"/>
              <w:right w:val="single" w:sz="4" w:space="0" w:color="auto"/>
            </w:tcBorders>
            <w:vAlign w:val="center"/>
            <w:hideMark/>
          </w:tcPr>
          <w:p w14:paraId="4B834D7F" w14:textId="77777777" w:rsidR="0054511C" w:rsidRPr="0054511C" w:rsidRDefault="0054511C" w:rsidP="0054511C">
            <w:pPr>
              <w:spacing w:before="0" w:after="0" w:line="240" w:lineRule="auto"/>
              <w:rPr>
                <w:rFonts w:ascii="Arial" w:eastAsia="Times New Roman" w:hAnsi="Arial" w:cs="Arial"/>
                <w:b/>
                <w:bCs/>
                <w:color w:val="000000"/>
                <w:sz w:val="20"/>
                <w:szCs w:val="20"/>
              </w:rPr>
            </w:pPr>
          </w:p>
        </w:tc>
        <w:tc>
          <w:tcPr>
            <w:tcW w:w="1716" w:type="dxa"/>
            <w:vMerge/>
            <w:tcBorders>
              <w:top w:val="single" w:sz="4" w:space="0" w:color="auto"/>
              <w:left w:val="single" w:sz="4" w:space="0" w:color="auto"/>
              <w:bottom w:val="single" w:sz="4" w:space="0" w:color="auto"/>
              <w:right w:val="single" w:sz="4" w:space="0" w:color="auto"/>
            </w:tcBorders>
            <w:vAlign w:val="center"/>
            <w:hideMark/>
          </w:tcPr>
          <w:p w14:paraId="0740EB04" w14:textId="77777777" w:rsidR="0054511C" w:rsidRPr="0054511C" w:rsidRDefault="0054511C" w:rsidP="0054511C">
            <w:pPr>
              <w:spacing w:before="0" w:after="0" w:line="240" w:lineRule="auto"/>
              <w:rPr>
                <w:rFonts w:ascii="Arial" w:eastAsia="Times New Roman" w:hAnsi="Arial" w:cs="Arial"/>
                <w:b/>
                <w:bCs/>
                <w:color w:val="000000"/>
                <w:sz w:val="20"/>
                <w:szCs w:val="20"/>
              </w:rPr>
            </w:pPr>
          </w:p>
        </w:tc>
        <w:tc>
          <w:tcPr>
            <w:tcW w:w="222" w:type="dxa"/>
            <w:tcBorders>
              <w:top w:val="nil"/>
              <w:left w:val="nil"/>
              <w:bottom w:val="nil"/>
              <w:right w:val="nil"/>
            </w:tcBorders>
            <w:shd w:val="clear" w:color="auto" w:fill="auto"/>
            <w:noWrap/>
            <w:vAlign w:val="bottom"/>
            <w:hideMark/>
          </w:tcPr>
          <w:p w14:paraId="60849ED1" w14:textId="77777777" w:rsidR="0054511C" w:rsidRPr="0054511C" w:rsidRDefault="0054511C" w:rsidP="0054511C">
            <w:pPr>
              <w:spacing w:before="0" w:after="0" w:line="240" w:lineRule="auto"/>
              <w:jc w:val="center"/>
              <w:rPr>
                <w:rFonts w:ascii="Arial" w:eastAsia="Times New Roman" w:hAnsi="Arial" w:cs="Arial"/>
                <w:b/>
                <w:bCs/>
                <w:color w:val="000000"/>
                <w:sz w:val="20"/>
                <w:szCs w:val="20"/>
              </w:rPr>
            </w:pPr>
          </w:p>
        </w:tc>
      </w:tr>
      <w:tr w:rsidR="0054511C" w:rsidRPr="0054511C" w14:paraId="4201A49F" w14:textId="77777777" w:rsidTr="0054511C">
        <w:trPr>
          <w:trHeight w:val="300"/>
        </w:trPr>
        <w:tc>
          <w:tcPr>
            <w:tcW w:w="1106" w:type="dxa"/>
            <w:tcBorders>
              <w:top w:val="nil"/>
              <w:left w:val="single" w:sz="4" w:space="0" w:color="auto"/>
              <w:bottom w:val="single" w:sz="4" w:space="0" w:color="auto"/>
              <w:right w:val="single" w:sz="4" w:space="0" w:color="auto"/>
            </w:tcBorders>
            <w:shd w:val="clear" w:color="auto" w:fill="auto"/>
            <w:noWrap/>
            <w:vAlign w:val="center"/>
            <w:hideMark/>
          </w:tcPr>
          <w:p w14:paraId="1B5DDDE1" w14:textId="77777777" w:rsidR="0054511C" w:rsidRPr="0054511C" w:rsidRDefault="0054511C" w:rsidP="0054511C">
            <w:pPr>
              <w:spacing w:before="0" w:after="0" w:line="240" w:lineRule="auto"/>
              <w:rPr>
                <w:rFonts w:ascii="Arial" w:eastAsia="Times New Roman" w:hAnsi="Arial" w:cs="Arial"/>
                <w:color w:val="000000"/>
                <w:sz w:val="20"/>
                <w:szCs w:val="20"/>
              </w:rPr>
            </w:pPr>
            <w:r w:rsidRPr="0054511C">
              <w:rPr>
                <w:rFonts w:ascii="Arial" w:eastAsia="Times New Roman" w:hAnsi="Arial" w:cs="Arial"/>
                <w:color w:val="000000"/>
                <w:sz w:val="20"/>
                <w:szCs w:val="20"/>
              </w:rPr>
              <w:t>Test 1</w:t>
            </w:r>
          </w:p>
        </w:tc>
        <w:tc>
          <w:tcPr>
            <w:tcW w:w="1522" w:type="dxa"/>
            <w:tcBorders>
              <w:top w:val="nil"/>
              <w:left w:val="nil"/>
              <w:bottom w:val="single" w:sz="4" w:space="0" w:color="auto"/>
              <w:right w:val="single" w:sz="4" w:space="0" w:color="auto"/>
            </w:tcBorders>
            <w:shd w:val="clear" w:color="auto" w:fill="auto"/>
            <w:noWrap/>
            <w:vAlign w:val="center"/>
            <w:hideMark/>
          </w:tcPr>
          <w:p w14:paraId="7B15B3C3" w14:textId="77777777" w:rsidR="0054511C" w:rsidRPr="0054511C" w:rsidRDefault="0054511C" w:rsidP="0054511C">
            <w:pPr>
              <w:spacing w:before="0" w:after="0" w:line="240" w:lineRule="auto"/>
              <w:rPr>
                <w:rFonts w:ascii="Arial" w:eastAsia="Times New Roman" w:hAnsi="Arial" w:cs="Arial"/>
                <w:color w:val="000000"/>
                <w:sz w:val="20"/>
                <w:szCs w:val="20"/>
              </w:rPr>
            </w:pPr>
            <w:proofErr w:type="spellStart"/>
            <w:r w:rsidRPr="0054511C">
              <w:rPr>
                <w:rFonts w:ascii="Arial" w:eastAsia="Times New Roman" w:hAnsi="Arial" w:cs="Arial"/>
                <w:color w:val="000000"/>
                <w:sz w:val="20"/>
                <w:szCs w:val="20"/>
              </w:rPr>
              <w:t>Cool_Warm</w:t>
            </w:r>
            <w:proofErr w:type="spellEnd"/>
          </w:p>
        </w:tc>
        <w:tc>
          <w:tcPr>
            <w:tcW w:w="1430" w:type="dxa"/>
            <w:tcBorders>
              <w:top w:val="nil"/>
              <w:left w:val="nil"/>
              <w:bottom w:val="single" w:sz="4" w:space="0" w:color="auto"/>
              <w:right w:val="single" w:sz="4" w:space="0" w:color="auto"/>
            </w:tcBorders>
            <w:shd w:val="clear" w:color="auto" w:fill="auto"/>
            <w:noWrap/>
            <w:vAlign w:val="center"/>
            <w:hideMark/>
          </w:tcPr>
          <w:p w14:paraId="0A9E346F" w14:textId="77777777" w:rsidR="0054511C" w:rsidRPr="0054511C" w:rsidRDefault="0054511C" w:rsidP="0054511C">
            <w:pPr>
              <w:spacing w:before="0" w:after="0" w:line="240" w:lineRule="auto"/>
              <w:jc w:val="center"/>
              <w:rPr>
                <w:rFonts w:ascii="Arial" w:eastAsia="Times New Roman" w:hAnsi="Arial" w:cs="Arial"/>
                <w:color w:val="000000"/>
                <w:sz w:val="20"/>
                <w:szCs w:val="20"/>
              </w:rPr>
            </w:pPr>
            <w:r w:rsidRPr="0054511C">
              <w:rPr>
                <w:rFonts w:ascii="Arial" w:eastAsia="Times New Roman" w:hAnsi="Arial" w:cs="Arial"/>
                <w:color w:val="000000"/>
                <w:sz w:val="20"/>
                <w:szCs w:val="20"/>
              </w:rPr>
              <w:t>Cool</w:t>
            </w:r>
          </w:p>
        </w:tc>
        <w:tc>
          <w:tcPr>
            <w:tcW w:w="1753" w:type="dxa"/>
            <w:tcBorders>
              <w:top w:val="nil"/>
              <w:left w:val="nil"/>
              <w:bottom w:val="single" w:sz="4" w:space="0" w:color="auto"/>
              <w:right w:val="single" w:sz="4" w:space="0" w:color="auto"/>
            </w:tcBorders>
            <w:shd w:val="clear" w:color="auto" w:fill="auto"/>
            <w:noWrap/>
            <w:vAlign w:val="center"/>
            <w:hideMark/>
          </w:tcPr>
          <w:p w14:paraId="724E2BB6" w14:textId="77777777" w:rsidR="0054511C" w:rsidRPr="0054511C" w:rsidRDefault="0054511C" w:rsidP="0054511C">
            <w:pPr>
              <w:spacing w:before="0" w:after="0" w:line="240" w:lineRule="auto"/>
              <w:jc w:val="center"/>
              <w:rPr>
                <w:rFonts w:ascii="Arial" w:eastAsia="Times New Roman" w:hAnsi="Arial" w:cs="Arial"/>
                <w:color w:val="000000"/>
                <w:sz w:val="20"/>
                <w:szCs w:val="20"/>
              </w:rPr>
            </w:pPr>
            <w:r w:rsidRPr="0054511C">
              <w:rPr>
                <w:rFonts w:ascii="Arial" w:eastAsia="Times New Roman" w:hAnsi="Arial" w:cs="Arial"/>
                <w:color w:val="000000"/>
                <w:sz w:val="20"/>
                <w:szCs w:val="20"/>
              </w:rPr>
              <w:t>0.67</w:t>
            </w:r>
          </w:p>
        </w:tc>
        <w:tc>
          <w:tcPr>
            <w:tcW w:w="1391" w:type="dxa"/>
            <w:tcBorders>
              <w:top w:val="nil"/>
              <w:left w:val="nil"/>
              <w:bottom w:val="single" w:sz="4" w:space="0" w:color="auto"/>
              <w:right w:val="single" w:sz="4" w:space="0" w:color="auto"/>
            </w:tcBorders>
            <w:shd w:val="clear" w:color="auto" w:fill="auto"/>
            <w:noWrap/>
            <w:vAlign w:val="center"/>
            <w:hideMark/>
          </w:tcPr>
          <w:p w14:paraId="3BEFD775" w14:textId="77777777" w:rsidR="0054511C" w:rsidRPr="0054511C" w:rsidRDefault="0054511C" w:rsidP="0054511C">
            <w:pPr>
              <w:spacing w:before="0" w:after="0" w:line="240" w:lineRule="auto"/>
              <w:jc w:val="center"/>
              <w:rPr>
                <w:rFonts w:ascii="Arial" w:eastAsia="Times New Roman" w:hAnsi="Arial" w:cs="Arial"/>
                <w:color w:val="000000"/>
                <w:sz w:val="20"/>
                <w:szCs w:val="20"/>
              </w:rPr>
            </w:pPr>
            <w:r w:rsidRPr="0054511C">
              <w:rPr>
                <w:rFonts w:ascii="Arial" w:eastAsia="Times New Roman" w:hAnsi="Arial" w:cs="Arial"/>
                <w:color w:val="000000"/>
                <w:sz w:val="20"/>
                <w:szCs w:val="20"/>
              </w:rPr>
              <w:t>Warm</w:t>
            </w:r>
          </w:p>
        </w:tc>
        <w:tc>
          <w:tcPr>
            <w:tcW w:w="1716" w:type="dxa"/>
            <w:tcBorders>
              <w:top w:val="nil"/>
              <w:left w:val="nil"/>
              <w:bottom w:val="single" w:sz="4" w:space="0" w:color="auto"/>
              <w:right w:val="single" w:sz="4" w:space="0" w:color="auto"/>
            </w:tcBorders>
            <w:shd w:val="clear" w:color="auto" w:fill="auto"/>
            <w:noWrap/>
            <w:vAlign w:val="center"/>
            <w:hideMark/>
          </w:tcPr>
          <w:p w14:paraId="7B298488" w14:textId="77777777" w:rsidR="0054511C" w:rsidRPr="0054511C" w:rsidRDefault="0054511C" w:rsidP="0054511C">
            <w:pPr>
              <w:spacing w:before="0" w:after="0" w:line="240" w:lineRule="auto"/>
              <w:jc w:val="center"/>
              <w:rPr>
                <w:rFonts w:ascii="Arial" w:eastAsia="Times New Roman" w:hAnsi="Arial" w:cs="Arial"/>
                <w:color w:val="000000"/>
                <w:sz w:val="20"/>
                <w:szCs w:val="20"/>
              </w:rPr>
            </w:pPr>
            <w:r w:rsidRPr="0054511C">
              <w:rPr>
                <w:rFonts w:ascii="Arial" w:eastAsia="Times New Roman" w:hAnsi="Arial" w:cs="Arial"/>
                <w:color w:val="000000"/>
                <w:sz w:val="20"/>
                <w:szCs w:val="20"/>
              </w:rPr>
              <w:t>0.33</w:t>
            </w:r>
          </w:p>
        </w:tc>
        <w:tc>
          <w:tcPr>
            <w:tcW w:w="222" w:type="dxa"/>
            <w:vAlign w:val="center"/>
            <w:hideMark/>
          </w:tcPr>
          <w:p w14:paraId="02CE5E3B" w14:textId="77777777" w:rsidR="0054511C" w:rsidRPr="0054511C" w:rsidRDefault="0054511C" w:rsidP="0054511C">
            <w:pPr>
              <w:spacing w:before="0" w:after="0" w:line="240" w:lineRule="auto"/>
              <w:rPr>
                <w:rFonts w:ascii="Times New Roman" w:eastAsia="Times New Roman" w:hAnsi="Times New Roman" w:cs="Times New Roman"/>
                <w:sz w:val="20"/>
                <w:szCs w:val="20"/>
              </w:rPr>
            </w:pPr>
          </w:p>
        </w:tc>
      </w:tr>
      <w:tr w:rsidR="0054511C" w:rsidRPr="0054511C" w14:paraId="14BFD789" w14:textId="77777777" w:rsidTr="0054511C">
        <w:trPr>
          <w:trHeight w:val="300"/>
        </w:trPr>
        <w:tc>
          <w:tcPr>
            <w:tcW w:w="1106" w:type="dxa"/>
            <w:tcBorders>
              <w:top w:val="nil"/>
              <w:left w:val="single" w:sz="4" w:space="0" w:color="auto"/>
              <w:bottom w:val="single" w:sz="4" w:space="0" w:color="auto"/>
              <w:right w:val="single" w:sz="4" w:space="0" w:color="auto"/>
            </w:tcBorders>
            <w:shd w:val="clear" w:color="auto" w:fill="auto"/>
            <w:noWrap/>
            <w:vAlign w:val="center"/>
            <w:hideMark/>
          </w:tcPr>
          <w:p w14:paraId="54154187" w14:textId="77777777" w:rsidR="0054511C" w:rsidRPr="0054511C" w:rsidRDefault="0054511C" w:rsidP="0054511C">
            <w:pPr>
              <w:spacing w:before="0" w:after="0" w:line="240" w:lineRule="auto"/>
              <w:rPr>
                <w:rFonts w:ascii="Arial" w:eastAsia="Times New Roman" w:hAnsi="Arial" w:cs="Arial"/>
                <w:color w:val="000000"/>
                <w:sz w:val="20"/>
                <w:szCs w:val="20"/>
              </w:rPr>
            </w:pPr>
            <w:r w:rsidRPr="0054511C">
              <w:rPr>
                <w:rFonts w:ascii="Arial" w:eastAsia="Times New Roman" w:hAnsi="Arial" w:cs="Arial"/>
                <w:color w:val="000000"/>
                <w:sz w:val="20"/>
                <w:szCs w:val="20"/>
              </w:rPr>
              <w:t>Test 2</w:t>
            </w:r>
          </w:p>
        </w:tc>
        <w:tc>
          <w:tcPr>
            <w:tcW w:w="1522" w:type="dxa"/>
            <w:tcBorders>
              <w:top w:val="nil"/>
              <w:left w:val="nil"/>
              <w:bottom w:val="single" w:sz="4" w:space="0" w:color="auto"/>
              <w:right w:val="single" w:sz="4" w:space="0" w:color="auto"/>
            </w:tcBorders>
            <w:shd w:val="clear" w:color="auto" w:fill="auto"/>
            <w:noWrap/>
            <w:vAlign w:val="center"/>
            <w:hideMark/>
          </w:tcPr>
          <w:p w14:paraId="4E7FB9C0" w14:textId="77777777" w:rsidR="0054511C" w:rsidRPr="0054511C" w:rsidRDefault="0054511C" w:rsidP="0054511C">
            <w:pPr>
              <w:spacing w:before="0" w:after="0" w:line="240" w:lineRule="auto"/>
              <w:rPr>
                <w:rFonts w:ascii="Arial" w:eastAsia="Times New Roman" w:hAnsi="Arial" w:cs="Arial"/>
                <w:color w:val="000000"/>
                <w:sz w:val="20"/>
                <w:szCs w:val="20"/>
              </w:rPr>
            </w:pPr>
            <w:proofErr w:type="spellStart"/>
            <w:r w:rsidRPr="0054511C">
              <w:rPr>
                <w:rFonts w:ascii="Arial" w:eastAsia="Times New Roman" w:hAnsi="Arial" w:cs="Arial"/>
                <w:color w:val="000000"/>
                <w:sz w:val="20"/>
                <w:szCs w:val="20"/>
              </w:rPr>
              <w:t>VeryCold</w:t>
            </w:r>
            <w:proofErr w:type="spellEnd"/>
          </w:p>
        </w:tc>
        <w:tc>
          <w:tcPr>
            <w:tcW w:w="1430" w:type="dxa"/>
            <w:tcBorders>
              <w:top w:val="nil"/>
              <w:left w:val="nil"/>
              <w:bottom w:val="single" w:sz="4" w:space="0" w:color="auto"/>
              <w:right w:val="single" w:sz="4" w:space="0" w:color="auto"/>
            </w:tcBorders>
            <w:shd w:val="clear" w:color="auto" w:fill="auto"/>
            <w:noWrap/>
            <w:vAlign w:val="center"/>
            <w:hideMark/>
          </w:tcPr>
          <w:p w14:paraId="1505CF32" w14:textId="77777777" w:rsidR="0054511C" w:rsidRPr="0054511C" w:rsidRDefault="0054511C" w:rsidP="0054511C">
            <w:pPr>
              <w:spacing w:before="0" w:after="0" w:line="240" w:lineRule="auto"/>
              <w:jc w:val="center"/>
              <w:rPr>
                <w:rFonts w:ascii="Arial" w:eastAsia="Times New Roman" w:hAnsi="Arial" w:cs="Arial"/>
                <w:color w:val="000000"/>
                <w:sz w:val="20"/>
                <w:szCs w:val="20"/>
              </w:rPr>
            </w:pPr>
            <w:proofErr w:type="spellStart"/>
            <w:r w:rsidRPr="0054511C">
              <w:rPr>
                <w:rFonts w:ascii="Arial" w:eastAsia="Times New Roman" w:hAnsi="Arial" w:cs="Arial"/>
                <w:color w:val="000000"/>
                <w:sz w:val="20"/>
                <w:szCs w:val="20"/>
              </w:rPr>
              <w:t>VeryCold</w:t>
            </w:r>
            <w:proofErr w:type="spellEnd"/>
          </w:p>
        </w:tc>
        <w:tc>
          <w:tcPr>
            <w:tcW w:w="1753" w:type="dxa"/>
            <w:tcBorders>
              <w:top w:val="nil"/>
              <w:left w:val="nil"/>
              <w:bottom w:val="single" w:sz="4" w:space="0" w:color="auto"/>
              <w:right w:val="single" w:sz="4" w:space="0" w:color="auto"/>
            </w:tcBorders>
            <w:shd w:val="clear" w:color="auto" w:fill="auto"/>
            <w:noWrap/>
            <w:vAlign w:val="center"/>
            <w:hideMark/>
          </w:tcPr>
          <w:p w14:paraId="1AEA7FD7" w14:textId="77777777" w:rsidR="0054511C" w:rsidRPr="0054511C" w:rsidRDefault="0054511C" w:rsidP="0054511C">
            <w:pPr>
              <w:spacing w:before="0" w:after="0" w:line="240" w:lineRule="auto"/>
              <w:jc w:val="center"/>
              <w:rPr>
                <w:rFonts w:ascii="Arial" w:eastAsia="Times New Roman" w:hAnsi="Arial" w:cs="Arial"/>
                <w:color w:val="000000"/>
                <w:sz w:val="20"/>
                <w:szCs w:val="20"/>
              </w:rPr>
            </w:pPr>
            <w:r w:rsidRPr="0054511C">
              <w:rPr>
                <w:rFonts w:ascii="Arial" w:eastAsia="Times New Roman" w:hAnsi="Arial" w:cs="Arial"/>
                <w:color w:val="000000"/>
                <w:sz w:val="20"/>
                <w:szCs w:val="20"/>
              </w:rPr>
              <w:t>1</w:t>
            </w:r>
          </w:p>
        </w:tc>
        <w:tc>
          <w:tcPr>
            <w:tcW w:w="1391" w:type="dxa"/>
            <w:tcBorders>
              <w:top w:val="nil"/>
              <w:left w:val="nil"/>
              <w:bottom w:val="single" w:sz="4" w:space="0" w:color="auto"/>
              <w:right w:val="single" w:sz="4" w:space="0" w:color="auto"/>
            </w:tcBorders>
            <w:shd w:val="clear" w:color="auto" w:fill="auto"/>
            <w:noWrap/>
            <w:vAlign w:val="center"/>
            <w:hideMark/>
          </w:tcPr>
          <w:p w14:paraId="31372A4E" w14:textId="77777777" w:rsidR="0054511C" w:rsidRPr="0054511C" w:rsidRDefault="0054511C" w:rsidP="0054511C">
            <w:pPr>
              <w:spacing w:before="0" w:after="0" w:line="240" w:lineRule="auto"/>
              <w:jc w:val="center"/>
              <w:rPr>
                <w:rFonts w:ascii="Arial" w:eastAsia="Times New Roman" w:hAnsi="Arial" w:cs="Arial"/>
                <w:color w:val="000000"/>
                <w:sz w:val="20"/>
                <w:szCs w:val="20"/>
              </w:rPr>
            </w:pPr>
            <w:r w:rsidRPr="0054511C">
              <w:rPr>
                <w:rFonts w:ascii="Arial" w:eastAsia="Times New Roman" w:hAnsi="Arial" w:cs="Arial"/>
                <w:color w:val="000000"/>
                <w:sz w:val="20"/>
                <w:szCs w:val="20"/>
              </w:rPr>
              <w:t>NA</w:t>
            </w:r>
          </w:p>
        </w:tc>
        <w:tc>
          <w:tcPr>
            <w:tcW w:w="1716" w:type="dxa"/>
            <w:tcBorders>
              <w:top w:val="nil"/>
              <w:left w:val="nil"/>
              <w:bottom w:val="single" w:sz="4" w:space="0" w:color="auto"/>
              <w:right w:val="single" w:sz="4" w:space="0" w:color="auto"/>
            </w:tcBorders>
            <w:shd w:val="clear" w:color="auto" w:fill="auto"/>
            <w:noWrap/>
            <w:vAlign w:val="center"/>
            <w:hideMark/>
          </w:tcPr>
          <w:p w14:paraId="2C5ECBF4" w14:textId="77777777" w:rsidR="0054511C" w:rsidRPr="0054511C" w:rsidRDefault="0054511C" w:rsidP="0054511C">
            <w:pPr>
              <w:spacing w:before="0" w:after="0" w:line="240" w:lineRule="auto"/>
              <w:jc w:val="center"/>
              <w:rPr>
                <w:rFonts w:ascii="Arial" w:eastAsia="Times New Roman" w:hAnsi="Arial" w:cs="Arial"/>
                <w:color w:val="000000"/>
                <w:sz w:val="20"/>
                <w:szCs w:val="20"/>
              </w:rPr>
            </w:pPr>
            <w:r w:rsidRPr="0054511C">
              <w:rPr>
                <w:rFonts w:ascii="Arial" w:eastAsia="Times New Roman" w:hAnsi="Arial" w:cs="Arial"/>
                <w:color w:val="000000"/>
                <w:sz w:val="20"/>
                <w:szCs w:val="20"/>
              </w:rPr>
              <w:t>0</w:t>
            </w:r>
          </w:p>
        </w:tc>
        <w:tc>
          <w:tcPr>
            <w:tcW w:w="222" w:type="dxa"/>
            <w:vAlign w:val="center"/>
            <w:hideMark/>
          </w:tcPr>
          <w:p w14:paraId="4BC30C68" w14:textId="77777777" w:rsidR="0054511C" w:rsidRPr="0054511C" w:rsidRDefault="0054511C" w:rsidP="0054511C">
            <w:pPr>
              <w:spacing w:before="0" w:after="0" w:line="240" w:lineRule="auto"/>
              <w:rPr>
                <w:rFonts w:ascii="Times New Roman" w:eastAsia="Times New Roman" w:hAnsi="Times New Roman" w:cs="Times New Roman"/>
                <w:sz w:val="20"/>
                <w:szCs w:val="20"/>
              </w:rPr>
            </w:pPr>
          </w:p>
        </w:tc>
      </w:tr>
    </w:tbl>
    <w:p w14:paraId="116123DC" w14:textId="77777777" w:rsidR="0054511C" w:rsidRPr="0054511C" w:rsidRDefault="0054511C" w:rsidP="00810988">
      <w:pPr>
        <w:pStyle w:val="NoSpacing"/>
        <w:rPr>
          <w:rFonts w:ascii="Arial Narrow" w:hAnsi="Arial Narrow"/>
          <w:b/>
          <w:szCs w:val="20"/>
        </w:rPr>
      </w:pPr>
    </w:p>
    <w:p w14:paraId="4CCA29F0" w14:textId="77777777" w:rsidR="0054511C" w:rsidRPr="00D3646B" w:rsidRDefault="0054511C" w:rsidP="00D93D03">
      <w:pPr>
        <w:pStyle w:val="NoSpacing"/>
        <w:rPr>
          <w:rFonts w:cs="Arial"/>
          <w:szCs w:val="20"/>
        </w:rPr>
      </w:pPr>
    </w:p>
    <w:p w14:paraId="19D06D04" w14:textId="5A329EE4" w:rsidR="006E18B5" w:rsidRPr="00CE0F3A" w:rsidRDefault="006E18B5" w:rsidP="00CE0F3A">
      <w:pPr>
        <w:pStyle w:val="NoSpacing"/>
        <w:rPr>
          <w:rFonts w:cs="Arial"/>
          <w:b/>
          <w:bCs/>
          <w:szCs w:val="20"/>
          <w:u w:val="single"/>
        </w:rPr>
      </w:pPr>
      <w:r w:rsidRPr="00CE0F3A">
        <w:rPr>
          <w:rFonts w:cs="Arial"/>
          <w:b/>
          <w:bCs/>
          <w:szCs w:val="20"/>
          <w:u w:val="single"/>
        </w:rPr>
        <w:t>Next steps</w:t>
      </w:r>
    </w:p>
    <w:p w14:paraId="01C3C476" w14:textId="43F9A631" w:rsidR="00215664" w:rsidRDefault="005B5387" w:rsidP="00215664">
      <w:pPr>
        <w:pStyle w:val="NoSpacing"/>
        <w:rPr>
          <w:rFonts w:cs="Arial"/>
          <w:szCs w:val="20"/>
        </w:rPr>
      </w:pPr>
      <w:r>
        <w:rPr>
          <w:rFonts w:cs="Arial"/>
          <w:szCs w:val="20"/>
        </w:rPr>
        <w:t>This was (and still is) an exploratory exercise.</w:t>
      </w:r>
      <w:r w:rsidR="00810218">
        <w:rPr>
          <w:rFonts w:cs="Arial"/>
          <w:szCs w:val="20"/>
        </w:rPr>
        <w:t xml:space="preserve"> </w:t>
      </w:r>
      <w:r w:rsidR="00215664">
        <w:rPr>
          <w:rFonts w:cs="Arial"/>
          <w:szCs w:val="20"/>
        </w:rPr>
        <w:t>Moving ahead, we’ve asked r</w:t>
      </w:r>
      <w:r w:rsidR="00810218">
        <w:rPr>
          <w:rFonts w:cs="Arial"/>
          <w:szCs w:val="20"/>
        </w:rPr>
        <w:t xml:space="preserve">egional biologists from the Maritime NW BCG workgroup </w:t>
      </w:r>
      <w:r w:rsidR="00810218">
        <w:rPr>
          <w:rFonts w:cs="Arial"/>
          <w:szCs w:val="20"/>
        </w:rPr>
        <w:t xml:space="preserve">to </w:t>
      </w:r>
      <w:r w:rsidR="002F03E6">
        <w:rPr>
          <w:rFonts w:cs="Arial"/>
          <w:szCs w:val="20"/>
        </w:rPr>
        <w:t xml:space="preserve">generate fuzzy set temperature outputs </w:t>
      </w:r>
      <w:r w:rsidR="00215664">
        <w:rPr>
          <w:rFonts w:cs="Arial"/>
          <w:szCs w:val="20"/>
        </w:rPr>
        <w:t>and evaluate them as their workload permits, in combination with MTTI values.</w:t>
      </w:r>
      <w:r w:rsidR="00215664" w:rsidRPr="00215664">
        <w:rPr>
          <w:rFonts w:cs="Arial"/>
          <w:szCs w:val="20"/>
        </w:rPr>
        <w:t xml:space="preserve"> </w:t>
      </w:r>
      <w:r w:rsidR="00215664">
        <w:rPr>
          <w:rFonts w:cs="Arial"/>
          <w:szCs w:val="20"/>
        </w:rPr>
        <w:t xml:space="preserve">If </w:t>
      </w:r>
      <w:r w:rsidR="00215664">
        <w:rPr>
          <w:rFonts w:cs="Arial"/>
          <w:szCs w:val="20"/>
        </w:rPr>
        <w:t xml:space="preserve">there are </w:t>
      </w:r>
      <w:r w:rsidR="00215664">
        <w:rPr>
          <w:rFonts w:cs="Arial"/>
          <w:szCs w:val="20"/>
        </w:rPr>
        <w:t xml:space="preserve">sites in </w:t>
      </w:r>
      <w:r w:rsidR="00215664">
        <w:rPr>
          <w:rFonts w:cs="Arial"/>
          <w:szCs w:val="20"/>
        </w:rPr>
        <w:t xml:space="preserve">their </w:t>
      </w:r>
      <w:r w:rsidR="00215664">
        <w:rPr>
          <w:rFonts w:cs="Arial"/>
          <w:szCs w:val="20"/>
        </w:rPr>
        <w:t>dataset</w:t>
      </w:r>
      <w:r w:rsidR="00215664">
        <w:rPr>
          <w:rFonts w:cs="Arial"/>
          <w:szCs w:val="20"/>
        </w:rPr>
        <w:t>s</w:t>
      </w:r>
      <w:r w:rsidR="00215664">
        <w:rPr>
          <w:rFonts w:cs="Arial"/>
          <w:szCs w:val="20"/>
        </w:rPr>
        <w:t xml:space="preserve"> at which thermal alteration is known to have occurred, we’ll look into those to see whether the</w:t>
      </w:r>
      <w:r w:rsidR="00215664" w:rsidRPr="00C478E2">
        <w:rPr>
          <w:rFonts w:cs="Arial"/>
          <w:szCs w:val="20"/>
        </w:rPr>
        <w:t xml:space="preserve"> </w:t>
      </w:r>
      <w:r w:rsidR="00215664">
        <w:rPr>
          <w:rFonts w:cs="Arial"/>
          <w:szCs w:val="20"/>
        </w:rPr>
        <w:t xml:space="preserve">fuzzy set thermal model is able to effectively detect changes in the thermal regime at those sites over time. If the model is not performing well, pending feedback from the workgroup, we will </w:t>
      </w:r>
      <w:r w:rsidR="00215664">
        <w:rPr>
          <w:rFonts w:cs="Arial"/>
          <w:szCs w:val="20"/>
        </w:rPr>
        <w:t>improve it</w:t>
      </w:r>
      <w:r w:rsidR="00215664">
        <w:rPr>
          <w:rFonts w:cs="Arial"/>
          <w:szCs w:val="20"/>
        </w:rPr>
        <w:t xml:space="preserve"> as resources permit.</w:t>
      </w:r>
    </w:p>
    <w:p w14:paraId="6DB38C35" w14:textId="4E549405" w:rsidR="00810218" w:rsidRDefault="00810218" w:rsidP="005B5387">
      <w:pPr>
        <w:pStyle w:val="NoSpacing"/>
        <w:rPr>
          <w:rFonts w:cs="Arial"/>
          <w:szCs w:val="20"/>
        </w:rPr>
      </w:pPr>
    </w:p>
    <w:p w14:paraId="37EAB184" w14:textId="77777777" w:rsidR="002F03E6" w:rsidRDefault="002F03E6" w:rsidP="005B5387">
      <w:pPr>
        <w:pStyle w:val="NoSpacing"/>
        <w:rPr>
          <w:rFonts w:cs="Arial"/>
          <w:szCs w:val="20"/>
        </w:rPr>
      </w:pPr>
    </w:p>
    <w:p w14:paraId="420B415A" w14:textId="73327B48" w:rsidR="00FA6592" w:rsidRPr="0024162D" w:rsidRDefault="00FA6592" w:rsidP="00FA6592">
      <w:pPr>
        <w:pStyle w:val="NoSpacing"/>
        <w:rPr>
          <w:rFonts w:cs="Arial"/>
          <w:b/>
          <w:bCs/>
          <w:szCs w:val="20"/>
          <w:u w:val="single"/>
        </w:rPr>
      </w:pPr>
      <w:r>
        <w:rPr>
          <w:rFonts w:cs="Arial"/>
          <w:b/>
          <w:bCs/>
          <w:szCs w:val="20"/>
          <w:u w:val="single"/>
        </w:rPr>
        <w:t>Literature cited</w:t>
      </w:r>
    </w:p>
    <w:p w14:paraId="7CD2FFD2" w14:textId="77777777" w:rsidR="00695C63" w:rsidRPr="00C96B43" w:rsidRDefault="00695C63" w:rsidP="00695C63">
      <w:pPr>
        <w:pStyle w:val="NoSpacing"/>
      </w:pPr>
      <w:bookmarkStart w:id="2" w:name="_Toc6470072"/>
      <w:bookmarkStart w:id="3" w:name="_Toc115089348"/>
      <w:r w:rsidRPr="00C96B43">
        <w:t xml:space="preserve">Hayslip, Gretchen, editor. 2007. Methods for the collection and analysis of benthic macroinvertebrate assemblages in </w:t>
      </w:r>
      <w:proofErr w:type="spellStart"/>
      <w:r w:rsidRPr="00C96B43">
        <w:t>wadeable</w:t>
      </w:r>
      <w:proofErr w:type="spellEnd"/>
      <w:r w:rsidRPr="00C96B43">
        <w:t xml:space="preserve"> streams of the Pacific Northwest. Pacific Northwest Aquatic Monitoring Partnership, Cook, Washington. </w:t>
      </w:r>
      <w:hyperlink r:id="rId20" w:history="1">
        <w:r w:rsidRPr="00C96B43">
          <w:rPr>
            <w:rStyle w:val="Hyperlink"/>
          </w:rPr>
          <w:t>https://s3.us-west-2.amazonaws.com/prod-is-cms-assets/pnamp/prod/2007_0612PNAMP_macroinvert_protocol_final.pdf</w:t>
        </w:r>
      </w:hyperlink>
    </w:p>
    <w:p w14:paraId="45AD090F" w14:textId="77777777" w:rsidR="00695C63" w:rsidRDefault="00695C63" w:rsidP="00695C63">
      <w:pPr>
        <w:pStyle w:val="NoSpacing"/>
      </w:pPr>
    </w:p>
    <w:p w14:paraId="1A416256" w14:textId="77777777" w:rsidR="00695C63" w:rsidRDefault="00695C63" w:rsidP="00695C63">
      <w:pPr>
        <w:pStyle w:val="NoSpacing"/>
      </w:pPr>
      <w:r>
        <w:t>Hubler et al., in progress. Macroinvertebrate Temperature Tolerance Index.</w:t>
      </w:r>
    </w:p>
    <w:p w14:paraId="59664792" w14:textId="77777777" w:rsidR="00695C63" w:rsidRDefault="00695C63" w:rsidP="00695C63">
      <w:pPr>
        <w:pStyle w:val="NoSpacing"/>
      </w:pPr>
    </w:p>
    <w:p w14:paraId="43D48D12" w14:textId="77777777" w:rsidR="00695C63" w:rsidRPr="00242BD8" w:rsidRDefault="00695C63" w:rsidP="00695C63">
      <w:pPr>
        <w:pStyle w:val="NoSpacing"/>
      </w:pPr>
      <w:r w:rsidRPr="00242BD8">
        <w:t xml:space="preserve">Isaak, D.J.; Wenger, S.J.; Peterson, E.E.; Ver </w:t>
      </w:r>
      <w:proofErr w:type="spellStart"/>
      <w:r w:rsidRPr="00242BD8">
        <w:t>Hoef</w:t>
      </w:r>
      <w:proofErr w:type="spellEnd"/>
      <w:r w:rsidRPr="00242BD8">
        <w:t xml:space="preserve">, J.M.; Hostetler, S.W.; Luce, C.H.; Dunham, J.B.; </w:t>
      </w:r>
      <w:proofErr w:type="spellStart"/>
      <w:r w:rsidRPr="00242BD8">
        <w:t>Kershner</w:t>
      </w:r>
      <w:proofErr w:type="spellEnd"/>
      <w:r w:rsidRPr="00242BD8">
        <w:t xml:space="preserve">, J.L.; Roper, B.B.; Nagel, D.E.; Chandler, G.L.; </w:t>
      </w:r>
      <w:proofErr w:type="spellStart"/>
      <w:r w:rsidRPr="00242BD8">
        <w:t>Wollrab</w:t>
      </w:r>
      <w:proofErr w:type="spellEnd"/>
      <w:r w:rsidRPr="00242BD8">
        <w:t xml:space="preserve">, S.P.; Parkes, S.L.; Horan, D.L. 2016. </w:t>
      </w:r>
      <w:proofErr w:type="spellStart"/>
      <w:r w:rsidRPr="00242BD8">
        <w:t>NorWeST</w:t>
      </w:r>
      <w:proofErr w:type="spellEnd"/>
      <w:r w:rsidRPr="00242BD8">
        <w:t xml:space="preserve"> modeled summer stream temperature scenarios for the western U.S. Fort Collins, CO: Forest Service Research Data Archive. </w:t>
      </w:r>
      <w:hyperlink r:id="rId21" w:tgtFrame="_blank" w:history="1">
        <w:r w:rsidRPr="00242BD8">
          <w:rPr>
            <w:rStyle w:val="Hyperlink"/>
            <w:color w:val="auto"/>
          </w:rPr>
          <w:t>https://doi.org/10.2737/RDS-2016-0033.</w:t>
        </w:r>
      </w:hyperlink>
    </w:p>
    <w:p w14:paraId="4C34CDFF" w14:textId="77777777" w:rsidR="00695C63" w:rsidRPr="00242BD8" w:rsidRDefault="00695C63" w:rsidP="00695C63">
      <w:pPr>
        <w:pStyle w:val="NoSpacing"/>
      </w:pPr>
    </w:p>
    <w:p w14:paraId="20CF7D0A" w14:textId="77777777" w:rsidR="00695C63" w:rsidRPr="006E2806" w:rsidRDefault="00695C63" w:rsidP="00695C63">
      <w:pPr>
        <w:pStyle w:val="NoSpacing"/>
        <w:rPr>
          <w:highlight w:val="yellow"/>
        </w:rPr>
      </w:pPr>
      <w:r w:rsidRPr="009317BE">
        <w:t xml:space="preserve">Isaak, D., S. Wenger, E. Peterson, J. Ver </w:t>
      </w:r>
      <w:proofErr w:type="spellStart"/>
      <w:r w:rsidRPr="009317BE">
        <w:t>Hoef</w:t>
      </w:r>
      <w:proofErr w:type="spellEnd"/>
      <w:r w:rsidRPr="009317BE">
        <w:t xml:space="preserve">, D. Nagel, C. Luce, S. Hostetler, J. Dunham, B. Roper, S. </w:t>
      </w:r>
      <w:proofErr w:type="spellStart"/>
      <w:r w:rsidRPr="009317BE">
        <w:t>Wollrab</w:t>
      </w:r>
      <w:proofErr w:type="spellEnd"/>
      <w:r w:rsidRPr="009317BE">
        <w:t>, G. Chandler, D. Horan, S. Parkes-Payne. 2017. </w:t>
      </w:r>
      <w:hyperlink r:id="rId22" w:history="1">
        <w:r w:rsidRPr="002F0544">
          <w:t xml:space="preserve">The </w:t>
        </w:r>
      </w:hyperlink>
      <w:hyperlink r:id="rId23" w:history="1">
        <w:r w:rsidRPr="002F0544">
          <w:t>NorWeST</w:t>
        </w:r>
      </w:hyperlink>
      <w:hyperlink r:id="rId24" w:history="1">
        <w:r w:rsidRPr="002F0544">
          <w:t xml:space="preserve"> summer stream temperature model and scenarios for the western U.S.: A crowd-sourced database and new geospatial tools foster a user community and predict broad climate warming of rivers and streams</w:t>
        </w:r>
      </w:hyperlink>
      <w:r w:rsidRPr="009317BE">
        <w:t>. Water Resources Research, 53: 9181-9205. </w:t>
      </w:r>
      <w:r w:rsidRPr="006E2806">
        <w:t>https://doi.org/10.1002/2017WR020969</w:t>
      </w:r>
    </w:p>
    <w:p w14:paraId="52FCB476" w14:textId="77777777" w:rsidR="00695C63" w:rsidRDefault="00695C63" w:rsidP="00695C63">
      <w:pPr>
        <w:pStyle w:val="NoSpacing"/>
        <w:rPr>
          <w:rFonts w:cs="Arial"/>
          <w:szCs w:val="20"/>
        </w:rPr>
      </w:pPr>
    </w:p>
    <w:p w14:paraId="43A3E5D0" w14:textId="77777777" w:rsidR="00695C63" w:rsidRPr="002E465F" w:rsidRDefault="00695C63" w:rsidP="00695C63">
      <w:pPr>
        <w:pStyle w:val="NoSpacing"/>
      </w:pPr>
      <w:r w:rsidRPr="002E465F">
        <w:t xml:space="preserve">Leppo, E. 2018. </w:t>
      </w:r>
      <w:proofErr w:type="spellStart"/>
      <w:r w:rsidRPr="002E465F">
        <w:t>BCGcalc</w:t>
      </w:r>
      <w:proofErr w:type="spellEnd"/>
      <w:r w:rsidRPr="002E465F">
        <w:t xml:space="preserve"> R package (</w:t>
      </w:r>
      <w:hyperlink r:id="rId25" w:history="1">
        <w:r w:rsidRPr="002E465F">
          <w:rPr>
            <w:rStyle w:val="Hyperlink"/>
          </w:rPr>
          <w:t>https://github.com/leppott/BCGcalc</w:t>
        </w:r>
      </w:hyperlink>
      <w:r w:rsidRPr="002E465F">
        <w:t>)</w:t>
      </w:r>
    </w:p>
    <w:p w14:paraId="01B43954" w14:textId="77777777" w:rsidR="00695C63" w:rsidRPr="002E465F" w:rsidRDefault="00695C63" w:rsidP="00695C63">
      <w:pPr>
        <w:pStyle w:val="NoSpacing"/>
      </w:pPr>
    </w:p>
    <w:p w14:paraId="7A07FA0B" w14:textId="77777777" w:rsidR="00695C63" w:rsidRPr="002E465F" w:rsidRDefault="00695C63" w:rsidP="00695C63">
      <w:pPr>
        <w:pStyle w:val="NoSpacing"/>
      </w:pPr>
      <w:r w:rsidRPr="002E465F">
        <w:t xml:space="preserve">Leppo, E. 2020. </w:t>
      </w:r>
      <w:proofErr w:type="spellStart"/>
      <w:r w:rsidRPr="002E465F">
        <w:t>BioMonTools</w:t>
      </w:r>
      <w:proofErr w:type="spellEnd"/>
      <w:r w:rsidRPr="002E465F">
        <w:t xml:space="preserve"> R package (https://github.com/leppott/BioMonTools)</w:t>
      </w:r>
    </w:p>
    <w:p w14:paraId="1F10707C" w14:textId="77777777" w:rsidR="00695C63" w:rsidRPr="002E465F" w:rsidRDefault="00695C63" w:rsidP="00695C63">
      <w:pPr>
        <w:pStyle w:val="NoSpacing"/>
      </w:pPr>
    </w:p>
    <w:p w14:paraId="54B81299" w14:textId="77777777" w:rsidR="00695C63" w:rsidRPr="002E465F" w:rsidRDefault="00695C63" w:rsidP="00695C63">
      <w:pPr>
        <w:pStyle w:val="NoSpacing"/>
      </w:pPr>
      <w:r w:rsidRPr="002E465F">
        <w:lastRenderedPageBreak/>
        <w:t xml:space="preserve">Stamp, J. 2022. Calibration of the Biological Condition Gradient (BCG) for Macroinvertebrate Assemblages in Freshwater </w:t>
      </w:r>
      <w:proofErr w:type="spellStart"/>
      <w:r w:rsidRPr="002E465F">
        <w:t>Wadeable</w:t>
      </w:r>
      <w:proofErr w:type="spellEnd"/>
      <w:r w:rsidRPr="002E465F">
        <w:t xml:space="preserve"> Streams in the Pacific Northwest Maritime Region of Oregon and Washington. Prepared for US EPA Office of Science and Technology</w:t>
      </w:r>
      <w:r>
        <w:t xml:space="preserve"> and </w:t>
      </w:r>
      <w:r w:rsidRPr="002E465F">
        <w:t>US EPA Region 10</w:t>
      </w:r>
      <w:r>
        <w:t>.</w:t>
      </w:r>
    </w:p>
    <w:p w14:paraId="34AE5159" w14:textId="77777777" w:rsidR="00695C63" w:rsidRPr="002E465F" w:rsidRDefault="00695C63" w:rsidP="00695C63">
      <w:pPr>
        <w:pStyle w:val="NoSpacing"/>
      </w:pPr>
    </w:p>
    <w:p w14:paraId="1E738E0A" w14:textId="77777777" w:rsidR="00695C63" w:rsidRDefault="00695C63" w:rsidP="00695C63">
      <w:pPr>
        <w:pStyle w:val="NoSpacing"/>
        <w:rPr>
          <w:rFonts w:cs="Arial"/>
          <w:szCs w:val="20"/>
        </w:rPr>
      </w:pPr>
      <w:r>
        <w:rPr>
          <w:rFonts w:cs="Arial"/>
          <w:szCs w:val="20"/>
        </w:rPr>
        <w:t xml:space="preserve">Stamp et al. (soon to be submitted to Ecological Indicators). </w:t>
      </w:r>
      <w:r>
        <w:t xml:space="preserve">Relationships between benthic macroinvertebrates and water temperature in freshwater </w:t>
      </w:r>
      <w:proofErr w:type="spellStart"/>
      <w:r>
        <w:t>wadeable</w:t>
      </w:r>
      <w:proofErr w:type="spellEnd"/>
      <w:r>
        <w:t xml:space="preserve"> streams in Oregon and Washington.</w:t>
      </w:r>
    </w:p>
    <w:p w14:paraId="521CCCC7" w14:textId="77777777" w:rsidR="00695C63" w:rsidRDefault="00695C63" w:rsidP="00695C63">
      <w:pPr>
        <w:pStyle w:val="NoSpacing"/>
        <w:rPr>
          <w:rFonts w:cs="Arial"/>
          <w:szCs w:val="20"/>
        </w:rPr>
      </w:pPr>
    </w:p>
    <w:p w14:paraId="35E8E282" w14:textId="77777777" w:rsidR="00695C63" w:rsidRPr="009317BE" w:rsidRDefault="00695C63" w:rsidP="00695C63">
      <w:pPr>
        <w:pStyle w:val="NoSpacing"/>
      </w:pPr>
      <w:r w:rsidRPr="00D024C4">
        <w:t xml:space="preserve">USEPA (US Environmental Protection Agency). 2016. </w:t>
      </w:r>
      <w:hyperlink r:id="rId26" w:history="1">
        <w:r w:rsidRPr="00D024C4">
          <w:t>A Practitioner’s Guide to the Biological Condition Gradient: A Framework to Describe Incremental Change in Aquatic Ecosystems. Office of Water, Washington DC.</w:t>
        </w:r>
      </w:hyperlink>
      <w:r w:rsidRPr="00D024C4">
        <w:t xml:space="preserve"> EPA 842-R-16-001.</w:t>
      </w:r>
    </w:p>
    <w:p w14:paraId="42466480" w14:textId="77777777" w:rsidR="00695C63" w:rsidRDefault="00695C63" w:rsidP="00695C63">
      <w:pPr>
        <w:pStyle w:val="NoSpacing"/>
        <w:rPr>
          <w:rFonts w:cs="Arial"/>
          <w:szCs w:val="20"/>
        </w:rPr>
      </w:pPr>
    </w:p>
    <w:p w14:paraId="218A6316" w14:textId="77777777" w:rsidR="00695C63" w:rsidRPr="00E01731" w:rsidRDefault="00695C63" w:rsidP="00695C63">
      <w:pPr>
        <w:pStyle w:val="NoSpacing"/>
      </w:pPr>
      <w:r w:rsidRPr="00E01731">
        <w:t>Wisseman, R., Sullivan, S., Pfeiffer, J. and S. Salter. 2015. Northwest Standard Taxonomic Effort.</w:t>
      </w:r>
    </w:p>
    <w:p w14:paraId="5507FBA3" w14:textId="77777777" w:rsidR="00695C63" w:rsidRPr="00E01731" w:rsidRDefault="00695C63" w:rsidP="00695C63">
      <w:pPr>
        <w:pStyle w:val="NoSpacing"/>
      </w:pPr>
      <w:r w:rsidRPr="00E01731">
        <w:t>https://www.pnamp.org/project/northwest-standard-taxonomic-effort</w:t>
      </w:r>
    </w:p>
    <w:p w14:paraId="5CF9BC20" w14:textId="77777777" w:rsidR="009F3CED" w:rsidRDefault="009F3CED" w:rsidP="007A428D">
      <w:pPr>
        <w:pStyle w:val="Heading2"/>
        <w:numPr>
          <w:ilvl w:val="0"/>
          <w:numId w:val="0"/>
        </w:numPr>
        <w:rPr>
          <w:rFonts w:ascii="Arial" w:hAnsi="Arial" w:cs="Arial"/>
          <w:sz w:val="20"/>
          <w:szCs w:val="20"/>
        </w:rPr>
        <w:sectPr w:rsidR="009F3CED" w:rsidSect="007A428D">
          <w:pgSz w:w="12240" w:h="15840"/>
          <w:pgMar w:top="1440" w:right="1080" w:bottom="1440" w:left="1080" w:header="648" w:footer="648" w:gutter="0"/>
          <w:cols w:space="720"/>
          <w:titlePg/>
          <w:docGrid w:linePitch="360"/>
        </w:sectPr>
      </w:pPr>
    </w:p>
    <w:p w14:paraId="4F283379" w14:textId="08E95835" w:rsidR="007A428D" w:rsidRPr="009F3CED" w:rsidRDefault="007A428D" w:rsidP="007A428D">
      <w:pPr>
        <w:pStyle w:val="Heading2"/>
        <w:numPr>
          <w:ilvl w:val="0"/>
          <w:numId w:val="0"/>
        </w:numPr>
        <w:rPr>
          <w:rFonts w:ascii="Arial" w:hAnsi="Arial" w:cs="Arial"/>
          <w:sz w:val="32"/>
          <w:szCs w:val="32"/>
        </w:rPr>
      </w:pPr>
      <w:r w:rsidRPr="009F3CED">
        <w:rPr>
          <w:rFonts w:ascii="Arial" w:hAnsi="Arial" w:cs="Arial"/>
          <w:sz w:val="32"/>
          <w:szCs w:val="32"/>
        </w:rPr>
        <w:lastRenderedPageBreak/>
        <w:t xml:space="preserve">Appendix </w:t>
      </w:r>
      <w:r w:rsidR="009F3CED">
        <w:rPr>
          <w:rFonts w:ascii="Arial" w:hAnsi="Arial" w:cs="Arial"/>
          <w:sz w:val="32"/>
          <w:szCs w:val="32"/>
        </w:rPr>
        <w:t>A</w:t>
      </w:r>
      <w:r w:rsidR="008224BE" w:rsidRPr="009F3CED">
        <w:rPr>
          <w:rFonts w:ascii="Arial" w:hAnsi="Arial" w:cs="Arial"/>
          <w:sz w:val="32"/>
          <w:szCs w:val="32"/>
        </w:rPr>
        <w:t xml:space="preserve"> - TITAN ANALYSIS</w:t>
      </w:r>
    </w:p>
    <w:p w14:paraId="32EBF3A5" w14:textId="2E57CC27" w:rsidR="009F3CED" w:rsidRDefault="009F3CED" w:rsidP="007A428D">
      <w:pPr>
        <w:rPr>
          <w:rFonts w:ascii="Arial" w:hAnsi="Arial" w:cs="Arial"/>
          <w:sz w:val="20"/>
          <w:szCs w:val="20"/>
        </w:rPr>
      </w:pPr>
      <w:r>
        <w:rPr>
          <w:rFonts w:ascii="Arial" w:hAnsi="Arial" w:cs="Arial"/>
          <w:sz w:val="20"/>
          <w:szCs w:val="20"/>
        </w:rPr>
        <w:t>For more information, contact Sean Sullivan (</w:t>
      </w:r>
      <w:r w:rsidRPr="009F3CED">
        <w:rPr>
          <w:rFonts w:ascii="Arial" w:hAnsi="Arial" w:cs="Arial"/>
          <w:sz w:val="20"/>
          <w:szCs w:val="20"/>
        </w:rPr>
        <w:t>ssullivan@rhithron.com</w:t>
      </w:r>
      <w:r>
        <w:rPr>
          <w:rFonts w:ascii="Arial" w:hAnsi="Arial" w:cs="Arial"/>
          <w:sz w:val="20"/>
          <w:szCs w:val="20"/>
        </w:rPr>
        <w:t>).</w:t>
      </w:r>
    </w:p>
    <w:p w14:paraId="2F3F8D5A" w14:textId="73B2F19C" w:rsidR="007A428D" w:rsidRPr="00D3646B" w:rsidRDefault="007A428D" w:rsidP="007A428D">
      <w:pPr>
        <w:rPr>
          <w:rFonts w:ascii="Arial" w:hAnsi="Arial" w:cs="Arial"/>
          <w:sz w:val="20"/>
          <w:szCs w:val="20"/>
        </w:rPr>
      </w:pPr>
      <w:r w:rsidRPr="00D3646B">
        <w:rPr>
          <w:rFonts w:ascii="Arial" w:hAnsi="Arial" w:cs="Arial"/>
          <w:sz w:val="20"/>
          <w:szCs w:val="20"/>
        </w:rPr>
        <w:t>TITAN analysis:</w:t>
      </w:r>
    </w:p>
    <w:p w14:paraId="341E7503" w14:textId="77777777" w:rsidR="007A428D" w:rsidRPr="00D3646B" w:rsidRDefault="007A428D" w:rsidP="007A428D">
      <w:pPr>
        <w:pStyle w:val="ListParagraph"/>
        <w:numPr>
          <w:ilvl w:val="0"/>
          <w:numId w:val="25"/>
        </w:numPr>
        <w:spacing w:before="0" w:after="160" w:line="252" w:lineRule="auto"/>
        <w:rPr>
          <w:rFonts w:ascii="Arial" w:hAnsi="Arial" w:cs="Arial"/>
          <w:sz w:val="20"/>
          <w:szCs w:val="20"/>
        </w:rPr>
      </w:pPr>
      <w:r w:rsidRPr="00D3646B">
        <w:rPr>
          <w:rFonts w:ascii="Arial" w:hAnsi="Arial" w:cs="Arial"/>
          <w:sz w:val="20"/>
          <w:szCs w:val="20"/>
        </w:rPr>
        <w:t xml:space="preserve">3875 samples in the PRIME dataset with matched MWMT_93_11 modeled temp. </w:t>
      </w:r>
    </w:p>
    <w:p w14:paraId="0F7BBA3A" w14:textId="77777777" w:rsidR="007A428D" w:rsidRPr="00D3646B" w:rsidRDefault="007A428D" w:rsidP="007A428D">
      <w:pPr>
        <w:pStyle w:val="ListParagraph"/>
        <w:numPr>
          <w:ilvl w:val="0"/>
          <w:numId w:val="25"/>
        </w:numPr>
        <w:spacing w:before="0" w:after="160" w:line="252" w:lineRule="auto"/>
        <w:rPr>
          <w:rFonts w:ascii="Arial" w:hAnsi="Arial" w:cs="Arial"/>
          <w:sz w:val="20"/>
          <w:szCs w:val="20"/>
        </w:rPr>
      </w:pPr>
      <w:r w:rsidRPr="00D3646B">
        <w:rPr>
          <w:rFonts w:ascii="Arial" w:hAnsi="Arial" w:cs="Arial"/>
          <w:sz w:val="20"/>
          <w:szCs w:val="20"/>
        </w:rPr>
        <w:t>Taxonomic data were collapsed to a ‘Coarse” OTU; which is largely Genus and species with the exceptions of Acari and Oligochaeta are left at coarse taxonomic resolution.</w:t>
      </w:r>
    </w:p>
    <w:p w14:paraId="18A3F726" w14:textId="77777777" w:rsidR="007A428D" w:rsidRPr="00D3646B" w:rsidRDefault="007A428D" w:rsidP="007A428D">
      <w:pPr>
        <w:pStyle w:val="ListParagraph"/>
        <w:numPr>
          <w:ilvl w:val="0"/>
          <w:numId w:val="25"/>
        </w:numPr>
        <w:spacing w:before="0" w:after="160" w:line="252" w:lineRule="auto"/>
        <w:rPr>
          <w:rFonts w:ascii="Arial" w:hAnsi="Arial" w:cs="Arial"/>
          <w:sz w:val="20"/>
          <w:szCs w:val="20"/>
        </w:rPr>
      </w:pPr>
      <w:r w:rsidRPr="00D3646B">
        <w:rPr>
          <w:rFonts w:ascii="Arial" w:hAnsi="Arial" w:cs="Arial"/>
          <w:sz w:val="20"/>
          <w:szCs w:val="20"/>
        </w:rPr>
        <w:t>Then run through a program DPAC (</w:t>
      </w:r>
      <w:proofErr w:type="spellStart"/>
      <w:r w:rsidRPr="00D3646B">
        <w:rPr>
          <w:rFonts w:ascii="Arial" w:hAnsi="Arial" w:cs="Arial"/>
          <w:sz w:val="20"/>
          <w:szCs w:val="20"/>
        </w:rPr>
        <w:t>Cuffney</w:t>
      </w:r>
      <w:proofErr w:type="spellEnd"/>
      <w:r w:rsidRPr="00D3646B">
        <w:rPr>
          <w:rFonts w:ascii="Arial" w:hAnsi="Arial" w:cs="Arial"/>
          <w:sz w:val="20"/>
          <w:szCs w:val="20"/>
        </w:rPr>
        <w:t xml:space="preserve"> </w:t>
      </w:r>
      <w:r w:rsidRPr="00D3646B">
        <w:rPr>
          <w:rFonts w:ascii="Arial" w:hAnsi="Arial" w:cs="Arial"/>
          <w:i/>
          <w:iCs/>
          <w:sz w:val="20"/>
          <w:szCs w:val="20"/>
        </w:rPr>
        <w:t>et al.</w:t>
      </w:r>
      <w:r w:rsidRPr="00D3646B">
        <w:rPr>
          <w:rFonts w:ascii="Arial" w:hAnsi="Arial" w:cs="Arial"/>
          <w:sz w:val="20"/>
          <w:szCs w:val="20"/>
        </w:rPr>
        <w:t xml:space="preserve"> 2007; Meredith </w:t>
      </w:r>
      <w:r w:rsidRPr="00D3646B">
        <w:rPr>
          <w:rFonts w:ascii="Arial" w:hAnsi="Arial" w:cs="Arial"/>
          <w:i/>
          <w:iCs/>
          <w:sz w:val="20"/>
          <w:szCs w:val="20"/>
        </w:rPr>
        <w:t>et al.</w:t>
      </w:r>
      <w:r w:rsidRPr="00D3646B">
        <w:rPr>
          <w:rFonts w:ascii="Arial" w:hAnsi="Arial" w:cs="Arial"/>
          <w:sz w:val="20"/>
          <w:szCs w:val="20"/>
        </w:rPr>
        <w:t xml:space="preserve"> 2019) to consolidate taxa.</w:t>
      </w:r>
    </w:p>
    <w:p w14:paraId="654D297F" w14:textId="77777777" w:rsidR="007A428D" w:rsidRPr="00D3646B" w:rsidRDefault="007A428D" w:rsidP="007A428D">
      <w:pPr>
        <w:pStyle w:val="ListParagraph"/>
        <w:numPr>
          <w:ilvl w:val="0"/>
          <w:numId w:val="25"/>
        </w:numPr>
        <w:spacing w:before="0" w:after="160" w:line="252" w:lineRule="auto"/>
        <w:rPr>
          <w:rFonts w:ascii="Arial" w:hAnsi="Arial" w:cs="Arial"/>
          <w:sz w:val="20"/>
          <w:szCs w:val="20"/>
        </w:rPr>
      </w:pPr>
      <w:r w:rsidRPr="00D3646B">
        <w:rPr>
          <w:rFonts w:ascii="Arial" w:hAnsi="Arial" w:cs="Arial"/>
          <w:sz w:val="20"/>
          <w:szCs w:val="20"/>
        </w:rPr>
        <w:t>Removed any taxa not occurring in at  least 5% (193) samples ( Culled 425 taxa)</w:t>
      </w:r>
    </w:p>
    <w:p w14:paraId="5C3DCBEB" w14:textId="77777777" w:rsidR="007A428D" w:rsidRPr="00D3646B" w:rsidRDefault="007A428D" w:rsidP="007A428D">
      <w:pPr>
        <w:pStyle w:val="ListParagraph"/>
        <w:numPr>
          <w:ilvl w:val="0"/>
          <w:numId w:val="25"/>
        </w:numPr>
        <w:spacing w:before="0" w:after="160" w:line="252" w:lineRule="auto"/>
        <w:rPr>
          <w:rFonts w:ascii="Arial" w:hAnsi="Arial" w:cs="Arial"/>
          <w:sz w:val="20"/>
          <w:szCs w:val="20"/>
        </w:rPr>
      </w:pPr>
      <w:r w:rsidRPr="00D3646B">
        <w:rPr>
          <w:rFonts w:ascii="Arial" w:hAnsi="Arial" w:cs="Arial"/>
          <w:sz w:val="20"/>
          <w:szCs w:val="20"/>
        </w:rPr>
        <w:t>Resulting dataset:</w:t>
      </w:r>
    </w:p>
    <w:p w14:paraId="49C4EDF5" w14:textId="77777777" w:rsidR="007A428D" w:rsidRPr="00D3646B" w:rsidRDefault="007A428D" w:rsidP="007A428D">
      <w:pPr>
        <w:pStyle w:val="ListParagraph"/>
        <w:ind w:left="1440"/>
        <w:rPr>
          <w:rFonts w:ascii="Arial" w:hAnsi="Arial" w:cs="Arial"/>
          <w:sz w:val="20"/>
          <w:szCs w:val="20"/>
        </w:rPr>
      </w:pPr>
      <w:r w:rsidRPr="00D3646B">
        <w:rPr>
          <w:rFonts w:ascii="Arial" w:hAnsi="Arial" w:cs="Arial"/>
          <w:sz w:val="20"/>
          <w:szCs w:val="20"/>
        </w:rPr>
        <w:t>3875 samples</w:t>
      </w:r>
    </w:p>
    <w:p w14:paraId="22E9A5F3" w14:textId="77777777" w:rsidR="007A428D" w:rsidRPr="00D3646B" w:rsidRDefault="007A428D" w:rsidP="007A428D">
      <w:pPr>
        <w:pStyle w:val="ListParagraph"/>
        <w:ind w:left="1440"/>
        <w:rPr>
          <w:rFonts w:ascii="Arial" w:hAnsi="Arial" w:cs="Arial"/>
          <w:sz w:val="20"/>
          <w:szCs w:val="20"/>
        </w:rPr>
      </w:pPr>
      <w:r w:rsidRPr="00D3646B">
        <w:rPr>
          <w:rFonts w:ascii="Arial" w:hAnsi="Arial" w:cs="Arial"/>
          <w:sz w:val="20"/>
          <w:szCs w:val="20"/>
        </w:rPr>
        <w:t>174 Taxa</w:t>
      </w:r>
    </w:p>
    <w:p w14:paraId="78901BDD" w14:textId="77777777" w:rsidR="007A428D" w:rsidRPr="00D3646B" w:rsidRDefault="007A428D" w:rsidP="007A428D">
      <w:pPr>
        <w:pStyle w:val="ListParagraph"/>
        <w:ind w:left="1440"/>
        <w:rPr>
          <w:rFonts w:ascii="Arial" w:hAnsi="Arial" w:cs="Arial"/>
          <w:sz w:val="20"/>
          <w:szCs w:val="20"/>
        </w:rPr>
      </w:pPr>
      <w:r w:rsidRPr="00D3646B">
        <w:rPr>
          <w:rFonts w:ascii="Arial" w:hAnsi="Arial" w:cs="Arial"/>
          <w:sz w:val="20"/>
          <w:szCs w:val="20"/>
        </w:rPr>
        <w:t>Permutations and bootstraps=250</w:t>
      </w:r>
    </w:p>
    <w:p w14:paraId="4B89DD27" w14:textId="77777777" w:rsidR="007A428D" w:rsidRPr="00D3646B" w:rsidRDefault="007A428D" w:rsidP="007A428D">
      <w:pPr>
        <w:pStyle w:val="ListParagraph"/>
        <w:ind w:left="2160"/>
        <w:rPr>
          <w:rFonts w:ascii="Arial" w:hAnsi="Arial" w:cs="Arial"/>
          <w:sz w:val="20"/>
          <w:szCs w:val="20"/>
        </w:rPr>
      </w:pPr>
      <w:r w:rsidRPr="00D3646B">
        <w:rPr>
          <w:rFonts w:ascii="Arial" w:hAnsi="Arial" w:cs="Arial"/>
          <w:sz w:val="20"/>
          <w:szCs w:val="20"/>
        </w:rPr>
        <w:t xml:space="preserve">(Baker </w:t>
      </w:r>
      <w:r w:rsidRPr="00D3646B">
        <w:rPr>
          <w:rFonts w:ascii="Arial" w:hAnsi="Arial" w:cs="Arial"/>
          <w:i/>
          <w:iCs/>
          <w:sz w:val="20"/>
          <w:szCs w:val="20"/>
        </w:rPr>
        <w:t>et al.</w:t>
      </w:r>
      <w:r w:rsidRPr="00D3646B">
        <w:rPr>
          <w:rFonts w:ascii="Arial" w:hAnsi="Arial" w:cs="Arial"/>
          <w:sz w:val="20"/>
          <w:szCs w:val="20"/>
        </w:rPr>
        <w:t xml:space="preserve"> 2015; Baker &amp; King 2010)</w:t>
      </w:r>
    </w:p>
    <w:p w14:paraId="02F6025B" w14:textId="77777777" w:rsidR="007A428D" w:rsidRPr="00D3646B" w:rsidRDefault="007A428D" w:rsidP="007A428D">
      <w:pPr>
        <w:pStyle w:val="ListParagraph"/>
        <w:ind w:left="2160"/>
        <w:rPr>
          <w:rFonts w:ascii="Arial" w:hAnsi="Arial" w:cs="Arial"/>
          <w:sz w:val="20"/>
          <w:szCs w:val="20"/>
        </w:rPr>
      </w:pPr>
      <w:r w:rsidRPr="00D3646B">
        <w:rPr>
          <w:rFonts w:ascii="Arial" w:hAnsi="Arial" w:cs="Arial"/>
          <w:sz w:val="20"/>
          <w:szCs w:val="20"/>
        </w:rPr>
        <w:t xml:space="preserve">Divided data to &lt; or&gt; 17 degrees- no additional taxa were removed from analyses. Similar to (King </w:t>
      </w:r>
      <w:r w:rsidRPr="00D3646B">
        <w:rPr>
          <w:rFonts w:ascii="Arial" w:hAnsi="Arial" w:cs="Arial"/>
          <w:i/>
          <w:iCs/>
          <w:sz w:val="20"/>
          <w:szCs w:val="20"/>
        </w:rPr>
        <w:t>et al.</w:t>
      </w:r>
      <w:r w:rsidRPr="00D3646B">
        <w:rPr>
          <w:rFonts w:ascii="Arial" w:hAnsi="Arial" w:cs="Arial"/>
          <w:sz w:val="20"/>
          <w:szCs w:val="20"/>
        </w:rPr>
        <w:t xml:space="preserve"> 2016)</w:t>
      </w:r>
    </w:p>
    <w:p w14:paraId="32C500BA" w14:textId="77777777" w:rsidR="007A428D" w:rsidRPr="00D3646B" w:rsidRDefault="007A428D" w:rsidP="007A428D">
      <w:pPr>
        <w:pStyle w:val="ListParagraph"/>
        <w:numPr>
          <w:ilvl w:val="0"/>
          <w:numId w:val="25"/>
        </w:numPr>
        <w:spacing w:before="0" w:after="160" w:line="252" w:lineRule="auto"/>
        <w:rPr>
          <w:rFonts w:ascii="Arial" w:hAnsi="Arial" w:cs="Arial"/>
          <w:sz w:val="20"/>
          <w:szCs w:val="20"/>
        </w:rPr>
      </w:pPr>
      <w:r w:rsidRPr="00D3646B">
        <w:rPr>
          <w:rFonts w:ascii="Arial" w:hAnsi="Arial" w:cs="Arial"/>
          <w:sz w:val="20"/>
          <w:szCs w:val="20"/>
        </w:rPr>
        <w:t>RESULTS:</w:t>
      </w:r>
    </w:p>
    <w:p w14:paraId="4AB9A4BB" w14:textId="5703B914" w:rsidR="007A428D" w:rsidRPr="00D3646B" w:rsidRDefault="007A428D" w:rsidP="007A428D">
      <w:pPr>
        <w:pStyle w:val="ListParagraph"/>
        <w:ind w:left="1440"/>
        <w:rPr>
          <w:rFonts w:ascii="Arial" w:hAnsi="Arial" w:cs="Arial"/>
          <w:sz w:val="20"/>
          <w:szCs w:val="20"/>
        </w:rPr>
      </w:pPr>
      <w:r w:rsidRPr="00D3646B">
        <w:rPr>
          <w:rFonts w:ascii="Arial" w:hAnsi="Arial" w:cs="Arial"/>
          <w:sz w:val="20"/>
          <w:szCs w:val="20"/>
        </w:rPr>
        <w:t xml:space="preserve">148 taxa are ‘pure and reliable’ indicators as increasers and </w:t>
      </w:r>
      <w:proofErr w:type="spellStart"/>
      <w:r w:rsidRPr="00D3646B">
        <w:rPr>
          <w:rFonts w:ascii="Arial" w:hAnsi="Arial" w:cs="Arial"/>
          <w:sz w:val="20"/>
          <w:szCs w:val="20"/>
        </w:rPr>
        <w:t>decreasers</w:t>
      </w:r>
      <w:proofErr w:type="spellEnd"/>
      <w:r w:rsidRPr="00D3646B">
        <w:rPr>
          <w:rFonts w:ascii="Arial" w:hAnsi="Arial" w:cs="Arial"/>
          <w:sz w:val="20"/>
          <w:szCs w:val="20"/>
        </w:rPr>
        <w:t xml:space="preserve"> (WHOLE DATASET)</w:t>
      </w:r>
    </w:p>
    <w:p w14:paraId="4EF17D83" w14:textId="07940164" w:rsidR="007A428D" w:rsidRPr="00D3646B" w:rsidRDefault="007A428D" w:rsidP="007A428D">
      <w:pPr>
        <w:pStyle w:val="ListParagraph"/>
        <w:ind w:left="2160"/>
        <w:rPr>
          <w:rFonts w:ascii="Arial" w:hAnsi="Arial" w:cs="Arial"/>
          <w:sz w:val="20"/>
          <w:szCs w:val="20"/>
        </w:rPr>
      </w:pPr>
      <w:r w:rsidRPr="00D3646B">
        <w:rPr>
          <w:rFonts w:ascii="Arial" w:hAnsi="Arial" w:cs="Arial"/>
          <w:sz w:val="20"/>
          <w:szCs w:val="20"/>
        </w:rPr>
        <w:t xml:space="preserve">82 (filter=1, in attached spreadsheet) </w:t>
      </w:r>
      <w:proofErr w:type="spellStart"/>
      <w:r w:rsidRPr="00D3646B">
        <w:rPr>
          <w:rFonts w:ascii="Arial" w:hAnsi="Arial" w:cs="Arial"/>
          <w:sz w:val="20"/>
          <w:szCs w:val="20"/>
        </w:rPr>
        <w:t>Decreasers</w:t>
      </w:r>
      <w:proofErr w:type="spellEnd"/>
      <w:r w:rsidRPr="00D3646B">
        <w:rPr>
          <w:rFonts w:ascii="Arial" w:hAnsi="Arial" w:cs="Arial"/>
          <w:sz w:val="20"/>
          <w:szCs w:val="20"/>
        </w:rPr>
        <w:t xml:space="preserve"> (decrease as temperature increases)</w:t>
      </w:r>
    </w:p>
    <w:p w14:paraId="2168F3CB" w14:textId="3A1D0D4C" w:rsidR="007A428D" w:rsidRPr="00D3646B" w:rsidRDefault="007A428D" w:rsidP="007A428D">
      <w:pPr>
        <w:pStyle w:val="ListParagraph"/>
        <w:ind w:left="2160"/>
        <w:rPr>
          <w:rFonts w:ascii="Arial" w:hAnsi="Arial" w:cs="Arial"/>
          <w:sz w:val="20"/>
          <w:szCs w:val="20"/>
        </w:rPr>
      </w:pPr>
      <w:r w:rsidRPr="00D3646B">
        <w:rPr>
          <w:rFonts w:ascii="Arial" w:hAnsi="Arial" w:cs="Arial"/>
          <w:sz w:val="20"/>
          <w:szCs w:val="20"/>
        </w:rPr>
        <w:t>66 (filter =2, in attached spreadsheet) Increasers (increases as temperature increases)</w:t>
      </w:r>
    </w:p>
    <w:p w14:paraId="525D671F" w14:textId="77777777" w:rsidR="007A428D" w:rsidRPr="00D3646B" w:rsidRDefault="007A428D" w:rsidP="007A428D">
      <w:pPr>
        <w:pStyle w:val="ListParagraph"/>
        <w:ind w:left="1440"/>
        <w:rPr>
          <w:rFonts w:ascii="Arial" w:hAnsi="Arial" w:cs="Arial"/>
          <w:sz w:val="20"/>
          <w:szCs w:val="20"/>
        </w:rPr>
      </w:pPr>
      <w:r w:rsidRPr="00D3646B">
        <w:rPr>
          <w:rFonts w:ascii="Arial" w:hAnsi="Arial" w:cs="Arial"/>
          <w:sz w:val="20"/>
          <w:szCs w:val="20"/>
        </w:rPr>
        <w:t>THRESHOLDS</w:t>
      </w:r>
    </w:p>
    <w:p w14:paraId="6449E8D3" w14:textId="77777777" w:rsidR="007A428D" w:rsidRPr="00D3646B" w:rsidRDefault="007A428D" w:rsidP="007A428D">
      <w:pPr>
        <w:pStyle w:val="ListParagraph"/>
        <w:ind w:left="2160"/>
        <w:rPr>
          <w:rFonts w:ascii="Arial" w:hAnsi="Arial" w:cs="Arial"/>
          <w:sz w:val="20"/>
          <w:szCs w:val="20"/>
        </w:rPr>
      </w:pPr>
      <w:r w:rsidRPr="00D3646B">
        <w:rPr>
          <w:rFonts w:ascii="Arial" w:hAnsi="Arial" w:cs="Arial"/>
          <w:sz w:val="20"/>
          <w:szCs w:val="20"/>
        </w:rPr>
        <w:t>Filtered for Pure and Reliable TAXA ONLY</w:t>
      </w:r>
    </w:p>
    <w:p w14:paraId="0275DB52" w14:textId="04064C34" w:rsidR="007A428D" w:rsidRPr="00D3646B" w:rsidRDefault="007A428D" w:rsidP="007A428D">
      <w:pPr>
        <w:pStyle w:val="ListParagraph"/>
        <w:ind w:left="2880"/>
        <w:rPr>
          <w:rFonts w:ascii="Arial" w:hAnsi="Arial" w:cs="Arial"/>
          <w:sz w:val="20"/>
          <w:szCs w:val="20"/>
        </w:rPr>
      </w:pPr>
      <w:r w:rsidRPr="00D3646B">
        <w:rPr>
          <w:rFonts w:ascii="Arial" w:hAnsi="Arial" w:cs="Arial"/>
          <w:sz w:val="20"/>
          <w:szCs w:val="20"/>
        </w:rPr>
        <w:t>0-14 Degrees MWMT</w:t>
      </w:r>
    </w:p>
    <w:p w14:paraId="7E6B8525" w14:textId="31730CCA" w:rsidR="007A428D" w:rsidRPr="00D3646B" w:rsidRDefault="007A428D" w:rsidP="007A428D">
      <w:pPr>
        <w:pStyle w:val="ListParagraph"/>
        <w:ind w:left="2880"/>
        <w:rPr>
          <w:rFonts w:ascii="Arial" w:hAnsi="Arial" w:cs="Arial"/>
          <w:sz w:val="20"/>
          <w:szCs w:val="20"/>
        </w:rPr>
      </w:pPr>
      <w:r w:rsidRPr="00D3646B">
        <w:rPr>
          <w:rFonts w:ascii="Arial" w:hAnsi="Arial" w:cs="Arial"/>
          <w:sz w:val="20"/>
          <w:szCs w:val="20"/>
        </w:rPr>
        <w:t>14-17 Degrees MWM</w:t>
      </w:r>
      <w:r w:rsidR="000C28A8">
        <w:rPr>
          <w:rFonts w:ascii="Arial" w:hAnsi="Arial" w:cs="Arial"/>
          <w:sz w:val="20"/>
          <w:szCs w:val="20"/>
        </w:rPr>
        <w:t>T</w:t>
      </w:r>
    </w:p>
    <w:p w14:paraId="7DDFCAA9" w14:textId="1442B125" w:rsidR="007A428D" w:rsidRPr="00D3646B" w:rsidRDefault="007A428D" w:rsidP="007A428D">
      <w:pPr>
        <w:pStyle w:val="ListParagraph"/>
        <w:ind w:left="2880"/>
        <w:rPr>
          <w:rFonts w:ascii="Arial" w:hAnsi="Arial" w:cs="Arial"/>
          <w:sz w:val="20"/>
          <w:szCs w:val="20"/>
        </w:rPr>
      </w:pPr>
      <w:r w:rsidRPr="00D3646B">
        <w:rPr>
          <w:rFonts w:ascii="Arial" w:hAnsi="Arial" w:cs="Arial"/>
          <w:sz w:val="20"/>
          <w:szCs w:val="20"/>
        </w:rPr>
        <w:t>17-21 Degrees MWMT</w:t>
      </w:r>
    </w:p>
    <w:p w14:paraId="0D6EADA8" w14:textId="564B9418" w:rsidR="007A428D" w:rsidRPr="00D3646B" w:rsidRDefault="007A428D" w:rsidP="007A428D">
      <w:pPr>
        <w:pStyle w:val="ListParagraph"/>
        <w:ind w:left="2880"/>
        <w:rPr>
          <w:rFonts w:ascii="Arial" w:hAnsi="Arial" w:cs="Arial"/>
          <w:sz w:val="20"/>
          <w:szCs w:val="20"/>
        </w:rPr>
      </w:pPr>
      <w:r w:rsidRPr="00D3646B">
        <w:rPr>
          <w:rFonts w:ascii="Arial" w:hAnsi="Arial" w:cs="Arial"/>
          <w:sz w:val="20"/>
          <w:szCs w:val="20"/>
        </w:rPr>
        <w:t>&gt;21 Degrees MWMT </w:t>
      </w:r>
    </w:p>
    <w:p w14:paraId="6A08CE09" w14:textId="77777777" w:rsidR="007A428D" w:rsidRPr="00D3646B" w:rsidRDefault="007A428D" w:rsidP="007A428D">
      <w:pPr>
        <w:pStyle w:val="NoSpacing"/>
        <w:rPr>
          <w:rFonts w:cs="Arial"/>
          <w:szCs w:val="20"/>
        </w:rPr>
      </w:pPr>
      <w:r w:rsidRPr="00D3646B">
        <w:rPr>
          <w:rFonts w:cs="Arial"/>
          <w:szCs w:val="20"/>
        </w:rPr>
        <w:t>Thoughts:</w:t>
      </w:r>
    </w:p>
    <w:p w14:paraId="6ED51E76" w14:textId="793FC8D5" w:rsidR="007A428D" w:rsidRPr="00D3646B" w:rsidRDefault="007A428D" w:rsidP="007A428D">
      <w:pPr>
        <w:pStyle w:val="NoSpacing"/>
        <w:rPr>
          <w:rFonts w:cs="Arial"/>
          <w:szCs w:val="20"/>
        </w:rPr>
      </w:pPr>
      <w:r w:rsidRPr="00D3646B">
        <w:rPr>
          <w:rFonts w:cs="Arial"/>
          <w:szCs w:val="20"/>
        </w:rPr>
        <w:t>These values correspond semi-well with the Fish thresholds.</w:t>
      </w:r>
    </w:p>
    <w:p w14:paraId="00FE83FD" w14:textId="71461897" w:rsidR="007A428D" w:rsidRPr="00D3646B" w:rsidRDefault="007A428D" w:rsidP="007A428D">
      <w:pPr>
        <w:pStyle w:val="NoSpacing"/>
        <w:rPr>
          <w:rFonts w:cs="Arial"/>
          <w:szCs w:val="20"/>
        </w:rPr>
      </w:pPr>
      <w:r w:rsidRPr="00D3646B">
        <w:rPr>
          <w:rFonts w:cs="Arial"/>
          <w:szCs w:val="20"/>
        </w:rPr>
        <w:t>While the analyses presented above does not meet the ‘minimum</w:t>
      </w:r>
      <w:r w:rsidR="009F3CED">
        <w:rPr>
          <w:rFonts w:cs="Arial"/>
          <w:szCs w:val="20"/>
        </w:rPr>
        <w:t>’</w:t>
      </w:r>
      <w:r w:rsidRPr="00D3646B">
        <w:rPr>
          <w:rFonts w:cs="Arial"/>
          <w:szCs w:val="20"/>
        </w:rPr>
        <w:t xml:space="preserve"> bootstraps suggested by Baker et al. I think that these data present a compelling argument that the previously defined thresholds established for fish are protective of the benthic invertebrate community, and demonstrate that the categorical thresholds communicate well between fish and invertebrate….supporting our work further and that the use of an inference model, developed from </w:t>
      </w:r>
      <w:proofErr w:type="spellStart"/>
      <w:r w:rsidRPr="00D3646B">
        <w:rPr>
          <w:rFonts w:cs="Arial"/>
          <w:szCs w:val="20"/>
        </w:rPr>
        <w:t>W</w:t>
      </w:r>
      <w:r w:rsidR="009F3CED">
        <w:rPr>
          <w:rFonts w:cs="Arial"/>
          <w:szCs w:val="20"/>
        </w:rPr>
        <w:t>A</w:t>
      </w:r>
      <w:r w:rsidRPr="00D3646B">
        <w:rPr>
          <w:rFonts w:cs="Arial"/>
          <w:szCs w:val="20"/>
        </w:rPr>
        <w:t>Opt</w:t>
      </w:r>
      <w:proofErr w:type="spellEnd"/>
      <w:r w:rsidRPr="00D3646B">
        <w:rPr>
          <w:rFonts w:cs="Arial"/>
          <w:szCs w:val="20"/>
        </w:rPr>
        <w:t xml:space="preserve"> or GAM, would serve to be translated to the fish thresholds.</w:t>
      </w:r>
    </w:p>
    <w:p w14:paraId="3F1A42C6" w14:textId="77777777" w:rsidR="007A428D" w:rsidRPr="00D3646B" w:rsidRDefault="007A428D" w:rsidP="007A428D">
      <w:pPr>
        <w:rPr>
          <w:rFonts w:ascii="Arial" w:hAnsi="Arial" w:cs="Arial"/>
          <w:sz w:val="20"/>
          <w:szCs w:val="20"/>
        </w:rPr>
      </w:pPr>
      <w:r w:rsidRPr="00D3646B">
        <w:rPr>
          <w:rFonts w:ascii="Arial" w:hAnsi="Arial" w:cs="Arial"/>
          <w:noProof/>
          <w:sz w:val="20"/>
          <w:szCs w:val="20"/>
        </w:rPr>
        <w:lastRenderedPageBreak/>
        <w:drawing>
          <wp:inline distT="0" distB="0" distL="0" distR="0" wp14:anchorId="0520F2B2" wp14:editId="5C0B38D4">
            <wp:extent cx="4152900" cy="3219450"/>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4152900" cy="3219450"/>
                    </a:xfrm>
                    <a:prstGeom prst="rect">
                      <a:avLst/>
                    </a:prstGeom>
                    <a:noFill/>
                    <a:ln>
                      <a:noFill/>
                    </a:ln>
                  </pic:spPr>
                </pic:pic>
              </a:graphicData>
            </a:graphic>
          </wp:inline>
        </w:drawing>
      </w:r>
    </w:p>
    <w:p w14:paraId="6D8072CE" w14:textId="77777777" w:rsidR="007A428D" w:rsidRPr="00D3646B" w:rsidRDefault="007A428D" w:rsidP="007A428D">
      <w:pPr>
        <w:autoSpaceDE w:val="0"/>
        <w:autoSpaceDN w:val="0"/>
        <w:rPr>
          <w:rFonts w:ascii="Arial" w:hAnsi="Arial" w:cs="Arial"/>
          <w:sz w:val="20"/>
          <w:szCs w:val="20"/>
        </w:rPr>
      </w:pPr>
      <w:r w:rsidRPr="00D3646B">
        <w:rPr>
          <w:rFonts w:ascii="Arial" w:hAnsi="Arial" w:cs="Arial"/>
          <w:sz w:val="20"/>
          <w:szCs w:val="20"/>
        </w:rPr>
        <w:t xml:space="preserve">Baker, M.E. &amp; King, R.S. (2010) A new method for detecting and interpreting biodiversity and ecological community thresholds. </w:t>
      </w:r>
      <w:r w:rsidRPr="00D3646B">
        <w:rPr>
          <w:rFonts w:ascii="Arial" w:hAnsi="Arial" w:cs="Arial"/>
          <w:i/>
          <w:iCs/>
          <w:sz w:val="20"/>
          <w:szCs w:val="20"/>
        </w:rPr>
        <w:t>Methods in Ecology and Evolution</w:t>
      </w:r>
      <w:r w:rsidRPr="00D3646B">
        <w:rPr>
          <w:rFonts w:ascii="Arial" w:hAnsi="Arial" w:cs="Arial"/>
          <w:sz w:val="20"/>
          <w:szCs w:val="20"/>
        </w:rPr>
        <w:t xml:space="preserve"> 1, 25–37.</w:t>
      </w:r>
    </w:p>
    <w:p w14:paraId="572A8CD4" w14:textId="77777777" w:rsidR="007A428D" w:rsidRPr="00D3646B" w:rsidRDefault="007A428D" w:rsidP="007A428D">
      <w:pPr>
        <w:autoSpaceDE w:val="0"/>
        <w:autoSpaceDN w:val="0"/>
        <w:rPr>
          <w:rFonts w:ascii="Arial" w:hAnsi="Arial" w:cs="Arial"/>
          <w:sz w:val="20"/>
          <w:szCs w:val="20"/>
        </w:rPr>
      </w:pPr>
      <w:r w:rsidRPr="00D3646B">
        <w:rPr>
          <w:rFonts w:ascii="Arial" w:hAnsi="Arial" w:cs="Arial"/>
          <w:sz w:val="20"/>
          <w:szCs w:val="20"/>
        </w:rPr>
        <w:t>Baker, M.E., King, R.S. &amp; Kahle, D. (2015) TITAN2: Threshold Indicator Taxa Analysis. R package version 2.1.</w:t>
      </w:r>
    </w:p>
    <w:p w14:paraId="673EF95E" w14:textId="77777777" w:rsidR="007A428D" w:rsidRPr="00D3646B" w:rsidRDefault="007A428D" w:rsidP="007A428D">
      <w:pPr>
        <w:autoSpaceDE w:val="0"/>
        <w:autoSpaceDN w:val="0"/>
        <w:rPr>
          <w:rStyle w:val="Hyperlink"/>
          <w:rFonts w:ascii="Arial" w:hAnsi="Arial" w:cs="Arial"/>
          <w:sz w:val="20"/>
          <w:szCs w:val="20"/>
        </w:rPr>
      </w:pPr>
      <w:proofErr w:type="spellStart"/>
      <w:r w:rsidRPr="00D3646B">
        <w:rPr>
          <w:rFonts w:ascii="Arial" w:hAnsi="Arial" w:cs="Arial"/>
          <w:sz w:val="20"/>
          <w:szCs w:val="20"/>
        </w:rPr>
        <w:t>Cuffney</w:t>
      </w:r>
      <w:proofErr w:type="spellEnd"/>
      <w:r w:rsidRPr="00D3646B">
        <w:rPr>
          <w:rFonts w:ascii="Arial" w:hAnsi="Arial" w:cs="Arial"/>
          <w:sz w:val="20"/>
          <w:szCs w:val="20"/>
        </w:rPr>
        <w:t xml:space="preserve">, T.F., </w:t>
      </w:r>
      <w:proofErr w:type="spellStart"/>
      <w:r w:rsidRPr="00D3646B">
        <w:rPr>
          <w:rFonts w:ascii="Arial" w:hAnsi="Arial" w:cs="Arial"/>
          <w:sz w:val="20"/>
          <w:szCs w:val="20"/>
        </w:rPr>
        <w:t>Bilger</w:t>
      </w:r>
      <w:proofErr w:type="spellEnd"/>
      <w:r w:rsidRPr="00D3646B">
        <w:rPr>
          <w:rFonts w:ascii="Arial" w:hAnsi="Arial" w:cs="Arial"/>
          <w:sz w:val="20"/>
          <w:szCs w:val="20"/>
        </w:rPr>
        <w:t xml:space="preserve">, M.D. &amp; </w:t>
      </w:r>
      <w:proofErr w:type="spellStart"/>
      <w:r w:rsidRPr="00D3646B">
        <w:rPr>
          <w:rFonts w:ascii="Arial" w:hAnsi="Arial" w:cs="Arial"/>
          <w:sz w:val="20"/>
          <w:szCs w:val="20"/>
        </w:rPr>
        <w:t>Haigler</w:t>
      </w:r>
      <w:proofErr w:type="spellEnd"/>
      <w:r w:rsidRPr="00D3646B">
        <w:rPr>
          <w:rFonts w:ascii="Arial" w:hAnsi="Arial" w:cs="Arial"/>
          <w:sz w:val="20"/>
          <w:szCs w:val="20"/>
        </w:rPr>
        <w:t xml:space="preserve">, A.M. (2007) Ambiguous taxa: Effects on the characterization and interpretation of invertebrate assemblages. </w:t>
      </w:r>
      <w:r w:rsidRPr="00D3646B">
        <w:rPr>
          <w:rFonts w:ascii="Arial" w:hAnsi="Arial" w:cs="Arial"/>
          <w:i/>
          <w:iCs/>
          <w:sz w:val="20"/>
          <w:szCs w:val="20"/>
        </w:rPr>
        <w:t xml:space="preserve">Journal of the North American </w:t>
      </w:r>
      <w:proofErr w:type="spellStart"/>
      <w:r w:rsidRPr="00D3646B">
        <w:rPr>
          <w:rFonts w:ascii="Arial" w:hAnsi="Arial" w:cs="Arial"/>
          <w:i/>
          <w:iCs/>
          <w:sz w:val="20"/>
          <w:szCs w:val="20"/>
        </w:rPr>
        <w:t>Benthological</w:t>
      </w:r>
      <w:proofErr w:type="spellEnd"/>
      <w:r w:rsidRPr="00D3646B">
        <w:rPr>
          <w:rFonts w:ascii="Arial" w:hAnsi="Arial" w:cs="Arial"/>
          <w:i/>
          <w:iCs/>
          <w:sz w:val="20"/>
          <w:szCs w:val="20"/>
        </w:rPr>
        <w:t xml:space="preserve"> Society</w:t>
      </w:r>
      <w:r w:rsidRPr="00D3646B">
        <w:rPr>
          <w:rFonts w:ascii="Arial" w:hAnsi="Arial" w:cs="Arial"/>
          <w:sz w:val="20"/>
          <w:szCs w:val="20"/>
        </w:rPr>
        <w:t xml:space="preserve"> 26, 286–307. </w:t>
      </w:r>
      <w:hyperlink r:id="rId29" w:history="1">
        <w:r w:rsidRPr="00D3646B">
          <w:rPr>
            <w:rStyle w:val="Hyperlink"/>
            <w:rFonts w:ascii="Arial" w:hAnsi="Arial" w:cs="Arial"/>
            <w:sz w:val="20"/>
            <w:szCs w:val="20"/>
          </w:rPr>
          <w:t>https://doi.org/10.1899/0887-3593(2007)26[286:ATEOTC]2.0.CO;2</w:t>
        </w:r>
      </w:hyperlink>
    </w:p>
    <w:p w14:paraId="4B2EB363" w14:textId="77777777" w:rsidR="007A428D" w:rsidRPr="00D3646B" w:rsidRDefault="007A428D" w:rsidP="007A428D">
      <w:pPr>
        <w:autoSpaceDE w:val="0"/>
        <w:autoSpaceDN w:val="0"/>
        <w:rPr>
          <w:rStyle w:val="Hyperlink"/>
          <w:rFonts w:ascii="Arial" w:hAnsi="Arial" w:cs="Arial"/>
          <w:sz w:val="20"/>
          <w:szCs w:val="20"/>
        </w:rPr>
      </w:pPr>
      <w:r w:rsidRPr="00D3646B">
        <w:rPr>
          <w:rFonts w:ascii="Arial" w:hAnsi="Arial" w:cs="Arial"/>
          <w:sz w:val="20"/>
          <w:szCs w:val="20"/>
        </w:rPr>
        <w:t xml:space="preserve">King, R.S., Scoggins, M. &amp; Porras, A. (2016) Stream biodiversity is disproportionately lost to urbanization when flow permanence declines: Evidence from southwestern North America. </w:t>
      </w:r>
      <w:r w:rsidRPr="00D3646B">
        <w:rPr>
          <w:rFonts w:ascii="Arial" w:hAnsi="Arial" w:cs="Arial"/>
          <w:i/>
          <w:iCs/>
          <w:sz w:val="20"/>
          <w:szCs w:val="20"/>
        </w:rPr>
        <w:t>Freshwater Science</w:t>
      </w:r>
      <w:r w:rsidRPr="00D3646B">
        <w:rPr>
          <w:rFonts w:ascii="Arial" w:hAnsi="Arial" w:cs="Arial"/>
          <w:sz w:val="20"/>
          <w:szCs w:val="20"/>
        </w:rPr>
        <w:t xml:space="preserve"> 35, 340–352. </w:t>
      </w:r>
      <w:hyperlink r:id="rId30" w:history="1">
        <w:r w:rsidRPr="00D3646B">
          <w:rPr>
            <w:rStyle w:val="Hyperlink"/>
            <w:rFonts w:ascii="Arial" w:hAnsi="Arial" w:cs="Arial"/>
            <w:sz w:val="20"/>
            <w:szCs w:val="20"/>
          </w:rPr>
          <w:t>https://doi.org/10.1086/684943</w:t>
        </w:r>
      </w:hyperlink>
    </w:p>
    <w:p w14:paraId="107DAAEB" w14:textId="77777777" w:rsidR="007A428D" w:rsidRPr="00D3646B" w:rsidRDefault="007A428D" w:rsidP="008224BE">
      <w:pPr>
        <w:pStyle w:val="Heading2"/>
        <w:numPr>
          <w:ilvl w:val="0"/>
          <w:numId w:val="0"/>
        </w:numPr>
        <w:pBdr>
          <w:bottom w:val="single" w:sz="18" w:space="31" w:color="007AC9" w:themeColor="accent1"/>
        </w:pBdr>
        <w:rPr>
          <w:rFonts w:ascii="Arial" w:eastAsiaTheme="minorEastAsia" w:hAnsi="Arial" w:cs="Arial"/>
          <w:b w:val="0"/>
          <w:bCs w:val="0"/>
          <w:caps w:val="0"/>
          <w:color w:val="auto"/>
          <w:sz w:val="20"/>
          <w:szCs w:val="20"/>
        </w:rPr>
      </w:pPr>
      <w:r w:rsidRPr="00D3646B">
        <w:rPr>
          <w:rFonts w:ascii="Arial" w:eastAsiaTheme="minorEastAsia" w:hAnsi="Arial" w:cs="Arial"/>
          <w:b w:val="0"/>
          <w:bCs w:val="0"/>
          <w:caps w:val="0"/>
          <w:color w:val="auto"/>
          <w:sz w:val="20"/>
          <w:szCs w:val="20"/>
        </w:rPr>
        <w:t xml:space="preserve">Meredith, C.S., </w:t>
      </w:r>
      <w:proofErr w:type="spellStart"/>
      <w:r w:rsidRPr="00D3646B">
        <w:rPr>
          <w:rFonts w:ascii="Arial" w:eastAsiaTheme="minorEastAsia" w:hAnsi="Arial" w:cs="Arial"/>
          <w:b w:val="0"/>
          <w:bCs w:val="0"/>
          <w:caps w:val="0"/>
          <w:color w:val="auto"/>
          <w:sz w:val="20"/>
          <w:szCs w:val="20"/>
        </w:rPr>
        <w:t>Trebitz</w:t>
      </w:r>
      <w:proofErr w:type="spellEnd"/>
      <w:r w:rsidRPr="00D3646B">
        <w:rPr>
          <w:rFonts w:ascii="Arial" w:eastAsiaTheme="minorEastAsia" w:hAnsi="Arial" w:cs="Arial"/>
          <w:b w:val="0"/>
          <w:bCs w:val="0"/>
          <w:caps w:val="0"/>
          <w:color w:val="auto"/>
          <w:sz w:val="20"/>
          <w:szCs w:val="20"/>
        </w:rPr>
        <w:t xml:space="preserve">, A.S. &amp; Hoffman, J.C. (2019) Resolving taxonomic ambiguities: Effects on rarity, projected richness, and indices in macroinvertebrate datasets. Ecological Indicators 98, 137–148. </w:t>
      </w:r>
      <w:hyperlink r:id="rId31" w:history="1">
        <w:r w:rsidRPr="00D3646B">
          <w:rPr>
            <w:rFonts w:ascii="Arial" w:eastAsiaTheme="minorEastAsia" w:hAnsi="Arial" w:cs="Arial"/>
            <w:b w:val="0"/>
            <w:bCs w:val="0"/>
            <w:caps w:val="0"/>
            <w:color w:val="auto"/>
            <w:sz w:val="20"/>
            <w:szCs w:val="20"/>
          </w:rPr>
          <w:t>https://doi.org/10.1016/j.ecolind.2018.10.047</w:t>
        </w:r>
      </w:hyperlink>
    </w:p>
    <w:p w14:paraId="4012A415" w14:textId="77777777" w:rsidR="007A428D" w:rsidRPr="00D3646B" w:rsidRDefault="007A428D" w:rsidP="007A428D">
      <w:pPr>
        <w:pStyle w:val="Heading2"/>
        <w:numPr>
          <w:ilvl w:val="0"/>
          <w:numId w:val="0"/>
        </w:numPr>
        <w:rPr>
          <w:rFonts w:ascii="Arial" w:hAnsi="Arial" w:cs="Arial"/>
          <w:sz w:val="20"/>
          <w:szCs w:val="20"/>
        </w:rPr>
        <w:sectPr w:rsidR="007A428D" w:rsidRPr="00D3646B" w:rsidSect="007A428D">
          <w:pgSz w:w="12240" w:h="15840"/>
          <w:pgMar w:top="1440" w:right="1080" w:bottom="1440" w:left="1080" w:header="648" w:footer="648" w:gutter="0"/>
          <w:cols w:space="720"/>
          <w:titlePg/>
          <w:docGrid w:linePitch="360"/>
        </w:sectPr>
      </w:pPr>
    </w:p>
    <w:bookmarkEnd w:id="2"/>
    <w:bookmarkEnd w:id="3"/>
    <w:p w14:paraId="1E7776FA" w14:textId="41D07227" w:rsidR="008224BE" w:rsidRPr="009F3CED" w:rsidRDefault="008224BE" w:rsidP="008224BE">
      <w:pPr>
        <w:pStyle w:val="Heading2"/>
        <w:numPr>
          <w:ilvl w:val="0"/>
          <w:numId w:val="0"/>
        </w:numPr>
        <w:rPr>
          <w:rFonts w:ascii="Arial" w:hAnsi="Arial" w:cs="Arial"/>
          <w:sz w:val="32"/>
          <w:szCs w:val="32"/>
        </w:rPr>
      </w:pPr>
      <w:r w:rsidRPr="009F3CED">
        <w:rPr>
          <w:rFonts w:ascii="Arial" w:hAnsi="Arial" w:cs="Arial"/>
          <w:sz w:val="32"/>
          <w:szCs w:val="32"/>
        </w:rPr>
        <w:lastRenderedPageBreak/>
        <w:t xml:space="preserve">Appendix </w:t>
      </w:r>
      <w:r w:rsidR="009F3CED" w:rsidRPr="009F3CED">
        <w:rPr>
          <w:rFonts w:ascii="Arial" w:hAnsi="Arial" w:cs="Arial"/>
          <w:sz w:val="32"/>
          <w:szCs w:val="32"/>
        </w:rPr>
        <w:t xml:space="preserve">B – thermal preference </w:t>
      </w:r>
      <w:r w:rsidRPr="009F3CED">
        <w:rPr>
          <w:rFonts w:ascii="Arial" w:hAnsi="Arial" w:cs="Arial"/>
          <w:sz w:val="32"/>
          <w:szCs w:val="32"/>
        </w:rPr>
        <w:t>box plots</w:t>
      </w:r>
    </w:p>
    <w:p w14:paraId="6CAD5103" w14:textId="7ED19077" w:rsidR="00FA6592" w:rsidRDefault="00FA6592" w:rsidP="00FA6592">
      <w:r>
        <w:t>Candidate thermal indicator metrics.</w:t>
      </w:r>
      <w:r w:rsidR="004A1448">
        <w:t xml:space="preserve"> Thermal preference assignments are described in Stamp et al. (in progress).</w:t>
      </w:r>
    </w:p>
    <w:tbl>
      <w:tblPr>
        <w:tblW w:w="4540" w:type="dxa"/>
        <w:tblLook w:val="04A0" w:firstRow="1" w:lastRow="0" w:firstColumn="1" w:lastColumn="0" w:noHBand="0" w:noVBand="1"/>
      </w:tblPr>
      <w:tblGrid>
        <w:gridCol w:w="4540"/>
      </w:tblGrid>
      <w:tr w:rsidR="00FA6592" w:rsidRPr="008056ED" w14:paraId="24CEFBED" w14:textId="77777777" w:rsidTr="00DF7B3A">
        <w:trPr>
          <w:trHeight w:val="300"/>
        </w:trPr>
        <w:tc>
          <w:tcPr>
            <w:tcW w:w="45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009D8CC" w14:textId="77777777" w:rsidR="00FA6592" w:rsidRPr="008056ED" w:rsidRDefault="00FA6592" w:rsidP="006B3CA7">
            <w:pPr>
              <w:pStyle w:val="NoSpacing"/>
            </w:pPr>
            <w:r w:rsidRPr="008056ED">
              <w:t>Metric</w:t>
            </w:r>
          </w:p>
        </w:tc>
      </w:tr>
      <w:tr w:rsidR="00FA6592" w:rsidRPr="008056ED" w14:paraId="73E06329" w14:textId="77777777" w:rsidTr="00DF7B3A">
        <w:trPr>
          <w:trHeight w:val="300"/>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14FAC83C" w14:textId="77777777" w:rsidR="00FA6592" w:rsidRPr="008056ED" w:rsidRDefault="00FA6592" w:rsidP="006B3CA7">
            <w:pPr>
              <w:pStyle w:val="NoSpacing"/>
            </w:pPr>
            <w:r w:rsidRPr="008056ED">
              <w:t># cold stenotherm taxa</w:t>
            </w:r>
          </w:p>
        </w:tc>
      </w:tr>
      <w:tr w:rsidR="00FA6592" w:rsidRPr="008056ED" w14:paraId="486BEC8D" w14:textId="77777777" w:rsidTr="00DF7B3A">
        <w:trPr>
          <w:trHeight w:val="300"/>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02491309" w14:textId="77777777" w:rsidR="00FA6592" w:rsidRPr="008056ED" w:rsidRDefault="00FA6592" w:rsidP="006B3CA7">
            <w:pPr>
              <w:pStyle w:val="NoSpacing"/>
            </w:pPr>
            <w:r w:rsidRPr="008056ED">
              <w:t># cold taxa</w:t>
            </w:r>
          </w:p>
        </w:tc>
      </w:tr>
      <w:tr w:rsidR="00FA6592" w:rsidRPr="008056ED" w14:paraId="21A45257" w14:textId="77777777" w:rsidTr="00DF7B3A">
        <w:trPr>
          <w:trHeight w:val="300"/>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6F5EC479" w14:textId="77777777" w:rsidR="00FA6592" w:rsidRPr="008056ED" w:rsidRDefault="00FA6592" w:rsidP="006B3CA7">
            <w:pPr>
              <w:pStyle w:val="NoSpacing"/>
            </w:pPr>
            <w:r w:rsidRPr="008056ED">
              <w:t># cool taxa</w:t>
            </w:r>
          </w:p>
        </w:tc>
      </w:tr>
      <w:tr w:rsidR="00FA6592" w:rsidRPr="008056ED" w14:paraId="31085FA5" w14:textId="77777777" w:rsidTr="00DF7B3A">
        <w:trPr>
          <w:trHeight w:val="300"/>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37F79B2A" w14:textId="77777777" w:rsidR="00FA6592" w:rsidRPr="008056ED" w:rsidRDefault="00FA6592" w:rsidP="006B3CA7">
            <w:pPr>
              <w:pStyle w:val="NoSpacing"/>
            </w:pPr>
            <w:r w:rsidRPr="008056ED">
              <w:t># cool/warm taxa</w:t>
            </w:r>
          </w:p>
        </w:tc>
      </w:tr>
      <w:tr w:rsidR="00FA6592" w:rsidRPr="008056ED" w14:paraId="15BE3D5B" w14:textId="77777777" w:rsidTr="00DF7B3A">
        <w:trPr>
          <w:trHeight w:val="300"/>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2949F810" w14:textId="77777777" w:rsidR="00FA6592" w:rsidRPr="008056ED" w:rsidRDefault="00FA6592" w:rsidP="006B3CA7">
            <w:pPr>
              <w:pStyle w:val="NoSpacing"/>
            </w:pPr>
            <w:r w:rsidRPr="008056ED">
              <w:t># warm taxa</w:t>
            </w:r>
          </w:p>
        </w:tc>
      </w:tr>
      <w:tr w:rsidR="00FA6592" w:rsidRPr="008056ED" w14:paraId="650B7A5F" w14:textId="77777777" w:rsidTr="00DF7B3A">
        <w:trPr>
          <w:trHeight w:val="300"/>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3E4480BC" w14:textId="77777777" w:rsidR="00FA6592" w:rsidRPr="008056ED" w:rsidRDefault="00FA6592" w:rsidP="006B3CA7">
            <w:pPr>
              <w:pStyle w:val="NoSpacing"/>
            </w:pPr>
            <w:r w:rsidRPr="008056ED">
              <w:t># warm stenotherm taxa</w:t>
            </w:r>
          </w:p>
        </w:tc>
      </w:tr>
      <w:tr w:rsidR="00FA6592" w:rsidRPr="008056ED" w14:paraId="4FD6C485" w14:textId="77777777" w:rsidTr="00DF7B3A">
        <w:trPr>
          <w:trHeight w:val="300"/>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046272B2" w14:textId="77777777" w:rsidR="00FA6592" w:rsidRPr="008056ED" w:rsidRDefault="00FA6592" w:rsidP="006B3CA7">
            <w:pPr>
              <w:pStyle w:val="NoSpacing"/>
            </w:pPr>
            <w:r w:rsidRPr="008056ED">
              <w:t># eurythermal taxa</w:t>
            </w:r>
          </w:p>
        </w:tc>
      </w:tr>
      <w:tr w:rsidR="00FA6592" w:rsidRPr="008056ED" w14:paraId="4EF0D157" w14:textId="77777777" w:rsidTr="00DF7B3A">
        <w:trPr>
          <w:trHeight w:val="300"/>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7D3E0272" w14:textId="77777777" w:rsidR="00FA6592" w:rsidRPr="008056ED" w:rsidRDefault="00FA6592" w:rsidP="006B3CA7">
            <w:pPr>
              <w:pStyle w:val="NoSpacing"/>
            </w:pPr>
            <w:r w:rsidRPr="008056ED">
              <w:t># cold stenotherm + cold taxa</w:t>
            </w:r>
          </w:p>
        </w:tc>
      </w:tr>
      <w:tr w:rsidR="00FA6592" w:rsidRPr="008056ED" w14:paraId="7F6A7927" w14:textId="77777777" w:rsidTr="00DF7B3A">
        <w:trPr>
          <w:trHeight w:val="300"/>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079BCF40" w14:textId="77777777" w:rsidR="00FA6592" w:rsidRPr="008056ED" w:rsidRDefault="00FA6592" w:rsidP="006B3CA7">
            <w:pPr>
              <w:pStyle w:val="NoSpacing"/>
            </w:pPr>
            <w:r w:rsidRPr="008056ED">
              <w:t># cold stenotherm + cold + cool taxa</w:t>
            </w:r>
          </w:p>
        </w:tc>
      </w:tr>
      <w:tr w:rsidR="00FA6592" w:rsidRPr="008056ED" w14:paraId="28425AA9" w14:textId="77777777" w:rsidTr="00DF7B3A">
        <w:trPr>
          <w:trHeight w:val="300"/>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32B6C222" w14:textId="77777777" w:rsidR="00FA6592" w:rsidRPr="008056ED" w:rsidRDefault="00FA6592" w:rsidP="006B3CA7">
            <w:pPr>
              <w:pStyle w:val="NoSpacing"/>
            </w:pPr>
            <w:r w:rsidRPr="008056ED">
              <w:t># cool/warm + warm + warm stenotherm taxa</w:t>
            </w:r>
          </w:p>
        </w:tc>
      </w:tr>
      <w:tr w:rsidR="00FA6592" w:rsidRPr="008056ED" w14:paraId="5D0DE1EE" w14:textId="77777777" w:rsidTr="00DF7B3A">
        <w:trPr>
          <w:trHeight w:val="300"/>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149CC3BD" w14:textId="77777777" w:rsidR="00FA6592" w:rsidRPr="008056ED" w:rsidRDefault="00FA6592" w:rsidP="006B3CA7">
            <w:pPr>
              <w:pStyle w:val="NoSpacing"/>
            </w:pPr>
            <w:r w:rsidRPr="008056ED">
              <w:t># warm + warm stenotherm taxa</w:t>
            </w:r>
          </w:p>
        </w:tc>
      </w:tr>
      <w:tr w:rsidR="00FA6592" w:rsidRPr="008056ED" w14:paraId="5FB17D5B" w14:textId="77777777" w:rsidTr="00DF7B3A">
        <w:trPr>
          <w:trHeight w:val="300"/>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78A1511B" w14:textId="77777777" w:rsidR="00FA6592" w:rsidRPr="008056ED" w:rsidRDefault="00FA6592" w:rsidP="006B3CA7">
            <w:pPr>
              <w:pStyle w:val="NoSpacing"/>
            </w:pPr>
            <w:r w:rsidRPr="008056ED">
              <w:t xml:space="preserve">% cold stenotherm </w:t>
            </w:r>
            <w:proofErr w:type="spellStart"/>
            <w:r w:rsidRPr="008056ED">
              <w:t>indiv</w:t>
            </w:r>
            <w:proofErr w:type="spellEnd"/>
          </w:p>
        </w:tc>
      </w:tr>
      <w:tr w:rsidR="00FA6592" w:rsidRPr="008056ED" w14:paraId="52B7A4C2" w14:textId="77777777" w:rsidTr="00DF7B3A">
        <w:trPr>
          <w:trHeight w:val="300"/>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3722F256" w14:textId="77777777" w:rsidR="00FA6592" w:rsidRPr="008056ED" w:rsidRDefault="00FA6592" w:rsidP="006B3CA7">
            <w:pPr>
              <w:pStyle w:val="NoSpacing"/>
            </w:pPr>
            <w:r w:rsidRPr="008056ED">
              <w:t xml:space="preserve">% cold </w:t>
            </w:r>
            <w:proofErr w:type="spellStart"/>
            <w:r w:rsidRPr="008056ED">
              <w:t>indiv</w:t>
            </w:r>
            <w:proofErr w:type="spellEnd"/>
          </w:p>
        </w:tc>
      </w:tr>
      <w:tr w:rsidR="00FA6592" w:rsidRPr="008056ED" w14:paraId="15856AC1" w14:textId="77777777" w:rsidTr="00DF7B3A">
        <w:trPr>
          <w:trHeight w:val="300"/>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6A38864F" w14:textId="77777777" w:rsidR="00FA6592" w:rsidRPr="008056ED" w:rsidRDefault="00FA6592" w:rsidP="006B3CA7">
            <w:pPr>
              <w:pStyle w:val="NoSpacing"/>
            </w:pPr>
            <w:r w:rsidRPr="008056ED">
              <w:t xml:space="preserve">% cool </w:t>
            </w:r>
            <w:proofErr w:type="spellStart"/>
            <w:r w:rsidRPr="008056ED">
              <w:t>indiv</w:t>
            </w:r>
            <w:proofErr w:type="spellEnd"/>
          </w:p>
        </w:tc>
      </w:tr>
      <w:tr w:rsidR="00FA6592" w:rsidRPr="008056ED" w14:paraId="24231568" w14:textId="77777777" w:rsidTr="00DF7B3A">
        <w:trPr>
          <w:trHeight w:val="300"/>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3A5D30BA" w14:textId="77777777" w:rsidR="00FA6592" w:rsidRPr="008056ED" w:rsidRDefault="00FA6592" w:rsidP="006B3CA7">
            <w:pPr>
              <w:pStyle w:val="NoSpacing"/>
            </w:pPr>
            <w:r w:rsidRPr="008056ED">
              <w:t xml:space="preserve">% cool/warm </w:t>
            </w:r>
            <w:proofErr w:type="spellStart"/>
            <w:r w:rsidRPr="008056ED">
              <w:t>indiv</w:t>
            </w:r>
            <w:proofErr w:type="spellEnd"/>
          </w:p>
        </w:tc>
      </w:tr>
      <w:tr w:rsidR="00FA6592" w:rsidRPr="008056ED" w14:paraId="19E92483" w14:textId="77777777" w:rsidTr="00DF7B3A">
        <w:trPr>
          <w:trHeight w:val="300"/>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70F8F558" w14:textId="77777777" w:rsidR="00FA6592" w:rsidRPr="008056ED" w:rsidRDefault="00FA6592" w:rsidP="006B3CA7">
            <w:pPr>
              <w:pStyle w:val="NoSpacing"/>
            </w:pPr>
            <w:r w:rsidRPr="008056ED">
              <w:t xml:space="preserve">% warm </w:t>
            </w:r>
            <w:proofErr w:type="spellStart"/>
            <w:r w:rsidRPr="008056ED">
              <w:t>indiv</w:t>
            </w:r>
            <w:proofErr w:type="spellEnd"/>
          </w:p>
        </w:tc>
      </w:tr>
      <w:tr w:rsidR="00FA6592" w:rsidRPr="008056ED" w14:paraId="16977CA5" w14:textId="77777777" w:rsidTr="00DF7B3A">
        <w:trPr>
          <w:trHeight w:val="300"/>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202A6CAA" w14:textId="77777777" w:rsidR="00FA6592" w:rsidRPr="008056ED" w:rsidRDefault="00FA6592" w:rsidP="006B3CA7">
            <w:pPr>
              <w:pStyle w:val="NoSpacing"/>
            </w:pPr>
            <w:r w:rsidRPr="008056ED">
              <w:t xml:space="preserve">% warm stenotherm </w:t>
            </w:r>
            <w:proofErr w:type="spellStart"/>
            <w:r w:rsidRPr="008056ED">
              <w:t>indiv</w:t>
            </w:r>
            <w:proofErr w:type="spellEnd"/>
          </w:p>
        </w:tc>
      </w:tr>
      <w:tr w:rsidR="00FA6592" w:rsidRPr="008056ED" w14:paraId="1C689AAB" w14:textId="77777777" w:rsidTr="00DF7B3A">
        <w:trPr>
          <w:trHeight w:val="300"/>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4C9572F9" w14:textId="77777777" w:rsidR="00FA6592" w:rsidRPr="008056ED" w:rsidRDefault="00FA6592" w:rsidP="006B3CA7">
            <w:pPr>
              <w:pStyle w:val="NoSpacing"/>
            </w:pPr>
            <w:r w:rsidRPr="008056ED">
              <w:t xml:space="preserve">% eurythermal </w:t>
            </w:r>
            <w:proofErr w:type="spellStart"/>
            <w:r w:rsidRPr="008056ED">
              <w:t>indiv</w:t>
            </w:r>
            <w:proofErr w:type="spellEnd"/>
          </w:p>
        </w:tc>
      </w:tr>
      <w:tr w:rsidR="00FA6592" w:rsidRPr="008056ED" w14:paraId="17824141" w14:textId="77777777" w:rsidTr="00DF7B3A">
        <w:trPr>
          <w:trHeight w:val="300"/>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74024E49" w14:textId="77777777" w:rsidR="00FA6592" w:rsidRPr="008056ED" w:rsidRDefault="00FA6592" w:rsidP="006B3CA7">
            <w:pPr>
              <w:pStyle w:val="NoSpacing"/>
            </w:pPr>
            <w:r w:rsidRPr="008056ED">
              <w:t xml:space="preserve">% cold stenotherm + cold </w:t>
            </w:r>
            <w:proofErr w:type="spellStart"/>
            <w:r w:rsidRPr="008056ED">
              <w:t>indiv</w:t>
            </w:r>
            <w:proofErr w:type="spellEnd"/>
          </w:p>
        </w:tc>
      </w:tr>
      <w:tr w:rsidR="00FA6592" w:rsidRPr="008056ED" w14:paraId="684D36D9" w14:textId="77777777" w:rsidTr="00DF7B3A">
        <w:trPr>
          <w:trHeight w:val="300"/>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7B0E2277" w14:textId="77777777" w:rsidR="00FA6592" w:rsidRPr="008056ED" w:rsidRDefault="00FA6592" w:rsidP="006B3CA7">
            <w:pPr>
              <w:pStyle w:val="NoSpacing"/>
            </w:pPr>
            <w:r w:rsidRPr="008056ED">
              <w:t xml:space="preserve">% cold stenotherm + cold + cool </w:t>
            </w:r>
            <w:proofErr w:type="spellStart"/>
            <w:r w:rsidRPr="008056ED">
              <w:t>indiv</w:t>
            </w:r>
            <w:proofErr w:type="spellEnd"/>
          </w:p>
        </w:tc>
      </w:tr>
      <w:tr w:rsidR="00FA6592" w:rsidRPr="008056ED" w14:paraId="6A8570F1" w14:textId="77777777" w:rsidTr="00DF7B3A">
        <w:trPr>
          <w:trHeight w:val="300"/>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753E1A57" w14:textId="77777777" w:rsidR="00FA6592" w:rsidRPr="008056ED" w:rsidRDefault="00FA6592" w:rsidP="006B3CA7">
            <w:pPr>
              <w:pStyle w:val="NoSpacing"/>
            </w:pPr>
            <w:r w:rsidRPr="008056ED">
              <w:t xml:space="preserve">% cool/warm + warm + warm stenotherm </w:t>
            </w:r>
            <w:proofErr w:type="spellStart"/>
            <w:r w:rsidRPr="008056ED">
              <w:t>indiv</w:t>
            </w:r>
            <w:proofErr w:type="spellEnd"/>
          </w:p>
        </w:tc>
      </w:tr>
      <w:tr w:rsidR="00FA6592" w:rsidRPr="008056ED" w14:paraId="799F5AFE" w14:textId="77777777" w:rsidTr="00DF7B3A">
        <w:trPr>
          <w:trHeight w:val="300"/>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1C4AB8C7" w14:textId="77777777" w:rsidR="00FA6592" w:rsidRPr="008056ED" w:rsidRDefault="00FA6592" w:rsidP="006B3CA7">
            <w:pPr>
              <w:pStyle w:val="NoSpacing"/>
            </w:pPr>
            <w:r w:rsidRPr="008056ED">
              <w:t xml:space="preserve">% warm + warm stenotherm </w:t>
            </w:r>
            <w:proofErr w:type="spellStart"/>
            <w:r w:rsidRPr="008056ED">
              <w:t>indiv</w:t>
            </w:r>
            <w:proofErr w:type="spellEnd"/>
          </w:p>
        </w:tc>
      </w:tr>
      <w:tr w:rsidR="00FA6592" w:rsidRPr="008056ED" w14:paraId="5AFD4FAB" w14:textId="77777777" w:rsidTr="00DF7B3A">
        <w:trPr>
          <w:trHeight w:val="300"/>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7172C505" w14:textId="77777777" w:rsidR="00FA6592" w:rsidRPr="008056ED" w:rsidRDefault="00FA6592" w:rsidP="006B3CA7">
            <w:pPr>
              <w:pStyle w:val="NoSpacing"/>
            </w:pPr>
            <w:r w:rsidRPr="008056ED">
              <w:t>% cold stenotherm taxa</w:t>
            </w:r>
          </w:p>
        </w:tc>
      </w:tr>
      <w:tr w:rsidR="00FA6592" w:rsidRPr="008056ED" w14:paraId="165448A4" w14:textId="77777777" w:rsidTr="00DF7B3A">
        <w:trPr>
          <w:trHeight w:val="300"/>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42E640E4" w14:textId="77777777" w:rsidR="00FA6592" w:rsidRPr="008056ED" w:rsidRDefault="00FA6592" w:rsidP="006B3CA7">
            <w:pPr>
              <w:pStyle w:val="NoSpacing"/>
            </w:pPr>
            <w:r w:rsidRPr="008056ED">
              <w:t>% cold taxa</w:t>
            </w:r>
          </w:p>
        </w:tc>
      </w:tr>
      <w:tr w:rsidR="00FA6592" w:rsidRPr="008056ED" w14:paraId="7BD9A256" w14:textId="77777777" w:rsidTr="00DF7B3A">
        <w:trPr>
          <w:trHeight w:val="300"/>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3A737EF0" w14:textId="77777777" w:rsidR="00FA6592" w:rsidRPr="008056ED" w:rsidRDefault="00FA6592" w:rsidP="006B3CA7">
            <w:pPr>
              <w:pStyle w:val="NoSpacing"/>
            </w:pPr>
            <w:r w:rsidRPr="008056ED">
              <w:t>% cool taxa</w:t>
            </w:r>
          </w:p>
        </w:tc>
      </w:tr>
      <w:tr w:rsidR="00FA6592" w:rsidRPr="008056ED" w14:paraId="14EDC1F0" w14:textId="77777777" w:rsidTr="00DF7B3A">
        <w:trPr>
          <w:trHeight w:val="300"/>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6735C5AF" w14:textId="77777777" w:rsidR="00FA6592" w:rsidRPr="008056ED" w:rsidRDefault="00FA6592" w:rsidP="006B3CA7">
            <w:pPr>
              <w:pStyle w:val="NoSpacing"/>
            </w:pPr>
            <w:r w:rsidRPr="008056ED">
              <w:t>% cool/warm taxa</w:t>
            </w:r>
          </w:p>
        </w:tc>
      </w:tr>
      <w:tr w:rsidR="00FA6592" w:rsidRPr="008056ED" w14:paraId="2C41DF06" w14:textId="77777777" w:rsidTr="00DF7B3A">
        <w:trPr>
          <w:trHeight w:val="300"/>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0035D53B" w14:textId="77777777" w:rsidR="00FA6592" w:rsidRPr="008056ED" w:rsidRDefault="00FA6592" w:rsidP="006B3CA7">
            <w:pPr>
              <w:pStyle w:val="NoSpacing"/>
            </w:pPr>
            <w:r w:rsidRPr="008056ED">
              <w:t>% warm taxa</w:t>
            </w:r>
          </w:p>
        </w:tc>
      </w:tr>
      <w:tr w:rsidR="00FA6592" w:rsidRPr="008056ED" w14:paraId="3949B502" w14:textId="77777777" w:rsidTr="00DF7B3A">
        <w:trPr>
          <w:trHeight w:val="300"/>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7615B18F" w14:textId="77777777" w:rsidR="00FA6592" w:rsidRPr="008056ED" w:rsidRDefault="00FA6592" w:rsidP="006B3CA7">
            <w:pPr>
              <w:pStyle w:val="NoSpacing"/>
            </w:pPr>
            <w:r w:rsidRPr="008056ED">
              <w:t>% warm stenotherm taxa</w:t>
            </w:r>
          </w:p>
        </w:tc>
      </w:tr>
      <w:tr w:rsidR="00FA6592" w:rsidRPr="008056ED" w14:paraId="52723E55" w14:textId="77777777" w:rsidTr="00DF7B3A">
        <w:trPr>
          <w:trHeight w:val="300"/>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5BB1E385" w14:textId="77777777" w:rsidR="00FA6592" w:rsidRPr="008056ED" w:rsidRDefault="00FA6592" w:rsidP="006B3CA7">
            <w:pPr>
              <w:pStyle w:val="NoSpacing"/>
            </w:pPr>
            <w:r w:rsidRPr="008056ED">
              <w:t>% eurythermal taxa</w:t>
            </w:r>
          </w:p>
        </w:tc>
      </w:tr>
      <w:tr w:rsidR="00FA6592" w:rsidRPr="008056ED" w14:paraId="13FA1E7C" w14:textId="77777777" w:rsidTr="00DF7B3A">
        <w:trPr>
          <w:trHeight w:val="300"/>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03CE14A1" w14:textId="77777777" w:rsidR="00FA6592" w:rsidRPr="008056ED" w:rsidRDefault="00FA6592" w:rsidP="006B3CA7">
            <w:pPr>
              <w:pStyle w:val="NoSpacing"/>
            </w:pPr>
            <w:r w:rsidRPr="008056ED">
              <w:t>% cold stenotherm + cold taxa</w:t>
            </w:r>
          </w:p>
        </w:tc>
      </w:tr>
      <w:tr w:rsidR="00FA6592" w:rsidRPr="008056ED" w14:paraId="5719B54B" w14:textId="77777777" w:rsidTr="00DF7B3A">
        <w:trPr>
          <w:trHeight w:val="300"/>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7D704526" w14:textId="77777777" w:rsidR="00FA6592" w:rsidRPr="008056ED" w:rsidRDefault="00FA6592" w:rsidP="006B3CA7">
            <w:pPr>
              <w:pStyle w:val="NoSpacing"/>
            </w:pPr>
            <w:r w:rsidRPr="008056ED">
              <w:t>% cold stenotherm + cold + cool taxa</w:t>
            </w:r>
          </w:p>
        </w:tc>
      </w:tr>
      <w:tr w:rsidR="00FA6592" w:rsidRPr="008056ED" w14:paraId="722F7173" w14:textId="77777777" w:rsidTr="00DF7B3A">
        <w:trPr>
          <w:trHeight w:val="300"/>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104CED11" w14:textId="77777777" w:rsidR="00FA6592" w:rsidRPr="008056ED" w:rsidRDefault="00FA6592" w:rsidP="006B3CA7">
            <w:pPr>
              <w:pStyle w:val="NoSpacing"/>
            </w:pPr>
            <w:r w:rsidRPr="008056ED">
              <w:t>% cool/warm + warm + warm stenotherm taxa</w:t>
            </w:r>
          </w:p>
        </w:tc>
      </w:tr>
      <w:tr w:rsidR="00FA6592" w:rsidRPr="008056ED" w14:paraId="6E185CE0" w14:textId="77777777" w:rsidTr="00DF7B3A">
        <w:trPr>
          <w:trHeight w:val="300"/>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21204589" w14:textId="77777777" w:rsidR="00FA6592" w:rsidRPr="008056ED" w:rsidRDefault="00FA6592" w:rsidP="006B3CA7">
            <w:pPr>
              <w:pStyle w:val="NoSpacing"/>
            </w:pPr>
            <w:r w:rsidRPr="008056ED">
              <w:t>% warm + warm stenotherm taxa</w:t>
            </w:r>
          </w:p>
        </w:tc>
      </w:tr>
    </w:tbl>
    <w:p w14:paraId="37B001D9" w14:textId="77777777" w:rsidR="00FA6592" w:rsidRDefault="00FA6592" w:rsidP="00FA6592"/>
    <w:p w14:paraId="7643C110" w14:textId="77777777" w:rsidR="00FA6592" w:rsidRDefault="00FA6592" w:rsidP="00FA6592"/>
    <w:p w14:paraId="74A793F5" w14:textId="77777777" w:rsidR="00581421" w:rsidRDefault="00581421" w:rsidP="00581421"/>
    <w:p w14:paraId="5BE42267" w14:textId="77777777" w:rsidR="00581421" w:rsidRDefault="00581421" w:rsidP="00581421">
      <w:r>
        <w:rPr>
          <w:noProof/>
        </w:rPr>
        <w:drawing>
          <wp:inline distT="0" distB="0" distL="0" distR="0" wp14:anchorId="1BBEA49E" wp14:editId="7BBE0FD8">
            <wp:extent cx="5476875" cy="4448175"/>
            <wp:effectExtent l="0" t="0" r="9525" b="9525"/>
            <wp:docPr id="40" name="Picture 40"/>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76875" cy="4448175"/>
                    </a:xfrm>
                    <a:prstGeom prst="rect">
                      <a:avLst/>
                    </a:prstGeom>
                  </pic:spPr>
                </pic:pic>
              </a:graphicData>
            </a:graphic>
          </wp:inline>
        </w:drawing>
      </w:r>
    </w:p>
    <w:p w14:paraId="5A08A1C2" w14:textId="77777777" w:rsidR="00581421" w:rsidRDefault="00581421" w:rsidP="00581421">
      <w:r>
        <w:rPr>
          <w:noProof/>
        </w:rPr>
        <w:lastRenderedPageBreak/>
        <w:drawing>
          <wp:inline distT="0" distB="0" distL="0" distR="0" wp14:anchorId="4572D87D" wp14:editId="61E81989">
            <wp:extent cx="5934075" cy="4448175"/>
            <wp:effectExtent l="0" t="0" r="9525" b="9525"/>
            <wp:docPr id="41" name="Picture 4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33">
                      <a:extLst>
                        <a:ext uri="{28A0092B-C50C-407E-A947-70E740481C1C}">
                          <a14:useLocalDpi xmlns:a14="http://schemas.microsoft.com/office/drawing/2010/main" val="0"/>
                        </a:ext>
                      </a:extLst>
                    </a:blip>
                    <a:stretch>
                      <a:fillRect/>
                    </a:stretch>
                  </pic:blipFill>
                  <pic:spPr>
                    <a:xfrm>
                      <a:off x="0" y="0"/>
                      <a:ext cx="5934075" cy="4448175"/>
                    </a:xfrm>
                    <a:prstGeom prst="rect">
                      <a:avLst/>
                    </a:prstGeom>
                  </pic:spPr>
                </pic:pic>
              </a:graphicData>
            </a:graphic>
          </wp:inline>
        </w:drawing>
      </w:r>
    </w:p>
    <w:p w14:paraId="18326F3D" w14:textId="77777777" w:rsidR="00581421" w:rsidRDefault="00581421" w:rsidP="00581421">
      <w:r>
        <w:rPr>
          <w:noProof/>
        </w:rPr>
        <w:lastRenderedPageBreak/>
        <w:drawing>
          <wp:inline distT="0" distB="0" distL="0" distR="0" wp14:anchorId="20288CB7" wp14:editId="4EAB0A31">
            <wp:extent cx="5934075" cy="4448175"/>
            <wp:effectExtent l="0" t="0" r="9525" b="9525"/>
            <wp:docPr id="3" name="Picture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34">
                      <a:extLst>
                        <a:ext uri="{28A0092B-C50C-407E-A947-70E740481C1C}">
                          <a14:useLocalDpi xmlns:a14="http://schemas.microsoft.com/office/drawing/2010/main" val="0"/>
                        </a:ext>
                      </a:extLst>
                    </a:blip>
                    <a:stretch>
                      <a:fillRect/>
                    </a:stretch>
                  </pic:blipFill>
                  <pic:spPr>
                    <a:xfrm>
                      <a:off x="0" y="0"/>
                      <a:ext cx="5934075" cy="4448175"/>
                    </a:xfrm>
                    <a:prstGeom prst="rect">
                      <a:avLst/>
                    </a:prstGeom>
                  </pic:spPr>
                </pic:pic>
              </a:graphicData>
            </a:graphic>
          </wp:inline>
        </w:drawing>
      </w:r>
    </w:p>
    <w:p w14:paraId="61E22FE1" w14:textId="77777777" w:rsidR="00581421" w:rsidRDefault="00581421" w:rsidP="00581421">
      <w:r>
        <w:rPr>
          <w:noProof/>
        </w:rPr>
        <w:lastRenderedPageBreak/>
        <w:drawing>
          <wp:inline distT="0" distB="0" distL="0" distR="0" wp14:anchorId="12B2DF1B" wp14:editId="7325D876">
            <wp:extent cx="5934075" cy="4448175"/>
            <wp:effectExtent l="0" t="0" r="9525" b="9525"/>
            <wp:docPr id="4" name="Picture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35">
                      <a:extLst>
                        <a:ext uri="{28A0092B-C50C-407E-A947-70E740481C1C}">
                          <a14:useLocalDpi xmlns:a14="http://schemas.microsoft.com/office/drawing/2010/main" val="0"/>
                        </a:ext>
                      </a:extLst>
                    </a:blip>
                    <a:stretch>
                      <a:fillRect/>
                    </a:stretch>
                  </pic:blipFill>
                  <pic:spPr>
                    <a:xfrm>
                      <a:off x="0" y="0"/>
                      <a:ext cx="5934075" cy="4448175"/>
                    </a:xfrm>
                    <a:prstGeom prst="rect">
                      <a:avLst/>
                    </a:prstGeom>
                  </pic:spPr>
                </pic:pic>
              </a:graphicData>
            </a:graphic>
          </wp:inline>
        </w:drawing>
      </w:r>
    </w:p>
    <w:p w14:paraId="3D53B7D6" w14:textId="77777777" w:rsidR="00581421" w:rsidRDefault="00581421" w:rsidP="00581421">
      <w:r>
        <w:rPr>
          <w:noProof/>
        </w:rPr>
        <w:lastRenderedPageBreak/>
        <w:drawing>
          <wp:inline distT="0" distB="0" distL="0" distR="0" wp14:anchorId="0DEE15EA" wp14:editId="01CB6CFB">
            <wp:extent cx="5934075" cy="4448175"/>
            <wp:effectExtent l="0" t="0" r="9525" b="9525"/>
            <wp:docPr id="5" name="Picture 5"/>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36">
                      <a:extLst>
                        <a:ext uri="{28A0092B-C50C-407E-A947-70E740481C1C}">
                          <a14:useLocalDpi xmlns:a14="http://schemas.microsoft.com/office/drawing/2010/main" val="0"/>
                        </a:ext>
                      </a:extLst>
                    </a:blip>
                    <a:stretch>
                      <a:fillRect/>
                    </a:stretch>
                  </pic:blipFill>
                  <pic:spPr>
                    <a:xfrm>
                      <a:off x="0" y="0"/>
                      <a:ext cx="5934075" cy="4448175"/>
                    </a:xfrm>
                    <a:prstGeom prst="rect">
                      <a:avLst/>
                    </a:prstGeom>
                  </pic:spPr>
                </pic:pic>
              </a:graphicData>
            </a:graphic>
          </wp:inline>
        </w:drawing>
      </w:r>
    </w:p>
    <w:p w14:paraId="4FC05233" w14:textId="77777777" w:rsidR="00581421" w:rsidRDefault="00581421" w:rsidP="00581421">
      <w:r>
        <w:rPr>
          <w:noProof/>
        </w:rPr>
        <w:lastRenderedPageBreak/>
        <w:drawing>
          <wp:inline distT="0" distB="0" distL="0" distR="0" wp14:anchorId="74208AC9" wp14:editId="1F79244E">
            <wp:extent cx="5934075" cy="4448175"/>
            <wp:effectExtent l="0" t="0" r="9525" b="9525"/>
            <wp:docPr id="6" name="Picture 6"/>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37">
                      <a:extLst>
                        <a:ext uri="{28A0092B-C50C-407E-A947-70E740481C1C}">
                          <a14:useLocalDpi xmlns:a14="http://schemas.microsoft.com/office/drawing/2010/main" val="0"/>
                        </a:ext>
                      </a:extLst>
                    </a:blip>
                    <a:stretch>
                      <a:fillRect/>
                    </a:stretch>
                  </pic:blipFill>
                  <pic:spPr>
                    <a:xfrm>
                      <a:off x="0" y="0"/>
                      <a:ext cx="5934075" cy="4448175"/>
                    </a:xfrm>
                    <a:prstGeom prst="rect">
                      <a:avLst/>
                    </a:prstGeom>
                  </pic:spPr>
                </pic:pic>
              </a:graphicData>
            </a:graphic>
          </wp:inline>
        </w:drawing>
      </w:r>
    </w:p>
    <w:p w14:paraId="201E56FB" w14:textId="77777777" w:rsidR="00581421" w:rsidRDefault="00581421" w:rsidP="00581421">
      <w:r>
        <w:rPr>
          <w:noProof/>
        </w:rPr>
        <w:lastRenderedPageBreak/>
        <w:drawing>
          <wp:inline distT="0" distB="0" distL="0" distR="0" wp14:anchorId="0572824E" wp14:editId="14FDA622">
            <wp:extent cx="5934075" cy="4448175"/>
            <wp:effectExtent l="0" t="0" r="9525" b="9525"/>
            <wp:docPr id="42" name="Picture 42"/>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38">
                      <a:extLst>
                        <a:ext uri="{28A0092B-C50C-407E-A947-70E740481C1C}">
                          <a14:useLocalDpi xmlns:a14="http://schemas.microsoft.com/office/drawing/2010/main" val="0"/>
                        </a:ext>
                      </a:extLst>
                    </a:blip>
                    <a:stretch>
                      <a:fillRect/>
                    </a:stretch>
                  </pic:blipFill>
                  <pic:spPr>
                    <a:xfrm>
                      <a:off x="0" y="0"/>
                      <a:ext cx="5934075" cy="4448175"/>
                    </a:xfrm>
                    <a:prstGeom prst="rect">
                      <a:avLst/>
                    </a:prstGeom>
                  </pic:spPr>
                </pic:pic>
              </a:graphicData>
            </a:graphic>
          </wp:inline>
        </w:drawing>
      </w:r>
    </w:p>
    <w:p w14:paraId="46FB969A" w14:textId="77777777" w:rsidR="00581421" w:rsidRDefault="00581421" w:rsidP="00581421">
      <w:r>
        <w:rPr>
          <w:noProof/>
        </w:rPr>
        <w:lastRenderedPageBreak/>
        <w:drawing>
          <wp:inline distT="0" distB="0" distL="0" distR="0" wp14:anchorId="61DB17E1" wp14:editId="2D2FEF0D">
            <wp:extent cx="5934075" cy="4448175"/>
            <wp:effectExtent l="0" t="0" r="9525" b="9525"/>
            <wp:docPr id="8" name="Picture 8"/>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39">
                      <a:extLst>
                        <a:ext uri="{28A0092B-C50C-407E-A947-70E740481C1C}">
                          <a14:useLocalDpi xmlns:a14="http://schemas.microsoft.com/office/drawing/2010/main" val="0"/>
                        </a:ext>
                      </a:extLst>
                    </a:blip>
                    <a:stretch>
                      <a:fillRect/>
                    </a:stretch>
                  </pic:blipFill>
                  <pic:spPr>
                    <a:xfrm>
                      <a:off x="0" y="0"/>
                      <a:ext cx="5934075" cy="4448175"/>
                    </a:xfrm>
                    <a:prstGeom prst="rect">
                      <a:avLst/>
                    </a:prstGeom>
                  </pic:spPr>
                </pic:pic>
              </a:graphicData>
            </a:graphic>
          </wp:inline>
        </w:drawing>
      </w:r>
    </w:p>
    <w:p w14:paraId="3CCD6D5C" w14:textId="77777777" w:rsidR="00581421" w:rsidRDefault="00581421" w:rsidP="00581421">
      <w:r>
        <w:rPr>
          <w:noProof/>
        </w:rPr>
        <w:lastRenderedPageBreak/>
        <w:drawing>
          <wp:inline distT="0" distB="0" distL="0" distR="0" wp14:anchorId="22F2972C" wp14:editId="4F9E3778">
            <wp:extent cx="5934075" cy="4448175"/>
            <wp:effectExtent l="0" t="0" r="9525" b="9525"/>
            <wp:docPr id="9" name="Picture 9"/>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40">
                      <a:extLst>
                        <a:ext uri="{28A0092B-C50C-407E-A947-70E740481C1C}">
                          <a14:useLocalDpi xmlns:a14="http://schemas.microsoft.com/office/drawing/2010/main" val="0"/>
                        </a:ext>
                      </a:extLst>
                    </a:blip>
                    <a:stretch>
                      <a:fillRect/>
                    </a:stretch>
                  </pic:blipFill>
                  <pic:spPr>
                    <a:xfrm>
                      <a:off x="0" y="0"/>
                      <a:ext cx="5934075" cy="4448175"/>
                    </a:xfrm>
                    <a:prstGeom prst="rect">
                      <a:avLst/>
                    </a:prstGeom>
                  </pic:spPr>
                </pic:pic>
              </a:graphicData>
            </a:graphic>
          </wp:inline>
        </w:drawing>
      </w:r>
    </w:p>
    <w:p w14:paraId="2FE92CFA" w14:textId="77777777" w:rsidR="00581421" w:rsidRDefault="00581421" w:rsidP="00581421">
      <w:r>
        <w:rPr>
          <w:noProof/>
        </w:rPr>
        <w:lastRenderedPageBreak/>
        <w:drawing>
          <wp:inline distT="0" distB="0" distL="0" distR="0" wp14:anchorId="03C2D130" wp14:editId="63DFC2B3">
            <wp:extent cx="5934075" cy="4448175"/>
            <wp:effectExtent l="0" t="0" r="9525" b="9525"/>
            <wp:docPr id="10" name="Picture 10"/>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41">
                      <a:extLst>
                        <a:ext uri="{28A0092B-C50C-407E-A947-70E740481C1C}">
                          <a14:useLocalDpi xmlns:a14="http://schemas.microsoft.com/office/drawing/2010/main" val="0"/>
                        </a:ext>
                      </a:extLst>
                    </a:blip>
                    <a:stretch>
                      <a:fillRect/>
                    </a:stretch>
                  </pic:blipFill>
                  <pic:spPr>
                    <a:xfrm>
                      <a:off x="0" y="0"/>
                      <a:ext cx="5934075" cy="4448175"/>
                    </a:xfrm>
                    <a:prstGeom prst="rect">
                      <a:avLst/>
                    </a:prstGeom>
                  </pic:spPr>
                </pic:pic>
              </a:graphicData>
            </a:graphic>
          </wp:inline>
        </w:drawing>
      </w:r>
    </w:p>
    <w:p w14:paraId="1F6F4265" w14:textId="77777777" w:rsidR="00581421" w:rsidRDefault="00581421" w:rsidP="00581421">
      <w:r>
        <w:rPr>
          <w:noProof/>
        </w:rPr>
        <w:lastRenderedPageBreak/>
        <w:drawing>
          <wp:inline distT="0" distB="0" distL="0" distR="0" wp14:anchorId="1A3D49EF" wp14:editId="3C4A27CC">
            <wp:extent cx="5934075" cy="4448175"/>
            <wp:effectExtent l="0" t="0" r="9525" b="9525"/>
            <wp:docPr id="11" name="Picture 1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42">
                      <a:extLst>
                        <a:ext uri="{28A0092B-C50C-407E-A947-70E740481C1C}">
                          <a14:useLocalDpi xmlns:a14="http://schemas.microsoft.com/office/drawing/2010/main" val="0"/>
                        </a:ext>
                      </a:extLst>
                    </a:blip>
                    <a:stretch>
                      <a:fillRect/>
                    </a:stretch>
                  </pic:blipFill>
                  <pic:spPr>
                    <a:xfrm>
                      <a:off x="0" y="0"/>
                      <a:ext cx="5934075" cy="4448175"/>
                    </a:xfrm>
                    <a:prstGeom prst="rect">
                      <a:avLst/>
                    </a:prstGeom>
                  </pic:spPr>
                </pic:pic>
              </a:graphicData>
            </a:graphic>
          </wp:inline>
        </w:drawing>
      </w:r>
    </w:p>
    <w:p w14:paraId="0A52F2CA" w14:textId="77777777" w:rsidR="00581421" w:rsidRDefault="00581421" w:rsidP="00581421">
      <w:r>
        <w:rPr>
          <w:noProof/>
        </w:rPr>
        <w:lastRenderedPageBreak/>
        <w:drawing>
          <wp:inline distT="0" distB="0" distL="0" distR="0" wp14:anchorId="03E58C03" wp14:editId="18390CD5">
            <wp:extent cx="5934075" cy="4448175"/>
            <wp:effectExtent l="0" t="0" r="9525" b="9525"/>
            <wp:docPr id="12" name="Picture 12"/>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43">
                      <a:extLst>
                        <a:ext uri="{28A0092B-C50C-407E-A947-70E740481C1C}">
                          <a14:useLocalDpi xmlns:a14="http://schemas.microsoft.com/office/drawing/2010/main" val="0"/>
                        </a:ext>
                      </a:extLst>
                    </a:blip>
                    <a:stretch>
                      <a:fillRect/>
                    </a:stretch>
                  </pic:blipFill>
                  <pic:spPr>
                    <a:xfrm>
                      <a:off x="0" y="0"/>
                      <a:ext cx="5934075" cy="4448175"/>
                    </a:xfrm>
                    <a:prstGeom prst="rect">
                      <a:avLst/>
                    </a:prstGeom>
                  </pic:spPr>
                </pic:pic>
              </a:graphicData>
            </a:graphic>
          </wp:inline>
        </w:drawing>
      </w:r>
    </w:p>
    <w:p w14:paraId="2B38D78C" w14:textId="77777777" w:rsidR="00581421" w:rsidRDefault="00581421" w:rsidP="00581421">
      <w:r>
        <w:rPr>
          <w:noProof/>
        </w:rPr>
        <w:lastRenderedPageBreak/>
        <w:drawing>
          <wp:inline distT="0" distB="0" distL="0" distR="0" wp14:anchorId="5FAE14A1" wp14:editId="345A48BE">
            <wp:extent cx="5934075" cy="4448175"/>
            <wp:effectExtent l="0" t="0" r="9525" b="9525"/>
            <wp:docPr id="13" name="Picture 13"/>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44">
                      <a:extLst>
                        <a:ext uri="{28A0092B-C50C-407E-A947-70E740481C1C}">
                          <a14:useLocalDpi xmlns:a14="http://schemas.microsoft.com/office/drawing/2010/main" val="0"/>
                        </a:ext>
                      </a:extLst>
                    </a:blip>
                    <a:stretch>
                      <a:fillRect/>
                    </a:stretch>
                  </pic:blipFill>
                  <pic:spPr>
                    <a:xfrm>
                      <a:off x="0" y="0"/>
                      <a:ext cx="5934075" cy="4448175"/>
                    </a:xfrm>
                    <a:prstGeom prst="rect">
                      <a:avLst/>
                    </a:prstGeom>
                  </pic:spPr>
                </pic:pic>
              </a:graphicData>
            </a:graphic>
          </wp:inline>
        </w:drawing>
      </w:r>
    </w:p>
    <w:p w14:paraId="3EB1D71F" w14:textId="77777777" w:rsidR="00581421" w:rsidRDefault="00581421" w:rsidP="00581421">
      <w:r>
        <w:rPr>
          <w:noProof/>
        </w:rPr>
        <w:lastRenderedPageBreak/>
        <w:drawing>
          <wp:inline distT="0" distB="0" distL="0" distR="0" wp14:anchorId="06A57C37" wp14:editId="159AFFA2">
            <wp:extent cx="5934075" cy="4448175"/>
            <wp:effectExtent l="0" t="0" r="9525" b="9525"/>
            <wp:docPr id="14" name="Picture 14"/>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45">
                      <a:extLst>
                        <a:ext uri="{28A0092B-C50C-407E-A947-70E740481C1C}">
                          <a14:useLocalDpi xmlns:a14="http://schemas.microsoft.com/office/drawing/2010/main" val="0"/>
                        </a:ext>
                      </a:extLst>
                    </a:blip>
                    <a:stretch>
                      <a:fillRect/>
                    </a:stretch>
                  </pic:blipFill>
                  <pic:spPr>
                    <a:xfrm>
                      <a:off x="0" y="0"/>
                      <a:ext cx="5934075" cy="4448175"/>
                    </a:xfrm>
                    <a:prstGeom prst="rect">
                      <a:avLst/>
                    </a:prstGeom>
                  </pic:spPr>
                </pic:pic>
              </a:graphicData>
            </a:graphic>
          </wp:inline>
        </w:drawing>
      </w:r>
    </w:p>
    <w:p w14:paraId="4796A21E" w14:textId="77777777" w:rsidR="00581421" w:rsidRDefault="00581421" w:rsidP="00581421">
      <w:r>
        <w:rPr>
          <w:noProof/>
        </w:rPr>
        <w:lastRenderedPageBreak/>
        <w:drawing>
          <wp:inline distT="0" distB="0" distL="0" distR="0" wp14:anchorId="764D9F6C" wp14:editId="1AE9ED92">
            <wp:extent cx="5934075" cy="4448175"/>
            <wp:effectExtent l="0" t="0" r="9525" b="9525"/>
            <wp:docPr id="15" name="Picture 15"/>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46">
                      <a:extLst>
                        <a:ext uri="{28A0092B-C50C-407E-A947-70E740481C1C}">
                          <a14:useLocalDpi xmlns:a14="http://schemas.microsoft.com/office/drawing/2010/main" val="0"/>
                        </a:ext>
                      </a:extLst>
                    </a:blip>
                    <a:stretch>
                      <a:fillRect/>
                    </a:stretch>
                  </pic:blipFill>
                  <pic:spPr>
                    <a:xfrm>
                      <a:off x="0" y="0"/>
                      <a:ext cx="5934075" cy="4448175"/>
                    </a:xfrm>
                    <a:prstGeom prst="rect">
                      <a:avLst/>
                    </a:prstGeom>
                  </pic:spPr>
                </pic:pic>
              </a:graphicData>
            </a:graphic>
          </wp:inline>
        </w:drawing>
      </w:r>
    </w:p>
    <w:p w14:paraId="78D63B47" w14:textId="77777777" w:rsidR="00581421" w:rsidRDefault="00581421" w:rsidP="00581421">
      <w:r>
        <w:rPr>
          <w:noProof/>
        </w:rPr>
        <w:lastRenderedPageBreak/>
        <w:drawing>
          <wp:inline distT="0" distB="0" distL="0" distR="0" wp14:anchorId="1B4BACEB" wp14:editId="413573A9">
            <wp:extent cx="5934075" cy="4448175"/>
            <wp:effectExtent l="0" t="0" r="9525" b="9525"/>
            <wp:docPr id="43" name="Picture 43"/>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47">
                      <a:extLst>
                        <a:ext uri="{28A0092B-C50C-407E-A947-70E740481C1C}">
                          <a14:useLocalDpi xmlns:a14="http://schemas.microsoft.com/office/drawing/2010/main" val="0"/>
                        </a:ext>
                      </a:extLst>
                    </a:blip>
                    <a:stretch>
                      <a:fillRect/>
                    </a:stretch>
                  </pic:blipFill>
                  <pic:spPr>
                    <a:xfrm>
                      <a:off x="0" y="0"/>
                      <a:ext cx="5934075" cy="4448175"/>
                    </a:xfrm>
                    <a:prstGeom prst="rect">
                      <a:avLst/>
                    </a:prstGeom>
                  </pic:spPr>
                </pic:pic>
              </a:graphicData>
            </a:graphic>
          </wp:inline>
        </w:drawing>
      </w:r>
    </w:p>
    <w:p w14:paraId="4DACFF97" w14:textId="77777777" w:rsidR="00581421" w:rsidRDefault="00581421" w:rsidP="00581421">
      <w:r>
        <w:rPr>
          <w:noProof/>
        </w:rPr>
        <w:lastRenderedPageBreak/>
        <w:drawing>
          <wp:inline distT="0" distB="0" distL="0" distR="0" wp14:anchorId="3AA2EE64" wp14:editId="17A03D8F">
            <wp:extent cx="5934075" cy="4448175"/>
            <wp:effectExtent l="0" t="0" r="9525" b="9525"/>
            <wp:docPr id="17" name="Picture 17"/>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48">
                      <a:extLst>
                        <a:ext uri="{28A0092B-C50C-407E-A947-70E740481C1C}">
                          <a14:useLocalDpi xmlns:a14="http://schemas.microsoft.com/office/drawing/2010/main" val="0"/>
                        </a:ext>
                      </a:extLst>
                    </a:blip>
                    <a:stretch>
                      <a:fillRect/>
                    </a:stretch>
                  </pic:blipFill>
                  <pic:spPr>
                    <a:xfrm>
                      <a:off x="0" y="0"/>
                      <a:ext cx="5934075" cy="4448175"/>
                    </a:xfrm>
                    <a:prstGeom prst="rect">
                      <a:avLst/>
                    </a:prstGeom>
                  </pic:spPr>
                </pic:pic>
              </a:graphicData>
            </a:graphic>
          </wp:inline>
        </w:drawing>
      </w:r>
    </w:p>
    <w:p w14:paraId="00D613CF" w14:textId="77777777" w:rsidR="00581421" w:rsidRDefault="00581421" w:rsidP="00581421">
      <w:r>
        <w:rPr>
          <w:noProof/>
        </w:rPr>
        <w:lastRenderedPageBreak/>
        <w:drawing>
          <wp:inline distT="0" distB="0" distL="0" distR="0" wp14:anchorId="79665882" wp14:editId="665E70F4">
            <wp:extent cx="5934075" cy="4448175"/>
            <wp:effectExtent l="0" t="0" r="9525" b="9525"/>
            <wp:docPr id="18" name="Picture 18"/>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49">
                      <a:extLst>
                        <a:ext uri="{28A0092B-C50C-407E-A947-70E740481C1C}">
                          <a14:useLocalDpi xmlns:a14="http://schemas.microsoft.com/office/drawing/2010/main" val="0"/>
                        </a:ext>
                      </a:extLst>
                    </a:blip>
                    <a:stretch>
                      <a:fillRect/>
                    </a:stretch>
                  </pic:blipFill>
                  <pic:spPr>
                    <a:xfrm>
                      <a:off x="0" y="0"/>
                      <a:ext cx="5934075" cy="4448175"/>
                    </a:xfrm>
                    <a:prstGeom prst="rect">
                      <a:avLst/>
                    </a:prstGeom>
                  </pic:spPr>
                </pic:pic>
              </a:graphicData>
            </a:graphic>
          </wp:inline>
        </w:drawing>
      </w:r>
    </w:p>
    <w:p w14:paraId="2FC29869" w14:textId="77777777" w:rsidR="00581421" w:rsidRDefault="00581421" w:rsidP="00581421">
      <w:r>
        <w:rPr>
          <w:noProof/>
        </w:rPr>
        <w:lastRenderedPageBreak/>
        <w:drawing>
          <wp:inline distT="0" distB="0" distL="0" distR="0" wp14:anchorId="5020390D" wp14:editId="7F397D96">
            <wp:extent cx="5934075" cy="4448175"/>
            <wp:effectExtent l="0" t="0" r="9525" b="9525"/>
            <wp:docPr id="19" name="Picture 19"/>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50">
                      <a:extLst>
                        <a:ext uri="{28A0092B-C50C-407E-A947-70E740481C1C}">
                          <a14:useLocalDpi xmlns:a14="http://schemas.microsoft.com/office/drawing/2010/main" val="0"/>
                        </a:ext>
                      </a:extLst>
                    </a:blip>
                    <a:stretch>
                      <a:fillRect/>
                    </a:stretch>
                  </pic:blipFill>
                  <pic:spPr>
                    <a:xfrm>
                      <a:off x="0" y="0"/>
                      <a:ext cx="5934075" cy="4448175"/>
                    </a:xfrm>
                    <a:prstGeom prst="rect">
                      <a:avLst/>
                    </a:prstGeom>
                  </pic:spPr>
                </pic:pic>
              </a:graphicData>
            </a:graphic>
          </wp:inline>
        </w:drawing>
      </w:r>
    </w:p>
    <w:p w14:paraId="575DAE10" w14:textId="77777777" w:rsidR="00581421" w:rsidRDefault="00581421" w:rsidP="00581421">
      <w:r>
        <w:rPr>
          <w:noProof/>
        </w:rPr>
        <w:lastRenderedPageBreak/>
        <w:drawing>
          <wp:inline distT="0" distB="0" distL="0" distR="0" wp14:anchorId="5B93E9D6" wp14:editId="547EAACE">
            <wp:extent cx="5934075" cy="4448175"/>
            <wp:effectExtent l="0" t="0" r="9525" b="9525"/>
            <wp:docPr id="20" name="Picture 20"/>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51">
                      <a:extLst>
                        <a:ext uri="{28A0092B-C50C-407E-A947-70E740481C1C}">
                          <a14:useLocalDpi xmlns:a14="http://schemas.microsoft.com/office/drawing/2010/main" val="0"/>
                        </a:ext>
                      </a:extLst>
                    </a:blip>
                    <a:stretch>
                      <a:fillRect/>
                    </a:stretch>
                  </pic:blipFill>
                  <pic:spPr>
                    <a:xfrm>
                      <a:off x="0" y="0"/>
                      <a:ext cx="5934075" cy="4448175"/>
                    </a:xfrm>
                    <a:prstGeom prst="rect">
                      <a:avLst/>
                    </a:prstGeom>
                  </pic:spPr>
                </pic:pic>
              </a:graphicData>
            </a:graphic>
          </wp:inline>
        </w:drawing>
      </w:r>
    </w:p>
    <w:p w14:paraId="3FEB90D0" w14:textId="77777777" w:rsidR="00581421" w:rsidRDefault="00581421" w:rsidP="00581421">
      <w:r>
        <w:rPr>
          <w:noProof/>
        </w:rPr>
        <w:lastRenderedPageBreak/>
        <w:drawing>
          <wp:inline distT="0" distB="0" distL="0" distR="0" wp14:anchorId="1A6B888A" wp14:editId="2A61D899">
            <wp:extent cx="5934075" cy="4448175"/>
            <wp:effectExtent l="0" t="0" r="9525" b="9525"/>
            <wp:docPr id="21" name="Picture 2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52">
                      <a:extLst>
                        <a:ext uri="{28A0092B-C50C-407E-A947-70E740481C1C}">
                          <a14:useLocalDpi xmlns:a14="http://schemas.microsoft.com/office/drawing/2010/main" val="0"/>
                        </a:ext>
                      </a:extLst>
                    </a:blip>
                    <a:stretch>
                      <a:fillRect/>
                    </a:stretch>
                  </pic:blipFill>
                  <pic:spPr>
                    <a:xfrm>
                      <a:off x="0" y="0"/>
                      <a:ext cx="5934075" cy="4448175"/>
                    </a:xfrm>
                    <a:prstGeom prst="rect">
                      <a:avLst/>
                    </a:prstGeom>
                  </pic:spPr>
                </pic:pic>
              </a:graphicData>
            </a:graphic>
          </wp:inline>
        </w:drawing>
      </w:r>
    </w:p>
    <w:p w14:paraId="4B1F5A6C" w14:textId="77777777" w:rsidR="00581421" w:rsidRDefault="00581421" w:rsidP="00581421">
      <w:r>
        <w:rPr>
          <w:noProof/>
        </w:rPr>
        <w:lastRenderedPageBreak/>
        <w:drawing>
          <wp:inline distT="0" distB="0" distL="0" distR="0" wp14:anchorId="06BF1D7B" wp14:editId="6CDABE7D">
            <wp:extent cx="5934075" cy="4448175"/>
            <wp:effectExtent l="0" t="0" r="9525" b="9525"/>
            <wp:docPr id="22" name="Picture 22"/>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53">
                      <a:extLst>
                        <a:ext uri="{28A0092B-C50C-407E-A947-70E740481C1C}">
                          <a14:useLocalDpi xmlns:a14="http://schemas.microsoft.com/office/drawing/2010/main" val="0"/>
                        </a:ext>
                      </a:extLst>
                    </a:blip>
                    <a:stretch>
                      <a:fillRect/>
                    </a:stretch>
                  </pic:blipFill>
                  <pic:spPr>
                    <a:xfrm>
                      <a:off x="0" y="0"/>
                      <a:ext cx="5934075" cy="4448175"/>
                    </a:xfrm>
                    <a:prstGeom prst="rect">
                      <a:avLst/>
                    </a:prstGeom>
                  </pic:spPr>
                </pic:pic>
              </a:graphicData>
            </a:graphic>
          </wp:inline>
        </w:drawing>
      </w:r>
    </w:p>
    <w:p w14:paraId="0CDCB96E" w14:textId="77777777" w:rsidR="00581421" w:rsidRDefault="00581421" w:rsidP="00581421">
      <w:r>
        <w:rPr>
          <w:noProof/>
        </w:rPr>
        <w:lastRenderedPageBreak/>
        <w:drawing>
          <wp:inline distT="0" distB="0" distL="0" distR="0" wp14:anchorId="1ECAB434" wp14:editId="616FECDB">
            <wp:extent cx="5934075" cy="4448175"/>
            <wp:effectExtent l="0" t="0" r="9525" b="9525"/>
            <wp:docPr id="23" name="Picture 23"/>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54">
                      <a:extLst>
                        <a:ext uri="{28A0092B-C50C-407E-A947-70E740481C1C}">
                          <a14:useLocalDpi xmlns:a14="http://schemas.microsoft.com/office/drawing/2010/main" val="0"/>
                        </a:ext>
                      </a:extLst>
                    </a:blip>
                    <a:stretch>
                      <a:fillRect/>
                    </a:stretch>
                  </pic:blipFill>
                  <pic:spPr>
                    <a:xfrm>
                      <a:off x="0" y="0"/>
                      <a:ext cx="5934075" cy="4448175"/>
                    </a:xfrm>
                    <a:prstGeom prst="rect">
                      <a:avLst/>
                    </a:prstGeom>
                  </pic:spPr>
                </pic:pic>
              </a:graphicData>
            </a:graphic>
          </wp:inline>
        </w:drawing>
      </w:r>
    </w:p>
    <w:p w14:paraId="0AC25C6C" w14:textId="77777777" w:rsidR="00581421" w:rsidRDefault="00581421" w:rsidP="00581421">
      <w:r>
        <w:rPr>
          <w:noProof/>
        </w:rPr>
        <w:lastRenderedPageBreak/>
        <w:drawing>
          <wp:inline distT="0" distB="0" distL="0" distR="0" wp14:anchorId="1DDE6FB8" wp14:editId="7970975E">
            <wp:extent cx="5934075" cy="4448175"/>
            <wp:effectExtent l="0" t="0" r="9525" b="9525"/>
            <wp:docPr id="24" name="Picture 24"/>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55">
                      <a:extLst>
                        <a:ext uri="{28A0092B-C50C-407E-A947-70E740481C1C}">
                          <a14:useLocalDpi xmlns:a14="http://schemas.microsoft.com/office/drawing/2010/main" val="0"/>
                        </a:ext>
                      </a:extLst>
                    </a:blip>
                    <a:stretch>
                      <a:fillRect/>
                    </a:stretch>
                  </pic:blipFill>
                  <pic:spPr>
                    <a:xfrm>
                      <a:off x="0" y="0"/>
                      <a:ext cx="5934075" cy="4448175"/>
                    </a:xfrm>
                    <a:prstGeom prst="rect">
                      <a:avLst/>
                    </a:prstGeom>
                  </pic:spPr>
                </pic:pic>
              </a:graphicData>
            </a:graphic>
          </wp:inline>
        </w:drawing>
      </w:r>
    </w:p>
    <w:p w14:paraId="5D605C32" w14:textId="77777777" w:rsidR="00581421" w:rsidRDefault="00581421" w:rsidP="00581421">
      <w:r>
        <w:rPr>
          <w:noProof/>
        </w:rPr>
        <w:lastRenderedPageBreak/>
        <w:drawing>
          <wp:inline distT="0" distB="0" distL="0" distR="0" wp14:anchorId="6F6BF3D2" wp14:editId="1B75B71A">
            <wp:extent cx="5934075" cy="4448175"/>
            <wp:effectExtent l="0" t="0" r="9525" b="9525"/>
            <wp:docPr id="25" name="Picture 25"/>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56">
                      <a:extLst>
                        <a:ext uri="{28A0092B-C50C-407E-A947-70E740481C1C}">
                          <a14:useLocalDpi xmlns:a14="http://schemas.microsoft.com/office/drawing/2010/main" val="0"/>
                        </a:ext>
                      </a:extLst>
                    </a:blip>
                    <a:stretch>
                      <a:fillRect/>
                    </a:stretch>
                  </pic:blipFill>
                  <pic:spPr>
                    <a:xfrm>
                      <a:off x="0" y="0"/>
                      <a:ext cx="5934075" cy="4448175"/>
                    </a:xfrm>
                    <a:prstGeom prst="rect">
                      <a:avLst/>
                    </a:prstGeom>
                  </pic:spPr>
                </pic:pic>
              </a:graphicData>
            </a:graphic>
          </wp:inline>
        </w:drawing>
      </w:r>
    </w:p>
    <w:p w14:paraId="54BDD682" w14:textId="77777777" w:rsidR="00581421" w:rsidRDefault="00581421" w:rsidP="00581421">
      <w:r>
        <w:rPr>
          <w:noProof/>
        </w:rPr>
        <w:lastRenderedPageBreak/>
        <w:drawing>
          <wp:inline distT="0" distB="0" distL="0" distR="0" wp14:anchorId="0DFE2502" wp14:editId="69DE78EB">
            <wp:extent cx="5934075" cy="4448175"/>
            <wp:effectExtent l="0" t="0" r="9525" b="9525"/>
            <wp:docPr id="26" name="Picture 26"/>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57">
                      <a:extLst>
                        <a:ext uri="{28A0092B-C50C-407E-A947-70E740481C1C}">
                          <a14:useLocalDpi xmlns:a14="http://schemas.microsoft.com/office/drawing/2010/main" val="0"/>
                        </a:ext>
                      </a:extLst>
                    </a:blip>
                    <a:stretch>
                      <a:fillRect/>
                    </a:stretch>
                  </pic:blipFill>
                  <pic:spPr>
                    <a:xfrm>
                      <a:off x="0" y="0"/>
                      <a:ext cx="5934075" cy="4448175"/>
                    </a:xfrm>
                    <a:prstGeom prst="rect">
                      <a:avLst/>
                    </a:prstGeom>
                  </pic:spPr>
                </pic:pic>
              </a:graphicData>
            </a:graphic>
          </wp:inline>
        </w:drawing>
      </w:r>
    </w:p>
    <w:p w14:paraId="11DB2C18" w14:textId="77777777" w:rsidR="00581421" w:rsidRDefault="00581421" w:rsidP="00581421">
      <w:r>
        <w:rPr>
          <w:noProof/>
        </w:rPr>
        <w:lastRenderedPageBreak/>
        <w:drawing>
          <wp:inline distT="0" distB="0" distL="0" distR="0" wp14:anchorId="16D1BC3F" wp14:editId="072F6D72">
            <wp:extent cx="5934075" cy="4448175"/>
            <wp:effectExtent l="0" t="0" r="9525" b="9525"/>
            <wp:docPr id="27" name="Picture 27"/>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58">
                      <a:extLst>
                        <a:ext uri="{28A0092B-C50C-407E-A947-70E740481C1C}">
                          <a14:useLocalDpi xmlns:a14="http://schemas.microsoft.com/office/drawing/2010/main" val="0"/>
                        </a:ext>
                      </a:extLst>
                    </a:blip>
                    <a:stretch>
                      <a:fillRect/>
                    </a:stretch>
                  </pic:blipFill>
                  <pic:spPr>
                    <a:xfrm>
                      <a:off x="0" y="0"/>
                      <a:ext cx="5934075" cy="4448175"/>
                    </a:xfrm>
                    <a:prstGeom prst="rect">
                      <a:avLst/>
                    </a:prstGeom>
                  </pic:spPr>
                </pic:pic>
              </a:graphicData>
            </a:graphic>
          </wp:inline>
        </w:drawing>
      </w:r>
    </w:p>
    <w:p w14:paraId="203759A8" w14:textId="77777777" w:rsidR="00581421" w:rsidRDefault="00581421" w:rsidP="00581421">
      <w:r>
        <w:rPr>
          <w:noProof/>
        </w:rPr>
        <w:lastRenderedPageBreak/>
        <w:drawing>
          <wp:inline distT="0" distB="0" distL="0" distR="0" wp14:anchorId="41865680" wp14:editId="59B14D28">
            <wp:extent cx="5934075" cy="4448175"/>
            <wp:effectExtent l="0" t="0" r="9525" b="9525"/>
            <wp:docPr id="28" name="Picture 28"/>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59">
                      <a:extLst>
                        <a:ext uri="{28A0092B-C50C-407E-A947-70E740481C1C}">
                          <a14:useLocalDpi xmlns:a14="http://schemas.microsoft.com/office/drawing/2010/main" val="0"/>
                        </a:ext>
                      </a:extLst>
                    </a:blip>
                    <a:stretch>
                      <a:fillRect/>
                    </a:stretch>
                  </pic:blipFill>
                  <pic:spPr>
                    <a:xfrm>
                      <a:off x="0" y="0"/>
                      <a:ext cx="5934075" cy="4448175"/>
                    </a:xfrm>
                    <a:prstGeom prst="rect">
                      <a:avLst/>
                    </a:prstGeom>
                  </pic:spPr>
                </pic:pic>
              </a:graphicData>
            </a:graphic>
          </wp:inline>
        </w:drawing>
      </w:r>
    </w:p>
    <w:p w14:paraId="067739B5" w14:textId="77777777" w:rsidR="00581421" w:rsidRDefault="00581421" w:rsidP="00581421">
      <w:r>
        <w:rPr>
          <w:noProof/>
        </w:rPr>
        <w:lastRenderedPageBreak/>
        <w:drawing>
          <wp:inline distT="0" distB="0" distL="0" distR="0" wp14:anchorId="01E9DD83" wp14:editId="03E3A63D">
            <wp:extent cx="5934075" cy="4448175"/>
            <wp:effectExtent l="0" t="0" r="9525" b="9525"/>
            <wp:docPr id="29" name="Picture 29"/>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60">
                      <a:extLst>
                        <a:ext uri="{28A0092B-C50C-407E-A947-70E740481C1C}">
                          <a14:useLocalDpi xmlns:a14="http://schemas.microsoft.com/office/drawing/2010/main" val="0"/>
                        </a:ext>
                      </a:extLst>
                    </a:blip>
                    <a:stretch>
                      <a:fillRect/>
                    </a:stretch>
                  </pic:blipFill>
                  <pic:spPr>
                    <a:xfrm>
                      <a:off x="0" y="0"/>
                      <a:ext cx="5934075" cy="4448175"/>
                    </a:xfrm>
                    <a:prstGeom prst="rect">
                      <a:avLst/>
                    </a:prstGeom>
                  </pic:spPr>
                </pic:pic>
              </a:graphicData>
            </a:graphic>
          </wp:inline>
        </w:drawing>
      </w:r>
    </w:p>
    <w:p w14:paraId="26ED86A8" w14:textId="77777777" w:rsidR="00581421" w:rsidRDefault="00581421" w:rsidP="00581421">
      <w:r>
        <w:rPr>
          <w:noProof/>
        </w:rPr>
        <w:lastRenderedPageBreak/>
        <w:drawing>
          <wp:inline distT="0" distB="0" distL="0" distR="0" wp14:anchorId="4F6D15C1" wp14:editId="26E8624D">
            <wp:extent cx="5934075" cy="4448175"/>
            <wp:effectExtent l="0" t="0" r="9525" b="9525"/>
            <wp:docPr id="30" name="Picture 30"/>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61">
                      <a:extLst>
                        <a:ext uri="{28A0092B-C50C-407E-A947-70E740481C1C}">
                          <a14:useLocalDpi xmlns:a14="http://schemas.microsoft.com/office/drawing/2010/main" val="0"/>
                        </a:ext>
                      </a:extLst>
                    </a:blip>
                    <a:stretch>
                      <a:fillRect/>
                    </a:stretch>
                  </pic:blipFill>
                  <pic:spPr>
                    <a:xfrm>
                      <a:off x="0" y="0"/>
                      <a:ext cx="5934075" cy="4448175"/>
                    </a:xfrm>
                    <a:prstGeom prst="rect">
                      <a:avLst/>
                    </a:prstGeom>
                  </pic:spPr>
                </pic:pic>
              </a:graphicData>
            </a:graphic>
          </wp:inline>
        </w:drawing>
      </w:r>
    </w:p>
    <w:p w14:paraId="0153B3D3" w14:textId="77777777" w:rsidR="00581421" w:rsidRDefault="00581421" w:rsidP="00581421">
      <w:r>
        <w:rPr>
          <w:noProof/>
        </w:rPr>
        <w:lastRenderedPageBreak/>
        <w:drawing>
          <wp:inline distT="0" distB="0" distL="0" distR="0" wp14:anchorId="3C0FDC52" wp14:editId="4784000B">
            <wp:extent cx="5934075" cy="4448175"/>
            <wp:effectExtent l="0" t="0" r="9525" b="9525"/>
            <wp:docPr id="31" name="Picture 3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62">
                      <a:extLst>
                        <a:ext uri="{28A0092B-C50C-407E-A947-70E740481C1C}">
                          <a14:useLocalDpi xmlns:a14="http://schemas.microsoft.com/office/drawing/2010/main" val="0"/>
                        </a:ext>
                      </a:extLst>
                    </a:blip>
                    <a:stretch>
                      <a:fillRect/>
                    </a:stretch>
                  </pic:blipFill>
                  <pic:spPr>
                    <a:xfrm>
                      <a:off x="0" y="0"/>
                      <a:ext cx="5934075" cy="4448175"/>
                    </a:xfrm>
                    <a:prstGeom prst="rect">
                      <a:avLst/>
                    </a:prstGeom>
                  </pic:spPr>
                </pic:pic>
              </a:graphicData>
            </a:graphic>
          </wp:inline>
        </w:drawing>
      </w:r>
    </w:p>
    <w:p w14:paraId="03266280" w14:textId="77777777" w:rsidR="00581421" w:rsidRDefault="00581421" w:rsidP="00581421">
      <w:r>
        <w:rPr>
          <w:noProof/>
        </w:rPr>
        <w:lastRenderedPageBreak/>
        <w:drawing>
          <wp:inline distT="0" distB="0" distL="0" distR="0" wp14:anchorId="2E028010" wp14:editId="30F7A607">
            <wp:extent cx="5934075" cy="4448175"/>
            <wp:effectExtent l="0" t="0" r="9525" b="9525"/>
            <wp:docPr id="32" name="Picture 32"/>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63">
                      <a:extLst>
                        <a:ext uri="{28A0092B-C50C-407E-A947-70E740481C1C}">
                          <a14:useLocalDpi xmlns:a14="http://schemas.microsoft.com/office/drawing/2010/main" val="0"/>
                        </a:ext>
                      </a:extLst>
                    </a:blip>
                    <a:stretch>
                      <a:fillRect/>
                    </a:stretch>
                  </pic:blipFill>
                  <pic:spPr>
                    <a:xfrm>
                      <a:off x="0" y="0"/>
                      <a:ext cx="5934075" cy="4448175"/>
                    </a:xfrm>
                    <a:prstGeom prst="rect">
                      <a:avLst/>
                    </a:prstGeom>
                  </pic:spPr>
                </pic:pic>
              </a:graphicData>
            </a:graphic>
          </wp:inline>
        </w:drawing>
      </w:r>
    </w:p>
    <w:p w14:paraId="729D687E" w14:textId="77777777" w:rsidR="00581421" w:rsidRDefault="00581421" w:rsidP="00581421">
      <w:r>
        <w:rPr>
          <w:noProof/>
        </w:rPr>
        <w:lastRenderedPageBreak/>
        <w:drawing>
          <wp:inline distT="0" distB="0" distL="0" distR="0" wp14:anchorId="27A92792" wp14:editId="1F5FDB64">
            <wp:extent cx="5934075" cy="4448175"/>
            <wp:effectExtent l="0" t="0" r="9525" b="9525"/>
            <wp:docPr id="33" name="Picture 33"/>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64">
                      <a:extLst>
                        <a:ext uri="{28A0092B-C50C-407E-A947-70E740481C1C}">
                          <a14:useLocalDpi xmlns:a14="http://schemas.microsoft.com/office/drawing/2010/main" val="0"/>
                        </a:ext>
                      </a:extLst>
                    </a:blip>
                    <a:stretch>
                      <a:fillRect/>
                    </a:stretch>
                  </pic:blipFill>
                  <pic:spPr>
                    <a:xfrm>
                      <a:off x="0" y="0"/>
                      <a:ext cx="5934075" cy="4448175"/>
                    </a:xfrm>
                    <a:prstGeom prst="rect">
                      <a:avLst/>
                    </a:prstGeom>
                  </pic:spPr>
                </pic:pic>
              </a:graphicData>
            </a:graphic>
          </wp:inline>
        </w:drawing>
      </w:r>
    </w:p>
    <w:p w14:paraId="70C4711A" w14:textId="77777777" w:rsidR="00C82A2B" w:rsidRDefault="00C82A2B" w:rsidP="00F70EFD">
      <w:pPr>
        <w:sectPr w:rsidR="00C82A2B" w:rsidSect="007A428D">
          <w:pgSz w:w="12240" w:h="15840"/>
          <w:pgMar w:top="1440" w:right="1080" w:bottom="1440" w:left="1080" w:header="648" w:footer="648" w:gutter="0"/>
          <w:cols w:space="720"/>
          <w:titlePg/>
          <w:docGrid w:linePitch="360"/>
        </w:sectPr>
      </w:pPr>
    </w:p>
    <w:p w14:paraId="3B33EE27" w14:textId="3BBCDDCE" w:rsidR="00C82A2B" w:rsidRPr="009F3CED" w:rsidRDefault="00C82A2B" w:rsidP="00C82A2B">
      <w:pPr>
        <w:pStyle w:val="Heading2"/>
        <w:numPr>
          <w:ilvl w:val="0"/>
          <w:numId w:val="0"/>
        </w:numPr>
        <w:rPr>
          <w:rFonts w:ascii="Arial" w:hAnsi="Arial" w:cs="Arial"/>
          <w:sz w:val="32"/>
          <w:szCs w:val="32"/>
        </w:rPr>
      </w:pPr>
      <w:r w:rsidRPr="009F3CED">
        <w:rPr>
          <w:rFonts w:ascii="Arial" w:hAnsi="Arial" w:cs="Arial"/>
          <w:sz w:val="32"/>
          <w:szCs w:val="32"/>
        </w:rPr>
        <w:lastRenderedPageBreak/>
        <w:t xml:space="preserve">Appendix </w:t>
      </w:r>
      <w:r>
        <w:rPr>
          <w:rFonts w:ascii="Arial" w:hAnsi="Arial" w:cs="Arial"/>
          <w:sz w:val="32"/>
          <w:szCs w:val="32"/>
        </w:rPr>
        <w:t xml:space="preserve">C </w:t>
      </w:r>
      <w:r w:rsidRPr="009F3CED">
        <w:rPr>
          <w:rFonts w:ascii="Arial" w:hAnsi="Arial" w:cs="Arial"/>
          <w:sz w:val="32"/>
          <w:szCs w:val="32"/>
        </w:rPr>
        <w:t>–</w:t>
      </w:r>
      <w:r w:rsidR="00781C86">
        <w:rPr>
          <w:rFonts w:ascii="Arial" w:hAnsi="Arial" w:cs="Arial"/>
          <w:sz w:val="32"/>
          <w:szCs w:val="32"/>
        </w:rPr>
        <w:t xml:space="preserve"> </w:t>
      </w:r>
      <w:r w:rsidRPr="009F3CED">
        <w:rPr>
          <w:rFonts w:ascii="Arial" w:hAnsi="Arial" w:cs="Arial"/>
          <w:sz w:val="32"/>
          <w:szCs w:val="32"/>
        </w:rPr>
        <w:t xml:space="preserve">BACKGROUND </w:t>
      </w:r>
      <w:r>
        <w:rPr>
          <w:rFonts w:ascii="Arial" w:hAnsi="Arial" w:cs="Arial"/>
          <w:sz w:val="32"/>
          <w:szCs w:val="32"/>
        </w:rPr>
        <w:t xml:space="preserve">on </w:t>
      </w:r>
      <w:r w:rsidRPr="009F3CED">
        <w:rPr>
          <w:rFonts w:ascii="Arial" w:hAnsi="Arial" w:cs="Arial"/>
          <w:sz w:val="32"/>
          <w:szCs w:val="32"/>
        </w:rPr>
        <w:t>FUZZY SET THEORY</w:t>
      </w:r>
    </w:p>
    <w:p w14:paraId="524423CF" w14:textId="77777777" w:rsidR="00C82A2B" w:rsidRPr="00D3646B" w:rsidRDefault="00C82A2B" w:rsidP="00C82A2B">
      <w:pPr>
        <w:pStyle w:val="NoSpacing"/>
        <w:rPr>
          <w:rFonts w:cs="Arial"/>
          <w:szCs w:val="20"/>
        </w:rPr>
      </w:pPr>
    </w:p>
    <w:p w14:paraId="09B8084A" w14:textId="5795FD2E" w:rsidR="00C82A2B" w:rsidRPr="00D3646B" w:rsidRDefault="00C82A2B" w:rsidP="00C82A2B">
      <w:pPr>
        <w:pStyle w:val="NoSpacing"/>
        <w:rPr>
          <w:rFonts w:cs="Arial"/>
          <w:szCs w:val="20"/>
        </w:rPr>
      </w:pPr>
      <w:r w:rsidRPr="00D3646B">
        <w:rPr>
          <w:rFonts w:cs="Arial"/>
          <w:szCs w:val="20"/>
        </w:rPr>
        <w:t xml:space="preserve">BCG quantitative models have been constructed for over ten different regions based on modern mathematical set theory and logic (called “fuzzy set theory”). Fuzzy set theory is directly applicable to environmental assessment and has been used extensively in engineering applications worldwide (e.g., </w:t>
      </w:r>
      <w:proofErr w:type="spellStart"/>
      <w:r w:rsidRPr="00D3646B">
        <w:rPr>
          <w:rFonts w:cs="Arial"/>
          <w:szCs w:val="20"/>
        </w:rPr>
        <w:t>Demicco</w:t>
      </w:r>
      <w:proofErr w:type="spellEnd"/>
      <w:r w:rsidRPr="00D3646B">
        <w:rPr>
          <w:rFonts w:cs="Arial"/>
          <w:szCs w:val="20"/>
        </w:rPr>
        <w:t xml:space="preserve"> and </w:t>
      </w:r>
      <w:proofErr w:type="spellStart"/>
      <w:r w:rsidRPr="00D3646B">
        <w:rPr>
          <w:rFonts w:cs="Arial"/>
          <w:szCs w:val="20"/>
        </w:rPr>
        <w:t>Klir</w:t>
      </w:r>
      <w:proofErr w:type="spellEnd"/>
      <w:r w:rsidRPr="00D3646B">
        <w:rPr>
          <w:rFonts w:cs="Arial"/>
          <w:szCs w:val="20"/>
        </w:rPr>
        <w:t xml:space="preserve"> 2004) and environmental applications have been explored in Europe and Asia (e.g., Castella and Speight 1996, </w:t>
      </w:r>
      <w:proofErr w:type="spellStart"/>
      <w:r w:rsidRPr="00D3646B">
        <w:rPr>
          <w:rFonts w:cs="Arial"/>
          <w:szCs w:val="20"/>
        </w:rPr>
        <w:t>Ibelings</w:t>
      </w:r>
      <w:proofErr w:type="spellEnd"/>
      <w:r w:rsidRPr="00D3646B">
        <w:rPr>
          <w:rFonts w:cs="Arial"/>
          <w:szCs w:val="20"/>
        </w:rPr>
        <w:t xml:space="preserve"> et al. 2003). </w:t>
      </w:r>
    </w:p>
    <w:p w14:paraId="7422A9AB" w14:textId="77777777" w:rsidR="00C82A2B" w:rsidRPr="00D3646B" w:rsidRDefault="00C82A2B" w:rsidP="00C82A2B">
      <w:pPr>
        <w:pStyle w:val="NoSpacing"/>
        <w:rPr>
          <w:rFonts w:cs="Arial"/>
          <w:szCs w:val="20"/>
        </w:rPr>
      </w:pPr>
    </w:p>
    <w:p w14:paraId="70D3EB16" w14:textId="77777777" w:rsidR="00C82A2B" w:rsidRPr="00D3646B" w:rsidRDefault="00C82A2B" w:rsidP="00C82A2B">
      <w:pPr>
        <w:pStyle w:val="NoSpacing"/>
        <w:rPr>
          <w:rFonts w:cs="Arial"/>
          <w:szCs w:val="20"/>
        </w:rPr>
      </w:pPr>
      <w:r w:rsidRPr="00D3646B">
        <w:rPr>
          <w:rFonts w:cs="Arial"/>
          <w:szCs w:val="20"/>
        </w:rPr>
        <w:t>Mathematical fuzzy set theory allows degrees of membership in sets, and degrees of truth in logic, compared to all-or-nothing in classical set theory and logic. Membership of an object in a set is defined by its membership function, a function that varies between 0 and 1. To illustrate, we compare how classical set theory and fuzzy set theory treat the common classification of sediment, where sand is defined as particles less than or equal to 2.0 mm diameter, and gravel is greater than 2.0 mm (</w:t>
      </w:r>
      <w:proofErr w:type="spellStart"/>
      <w:r w:rsidRPr="00D3646B">
        <w:rPr>
          <w:rFonts w:cs="Arial"/>
          <w:szCs w:val="20"/>
        </w:rPr>
        <w:t>Demicco</w:t>
      </w:r>
      <w:proofErr w:type="spellEnd"/>
      <w:r w:rsidRPr="00D3646B">
        <w:rPr>
          <w:rFonts w:cs="Arial"/>
          <w:szCs w:val="20"/>
        </w:rPr>
        <w:t xml:space="preserve"> and </w:t>
      </w:r>
      <w:proofErr w:type="spellStart"/>
      <w:r w:rsidRPr="00D3646B">
        <w:rPr>
          <w:rFonts w:cs="Arial"/>
          <w:szCs w:val="20"/>
        </w:rPr>
        <w:t>Klir</w:t>
      </w:r>
      <w:proofErr w:type="spellEnd"/>
      <w:r w:rsidRPr="00D3646B">
        <w:rPr>
          <w:rFonts w:cs="Arial"/>
          <w:szCs w:val="20"/>
        </w:rPr>
        <w:t xml:space="preserve"> 2004). In classical “crisp” set theory, a particle with diameter of 1.999 mm is classified as “sand”, and one with 2.001 mm diameter is classified as “gravel.” In fuzzy set theory, both particles have nearly equal membership (approximately 0.5) in both classes (</w:t>
      </w:r>
      <w:proofErr w:type="spellStart"/>
      <w:r w:rsidRPr="00D3646B">
        <w:rPr>
          <w:rFonts w:cs="Arial"/>
          <w:szCs w:val="20"/>
        </w:rPr>
        <w:t>Demicco</w:t>
      </w:r>
      <w:proofErr w:type="spellEnd"/>
      <w:r w:rsidRPr="00D3646B">
        <w:rPr>
          <w:rFonts w:cs="Arial"/>
          <w:szCs w:val="20"/>
        </w:rPr>
        <w:t xml:space="preserve"> and </w:t>
      </w:r>
      <w:proofErr w:type="spellStart"/>
      <w:r w:rsidRPr="00D3646B">
        <w:rPr>
          <w:rFonts w:cs="Arial"/>
          <w:szCs w:val="20"/>
        </w:rPr>
        <w:t>Klir</w:t>
      </w:r>
      <w:proofErr w:type="spellEnd"/>
      <w:r w:rsidRPr="00D3646B">
        <w:rPr>
          <w:rFonts w:cs="Arial"/>
          <w:szCs w:val="20"/>
        </w:rPr>
        <w:t xml:space="preserve"> 2004). Very small measurement error in particle diameter greatly increases the uncertainty of classification in classical set theory, but not in fuzzy set theory (</w:t>
      </w:r>
      <w:proofErr w:type="spellStart"/>
      <w:r w:rsidRPr="00D3646B">
        <w:rPr>
          <w:rFonts w:cs="Arial"/>
          <w:szCs w:val="20"/>
        </w:rPr>
        <w:t>Demicco</w:t>
      </w:r>
      <w:proofErr w:type="spellEnd"/>
      <w:r w:rsidRPr="00D3646B">
        <w:rPr>
          <w:rFonts w:cs="Arial"/>
          <w:szCs w:val="20"/>
        </w:rPr>
        <w:t xml:space="preserve"> and </w:t>
      </w:r>
      <w:proofErr w:type="spellStart"/>
      <w:r w:rsidRPr="00D3646B">
        <w:rPr>
          <w:rFonts w:cs="Arial"/>
          <w:szCs w:val="20"/>
        </w:rPr>
        <w:t>Klir</w:t>
      </w:r>
      <w:proofErr w:type="spellEnd"/>
      <w:r w:rsidRPr="00D3646B">
        <w:rPr>
          <w:rFonts w:cs="Arial"/>
          <w:szCs w:val="20"/>
        </w:rPr>
        <w:t xml:space="preserve"> 2004). </w:t>
      </w:r>
      <w:proofErr w:type="spellStart"/>
      <w:r w:rsidRPr="00D3646B">
        <w:rPr>
          <w:rFonts w:cs="Arial"/>
          <w:szCs w:val="20"/>
        </w:rPr>
        <w:t>Demicco</w:t>
      </w:r>
      <w:proofErr w:type="spellEnd"/>
      <w:r w:rsidRPr="00D3646B">
        <w:rPr>
          <w:rFonts w:cs="Arial"/>
          <w:szCs w:val="20"/>
        </w:rPr>
        <w:t xml:space="preserve"> and </w:t>
      </w:r>
      <w:proofErr w:type="spellStart"/>
      <w:r w:rsidRPr="00D3646B">
        <w:rPr>
          <w:rFonts w:cs="Arial"/>
          <w:szCs w:val="20"/>
        </w:rPr>
        <w:t>Klir</w:t>
      </w:r>
      <w:proofErr w:type="spellEnd"/>
      <w:r w:rsidRPr="00D3646B">
        <w:rPr>
          <w:rFonts w:cs="Arial"/>
          <w:szCs w:val="20"/>
        </w:rPr>
        <w:t xml:space="preserve"> (2004) proposed four reasons why fuzzy sets and fuzzy logic enhance scientific methodology:</w:t>
      </w:r>
    </w:p>
    <w:p w14:paraId="0CEEA428" w14:textId="77777777" w:rsidR="00C82A2B" w:rsidRPr="00D3646B" w:rsidRDefault="00C82A2B" w:rsidP="00C82A2B">
      <w:pPr>
        <w:pStyle w:val="NoSpacing"/>
        <w:rPr>
          <w:rFonts w:cs="Arial"/>
          <w:szCs w:val="20"/>
        </w:rPr>
      </w:pPr>
    </w:p>
    <w:p w14:paraId="3A1C3B11" w14:textId="77777777" w:rsidR="00C82A2B" w:rsidRPr="00D3646B" w:rsidRDefault="00C82A2B" w:rsidP="00C82A2B">
      <w:pPr>
        <w:pStyle w:val="NoSpacing"/>
        <w:numPr>
          <w:ilvl w:val="0"/>
          <w:numId w:val="23"/>
        </w:numPr>
        <w:rPr>
          <w:rFonts w:cs="Arial"/>
          <w:szCs w:val="20"/>
        </w:rPr>
      </w:pPr>
      <w:r w:rsidRPr="00D3646B">
        <w:rPr>
          <w:rFonts w:cs="Arial"/>
          <w:szCs w:val="20"/>
        </w:rPr>
        <w:t>Fuzzy set theory has capability to deal with “irreducible measurement uncertainty,” as in the sand/gravel example above.</w:t>
      </w:r>
    </w:p>
    <w:p w14:paraId="6812DF47" w14:textId="77777777" w:rsidR="00C82A2B" w:rsidRPr="00D3646B" w:rsidRDefault="00C82A2B" w:rsidP="00C82A2B">
      <w:pPr>
        <w:pStyle w:val="NoSpacing"/>
        <w:numPr>
          <w:ilvl w:val="0"/>
          <w:numId w:val="23"/>
        </w:numPr>
        <w:rPr>
          <w:rFonts w:cs="Arial"/>
          <w:szCs w:val="20"/>
        </w:rPr>
      </w:pPr>
      <w:r w:rsidRPr="00D3646B">
        <w:rPr>
          <w:rFonts w:cs="Arial"/>
          <w:szCs w:val="20"/>
        </w:rPr>
        <w:t>Fuzzy set theory captures vagueness of linguistic terms, such as “many,” “large” or “few.”</w:t>
      </w:r>
    </w:p>
    <w:p w14:paraId="370C9A68" w14:textId="77777777" w:rsidR="00C82A2B" w:rsidRPr="00D3646B" w:rsidRDefault="00C82A2B" w:rsidP="00C82A2B">
      <w:pPr>
        <w:pStyle w:val="NoSpacing"/>
        <w:numPr>
          <w:ilvl w:val="0"/>
          <w:numId w:val="23"/>
        </w:numPr>
        <w:rPr>
          <w:rFonts w:cs="Arial"/>
          <w:szCs w:val="20"/>
        </w:rPr>
      </w:pPr>
      <w:r w:rsidRPr="00D3646B">
        <w:rPr>
          <w:rFonts w:cs="Arial"/>
          <w:szCs w:val="20"/>
        </w:rPr>
        <w:t>Fuzzy set theory and logic can be used to manage complexity and computational costs of control and decision systems.</w:t>
      </w:r>
    </w:p>
    <w:p w14:paraId="798C6C08" w14:textId="77777777" w:rsidR="00C82A2B" w:rsidRPr="00D3646B" w:rsidRDefault="00C82A2B" w:rsidP="00C82A2B">
      <w:pPr>
        <w:pStyle w:val="NoSpacing"/>
        <w:numPr>
          <w:ilvl w:val="0"/>
          <w:numId w:val="23"/>
        </w:numPr>
        <w:rPr>
          <w:rFonts w:cs="Arial"/>
          <w:szCs w:val="20"/>
        </w:rPr>
      </w:pPr>
      <w:r w:rsidRPr="00D3646B">
        <w:rPr>
          <w:rFonts w:cs="Arial"/>
          <w:szCs w:val="20"/>
        </w:rPr>
        <w:t>Fuzzy set theory attempts to model human reasoning and decision-making, which is critically important for defining thresholds and decision levels for environmental management.</w:t>
      </w:r>
    </w:p>
    <w:p w14:paraId="1B197076" w14:textId="77777777" w:rsidR="00C82A2B" w:rsidRPr="00D3646B" w:rsidRDefault="00C82A2B" w:rsidP="00C82A2B">
      <w:pPr>
        <w:pStyle w:val="NoSpacing"/>
        <w:rPr>
          <w:rFonts w:cs="Arial"/>
          <w:szCs w:val="20"/>
        </w:rPr>
      </w:pPr>
    </w:p>
    <w:p w14:paraId="39FC1497" w14:textId="751E9FCF" w:rsidR="00C82A2B" w:rsidRPr="00D3646B" w:rsidRDefault="00C82A2B" w:rsidP="00C82A2B">
      <w:pPr>
        <w:pStyle w:val="NoSpacing"/>
        <w:rPr>
          <w:rFonts w:cs="Arial"/>
          <w:szCs w:val="20"/>
        </w:rPr>
      </w:pPr>
      <w:r w:rsidRPr="00D3646B">
        <w:rPr>
          <w:rFonts w:cs="Arial"/>
          <w:szCs w:val="20"/>
        </w:rPr>
        <w:t xml:space="preserve">The BCG models use mathematical fuzzy logic to replicate human reasoning. Each linguistic variable (e.g., “high taxa richness”) is defined quantitatively as a fuzzy set (e.g., </w:t>
      </w:r>
      <w:proofErr w:type="spellStart"/>
      <w:r w:rsidRPr="00D3646B">
        <w:rPr>
          <w:rFonts w:cs="Arial"/>
          <w:szCs w:val="20"/>
        </w:rPr>
        <w:t>Klir</w:t>
      </w:r>
      <w:proofErr w:type="spellEnd"/>
      <w:r w:rsidRPr="00D3646B">
        <w:rPr>
          <w:rFonts w:cs="Arial"/>
          <w:szCs w:val="20"/>
        </w:rPr>
        <w:t xml:space="preserve"> 2004). Lower and upper (“fuzzy set”) bounds are set for each metric based on distributions of biological metrics across BCG levels. Each metric receives a membership value ranging from 0 to 1, depending on where the value falls in relation to the bounds. The rule threshold falls in the middle of these bounds. Metric values that are less than or equal to the lower bound receive a membership value of 0, while metric values that are greater than or equal to the upper bound receive a membership value of 1. In the example shown in Figure </w:t>
      </w:r>
      <w:r w:rsidR="00781C86">
        <w:rPr>
          <w:rFonts w:cs="Arial"/>
          <w:szCs w:val="20"/>
        </w:rPr>
        <w:t>C1</w:t>
      </w:r>
      <w:r w:rsidRPr="00D3646B">
        <w:rPr>
          <w:rFonts w:cs="Arial"/>
          <w:szCs w:val="20"/>
        </w:rPr>
        <w:t>, the example rule for total taxa richness is ≥ 20 (15-25) (the lower bound is 15 and the upper bound is 25), which means –</w:t>
      </w:r>
    </w:p>
    <w:p w14:paraId="16AEC7C3" w14:textId="77777777" w:rsidR="00C82A2B" w:rsidRPr="00D3646B" w:rsidRDefault="00C82A2B" w:rsidP="00C82A2B">
      <w:pPr>
        <w:pStyle w:val="NoSpacing"/>
        <w:rPr>
          <w:rFonts w:cs="Arial"/>
          <w:szCs w:val="20"/>
        </w:rPr>
      </w:pPr>
      <w:r w:rsidRPr="00D3646B">
        <w:rPr>
          <w:rFonts w:cs="Arial"/>
          <w:szCs w:val="20"/>
        </w:rPr>
        <w:t xml:space="preserve"> </w:t>
      </w:r>
    </w:p>
    <w:p w14:paraId="4A3254B0" w14:textId="77777777" w:rsidR="00C82A2B" w:rsidRPr="00D3646B" w:rsidRDefault="00C82A2B" w:rsidP="00C82A2B">
      <w:pPr>
        <w:pStyle w:val="NoSpacing"/>
        <w:numPr>
          <w:ilvl w:val="0"/>
          <w:numId w:val="24"/>
        </w:numPr>
        <w:rPr>
          <w:rFonts w:cs="Arial"/>
          <w:szCs w:val="20"/>
        </w:rPr>
      </w:pPr>
      <w:r w:rsidRPr="00D3646B">
        <w:rPr>
          <w:rFonts w:cs="Arial"/>
          <w:szCs w:val="20"/>
        </w:rPr>
        <w:t>If there are 15 or fewer total taxa in the sample, the metric membership value is 0.</w:t>
      </w:r>
    </w:p>
    <w:p w14:paraId="07E7BD68" w14:textId="77777777" w:rsidR="00C82A2B" w:rsidRPr="00D3646B" w:rsidRDefault="00C82A2B" w:rsidP="00C82A2B">
      <w:pPr>
        <w:pStyle w:val="NoSpacing"/>
        <w:numPr>
          <w:ilvl w:val="0"/>
          <w:numId w:val="24"/>
        </w:numPr>
        <w:rPr>
          <w:rFonts w:cs="Arial"/>
          <w:szCs w:val="20"/>
        </w:rPr>
      </w:pPr>
      <w:r w:rsidRPr="00D3646B">
        <w:rPr>
          <w:rFonts w:cs="Arial"/>
          <w:szCs w:val="20"/>
        </w:rPr>
        <w:t xml:space="preserve">If there are 25 or more total taxa in the sample, the metric membership value is 1. </w:t>
      </w:r>
    </w:p>
    <w:p w14:paraId="6059ED9C" w14:textId="77777777" w:rsidR="00C82A2B" w:rsidRPr="00D3646B" w:rsidRDefault="00C82A2B" w:rsidP="00C82A2B">
      <w:pPr>
        <w:pStyle w:val="BodyText"/>
        <w:numPr>
          <w:ilvl w:val="0"/>
          <w:numId w:val="24"/>
        </w:numPr>
        <w:spacing w:line="240" w:lineRule="auto"/>
        <w:rPr>
          <w:rFonts w:ascii="Arial" w:hAnsi="Arial" w:cs="Arial"/>
          <w:sz w:val="20"/>
          <w:szCs w:val="20"/>
        </w:rPr>
      </w:pPr>
      <w:r w:rsidRPr="00D3646B">
        <w:rPr>
          <w:rFonts w:ascii="Arial" w:hAnsi="Arial" w:cs="Arial"/>
          <w:sz w:val="20"/>
          <w:szCs w:val="20"/>
        </w:rPr>
        <w:t>If the number of total taxa falls within the lower and upper bounds, the metric membership value will range from 0 to 1 (e.g., if there are 20 total taxa, the membership value will be 0.5; if there are 17 total taxa, the membership value will be 0.2; if there are 23 total taxa, the membership value will be 0.8).</w:t>
      </w:r>
    </w:p>
    <w:p w14:paraId="74FD67AA" w14:textId="77777777" w:rsidR="00C82A2B" w:rsidRPr="00D3646B" w:rsidRDefault="00C82A2B" w:rsidP="00C82A2B">
      <w:pPr>
        <w:pStyle w:val="NoSpacing"/>
        <w:rPr>
          <w:rFonts w:cs="Arial"/>
          <w:szCs w:val="20"/>
        </w:rPr>
      </w:pPr>
    </w:p>
    <w:p w14:paraId="387ED779" w14:textId="77777777" w:rsidR="00C82A2B" w:rsidRPr="00D3646B" w:rsidRDefault="00C82A2B" w:rsidP="00C82A2B">
      <w:pPr>
        <w:pStyle w:val="NoSpacing"/>
        <w:rPr>
          <w:rFonts w:cs="Arial"/>
          <w:szCs w:val="20"/>
        </w:rPr>
      </w:pPr>
      <w:r w:rsidRPr="00D3646B">
        <w:rPr>
          <w:rFonts w:cs="Arial"/>
          <w:noProof/>
          <w:szCs w:val="20"/>
        </w:rPr>
        <w:lastRenderedPageBreak/>
        <w:drawing>
          <wp:inline distT="0" distB="0" distL="0" distR="0" wp14:anchorId="1115D3D1" wp14:editId="0D6BC163">
            <wp:extent cx="5295178" cy="2282024"/>
            <wp:effectExtent l="0" t="0" r="1270" b="444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429043" cy="2339715"/>
                    </a:xfrm>
                    <a:prstGeom prst="rect">
                      <a:avLst/>
                    </a:prstGeom>
                  </pic:spPr>
                </pic:pic>
              </a:graphicData>
            </a:graphic>
          </wp:inline>
        </w:drawing>
      </w:r>
    </w:p>
    <w:p w14:paraId="751D1A64" w14:textId="7CDC98BD" w:rsidR="00C82A2B" w:rsidRPr="00D3646B" w:rsidRDefault="00C82A2B" w:rsidP="00C82A2B">
      <w:pPr>
        <w:pStyle w:val="NoSpacing"/>
        <w:rPr>
          <w:rFonts w:cs="Arial"/>
          <w:b/>
          <w:szCs w:val="20"/>
        </w:rPr>
      </w:pPr>
      <w:bookmarkStart w:id="4" w:name="_Toc6443719"/>
      <w:bookmarkStart w:id="5" w:name="_Toc103586984"/>
      <w:bookmarkStart w:id="6" w:name="_Toc115089385"/>
      <w:r w:rsidRPr="00D3646B">
        <w:rPr>
          <w:rFonts w:cs="Arial"/>
          <w:b/>
          <w:szCs w:val="20"/>
        </w:rPr>
        <w:t xml:space="preserve">Figure </w:t>
      </w:r>
      <w:r w:rsidR="00781C86">
        <w:rPr>
          <w:rFonts w:cs="Arial"/>
          <w:b/>
          <w:szCs w:val="20"/>
        </w:rPr>
        <w:t>C1</w:t>
      </w:r>
      <w:r w:rsidRPr="00D3646B">
        <w:rPr>
          <w:rFonts w:cs="Arial"/>
          <w:b/>
          <w:szCs w:val="20"/>
        </w:rPr>
        <w:t>. Illustration of the lower and upper (“fuzzy set”) bounds for an example metric, total taxa richness. Each metric receives a membership value ranging from 0 to 1, depending on where the value falls in relation to the bounds. In this example, the BCG rule for total taxa richness is ≥ 20 (15-25) (the lower bound is 15 and the upper bound is 25). The black dots show examples of metric membership values assigned to different metric values (e.g., if there are 20 total taxa, the metric membership value will be 0.5; if there are 17 total taxa, the membership value will be 0.2; if there are 23 total taxa, the membership value will be 0.8).</w:t>
      </w:r>
      <w:bookmarkEnd w:id="4"/>
      <w:bookmarkEnd w:id="5"/>
      <w:bookmarkEnd w:id="6"/>
    </w:p>
    <w:p w14:paraId="788A5B92" w14:textId="77777777" w:rsidR="00C82A2B" w:rsidRPr="00D3646B" w:rsidRDefault="00C82A2B" w:rsidP="00C82A2B">
      <w:pPr>
        <w:pStyle w:val="NoSpacing"/>
        <w:rPr>
          <w:rFonts w:cs="Arial"/>
          <w:szCs w:val="20"/>
        </w:rPr>
      </w:pPr>
    </w:p>
    <w:p w14:paraId="6EE7E9F2" w14:textId="77777777" w:rsidR="00C82A2B" w:rsidRPr="00D3646B" w:rsidRDefault="00C82A2B" w:rsidP="00C82A2B">
      <w:pPr>
        <w:pStyle w:val="NoSpacing"/>
        <w:rPr>
          <w:rFonts w:cs="Arial"/>
          <w:szCs w:val="20"/>
        </w:rPr>
      </w:pPr>
    </w:p>
    <w:p w14:paraId="2F0BD9A7" w14:textId="1494D5D0" w:rsidR="00C82A2B" w:rsidRPr="00C23098" w:rsidRDefault="00C82A2B" w:rsidP="00F55FFA">
      <w:pPr>
        <w:pStyle w:val="NoSpacing"/>
        <w:rPr>
          <w:rFonts w:cs="Arial"/>
          <w:szCs w:val="20"/>
        </w:rPr>
      </w:pPr>
      <w:r w:rsidRPr="00D3646B">
        <w:rPr>
          <w:rFonts w:cs="Arial"/>
          <w:szCs w:val="20"/>
        </w:rPr>
        <w:t xml:space="preserve">BCG rules for a given level are typically comprised of multiple metrics (which are considered in combination). Together the rules for each BCG level work as a cascade from BCG level 1 to level 6, such that a sample is first tested against the level 1 rules; if the combined rule fails, then the level fails, and the assessment moves down to level 2, and so on. The BCG model evaluates metric membership values for all the metrics included in the rules for a given BCG level and considers the combination rules to derive the membership level for the sample. There are several different types of combination rules. If rules for two metrics are combined with an “AND” operator, then both metrics must meet the thresholds for a given BCG level (as a hypothetical example, let’s say there are two rules for BCG level 3: total taxa richness ≥ 20 AND percent sensitive taxa ≥ 10%; both conditions must be met in order for the sample to be assigned to BCG level 2). If the two rules are combined with an “OR” operator (referred to as an ‘alternate’ rule), then </w:t>
      </w:r>
      <w:r w:rsidRPr="00D3646B">
        <w:rPr>
          <w:rFonts w:cs="Arial"/>
          <w:i/>
          <w:szCs w:val="20"/>
        </w:rPr>
        <w:t>either</w:t>
      </w:r>
      <w:r w:rsidRPr="00D3646B">
        <w:rPr>
          <w:rFonts w:cs="Arial"/>
          <w:szCs w:val="20"/>
        </w:rPr>
        <w:t xml:space="preserve"> can be true for a sample to meet the requirements (both conditions are not necessary). Another option is having a ‘best xx of xx’ rule, where not all of the metrics in a group need to be met. For example, the PNMR BCG models have ‘best two of three’ rules, where rules for only two of the three metrics need to be met in order to meet the requirements for a given BCG level. Individual metrics that comprise the BCG rules are combined into an output that shows probability of membership in a BCG level. A sample can have full membership in a single BCG level, a tie between two levels or varying memberships among two or more levels (in which case, the level with the highest membership value is taken as the nominal level). </w:t>
      </w:r>
      <w:r w:rsidR="00F55FFA">
        <w:rPr>
          <w:rFonts w:cs="Arial"/>
          <w:szCs w:val="20"/>
        </w:rPr>
        <w:t>We</w:t>
      </w:r>
      <w:r w:rsidRPr="00C23098">
        <w:rPr>
          <w:rFonts w:cs="Arial"/>
          <w:szCs w:val="20"/>
        </w:rPr>
        <w:t xml:space="preserve"> used the following criteria when assigning BCG model ties</w:t>
      </w:r>
      <w:r w:rsidR="00F55FFA">
        <w:rPr>
          <w:rFonts w:cs="Arial"/>
          <w:szCs w:val="20"/>
        </w:rPr>
        <w:t xml:space="preserve">: </w:t>
      </w:r>
      <w:r w:rsidRPr="00C23098">
        <w:rPr>
          <w:rFonts w:cs="Arial"/>
          <w:szCs w:val="20"/>
        </w:rPr>
        <w:t>the difference between the primary and secondary memberships is less than 0.2</w:t>
      </w:r>
      <w:r w:rsidR="00F55FFA">
        <w:rPr>
          <w:rFonts w:cs="Arial"/>
          <w:szCs w:val="20"/>
        </w:rPr>
        <w:t xml:space="preserve"> (</w:t>
      </w:r>
      <w:r w:rsidRPr="00C23098">
        <w:rPr>
          <w:rFonts w:cs="Arial"/>
          <w:szCs w:val="20"/>
        </w:rPr>
        <w:t>e.g., membership of 0.54 in BCG level 2 and membership of 0.46 in BCG level 3).</w:t>
      </w:r>
    </w:p>
    <w:p w14:paraId="4062307E" w14:textId="77777777" w:rsidR="00C82A2B" w:rsidRPr="00C23098" w:rsidRDefault="00C82A2B" w:rsidP="00C82A2B">
      <w:pPr>
        <w:pStyle w:val="NoSpacing"/>
        <w:rPr>
          <w:rFonts w:cs="Arial"/>
          <w:szCs w:val="20"/>
        </w:rPr>
      </w:pPr>
    </w:p>
    <w:p w14:paraId="1715E3B9" w14:textId="77777777" w:rsidR="006B3CA7" w:rsidRDefault="006B3CA7" w:rsidP="00F70EFD"/>
    <w:sectPr w:rsidR="006B3CA7" w:rsidSect="007A428D">
      <w:pgSz w:w="12240" w:h="15840"/>
      <w:pgMar w:top="1440" w:right="1080" w:bottom="1440" w:left="1080" w:header="648" w:footer="64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953625" w14:textId="77777777" w:rsidR="00070EF9" w:rsidRDefault="00070EF9" w:rsidP="00F859C6">
      <w:r>
        <w:separator/>
      </w:r>
    </w:p>
    <w:p w14:paraId="7E4AF3B1" w14:textId="77777777" w:rsidR="00070EF9" w:rsidRDefault="00070EF9"/>
  </w:endnote>
  <w:endnote w:type="continuationSeparator" w:id="0">
    <w:p w14:paraId="21A83F4D" w14:textId="77777777" w:rsidR="00070EF9" w:rsidRDefault="00070EF9" w:rsidP="00F859C6">
      <w:r>
        <w:continuationSeparator/>
      </w:r>
    </w:p>
    <w:p w14:paraId="4E912192" w14:textId="77777777" w:rsidR="00070EF9" w:rsidRDefault="00070E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ource Sans Pro">
    <w:panose1 w:val="020B0503030403020204"/>
    <w:charset w:val="00"/>
    <w:family w:val="swiss"/>
    <w:pitch w:val="variable"/>
    <w:sig w:usb0="600002F7" w:usb1="02000001"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Source Sans Pro SemiBold">
    <w:panose1 w:val="020B0603030403020204"/>
    <w:charset w:val="00"/>
    <w:family w:val="swiss"/>
    <w:pitch w:val="variable"/>
    <w:sig w:usb0="600002F7" w:usb1="02000001" w:usb2="00000000" w:usb3="00000000" w:csb0="0000019F" w:csb1="00000000"/>
  </w:font>
  <w:font w:name="Source Sans Pro Light">
    <w:panose1 w:val="020B0403030403020204"/>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0172092"/>
      <w:docPartObj>
        <w:docPartGallery w:val="Page Numbers (Bottom of Page)"/>
        <w:docPartUnique/>
      </w:docPartObj>
    </w:sdtPr>
    <w:sdtEndPr>
      <w:rPr>
        <w:noProof/>
      </w:rPr>
    </w:sdtEndPr>
    <w:sdtContent>
      <w:p w14:paraId="74BD54E0" w14:textId="307E5039" w:rsidR="003874C6" w:rsidRDefault="003874C6">
        <w:pPr>
          <w:pStyle w:val="Footer"/>
        </w:pPr>
        <w:r>
          <w:fldChar w:fldCharType="begin"/>
        </w:r>
        <w:r>
          <w:instrText xml:space="preserve"> PAGE   \* MERGEFORMAT </w:instrText>
        </w:r>
        <w:r>
          <w:fldChar w:fldCharType="separate"/>
        </w:r>
        <w:r>
          <w:rPr>
            <w:noProof/>
          </w:rPr>
          <w:t>2</w:t>
        </w:r>
        <w:r>
          <w:rPr>
            <w:noProof/>
          </w:rPr>
          <w:fldChar w:fldCharType="end"/>
        </w:r>
      </w:p>
    </w:sdtContent>
  </w:sdt>
  <w:p w14:paraId="3D9F8286" w14:textId="77777777" w:rsidR="003874C6" w:rsidRDefault="003874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8639633"/>
      <w:docPartObj>
        <w:docPartGallery w:val="Page Numbers (Bottom of Page)"/>
        <w:docPartUnique/>
      </w:docPartObj>
    </w:sdtPr>
    <w:sdtEndPr>
      <w:rPr>
        <w:noProof/>
      </w:rPr>
    </w:sdtEndPr>
    <w:sdtContent>
      <w:p w14:paraId="1417D463" w14:textId="6525B41D" w:rsidR="00CD47E4" w:rsidRDefault="00CD47E4">
        <w:pPr>
          <w:pStyle w:val="Footer"/>
        </w:pPr>
        <w:r>
          <w:fldChar w:fldCharType="begin"/>
        </w:r>
        <w:r>
          <w:instrText xml:space="preserve"> PAGE   \* MERGEFORMAT </w:instrText>
        </w:r>
        <w:r>
          <w:fldChar w:fldCharType="separate"/>
        </w:r>
        <w:r>
          <w:rPr>
            <w:noProof/>
          </w:rPr>
          <w:t>2</w:t>
        </w:r>
        <w:r>
          <w:rPr>
            <w:noProof/>
          </w:rPr>
          <w:fldChar w:fldCharType="end"/>
        </w:r>
      </w:p>
    </w:sdtContent>
  </w:sdt>
  <w:p w14:paraId="6457B717" w14:textId="77777777" w:rsidR="00CD47E4" w:rsidRDefault="00CD47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4BA55" w14:textId="77777777" w:rsidR="00070EF9" w:rsidRDefault="00070EF9" w:rsidP="00F859C6">
      <w:r>
        <w:separator/>
      </w:r>
    </w:p>
    <w:p w14:paraId="1F2D21AD" w14:textId="77777777" w:rsidR="00070EF9" w:rsidRDefault="00070EF9"/>
  </w:footnote>
  <w:footnote w:type="continuationSeparator" w:id="0">
    <w:p w14:paraId="22C67B9F" w14:textId="77777777" w:rsidR="00070EF9" w:rsidRDefault="00070EF9" w:rsidP="00F859C6">
      <w:r>
        <w:continuationSeparator/>
      </w:r>
    </w:p>
    <w:p w14:paraId="33815423" w14:textId="77777777" w:rsidR="00070EF9" w:rsidRDefault="00070EF9"/>
  </w:footnote>
  <w:footnote w:id="1">
    <w:p w14:paraId="3A13C95C" w14:textId="77777777" w:rsidR="0041243C" w:rsidRPr="00DE35F3" w:rsidRDefault="0041243C" w:rsidP="0041243C">
      <w:pPr>
        <w:pStyle w:val="pf0"/>
        <w:rPr>
          <w:rFonts w:ascii="Arial" w:hAnsi="Arial" w:cs="Arial"/>
          <w:sz w:val="20"/>
          <w:szCs w:val="20"/>
        </w:rPr>
      </w:pPr>
      <w:r>
        <w:rPr>
          <w:rStyle w:val="FootnoteReference"/>
        </w:rPr>
        <w:footnoteRef/>
      </w:r>
      <w:r>
        <w:t xml:space="preserve"> </w:t>
      </w:r>
      <w:hyperlink r:id="rId1" w:history="1">
        <w:r>
          <w:rPr>
            <w:rStyle w:val="cf01"/>
            <w:color w:val="0000FF"/>
            <w:u w:val="single"/>
          </w:rPr>
          <w:t>https://www.fs.usda.gov/rm/boise/AWAE/projects/NorWeST/ModeledStreamTemperatureScenarioMaps.shtml</w:t>
        </w:r>
      </w:hyperlink>
    </w:p>
  </w:footnote>
  <w:footnote w:id="2">
    <w:p w14:paraId="33D1C5E7" w14:textId="17C032E1" w:rsidR="005B1E6B" w:rsidRDefault="005B1E6B">
      <w:pPr>
        <w:pStyle w:val="FootnoteText"/>
      </w:pPr>
      <w:r>
        <w:rPr>
          <w:rStyle w:val="FootnoteReference"/>
        </w:rPr>
        <w:footnoteRef/>
      </w:r>
      <w:r>
        <w:t xml:space="preserve"> </w:t>
      </w:r>
      <w:r>
        <w:rPr>
          <w:rFonts w:cs="Arial"/>
        </w:rPr>
        <w:t>to report problems, please contact Erik Leppo (</w:t>
      </w:r>
      <w:hyperlink r:id="rId2" w:history="1">
        <w:r>
          <w:rPr>
            <w:rStyle w:val="Hyperlink"/>
          </w:rPr>
          <w:t>Erik.Leppo@tetratech.com</w:t>
        </w:r>
      </w:hyperlink>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E11B5" w14:textId="77777777" w:rsidR="00882481" w:rsidRPr="00F87741" w:rsidRDefault="00882481" w:rsidP="00F87741">
    <w:pPr>
      <w:pStyle w:val="TtSpacing2p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76E39" w14:textId="77777777" w:rsidR="001A6CA3" w:rsidRPr="00F87741" w:rsidRDefault="001A6CA3" w:rsidP="00F87741">
    <w:pPr>
      <w:pStyle w:val="TtSpacing2p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B139A"/>
    <w:multiLevelType w:val="hybridMultilevel"/>
    <w:tmpl w:val="734A6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38719E"/>
    <w:multiLevelType w:val="multilevel"/>
    <w:tmpl w:val="DBA87A80"/>
    <w:styleLink w:val="Headings"/>
    <w:lvl w:ilvl="0">
      <w:start w:val="1"/>
      <w:numFmt w:val="decimal"/>
      <w:pStyle w:val="Heading1"/>
      <w:suff w:val="space"/>
      <w:lvlText w:val="%1.0"/>
      <w:lvlJc w:val="left"/>
      <w:pPr>
        <w:ind w:left="0" w:firstLine="0"/>
      </w:pPr>
      <w:rPr>
        <w:rFonts w:hint="default"/>
      </w:rPr>
    </w:lvl>
    <w:lvl w:ilvl="1">
      <w:start w:val="1"/>
      <w:numFmt w:val="decimal"/>
      <w:pStyle w:val="Heading2"/>
      <w:suff w:val="space"/>
      <w:lvlText w:val="%1.%2"/>
      <w:lvlJc w:val="left"/>
      <w:pPr>
        <w:ind w:left="27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ind w:left="360" w:hanging="360"/>
      </w:pPr>
      <w:rPr>
        <w:rFonts w:hint="default"/>
      </w:rPr>
    </w:lvl>
    <w:lvl w:ilvl="5">
      <w:start w:val="1"/>
      <w:numFmt w:val="decimal"/>
      <w:pStyle w:val="Heading6"/>
      <w:lvlText w:val="%1.%2.%3.%4.%5.%6"/>
      <w:lvlJc w:val="left"/>
      <w:pPr>
        <w:ind w:left="360" w:hanging="360"/>
      </w:pPr>
      <w:rPr>
        <w:rFonts w:hint="default"/>
      </w:rPr>
    </w:lvl>
    <w:lvl w:ilvl="6">
      <w:start w:val="1"/>
      <w:numFmt w:val="decimal"/>
      <w:pStyle w:val="Heading7"/>
      <w:lvlText w:val="%1.%2.%3.%4.%5.%6.%7"/>
      <w:lvlJc w:val="left"/>
      <w:pPr>
        <w:ind w:left="360" w:hanging="360"/>
      </w:pPr>
      <w:rPr>
        <w:rFonts w:hint="default"/>
      </w:rPr>
    </w:lvl>
    <w:lvl w:ilvl="7">
      <w:start w:val="1"/>
      <w:numFmt w:val="decimal"/>
      <w:pStyle w:val="Heading8"/>
      <w:lvlText w:val="%1.%2.%3.%4.%5.%6.%7.%8"/>
      <w:lvlJc w:val="left"/>
      <w:pPr>
        <w:ind w:left="360" w:hanging="360"/>
      </w:pPr>
      <w:rPr>
        <w:rFonts w:hint="default"/>
      </w:rPr>
    </w:lvl>
    <w:lvl w:ilvl="8">
      <w:start w:val="1"/>
      <w:numFmt w:val="decimal"/>
      <w:pStyle w:val="Heading9"/>
      <w:lvlText w:val="%1.%2.%3.%4.%5.%6.%7.%8.%9"/>
      <w:lvlJc w:val="left"/>
      <w:pPr>
        <w:ind w:left="360" w:hanging="360"/>
      </w:pPr>
      <w:rPr>
        <w:rFonts w:hint="default"/>
      </w:rPr>
    </w:lvl>
  </w:abstractNum>
  <w:abstractNum w:abstractNumId="2" w15:restartNumberingAfterBreak="0">
    <w:nsid w:val="0AD52C4E"/>
    <w:multiLevelType w:val="hybridMultilevel"/>
    <w:tmpl w:val="E402E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8232A5"/>
    <w:multiLevelType w:val="multilevel"/>
    <w:tmpl w:val="58BC999E"/>
    <w:styleLink w:val="TTTableBulletedList"/>
    <w:lvl w:ilvl="0">
      <w:start w:val="1"/>
      <w:numFmt w:val="bullet"/>
      <w:pStyle w:val="TableBullet"/>
      <w:lvlText w:val=""/>
      <w:lvlJc w:val="left"/>
      <w:pPr>
        <w:ind w:left="432" w:hanging="360"/>
      </w:pPr>
      <w:rPr>
        <w:rFonts w:ascii="Symbol" w:hAnsi="Symbol" w:hint="default"/>
        <w:color w:val="003278"/>
        <w:sz w:val="20"/>
      </w:rPr>
    </w:lvl>
    <w:lvl w:ilvl="1">
      <w:start w:val="1"/>
      <w:numFmt w:val="bullet"/>
      <w:pStyle w:val="TableBullet2"/>
      <w:lvlText w:val=""/>
      <w:lvlJc w:val="left"/>
      <w:pPr>
        <w:ind w:left="648" w:hanging="360"/>
      </w:pPr>
      <w:rPr>
        <w:rFonts w:ascii="Symbol" w:hAnsi="Symbol" w:hint="default"/>
        <w:color w:val="007AC9"/>
        <w:sz w:val="20"/>
      </w:rPr>
    </w:lvl>
    <w:lvl w:ilvl="2">
      <w:start w:val="1"/>
      <w:numFmt w:val="bullet"/>
      <w:lvlText w:val=""/>
      <w:lvlJc w:val="left"/>
      <w:pPr>
        <w:ind w:left="864" w:hanging="360"/>
      </w:pPr>
      <w:rPr>
        <w:rFonts w:ascii="Wingdings" w:hAnsi="Wingdings" w:hint="default"/>
        <w:sz w:val="20"/>
      </w:rPr>
    </w:lvl>
    <w:lvl w:ilvl="3">
      <w:start w:val="1"/>
      <w:numFmt w:val="bullet"/>
      <w:lvlText w:val=""/>
      <w:lvlJc w:val="left"/>
      <w:pPr>
        <w:ind w:left="1080" w:hanging="360"/>
      </w:pPr>
      <w:rPr>
        <w:rFonts w:ascii="Wingdings" w:hAnsi="Wingdings" w:hint="default"/>
        <w:sz w:val="20"/>
      </w:rPr>
    </w:lvl>
    <w:lvl w:ilvl="4">
      <w:start w:val="1"/>
      <w:numFmt w:val="bullet"/>
      <w:lvlText w:val=""/>
      <w:lvlJc w:val="left"/>
      <w:pPr>
        <w:ind w:left="1296" w:hanging="360"/>
      </w:pPr>
      <w:rPr>
        <w:rFonts w:ascii="Wingdings" w:hAnsi="Wingdings" w:hint="default"/>
        <w:sz w:val="20"/>
      </w:rPr>
    </w:lvl>
    <w:lvl w:ilvl="5">
      <w:start w:val="1"/>
      <w:numFmt w:val="bullet"/>
      <w:lvlText w:val=""/>
      <w:lvlJc w:val="left"/>
      <w:pPr>
        <w:ind w:left="1512" w:hanging="360"/>
      </w:pPr>
      <w:rPr>
        <w:rFonts w:ascii="Wingdings" w:hAnsi="Wingdings" w:hint="default"/>
        <w:sz w:val="20"/>
      </w:rPr>
    </w:lvl>
    <w:lvl w:ilvl="6">
      <w:start w:val="1"/>
      <w:numFmt w:val="bullet"/>
      <w:lvlText w:val=""/>
      <w:lvlJc w:val="left"/>
      <w:pPr>
        <w:ind w:left="1728" w:hanging="360"/>
      </w:pPr>
      <w:rPr>
        <w:rFonts w:ascii="Wingdings" w:hAnsi="Wingdings" w:hint="default"/>
        <w:sz w:val="20"/>
      </w:rPr>
    </w:lvl>
    <w:lvl w:ilvl="7">
      <w:start w:val="1"/>
      <w:numFmt w:val="bullet"/>
      <w:lvlText w:val=""/>
      <w:lvlJc w:val="left"/>
      <w:pPr>
        <w:ind w:left="1944" w:hanging="360"/>
      </w:pPr>
      <w:rPr>
        <w:rFonts w:ascii="Wingdings" w:hAnsi="Wingdings" w:hint="default"/>
        <w:sz w:val="20"/>
      </w:rPr>
    </w:lvl>
    <w:lvl w:ilvl="8">
      <w:start w:val="1"/>
      <w:numFmt w:val="bullet"/>
      <w:lvlText w:val=""/>
      <w:lvlJc w:val="left"/>
      <w:pPr>
        <w:ind w:left="2160" w:hanging="360"/>
      </w:pPr>
      <w:rPr>
        <w:rFonts w:ascii="Wingdings" w:hAnsi="Wingdings" w:hint="default"/>
        <w:sz w:val="20"/>
      </w:rPr>
    </w:lvl>
  </w:abstractNum>
  <w:abstractNum w:abstractNumId="4" w15:restartNumberingAfterBreak="0">
    <w:nsid w:val="25EC7F1D"/>
    <w:multiLevelType w:val="multilevel"/>
    <w:tmpl w:val="4550686E"/>
    <w:styleLink w:val="TTNumberedList"/>
    <w:lvl w:ilvl="0">
      <w:start w:val="1"/>
      <w:numFmt w:val="decimal"/>
      <w:pStyle w:val="ListNumber"/>
      <w:lvlText w:val="%1."/>
      <w:lvlJc w:val="left"/>
      <w:pPr>
        <w:ind w:left="720" w:hanging="360"/>
      </w:pPr>
      <w:rPr>
        <w:rFonts w:hint="default"/>
      </w:rPr>
    </w:lvl>
    <w:lvl w:ilvl="1">
      <w:start w:val="1"/>
      <w:numFmt w:val="lowerLetter"/>
      <w:pStyle w:val="ListNumber2"/>
      <w:lvlText w:val="%2."/>
      <w:lvlJc w:val="left"/>
      <w:pPr>
        <w:ind w:left="1080" w:hanging="360"/>
      </w:pPr>
      <w:rPr>
        <w:rFonts w:hint="default"/>
      </w:rPr>
    </w:lvl>
    <w:lvl w:ilvl="2">
      <w:start w:val="1"/>
      <w:numFmt w:val="lowerRoman"/>
      <w:pStyle w:val="ListNumber3"/>
      <w:lvlText w:val="%3."/>
      <w:lvlJc w:val="left"/>
      <w:pPr>
        <w:ind w:left="1440" w:hanging="360"/>
      </w:pPr>
      <w:rPr>
        <w:rFonts w:hint="default"/>
      </w:rPr>
    </w:lvl>
    <w:lvl w:ilvl="3">
      <w:start w:val="1"/>
      <w:numFmt w:val="decimal"/>
      <w:pStyle w:val="ListNumber4"/>
      <w:lvlText w:val="%4)"/>
      <w:lvlJc w:val="left"/>
      <w:pPr>
        <w:ind w:left="1800" w:hanging="360"/>
      </w:pPr>
      <w:rPr>
        <w:rFonts w:hint="default"/>
      </w:rPr>
    </w:lvl>
    <w:lvl w:ilvl="4">
      <w:start w:val="1"/>
      <w:numFmt w:val="lowerLetter"/>
      <w:pStyle w:val="ListNumber5"/>
      <w:lvlText w:val="%5)"/>
      <w:lvlJc w:val="left"/>
      <w:pPr>
        <w:ind w:left="2160" w:hanging="360"/>
      </w:pPr>
      <w:rPr>
        <w:rFonts w:hint="default"/>
      </w:rPr>
    </w:lvl>
    <w:lvl w:ilvl="5">
      <w:start w:val="1"/>
      <w:numFmt w:val="lowerRoman"/>
      <w:pStyle w:val="ListNumber6"/>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 w15:restartNumberingAfterBreak="0">
    <w:nsid w:val="35B4093C"/>
    <w:multiLevelType w:val="hybridMultilevel"/>
    <w:tmpl w:val="EB049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4F43E7"/>
    <w:multiLevelType w:val="hybridMultilevel"/>
    <w:tmpl w:val="7FF8A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CE281A"/>
    <w:multiLevelType w:val="multilevel"/>
    <w:tmpl w:val="93688F6A"/>
    <w:styleLink w:val="TTBulletedList"/>
    <w:lvl w:ilvl="0">
      <w:start w:val="1"/>
      <w:numFmt w:val="bullet"/>
      <w:pStyle w:val="ListBullet"/>
      <w:lvlText w:val=""/>
      <w:lvlJc w:val="left"/>
      <w:pPr>
        <w:ind w:left="720" w:hanging="360"/>
      </w:pPr>
      <w:rPr>
        <w:rFonts w:ascii="Symbol" w:hAnsi="Symbol" w:hint="default"/>
        <w:color w:val="003278"/>
      </w:rPr>
    </w:lvl>
    <w:lvl w:ilvl="1">
      <w:start w:val="1"/>
      <w:numFmt w:val="bullet"/>
      <w:pStyle w:val="ListBullet2"/>
      <w:lvlText w:val="•"/>
      <w:lvlJc w:val="left"/>
      <w:pPr>
        <w:ind w:left="1080" w:hanging="360"/>
      </w:pPr>
      <w:rPr>
        <w:rFonts w:ascii="Cambria" w:hAnsi="Cambria" w:hint="default"/>
        <w:color w:val="007AC9" w:themeColor="accent1"/>
        <w:sz w:val="24"/>
      </w:rPr>
    </w:lvl>
    <w:lvl w:ilvl="2">
      <w:start w:val="1"/>
      <w:numFmt w:val="bullet"/>
      <w:pStyle w:val="ListBullet3"/>
      <w:lvlText w:val="•"/>
      <w:lvlJc w:val="left"/>
      <w:pPr>
        <w:ind w:left="1440" w:hanging="360"/>
      </w:pPr>
      <w:rPr>
        <w:rFonts w:ascii="Cambria" w:hAnsi="Cambria" w:hint="default"/>
        <w:color w:val="45B5FF" w:themeColor="accent1" w:themeTint="99"/>
        <w:sz w:val="24"/>
      </w:rPr>
    </w:lvl>
    <w:lvl w:ilvl="3">
      <w:start w:val="1"/>
      <w:numFmt w:val="bullet"/>
      <w:pStyle w:val="ListBullet4"/>
      <w:lvlText w:val=""/>
      <w:lvlJc w:val="left"/>
      <w:pPr>
        <w:ind w:left="1800" w:hanging="360"/>
      </w:pPr>
      <w:rPr>
        <w:rFonts w:ascii="Wingdings" w:hAnsi="Wingdings" w:hint="default"/>
        <w:color w:val="003478" w:themeColor="text2"/>
      </w:rPr>
    </w:lvl>
    <w:lvl w:ilvl="4">
      <w:start w:val="1"/>
      <w:numFmt w:val="bullet"/>
      <w:pStyle w:val="ListBullet5"/>
      <w:lvlText w:val=""/>
      <w:lvlJc w:val="left"/>
      <w:pPr>
        <w:ind w:left="2160" w:hanging="360"/>
      </w:pPr>
      <w:rPr>
        <w:rFonts w:ascii="Wingdings" w:hAnsi="Wingdings" w:hint="default"/>
        <w:color w:val="007AC9" w:themeColor="accent1"/>
      </w:rPr>
    </w:lvl>
    <w:lvl w:ilvl="5">
      <w:start w:val="1"/>
      <w:numFmt w:val="bullet"/>
      <w:pStyle w:val="ListBullet6"/>
      <w:lvlText w:val=""/>
      <w:lvlJc w:val="left"/>
      <w:pPr>
        <w:ind w:left="2520" w:hanging="360"/>
      </w:pPr>
      <w:rPr>
        <w:rFonts w:ascii="Wingdings" w:hAnsi="Wingdings" w:hint="default"/>
        <w:color w:val="45B5FF" w:themeColor="accent1" w:themeTint="99"/>
      </w:rPr>
    </w:lvl>
    <w:lvl w:ilvl="6">
      <w:start w:val="1"/>
      <w:numFmt w:val="none"/>
      <w:lvlText w:val=""/>
      <w:lvlJc w:val="left"/>
      <w:pPr>
        <w:ind w:left="2880" w:hanging="360"/>
      </w:pPr>
      <w:rPr>
        <w:rFonts w:hint="default"/>
      </w:rPr>
    </w:lvl>
    <w:lvl w:ilvl="7">
      <w:start w:val="1"/>
      <w:numFmt w:val="none"/>
      <w:lvlText w:val=""/>
      <w:lvlJc w:val="left"/>
      <w:pPr>
        <w:ind w:left="3240" w:hanging="360"/>
      </w:pPr>
      <w:rPr>
        <w:rFonts w:hint="default"/>
      </w:rPr>
    </w:lvl>
    <w:lvl w:ilvl="8">
      <w:start w:val="1"/>
      <w:numFmt w:val="none"/>
      <w:lvlText w:val=""/>
      <w:lvlJc w:val="left"/>
      <w:pPr>
        <w:ind w:left="3600" w:hanging="360"/>
      </w:pPr>
      <w:rPr>
        <w:rFonts w:hint="default"/>
      </w:rPr>
    </w:lvl>
  </w:abstractNum>
  <w:abstractNum w:abstractNumId="8" w15:restartNumberingAfterBreak="0">
    <w:nsid w:val="3AA33D68"/>
    <w:multiLevelType w:val="multilevel"/>
    <w:tmpl w:val="DBA87A80"/>
    <w:numStyleLink w:val="Headings"/>
  </w:abstractNum>
  <w:abstractNum w:abstractNumId="9" w15:restartNumberingAfterBreak="0">
    <w:nsid w:val="4576758A"/>
    <w:multiLevelType w:val="hybridMultilevel"/>
    <w:tmpl w:val="ED78D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6C3F8E"/>
    <w:multiLevelType w:val="hybridMultilevel"/>
    <w:tmpl w:val="228E2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2146C4"/>
    <w:multiLevelType w:val="hybridMultilevel"/>
    <w:tmpl w:val="F77011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5BB8757D"/>
    <w:multiLevelType w:val="hybridMultilevel"/>
    <w:tmpl w:val="FFC6F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BB62E8"/>
    <w:multiLevelType w:val="hybridMultilevel"/>
    <w:tmpl w:val="754074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5059CA"/>
    <w:multiLevelType w:val="hybridMultilevel"/>
    <w:tmpl w:val="BDCE2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BF1EC4"/>
    <w:multiLevelType w:val="hybridMultilevel"/>
    <w:tmpl w:val="06BE0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C779A3"/>
    <w:multiLevelType w:val="hybridMultilevel"/>
    <w:tmpl w:val="9C0C2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8A74E4"/>
    <w:multiLevelType w:val="hybridMultilevel"/>
    <w:tmpl w:val="6206E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D60438"/>
    <w:multiLevelType w:val="multilevel"/>
    <w:tmpl w:val="AC7CABBE"/>
    <w:lvl w:ilvl="0">
      <w:start w:val="1"/>
      <w:numFmt w:val="decimal"/>
      <w:suff w:val="space"/>
      <w:lvlText w:val="%1.0"/>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num w:numId="1" w16cid:durableId="671877560">
    <w:abstractNumId w:val="1"/>
  </w:num>
  <w:num w:numId="2" w16cid:durableId="2054650965">
    <w:abstractNumId w:val="18"/>
  </w:num>
  <w:num w:numId="3" w16cid:durableId="2111582340">
    <w:abstractNumId w:val="7"/>
  </w:num>
  <w:num w:numId="4" w16cid:durableId="866794533">
    <w:abstractNumId w:val="4"/>
  </w:num>
  <w:num w:numId="5" w16cid:durableId="1492866503">
    <w:abstractNumId w:val="3"/>
  </w:num>
  <w:num w:numId="6" w16cid:durableId="1846824856">
    <w:abstractNumId w:val="8"/>
  </w:num>
  <w:num w:numId="7" w16cid:durableId="1398820873">
    <w:abstractNumId w:val="8"/>
  </w:num>
  <w:num w:numId="8" w16cid:durableId="693074956">
    <w:abstractNumId w:val="8"/>
  </w:num>
  <w:num w:numId="9" w16cid:durableId="872573995">
    <w:abstractNumId w:val="8"/>
  </w:num>
  <w:num w:numId="10" w16cid:durableId="993290512">
    <w:abstractNumId w:val="8"/>
  </w:num>
  <w:num w:numId="11" w16cid:durableId="1637253007">
    <w:abstractNumId w:val="8"/>
  </w:num>
  <w:num w:numId="12" w16cid:durableId="399867689">
    <w:abstractNumId w:val="8"/>
  </w:num>
  <w:num w:numId="13" w16cid:durableId="242687964">
    <w:abstractNumId w:val="8"/>
  </w:num>
  <w:num w:numId="14" w16cid:durableId="570312303">
    <w:abstractNumId w:val="8"/>
  </w:num>
  <w:num w:numId="15" w16cid:durableId="911231787">
    <w:abstractNumId w:val="17"/>
  </w:num>
  <w:num w:numId="16" w16cid:durableId="43717640">
    <w:abstractNumId w:val="6"/>
  </w:num>
  <w:num w:numId="17" w16cid:durableId="1873227051">
    <w:abstractNumId w:val="0"/>
  </w:num>
  <w:num w:numId="18" w16cid:durableId="644629765">
    <w:abstractNumId w:val="2"/>
  </w:num>
  <w:num w:numId="19" w16cid:durableId="11231330">
    <w:abstractNumId w:val="14"/>
  </w:num>
  <w:num w:numId="20" w16cid:durableId="324550323">
    <w:abstractNumId w:val="13"/>
  </w:num>
  <w:num w:numId="21" w16cid:durableId="514655618">
    <w:abstractNumId w:val="5"/>
  </w:num>
  <w:num w:numId="22" w16cid:durableId="948900491">
    <w:abstractNumId w:val="15"/>
  </w:num>
  <w:num w:numId="23" w16cid:durableId="310596291">
    <w:abstractNumId w:val="12"/>
  </w:num>
  <w:num w:numId="24" w16cid:durableId="1133055533">
    <w:abstractNumId w:val="16"/>
  </w:num>
  <w:num w:numId="25" w16cid:durableId="1123695299">
    <w:abstractNumId w:val="11"/>
  </w:num>
  <w:num w:numId="26" w16cid:durableId="646741992">
    <w:abstractNumId w:val="9"/>
  </w:num>
  <w:num w:numId="27" w16cid:durableId="1111706534">
    <w:abstractNumId w:val="10"/>
  </w:num>
  <w:num w:numId="28" w16cid:durableId="1500004470">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ACA"/>
    <w:rsid w:val="000006B9"/>
    <w:rsid w:val="00001B91"/>
    <w:rsid w:val="00001C2E"/>
    <w:rsid w:val="000124E9"/>
    <w:rsid w:val="0001395D"/>
    <w:rsid w:val="000153BE"/>
    <w:rsid w:val="00023F96"/>
    <w:rsid w:val="00027FD3"/>
    <w:rsid w:val="00041092"/>
    <w:rsid w:val="00045E39"/>
    <w:rsid w:val="000470B7"/>
    <w:rsid w:val="00050F6D"/>
    <w:rsid w:val="000532E4"/>
    <w:rsid w:val="000562A8"/>
    <w:rsid w:val="00056A31"/>
    <w:rsid w:val="00057D19"/>
    <w:rsid w:val="00057E56"/>
    <w:rsid w:val="000603CF"/>
    <w:rsid w:val="00064DDB"/>
    <w:rsid w:val="0006546C"/>
    <w:rsid w:val="00070EF9"/>
    <w:rsid w:val="0007105E"/>
    <w:rsid w:val="00081DEE"/>
    <w:rsid w:val="00084B23"/>
    <w:rsid w:val="00091FE0"/>
    <w:rsid w:val="000A0979"/>
    <w:rsid w:val="000B2957"/>
    <w:rsid w:val="000B50DE"/>
    <w:rsid w:val="000B7D7A"/>
    <w:rsid w:val="000C28A8"/>
    <w:rsid w:val="000C6A1B"/>
    <w:rsid w:val="000C7666"/>
    <w:rsid w:val="000D1FC2"/>
    <w:rsid w:val="000D2CDF"/>
    <w:rsid w:val="000D3B6A"/>
    <w:rsid w:val="000D414E"/>
    <w:rsid w:val="000D42BF"/>
    <w:rsid w:val="000D5E10"/>
    <w:rsid w:val="000E1556"/>
    <w:rsid w:val="000E15BC"/>
    <w:rsid w:val="000E2454"/>
    <w:rsid w:val="000F75A3"/>
    <w:rsid w:val="001022B6"/>
    <w:rsid w:val="00105F72"/>
    <w:rsid w:val="00120223"/>
    <w:rsid w:val="00120658"/>
    <w:rsid w:val="00120964"/>
    <w:rsid w:val="00121C07"/>
    <w:rsid w:val="00132E94"/>
    <w:rsid w:val="00142E65"/>
    <w:rsid w:val="00144CA6"/>
    <w:rsid w:val="001540FF"/>
    <w:rsid w:val="001632FB"/>
    <w:rsid w:val="001676C3"/>
    <w:rsid w:val="00167886"/>
    <w:rsid w:val="0017091C"/>
    <w:rsid w:val="00170D99"/>
    <w:rsid w:val="00177236"/>
    <w:rsid w:val="001818AE"/>
    <w:rsid w:val="00182FD1"/>
    <w:rsid w:val="001859AB"/>
    <w:rsid w:val="00186C25"/>
    <w:rsid w:val="00190662"/>
    <w:rsid w:val="0019145F"/>
    <w:rsid w:val="00191879"/>
    <w:rsid w:val="001923F9"/>
    <w:rsid w:val="001A23A2"/>
    <w:rsid w:val="001A240D"/>
    <w:rsid w:val="001A2D3A"/>
    <w:rsid w:val="001A6CA3"/>
    <w:rsid w:val="001B2E68"/>
    <w:rsid w:val="001B5B53"/>
    <w:rsid w:val="001C0A15"/>
    <w:rsid w:val="001C2ACA"/>
    <w:rsid w:val="001C5F5E"/>
    <w:rsid w:val="001C6333"/>
    <w:rsid w:val="001C708D"/>
    <w:rsid w:val="001C731F"/>
    <w:rsid w:val="001C7B66"/>
    <w:rsid w:val="001D2103"/>
    <w:rsid w:val="001D4ECA"/>
    <w:rsid w:val="001E0194"/>
    <w:rsid w:val="001F3242"/>
    <w:rsid w:val="001F7F47"/>
    <w:rsid w:val="00203C5B"/>
    <w:rsid w:val="00203D20"/>
    <w:rsid w:val="002052CD"/>
    <w:rsid w:val="00215664"/>
    <w:rsid w:val="002169EF"/>
    <w:rsid w:val="00220E9D"/>
    <w:rsid w:val="00223C5E"/>
    <w:rsid w:val="00226DD7"/>
    <w:rsid w:val="00233229"/>
    <w:rsid w:val="00236637"/>
    <w:rsid w:val="00237A69"/>
    <w:rsid w:val="0024162D"/>
    <w:rsid w:val="002437E0"/>
    <w:rsid w:val="00243DF5"/>
    <w:rsid w:val="00251B6D"/>
    <w:rsid w:val="0025456E"/>
    <w:rsid w:val="00255B7D"/>
    <w:rsid w:val="00260F5C"/>
    <w:rsid w:val="002625DF"/>
    <w:rsid w:val="002632F4"/>
    <w:rsid w:val="002635B7"/>
    <w:rsid w:val="0026574B"/>
    <w:rsid w:val="002707ED"/>
    <w:rsid w:val="00275013"/>
    <w:rsid w:val="00277908"/>
    <w:rsid w:val="00280ADB"/>
    <w:rsid w:val="002813A8"/>
    <w:rsid w:val="00295A44"/>
    <w:rsid w:val="002972C4"/>
    <w:rsid w:val="002A1C1F"/>
    <w:rsid w:val="002A58D3"/>
    <w:rsid w:val="002B03DD"/>
    <w:rsid w:val="002C1AD6"/>
    <w:rsid w:val="002C1D87"/>
    <w:rsid w:val="002C5EC3"/>
    <w:rsid w:val="002C6108"/>
    <w:rsid w:val="002C724F"/>
    <w:rsid w:val="002D1964"/>
    <w:rsid w:val="002D25B2"/>
    <w:rsid w:val="002D4971"/>
    <w:rsid w:val="002E1EC2"/>
    <w:rsid w:val="002E2C78"/>
    <w:rsid w:val="002F03E6"/>
    <w:rsid w:val="002F6B72"/>
    <w:rsid w:val="002F6B88"/>
    <w:rsid w:val="00304A61"/>
    <w:rsid w:val="0030560E"/>
    <w:rsid w:val="00307045"/>
    <w:rsid w:val="00310207"/>
    <w:rsid w:val="00311315"/>
    <w:rsid w:val="00314E35"/>
    <w:rsid w:val="00316461"/>
    <w:rsid w:val="00322959"/>
    <w:rsid w:val="00333A09"/>
    <w:rsid w:val="0033770D"/>
    <w:rsid w:val="00337789"/>
    <w:rsid w:val="00345E64"/>
    <w:rsid w:val="00355B85"/>
    <w:rsid w:val="00355D60"/>
    <w:rsid w:val="00362A6A"/>
    <w:rsid w:val="003630F9"/>
    <w:rsid w:val="00364819"/>
    <w:rsid w:val="003671B5"/>
    <w:rsid w:val="00372674"/>
    <w:rsid w:val="003870EA"/>
    <w:rsid w:val="00387313"/>
    <w:rsid w:val="003874C6"/>
    <w:rsid w:val="003938E8"/>
    <w:rsid w:val="00395002"/>
    <w:rsid w:val="0039536F"/>
    <w:rsid w:val="003A10EE"/>
    <w:rsid w:val="003A4755"/>
    <w:rsid w:val="003B080E"/>
    <w:rsid w:val="003B25B9"/>
    <w:rsid w:val="003B3673"/>
    <w:rsid w:val="003B433F"/>
    <w:rsid w:val="003B5CAB"/>
    <w:rsid w:val="003C401D"/>
    <w:rsid w:val="003C6AE2"/>
    <w:rsid w:val="003D2EF7"/>
    <w:rsid w:val="003D3391"/>
    <w:rsid w:val="003D6D8C"/>
    <w:rsid w:val="003E23CA"/>
    <w:rsid w:val="003E3FA9"/>
    <w:rsid w:val="003E45EA"/>
    <w:rsid w:val="003E5A77"/>
    <w:rsid w:val="003E7886"/>
    <w:rsid w:val="003F0B2E"/>
    <w:rsid w:val="003F3355"/>
    <w:rsid w:val="003F73A5"/>
    <w:rsid w:val="00405700"/>
    <w:rsid w:val="0041243C"/>
    <w:rsid w:val="00427220"/>
    <w:rsid w:val="00430A31"/>
    <w:rsid w:val="00430AF2"/>
    <w:rsid w:val="00431F77"/>
    <w:rsid w:val="00433C37"/>
    <w:rsid w:val="00444441"/>
    <w:rsid w:val="00450DDA"/>
    <w:rsid w:val="00455F95"/>
    <w:rsid w:val="00460525"/>
    <w:rsid w:val="00460B3D"/>
    <w:rsid w:val="004632BB"/>
    <w:rsid w:val="00464372"/>
    <w:rsid w:val="004722A5"/>
    <w:rsid w:val="00475D2A"/>
    <w:rsid w:val="00483D9D"/>
    <w:rsid w:val="00485EB4"/>
    <w:rsid w:val="0048786E"/>
    <w:rsid w:val="00490E8E"/>
    <w:rsid w:val="0049393A"/>
    <w:rsid w:val="004A0003"/>
    <w:rsid w:val="004A1448"/>
    <w:rsid w:val="004A5561"/>
    <w:rsid w:val="004B64CE"/>
    <w:rsid w:val="004B64FF"/>
    <w:rsid w:val="004B6860"/>
    <w:rsid w:val="004D2117"/>
    <w:rsid w:val="004D34A8"/>
    <w:rsid w:val="004D46A9"/>
    <w:rsid w:val="004F184B"/>
    <w:rsid w:val="00500CA3"/>
    <w:rsid w:val="005106BE"/>
    <w:rsid w:val="00534000"/>
    <w:rsid w:val="0054511C"/>
    <w:rsid w:val="00547B59"/>
    <w:rsid w:val="00550EBE"/>
    <w:rsid w:val="005574CB"/>
    <w:rsid w:val="00561405"/>
    <w:rsid w:val="0056166E"/>
    <w:rsid w:val="00564AA0"/>
    <w:rsid w:val="00565F16"/>
    <w:rsid w:val="00574C27"/>
    <w:rsid w:val="00576BC9"/>
    <w:rsid w:val="00581421"/>
    <w:rsid w:val="005960EA"/>
    <w:rsid w:val="00597DD3"/>
    <w:rsid w:val="005A1A84"/>
    <w:rsid w:val="005A3647"/>
    <w:rsid w:val="005B0A92"/>
    <w:rsid w:val="005B1E6B"/>
    <w:rsid w:val="005B26A0"/>
    <w:rsid w:val="005B5308"/>
    <w:rsid w:val="005B5387"/>
    <w:rsid w:val="005B65D2"/>
    <w:rsid w:val="005C1836"/>
    <w:rsid w:val="005C4852"/>
    <w:rsid w:val="005D330C"/>
    <w:rsid w:val="005E3796"/>
    <w:rsid w:val="005E603A"/>
    <w:rsid w:val="005F0BA9"/>
    <w:rsid w:val="005F2ECE"/>
    <w:rsid w:val="005F7EA7"/>
    <w:rsid w:val="00603FC6"/>
    <w:rsid w:val="006045FC"/>
    <w:rsid w:val="00607F6A"/>
    <w:rsid w:val="006130A9"/>
    <w:rsid w:val="006167F5"/>
    <w:rsid w:val="006216B9"/>
    <w:rsid w:val="00626816"/>
    <w:rsid w:val="0063043F"/>
    <w:rsid w:val="00641C27"/>
    <w:rsid w:val="0065750F"/>
    <w:rsid w:val="00666C98"/>
    <w:rsid w:val="00667398"/>
    <w:rsid w:val="00670CC8"/>
    <w:rsid w:val="00675C7D"/>
    <w:rsid w:val="006803C9"/>
    <w:rsid w:val="00680571"/>
    <w:rsid w:val="00682408"/>
    <w:rsid w:val="006921C8"/>
    <w:rsid w:val="00693037"/>
    <w:rsid w:val="00695C63"/>
    <w:rsid w:val="006A14D7"/>
    <w:rsid w:val="006A43B7"/>
    <w:rsid w:val="006B3CA7"/>
    <w:rsid w:val="006B55C1"/>
    <w:rsid w:val="006C01ED"/>
    <w:rsid w:val="006C5697"/>
    <w:rsid w:val="006C6080"/>
    <w:rsid w:val="006C71FE"/>
    <w:rsid w:val="006D0505"/>
    <w:rsid w:val="006D2918"/>
    <w:rsid w:val="006E18B5"/>
    <w:rsid w:val="006E7801"/>
    <w:rsid w:val="006F2749"/>
    <w:rsid w:val="00702747"/>
    <w:rsid w:val="00704DF4"/>
    <w:rsid w:val="00711627"/>
    <w:rsid w:val="007152A0"/>
    <w:rsid w:val="00730E85"/>
    <w:rsid w:val="00731F94"/>
    <w:rsid w:val="00733705"/>
    <w:rsid w:val="0074675F"/>
    <w:rsid w:val="007506C1"/>
    <w:rsid w:val="00750F69"/>
    <w:rsid w:val="007731C1"/>
    <w:rsid w:val="00781C86"/>
    <w:rsid w:val="007A428D"/>
    <w:rsid w:val="007A624D"/>
    <w:rsid w:val="007B0044"/>
    <w:rsid w:val="007B059B"/>
    <w:rsid w:val="007B4A48"/>
    <w:rsid w:val="007B57DD"/>
    <w:rsid w:val="007C224B"/>
    <w:rsid w:val="007C2B9B"/>
    <w:rsid w:val="007C59B3"/>
    <w:rsid w:val="007C619C"/>
    <w:rsid w:val="007C735B"/>
    <w:rsid w:val="007E1677"/>
    <w:rsid w:val="007E23B3"/>
    <w:rsid w:val="007E36E3"/>
    <w:rsid w:val="007E502B"/>
    <w:rsid w:val="007E6917"/>
    <w:rsid w:val="007F4147"/>
    <w:rsid w:val="007F75C2"/>
    <w:rsid w:val="007F7EF1"/>
    <w:rsid w:val="0080496C"/>
    <w:rsid w:val="0080715F"/>
    <w:rsid w:val="00807270"/>
    <w:rsid w:val="00810218"/>
    <w:rsid w:val="00810988"/>
    <w:rsid w:val="00811E86"/>
    <w:rsid w:val="00821B82"/>
    <w:rsid w:val="00822061"/>
    <w:rsid w:val="008224BE"/>
    <w:rsid w:val="00823B4B"/>
    <w:rsid w:val="00824313"/>
    <w:rsid w:val="00826E06"/>
    <w:rsid w:val="00833F23"/>
    <w:rsid w:val="00836894"/>
    <w:rsid w:val="008402CD"/>
    <w:rsid w:val="00850554"/>
    <w:rsid w:val="008508DE"/>
    <w:rsid w:val="00851201"/>
    <w:rsid w:val="00860D6A"/>
    <w:rsid w:val="00863E99"/>
    <w:rsid w:val="00870394"/>
    <w:rsid w:val="008713B1"/>
    <w:rsid w:val="00874DD6"/>
    <w:rsid w:val="0087620D"/>
    <w:rsid w:val="00880BEC"/>
    <w:rsid w:val="00882481"/>
    <w:rsid w:val="008A4DA6"/>
    <w:rsid w:val="008B686D"/>
    <w:rsid w:val="008B7F2E"/>
    <w:rsid w:val="008C33A5"/>
    <w:rsid w:val="008C6157"/>
    <w:rsid w:val="008C7E7A"/>
    <w:rsid w:val="008D06A2"/>
    <w:rsid w:val="008D3176"/>
    <w:rsid w:val="008D514E"/>
    <w:rsid w:val="008E34F6"/>
    <w:rsid w:val="008E5717"/>
    <w:rsid w:val="008E583D"/>
    <w:rsid w:val="008E6F9F"/>
    <w:rsid w:val="008F2A65"/>
    <w:rsid w:val="009003A0"/>
    <w:rsid w:val="00901B07"/>
    <w:rsid w:val="0090466F"/>
    <w:rsid w:val="0090487B"/>
    <w:rsid w:val="00911B53"/>
    <w:rsid w:val="00915BE4"/>
    <w:rsid w:val="00915D2B"/>
    <w:rsid w:val="009207F1"/>
    <w:rsid w:val="00922958"/>
    <w:rsid w:val="0092303A"/>
    <w:rsid w:val="00924CC4"/>
    <w:rsid w:val="009261C2"/>
    <w:rsid w:val="00927F4D"/>
    <w:rsid w:val="00932D11"/>
    <w:rsid w:val="00933114"/>
    <w:rsid w:val="0093615C"/>
    <w:rsid w:val="0093757F"/>
    <w:rsid w:val="009431D6"/>
    <w:rsid w:val="0094437F"/>
    <w:rsid w:val="009472A0"/>
    <w:rsid w:val="009477CC"/>
    <w:rsid w:val="009503A4"/>
    <w:rsid w:val="00951A5B"/>
    <w:rsid w:val="00953173"/>
    <w:rsid w:val="00954982"/>
    <w:rsid w:val="00955030"/>
    <w:rsid w:val="00956F2B"/>
    <w:rsid w:val="00957E81"/>
    <w:rsid w:val="00960C8F"/>
    <w:rsid w:val="00970D1C"/>
    <w:rsid w:val="009728CC"/>
    <w:rsid w:val="00982124"/>
    <w:rsid w:val="00984253"/>
    <w:rsid w:val="0099108C"/>
    <w:rsid w:val="00993E18"/>
    <w:rsid w:val="00997EBD"/>
    <w:rsid w:val="009A404D"/>
    <w:rsid w:val="009A4821"/>
    <w:rsid w:val="009A5B2F"/>
    <w:rsid w:val="009A7215"/>
    <w:rsid w:val="009A7AB7"/>
    <w:rsid w:val="009B6D0E"/>
    <w:rsid w:val="009C1376"/>
    <w:rsid w:val="009C287A"/>
    <w:rsid w:val="009C4613"/>
    <w:rsid w:val="009D1991"/>
    <w:rsid w:val="009D747E"/>
    <w:rsid w:val="009E472F"/>
    <w:rsid w:val="009E7259"/>
    <w:rsid w:val="009F0F52"/>
    <w:rsid w:val="009F3CED"/>
    <w:rsid w:val="009F7AAD"/>
    <w:rsid w:val="00A0096F"/>
    <w:rsid w:val="00A02207"/>
    <w:rsid w:val="00A04F52"/>
    <w:rsid w:val="00A06DB1"/>
    <w:rsid w:val="00A10CFA"/>
    <w:rsid w:val="00A129B9"/>
    <w:rsid w:val="00A1492A"/>
    <w:rsid w:val="00A16038"/>
    <w:rsid w:val="00A20297"/>
    <w:rsid w:val="00A209E9"/>
    <w:rsid w:val="00A22AF0"/>
    <w:rsid w:val="00A262CD"/>
    <w:rsid w:val="00A325F0"/>
    <w:rsid w:val="00A32DBB"/>
    <w:rsid w:val="00A33D3A"/>
    <w:rsid w:val="00A3545F"/>
    <w:rsid w:val="00A357F0"/>
    <w:rsid w:val="00A41AAD"/>
    <w:rsid w:val="00A44205"/>
    <w:rsid w:val="00A45E37"/>
    <w:rsid w:val="00A51401"/>
    <w:rsid w:val="00A56AF0"/>
    <w:rsid w:val="00A57309"/>
    <w:rsid w:val="00A61A7F"/>
    <w:rsid w:val="00A66073"/>
    <w:rsid w:val="00A7121C"/>
    <w:rsid w:val="00AA3540"/>
    <w:rsid w:val="00AA5D91"/>
    <w:rsid w:val="00AA68A6"/>
    <w:rsid w:val="00AB3E55"/>
    <w:rsid w:val="00AB7316"/>
    <w:rsid w:val="00AB7835"/>
    <w:rsid w:val="00AC014D"/>
    <w:rsid w:val="00AC4C38"/>
    <w:rsid w:val="00AD02AE"/>
    <w:rsid w:val="00AE3C8D"/>
    <w:rsid w:val="00AF1158"/>
    <w:rsid w:val="00AF4E1D"/>
    <w:rsid w:val="00B0531E"/>
    <w:rsid w:val="00B21AE2"/>
    <w:rsid w:val="00B24EB2"/>
    <w:rsid w:val="00B307E7"/>
    <w:rsid w:val="00B33E23"/>
    <w:rsid w:val="00B35B52"/>
    <w:rsid w:val="00B36F58"/>
    <w:rsid w:val="00B42582"/>
    <w:rsid w:val="00B447CD"/>
    <w:rsid w:val="00B45E14"/>
    <w:rsid w:val="00B46404"/>
    <w:rsid w:val="00B52B44"/>
    <w:rsid w:val="00B535A3"/>
    <w:rsid w:val="00B6337B"/>
    <w:rsid w:val="00B63EF6"/>
    <w:rsid w:val="00B6468F"/>
    <w:rsid w:val="00B6487F"/>
    <w:rsid w:val="00B75B16"/>
    <w:rsid w:val="00BA55E3"/>
    <w:rsid w:val="00BA6A5B"/>
    <w:rsid w:val="00BB1F96"/>
    <w:rsid w:val="00BB3EEB"/>
    <w:rsid w:val="00BB3EF7"/>
    <w:rsid w:val="00BB4DBF"/>
    <w:rsid w:val="00BC0B6A"/>
    <w:rsid w:val="00BD07FC"/>
    <w:rsid w:val="00BE7E7F"/>
    <w:rsid w:val="00C072EB"/>
    <w:rsid w:val="00C078A4"/>
    <w:rsid w:val="00C1178F"/>
    <w:rsid w:val="00C12D7A"/>
    <w:rsid w:val="00C16B79"/>
    <w:rsid w:val="00C2286A"/>
    <w:rsid w:val="00C23098"/>
    <w:rsid w:val="00C24D4E"/>
    <w:rsid w:val="00C251F5"/>
    <w:rsid w:val="00C32FB3"/>
    <w:rsid w:val="00C36425"/>
    <w:rsid w:val="00C36DCE"/>
    <w:rsid w:val="00C478E2"/>
    <w:rsid w:val="00C64E66"/>
    <w:rsid w:val="00C70E31"/>
    <w:rsid w:val="00C76299"/>
    <w:rsid w:val="00C82A2B"/>
    <w:rsid w:val="00C85CC0"/>
    <w:rsid w:val="00C92DD3"/>
    <w:rsid w:val="00C93870"/>
    <w:rsid w:val="00C953A5"/>
    <w:rsid w:val="00C96DC2"/>
    <w:rsid w:val="00CA626A"/>
    <w:rsid w:val="00CB5E81"/>
    <w:rsid w:val="00CC3BEA"/>
    <w:rsid w:val="00CC3C42"/>
    <w:rsid w:val="00CD47E4"/>
    <w:rsid w:val="00CD5D0A"/>
    <w:rsid w:val="00CE0B45"/>
    <w:rsid w:val="00CE0E84"/>
    <w:rsid w:val="00CE0F3A"/>
    <w:rsid w:val="00CE3A8E"/>
    <w:rsid w:val="00CE4AF6"/>
    <w:rsid w:val="00D017CB"/>
    <w:rsid w:val="00D05799"/>
    <w:rsid w:val="00D12DB0"/>
    <w:rsid w:val="00D17130"/>
    <w:rsid w:val="00D17EFE"/>
    <w:rsid w:val="00D20235"/>
    <w:rsid w:val="00D21D25"/>
    <w:rsid w:val="00D353B0"/>
    <w:rsid w:val="00D3611F"/>
    <w:rsid w:val="00D3646B"/>
    <w:rsid w:val="00D4246D"/>
    <w:rsid w:val="00D43EE4"/>
    <w:rsid w:val="00D55A78"/>
    <w:rsid w:val="00D5720B"/>
    <w:rsid w:val="00D619B8"/>
    <w:rsid w:val="00D62A04"/>
    <w:rsid w:val="00D801EB"/>
    <w:rsid w:val="00D92EF3"/>
    <w:rsid w:val="00D93D03"/>
    <w:rsid w:val="00D97DAF"/>
    <w:rsid w:val="00DA06F1"/>
    <w:rsid w:val="00DA0705"/>
    <w:rsid w:val="00DA53E4"/>
    <w:rsid w:val="00DB05F6"/>
    <w:rsid w:val="00DB3632"/>
    <w:rsid w:val="00DB3A18"/>
    <w:rsid w:val="00DB3EB2"/>
    <w:rsid w:val="00DB50F0"/>
    <w:rsid w:val="00DB657D"/>
    <w:rsid w:val="00DB6B93"/>
    <w:rsid w:val="00DB7625"/>
    <w:rsid w:val="00DC0089"/>
    <w:rsid w:val="00DC4E3A"/>
    <w:rsid w:val="00DC6D95"/>
    <w:rsid w:val="00DD1380"/>
    <w:rsid w:val="00DD2865"/>
    <w:rsid w:val="00DD3132"/>
    <w:rsid w:val="00DE01D7"/>
    <w:rsid w:val="00DE35F3"/>
    <w:rsid w:val="00DE37F4"/>
    <w:rsid w:val="00DE440E"/>
    <w:rsid w:val="00DF22EB"/>
    <w:rsid w:val="00DF47AD"/>
    <w:rsid w:val="00DF76BE"/>
    <w:rsid w:val="00E013BB"/>
    <w:rsid w:val="00E02516"/>
    <w:rsid w:val="00E0263F"/>
    <w:rsid w:val="00E07261"/>
    <w:rsid w:val="00E1528F"/>
    <w:rsid w:val="00E235ED"/>
    <w:rsid w:val="00E3045F"/>
    <w:rsid w:val="00E338BC"/>
    <w:rsid w:val="00E35CD3"/>
    <w:rsid w:val="00E45D17"/>
    <w:rsid w:val="00E5354E"/>
    <w:rsid w:val="00E55076"/>
    <w:rsid w:val="00E55AAB"/>
    <w:rsid w:val="00E56EED"/>
    <w:rsid w:val="00E60EFF"/>
    <w:rsid w:val="00E61439"/>
    <w:rsid w:val="00E67F08"/>
    <w:rsid w:val="00E76A37"/>
    <w:rsid w:val="00E80662"/>
    <w:rsid w:val="00E90DAB"/>
    <w:rsid w:val="00E944C7"/>
    <w:rsid w:val="00EA0B9D"/>
    <w:rsid w:val="00EA619F"/>
    <w:rsid w:val="00EA77BB"/>
    <w:rsid w:val="00EB6946"/>
    <w:rsid w:val="00EC0BF3"/>
    <w:rsid w:val="00EC3F4E"/>
    <w:rsid w:val="00ED064A"/>
    <w:rsid w:val="00ED68AE"/>
    <w:rsid w:val="00EE2600"/>
    <w:rsid w:val="00EF0BA5"/>
    <w:rsid w:val="00EF49C3"/>
    <w:rsid w:val="00F0221E"/>
    <w:rsid w:val="00F04468"/>
    <w:rsid w:val="00F10DAF"/>
    <w:rsid w:val="00F126E8"/>
    <w:rsid w:val="00F162A1"/>
    <w:rsid w:val="00F22309"/>
    <w:rsid w:val="00F23084"/>
    <w:rsid w:val="00F32881"/>
    <w:rsid w:val="00F55FFA"/>
    <w:rsid w:val="00F601C1"/>
    <w:rsid w:val="00F66C06"/>
    <w:rsid w:val="00F67D52"/>
    <w:rsid w:val="00F67EE9"/>
    <w:rsid w:val="00F70EFD"/>
    <w:rsid w:val="00F71C6C"/>
    <w:rsid w:val="00F75EAA"/>
    <w:rsid w:val="00F83C77"/>
    <w:rsid w:val="00F83F5F"/>
    <w:rsid w:val="00F859C6"/>
    <w:rsid w:val="00F87741"/>
    <w:rsid w:val="00F914EF"/>
    <w:rsid w:val="00F94C56"/>
    <w:rsid w:val="00FA166B"/>
    <w:rsid w:val="00FA6592"/>
    <w:rsid w:val="00FB197B"/>
    <w:rsid w:val="00FB55E5"/>
    <w:rsid w:val="00FB7F02"/>
    <w:rsid w:val="00FC2FAD"/>
    <w:rsid w:val="00FC3E42"/>
    <w:rsid w:val="00FC626D"/>
    <w:rsid w:val="00FC63B9"/>
    <w:rsid w:val="00FC69B0"/>
    <w:rsid w:val="00FF1006"/>
    <w:rsid w:val="00FF15C5"/>
    <w:rsid w:val="00FF3A5C"/>
    <w:rsid w:val="00FF61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5CEEEF2"/>
  <w15:docId w15:val="{3DC44E32-F68C-45ED-BD3C-57EEE7A26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 w:unhideWhenUsed="1" w:qFormat="1"/>
    <w:lsdException w:name="List Number" w:semiHidden="1" w:uiPriority="4" w:qFormat="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4" w:unhideWhenUsed="1"/>
    <w:lsdException w:name="List Number 3" w:semiHidden="1" w:uiPriority="4" w:unhideWhenUsed="1"/>
    <w:lsdException w:name="List Number 4" w:semiHidden="1" w:uiPriority="4" w:unhideWhenUsed="1"/>
    <w:lsdException w:name="List Number 5" w:semiHidden="1" w:uiPriority="4"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7" w:qFormat="1"/>
    <w:lsdException w:name="Emphasis" w:uiPriority="7"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7" w:qFormat="1"/>
    <w:lsdException w:name="Intense Emphasis" w:uiPriority="7"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380"/>
    <w:pPr>
      <w:spacing w:before="120" w:after="120" w:line="276" w:lineRule="auto"/>
    </w:pPr>
    <w:rPr>
      <w:rFonts w:ascii="Source Sans Pro" w:hAnsi="Source Sans Pro"/>
      <w:sz w:val="22"/>
    </w:rPr>
  </w:style>
  <w:style w:type="paragraph" w:styleId="Heading1">
    <w:name w:val="heading 1"/>
    <w:basedOn w:val="Normal"/>
    <w:next w:val="Normal"/>
    <w:link w:val="Heading1Char"/>
    <w:uiPriority w:val="1"/>
    <w:qFormat/>
    <w:rsid w:val="00597DD3"/>
    <w:pPr>
      <w:keepNext/>
      <w:keepLines/>
      <w:numPr>
        <w:numId w:val="14"/>
      </w:numPr>
      <w:pBdr>
        <w:top w:val="single" w:sz="36" w:space="1" w:color="003478"/>
        <w:left w:val="single" w:sz="12" w:space="4" w:color="005596"/>
        <w:bottom w:val="single" w:sz="24" w:space="1" w:color="003478"/>
        <w:right w:val="single" w:sz="12" w:space="4" w:color="005596"/>
      </w:pBdr>
      <w:shd w:val="clear" w:color="auto" w:fill="003478"/>
      <w:spacing w:before="240" w:line="240" w:lineRule="auto"/>
      <w:outlineLvl w:val="0"/>
    </w:pPr>
    <w:rPr>
      <w:rFonts w:eastAsiaTheme="majorEastAsia" w:cstheme="majorBidi"/>
      <w:b/>
      <w:bCs/>
      <w:caps/>
      <w:color w:val="FFFFFF" w:themeColor="background1"/>
      <w:sz w:val="28"/>
      <w:szCs w:val="32"/>
    </w:rPr>
  </w:style>
  <w:style w:type="paragraph" w:styleId="Heading2">
    <w:name w:val="heading 2"/>
    <w:basedOn w:val="Heading1"/>
    <w:next w:val="Normal"/>
    <w:link w:val="Heading2Char"/>
    <w:uiPriority w:val="1"/>
    <w:qFormat/>
    <w:rsid w:val="00597DD3"/>
    <w:pPr>
      <w:numPr>
        <w:ilvl w:val="1"/>
      </w:numPr>
      <w:pBdr>
        <w:top w:val="none" w:sz="0" w:space="0" w:color="auto"/>
        <w:left w:val="none" w:sz="0" w:space="0" w:color="auto"/>
        <w:bottom w:val="single" w:sz="18" w:space="3" w:color="007AC9" w:themeColor="accent1"/>
        <w:right w:val="none" w:sz="0" w:space="0" w:color="auto"/>
      </w:pBdr>
      <w:shd w:val="clear" w:color="auto" w:fill="auto"/>
      <w:outlineLvl w:val="1"/>
    </w:pPr>
    <w:rPr>
      <w:color w:val="003478"/>
      <w:szCs w:val="28"/>
    </w:rPr>
  </w:style>
  <w:style w:type="paragraph" w:styleId="Heading3">
    <w:name w:val="heading 3"/>
    <w:basedOn w:val="Heading2"/>
    <w:next w:val="Normal"/>
    <w:link w:val="Heading3Char"/>
    <w:uiPriority w:val="1"/>
    <w:qFormat/>
    <w:rsid w:val="00597DD3"/>
    <w:pPr>
      <w:numPr>
        <w:ilvl w:val="2"/>
      </w:numPr>
      <w:pBdr>
        <w:bottom w:val="none" w:sz="0" w:space="0" w:color="auto"/>
      </w:pBdr>
      <w:outlineLvl w:val="2"/>
    </w:pPr>
    <w:rPr>
      <w:caps w:val="0"/>
    </w:rPr>
  </w:style>
  <w:style w:type="paragraph" w:styleId="Heading4">
    <w:name w:val="heading 4"/>
    <w:basedOn w:val="Heading3"/>
    <w:next w:val="Normal"/>
    <w:link w:val="Heading4Char"/>
    <w:uiPriority w:val="1"/>
    <w:qFormat/>
    <w:rsid w:val="00597DD3"/>
    <w:pPr>
      <w:numPr>
        <w:ilvl w:val="3"/>
      </w:numPr>
      <w:outlineLvl w:val="3"/>
    </w:pPr>
    <w:rPr>
      <w:bCs w:val="0"/>
      <w:iCs/>
      <w:color w:val="000000" w:themeColor="text1"/>
      <w:sz w:val="24"/>
    </w:rPr>
  </w:style>
  <w:style w:type="paragraph" w:styleId="Heading5">
    <w:name w:val="heading 5"/>
    <w:basedOn w:val="Normal"/>
    <w:next w:val="Normal"/>
    <w:link w:val="Heading5Char"/>
    <w:uiPriority w:val="1"/>
    <w:qFormat/>
    <w:rsid w:val="00597DD3"/>
    <w:pPr>
      <w:keepNext/>
      <w:keepLines/>
      <w:numPr>
        <w:ilvl w:val="4"/>
        <w:numId w:val="14"/>
      </w:numPr>
      <w:spacing w:line="240" w:lineRule="auto"/>
      <w:outlineLvl w:val="4"/>
    </w:pPr>
    <w:rPr>
      <w:rFonts w:eastAsiaTheme="majorEastAsia" w:cstheme="majorBidi"/>
      <w:sz w:val="24"/>
    </w:rPr>
  </w:style>
  <w:style w:type="paragraph" w:styleId="Heading6">
    <w:name w:val="heading 6"/>
    <w:basedOn w:val="Normal"/>
    <w:next w:val="Normal"/>
    <w:link w:val="Heading6Char"/>
    <w:uiPriority w:val="9"/>
    <w:semiHidden/>
    <w:qFormat/>
    <w:rsid w:val="00597DD3"/>
    <w:pPr>
      <w:keepNext/>
      <w:keepLines/>
      <w:numPr>
        <w:ilvl w:val="5"/>
        <w:numId w:val="14"/>
      </w:numPr>
      <w:spacing w:line="240" w:lineRule="auto"/>
      <w:outlineLvl w:val="5"/>
    </w:pPr>
    <w:rPr>
      <w:rFonts w:eastAsiaTheme="majorEastAsia" w:cstheme="majorBidi"/>
      <w:i/>
      <w:iCs/>
      <w:color w:val="003C64" w:themeColor="accent1" w:themeShade="7F"/>
    </w:rPr>
  </w:style>
  <w:style w:type="paragraph" w:styleId="Heading7">
    <w:name w:val="heading 7"/>
    <w:basedOn w:val="Normal"/>
    <w:next w:val="Normal"/>
    <w:link w:val="Heading7Char"/>
    <w:uiPriority w:val="9"/>
    <w:semiHidden/>
    <w:qFormat/>
    <w:rsid w:val="00597DD3"/>
    <w:pPr>
      <w:keepNext/>
      <w:keepLines/>
      <w:numPr>
        <w:ilvl w:val="6"/>
        <w:numId w:val="14"/>
      </w:numPr>
      <w:spacing w:line="240" w:lineRule="auto"/>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qFormat/>
    <w:rsid w:val="00597DD3"/>
    <w:pPr>
      <w:keepNext/>
      <w:keepLines/>
      <w:numPr>
        <w:ilvl w:val="7"/>
        <w:numId w:val="14"/>
      </w:numPr>
      <w:spacing w:line="240" w:lineRule="auto"/>
      <w:outlineLvl w:val="7"/>
    </w:pPr>
    <w:rPr>
      <w:rFonts w:eastAsiaTheme="majorEastAsia" w:cstheme="majorBidi"/>
      <w:color w:val="404040" w:themeColor="text1" w:themeTint="BF"/>
      <w:szCs w:val="20"/>
    </w:rPr>
  </w:style>
  <w:style w:type="paragraph" w:styleId="Heading9">
    <w:name w:val="heading 9"/>
    <w:basedOn w:val="Normal"/>
    <w:next w:val="Normal"/>
    <w:link w:val="Heading9Char"/>
    <w:uiPriority w:val="9"/>
    <w:semiHidden/>
    <w:qFormat/>
    <w:rsid w:val="00597DD3"/>
    <w:pPr>
      <w:keepNext/>
      <w:keepLines/>
      <w:numPr>
        <w:ilvl w:val="8"/>
        <w:numId w:val="14"/>
      </w:numPr>
      <w:spacing w:line="240" w:lineRule="auto"/>
      <w:outlineLvl w:val="8"/>
    </w:pPr>
    <w:rPr>
      <w:rFonts w:eastAsiaTheme="majorEastAsia"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80715F"/>
    <w:pPr>
      <w:tabs>
        <w:tab w:val="center" w:pos="4320"/>
        <w:tab w:val="right" w:pos="8640"/>
      </w:tabs>
      <w:spacing w:after="0"/>
    </w:pPr>
  </w:style>
  <w:style w:type="character" w:customStyle="1" w:styleId="HeaderChar">
    <w:name w:val="Header Char"/>
    <w:basedOn w:val="DefaultParagraphFont"/>
    <w:link w:val="Header"/>
    <w:uiPriority w:val="99"/>
    <w:rsid w:val="0063043F"/>
    <w:rPr>
      <w:rFonts w:ascii="Arial" w:hAnsi="Arial"/>
      <w:sz w:val="20"/>
    </w:rPr>
  </w:style>
  <w:style w:type="paragraph" w:styleId="Footer">
    <w:name w:val="footer"/>
    <w:basedOn w:val="Normal"/>
    <w:link w:val="FooterChar"/>
    <w:uiPriority w:val="99"/>
    <w:rsid w:val="007F4147"/>
    <w:pPr>
      <w:pBdr>
        <w:top w:val="single" w:sz="4" w:space="5" w:color="003478"/>
      </w:pBdr>
      <w:tabs>
        <w:tab w:val="center" w:pos="4320"/>
        <w:tab w:val="right" w:pos="8640"/>
      </w:tabs>
      <w:spacing w:before="0" w:after="0"/>
      <w:jc w:val="right"/>
    </w:pPr>
    <w:rPr>
      <w:sz w:val="20"/>
    </w:rPr>
  </w:style>
  <w:style w:type="character" w:customStyle="1" w:styleId="FooterChar">
    <w:name w:val="Footer Char"/>
    <w:basedOn w:val="DefaultParagraphFont"/>
    <w:link w:val="Footer"/>
    <w:uiPriority w:val="99"/>
    <w:rsid w:val="007F4147"/>
    <w:rPr>
      <w:rFonts w:ascii="Source Sans Pro" w:hAnsi="Source Sans Pro"/>
      <w:sz w:val="20"/>
    </w:rPr>
  </w:style>
  <w:style w:type="paragraph" w:styleId="BalloonText">
    <w:name w:val="Balloon Text"/>
    <w:basedOn w:val="Normal"/>
    <w:link w:val="BalloonTextChar"/>
    <w:uiPriority w:val="99"/>
    <w:semiHidden/>
    <w:rsid w:val="00F859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B03DD"/>
    <w:rPr>
      <w:rFonts w:ascii="Lucida Grande" w:hAnsi="Lucida Grande" w:cs="Lucida Grande"/>
      <w:sz w:val="18"/>
      <w:szCs w:val="18"/>
    </w:rPr>
  </w:style>
  <w:style w:type="table" w:styleId="TableGrid">
    <w:name w:val="Table Grid"/>
    <w:basedOn w:val="TableNormal"/>
    <w:uiPriority w:val="59"/>
    <w:rsid w:val="00F859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rsid w:val="00F859C6"/>
  </w:style>
  <w:style w:type="character" w:customStyle="1" w:styleId="Heading1Char">
    <w:name w:val="Heading 1 Char"/>
    <w:basedOn w:val="DefaultParagraphFont"/>
    <w:link w:val="Heading1"/>
    <w:uiPriority w:val="1"/>
    <w:rsid w:val="00597DD3"/>
    <w:rPr>
      <w:rFonts w:ascii="Source Sans Pro" w:eastAsiaTheme="majorEastAsia" w:hAnsi="Source Sans Pro" w:cstheme="majorBidi"/>
      <w:b/>
      <w:bCs/>
      <w:caps/>
      <w:color w:val="FFFFFF" w:themeColor="background1"/>
      <w:sz w:val="28"/>
      <w:szCs w:val="32"/>
      <w:shd w:val="clear" w:color="auto" w:fill="003478"/>
    </w:rPr>
  </w:style>
  <w:style w:type="character" w:customStyle="1" w:styleId="Heading2Char">
    <w:name w:val="Heading 2 Char"/>
    <w:basedOn w:val="DefaultParagraphFont"/>
    <w:link w:val="Heading2"/>
    <w:uiPriority w:val="1"/>
    <w:rsid w:val="00597DD3"/>
    <w:rPr>
      <w:rFonts w:ascii="Source Sans Pro" w:eastAsiaTheme="majorEastAsia" w:hAnsi="Source Sans Pro" w:cstheme="majorBidi"/>
      <w:b/>
      <w:bCs/>
      <w:caps/>
      <w:color w:val="003478"/>
      <w:sz w:val="28"/>
      <w:szCs w:val="28"/>
    </w:rPr>
  </w:style>
  <w:style w:type="character" w:customStyle="1" w:styleId="Heading3Char">
    <w:name w:val="Heading 3 Char"/>
    <w:basedOn w:val="DefaultParagraphFont"/>
    <w:link w:val="Heading3"/>
    <w:uiPriority w:val="1"/>
    <w:rsid w:val="00597DD3"/>
    <w:rPr>
      <w:rFonts w:ascii="Source Sans Pro" w:eastAsiaTheme="majorEastAsia" w:hAnsi="Source Sans Pro" w:cstheme="majorBidi"/>
      <w:b/>
      <w:bCs/>
      <w:color w:val="003478"/>
      <w:sz w:val="28"/>
      <w:szCs w:val="28"/>
    </w:rPr>
  </w:style>
  <w:style w:type="character" w:customStyle="1" w:styleId="Heading4Char">
    <w:name w:val="Heading 4 Char"/>
    <w:basedOn w:val="DefaultParagraphFont"/>
    <w:link w:val="Heading4"/>
    <w:uiPriority w:val="1"/>
    <w:rsid w:val="00597DD3"/>
    <w:rPr>
      <w:rFonts w:ascii="Source Sans Pro" w:eastAsiaTheme="majorEastAsia" w:hAnsi="Source Sans Pro" w:cstheme="majorBidi"/>
      <w:b/>
      <w:iCs/>
      <w:color w:val="000000" w:themeColor="text1"/>
      <w:szCs w:val="28"/>
    </w:rPr>
  </w:style>
  <w:style w:type="character" w:customStyle="1" w:styleId="Heading5Char">
    <w:name w:val="Heading 5 Char"/>
    <w:basedOn w:val="DefaultParagraphFont"/>
    <w:link w:val="Heading5"/>
    <w:uiPriority w:val="1"/>
    <w:rsid w:val="00597DD3"/>
    <w:rPr>
      <w:rFonts w:ascii="Source Sans Pro" w:eastAsiaTheme="majorEastAsia" w:hAnsi="Source Sans Pro" w:cstheme="majorBidi"/>
    </w:rPr>
  </w:style>
  <w:style w:type="character" w:customStyle="1" w:styleId="Heading6Char">
    <w:name w:val="Heading 6 Char"/>
    <w:basedOn w:val="DefaultParagraphFont"/>
    <w:link w:val="Heading6"/>
    <w:uiPriority w:val="9"/>
    <w:semiHidden/>
    <w:rsid w:val="00597DD3"/>
    <w:rPr>
      <w:rFonts w:ascii="Source Sans Pro" w:eastAsiaTheme="majorEastAsia" w:hAnsi="Source Sans Pro" w:cstheme="majorBidi"/>
      <w:i/>
      <w:iCs/>
      <w:color w:val="003C64" w:themeColor="accent1" w:themeShade="7F"/>
      <w:sz w:val="22"/>
    </w:rPr>
  </w:style>
  <w:style w:type="character" w:customStyle="1" w:styleId="Heading7Char">
    <w:name w:val="Heading 7 Char"/>
    <w:basedOn w:val="DefaultParagraphFont"/>
    <w:link w:val="Heading7"/>
    <w:uiPriority w:val="9"/>
    <w:semiHidden/>
    <w:rsid w:val="00597DD3"/>
    <w:rPr>
      <w:rFonts w:ascii="Source Sans Pro" w:eastAsiaTheme="majorEastAsia" w:hAnsi="Source Sans Pro" w:cstheme="majorBidi"/>
      <w:i/>
      <w:iCs/>
      <w:color w:val="404040" w:themeColor="text1" w:themeTint="BF"/>
      <w:sz w:val="22"/>
    </w:rPr>
  </w:style>
  <w:style w:type="character" w:customStyle="1" w:styleId="Heading8Char">
    <w:name w:val="Heading 8 Char"/>
    <w:basedOn w:val="DefaultParagraphFont"/>
    <w:link w:val="Heading8"/>
    <w:uiPriority w:val="9"/>
    <w:semiHidden/>
    <w:rsid w:val="00597DD3"/>
    <w:rPr>
      <w:rFonts w:ascii="Source Sans Pro" w:eastAsiaTheme="majorEastAsia" w:hAnsi="Source Sans Pro" w:cstheme="majorBidi"/>
      <w:color w:val="404040" w:themeColor="text1" w:themeTint="BF"/>
      <w:sz w:val="22"/>
      <w:szCs w:val="20"/>
    </w:rPr>
  </w:style>
  <w:style w:type="character" w:customStyle="1" w:styleId="Heading9Char">
    <w:name w:val="Heading 9 Char"/>
    <w:basedOn w:val="DefaultParagraphFont"/>
    <w:link w:val="Heading9"/>
    <w:uiPriority w:val="9"/>
    <w:semiHidden/>
    <w:rsid w:val="00597DD3"/>
    <w:rPr>
      <w:rFonts w:ascii="Source Sans Pro" w:eastAsiaTheme="majorEastAsia" w:hAnsi="Source Sans Pro" w:cstheme="majorBidi"/>
      <w:i/>
      <w:iCs/>
      <w:color w:val="404040" w:themeColor="text1" w:themeTint="BF"/>
      <w:sz w:val="22"/>
      <w:szCs w:val="20"/>
    </w:rPr>
  </w:style>
  <w:style w:type="paragraph" w:styleId="TOCHeading">
    <w:name w:val="TOC Heading"/>
    <w:basedOn w:val="Normal"/>
    <w:next w:val="Normal"/>
    <w:uiPriority w:val="8"/>
    <w:unhideWhenUsed/>
    <w:rsid w:val="00DC0089"/>
    <w:pPr>
      <w:pBdr>
        <w:bottom w:val="single" w:sz="18" w:space="3" w:color="C4BC96"/>
      </w:pBdr>
      <w:spacing w:after="200"/>
    </w:pPr>
    <w:rPr>
      <w:b/>
      <w:bCs/>
      <w:caps/>
      <w:color w:val="003478"/>
      <w:sz w:val="28"/>
      <w:szCs w:val="28"/>
    </w:rPr>
  </w:style>
  <w:style w:type="paragraph" w:styleId="TOC1">
    <w:name w:val="toc 1"/>
    <w:basedOn w:val="Normal"/>
    <w:next w:val="Normal"/>
    <w:uiPriority w:val="39"/>
    <w:unhideWhenUsed/>
    <w:rsid w:val="008F2A65"/>
    <w:pPr>
      <w:tabs>
        <w:tab w:val="right" w:leader="dot" w:pos="10070"/>
      </w:tabs>
    </w:pPr>
    <w:rPr>
      <w:b/>
      <w:caps/>
      <w:noProof/>
      <w:szCs w:val="22"/>
    </w:rPr>
  </w:style>
  <w:style w:type="paragraph" w:styleId="TOC2">
    <w:name w:val="toc 2"/>
    <w:basedOn w:val="TOC1"/>
    <w:next w:val="Normal"/>
    <w:autoRedefine/>
    <w:uiPriority w:val="39"/>
    <w:unhideWhenUsed/>
    <w:rsid w:val="008F2A65"/>
    <w:pPr>
      <w:ind w:left="360"/>
    </w:pPr>
    <w:rPr>
      <w:b w:val="0"/>
      <w:caps w:val="0"/>
    </w:rPr>
  </w:style>
  <w:style w:type="paragraph" w:styleId="TOC3">
    <w:name w:val="toc 3"/>
    <w:basedOn w:val="TOC2"/>
    <w:next w:val="Normal"/>
    <w:autoRedefine/>
    <w:uiPriority w:val="39"/>
    <w:unhideWhenUsed/>
    <w:rsid w:val="008F2A65"/>
    <w:pPr>
      <w:ind w:left="720"/>
    </w:pPr>
  </w:style>
  <w:style w:type="paragraph" w:styleId="TOC4">
    <w:name w:val="toc 4"/>
    <w:basedOn w:val="TOC3"/>
    <w:next w:val="Normal"/>
    <w:autoRedefine/>
    <w:uiPriority w:val="39"/>
    <w:unhideWhenUsed/>
    <w:rsid w:val="008F2A65"/>
    <w:pPr>
      <w:ind w:left="1080"/>
    </w:pPr>
    <w:rPr>
      <w:szCs w:val="18"/>
    </w:rPr>
  </w:style>
  <w:style w:type="paragraph" w:styleId="TOC5">
    <w:name w:val="toc 5"/>
    <w:basedOn w:val="Normal"/>
    <w:next w:val="Normal"/>
    <w:autoRedefine/>
    <w:uiPriority w:val="39"/>
    <w:semiHidden/>
    <w:rsid w:val="005D330C"/>
    <w:pPr>
      <w:ind w:left="800"/>
    </w:pPr>
    <w:rPr>
      <w:rFonts w:asciiTheme="minorHAnsi" w:hAnsiTheme="minorHAnsi"/>
      <w:sz w:val="18"/>
      <w:szCs w:val="18"/>
    </w:rPr>
  </w:style>
  <w:style w:type="paragraph" w:styleId="TOC6">
    <w:name w:val="toc 6"/>
    <w:basedOn w:val="Normal"/>
    <w:next w:val="Normal"/>
    <w:autoRedefine/>
    <w:uiPriority w:val="39"/>
    <w:semiHidden/>
    <w:rsid w:val="005D330C"/>
    <w:pPr>
      <w:ind w:left="1000"/>
    </w:pPr>
    <w:rPr>
      <w:rFonts w:asciiTheme="minorHAnsi" w:hAnsiTheme="minorHAnsi"/>
      <w:sz w:val="18"/>
      <w:szCs w:val="18"/>
    </w:rPr>
  </w:style>
  <w:style w:type="paragraph" w:styleId="TOC7">
    <w:name w:val="toc 7"/>
    <w:basedOn w:val="Normal"/>
    <w:next w:val="Normal"/>
    <w:autoRedefine/>
    <w:uiPriority w:val="39"/>
    <w:semiHidden/>
    <w:rsid w:val="005D330C"/>
    <w:pPr>
      <w:ind w:left="1200"/>
    </w:pPr>
    <w:rPr>
      <w:rFonts w:asciiTheme="minorHAnsi" w:hAnsiTheme="minorHAnsi"/>
      <w:sz w:val="18"/>
      <w:szCs w:val="18"/>
    </w:rPr>
  </w:style>
  <w:style w:type="paragraph" w:styleId="TOC8">
    <w:name w:val="toc 8"/>
    <w:basedOn w:val="Normal"/>
    <w:next w:val="Normal"/>
    <w:autoRedefine/>
    <w:uiPriority w:val="39"/>
    <w:semiHidden/>
    <w:rsid w:val="005D330C"/>
    <w:pPr>
      <w:ind w:left="1400"/>
    </w:pPr>
    <w:rPr>
      <w:rFonts w:asciiTheme="minorHAnsi" w:hAnsiTheme="minorHAnsi"/>
      <w:sz w:val="18"/>
      <w:szCs w:val="18"/>
    </w:rPr>
  </w:style>
  <w:style w:type="paragraph" w:styleId="TOC9">
    <w:name w:val="toc 9"/>
    <w:basedOn w:val="Normal"/>
    <w:next w:val="Normal"/>
    <w:autoRedefine/>
    <w:uiPriority w:val="39"/>
    <w:semiHidden/>
    <w:rsid w:val="005D330C"/>
    <w:pPr>
      <w:ind w:left="1600"/>
    </w:pPr>
    <w:rPr>
      <w:rFonts w:asciiTheme="minorHAnsi" w:hAnsiTheme="minorHAnsi"/>
      <w:sz w:val="18"/>
      <w:szCs w:val="18"/>
    </w:rPr>
  </w:style>
  <w:style w:type="paragraph" w:styleId="NormalWeb">
    <w:name w:val="Normal (Web)"/>
    <w:basedOn w:val="Normal"/>
    <w:uiPriority w:val="99"/>
    <w:semiHidden/>
    <w:rsid w:val="00850554"/>
    <w:pPr>
      <w:spacing w:before="100" w:beforeAutospacing="1" w:after="100" w:afterAutospacing="1"/>
    </w:pPr>
    <w:rPr>
      <w:rFonts w:ascii="Times" w:hAnsi="Times" w:cs="Times New Roman"/>
      <w:szCs w:val="20"/>
    </w:rPr>
  </w:style>
  <w:style w:type="paragraph" w:styleId="ListBullet">
    <w:name w:val="List Bullet"/>
    <w:basedOn w:val="Normal"/>
    <w:uiPriority w:val="3"/>
    <w:qFormat/>
    <w:rsid w:val="007F4147"/>
    <w:pPr>
      <w:numPr>
        <w:numId w:val="3"/>
      </w:numPr>
      <w:spacing w:before="0" w:after="60"/>
    </w:pPr>
  </w:style>
  <w:style w:type="paragraph" w:styleId="ListBullet2">
    <w:name w:val="List Bullet 2"/>
    <w:basedOn w:val="ListBullet"/>
    <w:uiPriority w:val="4"/>
    <w:rsid w:val="007F4147"/>
    <w:pPr>
      <w:numPr>
        <w:ilvl w:val="1"/>
      </w:numPr>
    </w:pPr>
  </w:style>
  <w:style w:type="paragraph" w:styleId="ListBullet3">
    <w:name w:val="List Bullet 3"/>
    <w:basedOn w:val="ListBullet"/>
    <w:uiPriority w:val="4"/>
    <w:rsid w:val="007F4147"/>
    <w:pPr>
      <w:numPr>
        <w:ilvl w:val="2"/>
      </w:numPr>
    </w:pPr>
  </w:style>
  <w:style w:type="paragraph" w:styleId="ListBullet4">
    <w:name w:val="List Bullet 4"/>
    <w:basedOn w:val="ListBullet"/>
    <w:uiPriority w:val="4"/>
    <w:rsid w:val="007F4147"/>
    <w:pPr>
      <w:numPr>
        <w:ilvl w:val="3"/>
      </w:numPr>
    </w:pPr>
  </w:style>
  <w:style w:type="paragraph" w:styleId="ListBullet5">
    <w:name w:val="List Bullet 5"/>
    <w:basedOn w:val="ListBullet"/>
    <w:uiPriority w:val="4"/>
    <w:rsid w:val="007F4147"/>
    <w:pPr>
      <w:numPr>
        <w:ilvl w:val="4"/>
      </w:numPr>
    </w:pPr>
  </w:style>
  <w:style w:type="paragraph" w:styleId="List3">
    <w:name w:val="List 3"/>
    <w:basedOn w:val="Normal"/>
    <w:uiPriority w:val="99"/>
    <w:semiHidden/>
    <w:rsid w:val="006C01ED"/>
    <w:pPr>
      <w:ind w:left="1080" w:hanging="360"/>
      <w:contextualSpacing/>
    </w:pPr>
  </w:style>
  <w:style w:type="character" w:styleId="Strong">
    <w:name w:val="Strong"/>
    <w:basedOn w:val="DefaultParagraphFont"/>
    <w:uiPriority w:val="7"/>
    <w:qFormat/>
    <w:rsid w:val="007F4147"/>
    <w:rPr>
      <w:b/>
      <w:bCs/>
    </w:rPr>
  </w:style>
  <w:style w:type="character" w:styleId="IntenseEmphasis">
    <w:name w:val="Intense Emphasis"/>
    <w:basedOn w:val="DefaultParagraphFont"/>
    <w:uiPriority w:val="7"/>
    <w:qFormat/>
    <w:rsid w:val="0094437F"/>
    <w:rPr>
      <w:b/>
      <w:bCs/>
      <w:i/>
      <w:iCs/>
      <w:color w:val="auto"/>
    </w:rPr>
  </w:style>
  <w:style w:type="character" w:styleId="Hyperlink">
    <w:name w:val="Hyperlink"/>
    <w:basedOn w:val="DefaultParagraphFont"/>
    <w:uiPriority w:val="99"/>
    <w:rsid w:val="009728CC"/>
    <w:rPr>
      <w:color w:val="005596"/>
      <w:u w:val="single"/>
    </w:rPr>
  </w:style>
  <w:style w:type="paragraph" w:styleId="Index1">
    <w:name w:val="index 1"/>
    <w:basedOn w:val="Normal"/>
    <w:next w:val="Normal"/>
    <w:autoRedefine/>
    <w:uiPriority w:val="99"/>
    <w:semiHidden/>
    <w:rsid w:val="00901B07"/>
    <w:pPr>
      <w:spacing w:after="0"/>
      <w:ind w:left="200" w:hanging="200"/>
    </w:pPr>
  </w:style>
  <w:style w:type="paragraph" w:styleId="Caption">
    <w:name w:val="caption"/>
    <w:basedOn w:val="Normal"/>
    <w:next w:val="Normal"/>
    <w:uiPriority w:val="5"/>
    <w:qFormat/>
    <w:rsid w:val="007F4147"/>
    <w:pPr>
      <w:keepNext/>
      <w:jc w:val="center"/>
    </w:pPr>
    <w:rPr>
      <w:bCs/>
      <w:szCs w:val="18"/>
    </w:rPr>
  </w:style>
  <w:style w:type="paragraph" w:styleId="NoSpacing">
    <w:name w:val="No Spacing"/>
    <w:link w:val="NoSpacingChar"/>
    <w:uiPriority w:val="1"/>
    <w:qFormat/>
    <w:rsid w:val="00460B3D"/>
    <w:rPr>
      <w:rFonts w:ascii="Arial" w:hAnsi="Arial"/>
      <w:sz w:val="20"/>
    </w:rPr>
  </w:style>
  <w:style w:type="paragraph" w:customStyle="1" w:styleId="TableNoSpacing">
    <w:name w:val="Table No Spacing"/>
    <w:basedOn w:val="Normal"/>
    <w:link w:val="TableNoSpacingChar"/>
    <w:uiPriority w:val="6"/>
    <w:rsid w:val="007F4147"/>
    <w:pPr>
      <w:spacing w:before="0" w:after="0"/>
    </w:pPr>
  </w:style>
  <w:style w:type="paragraph" w:customStyle="1" w:styleId="TableBullet">
    <w:name w:val="Table Bullet"/>
    <w:basedOn w:val="ListBullet"/>
    <w:uiPriority w:val="6"/>
    <w:qFormat/>
    <w:rsid w:val="007F4147"/>
    <w:pPr>
      <w:numPr>
        <w:numId w:val="5"/>
      </w:numPr>
      <w:spacing w:after="0"/>
    </w:pPr>
    <w:rPr>
      <w:sz w:val="20"/>
    </w:rPr>
  </w:style>
  <w:style w:type="paragraph" w:customStyle="1" w:styleId="TableBullet2">
    <w:name w:val="Table Bullet 2"/>
    <w:basedOn w:val="ListBullet2"/>
    <w:uiPriority w:val="6"/>
    <w:qFormat/>
    <w:rsid w:val="007F4147"/>
    <w:pPr>
      <w:numPr>
        <w:numId w:val="5"/>
      </w:numPr>
      <w:spacing w:after="0"/>
      <w:contextualSpacing/>
    </w:pPr>
    <w:rPr>
      <w:sz w:val="20"/>
    </w:rPr>
  </w:style>
  <w:style w:type="paragraph" w:styleId="ListParagraph">
    <w:name w:val="List Paragraph"/>
    <w:basedOn w:val="Normal"/>
    <w:uiPriority w:val="34"/>
    <w:qFormat/>
    <w:rsid w:val="00574C27"/>
    <w:pPr>
      <w:ind w:left="720"/>
      <w:contextualSpacing/>
    </w:pPr>
  </w:style>
  <w:style w:type="character" w:customStyle="1" w:styleId="StrongBlue">
    <w:name w:val="Strong Blue"/>
    <w:basedOn w:val="Strong"/>
    <w:uiPriority w:val="7"/>
    <w:qFormat/>
    <w:rsid w:val="007F4147"/>
    <w:rPr>
      <w:b/>
      <w:bCs/>
      <w:color w:val="003478"/>
    </w:rPr>
  </w:style>
  <w:style w:type="character" w:customStyle="1" w:styleId="IntenseEmphasisBlue">
    <w:name w:val="Intense Emphasis Blue"/>
    <w:basedOn w:val="IntenseEmphasis"/>
    <w:uiPriority w:val="7"/>
    <w:qFormat/>
    <w:rsid w:val="007F4147"/>
    <w:rPr>
      <w:b/>
      <w:bCs/>
      <w:i/>
      <w:iCs/>
      <w:color w:val="003478"/>
    </w:rPr>
  </w:style>
  <w:style w:type="numbering" w:customStyle="1" w:styleId="Headings">
    <w:name w:val="Headings"/>
    <w:uiPriority w:val="99"/>
    <w:rsid w:val="00E35CD3"/>
    <w:pPr>
      <w:numPr>
        <w:numId w:val="1"/>
      </w:numPr>
    </w:pPr>
  </w:style>
  <w:style w:type="character" w:customStyle="1" w:styleId="NoSpacingChar">
    <w:name w:val="No Spacing Char"/>
    <w:basedOn w:val="DefaultParagraphFont"/>
    <w:link w:val="NoSpacing"/>
    <w:uiPriority w:val="1"/>
    <w:rsid w:val="001F7F47"/>
    <w:rPr>
      <w:rFonts w:ascii="Arial" w:hAnsi="Arial"/>
      <w:sz w:val="20"/>
    </w:rPr>
  </w:style>
  <w:style w:type="paragraph" w:styleId="Bibliography">
    <w:name w:val="Bibliography"/>
    <w:basedOn w:val="Normal"/>
    <w:next w:val="Normal"/>
    <w:uiPriority w:val="40"/>
    <w:unhideWhenUsed/>
    <w:rsid w:val="00F23084"/>
  </w:style>
  <w:style w:type="paragraph" w:styleId="FootnoteText">
    <w:name w:val="footnote text"/>
    <w:basedOn w:val="Normal"/>
    <w:link w:val="FootnoteTextChar"/>
    <w:uiPriority w:val="99"/>
    <w:rsid w:val="007F4147"/>
    <w:pPr>
      <w:spacing w:before="0" w:after="0" w:line="240" w:lineRule="auto"/>
    </w:pPr>
    <w:rPr>
      <w:sz w:val="16"/>
      <w:szCs w:val="20"/>
    </w:rPr>
  </w:style>
  <w:style w:type="character" w:customStyle="1" w:styleId="FootnoteTextChar">
    <w:name w:val="Footnote Text Char"/>
    <w:basedOn w:val="DefaultParagraphFont"/>
    <w:link w:val="FootnoteText"/>
    <w:uiPriority w:val="99"/>
    <w:rsid w:val="007F4147"/>
    <w:rPr>
      <w:rFonts w:ascii="Source Sans Pro" w:hAnsi="Source Sans Pro"/>
      <w:sz w:val="16"/>
      <w:szCs w:val="20"/>
    </w:rPr>
  </w:style>
  <w:style w:type="character" w:styleId="FootnoteReference">
    <w:name w:val="footnote reference"/>
    <w:basedOn w:val="DefaultParagraphFont"/>
    <w:uiPriority w:val="99"/>
    <w:rsid w:val="007F4147"/>
    <w:rPr>
      <w:vertAlign w:val="superscript"/>
    </w:rPr>
  </w:style>
  <w:style w:type="paragraph" w:customStyle="1" w:styleId="AppendixHeading">
    <w:name w:val="Appendix Heading"/>
    <w:basedOn w:val="Heading1"/>
    <w:next w:val="Normal"/>
    <w:uiPriority w:val="41"/>
    <w:rsid w:val="00DC0089"/>
    <w:pPr>
      <w:numPr>
        <w:numId w:val="0"/>
      </w:numPr>
    </w:pPr>
  </w:style>
  <w:style w:type="paragraph" w:styleId="TableofFigures">
    <w:name w:val="table of figures"/>
    <w:basedOn w:val="Normal"/>
    <w:next w:val="Normal"/>
    <w:uiPriority w:val="99"/>
    <w:semiHidden/>
    <w:rsid w:val="001F3242"/>
    <w:pPr>
      <w:spacing w:after="0"/>
    </w:pPr>
  </w:style>
  <w:style w:type="character" w:customStyle="1" w:styleId="TtFooterMemoLetterFax-Label">
    <w:name w:val="Tt Footer (Memo Letter Fax) - Label"/>
    <w:basedOn w:val="DefaultParagraphFont"/>
    <w:uiPriority w:val="74"/>
    <w:qFormat/>
    <w:rsid w:val="007F4147"/>
    <w:rPr>
      <w:rFonts w:ascii="Source Sans Pro SemiBold" w:hAnsi="Source Sans Pro SemiBold"/>
      <w:color w:val="003478"/>
    </w:rPr>
  </w:style>
  <w:style w:type="character" w:styleId="PlaceholderText">
    <w:name w:val="Placeholder Text"/>
    <w:basedOn w:val="DefaultParagraphFont"/>
    <w:uiPriority w:val="99"/>
    <w:semiHidden/>
    <w:rsid w:val="00001C2E"/>
    <w:rPr>
      <w:color w:val="808080"/>
    </w:rPr>
  </w:style>
  <w:style w:type="paragraph" w:customStyle="1" w:styleId="TtHeaderMemoandFax">
    <w:name w:val="Tt Header (Memo and Fax)"/>
    <w:link w:val="TtHeaderMemoandFaxChar"/>
    <w:uiPriority w:val="74"/>
    <w:qFormat/>
    <w:rsid w:val="00F87741"/>
    <w:rPr>
      <w:rFonts w:ascii="Source Sans Pro Light" w:eastAsiaTheme="majorEastAsia" w:hAnsi="Source Sans Pro Light" w:cstheme="majorBidi"/>
      <w:color w:val="003478"/>
      <w:sz w:val="80"/>
      <w:szCs w:val="72"/>
    </w:rPr>
  </w:style>
  <w:style w:type="character" w:customStyle="1" w:styleId="TtHeaderMemoandFaxChar">
    <w:name w:val="Tt Header (Memo and Fax) Char"/>
    <w:basedOn w:val="Heading1Char"/>
    <w:link w:val="TtHeaderMemoandFax"/>
    <w:uiPriority w:val="74"/>
    <w:rsid w:val="00F87741"/>
    <w:rPr>
      <w:rFonts w:ascii="Source Sans Pro Light" w:eastAsiaTheme="majorEastAsia" w:hAnsi="Source Sans Pro Light" w:cstheme="majorBidi"/>
      <w:b w:val="0"/>
      <w:bCs w:val="0"/>
      <w:caps w:val="0"/>
      <w:color w:val="003478"/>
      <w:sz w:val="80"/>
      <w:szCs w:val="72"/>
      <w:shd w:val="clear" w:color="auto" w:fill="003478"/>
    </w:rPr>
  </w:style>
  <w:style w:type="paragraph" w:customStyle="1" w:styleId="FootnoteSeparator">
    <w:name w:val="Footnote Separator"/>
    <w:basedOn w:val="Normal"/>
    <w:uiPriority w:val="9"/>
    <w:rsid w:val="007F4147"/>
    <w:pPr>
      <w:spacing w:before="0" w:after="0"/>
    </w:pPr>
    <w:rPr>
      <w:sz w:val="16"/>
    </w:rPr>
  </w:style>
  <w:style w:type="paragraph" w:customStyle="1" w:styleId="ListBullet6">
    <w:name w:val="List Bullet 6"/>
    <w:basedOn w:val="ListBullet5"/>
    <w:uiPriority w:val="4"/>
    <w:rsid w:val="007F4147"/>
    <w:pPr>
      <w:numPr>
        <w:ilvl w:val="5"/>
      </w:numPr>
    </w:pPr>
  </w:style>
  <w:style w:type="paragraph" w:styleId="ListNumber">
    <w:name w:val="List Number"/>
    <w:basedOn w:val="Normal"/>
    <w:uiPriority w:val="4"/>
    <w:qFormat/>
    <w:rsid w:val="007F4147"/>
    <w:pPr>
      <w:numPr>
        <w:numId w:val="4"/>
      </w:numPr>
      <w:spacing w:before="0" w:after="60"/>
    </w:pPr>
  </w:style>
  <w:style w:type="paragraph" w:styleId="ListNumber2">
    <w:name w:val="List Number 2"/>
    <w:basedOn w:val="Normal"/>
    <w:uiPriority w:val="4"/>
    <w:rsid w:val="007F4147"/>
    <w:pPr>
      <w:numPr>
        <w:ilvl w:val="1"/>
        <w:numId w:val="4"/>
      </w:numPr>
      <w:spacing w:before="0" w:after="60"/>
    </w:pPr>
  </w:style>
  <w:style w:type="paragraph" w:styleId="ListNumber3">
    <w:name w:val="List Number 3"/>
    <w:basedOn w:val="Normal"/>
    <w:uiPriority w:val="4"/>
    <w:rsid w:val="007F4147"/>
    <w:pPr>
      <w:numPr>
        <w:ilvl w:val="2"/>
        <w:numId w:val="4"/>
      </w:numPr>
      <w:spacing w:before="0" w:after="60"/>
    </w:pPr>
  </w:style>
  <w:style w:type="paragraph" w:styleId="ListNumber4">
    <w:name w:val="List Number 4"/>
    <w:basedOn w:val="Normal"/>
    <w:uiPriority w:val="4"/>
    <w:rsid w:val="007F4147"/>
    <w:pPr>
      <w:numPr>
        <w:ilvl w:val="3"/>
        <w:numId w:val="4"/>
      </w:numPr>
      <w:spacing w:before="0" w:after="60"/>
    </w:pPr>
  </w:style>
  <w:style w:type="paragraph" w:styleId="ListNumber5">
    <w:name w:val="List Number 5"/>
    <w:basedOn w:val="Normal"/>
    <w:uiPriority w:val="4"/>
    <w:rsid w:val="007F4147"/>
    <w:pPr>
      <w:numPr>
        <w:ilvl w:val="4"/>
        <w:numId w:val="4"/>
      </w:numPr>
      <w:spacing w:before="0" w:after="60"/>
      <w:contextualSpacing/>
    </w:pPr>
  </w:style>
  <w:style w:type="paragraph" w:customStyle="1" w:styleId="ListNumber6">
    <w:name w:val="List Number 6"/>
    <w:basedOn w:val="Normal"/>
    <w:uiPriority w:val="4"/>
    <w:rsid w:val="007F4147"/>
    <w:pPr>
      <w:numPr>
        <w:ilvl w:val="5"/>
        <w:numId w:val="4"/>
      </w:numPr>
      <w:spacing w:before="0" w:after="60"/>
    </w:pPr>
  </w:style>
  <w:style w:type="character" w:styleId="SubtleEmphasis">
    <w:name w:val="Subtle Emphasis"/>
    <w:basedOn w:val="DefaultParagraphFont"/>
    <w:uiPriority w:val="7"/>
    <w:qFormat/>
    <w:rsid w:val="0094437F"/>
    <w:rPr>
      <w:i/>
      <w:iCs/>
      <w:color w:val="auto"/>
    </w:rPr>
  </w:style>
  <w:style w:type="character" w:customStyle="1" w:styleId="TableNoSpacingChar">
    <w:name w:val="Table No Spacing Char"/>
    <w:basedOn w:val="DefaultParagraphFont"/>
    <w:link w:val="TableNoSpacing"/>
    <w:uiPriority w:val="6"/>
    <w:rsid w:val="007F4147"/>
    <w:rPr>
      <w:rFonts w:ascii="Source Sans Pro" w:hAnsi="Source Sans Pro"/>
      <w:sz w:val="22"/>
    </w:rPr>
  </w:style>
  <w:style w:type="paragraph" w:customStyle="1" w:styleId="TableHeadingCenter">
    <w:name w:val="Table Heading Center"/>
    <w:basedOn w:val="TableNoSpacing"/>
    <w:uiPriority w:val="5"/>
    <w:qFormat/>
    <w:rsid w:val="007F4147"/>
    <w:pPr>
      <w:spacing w:before="20" w:after="20" w:line="240" w:lineRule="auto"/>
      <w:jc w:val="center"/>
    </w:pPr>
    <w:rPr>
      <w:rFonts w:eastAsia="Times New Roman" w:cs="Times New Roman"/>
      <w:b/>
      <w:color w:val="FFFFFF" w:themeColor="background1"/>
    </w:rPr>
  </w:style>
  <w:style w:type="paragraph" w:customStyle="1" w:styleId="TableHeadingLeft">
    <w:name w:val="Table Heading Left"/>
    <w:basedOn w:val="TableNoSpacing"/>
    <w:uiPriority w:val="5"/>
    <w:qFormat/>
    <w:rsid w:val="007F4147"/>
    <w:pPr>
      <w:spacing w:before="20" w:after="20" w:line="240" w:lineRule="auto"/>
    </w:pPr>
    <w:rPr>
      <w:rFonts w:eastAsia="Times New Roman" w:cs="Times New Roman"/>
      <w:b/>
      <w:color w:val="FFFFFF" w:themeColor="background1"/>
    </w:rPr>
  </w:style>
  <w:style w:type="paragraph" w:customStyle="1" w:styleId="TableHeadingRight">
    <w:name w:val="Table Heading Right"/>
    <w:basedOn w:val="TableNoSpacing"/>
    <w:uiPriority w:val="5"/>
    <w:qFormat/>
    <w:rsid w:val="007F4147"/>
    <w:pPr>
      <w:spacing w:before="20" w:after="20"/>
      <w:jc w:val="right"/>
    </w:pPr>
    <w:rPr>
      <w:b/>
      <w:color w:val="FFFFFF" w:themeColor="background1"/>
    </w:rPr>
  </w:style>
  <w:style w:type="paragraph" w:customStyle="1" w:styleId="TableSubheadCenter">
    <w:name w:val="Table Subhead Center"/>
    <w:basedOn w:val="TableNoSpacing"/>
    <w:uiPriority w:val="5"/>
    <w:qFormat/>
    <w:rsid w:val="007F4147"/>
    <w:pPr>
      <w:spacing w:line="240" w:lineRule="auto"/>
      <w:jc w:val="center"/>
    </w:pPr>
    <w:rPr>
      <w:rFonts w:eastAsia="Times New Roman" w:cs="Times New Roman"/>
      <w:b/>
      <w:color w:val="FFFFFF" w:themeColor="background1"/>
      <w:sz w:val="20"/>
    </w:rPr>
  </w:style>
  <w:style w:type="paragraph" w:customStyle="1" w:styleId="TableSubheadLeft">
    <w:name w:val="Table Subhead Left"/>
    <w:basedOn w:val="TableNoSpacing"/>
    <w:uiPriority w:val="5"/>
    <w:qFormat/>
    <w:rsid w:val="007F4147"/>
    <w:pPr>
      <w:spacing w:line="240" w:lineRule="auto"/>
    </w:pPr>
    <w:rPr>
      <w:rFonts w:eastAsia="Times New Roman" w:cs="Times New Roman"/>
      <w:b/>
      <w:color w:val="FFFFFF" w:themeColor="background1"/>
      <w:sz w:val="20"/>
    </w:rPr>
  </w:style>
  <w:style w:type="paragraph" w:customStyle="1" w:styleId="TableSubheadRight">
    <w:name w:val="Table Subhead Right"/>
    <w:basedOn w:val="TableNoSpacing"/>
    <w:uiPriority w:val="5"/>
    <w:qFormat/>
    <w:rsid w:val="007F4147"/>
    <w:pPr>
      <w:jc w:val="right"/>
    </w:pPr>
    <w:rPr>
      <w:b/>
      <w:color w:val="FFFFFF" w:themeColor="background1"/>
      <w:sz w:val="20"/>
    </w:rPr>
  </w:style>
  <w:style w:type="paragraph" w:customStyle="1" w:styleId="TableTextCenter">
    <w:name w:val="Table Text Center"/>
    <w:basedOn w:val="TableNoSpacing"/>
    <w:uiPriority w:val="5"/>
    <w:qFormat/>
    <w:rsid w:val="007F4147"/>
    <w:pPr>
      <w:jc w:val="center"/>
    </w:pPr>
    <w:rPr>
      <w:rFonts w:eastAsia="Times New Roman" w:cs="Times New Roman"/>
      <w:sz w:val="20"/>
    </w:rPr>
  </w:style>
  <w:style w:type="paragraph" w:customStyle="1" w:styleId="TableTextLeft">
    <w:name w:val="Table Text Left"/>
    <w:basedOn w:val="TableNoSpacing"/>
    <w:uiPriority w:val="5"/>
    <w:qFormat/>
    <w:rsid w:val="007F4147"/>
    <w:rPr>
      <w:sz w:val="20"/>
    </w:rPr>
  </w:style>
  <w:style w:type="paragraph" w:customStyle="1" w:styleId="TableTextRight">
    <w:name w:val="Table Text Right"/>
    <w:basedOn w:val="TableNoSpacing"/>
    <w:uiPriority w:val="5"/>
    <w:qFormat/>
    <w:rsid w:val="007F4147"/>
    <w:pPr>
      <w:jc w:val="right"/>
    </w:pPr>
    <w:rPr>
      <w:sz w:val="20"/>
    </w:rPr>
  </w:style>
  <w:style w:type="numbering" w:customStyle="1" w:styleId="TTBulletedList">
    <w:name w:val="TT Bulleted List"/>
    <w:uiPriority w:val="99"/>
    <w:rsid w:val="007F4147"/>
    <w:pPr>
      <w:numPr>
        <w:numId w:val="3"/>
      </w:numPr>
    </w:pPr>
  </w:style>
  <w:style w:type="table" w:customStyle="1" w:styleId="TtDefault">
    <w:name w:val="Tt Default"/>
    <w:basedOn w:val="TableNormal"/>
    <w:uiPriority w:val="99"/>
    <w:rsid w:val="007F4147"/>
    <w:rPr>
      <w:rFonts w:ascii="Source Sans Pro" w:hAnsi="Source Sans Pro"/>
      <w:sz w:val="20"/>
    </w:rPr>
    <w:tblPr>
      <w:tblStyleRowBandSize w:val="1"/>
      <w:tblStyleColBandSize w:val="1"/>
      <w:tblBorders>
        <w:top w:val="single" w:sz="12" w:space="0" w:color="003478"/>
        <w:bottom w:val="single" w:sz="12" w:space="0" w:color="003478"/>
        <w:insideH w:val="single" w:sz="4" w:space="0" w:color="B2C2D6"/>
        <w:insideV w:val="single" w:sz="4" w:space="0" w:color="B2C2D6"/>
      </w:tblBorders>
      <w:tblCellMar>
        <w:top w:w="43" w:type="dxa"/>
        <w:left w:w="115" w:type="dxa"/>
        <w:bottom w:w="43" w:type="dxa"/>
        <w:right w:w="115" w:type="dxa"/>
      </w:tblCellMar>
    </w:tblPr>
    <w:tcPr>
      <w:shd w:val="clear" w:color="auto" w:fill="auto"/>
    </w:tcPr>
    <w:tblStylePr w:type="firstRow">
      <w:rPr>
        <w:rFonts w:ascii="Source Sans Pro SemiBold" w:hAnsi="Source Sans Pro SemiBold"/>
        <w:b w:val="0"/>
        <w:color w:val="FFFFFF" w:themeColor="background1"/>
        <w:sz w:val="20"/>
      </w:rPr>
      <w:tblPr/>
      <w:tcPr>
        <w:shd w:val="clear" w:color="auto" w:fill="003478"/>
      </w:tcPr>
    </w:tblStylePr>
    <w:tblStylePr w:type="lastRow">
      <w:rPr>
        <w:rFonts w:ascii="Source Sans Pro SemiBold" w:hAnsi="Source Sans Pro SemiBold"/>
      </w:rPr>
    </w:tblStylePr>
    <w:tblStylePr w:type="firstCol">
      <w:rPr>
        <w:b w:val="0"/>
      </w:rPr>
    </w:tblStylePr>
    <w:tblStylePr w:type="band1Vert">
      <w:tblPr/>
      <w:tcPr>
        <w:shd w:val="clear" w:color="auto" w:fill="F2F2F4"/>
      </w:tcPr>
    </w:tblStylePr>
    <w:tblStylePr w:type="band1Horz">
      <w:tblPr/>
      <w:tcPr>
        <w:shd w:val="clear" w:color="auto" w:fill="F2F2F4"/>
      </w:tcPr>
    </w:tblStylePr>
  </w:style>
  <w:style w:type="numbering" w:customStyle="1" w:styleId="TTNumberedList">
    <w:name w:val="TT Numbered List"/>
    <w:uiPriority w:val="99"/>
    <w:rsid w:val="007F4147"/>
    <w:pPr>
      <w:numPr>
        <w:numId w:val="4"/>
      </w:numPr>
    </w:pPr>
  </w:style>
  <w:style w:type="table" w:customStyle="1" w:styleId="TtTable">
    <w:name w:val="Tt Table"/>
    <w:basedOn w:val="TableNormal"/>
    <w:uiPriority w:val="99"/>
    <w:rsid w:val="007F4147"/>
    <w:rPr>
      <w:sz w:val="20"/>
    </w:rPr>
    <w:tblPr>
      <w:tblStyleRowBandSize w:val="1"/>
      <w:tblStyleColBandSize w:val="1"/>
      <w:tblBorders>
        <w:top w:val="single" w:sz="12" w:space="0" w:color="003478"/>
        <w:bottom w:val="single" w:sz="12" w:space="0" w:color="003478"/>
        <w:insideH w:val="single" w:sz="4" w:space="0" w:color="B2C2D6"/>
        <w:insideV w:val="single" w:sz="4" w:space="0" w:color="B2C2D6"/>
      </w:tblBorders>
      <w:tblCellMar>
        <w:top w:w="43" w:type="dxa"/>
        <w:left w:w="115" w:type="dxa"/>
        <w:bottom w:w="43" w:type="dxa"/>
        <w:right w:w="115" w:type="dxa"/>
      </w:tblCellMar>
    </w:tblPr>
    <w:trPr>
      <w:cantSplit/>
    </w:trPr>
    <w:tcPr>
      <w:shd w:val="clear" w:color="auto" w:fill="auto"/>
    </w:tcPr>
    <w:tblStylePr w:type="firstRow">
      <w:rPr>
        <w:rFonts w:ascii="Arial" w:hAnsi="Arial"/>
        <w:b w:val="0"/>
        <w:color w:val="FFFFFF" w:themeColor="background1"/>
        <w:sz w:val="20"/>
      </w:rPr>
      <w:tblPr/>
      <w:tcPr>
        <w:shd w:val="clear" w:color="auto" w:fill="003478"/>
      </w:tcPr>
    </w:tblStylePr>
    <w:tblStylePr w:type="lastRow">
      <w:tblPr/>
      <w:tcPr>
        <w:shd w:val="clear" w:color="auto" w:fill="003478"/>
      </w:tcPr>
    </w:tblStylePr>
    <w:tblStylePr w:type="firstCol">
      <w:rPr>
        <w:b w:val="0"/>
      </w:rPr>
      <w:tblPr/>
      <w:tcPr>
        <w:shd w:val="clear" w:color="auto" w:fill="003478"/>
      </w:tcPr>
    </w:tblStylePr>
    <w:tblStylePr w:type="lastCol">
      <w:tblPr/>
      <w:tcPr>
        <w:shd w:val="clear" w:color="auto" w:fill="003478"/>
      </w:tcPr>
    </w:tblStylePr>
    <w:tblStylePr w:type="band1Vert">
      <w:tblPr/>
      <w:tcPr>
        <w:shd w:val="clear" w:color="auto" w:fill="F2F2F4"/>
      </w:tcPr>
    </w:tblStylePr>
    <w:tblStylePr w:type="band1Horz">
      <w:tblPr/>
      <w:tcPr>
        <w:shd w:val="clear" w:color="auto" w:fill="F2F2F4"/>
      </w:tcPr>
    </w:tblStylePr>
  </w:style>
  <w:style w:type="numbering" w:customStyle="1" w:styleId="TTTableBulletedList">
    <w:name w:val="TT Table Bulleted List"/>
    <w:uiPriority w:val="99"/>
    <w:rsid w:val="007F4147"/>
    <w:pPr>
      <w:numPr>
        <w:numId w:val="5"/>
      </w:numPr>
    </w:pPr>
  </w:style>
  <w:style w:type="table" w:customStyle="1" w:styleId="TtTableMatrix">
    <w:name w:val="Tt Table Matrix"/>
    <w:basedOn w:val="TableNormal"/>
    <w:uiPriority w:val="99"/>
    <w:rsid w:val="007F4147"/>
    <w:rPr>
      <w:rFonts w:ascii="Arial" w:hAnsi="Arial"/>
      <w:sz w:val="20"/>
    </w:rPr>
    <w:tblPr>
      <w:tblStyleRowBandSize w:val="1"/>
      <w:tblStyleColBandSize w:val="1"/>
      <w:tblBorders>
        <w:top w:val="single" w:sz="12" w:space="0" w:color="003478"/>
        <w:bottom w:val="single" w:sz="12" w:space="0" w:color="003478"/>
        <w:insideH w:val="single" w:sz="4" w:space="0" w:color="B2C2D6"/>
        <w:insideV w:val="single" w:sz="4" w:space="0" w:color="B2C2D6"/>
      </w:tblBorders>
      <w:tblCellMar>
        <w:top w:w="43" w:type="dxa"/>
        <w:left w:w="115" w:type="dxa"/>
        <w:bottom w:w="43" w:type="dxa"/>
        <w:right w:w="115" w:type="dxa"/>
      </w:tblCellMar>
    </w:tblPr>
    <w:trPr>
      <w:cantSplit/>
    </w:trPr>
    <w:tcPr>
      <w:shd w:val="clear" w:color="auto" w:fill="auto"/>
    </w:tcPr>
    <w:tblStylePr w:type="firstRow">
      <w:rPr>
        <w:rFonts w:ascii="Arial" w:hAnsi="Arial"/>
        <w:b w:val="0"/>
        <w:color w:val="FFFFFF" w:themeColor="background1"/>
        <w:sz w:val="20"/>
      </w:rPr>
      <w:tblPr/>
      <w:tcPr>
        <w:shd w:val="clear" w:color="auto" w:fill="003478"/>
      </w:tcPr>
    </w:tblStylePr>
    <w:tblStylePr w:type="lastRow">
      <w:rPr>
        <w:rFonts w:ascii="Arial" w:hAnsi="Arial"/>
      </w:rPr>
      <w:tblPr/>
      <w:tcPr>
        <w:shd w:val="clear" w:color="auto" w:fill="003478"/>
      </w:tcPr>
    </w:tblStylePr>
    <w:tblStylePr w:type="firstCol">
      <w:rPr>
        <w:b w:val="0"/>
      </w:rPr>
      <w:tblPr/>
      <w:tcPr>
        <w:shd w:val="clear" w:color="auto" w:fill="003478"/>
      </w:tcPr>
    </w:tblStylePr>
    <w:tblStylePr w:type="lastCol">
      <w:tblPr/>
      <w:tcPr>
        <w:shd w:val="clear" w:color="auto" w:fill="003478"/>
      </w:tcPr>
    </w:tblStylePr>
    <w:tblStylePr w:type="band1Vert">
      <w:tblPr/>
      <w:tcPr>
        <w:shd w:val="clear" w:color="auto" w:fill="F2F2F4"/>
      </w:tcPr>
    </w:tblStylePr>
    <w:tblStylePr w:type="band1Horz">
      <w:tblPr/>
      <w:tcPr>
        <w:shd w:val="clear" w:color="auto" w:fill="F2F2F4"/>
      </w:tcPr>
    </w:tblStylePr>
    <w:tblStylePr w:type="nwCell">
      <w:tblPr/>
      <w:tcPr>
        <w:tcBorders>
          <w:top w:val="nil"/>
        </w:tcBorders>
        <w:shd w:val="clear" w:color="auto" w:fill="FFFFFF" w:themeFill="background1"/>
      </w:tcPr>
    </w:tblStylePr>
  </w:style>
  <w:style w:type="table" w:customStyle="1" w:styleId="TtTableSimpleHorizontalLines">
    <w:name w:val="Tt Table Simple Horizontal Lines"/>
    <w:basedOn w:val="TableNormal"/>
    <w:uiPriority w:val="99"/>
    <w:rsid w:val="005C1836"/>
    <w:tblPr>
      <w:tblBorders>
        <w:bottom w:val="single" w:sz="4" w:space="0" w:color="B2C2D6"/>
        <w:insideH w:val="single" w:sz="4" w:space="0" w:color="B2C2D6"/>
      </w:tblBorders>
    </w:tblPr>
    <w:tblStylePr w:type="firstRow">
      <w:rPr>
        <w:rFonts w:ascii="Source Sans Pro SemiBold" w:hAnsi="Source Sans Pro SemiBold"/>
        <w:b/>
        <w:color w:val="000000" w:themeColor="text1"/>
        <w:sz w:val="20"/>
      </w:rPr>
      <w:tblPr/>
      <w:tcPr>
        <w:tcBorders>
          <w:bottom w:val="single" w:sz="4" w:space="0" w:color="B2C2D6"/>
        </w:tcBorders>
        <w:shd w:val="clear" w:color="auto" w:fill="auto"/>
      </w:tcPr>
    </w:tblStylePr>
    <w:tblStylePr w:type="lastRow">
      <w:rPr>
        <w:rFonts w:ascii="Source Sans Pro SemiBold" w:hAnsi="Source Sans Pro SemiBold"/>
      </w:rPr>
    </w:tblStylePr>
    <w:tblStylePr w:type="firstCol">
      <w:rPr>
        <w:b w:val="0"/>
      </w:rPr>
    </w:tblStylePr>
    <w:tblStylePr w:type="band1Vert">
      <w:tblPr/>
      <w:tcPr>
        <w:shd w:val="clear" w:color="auto" w:fill="F2F2F4"/>
      </w:tcPr>
    </w:tblStylePr>
    <w:tblStylePr w:type="band1Horz">
      <w:tblPr/>
      <w:tcPr>
        <w:tcBorders>
          <w:bottom w:val="nil"/>
        </w:tcBorders>
        <w:shd w:val="clear" w:color="auto" w:fill="auto"/>
      </w:tcPr>
    </w:tblStylePr>
    <w:tblStylePr w:type="band2Horz">
      <w:tblPr/>
      <w:tcPr>
        <w:tcBorders>
          <w:bottom w:val="nil"/>
        </w:tcBorders>
        <w:shd w:val="clear" w:color="auto" w:fill="auto"/>
      </w:tcPr>
    </w:tblStylePr>
  </w:style>
  <w:style w:type="paragraph" w:customStyle="1" w:styleId="TtFooterMemoLetterFax-AddressLine">
    <w:name w:val="Tt Footer (Memo Letter Fax) - Address Line"/>
    <w:basedOn w:val="Footer"/>
    <w:link w:val="TtFooterMemoLetterFax-AddressLineChar"/>
    <w:uiPriority w:val="74"/>
    <w:qFormat/>
    <w:rsid w:val="007F4147"/>
    <w:pPr>
      <w:pBdr>
        <w:top w:val="none" w:sz="0" w:space="0" w:color="auto"/>
      </w:pBdr>
      <w:spacing w:line="240" w:lineRule="auto"/>
    </w:pPr>
    <w:rPr>
      <w:color w:val="88898C"/>
      <w:sz w:val="22"/>
      <w:szCs w:val="17"/>
    </w:rPr>
  </w:style>
  <w:style w:type="character" w:customStyle="1" w:styleId="TtFooterMemoLetterFax-AddressLineChar">
    <w:name w:val="Tt Footer (Memo Letter Fax) - Address Line Char"/>
    <w:basedOn w:val="FooterChar"/>
    <w:link w:val="TtFooterMemoLetterFax-AddressLine"/>
    <w:uiPriority w:val="74"/>
    <w:rsid w:val="007F4147"/>
    <w:rPr>
      <w:rFonts w:ascii="Source Sans Pro" w:hAnsi="Source Sans Pro"/>
      <w:color w:val="88898C"/>
      <w:sz w:val="22"/>
      <w:szCs w:val="17"/>
    </w:rPr>
  </w:style>
  <w:style w:type="paragraph" w:customStyle="1" w:styleId="TtFooterMemoLetterFax-EntityName">
    <w:name w:val="Tt Footer (Memo Letter Fax) - Entity Name"/>
    <w:link w:val="TtFooterMemoLetterFax-EntityNameChar"/>
    <w:uiPriority w:val="74"/>
    <w:qFormat/>
    <w:rsid w:val="007F4147"/>
    <w:pPr>
      <w:jc w:val="right"/>
    </w:pPr>
    <w:rPr>
      <w:rFonts w:ascii="Source Sans Pro SemiBold" w:hAnsi="Source Sans Pro SemiBold"/>
      <w:color w:val="003478"/>
      <w:sz w:val="22"/>
      <w:szCs w:val="21"/>
    </w:rPr>
  </w:style>
  <w:style w:type="character" w:customStyle="1" w:styleId="TtFooterMemoLetterFax-EntityNameChar">
    <w:name w:val="Tt Footer (Memo Letter Fax) - Entity Name Char"/>
    <w:basedOn w:val="DefaultParagraphFont"/>
    <w:link w:val="TtFooterMemoLetterFax-EntityName"/>
    <w:uiPriority w:val="74"/>
    <w:rsid w:val="007F4147"/>
    <w:rPr>
      <w:rFonts w:ascii="Source Sans Pro SemiBold" w:hAnsi="Source Sans Pro SemiBold"/>
      <w:color w:val="003478"/>
      <w:sz w:val="22"/>
      <w:szCs w:val="21"/>
    </w:rPr>
  </w:style>
  <w:style w:type="paragraph" w:customStyle="1" w:styleId="TtFooterMemoLetterFax-Text">
    <w:name w:val="Tt Footer (Memo Letter Fax) - Text"/>
    <w:link w:val="TtFooterMemoLetterFax-TextChar"/>
    <w:uiPriority w:val="74"/>
    <w:qFormat/>
    <w:rsid w:val="007F4147"/>
    <w:pPr>
      <w:jc w:val="right"/>
    </w:pPr>
    <w:rPr>
      <w:rFonts w:ascii="Source Sans Pro" w:hAnsi="Source Sans Pro"/>
      <w:color w:val="88898C"/>
      <w:sz w:val="20"/>
      <w:szCs w:val="17"/>
    </w:rPr>
  </w:style>
  <w:style w:type="character" w:customStyle="1" w:styleId="TtFooterMemoLetterFax-TextChar">
    <w:name w:val="Tt Footer (Memo Letter Fax) - Text Char"/>
    <w:basedOn w:val="DefaultParagraphFont"/>
    <w:link w:val="TtFooterMemoLetterFax-Text"/>
    <w:uiPriority w:val="74"/>
    <w:rsid w:val="007F4147"/>
    <w:rPr>
      <w:rFonts w:ascii="Source Sans Pro" w:hAnsi="Source Sans Pro"/>
      <w:color w:val="88898C"/>
      <w:sz w:val="20"/>
      <w:szCs w:val="17"/>
    </w:rPr>
  </w:style>
  <w:style w:type="character" w:styleId="Emphasis">
    <w:name w:val="Emphasis"/>
    <w:basedOn w:val="DefaultParagraphFont"/>
    <w:uiPriority w:val="7"/>
    <w:qFormat/>
    <w:rsid w:val="0094437F"/>
    <w:rPr>
      <w:i/>
      <w:iCs/>
      <w:color w:val="003478"/>
    </w:rPr>
  </w:style>
  <w:style w:type="character" w:customStyle="1" w:styleId="LogoLowered">
    <w:name w:val="Logo Lowered"/>
    <w:basedOn w:val="DefaultParagraphFont"/>
    <w:uiPriority w:val="9"/>
    <w:rsid w:val="00F66C06"/>
    <w:rPr>
      <w:position w:val="-24"/>
    </w:rPr>
  </w:style>
  <w:style w:type="table" w:styleId="TableGridLight">
    <w:name w:val="Grid Table Light"/>
    <w:basedOn w:val="TableNormal"/>
    <w:uiPriority w:val="40"/>
    <w:rsid w:val="00F877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tSpacing2pt">
    <w:name w:val="Tt Spacing 2 pt"/>
    <w:link w:val="TtSpacing2ptChar"/>
    <w:uiPriority w:val="98"/>
    <w:rsid w:val="00F87741"/>
    <w:rPr>
      <w:rFonts w:eastAsiaTheme="minorHAnsi"/>
      <w:color w:val="000000" w:themeColor="text1"/>
      <w:sz w:val="4"/>
      <w:szCs w:val="22"/>
    </w:rPr>
  </w:style>
  <w:style w:type="character" w:customStyle="1" w:styleId="TtSpacing2ptChar">
    <w:name w:val="Tt Spacing 2 pt Char"/>
    <w:basedOn w:val="DefaultParagraphFont"/>
    <w:link w:val="TtSpacing2pt"/>
    <w:uiPriority w:val="98"/>
    <w:rsid w:val="00F87741"/>
    <w:rPr>
      <w:rFonts w:eastAsiaTheme="minorHAnsi"/>
      <w:color w:val="000000" w:themeColor="text1"/>
      <w:sz w:val="4"/>
      <w:szCs w:val="22"/>
    </w:rPr>
  </w:style>
  <w:style w:type="character" w:styleId="UnresolvedMention">
    <w:name w:val="Unresolved Mention"/>
    <w:basedOn w:val="DefaultParagraphFont"/>
    <w:uiPriority w:val="99"/>
    <w:semiHidden/>
    <w:unhideWhenUsed/>
    <w:rsid w:val="00C078A4"/>
    <w:rPr>
      <w:color w:val="605E5C"/>
      <w:shd w:val="clear" w:color="auto" w:fill="E1DFDD"/>
    </w:rPr>
  </w:style>
  <w:style w:type="character" w:styleId="FollowedHyperlink">
    <w:name w:val="FollowedHyperlink"/>
    <w:basedOn w:val="DefaultParagraphFont"/>
    <w:uiPriority w:val="99"/>
    <w:semiHidden/>
    <w:unhideWhenUsed/>
    <w:rsid w:val="009A7215"/>
    <w:rPr>
      <w:color w:val="800080" w:themeColor="followedHyperlink"/>
      <w:u w:val="single"/>
    </w:rPr>
  </w:style>
  <w:style w:type="character" w:styleId="CommentReference">
    <w:name w:val="annotation reference"/>
    <w:basedOn w:val="DefaultParagraphFont"/>
    <w:uiPriority w:val="99"/>
    <w:semiHidden/>
    <w:unhideWhenUsed/>
    <w:rsid w:val="006803C9"/>
    <w:rPr>
      <w:sz w:val="16"/>
      <w:szCs w:val="16"/>
    </w:rPr>
  </w:style>
  <w:style w:type="paragraph" w:styleId="CommentText">
    <w:name w:val="annotation text"/>
    <w:basedOn w:val="Normal"/>
    <w:link w:val="CommentTextChar"/>
    <w:uiPriority w:val="99"/>
    <w:unhideWhenUsed/>
    <w:rsid w:val="006803C9"/>
    <w:pPr>
      <w:spacing w:line="240" w:lineRule="auto"/>
    </w:pPr>
    <w:rPr>
      <w:sz w:val="20"/>
      <w:szCs w:val="20"/>
    </w:rPr>
  </w:style>
  <w:style w:type="character" w:customStyle="1" w:styleId="CommentTextChar">
    <w:name w:val="Comment Text Char"/>
    <w:basedOn w:val="DefaultParagraphFont"/>
    <w:link w:val="CommentText"/>
    <w:uiPriority w:val="99"/>
    <w:rsid w:val="006803C9"/>
    <w:rPr>
      <w:rFonts w:ascii="Source Sans Pro" w:hAnsi="Source Sans Pro"/>
      <w:sz w:val="20"/>
      <w:szCs w:val="20"/>
    </w:rPr>
  </w:style>
  <w:style w:type="paragraph" w:styleId="CommentSubject">
    <w:name w:val="annotation subject"/>
    <w:basedOn w:val="CommentText"/>
    <w:next w:val="CommentText"/>
    <w:link w:val="CommentSubjectChar"/>
    <w:uiPriority w:val="99"/>
    <w:semiHidden/>
    <w:unhideWhenUsed/>
    <w:rsid w:val="006803C9"/>
    <w:rPr>
      <w:b/>
      <w:bCs/>
    </w:rPr>
  </w:style>
  <w:style w:type="character" w:customStyle="1" w:styleId="CommentSubjectChar">
    <w:name w:val="Comment Subject Char"/>
    <w:basedOn w:val="CommentTextChar"/>
    <w:link w:val="CommentSubject"/>
    <w:uiPriority w:val="99"/>
    <w:semiHidden/>
    <w:rsid w:val="006803C9"/>
    <w:rPr>
      <w:rFonts w:ascii="Source Sans Pro" w:hAnsi="Source Sans Pro"/>
      <w:b/>
      <w:bCs/>
      <w:sz w:val="20"/>
      <w:szCs w:val="20"/>
    </w:rPr>
  </w:style>
  <w:style w:type="paragraph" w:styleId="Revision">
    <w:name w:val="Revision"/>
    <w:hidden/>
    <w:uiPriority w:val="99"/>
    <w:semiHidden/>
    <w:rsid w:val="008E6F9F"/>
    <w:rPr>
      <w:rFonts w:ascii="Source Sans Pro" w:hAnsi="Source Sans Pro"/>
      <w:sz w:val="22"/>
    </w:rPr>
  </w:style>
  <w:style w:type="character" w:customStyle="1" w:styleId="Bold">
    <w:name w:val="Bold"/>
    <w:basedOn w:val="DefaultParagraphFont"/>
    <w:uiPriority w:val="99"/>
    <w:rsid w:val="001A23A2"/>
    <w:rPr>
      <w:rFonts w:ascii="Times New Roman" w:hAnsi="Times New Roman" w:cs="Times New Roman" w:hint="default"/>
      <w:b/>
      <w:bCs/>
    </w:rPr>
  </w:style>
  <w:style w:type="paragraph" w:customStyle="1" w:styleId="pf0">
    <w:name w:val="pf0"/>
    <w:basedOn w:val="Normal"/>
    <w:rsid w:val="00DE35F3"/>
    <w:pPr>
      <w:spacing w:before="100" w:beforeAutospacing="1" w:after="100" w:afterAutospacing="1" w:line="240" w:lineRule="auto"/>
    </w:pPr>
    <w:rPr>
      <w:rFonts w:ascii="Times New Roman" w:eastAsia="Times New Roman" w:hAnsi="Times New Roman" w:cs="Times New Roman"/>
      <w:sz w:val="24"/>
    </w:rPr>
  </w:style>
  <w:style w:type="character" w:customStyle="1" w:styleId="cf01">
    <w:name w:val="cf01"/>
    <w:basedOn w:val="DefaultParagraphFont"/>
    <w:rsid w:val="00DE35F3"/>
    <w:rPr>
      <w:rFonts w:ascii="Segoe UI" w:hAnsi="Segoe UI" w:cs="Segoe UI" w:hint="default"/>
      <w:sz w:val="18"/>
      <w:szCs w:val="18"/>
    </w:rPr>
  </w:style>
  <w:style w:type="paragraph" w:styleId="BodyText">
    <w:name w:val="Body Text"/>
    <w:basedOn w:val="Normal"/>
    <w:link w:val="BodyTextChar"/>
    <w:uiPriority w:val="99"/>
    <w:qFormat/>
    <w:rsid w:val="007A428D"/>
    <w:pPr>
      <w:spacing w:before="0" w:after="240" w:line="285" w:lineRule="auto"/>
    </w:pPr>
    <w:rPr>
      <w:rFonts w:ascii="Calibri" w:eastAsia="Calibri" w:hAnsi="Calibri" w:cs="Times New Roman"/>
      <w:color w:val="000000"/>
      <w:kern w:val="28"/>
      <w:szCs w:val="22"/>
      <w14:ligatures w14:val="standard"/>
      <w14:cntxtAlts/>
    </w:rPr>
  </w:style>
  <w:style w:type="character" w:customStyle="1" w:styleId="BodyTextChar">
    <w:name w:val="Body Text Char"/>
    <w:basedOn w:val="DefaultParagraphFont"/>
    <w:link w:val="BodyText"/>
    <w:uiPriority w:val="99"/>
    <w:rsid w:val="007A428D"/>
    <w:rPr>
      <w:rFonts w:ascii="Calibri" w:eastAsia="Calibri" w:hAnsi="Calibri" w:cs="Times New Roman"/>
      <w:color w:val="000000"/>
      <w:kern w:val="28"/>
      <w:sz w:val="22"/>
      <w:szCs w:val="22"/>
      <w14:ligatures w14:val="standard"/>
      <w14:cntxtAlt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90566">
      <w:bodyDiv w:val="1"/>
      <w:marLeft w:val="0"/>
      <w:marRight w:val="0"/>
      <w:marTop w:val="0"/>
      <w:marBottom w:val="0"/>
      <w:divBdr>
        <w:top w:val="none" w:sz="0" w:space="0" w:color="auto"/>
        <w:left w:val="none" w:sz="0" w:space="0" w:color="auto"/>
        <w:bottom w:val="none" w:sz="0" w:space="0" w:color="auto"/>
        <w:right w:val="none" w:sz="0" w:space="0" w:color="auto"/>
      </w:divBdr>
    </w:div>
    <w:div w:id="48267098">
      <w:bodyDiv w:val="1"/>
      <w:marLeft w:val="0"/>
      <w:marRight w:val="0"/>
      <w:marTop w:val="0"/>
      <w:marBottom w:val="0"/>
      <w:divBdr>
        <w:top w:val="none" w:sz="0" w:space="0" w:color="auto"/>
        <w:left w:val="none" w:sz="0" w:space="0" w:color="auto"/>
        <w:bottom w:val="none" w:sz="0" w:space="0" w:color="auto"/>
        <w:right w:val="none" w:sz="0" w:space="0" w:color="auto"/>
      </w:divBdr>
    </w:div>
    <w:div w:id="169221820">
      <w:bodyDiv w:val="1"/>
      <w:marLeft w:val="0"/>
      <w:marRight w:val="0"/>
      <w:marTop w:val="0"/>
      <w:marBottom w:val="0"/>
      <w:divBdr>
        <w:top w:val="none" w:sz="0" w:space="0" w:color="auto"/>
        <w:left w:val="none" w:sz="0" w:space="0" w:color="auto"/>
        <w:bottom w:val="none" w:sz="0" w:space="0" w:color="auto"/>
        <w:right w:val="none" w:sz="0" w:space="0" w:color="auto"/>
      </w:divBdr>
    </w:div>
    <w:div w:id="399786822">
      <w:bodyDiv w:val="1"/>
      <w:marLeft w:val="0"/>
      <w:marRight w:val="0"/>
      <w:marTop w:val="0"/>
      <w:marBottom w:val="0"/>
      <w:divBdr>
        <w:top w:val="none" w:sz="0" w:space="0" w:color="auto"/>
        <w:left w:val="none" w:sz="0" w:space="0" w:color="auto"/>
        <w:bottom w:val="none" w:sz="0" w:space="0" w:color="auto"/>
        <w:right w:val="none" w:sz="0" w:space="0" w:color="auto"/>
      </w:divBdr>
    </w:div>
    <w:div w:id="513149190">
      <w:bodyDiv w:val="1"/>
      <w:marLeft w:val="0"/>
      <w:marRight w:val="0"/>
      <w:marTop w:val="0"/>
      <w:marBottom w:val="0"/>
      <w:divBdr>
        <w:top w:val="none" w:sz="0" w:space="0" w:color="auto"/>
        <w:left w:val="none" w:sz="0" w:space="0" w:color="auto"/>
        <w:bottom w:val="none" w:sz="0" w:space="0" w:color="auto"/>
        <w:right w:val="none" w:sz="0" w:space="0" w:color="auto"/>
      </w:divBdr>
    </w:div>
    <w:div w:id="567496227">
      <w:bodyDiv w:val="1"/>
      <w:marLeft w:val="0"/>
      <w:marRight w:val="0"/>
      <w:marTop w:val="0"/>
      <w:marBottom w:val="0"/>
      <w:divBdr>
        <w:top w:val="none" w:sz="0" w:space="0" w:color="auto"/>
        <w:left w:val="none" w:sz="0" w:space="0" w:color="auto"/>
        <w:bottom w:val="none" w:sz="0" w:space="0" w:color="auto"/>
        <w:right w:val="none" w:sz="0" w:space="0" w:color="auto"/>
      </w:divBdr>
    </w:div>
    <w:div w:id="652638701">
      <w:bodyDiv w:val="1"/>
      <w:marLeft w:val="0"/>
      <w:marRight w:val="0"/>
      <w:marTop w:val="0"/>
      <w:marBottom w:val="0"/>
      <w:divBdr>
        <w:top w:val="none" w:sz="0" w:space="0" w:color="auto"/>
        <w:left w:val="none" w:sz="0" w:space="0" w:color="auto"/>
        <w:bottom w:val="none" w:sz="0" w:space="0" w:color="auto"/>
        <w:right w:val="none" w:sz="0" w:space="0" w:color="auto"/>
      </w:divBdr>
    </w:div>
    <w:div w:id="675886223">
      <w:bodyDiv w:val="1"/>
      <w:marLeft w:val="0"/>
      <w:marRight w:val="0"/>
      <w:marTop w:val="0"/>
      <w:marBottom w:val="0"/>
      <w:divBdr>
        <w:top w:val="none" w:sz="0" w:space="0" w:color="auto"/>
        <w:left w:val="none" w:sz="0" w:space="0" w:color="auto"/>
        <w:bottom w:val="none" w:sz="0" w:space="0" w:color="auto"/>
        <w:right w:val="none" w:sz="0" w:space="0" w:color="auto"/>
      </w:divBdr>
    </w:div>
    <w:div w:id="679165853">
      <w:bodyDiv w:val="1"/>
      <w:marLeft w:val="0"/>
      <w:marRight w:val="0"/>
      <w:marTop w:val="0"/>
      <w:marBottom w:val="0"/>
      <w:divBdr>
        <w:top w:val="none" w:sz="0" w:space="0" w:color="auto"/>
        <w:left w:val="none" w:sz="0" w:space="0" w:color="auto"/>
        <w:bottom w:val="none" w:sz="0" w:space="0" w:color="auto"/>
        <w:right w:val="none" w:sz="0" w:space="0" w:color="auto"/>
      </w:divBdr>
    </w:div>
    <w:div w:id="679504597">
      <w:bodyDiv w:val="1"/>
      <w:marLeft w:val="0"/>
      <w:marRight w:val="0"/>
      <w:marTop w:val="0"/>
      <w:marBottom w:val="0"/>
      <w:divBdr>
        <w:top w:val="none" w:sz="0" w:space="0" w:color="auto"/>
        <w:left w:val="none" w:sz="0" w:space="0" w:color="auto"/>
        <w:bottom w:val="none" w:sz="0" w:space="0" w:color="auto"/>
        <w:right w:val="none" w:sz="0" w:space="0" w:color="auto"/>
      </w:divBdr>
    </w:div>
    <w:div w:id="735862714">
      <w:bodyDiv w:val="1"/>
      <w:marLeft w:val="0"/>
      <w:marRight w:val="0"/>
      <w:marTop w:val="0"/>
      <w:marBottom w:val="0"/>
      <w:divBdr>
        <w:top w:val="none" w:sz="0" w:space="0" w:color="auto"/>
        <w:left w:val="none" w:sz="0" w:space="0" w:color="auto"/>
        <w:bottom w:val="none" w:sz="0" w:space="0" w:color="auto"/>
        <w:right w:val="none" w:sz="0" w:space="0" w:color="auto"/>
      </w:divBdr>
    </w:div>
    <w:div w:id="784084636">
      <w:bodyDiv w:val="1"/>
      <w:marLeft w:val="0"/>
      <w:marRight w:val="0"/>
      <w:marTop w:val="0"/>
      <w:marBottom w:val="0"/>
      <w:divBdr>
        <w:top w:val="none" w:sz="0" w:space="0" w:color="auto"/>
        <w:left w:val="none" w:sz="0" w:space="0" w:color="auto"/>
        <w:bottom w:val="none" w:sz="0" w:space="0" w:color="auto"/>
        <w:right w:val="none" w:sz="0" w:space="0" w:color="auto"/>
      </w:divBdr>
    </w:div>
    <w:div w:id="784344998">
      <w:bodyDiv w:val="1"/>
      <w:marLeft w:val="0"/>
      <w:marRight w:val="0"/>
      <w:marTop w:val="0"/>
      <w:marBottom w:val="0"/>
      <w:divBdr>
        <w:top w:val="none" w:sz="0" w:space="0" w:color="auto"/>
        <w:left w:val="none" w:sz="0" w:space="0" w:color="auto"/>
        <w:bottom w:val="none" w:sz="0" w:space="0" w:color="auto"/>
        <w:right w:val="none" w:sz="0" w:space="0" w:color="auto"/>
      </w:divBdr>
    </w:div>
    <w:div w:id="822358241">
      <w:bodyDiv w:val="1"/>
      <w:marLeft w:val="0"/>
      <w:marRight w:val="0"/>
      <w:marTop w:val="0"/>
      <w:marBottom w:val="0"/>
      <w:divBdr>
        <w:top w:val="none" w:sz="0" w:space="0" w:color="auto"/>
        <w:left w:val="none" w:sz="0" w:space="0" w:color="auto"/>
        <w:bottom w:val="none" w:sz="0" w:space="0" w:color="auto"/>
        <w:right w:val="none" w:sz="0" w:space="0" w:color="auto"/>
      </w:divBdr>
      <w:divsChild>
        <w:div w:id="79252689">
          <w:marLeft w:val="0"/>
          <w:marRight w:val="0"/>
          <w:marTop w:val="0"/>
          <w:marBottom w:val="0"/>
          <w:divBdr>
            <w:top w:val="none" w:sz="0" w:space="0" w:color="auto"/>
            <w:left w:val="none" w:sz="0" w:space="0" w:color="auto"/>
            <w:bottom w:val="none" w:sz="0" w:space="0" w:color="auto"/>
            <w:right w:val="none" w:sz="0" w:space="0" w:color="auto"/>
          </w:divBdr>
        </w:div>
        <w:div w:id="432433714">
          <w:marLeft w:val="0"/>
          <w:marRight w:val="0"/>
          <w:marTop w:val="0"/>
          <w:marBottom w:val="0"/>
          <w:divBdr>
            <w:top w:val="none" w:sz="0" w:space="0" w:color="auto"/>
            <w:left w:val="none" w:sz="0" w:space="0" w:color="auto"/>
            <w:bottom w:val="none" w:sz="0" w:space="0" w:color="auto"/>
            <w:right w:val="none" w:sz="0" w:space="0" w:color="auto"/>
          </w:divBdr>
        </w:div>
        <w:div w:id="1314484225">
          <w:marLeft w:val="0"/>
          <w:marRight w:val="0"/>
          <w:marTop w:val="0"/>
          <w:marBottom w:val="0"/>
          <w:divBdr>
            <w:top w:val="none" w:sz="0" w:space="0" w:color="auto"/>
            <w:left w:val="none" w:sz="0" w:space="0" w:color="auto"/>
            <w:bottom w:val="none" w:sz="0" w:space="0" w:color="auto"/>
            <w:right w:val="none" w:sz="0" w:space="0" w:color="auto"/>
          </w:divBdr>
        </w:div>
      </w:divsChild>
    </w:div>
    <w:div w:id="1049765288">
      <w:bodyDiv w:val="1"/>
      <w:marLeft w:val="0"/>
      <w:marRight w:val="0"/>
      <w:marTop w:val="0"/>
      <w:marBottom w:val="0"/>
      <w:divBdr>
        <w:top w:val="none" w:sz="0" w:space="0" w:color="auto"/>
        <w:left w:val="none" w:sz="0" w:space="0" w:color="auto"/>
        <w:bottom w:val="none" w:sz="0" w:space="0" w:color="auto"/>
        <w:right w:val="none" w:sz="0" w:space="0" w:color="auto"/>
      </w:divBdr>
    </w:div>
    <w:div w:id="1098403462">
      <w:bodyDiv w:val="1"/>
      <w:marLeft w:val="0"/>
      <w:marRight w:val="0"/>
      <w:marTop w:val="0"/>
      <w:marBottom w:val="0"/>
      <w:divBdr>
        <w:top w:val="none" w:sz="0" w:space="0" w:color="auto"/>
        <w:left w:val="none" w:sz="0" w:space="0" w:color="auto"/>
        <w:bottom w:val="none" w:sz="0" w:space="0" w:color="auto"/>
        <w:right w:val="none" w:sz="0" w:space="0" w:color="auto"/>
      </w:divBdr>
    </w:div>
    <w:div w:id="1226254864">
      <w:bodyDiv w:val="1"/>
      <w:marLeft w:val="0"/>
      <w:marRight w:val="0"/>
      <w:marTop w:val="0"/>
      <w:marBottom w:val="0"/>
      <w:divBdr>
        <w:top w:val="none" w:sz="0" w:space="0" w:color="auto"/>
        <w:left w:val="none" w:sz="0" w:space="0" w:color="auto"/>
        <w:bottom w:val="none" w:sz="0" w:space="0" w:color="auto"/>
        <w:right w:val="none" w:sz="0" w:space="0" w:color="auto"/>
      </w:divBdr>
    </w:div>
    <w:div w:id="1239100345">
      <w:bodyDiv w:val="1"/>
      <w:marLeft w:val="0"/>
      <w:marRight w:val="0"/>
      <w:marTop w:val="0"/>
      <w:marBottom w:val="0"/>
      <w:divBdr>
        <w:top w:val="none" w:sz="0" w:space="0" w:color="auto"/>
        <w:left w:val="none" w:sz="0" w:space="0" w:color="auto"/>
        <w:bottom w:val="none" w:sz="0" w:space="0" w:color="auto"/>
        <w:right w:val="none" w:sz="0" w:space="0" w:color="auto"/>
      </w:divBdr>
    </w:div>
    <w:div w:id="1403723247">
      <w:bodyDiv w:val="1"/>
      <w:marLeft w:val="0"/>
      <w:marRight w:val="0"/>
      <w:marTop w:val="0"/>
      <w:marBottom w:val="0"/>
      <w:divBdr>
        <w:top w:val="none" w:sz="0" w:space="0" w:color="auto"/>
        <w:left w:val="none" w:sz="0" w:space="0" w:color="auto"/>
        <w:bottom w:val="none" w:sz="0" w:space="0" w:color="auto"/>
        <w:right w:val="none" w:sz="0" w:space="0" w:color="auto"/>
      </w:divBdr>
    </w:div>
    <w:div w:id="1412963810">
      <w:bodyDiv w:val="1"/>
      <w:marLeft w:val="0"/>
      <w:marRight w:val="0"/>
      <w:marTop w:val="0"/>
      <w:marBottom w:val="0"/>
      <w:divBdr>
        <w:top w:val="none" w:sz="0" w:space="0" w:color="auto"/>
        <w:left w:val="none" w:sz="0" w:space="0" w:color="auto"/>
        <w:bottom w:val="none" w:sz="0" w:space="0" w:color="auto"/>
        <w:right w:val="none" w:sz="0" w:space="0" w:color="auto"/>
      </w:divBdr>
      <w:divsChild>
        <w:div w:id="762143313">
          <w:marLeft w:val="0"/>
          <w:marRight w:val="0"/>
          <w:marTop w:val="0"/>
          <w:marBottom w:val="0"/>
          <w:divBdr>
            <w:top w:val="none" w:sz="0" w:space="0" w:color="auto"/>
            <w:left w:val="none" w:sz="0" w:space="0" w:color="auto"/>
            <w:bottom w:val="none" w:sz="0" w:space="0" w:color="auto"/>
            <w:right w:val="none" w:sz="0" w:space="0" w:color="auto"/>
          </w:divBdr>
        </w:div>
        <w:div w:id="1631742305">
          <w:marLeft w:val="0"/>
          <w:marRight w:val="0"/>
          <w:marTop w:val="0"/>
          <w:marBottom w:val="0"/>
          <w:divBdr>
            <w:top w:val="none" w:sz="0" w:space="0" w:color="auto"/>
            <w:left w:val="none" w:sz="0" w:space="0" w:color="auto"/>
            <w:bottom w:val="none" w:sz="0" w:space="0" w:color="auto"/>
            <w:right w:val="none" w:sz="0" w:space="0" w:color="auto"/>
          </w:divBdr>
        </w:div>
      </w:divsChild>
    </w:div>
    <w:div w:id="1446002014">
      <w:bodyDiv w:val="1"/>
      <w:marLeft w:val="0"/>
      <w:marRight w:val="0"/>
      <w:marTop w:val="0"/>
      <w:marBottom w:val="0"/>
      <w:divBdr>
        <w:top w:val="none" w:sz="0" w:space="0" w:color="auto"/>
        <w:left w:val="none" w:sz="0" w:space="0" w:color="auto"/>
        <w:bottom w:val="none" w:sz="0" w:space="0" w:color="auto"/>
        <w:right w:val="none" w:sz="0" w:space="0" w:color="auto"/>
      </w:divBdr>
      <w:divsChild>
        <w:div w:id="510989963">
          <w:marLeft w:val="0"/>
          <w:marRight w:val="0"/>
          <w:marTop w:val="0"/>
          <w:marBottom w:val="0"/>
          <w:divBdr>
            <w:top w:val="none" w:sz="0" w:space="0" w:color="auto"/>
            <w:left w:val="none" w:sz="0" w:space="0" w:color="auto"/>
            <w:bottom w:val="none" w:sz="0" w:space="0" w:color="auto"/>
            <w:right w:val="none" w:sz="0" w:space="0" w:color="auto"/>
          </w:divBdr>
        </w:div>
        <w:div w:id="1157721298">
          <w:marLeft w:val="0"/>
          <w:marRight w:val="0"/>
          <w:marTop w:val="0"/>
          <w:marBottom w:val="0"/>
          <w:divBdr>
            <w:top w:val="none" w:sz="0" w:space="0" w:color="auto"/>
            <w:left w:val="none" w:sz="0" w:space="0" w:color="auto"/>
            <w:bottom w:val="none" w:sz="0" w:space="0" w:color="auto"/>
            <w:right w:val="none" w:sz="0" w:space="0" w:color="auto"/>
          </w:divBdr>
        </w:div>
        <w:div w:id="1506478212">
          <w:marLeft w:val="0"/>
          <w:marRight w:val="0"/>
          <w:marTop w:val="0"/>
          <w:marBottom w:val="0"/>
          <w:divBdr>
            <w:top w:val="none" w:sz="0" w:space="0" w:color="auto"/>
            <w:left w:val="none" w:sz="0" w:space="0" w:color="auto"/>
            <w:bottom w:val="none" w:sz="0" w:space="0" w:color="auto"/>
            <w:right w:val="none" w:sz="0" w:space="0" w:color="auto"/>
          </w:divBdr>
        </w:div>
        <w:div w:id="1752388820">
          <w:marLeft w:val="0"/>
          <w:marRight w:val="0"/>
          <w:marTop w:val="0"/>
          <w:marBottom w:val="0"/>
          <w:divBdr>
            <w:top w:val="none" w:sz="0" w:space="0" w:color="auto"/>
            <w:left w:val="none" w:sz="0" w:space="0" w:color="auto"/>
            <w:bottom w:val="none" w:sz="0" w:space="0" w:color="auto"/>
            <w:right w:val="none" w:sz="0" w:space="0" w:color="auto"/>
          </w:divBdr>
        </w:div>
      </w:divsChild>
    </w:div>
    <w:div w:id="1575313017">
      <w:bodyDiv w:val="1"/>
      <w:marLeft w:val="0"/>
      <w:marRight w:val="0"/>
      <w:marTop w:val="0"/>
      <w:marBottom w:val="0"/>
      <w:divBdr>
        <w:top w:val="none" w:sz="0" w:space="0" w:color="auto"/>
        <w:left w:val="none" w:sz="0" w:space="0" w:color="auto"/>
        <w:bottom w:val="none" w:sz="0" w:space="0" w:color="auto"/>
        <w:right w:val="none" w:sz="0" w:space="0" w:color="auto"/>
      </w:divBdr>
    </w:div>
    <w:div w:id="1929576627">
      <w:bodyDiv w:val="1"/>
      <w:marLeft w:val="0"/>
      <w:marRight w:val="0"/>
      <w:marTop w:val="0"/>
      <w:marBottom w:val="0"/>
      <w:divBdr>
        <w:top w:val="none" w:sz="0" w:space="0" w:color="auto"/>
        <w:left w:val="none" w:sz="0" w:space="0" w:color="auto"/>
        <w:bottom w:val="none" w:sz="0" w:space="0" w:color="auto"/>
        <w:right w:val="none" w:sz="0" w:space="0" w:color="auto"/>
      </w:divBdr>
    </w:div>
    <w:div w:id="2127503839">
      <w:bodyDiv w:val="1"/>
      <w:marLeft w:val="0"/>
      <w:marRight w:val="0"/>
      <w:marTop w:val="0"/>
      <w:marBottom w:val="0"/>
      <w:divBdr>
        <w:top w:val="none" w:sz="0" w:space="0" w:color="auto"/>
        <w:left w:val="none" w:sz="0" w:space="0" w:color="auto"/>
        <w:bottom w:val="none" w:sz="0" w:space="0" w:color="auto"/>
        <w:right w:val="none" w:sz="0" w:space="0" w:color="auto"/>
      </w:divBdr>
      <w:divsChild>
        <w:div w:id="425228957">
          <w:marLeft w:val="0"/>
          <w:marRight w:val="0"/>
          <w:marTop w:val="0"/>
          <w:marBottom w:val="0"/>
          <w:divBdr>
            <w:top w:val="none" w:sz="0" w:space="0" w:color="auto"/>
            <w:left w:val="none" w:sz="0" w:space="0" w:color="auto"/>
            <w:bottom w:val="none" w:sz="0" w:space="0" w:color="auto"/>
            <w:right w:val="none" w:sz="0" w:space="0" w:color="auto"/>
          </w:divBdr>
        </w:div>
        <w:div w:id="473841065">
          <w:marLeft w:val="0"/>
          <w:marRight w:val="0"/>
          <w:marTop w:val="0"/>
          <w:marBottom w:val="0"/>
          <w:divBdr>
            <w:top w:val="none" w:sz="0" w:space="0" w:color="auto"/>
            <w:left w:val="none" w:sz="0" w:space="0" w:color="auto"/>
            <w:bottom w:val="none" w:sz="0" w:space="0" w:color="auto"/>
            <w:right w:val="none" w:sz="0" w:space="0" w:color="auto"/>
          </w:divBdr>
        </w:div>
        <w:div w:id="53327701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github.com/leppott/BCGcalc" TargetMode="External"/><Relationship Id="rId26" Type="http://schemas.openxmlformats.org/officeDocument/2006/relationships/hyperlink" Target="http://www.epa.gov/wqc/practitioners-guide-biological-condition-gradient-framework-describe-incremental-change-aquatic" TargetMode="External"/><Relationship Id="rId39" Type="http://schemas.openxmlformats.org/officeDocument/2006/relationships/image" Target="media/image11.emf"/><Relationship Id="rId21" Type="http://schemas.openxmlformats.org/officeDocument/2006/relationships/hyperlink" Target="https://doi.org/10.2737/RDS-2016-0033" TargetMode="External"/><Relationship Id="rId34" Type="http://schemas.openxmlformats.org/officeDocument/2006/relationships/image" Target="media/image6.emf"/><Relationship Id="rId42" Type="http://schemas.openxmlformats.org/officeDocument/2006/relationships/image" Target="media/image14.emf"/><Relationship Id="rId47" Type="http://schemas.openxmlformats.org/officeDocument/2006/relationships/image" Target="media/image19.emf"/><Relationship Id="rId50" Type="http://schemas.openxmlformats.org/officeDocument/2006/relationships/image" Target="media/image22.emf"/><Relationship Id="rId55" Type="http://schemas.openxmlformats.org/officeDocument/2006/relationships/image" Target="media/image27.emf"/><Relationship Id="rId63" Type="http://schemas.openxmlformats.org/officeDocument/2006/relationships/image" Target="media/image35.emf"/><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hyperlink" Target="https://nam10.safelinks.protection.outlook.com/?url=https%3A%2F%2Fdoi.org%2F10.1899%2F0887-3593(2007)26%5B286%3AATEOTC%5D2.0.CO%3B2&amp;data=04%7C01%7CJen.Stamp%40tetratech.com%7C51b057986cc340cc56e708d925d56a73%7Ca40fe4baabc748fe8792b43889936400%7C0%7C0%7C637582420810073834%7CUnknown%7CTWFpbGZsb3d8eyJWIjoiMC4wLjAwMDAiLCJQIjoiV2luMzIiLCJBTiI6Ik1haWwiLCJXVCI6Mn0%3D%7C1000&amp;sdata=H3xX0%2F%2B8tb6tCSLN2X1Ug3%2FoPAgROPFksvFOMwgC58s%3D&amp;reserved=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yperlink" Target="https://www.fs.usda.gov/treesearch/pubs/55586" TargetMode="External"/><Relationship Id="rId32" Type="http://schemas.openxmlformats.org/officeDocument/2006/relationships/image" Target="media/image4.emf"/><Relationship Id="rId37" Type="http://schemas.openxmlformats.org/officeDocument/2006/relationships/image" Target="media/image9.emf"/><Relationship Id="rId40" Type="http://schemas.openxmlformats.org/officeDocument/2006/relationships/image" Target="media/image12.emf"/><Relationship Id="rId45" Type="http://schemas.openxmlformats.org/officeDocument/2006/relationships/image" Target="media/image17.emf"/><Relationship Id="rId53" Type="http://schemas.openxmlformats.org/officeDocument/2006/relationships/image" Target="media/image25.emf"/><Relationship Id="rId58" Type="http://schemas.openxmlformats.org/officeDocument/2006/relationships/image" Target="media/image30.emf"/><Relationship Id="rId66"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github.com/leppott/BioMonTools" TargetMode="External"/><Relationship Id="rId23" Type="http://schemas.openxmlformats.org/officeDocument/2006/relationships/hyperlink" Target="https://www.fs.usda.gov/treesearch/pubs/55586" TargetMode="External"/><Relationship Id="rId28" Type="http://schemas.openxmlformats.org/officeDocument/2006/relationships/image" Target="cid:image003.jpg@01D7578B.FAD4F510" TargetMode="External"/><Relationship Id="rId36" Type="http://schemas.openxmlformats.org/officeDocument/2006/relationships/image" Target="media/image8.emf"/><Relationship Id="rId49" Type="http://schemas.openxmlformats.org/officeDocument/2006/relationships/image" Target="media/image21.emf"/><Relationship Id="rId57" Type="http://schemas.openxmlformats.org/officeDocument/2006/relationships/image" Target="media/image29.emf"/><Relationship Id="rId61" Type="http://schemas.openxmlformats.org/officeDocument/2006/relationships/image" Target="media/image33.emf"/><Relationship Id="rId10" Type="http://schemas.openxmlformats.org/officeDocument/2006/relationships/endnotes" Target="endnotes.xml"/><Relationship Id="rId19" Type="http://schemas.openxmlformats.org/officeDocument/2006/relationships/hyperlink" Target="https://tetratech-wtr-wne.shinyapps.io/BCGcalc/" TargetMode="External"/><Relationship Id="rId31" Type="http://schemas.openxmlformats.org/officeDocument/2006/relationships/hyperlink" Target="https://nam10.safelinks.protection.outlook.com/?url=https%3A%2F%2Fdoi.org%2F10.1016%2Fj.ecolind.2018.10.047&amp;data=04%7C01%7CJen.Stamp%40tetratech.com%7C51b057986cc340cc56e708d925d56a73%7Ca40fe4baabc748fe8792b43889936400%7C0%7C0%7C637582420810083793%7CUnknown%7CTWFpbGZsb3d8eyJWIjoiMC4wLjAwMDAiLCJQIjoiV2luMzIiLCJBTiI6Ik1haWwiLCJXVCI6Mn0%3D%7C1000&amp;sdata=LhsMfQyrkFkVckp3gRIdeA1KH%2FOOCJiXQJdHjAszsFI%3D&amp;reserved=0" TargetMode="External"/><Relationship Id="rId44" Type="http://schemas.openxmlformats.org/officeDocument/2006/relationships/image" Target="media/image16.emf"/><Relationship Id="rId52" Type="http://schemas.openxmlformats.org/officeDocument/2006/relationships/image" Target="media/image24.emf"/><Relationship Id="rId60" Type="http://schemas.openxmlformats.org/officeDocument/2006/relationships/image" Target="media/image32.emf"/><Relationship Id="rId65" Type="http://schemas.openxmlformats.org/officeDocument/2006/relationships/image" Target="media/image37.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hyperlink" Target="https://www.fs.usda.gov/treesearch/pubs/55586" TargetMode="External"/><Relationship Id="rId27" Type="http://schemas.openxmlformats.org/officeDocument/2006/relationships/image" Target="media/image3.jpeg"/><Relationship Id="rId30" Type="http://schemas.openxmlformats.org/officeDocument/2006/relationships/hyperlink" Target="https://nam10.safelinks.protection.outlook.com/?url=https%3A%2F%2Fdoi.org%2F10.1086%2F684943&amp;data=04%7C01%7CJen.Stamp%40tetratech.com%7C51b057986cc340cc56e708d925d56a73%7Ca40fe4baabc748fe8792b43889936400%7C0%7C0%7C637582420810073834%7CUnknown%7CTWFpbGZsb3d8eyJWIjoiMC4wLjAwMDAiLCJQIjoiV2luMzIiLCJBTiI6Ik1haWwiLCJXVCI6Mn0%3D%7C1000&amp;sdata=TIhbgebo5EZz9LwpdBVQ3XDl8mfhvFq%2BaGhI1ij%2BrnA%3D&amp;reserved=0" TargetMode="External"/><Relationship Id="rId35" Type="http://schemas.openxmlformats.org/officeDocument/2006/relationships/image" Target="media/image7.emf"/><Relationship Id="rId43" Type="http://schemas.openxmlformats.org/officeDocument/2006/relationships/image" Target="media/image15.emf"/><Relationship Id="rId48" Type="http://schemas.openxmlformats.org/officeDocument/2006/relationships/image" Target="media/image20.emf"/><Relationship Id="rId56" Type="http://schemas.openxmlformats.org/officeDocument/2006/relationships/image" Target="media/image28.emf"/><Relationship Id="rId64" Type="http://schemas.openxmlformats.org/officeDocument/2006/relationships/image" Target="media/image36.emf"/><Relationship Id="rId8" Type="http://schemas.openxmlformats.org/officeDocument/2006/relationships/webSettings" Target="webSettings.xml"/><Relationship Id="rId51" Type="http://schemas.openxmlformats.org/officeDocument/2006/relationships/image" Target="media/image23.emf"/><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2.jpg"/><Relationship Id="rId25" Type="http://schemas.openxmlformats.org/officeDocument/2006/relationships/hyperlink" Target="https://github.com/leppott/BCGcalc" TargetMode="External"/><Relationship Id="rId33" Type="http://schemas.openxmlformats.org/officeDocument/2006/relationships/image" Target="media/image5.emf"/><Relationship Id="rId38" Type="http://schemas.openxmlformats.org/officeDocument/2006/relationships/image" Target="media/image10.emf"/><Relationship Id="rId46" Type="http://schemas.openxmlformats.org/officeDocument/2006/relationships/image" Target="media/image18.emf"/><Relationship Id="rId59" Type="http://schemas.openxmlformats.org/officeDocument/2006/relationships/image" Target="media/image31.emf"/><Relationship Id="rId67" Type="http://schemas.openxmlformats.org/officeDocument/2006/relationships/theme" Target="theme/theme1.xml"/><Relationship Id="rId20" Type="http://schemas.openxmlformats.org/officeDocument/2006/relationships/hyperlink" Target="https://s3.us-west-2.amazonaws.com/prod-is-cms-assets/pnamp/prod/2007_0612PNAMP_macroinvert_protocol_final.pdf" TargetMode="External"/><Relationship Id="rId41" Type="http://schemas.openxmlformats.org/officeDocument/2006/relationships/image" Target="media/image13.emf"/><Relationship Id="rId54" Type="http://schemas.openxmlformats.org/officeDocument/2006/relationships/image" Target="media/image26.emf"/><Relationship Id="rId62" Type="http://schemas.openxmlformats.org/officeDocument/2006/relationships/image" Target="media/image34.emf"/></Relationships>
</file>

<file path=word/_rels/footnotes.xml.rels><?xml version="1.0" encoding="UTF-8" standalone="yes"?>
<Relationships xmlns="http://schemas.openxmlformats.org/package/2006/relationships"><Relationship Id="rId2" Type="http://schemas.openxmlformats.org/officeDocument/2006/relationships/hyperlink" Target="mailto:Erik.Leppo@tetratech.com" TargetMode="External"/><Relationship Id="rId1" Type="http://schemas.openxmlformats.org/officeDocument/2006/relationships/hyperlink" Target="https://www.fs.usda.gov/rm/boise/AWAE/projects/NorWeST/ModeledStreamTemperatureScenarioMaps.shtml" TargetMode="External"/></Relationships>
</file>

<file path=word/theme/theme1.xml><?xml version="1.0" encoding="utf-8"?>
<a:theme xmlns:a="http://schemas.openxmlformats.org/drawingml/2006/main" name="Office Theme">
  <a:themeElements>
    <a:clrScheme name="Tetra Tech">
      <a:dk1>
        <a:sysClr val="windowText" lastClr="000000"/>
      </a:dk1>
      <a:lt1>
        <a:srgbClr val="FFFFFF"/>
      </a:lt1>
      <a:dk2>
        <a:srgbClr val="003478"/>
      </a:dk2>
      <a:lt2>
        <a:srgbClr val="F2F2F4"/>
      </a:lt2>
      <a:accent1>
        <a:srgbClr val="007AC9"/>
      </a:accent1>
      <a:accent2>
        <a:srgbClr val="DE3831"/>
      </a:accent2>
      <a:accent3>
        <a:srgbClr val="34B233"/>
      </a:accent3>
      <a:accent4>
        <a:srgbClr val="76777B"/>
      </a:accent4>
      <a:accent5>
        <a:srgbClr val="00B2A9"/>
      </a:accent5>
      <a:accent6>
        <a:srgbClr val="FF9133"/>
      </a:accent6>
      <a:hlink>
        <a:srgbClr val="0000FF"/>
      </a:hlink>
      <a:folHlink>
        <a:srgbClr val="800080"/>
      </a:folHlink>
    </a:clrScheme>
    <a:fontScheme name="Tetra Tech">
      <a:majorFont>
        <a:latin typeface="Source Sans Pro SemiBold"/>
        <a:ea typeface=""/>
        <a:cs typeface=""/>
      </a:majorFont>
      <a:minorFont>
        <a:latin typeface="Source Sans Pro"/>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7C1A16DC2762D4195B89BCB4B81F8A9" ma:contentTypeVersion="13" ma:contentTypeDescription="Create a new document." ma:contentTypeScope="" ma:versionID="c43adf032f4b01afe232a80f369c7ebb">
  <xsd:schema xmlns:xsd="http://www.w3.org/2001/XMLSchema" xmlns:xs="http://www.w3.org/2001/XMLSchema" xmlns:p="http://schemas.microsoft.com/office/2006/metadata/properties" xmlns:ns2="b0dd1410-1275-494a-ba19-f54eeca0a5df" xmlns:ns3="597439c1-add4-4911-875a-411e7722b536" targetNamespace="http://schemas.microsoft.com/office/2006/metadata/properties" ma:root="true" ma:fieldsID="f2adb99d3c98bc435158dfa7afaca747" ns2:_="" ns3:_="">
    <xsd:import namespace="b0dd1410-1275-494a-ba19-f54eeca0a5df"/>
    <xsd:import namespace="597439c1-add4-4911-875a-411e7722b53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AutoKeyPoints" minOccurs="0"/>
                <xsd:element ref="ns2:MediaServiceKeyPoints"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dd1410-1275-494a-ba19-f54eeca0a5d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97439c1-add4-4911-875a-411e7722b536"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b:Source>
    <b:Tag>AutYY</b:Tag>
    <b:SourceType>Book</b:SourceType>
    <b:Guid>{75EF971F-68EE-4E29-9C6D-BBB53F1CC34E}</b:Guid>
    <b:Author>
      <b:Author>
        <b:NameList>
          <b:Person>
            <b:Last>Author</b:Last>
          </b:Person>
        </b:NameList>
      </b:Author>
      <b:Editor>
        <b:NameList>
          <b:Person>
            <b:Last>Editor</b:Last>
          </b:Person>
        </b:NameList>
      </b:Editor>
    </b:Author>
    <b:Title>Title</b:Title>
    <b:Year>YYYY</b:Year>
    <b:City>City</b:City>
    <b:Publisher>Publisher</b:Publisher>
    <b:Volume>Volume</b:Volume>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448837E-8F51-4ADD-9D22-F9CB8EE7B8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0dd1410-1275-494a-ba19-f54eeca0a5df"/>
    <ds:schemaRef ds:uri="597439c1-add4-4911-875a-411e7722b5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C36E45A-62FF-4181-ACB1-D9ED520FB77B}">
  <ds:schemaRefs>
    <ds:schemaRef ds:uri="http://schemas.microsoft.com/sharepoint/v3/contenttype/forms"/>
  </ds:schemaRefs>
</ds:datastoreItem>
</file>

<file path=customXml/itemProps3.xml><?xml version="1.0" encoding="utf-8"?>
<ds:datastoreItem xmlns:ds="http://schemas.openxmlformats.org/officeDocument/2006/customXml" ds:itemID="{5087CAD5-72BA-49F7-9D88-D318DDB7F920}">
  <ds:schemaRefs>
    <ds:schemaRef ds:uri="http://schemas.openxmlformats.org/officeDocument/2006/bibliography"/>
  </ds:schemaRefs>
</ds:datastoreItem>
</file>

<file path=customXml/itemProps4.xml><?xml version="1.0" encoding="utf-8"?>
<ds:datastoreItem xmlns:ds="http://schemas.openxmlformats.org/officeDocument/2006/customXml" ds:itemID="{804947D8-2B48-4F94-BA20-4BBB76803BB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45</Pages>
  <Words>3624</Words>
  <Characters>20663</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Tetra Tech Inc.</Company>
  <LinksUpToDate>false</LinksUpToDate>
  <CharactersWithSpaces>24239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Leppo, Erik</dc:creator>
  <cp:keywords/>
  <dc:description/>
  <cp:lastModifiedBy>Stamp, Jen</cp:lastModifiedBy>
  <cp:revision>20</cp:revision>
  <cp:lastPrinted>2021-04-08T01:28:00Z</cp:lastPrinted>
  <dcterms:created xsi:type="dcterms:W3CDTF">2023-06-06T05:18:00Z</dcterms:created>
  <dcterms:modified xsi:type="dcterms:W3CDTF">2023-06-06T12:51:00Z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0x01010047C1A16DC2762D4195B89BCB4B81F8A9</vt:lpwstr>
  </property>
</Properties>
</file>