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AutoRewardsPC — Guia de Suporte e Diagnóstico</w:t>
      </w:r>
    </w:p>
    <w:p>
      <w:pPr>
        <w:pStyle w:val="Heading1"/>
      </w:pPr>
      <w:r>
        <w:t>1. Objetivo</w:t>
      </w:r>
    </w:p>
    <w:p>
      <w:r>
        <w:t>Este guia fornece procedimentos padronizados para diagnóstico e resolução dos problemas mais comuns encontrados durante o uso do AutoRewardsPC.</w:t>
      </w:r>
    </w:p>
    <w:p>
      <w:pPr>
        <w:pStyle w:val="Heading1"/>
      </w:pPr>
      <w:r>
        <w:t>2. Problemas Comuns</w:t>
      </w:r>
    </w:p>
    <w:p>
      <w:r>
        <w:t>Automação não clica no local correto:</w:t>
        <w:br/>
        <w:t>- Verificar resolução selecionada.</w:t>
        <w:br/>
        <w:t>- Recalibrar coordenadas.</w:t>
        <w:br/>
        <w:t>- Confirmar que o navegador está maximizado.</w:t>
      </w:r>
    </w:p>
    <w:p>
      <w:r>
        <w:t>Automação não inicia:</w:t>
        <w:br/>
        <w:t>- Verificar se existe calibração salva.</w:t>
        <w:br/>
        <w:t>- Confirmar seleção de resolução.</w:t>
        <w:br/>
        <w:t>- Verificar logs exibidos na tela principal.</w:t>
      </w:r>
    </w:p>
    <w:p>
      <w:pPr>
        <w:pStyle w:val="Heading1"/>
      </w:pPr>
      <w:r>
        <w:t>3. Uso dos Logs</w:t>
      </w:r>
    </w:p>
    <w:p>
      <w:r>
        <w:t>Os logs exibidos na interface representam a principal fonte de diagnóstico. Mensagens iniciadas com ❌ indicam erro, enquanto ℹ️ indicam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