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84D" w14:textId="66841102" w:rsidR="00A6223B" w:rsidRPr="00995EED" w:rsidRDefault="00A6223B" w:rsidP="00A6223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995EED">
        <w:rPr>
          <w:rFonts w:ascii="Times New Roman" w:hAnsi="Times New Roman" w:cs="Times New Roman"/>
          <w:b/>
          <w:bCs/>
        </w:rPr>
        <w:t>Report</w:t>
      </w:r>
    </w:p>
    <w:p w14:paraId="723908DC" w14:textId="77777777" w:rsidR="00A6223B" w:rsidRPr="00995EED" w:rsidRDefault="00A6223B" w:rsidP="00A6223B">
      <w:pPr>
        <w:rPr>
          <w:rFonts w:ascii="Times New Roman" w:hAnsi="Times New Roman" w:cs="Times New Roman"/>
        </w:rPr>
      </w:pPr>
    </w:p>
    <w:p w14:paraId="3410FF47" w14:textId="4C46BDBF" w:rsidR="00995EED" w:rsidRPr="00995EED" w:rsidRDefault="00995EED" w:rsidP="00A622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995EED">
        <w:rPr>
          <w:rFonts w:ascii="Times New Roman" w:hAnsi="Times New Roman" w:cs="Times New Roman"/>
          <w:sz w:val="28"/>
          <w:szCs w:val="28"/>
          <w:u w:val="single"/>
        </w:rPr>
        <w:t>Given the provided data, what are three conclusions that we can draw about crowdfunding campaigns?</w:t>
      </w:r>
    </w:p>
    <w:p w14:paraId="0B056E43" w14:textId="2A5FB0DE" w:rsidR="00A6223B" w:rsidRPr="00995EED" w:rsidRDefault="00A6223B" w:rsidP="00A6223B">
      <w:pPr>
        <w:rPr>
          <w:rFonts w:ascii="Times New Roman" w:hAnsi="Times New Roman" w:cs="Times New Roman"/>
          <w:sz w:val="28"/>
          <w:szCs w:val="28"/>
        </w:rPr>
      </w:pPr>
      <w:r w:rsidRPr="00995EED">
        <w:rPr>
          <w:rFonts w:ascii="Times New Roman" w:hAnsi="Times New Roman" w:cs="Times New Roman"/>
          <w:sz w:val="28"/>
          <w:szCs w:val="28"/>
        </w:rPr>
        <w:t>Th</w:t>
      </w:r>
      <w:r w:rsidR="007D051C" w:rsidRPr="00995EED">
        <w:rPr>
          <w:rFonts w:ascii="Times New Roman" w:hAnsi="Times New Roman" w:cs="Times New Roman"/>
          <w:sz w:val="28"/>
          <w:szCs w:val="28"/>
        </w:rPr>
        <w:t>e graph below</w:t>
      </w:r>
      <w:r w:rsidRPr="00995EED">
        <w:rPr>
          <w:rFonts w:ascii="Times New Roman" w:hAnsi="Times New Roman" w:cs="Times New Roman"/>
          <w:sz w:val="28"/>
          <w:szCs w:val="28"/>
        </w:rPr>
        <w:t xml:space="preserve"> shows the campaign results in different in different categories. </w:t>
      </w:r>
      <w:r w:rsidR="007D051C" w:rsidRPr="00995EED">
        <w:rPr>
          <w:rFonts w:ascii="Times New Roman" w:hAnsi="Times New Roman" w:cs="Times New Roman"/>
          <w:sz w:val="28"/>
          <w:szCs w:val="28"/>
        </w:rPr>
        <w:t xml:space="preserve">The most frequent category is theater. Also, entertaining campaigns such as film &amp; video, music and theater tend to be more successful compared to others. </w:t>
      </w:r>
    </w:p>
    <w:p w14:paraId="5A82A51E" w14:textId="0381EEE6" w:rsidR="00A6223B" w:rsidRPr="00995EED" w:rsidRDefault="00A6223B">
      <w:pPr>
        <w:rPr>
          <w:rFonts w:ascii="Times New Roman" w:hAnsi="Times New Roman" w:cs="Times New Roman"/>
          <w:sz w:val="28"/>
          <w:szCs w:val="28"/>
        </w:rPr>
      </w:pPr>
      <w:r w:rsidRPr="00995E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0E47F" wp14:editId="4E20B287">
            <wp:extent cx="5943600" cy="3572510"/>
            <wp:effectExtent l="0" t="0" r="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1BB7687-456A-4B74-9778-E6A79E071A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329C5FB" w14:textId="77777777" w:rsidR="00995EED" w:rsidRDefault="00995EED" w:rsidP="00C3737B">
      <w:pPr>
        <w:rPr>
          <w:rFonts w:ascii="Times New Roman" w:hAnsi="Times New Roman" w:cs="Times New Roman"/>
          <w:sz w:val="28"/>
          <w:szCs w:val="28"/>
        </w:rPr>
      </w:pPr>
    </w:p>
    <w:p w14:paraId="46D45646" w14:textId="50EA2F6A" w:rsidR="00C3737B" w:rsidRPr="00995EED" w:rsidRDefault="00C3737B" w:rsidP="00C3737B">
      <w:pPr>
        <w:rPr>
          <w:rFonts w:ascii="Times New Roman" w:hAnsi="Times New Roman" w:cs="Times New Roman"/>
          <w:sz w:val="28"/>
          <w:szCs w:val="28"/>
        </w:rPr>
      </w:pPr>
      <w:r w:rsidRPr="00995EED">
        <w:rPr>
          <w:rFonts w:ascii="Times New Roman" w:hAnsi="Times New Roman" w:cs="Times New Roman"/>
          <w:sz w:val="28"/>
          <w:szCs w:val="28"/>
        </w:rPr>
        <w:t xml:space="preserve">The graph below shows the campaign results in different in different </w:t>
      </w:r>
      <w:r w:rsidRPr="00995EED">
        <w:rPr>
          <w:rFonts w:ascii="Times New Roman" w:hAnsi="Times New Roman" w:cs="Times New Roman"/>
          <w:sz w:val="28"/>
          <w:szCs w:val="28"/>
        </w:rPr>
        <w:t>sub-</w:t>
      </w:r>
      <w:r w:rsidRPr="00995EED">
        <w:rPr>
          <w:rFonts w:ascii="Times New Roman" w:hAnsi="Times New Roman" w:cs="Times New Roman"/>
          <w:sz w:val="28"/>
          <w:szCs w:val="28"/>
        </w:rPr>
        <w:t xml:space="preserve">categories. The most frequent category is </w:t>
      </w:r>
      <w:r w:rsidRPr="00995EED">
        <w:rPr>
          <w:rFonts w:ascii="Times New Roman" w:hAnsi="Times New Roman" w:cs="Times New Roman"/>
          <w:sz w:val="28"/>
          <w:szCs w:val="28"/>
        </w:rPr>
        <w:t>plays, and it is significantly higher than others</w:t>
      </w:r>
      <w:r w:rsidRPr="00995EED">
        <w:rPr>
          <w:rFonts w:ascii="Times New Roman" w:hAnsi="Times New Roman" w:cs="Times New Roman"/>
          <w:sz w:val="28"/>
          <w:szCs w:val="28"/>
        </w:rPr>
        <w:t>.</w:t>
      </w:r>
      <w:r w:rsidRPr="00995EED">
        <w:rPr>
          <w:rFonts w:ascii="Times New Roman" w:hAnsi="Times New Roman" w:cs="Times New Roman"/>
          <w:sz w:val="28"/>
          <w:szCs w:val="28"/>
        </w:rPr>
        <w:t xml:space="preserve"> It also has decent success rate.</w:t>
      </w:r>
      <w:r w:rsidRPr="00995EED">
        <w:rPr>
          <w:rFonts w:ascii="Times New Roman" w:hAnsi="Times New Roman" w:cs="Times New Roman"/>
          <w:sz w:val="28"/>
          <w:szCs w:val="28"/>
        </w:rPr>
        <w:t xml:space="preserve"> </w:t>
      </w:r>
      <w:r w:rsidRPr="00995EED">
        <w:rPr>
          <w:rFonts w:ascii="Times New Roman" w:hAnsi="Times New Roman" w:cs="Times New Roman"/>
          <w:sz w:val="28"/>
          <w:szCs w:val="28"/>
        </w:rPr>
        <w:t xml:space="preserve">This means plays </w:t>
      </w:r>
      <w:r w:rsidR="00916505" w:rsidRPr="00995EED">
        <w:rPr>
          <w:rFonts w:ascii="Times New Roman" w:hAnsi="Times New Roman" w:cs="Times New Roman"/>
          <w:sz w:val="28"/>
          <w:szCs w:val="28"/>
        </w:rPr>
        <w:t>are most likely the favorite in these crowdfunding campaigns due to many factors.</w:t>
      </w:r>
      <w:r w:rsidRPr="00995E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0928E" w14:textId="02190D46" w:rsidR="007D051C" w:rsidRPr="00995EED" w:rsidRDefault="007D051C">
      <w:pPr>
        <w:rPr>
          <w:rFonts w:ascii="Times New Roman" w:hAnsi="Times New Roman" w:cs="Times New Roman"/>
        </w:rPr>
      </w:pPr>
    </w:p>
    <w:p w14:paraId="62481CB3" w14:textId="12CDFCEF" w:rsidR="00A6223B" w:rsidRPr="00995EED" w:rsidRDefault="007D051C">
      <w:pPr>
        <w:rPr>
          <w:rFonts w:ascii="Times New Roman" w:hAnsi="Times New Roman" w:cs="Times New Roman"/>
        </w:rPr>
      </w:pPr>
      <w:r w:rsidRPr="00995E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6D0870" wp14:editId="7E1542E3">
            <wp:extent cx="5943600" cy="3325495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D217FC-62EA-F534-26A5-EB2EACB14C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E1332F" w14:textId="62469B1B" w:rsidR="00216CDE" w:rsidRDefault="00216CDE">
      <w:pPr>
        <w:rPr>
          <w:rFonts w:ascii="Times New Roman" w:hAnsi="Times New Roman" w:cs="Times New Roman"/>
        </w:rPr>
      </w:pPr>
    </w:p>
    <w:p w14:paraId="3BD8A276" w14:textId="70AACB4C" w:rsidR="00995EED" w:rsidRPr="00995EED" w:rsidRDefault="00995EED" w:rsidP="00995EED">
      <w:pPr>
        <w:rPr>
          <w:rFonts w:ascii="Times New Roman" w:hAnsi="Times New Roman" w:cs="Times New Roman"/>
          <w:sz w:val="28"/>
          <w:szCs w:val="28"/>
        </w:rPr>
      </w:pPr>
      <w:r w:rsidRPr="00995EED">
        <w:rPr>
          <w:rFonts w:ascii="Times New Roman" w:hAnsi="Times New Roman" w:cs="Times New Roman"/>
          <w:sz w:val="28"/>
          <w:szCs w:val="28"/>
        </w:rPr>
        <w:t xml:space="preserve">The graph below shows the campaign results in different in different </w:t>
      </w:r>
      <w:r>
        <w:rPr>
          <w:rFonts w:ascii="Times New Roman" w:hAnsi="Times New Roman" w:cs="Times New Roman"/>
          <w:sz w:val="28"/>
          <w:szCs w:val="28"/>
        </w:rPr>
        <w:t>months of the year</w:t>
      </w:r>
      <w:r w:rsidRPr="00995E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The campaign success rate peaks during </w:t>
      </w:r>
      <w:r w:rsidR="00850B62">
        <w:rPr>
          <w:rFonts w:ascii="Times New Roman" w:hAnsi="Times New Roman" w:cs="Times New Roman"/>
          <w:sz w:val="28"/>
          <w:szCs w:val="28"/>
        </w:rPr>
        <w:t>summertime</w:t>
      </w:r>
      <w:r>
        <w:rPr>
          <w:rFonts w:ascii="Times New Roman" w:hAnsi="Times New Roman" w:cs="Times New Roman"/>
          <w:sz w:val="28"/>
          <w:szCs w:val="28"/>
        </w:rPr>
        <w:t xml:space="preserve"> (May – Aug)</w:t>
      </w:r>
      <w:r w:rsidR="00850B62">
        <w:rPr>
          <w:rFonts w:ascii="Times New Roman" w:hAnsi="Times New Roman" w:cs="Times New Roman"/>
          <w:sz w:val="28"/>
          <w:szCs w:val="28"/>
        </w:rPr>
        <w:t xml:space="preserve">. It </w:t>
      </w:r>
      <w:r w:rsidR="003D24C4">
        <w:rPr>
          <w:rFonts w:ascii="Times New Roman" w:hAnsi="Times New Roman" w:cs="Times New Roman"/>
          <w:sz w:val="28"/>
          <w:szCs w:val="28"/>
        </w:rPr>
        <w:t>might be</w:t>
      </w:r>
      <w:r w:rsidR="00850B62">
        <w:rPr>
          <w:rFonts w:ascii="Times New Roman" w:hAnsi="Times New Roman" w:cs="Times New Roman"/>
          <w:sz w:val="28"/>
          <w:szCs w:val="28"/>
        </w:rPr>
        <w:t xml:space="preserve"> due to people spending time for holiday during this time period. </w:t>
      </w:r>
    </w:p>
    <w:p w14:paraId="694BA858" w14:textId="77777777" w:rsidR="00995EED" w:rsidRDefault="00995EED">
      <w:pPr>
        <w:rPr>
          <w:rFonts w:ascii="Times New Roman" w:hAnsi="Times New Roman" w:cs="Times New Roman"/>
        </w:rPr>
      </w:pPr>
    </w:p>
    <w:p w14:paraId="07C25A6C" w14:textId="4AACFBFB" w:rsidR="00995EED" w:rsidRDefault="00995EED">
      <w:pPr>
        <w:rPr>
          <w:rFonts w:ascii="Times New Roman" w:hAnsi="Times New Roman" w:cs="Times New Roman"/>
        </w:rPr>
      </w:pPr>
      <w:r w:rsidRPr="00995EED">
        <w:rPr>
          <w:noProof/>
        </w:rPr>
        <w:drawing>
          <wp:inline distT="0" distB="0" distL="0" distR="0" wp14:anchorId="78784DCC" wp14:editId="6872440E">
            <wp:extent cx="5410200" cy="34385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73B9CC-87C9-A7B5-72E6-7907727B42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864357" w14:textId="2E307DD5" w:rsidR="00850B62" w:rsidRPr="003D24C4" w:rsidRDefault="003D24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24C4">
        <w:rPr>
          <w:rFonts w:ascii="Times New Roman" w:hAnsi="Times New Roman" w:cs="Times New Roman"/>
          <w:sz w:val="28"/>
          <w:szCs w:val="28"/>
          <w:u w:val="single"/>
        </w:rPr>
        <w:lastRenderedPageBreak/>
        <w:t>What are some limitations of this dataset?</w:t>
      </w:r>
    </w:p>
    <w:p w14:paraId="6EF579EC" w14:textId="5DF8250E" w:rsidR="003D24C4" w:rsidRDefault="003D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sample size (1000) is relatively small compared to the population of Kickstarter/Indiegogo. </w:t>
      </w:r>
    </w:p>
    <w:p w14:paraId="4228594C" w14:textId="1D13C741" w:rsidR="003D24C4" w:rsidRDefault="003D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campaigns are based on many different countries, thus there are many variables that can affect the results (culture, etc.)</w:t>
      </w:r>
    </w:p>
    <w:p w14:paraId="2F94C2D6" w14:textId="4303742A" w:rsidR="003D24C4" w:rsidRDefault="003D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is heavily skewed.</w:t>
      </w:r>
    </w:p>
    <w:p w14:paraId="7F2AB242" w14:textId="0A77FB17" w:rsidR="003D24C4" w:rsidRDefault="003D24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24C4">
        <w:rPr>
          <w:rFonts w:ascii="Times New Roman" w:hAnsi="Times New Roman" w:cs="Times New Roman"/>
          <w:sz w:val="28"/>
          <w:szCs w:val="28"/>
          <w:u w:val="single"/>
        </w:rPr>
        <w:t>What are some other possible tables and/or graphs that we could create, and what additional value would they provide?</w:t>
      </w:r>
    </w:p>
    <w:p w14:paraId="65D4CF04" w14:textId="6F74DEDF" w:rsidR="003D24C4" w:rsidRDefault="003D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Campaign results vs. countries to see which country tends to participate in these types of crowdfunding.</w:t>
      </w:r>
    </w:p>
    <w:p w14:paraId="4865C037" w14:textId="34CF84AA" w:rsidR="003D24C4" w:rsidRPr="003D24C4" w:rsidRDefault="003D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Campaign results vs. length of the event to see how the results can be affected by the length of the campaigns. </w:t>
      </w:r>
    </w:p>
    <w:sectPr w:rsidR="003D24C4" w:rsidRPr="003D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DE"/>
    <w:rsid w:val="00216CDE"/>
    <w:rsid w:val="003D24C4"/>
    <w:rsid w:val="007D051C"/>
    <w:rsid w:val="00850B62"/>
    <w:rsid w:val="00916505"/>
    <w:rsid w:val="00995EED"/>
    <w:rsid w:val="00A6223B"/>
    <w:rsid w:val="00C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A2A5"/>
  <w15:chartTrackingRefBased/>
  <w15:docId w15:val="{429D6644-F083-4EE1-BA5B-6FE5A13C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%20Le\Desktop\DAWorks\DAChallenge\Starter_Code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%20Le\Desktop\DAWorks\DAChallenge\Starter_Code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%20Le\Desktop\DAWorks\DAChallenge\Starter_Code\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95-4E04-A333-9929E9097CCC}"/>
            </c:ext>
          </c:extLst>
        </c:ser>
        <c:ser>
          <c:idx val="1"/>
          <c:order val="1"/>
          <c:tx>
            <c:strRef>
              <c:f>Pivot1!$C$3:$C$4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95-4E04-A333-9929E9097CCC}"/>
            </c:ext>
          </c:extLst>
        </c:ser>
        <c:ser>
          <c:idx val="2"/>
          <c:order val="2"/>
          <c:tx>
            <c:strRef>
              <c:f>Pivot1!$D$3:$D$4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95-4E04-A333-9929E9097CCC}"/>
            </c:ext>
          </c:extLst>
        </c:ser>
        <c:ser>
          <c:idx val="3"/>
          <c:order val="3"/>
          <c:tx>
            <c:strRef>
              <c:f>Pivot1!$E$3:$E$4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Pivot1!$A$5:$A$14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295-4E04-A333-9929E9097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812903343"/>
        <c:axId val="722185663"/>
      </c:barChart>
      <c:catAx>
        <c:axId val="81290334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185663"/>
        <c:crosses val="autoZero"/>
        <c:auto val="1"/>
        <c:lblAlgn val="ctr"/>
        <c:lblOffset val="100"/>
        <c:noMultiLvlLbl val="0"/>
      </c:catAx>
      <c:valAx>
        <c:axId val="722185663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90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CA-4BDB-8D2E-77D037189DF0}"/>
            </c:ext>
          </c:extLst>
        </c:ser>
        <c:ser>
          <c:idx val="1"/>
          <c:order val="1"/>
          <c:tx>
            <c:strRef>
              <c:f>Pivot2!$C$4:$C$5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CA-4BDB-8D2E-77D037189DF0}"/>
            </c:ext>
          </c:extLst>
        </c:ser>
        <c:ser>
          <c:idx val="2"/>
          <c:order val="2"/>
          <c:tx>
            <c:strRef>
              <c:f>Pivot2!$D$4:$D$5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CA-4BDB-8D2E-77D037189DF0}"/>
            </c:ext>
          </c:extLst>
        </c:ser>
        <c:ser>
          <c:idx val="3"/>
          <c:order val="3"/>
          <c:tx>
            <c:strRef>
              <c:f>Pivot2!$E$4:$E$5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Pivot2!$A$6:$A$30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Pivot2!$E$6:$E$30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CA-4BDB-8D2E-77D037189D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0280895"/>
        <c:axId val="923453391"/>
      </c:barChart>
      <c:catAx>
        <c:axId val="920280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453391"/>
        <c:crosses val="autoZero"/>
        <c:auto val="1"/>
        <c:lblAlgn val="ctr"/>
        <c:lblOffset val="100"/>
        <c:noMultiLvlLbl val="0"/>
      </c:catAx>
      <c:valAx>
        <c:axId val="9234533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28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</c:pivotFmt>
      <c:pivotFmt>
        <c:idx val="7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>
                <a:lumMod val="75000"/>
              </a:schemeClr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>
                <a:lumMod val="75000"/>
              </a:schemeClr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>
                <a:lumMod val="75000"/>
              </a:schemeClr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C8-4C87-B6F0-5715BA17A007}"/>
            </c:ext>
          </c:extLst>
        </c:ser>
        <c:ser>
          <c:idx val="1"/>
          <c:order val="1"/>
          <c:tx>
            <c:strRef>
              <c:f>Pivot3!$C$4:$C$5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C8-4C87-B6F0-5715BA17A007}"/>
            </c:ext>
          </c:extLst>
        </c:ser>
        <c:ser>
          <c:idx val="2"/>
          <c:order val="2"/>
          <c:tx>
            <c:strRef>
              <c:f>Pivot3!$D$4:$D$5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solidFill>
                  <a:schemeClr val="accent5">
                    <a:lumMod val="75000"/>
                  </a:schemeClr>
                </a:solidFill>
              </a:ln>
              <a:effectLst/>
            </c:spPr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C8-4C87-B6F0-5715BA17A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274399"/>
        <c:axId val="927320207"/>
      </c:lineChart>
      <c:catAx>
        <c:axId val="920274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320207"/>
        <c:crosses val="autoZero"/>
        <c:auto val="1"/>
        <c:lblAlgn val="ctr"/>
        <c:lblOffset val="100"/>
        <c:noMultiLvlLbl val="0"/>
      </c:catAx>
      <c:valAx>
        <c:axId val="927320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27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2023-10-05T23:32:00Z</dcterms:created>
  <dcterms:modified xsi:type="dcterms:W3CDTF">2023-10-06T01:11:00Z</dcterms:modified>
</cp:coreProperties>
</file>