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LogiHub Intelligence — Research Report (EN/KO)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7" w:name="logihub-intelligence-báo-cáo-nghiên-cứu"/>
    <w:p>
      <w:pPr>
        <w:pStyle w:val="Heading1"/>
      </w:pPr>
      <w:r>
        <w:t xml:space="preserve">LOGIHUB INTELLIGENCE — BÁO CÁO NGHIÊN CỨU</w:t>
      </w:r>
    </w:p>
    <w:bookmarkStart w:id="20" w:name="Xf94d6fce4134d9de1ba19f0951d52d6b5ed1092"/>
    <w:p>
      <w:pPr>
        <w:pStyle w:val="Heading2"/>
      </w:pPr>
      <w:r>
        <w:t xml:space="preserve">Tối ưu hoá mạng lưới kho phân phối tại Hàn Quốc dựa trên dữ liệu Freight Origin-Destination</w:t>
      </w:r>
    </w:p>
    <w:p>
      <w:pPr>
        <w:pStyle w:val="FirstParagraph"/>
      </w:pPr>
      <w:r>
        <w:rPr>
          <w:iCs/>
          <w:i/>
        </w:rPr>
        <w:t xml:space="preserve">Báo cáo nghiên cứu giữa kỳ — Đội phát triển LogiHub Intelligence — Tháng 5/2026</w:t>
      </w:r>
    </w:p>
    <w:p>
      <w:r>
        <w:pict>
          <v:rect style="width:0;height:1.5pt" o:hralign="center" o:hrstd="t" o:hr="t"/>
        </w:pict>
      </w:r>
    </w:p>
    <w:bookmarkEnd w:id="20"/>
    <w:bookmarkStart w:id="21" w:name="tóm-tắt-abstract"/>
    <w:p>
      <w:pPr>
        <w:pStyle w:val="Heading2"/>
      </w:pPr>
      <w:r>
        <w:t xml:space="preserve">TÓM TẮT (ABSTRACT)</w:t>
      </w:r>
    </w:p>
    <w:p>
      <w:pPr>
        <w:pStyle w:val="FirstParagraph"/>
      </w:pPr>
      <w:r>
        <w:t xml:space="preserve">Nghiên cứu này xây dựng một engine phân tích và tối ưu hoá mạng lưới kho hàng (logistics hub network) cho doanh nghiệp lớn tại Hàn Quốc, sử dụng dữ liệu Freight Origin-Destination (O/D) công khai của Bộ Giao thông Hàn Quốc làm proxy cho dữ liệu vận chuyển nội bộ doanh nghiệp. Engine gồm 10 module xử lý nối tiếp, từ nạp dữ liệu thô đến sinh khuyến nghị quản trị, áp dụng ba mô hình tối ưu hoá kinh điển trong lý thuyết Facility Location: P-median, Uncapacitated Facility Location Problem (UFLP), và Capacitated Facility Location Problem (CFLP). Nghiên cứu thiết kế 5 kịch bản chính (P = 3, 5, 7 hub; mạng hiện tại vs tối ưu; capacity-constrained) cộng với một sensitivity analysis, chạy trên 17 vùng hành chính Hàn Quốc. Kết quả cho thấy mạng 5-hub đạt sweet spot giữa chi phí, độ phủ phục vụ và tính bền vững — giảm khoảng 18% chi phí logistics và nâng tỉ lệ phục vụ trong bán kính 200km từ 78% lên 96% so với mạng 3-hub hiện hành. Bản phân tích kết quả cuối cùng được sinh tự động dưới dạng markdown 16 mục, mô phỏng output cấp senior supply chain manager.</w:t>
      </w:r>
      <w:r>
        <w:t xml:space="preserve"> </w:t>
      </w:r>
      <w:r>
        <w:rPr>
          <w:iCs/>
          <w:i/>
        </w:rPr>
        <w:t xml:space="preserve">Lưu ý quan trọng: hệ số chi phí trong nghiên cứu này được lấy từ giá trị benchmark trung bình ngành logistics, không phải hợp đồng vận chuyển thực tế của một doanh nghiệp cụ thể; cấu trúc phân tích và logic tối ưu hoá đạt chất lượng tương đương production, các con số tuyệt đối là demonstration.</w:t>
      </w:r>
    </w:p>
    <w:p>
      <w:pPr>
        <w:pStyle w:val="BodyText"/>
      </w:pPr>
      <w:r>
        <w:rPr>
          <w:bCs/>
          <w:b/>
        </w:rPr>
        <w:t xml:space="preserve">[EN] ABSTRACT</w:t>
      </w:r>
    </w:p>
    <w:p>
      <w:pPr>
        <w:pStyle w:val="BodyText"/>
      </w:pPr>
      <w:r>
        <w:t xml:space="preserve">This study builds an analytical and optimization engine for logistics hub networks of large Korean enterprises, using publicly available Korean Freight O/D data from MOLIT as a proxy for internal shipment data. The engine has 10 sequential modules applying three classical Facility Location models: P-median, UFLP, and CFLP. Five scenarios (P = 3, 5, 7 hubs; current vs. optimal; capacity-constrained) plus sensitivity analysis are run across 17 Korean administrative regions. The 5-hub network achieves the optimal balance—reducing logistics costs ~18% and raising 200 km service coverage from 78% to 96% vs. the current 3-hub baseline. Results are auto-generated as a 16-section markdown report simulating senior SCM manager output.</w:t>
      </w:r>
      <w:r>
        <w:t xml:space="preserve"> </w:t>
      </w:r>
      <w:r>
        <w:rPr>
          <w:iCs/>
          <w:i/>
        </w:rPr>
        <w:t xml:space="preserve">Note: cost coefficients are industry-average benchmarks, not actual contracts; analytical structure and optimization logic are production-equivalent; absolute figures are for demonstration.</w:t>
      </w:r>
    </w:p>
    <w:p>
      <w:pPr>
        <w:pStyle w:val="BodyText"/>
      </w:pPr>
      <w:r>
        <w:rPr>
          <w:bCs/>
          <w:b/>
        </w:rPr>
        <w:t xml:space="preserve">[KO] 초록</w:t>
      </w:r>
    </w:p>
    <w:p>
      <w:pPr>
        <w:pStyle w:val="BodyText"/>
      </w:pPr>
      <w:r>
        <w:t xml:space="preserve">본 연구는 한국 대기업의 물류 허브 네트워크 분석·최적화 엔진을 구축한다. 국토교통부(MOLIT) 공개 화물 기종점(O/D) 데이터를 기업 내부 물류 데이터의 대리값(proxy)으로 활용하였다. 엔진은 원시 데이터 수집부터 경영 권고안 생성까지 10개 순차 처리 모듈로 구성되며, 설비 입지(Facility Location) 이론의 세 고전 모델—P-중앙값(P-median), 비용량 설비 입지 문제(UFLP), 용량 제약 설비 입지 문제(CFLP)—을 적용한다. 한국 17개 행정 구역을 대상으로 5개 주요 시나리오와 민감도 분석을 수행하였다. 5-허브 네트워크가 비용·서비스 범위·견고성의 최적 균형을 달성하였으며, 기존 3-허브 대비 물류 비용을 약 18% 절감하고 반경 200 km 내 서비스율을 78%에서 96%로 향상시켰다.</w:t>
      </w:r>
      <w:r>
        <w:t xml:space="preserve"> </w:t>
      </w:r>
      <w:r>
        <w:rPr>
          <w:iCs/>
          <w:i/>
        </w:rPr>
        <w:t xml:space="preserve">참고: 비용 계수는 업계 평균 벤치마크 값이며 실제 계약 기준이 아니다. 분석 구조 및 최적화 논리는 실제 엔진 수준이며, 절대 수치는 시연용이다.</w:t>
      </w:r>
    </w:p>
    <w:p>
      <w:pPr>
        <w:pStyle w:val="BodyText"/>
      </w:pPr>
      <w:r>
        <w:rPr>
          <w:bCs/>
          <w:b/>
        </w:rPr>
        <w:t xml:space="preserve">Từ khoá:</w:t>
      </w:r>
      <w:r>
        <w:t xml:space="preserve"> </w:t>
      </w:r>
      <w:r>
        <w:t xml:space="preserve">Logistics network design, Facility location, P-median, UFLP, CFLP, Korean Freight O/D, Hub allocation, Supply chain optimization.</w:t>
      </w:r>
    </w:p>
    <w:p>
      <w:r>
        <w:pict>
          <v:rect style="width:0;height:1.5pt" o:hralign="center" o:hrstd="t" o:hr="t"/>
        </w:pict>
      </w:r>
    </w:p>
    <w:bookmarkEnd w:id="21"/>
    <w:bookmarkStart w:id="25" w:name="X01a72e6493308015c2a0df541716942fab4dfb7"/>
    <w:p>
      <w:pPr>
        <w:pStyle w:val="Heading2"/>
      </w:pPr>
      <w:r>
        <w:t xml:space="preserve">1. ĐỊNH HƯỚNG NGHIÊN CỨU (DEFINE RESEARCH DIRECTION)</w:t>
      </w:r>
    </w:p>
    <w:bookmarkStart w:id="22" w:name="chủ-đề-nghiên-cứu-research-topic"/>
    <w:p>
      <w:pPr>
        <w:pStyle w:val="Heading3"/>
      </w:pPr>
      <w:r>
        <w:t xml:space="preserve">1.1. Chủ đề nghiên cứu (Research Topic)</w:t>
      </w:r>
    </w:p>
    <w:p>
      <w:pPr>
        <w:pStyle w:val="FirstParagraph"/>
      </w:pPr>
      <w:r>
        <w:t xml:space="preserve">Nghiên cứu này tập trung vào bài toán</w:t>
      </w:r>
      <w:r>
        <w:t xml:space="preserve"> </w:t>
      </w:r>
      <w:r>
        <w:rPr>
          <w:bCs/>
          <w:b/>
        </w:rPr>
        <w:t xml:space="preserve">thiết kế mạng lưới kho hàng tối ưu cho doanh nghiệp lớn tại Hàn Quốc</w:t>
      </w:r>
      <w:r>
        <w:t xml:space="preserve">, một bài toán cốt lõi trong quản lý chuỗi cung ứng hiện đại. Đặc biệt, nghiên cứu xây dựng một engine tự động hoá toàn bộ quá trình phân tích — từ nạp dữ liệu vận chuyển thô, ước lượng nhu cầu theo vùng, đến chạy mô hình tối ưu hoá toán học và sinh khuyến nghị quản trị.</w:t>
      </w:r>
    </w:p>
    <w:p>
      <w:pPr>
        <w:pStyle w:val="BodyText"/>
      </w:pPr>
      <w:r>
        <w:rPr>
          <w:bCs/>
          <w:b/>
        </w:rPr>
        <w:t xml:space="preserve">[EN] 1.1 Research Topic</w:t>
      </w:r>
    </w:p>
    <w:p>
      <w:pPr>
        <w:pStyle w:val="BodyText"/>
      </w:pPr>
      <w:r>
        <w:t xml:space="preserve">This study focuses on the</w:t>
      </w:r>
      <w:r>
        <w:t xml:space="preserve"> </w:t>
      </w:r>
      <w:r>
        <w:rPr>
          <w:bCs/>
          <w:b/>
        </w:rPr>
        <w:t xml:space="preserve">optimal logistics hub network design problem for large enterprises in Korea</w:t>
      </w:r>
      <w:r>
        <w:t xml:space="preserve">. It builds an engine that automates the full analytical pipeline—from ingesting raw freight data and estimating regional demand to running mathematical optimization models and generating management recommendations. Geographic scope: 17 Korean administrative regions. Time frame: Freight O/D 2022 (main survey) and 2024 (update). Target firms: large conglomerates with nationwide distribution (Samsung, LG, Hyundai).</w:t>
      </w:r>
    </w:p>
    <w:p>
      <w:pPr>
        <w:pStyle w:val="BodyText"/>
      </w:pPr>
      <w:r>
        <w:rPr>
          <w:bCs/>
          <w:b/>
        </w:rPr>
        <w:t xml:space="preserve">[KO] 1.1 연구 주제</w:t>
      </w:r>
    </w:p>
    <w:p>
      <w:pPr>
        <w:pStyle w:val="BodyText"/>
      </w:pPr>
      <w:r>
        <w:t xml:space="preserve">본 연구는</w:t>
      </w:r>
      <w:r>
        <w:t xml:space="preserve"> </w:t>
      </w:r>
      <w:r>
        <w:rPr>
          <w:bCs/>
          <w:b/>
        </w:rPr>
        <w:t xml:space="preserve">한국 대기업을 위한 최적 물류 허브 네트워크 설계 문제</w:t>
      </w:r>
      <w:r>
        <w:t xml:space="preserve">에 집중한다. 원시 화물 데이터 수집, 지역 수요 추정, 수학적 최적화 모델 실행, 경영 권고안 생성까지 전체 분석 파이프라인을 자동화하는 엔진을 구축한다. 지리적 범위: 한국 17개 행정 구역. 분석 기간: 2022년 본조사 및 2024년 갱신 O/D 데이터. 대상 기업: 삼성, LG, 현대 등 전국 유통망 보유 대기업.</w:t>
      </w:r>
    </w:p>
    <w:p>
      <w:pPr>
        <w:pStyle w:val="BodyText"/>
      </w:pPr>
      <w:r>
        <w:t xml:space="preserve">Phạm vi địa lý là 17 vùng hành chính của Hàn Quốc (Seoul, Gyeonggi, Incheon, Busan, Daegu, Daejeon, Gwangju, Ulsan, Sejong, Gangwon, Chungbuk, Chungnam, Jeonbuk, Jeonnam, Gyeongbuk, Gyeongnam, Jeju). Phạm vi thời gian là dữ liệu Freight O/D 2022 (điều tra chính) và 2024 (cập nhật). Đối tượng doanh nghiệp giả định là các tập đoàn lớn như Samsung, LG, Hyundai có hoạt động phân phối trải rộng cả nước.</w:t>
      </w:r>
    </w:p>
    <w:bookmarkEnd w:id="22"/>
    <w:bookmarkStart w:id="23" w:name="Xb9a5980baf44afd7f6147b313d1962221aab716"/>
    <w:p>
      <w:pPr>
        <w:pStyle w:val="Heading3"/>
      </w:pPr>
      <w:r>
        <w:t xml:space="preserve">1.2. Câu hỏi nghiên cứu chính (Main Research Question)</w:t>
      </w:r>
    </w:p>
    <w:p>
      <w:pPr>
        <w:pStyle w:val="BlockText"/>
      </w:pPr>
      <w:r>
        <w:rPr>
          <w:bCs/>
          <w:b/>
        </w:rPr>
        <w:t xml:space="preserve">Mạng lưới kho phân phối tối ưu cho một doanh nghiệp lớn tại Hàn Quốc bao gồm bao nhiêu kho, đặt ở vùng nào, mỗi kho phục vụ những vùng nào, và đánh đổi như thế nào giữa chi phí cố định, chi phí vận chuyển, độ phủ phục vụ, và tỉ lệ sử dụng công suất?</w:t>
      </w:r>
    </w:p>
    <w:p>
      <w:pPr>
        <w:pStyle w:val="FirstParagraph"/>
      </w:pPr>
      <w:r>
        <w:rPr>
          <w:bCs/>
          <w:b/>
        </w:rPr>
        <w:t xml:space="preserve">[EN] Main Research Question</w:t>
      </w:r>
    </w:p>
    <w:p>
      <w:pPr>
        <w:pStyle w:val="BlockText"/>
      </w:pPr>
      <w:r>
        <w:t xml:space="preserve">What is the optimal distribution hub network for a large Korean enterprise — how many hubs, in which regions, which regions does each hub serve, and what are the trade-offs among fixed costs, transportation costs, service coverage, and capacity utilization?</w:t>
      </w:r>
    </w:p>
    <w:p>
      <w:pPr>
        <w:pStyle w:val="FirstParagraph"/>
      </w:pPr>
      <w:r>
        <w:rPr>
          <w:bCs/>
          <w:b/>
        </w:rPr>
        <w:t xml:space="preserve">[KO] 핵심 연구 질문</w:t>
      </w:r>
    </w:p>
    <w:p>
      <w:pPr>
        <w:pStyle w:val="BlockText"/>
      </w:pPr>
      <w:r>
        <w:t xml:space="preserve">한국 대기업을 위한 최적 물류 허브 네트워크는 몇 개의 허브로 구성되어야 하며, 각 허브는 어느 지역에 위치해야 하고, 어느 지역을 서비스해야 하며, 고정 비용·운송 비용·서비스 범위·설비 가동률 간 상충 관계는 어떠한가?</w:t>
      </w:r>
    </w:p>
    <w:p>
      <w:pPr>
        <w:pStyle w:val="FirstParagraph"/>
      </w:pPr>
      <w:r>
        <w:t xml:space="preserve">Đây là câu hỏi chiến lược cấp quản trị (strategic-level decision) mà engine LogiHub phải trả lời được một cách tự động dựa trên dữ liệu input.</w:t>
      </w:r>
    </w:p>
    <w:bookmarkEnd w:id="23"/>
    <w:bookmarkStart w:id="24" w:name="X897edaaa7ca06693a0c739c2689fcc4b4cf6697"/>
    <w:p>
      <w:pPr>
        <w:pStyle w:val="Heading3"/>
      </w:pPr>
      <w:r>
        <w:t xml:space="preserve">1.3. Câu hỏi nghiên cứu phụ (Sub Research Questions)</w:t>
      </w:r>
    </w:p>
    <w:p>
      <w:pPr>
        <w:pStyle w:val="FirstParagraph"/>
      </w:pPr>
      <w:r>
        <w:t xml:space="preserve">Câu hỏi chính được phân rã thành 6 câu hỏi phụ:</w:t>
      </w:r>
    </w:p>
    <w:p>
      <w:pPr>
        <w:pStyle w:val="BodyText"/>
      </w:pPr>
      <w:r>
        <w:rPr>
          <w:bCs/>
          <w:b/>
        </w:rPr>
        <w:t xml:space="preserve">SQ1 — Câu hỏi về dữ liệu:</w:t>
      </w:r>
      <w:r>
        <w:t xml:space="preserve"> </w:t>
      </w:r>
      <w:r>
        <w:t xml:space="preserve">Dữ liệu Korean Freight O/D công khai có đủ tin cậy và chi tiết để dùng làm proxy cho shipment data nội bộ của doanh nghiệp không? Cần xử lý những bước tiền xử lý nào để biến dữ liệu thô thành dữ liệu mô hình hoá được?</w:t>
      </w:r>
    </w:p>
    <w:p>
      <w:pPr>
        <w:pStyle w:val="BodyText"/>
      </w:pPr>
      <w:r>
        <w:rPr>
          <w:bCs/>
          <w:b/>
        </w:rPr>
        <w:t xml:space="preserve">SQ2 — Câu hỏi về mô tả:</w:t>
      </w:r>
      <w:r>
        <w:t xml:space="preserve"> </w:t>
      </w:r>
      <w:r>
        <w:t xml:space="preserve">Cấu trúc nhu cầu vận chuyển hàng hoá tại Hàn Quốc phân bố như thế nào theo 17 vùng? Đâu là các hành lang vận chuyển (corridors) chính? Vùng nào có hiện tượng demand-warehouse mismatch (nhu cầu cao nhưng ít kho hoặc ngược lại)?</w:t>
      </w:r>
    </w:p>
    <w:p>
      <w:pPr>
        <w:pStyle w:val="BodyText"/>
      </w:pPr>
      <w:r>
        <w:rPr>
          <w:bCs/>
          <w:b/>
        </w:rPr>
        <w:t xml:space="preserve">SQ3 — Câu hỏi về mô hình:</w:t>
      </w:r>
      <w:r>
        <w:t xml:space="preserve"> </w:t>
      </w:r>
      <w:r>
        <w:t xml:space="preserve">Trong các mô hình facility location kinh điển (P-median, UFLP, CFLP), mô hình nào phù hợp với từng câu hỏi cụ thể? Khi nào dùng P-median, khi nào dùng UFLP, khi nào cần CFLP?</w:t>
      </w:r>
    </w:p>
    <w:p>
      <w:pPr>
        <w:pStyle w:val="BodyText"/>
      </w:pPr>
      <w:r>
        <w:rPr>
          <w:bCs/>
          <w:b/>
        </w:rPr>
        <w:t xml:space="preserve">SQ4 — Câu hỏi về kịch bản:</w:t>
      </w:r>
      <w:r>
        <w:t xml:space="preserve"> </w:t>
      </w:r>
      <w:r>
        <w:t xml:space="preserve">Số lượng hub tối ưu cho mạng lưới Hàn Quốc là bao nhiêu? So sánh các phương án P = 3, 5, 7 hub thay đổi cost và coverage ra sao? Mạng tối ưu có tốt hơn mạng hiện tại như thế nào?</w:t>
      </w:r>
    </w:p>
    <w:p>
      <w:pPr>
        <w:pStyle w:val="BodyText"/>
      </w:pPr>
      <w:r>
        <w:rPr>
          <w:bCs/>
          <w:b/>
        </w:rPr>
        <w:t xml:space="preserve">SQ5 — Câu hỏi về kết quả:</w:t>
      </w:r>
      <w:r>
        <w:t xml:space="preserve"> </w:t>
      </w:r>
      <w:r>
        <w:t xml:space="preserve">Vùng nào nên trở thành hub? Tại sao? Mỗi hub được chọn nên phục vụ những vùng nào? Đánh đổi cost-service trong từng kịch bản là gì?</w:t>
      </w:r>
    </w:p>
    <w:p>
      <w:pPr>
        <w:pStyle w:val="BodyText"/>
      </w:pPr>
      <w:r>
        <w:rPr>
          <w:bCs/>
          <w:b/>
        </w:rPr>
        <w:t xml:space="preserve">SQ6 — Câu hỏi về hệ quả quản trị:</w:t>
      </w:r>
      <w:r>
        <w:t xml:space="preserve"> </w:t>
      </w:r>
      <w:r>
        <w:t xml:space="preserve">Kết quả tối ưu hoá có hàm ý gì cho quyết định quản trị của doanh nghiệp? Có gì cần lưu ý cho chính sách logistics quốc gia? Hạn chế của nghiên cứu là gì? Hướng phát triển tiếp theo ra sao?</w:t>
      </w:r>
    </w:p>
    <w:p>
      <w:r>
        <w:pict>
          <v:rect style="width:0;height:1.5pt" o:hralign="center" o:hrstd="t" o:hr="t"/>
        </w:pict>
      </w:r>
    </w:p>
    <w:bookmarkEnd w:id="24"/>
    <w:bookmarkEnd w:id="25"/>
    <w:bookmarkStart w:id="30" w:name="Xf3f7abef7011aad7300291aa01f82a8d08af80e"/>
    <w:p>
      <w:pPr>
        <w:pStyle w:val="Heading2"/>
      </w:pPr>
      <w:r>
        <w:t xml:space="preserve">2. CƠ SỞ LÝ THUYẾT (LITERATURE &amp; CONCEPTUAL FOUNDATION)</w:t>
      </w:r>
    </w:p>
    <w:bookmarkStart w:id="26" w:name="logistics-network-design"/>
    <w:p>
      <w:pPr>
        <w:pStyle w:val="Heading3"/>
      </w:pPr>
      <w:r>
        <w:t xml:space="preserve">2.1. Logistics Network Design</w:t>
      </w:r>
    </w:p>
    <w:p>
      <w:pPr>
        <w:pStyle w:val="FirstParagraph"/>
      </w:pPr>
      <w:r>
        <w:t xml:space="preserve">Logistics Network Design là nhánh nghiên cứu tập trung vào ba quyết định chiến lược của chuỗi cung ứng:</w:t>
      </w:r>
      <w:r>
        <w:t xml:space="preserve"> </w:t>
      </w:r>
      <w:r>
        <w:rPr>
          <w:bCs/>
          <w:b/>
        </w:rPr>
        <w:t xml:space="preserve">vị trí cơ sở (facility location)</w:t>
      </w:r>
      <w:r>
        <w:t xml:space="preserve">,</w:t>
      </w:r>
      <w:r>
        <w:t xml:space="preserve"> </w:t>
      </w:r>
      <w:r>
        <w:rPr>
          <w:bCs/>
          <w:b/>
        </w:rPr>
        <w:t xml:space="preserve">phân bổ công suất (capacity allocation)</w:t>
      </w:r>
      <w:r>
        <w:t xml:space="preserve">, và</w:t>
      </w:r>
      <w:r>
        <w:t xml:space="preserve"> </w:t>
      </w:r>
      <w:r>
        <w:rPr>
          <w:bCs/>
          <w:b/>
        </w:rPr>
        <w:t xml:space="preserve">phân bổ thị trường — nguồn cung (market and supply allocation)</w:t>
      </w:r>
      <w:r>
        <w:t xml:space="preserve">. Theo Chopra và Meindl (2016), thiết kế mạng lưới logistics là quyết định có tính dài hạn, ảnh hưởng đến chi phí và hiệu quả vận hành của doanh nghiệp trong nhiều năm sau khi triển khai.</w:t>
      </w:r>
    </w:p>
    <w:p>
      <w:pPr>
        <w:pStyle w:val="BodyText"/>
      </w:pPr>
      <w:r>
        <w:t xml:space="preserve">Christopher (2016) trong</w:t>
      </w:r>
      <w:r>
        <w:t xml:space="preserve"> </w:t>
      </w:r>
      <w:r>
        <w:t xml:space="preserve">“</w:t>
      </w:r>
      <w:r>
        <w:t xml:space="preserve">Logistics &amp; Supply Chain Management</w:t>
      </w:r>
      <w:r>
        <w:t xml:space="preserve">”</w:t>
      </w:r>
      <w:r>
        <w:t xml:space="preserve"> </w:t>
      </w:r>
      <w:r>
        <w:t xml:space="preserve">nhấn mạnh rằng mạng lưới logistics không chỉ là vấn đề tối thiểu chi phí — nó phải cân bằng giữa</w:t>
      </w:r>
      <w:r>
        <w:t xml:space="preserve"> </w:t>
      </w:r>
      <w:r>
        <w:rPr>
          <w:bCs/>
          <w:b/>
        </w:rPr>
        <w:t xml:space="preserve">chi phí (cost)</w:t>
      </w:r>
      <w:r>
        <w:t xml:space="preserve">,</w:t>
      </w:r>
      <w:r>
        <w:t xml:space="preserve"> </w:t>
      </w:r>
      <w:r>
        <w:rPr>
          <w:bCs/>
          <w:b/>
        </w:rPr>
        <w:t xml:space="preserve">dịch vụ (service level)</w:t>
      </w:r>
      <w:r>
        <w:t xml:space="preserve">,</w:t>
      </w:r>
      <w:r>
        <w:t xml:space="preserve"> </w:t>
      </w:r>
      <w:r>
        <w:rPr>
          <w:bCs/>
          <w:b/>
        </w:rPr>
        <w:t xml:space="preserve">tính linh hoạt (flexibility)</w:t>
      </w:r>
      <w:r>
        <w:t xml:space="preserve">, và</w:t>
      </w:r>
      <w:r>
        <w:t xml:space="preserve"> </w:t>
      </w:r>
      <w:r>
        <w:rPr>
          <w:bCs/>
          <w:b/>
        </w:rPr>
        <w:t xml:space="preserve">độ bền vững (resilience)</w:t>
      </w:r>
      <w:r>
        <w:t xml:space="preserve">. Một mạng lưới quá tinh giản (ít hub, ít kho) thì rẻ nhưng dễ vỡ khi có gián đoạn; mạng lưới quá dày đặc thì dịch vụ tốt nhưng chi phí cố định cao.</w:t>
      </w:r>
    </w:p>
    <w:p>
      <w:pPr>
        <w:pStyle w:val="BodyText"/>
      </w:pPr>
      <w:r>
        <w:t xml:space="preserve">Simchi-Levi và cộng sự (2008) phân loại các quyết định trong network design thành ba mức: chiến lược (vị trí cơ sở, công suất, mạng phân phối), chiến thuật (phân bổ inventory, lựa chọn carrier), và vận hành (lập lịch xe, quản lý đơn hàng). Nghiên cứu này tập trung vào mức</w:t>
      </w:r>
      <w:r>
        <w:t xml:space="preserve"> </w:t>
      </w:r>
      <w:r>
        <w:rPr>
          <w:bCs/>
          <w:b/>
        </w:rPr>
        <w:t xml:space="preserve">chiến lược</w:t>
      </w:r>
      <w:r>
        <w:t xml:space="preserve">.</w:t>
      </w:r>
    </w:p>
    <w:p>
      <w:pPr>
        <w:pStyle w:val="BodyText"/>
      </w:pPr>
      <w:r>
        <w:t xml:space="preserve">Một mạng lưới logistics điển hình của doanh nghiệp lớn gồm các thành phần: nhà máy sản xuất (factories), kho trung tâm phân phối (distribution centers — DC), kho vùng (regional warehouses), điểm tập kết (cross-docking points), và điểm bán hàng cuối (retailers, dealers, customers). Engine LogiHub tập trung vào tối ưu hoá lớp DC và regional warehouse — gọi chung là</w:t>
      </w:r>
      <w:r>
        <w:t xml:space="preserve"> </w:t>
      </w:r>
      <w:r>
        <w:t xml:space="preserve">“</w:t>
      </w:r>
      <w:r>
        <w:t xml:space="preserve">hub</w:t>
      </w:r>
      <w:r>
        <w:t xml:space="preserve">”</w:t>
      </w:r>
      <w:r>
        <w:t xml:space="preserve">.</w:t>
      </w:r>
    </w:p>
    <w:bookmarkEnd w:id="26"/>
    <w:bookmarkStart w:id="27" w:name="facility-location-models"/>
    <w:p>
      <w:pPr>
        <w:pStyle w:val="Heading3"/>
      </w:pPr>
      <w:r>
        <w:t xml:space="preserve">2.2. Facility Location Models</w:t>
      </w:r>
    </w:p>
    <w:p>
      <w:pPr>
        <w:pStyle w:val="FirstParagraph"/>
      </w:pPr>
      <w:r>
        <w:t xml:space="preserve">Facility Location Models (mô hình định vị cơ sở) là họ mô hình toán học giải bài toán</w:t>
      </w:r>
      <w:r>
        <w:t xml:space="preserve"> </w:t>
      </w:r>
      <w:r>
        <w:t xml:space="preserve">“</w:t>
      </w:r>
      <w:r>
        <w:t xml:space="preserve">đặt cơ sở ở đâu</w:t>
      </w:r>
      <w:r>
        <w:t xml:space="preserve">”</w:t>
      </w:r>
      <w:r>
        <w:t xml:space="preserve"> </w:t>
      </w:r>
      <w:r>
        <w:t xml:space="preserve">với các ràng buộc khác nhau. Daskin (2013) trong</w:t>
      </w:r>
      <w:r>
        <w:t xml:space="preserve"> </w:t>
      </w:r>
      <w:r>
        <w:t xml:space="preserve">“</w:t>
      </w:r>
      <w:r>
        <w:t xml:space="preserve">Network and Discrete Location</w:t>
      </w:r>
      <w:r>
        <w:t xml:space="preserve">”</w:t>
      </w:r>
      <w:r>
        <w:t xml:space="preserve"> </w:t>
      </w:r>
      <w:r>
        <w:t xml:space="preserve">liệt kê hơn 30 biến thể, nhưng ba biến thể được dùng phổ biến nhất là P-median, UFLP, và CFLP.</w:t>
      </w:r>
    </w:p>
    <w:p>
      <w:pPr>
        <w:pStyle w:val="BodyText"/>
      </w:pPr>
      <w:r>
        <w:rPr>
          <w:bCs/>
          <w:b/>
        </w:rPr>
        <w:t xml:space="preserve">P-Median Problem.</w:t>
      </w:r>
      <w:r>
        <w:t xml:space="preserve"> </w:t>
      </w:r>
      <w:r>
        <w:t xml:space="preserve">Bài toán P-median được Hakimi (1964) đề xuất, có mục tiêu chọn đúng P điểm trong tập ứng viên sao cho tổng khoảng cách có trọng số giữa các điểm nhu cầu và cơ sở phục vụ chúng là nhỏ nhất. Công thức:</w:t>
      </w:r>
    </w:p>
    <w:p>
      <w:pPr>
        <w:pStyle w:val="BodyText"/>
      </w:pPr>
      <m:oMathPara>
        <m:oMathParaPr>
          <m:jc m:val="center"/>
        </m:oMathParaPr>
        <m:oMath>
          <m:r>
            <m:rPr>
              <m:nor/>
              <m:sty m:val="p"/>
            </m:rPr>
            <m:t>min</m:t>
          </m:r>
          <m:nary>
            <m:naryPr>
              <m:chr m:val="∑"/>
              <m:limLoc m:val="undOvr"/>
              <m:subHide m:val="0"/>
              <m:supHide m:val="1"/>
            </m:naryPr>
            <m:sub>
              <m:r>
                <m:t>i</m:t>
              </m:r>
              <m:r>
                <m:rPr>
                  <m:sty m:val="p"/>
                </m:rPr>
                <m:t>∈</m:t>
              </m:r>
              <m:r>
                <m:t>I</m:t>
              </m:r>
            </m:sub>
            <m:sup>
              <m:r>
                <m:t>​</m:t>
              </m:r>
            </m:sup>
            <m:e>
              <m:nary>
                <m:naryPr>
                  <m:chr m:val="∑"/>
                  <m:limLoc m:val="undOvr"/>
                  <m:subHide m:val="0"/>
                  <m:supHide m:val="1"/>
                </m:naryPr>
                <m:sub>
                  <m:r>
                    <m:t>j</m:t>
                  </m:r>
                  <m:r>
                    <m:rPr>
                      <m:sty m:val="p"/>
                    </m:rPr>
                    <m:t>∈</m:t>
                  </m:r>
                  <m:r>
                    <m:t>J</m:t>
                  </m:r>
                </m:sub>
                <m:sup>
                  <m:r>
                    <m:t>​</m:t>
                  </m:r>
                </m:sup>
                <m:e>
                  <m:sSub>
                    <m:e>
                      <m:r>
                        <m:t>h</m:t>
                      </m:r>
                    </m:e>
                    <m:sub>
                      <m:r>
                        <m:t>i</m:t>
                      </m:r>
                    </m:sub>
                  </m:sSub>
                </m:e>
              </m:nary>
            </m:e>
          </m:nary>
          <m:r>
            <m:rPr>
              <m:sty m:val="p"/>
            </m:rPr>
            <m:t>⋅</m:t>
          </m:r>
          <m:sSub>
            <m:e>
              <m:r>
                <m:t>c</m:t>
              </m:r>
            </m:e>
            <m:sub>
              <m:r>
                <m:t>i</m:t>
              </m:r>
              <m:r>
                <m:t>j</m:t>
              </m:r>
            </m:sub>
          </m:sSub>
          <m:r>
            <m:rPr>
              <m:sty m:val="p"/>
            </m:rPr>
            <m:t>⋅</m:t>
          </m:r>
          <m:sSub>
            <m:e>
              <m:r>
                <m:t>y</m:t>
              </m:r>
            </m:e>
            <m:sub>
              <m:r>
                <m:t>i</m:t>
              </m:r>
              <m:r>
                <m:t>j</m:t>
              </m:r>
            </m:sub>
          </m:sSub>
        </m:oMath>
      </m:oMathPara>
    </w:p>
    <w:p>
      <w:pPr>
        <w:pStyle w:val="FirstParagraph"/>
      </w:pPr>
      <w:r>
        <w:t xml:space="preserve">với ràng buộc tổng số facility mở</w:t>
      </w:r>
      <w:r>
        <w:t xml:space="preserve"> </w:t>
      </w:r>
      <m:oMath>
        <m:nary>
          <m:naryPr>
            <m:chr m:val="∑"/>
            <m:limLoc m:val="undOvr"/>
            <m:subHide m:val="0"/>
            <m:supHide m:val="1"/>
          </m:naryPr>
          <m:sub>
            <m:r>
              <m:t>j</m:t>
            </m:r>
          </m:sub>
          <m:sup>
            <m:r>
              <m:t>​</m:t>
            </m:r>
          </m:sup>
          <m:e>
            <m:sSub>
              <m:e>
                <m:r>
                  <m:t>x</m:t>
                </m:r>
              </m:e>
              <m:sub>
                <m:r>
                  <m:t>j</m:t>
                </m:r>
              </m:sub>
            </m:sSub>
          </m:e>
        </m:nary>
        <m:r>
          <m:rPr>
            <m:sty m:val="p"/>
          </m:rPr>
          <m:t>=</m:t>
        </m:r>
        <m:r>
          <m:t>P</m:t>
        </m:r>
      </m:oMath>
      <w:r>
        <w:t xml:space="preserve">, mỗi điểm nhu cầu được phục vụ bởi đúng một facility</w:t>
      </w:r>
      <w:r>
        <w:t xml:space="preserve"> </w:t>
      </w:r>
      <m:oMath>
        <m:nary>
          <m:naryPr>
            <m:chr m:val="∑"/>
            <m:limLoc m:val="undOvr"/>
            <m:subHide m:val="0"/>
            <m:supHide m:val="1"/>
          </m:naryPr>
          <m:sub>
            <m:r>
              <m:t>j</m:t>
            </m:r>
          </m:sub>
          <m:sup>
            <m:r>
              <m:t>​</m:t>
            </m:r>
          </m:sup>
          <m:e>
            <m:sSub>
              <m:e>
                <m:r>
                  <m:t>y</m:t>
                </m:r>
              </m:e>
              <m:sub>
                <m:r>
                  <m:t>i</m:t>
                </m:r>
                <m:r>
                  <m:t>j</m:t>
                </m:r>
              </m:sub>
            </m:sSub>
          </m:e>
        </m:nary>
        <m:r>
          <m:rPr>
            <m:sty m:val="p"/>
          </m:rPr>
          <m:t>=</m:t>
        </m:r>
        <m:r>
          <m:t>1</m:t>
        </m:r>
      </m:oMath>
      <w:r>
        <w:t xml:space="preserve">, và facility chỉ phục vụ nếu được mở</w:t>
      </w:r>
      <w:r>
        <w:t xml:space="preserve"> </w:t>
      </w:r>
      <m:oMath>
        <m:sSub>
          <m:e>
            <m:r>
              <m:t>y</m:t>
            </m:r>
          </m:e>
          <m:sub>
            <m:r>
              <m:t>i</m:t>
            </m:r>
            <m:r>
              <m:t>j</m:t>
            </m:r>
          </m:sub>
        </m:sSub>
        <m:r>
          <m:rPr>
            <m:sty m:val="p"/>
          </m:rPr>
          <m:t>≤</m:t>
        </m:r>
        <m:sSub>
          <m:e>
            <m:r>
              <m:t>x</m:t>
            </m:r>
          </m:e>
          <m:sub>
            <m:r>
              <m:t>j</m:t>
            </m:r>
          </m:sub>
        </m:sSub>
      </m:oMath>
      <w:r>
        <w:t xml:space="preserve">. Trong đó:</w:t>
      </w:r>
      <w:r>
        <w:t xml:space="preserve"> </w:t>
      </w:r>
      <m:oMath>
        <m:sSub>
          <m:e>
            <m:r>
              <m:t>h</m:t>
            </m:r>
          </m:e>
          <m:sub>
            <m:r>
              <m:t>i</m:t>
            </m:r>
          </m:sub>
        </m:sSub>
      </m:oMath>
      <w:r>
        <w:t xml:space="preserve"> </w:t>
      </w:r>
      <w:r>
        <w:t xml:space="preserve">là nhu cầu vùng</w:t>
      </w:r>
      <w:r>
        <w:t xml:space="preserve"> </w:t>
      </w:r>
      <m:oMath>
        <m:r>
          <m:t>i</m:t>
        </m:r>
      </m:oMath>
      <w:r>
        <w:t xml:space="preserve">;</w:t>
      </w:r>
      <w:r>
        <w:t xml:space="preserve"> </w:t>
      </w:r>
      <m:oMath>
        <m:sSub>
          <m:e>
            <m:r>
              <m:t>c</m:t>
            </m:r>
          </m:e>
          <m:sub>
            <m:r>
              <m:t>i</m:t>
            </m:r>
            <m:r>
              <m:t>j</m:t>
            </m:r>
          </m:sub>
        </m:sSub>
      </m:oMath>
      <w:r>
        <w:t xml:space="preserve"> </w:t>
      </w:r>
      <w:r>
        <w:t xml:space="preserve">là khoảng cách hoặc chi phí;</w:t>
      </w:r>
      <w:r>
        <w:t xml:space="preserve"> </w:t>
      </w:r>
      <m:oMath>
        <m:sSub>
          <m:e>
            <m:r>
              <m:t>x</m:t>
            </m:r>
          </m:e>
          <m:sub>
            <m:r>
              <m:t>j</m:t>
            </m:r>
          </m:sub>
        </m:sSub>
        <m:r>
          <m:rPr>
            <m:sty m:val="p"/>
          </m:rPr>
          <m:t>∈</m:t>
        </m:r>
        <m:r>
          <m:rPr>
            <m:sty m:val="p"/>
          </m:rPr>
          <m:t>{</m:t>
        </m:r>
        <m:r>
          <m:t>0</m:t>
        </m:r>
        <m:r>
          <m:rPr>
            <m:sty m:val="p"/>
          </m:rPr>
          <m:t>,</m:t>
        </m:r>
        <m:r>
          <m:t>1</m:t>
        </m:r>
        <m:r>
          <m:rPr>
            <m:sty m:val="p"/>
          </m:rPr>
          <m:t>}</m:t>
        </m:r>
      </m:oMath>
      <w:r>
        <w:t xml:space="preserve"> </w:t>
      </w:r>
      <w:r>
        <w:t xml:space="preserve">biến nhị phân chọn hub</w:t>
      </w:r>
      <w:r>
        <w:t xml:space="preserve"> </w:t>
      </w:r>
      <m:oMath>
        <m:r>
          <m:t>j</m:t>
        </m:r>
      </m:oMath>
      <w:r>
        <w:t xml:space="preserve">;</w:t>
      </w:r>
      <w:r>
        <w:t xml:space="preserve"> </w:t>
      </w:r>
      <m:oMath>
        <m:sSub>
          <m:e>
            <m:r>
              <m:t>y</m:t>
            </m:r>
          </m:e>
          <m:sub>
            <m:r>
              <m:t>i</m:t>
            </m:r>
            <m:r>
              <m:t>j</m:t>
            </m:r>
          </m:sub>
        </m:sSub>
        <m:r>
          <m:rPr>
            <m:sty m:val="p"/>
          </m:rPr>
          <m:t>∈</m:t>
        </m:r>
        <m:r>
          <m:rPr>
            <m:sty m:val="p"/>
          </m:rPr>
          <m:t>{</m:t>
        </m:r>
        <m:r>
          <m:t>0</m:t>
        </m:r>
        <m:r>
          <m:rPr>
            <m:sty m:val="p"/>
          </m:rPr>
          <m:t>,</m:t>
        </m:r>
        <m:r>
          <m:t>1</m:t>
        </m:r>
        <m:r>
          <m:rPr>
            <m:sty m:val="p"/>
          </m:rPr>
          <m:t>}</m:t>
        </m:r>
      </m:oMath>
      <w:r>
        <w:t xml:space="preserve"> </w:t>
      </w:r>
      <w:r>
        <w:t xml:space="preserve">biến nhị phân gán vùng</w:t>
      </w:r>
      <w:r>
        <w:t xml:space="preserve"> </w:t>
      </w:r>
      <m:oMath>
        <m:r>
          <m:t>i</m:t>
        </m:r>
      </m:oMath>
      <w:r>
        <w:t xml:space="preserve"> </w:t>
      </w:r>
      <w:r>
        <w:t xml:space="preserve">cho hub</w:t>
      </w:r>
      <w:r>
        <w:t xml:space="preserve"> </w:t>
      </w:r>
      <m:oMath>
        <m:r>
          <m:t>j</m:t>
        </m:r>
      </m:oMath>
      <w:r>
        <w:t xml:space="preserve">.</w:t>
      </w:r>
    </w:p>
    <w:p>
      <w:pPr>
        <w:pStyle w:val="BodyText"/>
      </w:pPr>
      <w:r>
        <w:rPr>
          <w:bCs/>
          <w:b/>
        </w:rPr>
        <w:t xml:space="preserve">Uncapacitated Facility Location Problem (UFLP).</w:t>
      </w:r>
      <w:r>
        <w:t xml:space="preserve"> </w:t>
      </w:r>
      <w:r>
        <w:t xml:space="preserve">Đề xuất bởi Balinski (1965), UFLP không cố định số facility mở mà tự chọn dựa trên cân bằng giữa</w:t>
      </w:r>
      <w:r>
        <w:t xml:space="preserve"> </w:t>
      </w:r>
      <w:r>
        <w:rPr>
          <w:bCs/>
          <w:b/>
        </w:rPr>
        <w:t xml:space="preserve">chi phí cố định</w:t>
      </w:r>
      <w:r>
        <w:t xml:space="preserve"> </w:t>
      </w:r>
      <w:r>
        <w:t xml:space="preserve">của mở facility và</w:t>
      </w:r>
      <w:r>
        <w:t xml:space="preserve"> </w:t>
      </w:r>
      <w:r>
        <w:rPr>
          <w:bCs/>
          <w:b/>
        </w:rPr>
        <w:t xml:space="preserve">chi phí vận chuyển</w:t>
      </w:r>
      <w:r>
        <w:t xml:space="preserve">. Công thức:</w:t>
      </w:r>
    </w:p>
    <w:p>
      <w:pPr>
        <w:pStyle w:val="BodyText"/>
      </w:pPr>
      <m:oMathPara>
        <m:oMathParaPr>
          <m:jc m:val="center"/>
        </m:oMathParaPr>
        <m:oMath>
          <m:r>
            <m:rPr>
              <m:nor/>
              <m:sty m:val="p"/>
            </m:rPr>
            <m:t>min</m:t>
          </m:r>
          <m:nary>
            <m:naryPr>
              <m:chr m:val="∑"/>
              <m:limLoc m:val="undOvr"/>
              <m:subHide m:val="0"/>
              <m:supHide m:val="1"/>
            </m:naryPr>
            <m:sub>
              <m:r>
                <m:t>j</m:t>
              </m:r>
              <m:r>
                <m:rPr>
                  <m:sty m:val="p"/>
                </m:rPr>
                <m:t>∈</m:t>
              </m:r>
              <m:r>
                <m:t>J</m:t>
              </m:r>
            </m:sub>
            <m:sup>
              <m:r>
                <m:t>​</m:t>
              </m:r>
            </m:sup>
            <m:e>
              <m:sSub>
                <m:e>
                  <m:r>
                    <m:t>f</m:t>
                  </m:r>
                </m:e>
                <m:sub>
                  <m:r>
                    <m:t>j</m:t>
                  </m:r>
                </m:sub>
              </m:sSub>
            </m:e>
          </m:nary>
          <m:r>
            <m:rPr>
              <m:sty m:val="p"/>
            </m:rPr>
            <m:t>⋅</m:t>
          </m:r>
          <m:sSub>
            <m:e>
              <m:r>
                <m:t>x</m:t>
              </m:r>
            </m:e>
            <m:sub>
              <m:r>
                <m:t>j</m:t>
              </m:r>
            </m:sub>
          </m:sSub>
          <m:r>
            <m:rPr>
              <m:sty m:val="p"/>
            </m:rPr>
            <m:t>+</m:t>
          </m:r>
          <m:nary>
            <m:naryPr>
              <m:chr m:val="∑"/>
              <m:limLoc m:val="undOvr"/>
              <m:subHide m:val="0"/>
              <m:supHide m:val="1"/>
            </m:naryPr>
            <m:sub>
              <m:r>
                <m:t>i</m:t>
              </m:r>
              <m:r>
                <m:rPr>
                  <m:sty m:val="p"/>
                </m:rPr>
                <m:t>∈</m:t>
              </m:r>
              <m:r>
                <m:t>I</m:t>
              </m:r>
            </m:sub>
            <m:sup>
              <m:r>
                <m:t>​</m:t>
              </m:r>
            </m:sup>
            <m:e>
              <m:nary>
                <m:naryPr>
                  <m:chr m:val="∑"/>
                  <m:limLoc m:val="undOvr"/>
                  <m:subHide m:val="0"/>
                  <m:supHide m:val="1"/>
                </m:naryPr>
                <m:sub>
                  <m:r>
                    <m:t>j</m:t>
                  </m:r>
                  <m:r>
                    <m:rPr>
                      <m:sty m:val="p"/>
                    </m:rPr>
                    <m:t>∈</m:t>
                  </m:r>
                  <m:r>
                    <m:t>J</m:t>
                  </m:r>
                </m:sub>
                <m:sup>
                  <m:r>
                    <m:t>​</m:t>
                  </m:r>
                </m:sup>
                <m:e>
                  <m:sSub>
                    <m:e>
                      <m:r>
                        <m:t>h</m:t>
                      </m:r>
                    </m:e>
                    <m:sub>
                      <m:r>
                        <m:t>i</m:t>
                      </m:r>
                    </m:sub>
                  </m:sSub>
                </m:e>
              </m:nary>
            </m:e>
          </m:nary>
          <m:r>
            <m:rPr>
              <m:sty m:val="p"/>
            </m:rPr>
            <m:t>⋅</m:t>
          </m:r>
          <m:sSub>
            <m:e>
              <m:r>
                <m:t>c</m:t>
              </m:r>
            </m:e>
            <m:sub>
              <m:r>
                <m:t>i</m:t>
              </m:r>
              <m:r>
                <m:t>j</m:t>
              </m:r>
            </m:sub>
          </m:sSub>
          <m:r>
            <m:rPr>
              <m:sty m:val="p"/>
            </m:rPr>
            <m:t>⋅</m:t>
          </m:r>
          <m:sSub>
            <m:e>
              <m:r>
                <m:t>y</m:t>
              </m:r>
            </m:e>
            <m:sub>
              <m:r>
                <m:t>i</m:t>
              </m:r>
              <m:r>
                <m:t>j</m:t>
              </m:r>
            </m:sub>
          </m:sSub>
        </m:oMath>
      </m:oMathPara>
    </w:p>
    <w:p>
      <w:pPr>
        <w:pStyle w:val="FirstParagraph"/>
      </w:pPr>
      <w:r>
        <w:t xml:space="preserve">với cùng các ràng buộc về assignment như P-median nhưng bỏ ràng buộc số facility cố định. UFLP trả lời câu hỏi:</w:t>
      </w:r>
      <w:r>
        <w:t xml:space="preserve"> </w:t>
      </w:r>
      <w:r>
        <w:t xml:space="preserve">“</w:t>
      </w:r>
      <w:r>
        <w:t xml:space="preserve">Có nên mở thêm 1 facility nữa không, biết rằng nó tốn</w:t>
      </w:r>
      <w:r>
        <w:t xml:space="preserve"> </w:t>
      </w:r>
      <m:oMath>
        <m:sSub>
          <m:e>
            <m:r>
              <m:t>f</m:t>
            </m:r>
          </m:e>
          <m:sub>
            <m:r>
              <m:t>j</m:t>
            </m:r>
          </m:sub>
        </m:sSub>
      </m:oMath>
      <w:r>
        <w:t xml:space="preserve"> </w:t>
      </w:r>
      <w:r>
        <w:t xml:space="preserve">chi phí cố định nhưng giảm chi phí vận chuyển?</w:t>
      </w:r>
      <w:r>
        <w:t xml:space="preserve">”</w:t>
      </w:r>
      <w:r>
        <w:t xml:space="preserve">.</w:t>
      </w:r>
    </w:p>
    <w:p>
      <w:pPr>
        <w:pStyle w:val="BodyText"/>
      </w:pPr>
      <w:r>
        <w:rPr>
          <w:bCs/>
          <w:b/>
        </w:rPr>
        <w:t xml:space="preserve">Capacitated Facility Location Problem (CFLP).</w:t>
      </w:r>
      <w:r>
        <w:t xml:space="preserve"> </w:t>
      </w:r>
      <w:r>
        <w:t xml:space="preserve">Bổ sung ràng buộc capacity vào UFLP. Mỗi facility</w:t>
      </w:r>
      <w:r>
        <w:t xml:space="preserve"> </w:t>
      </w:r>
      <m:oMath>
        <m:r>
          <m:t>j</m:t>
        </m:r>
      </m:oMath>
      <w:r>
        <w:t xml:space="preserve"> </w:t>
      </w:r>
      <w:r>
        <w:t xml:space="preserve">chỉ phục vụ được tối đa</w:t>
      </w:r>
      <w:r>
        <w:t xml:space="preserve"> </w:t>
      </w:r>
      <m:oMath>
        <m:sSub>
          <m:e>
            <m:r>
              <m:rPr>
                <m:nor/>
                <m:sty m:val="p"/>
              </m:rPr>
              <m:t>Cap</m:t>
            </m:r>
          </m:e>
          <m:sub>
            <m:r>
              <m:t>j</m:t>
            </m:r>
          </m:sub>
        </m:sSub>
      </m:oMath>
      <w:r>
        <w:t xml:space="preserve"> </w:t>
      </w:r>
      <w:r>
        <w:t xml:space="preserve">đơn vị nhu cầu:</w:t>
      </w:r>
    </w:p>
    <w:p>
      <w:pPr>
        <w:pStyle w:val="BodyText"/>
      </w:pPr>
      <m:oMathPara>
        <m:oMathParaPr>
          <m:jc m:val="center"/>
        </m:oMathParaPr>
        <m:oMath>
          <m:nary>
            <m:naryPr>
              <m:chr m:val="∑"/>
              <m:limLoc m:val="undOvr"/>
              <m:subHide m:val="0"/>
              <m:supHide m:val="1"/>
            </m:naryPr>
            <m:sub>
              <m:r>
                <m:t>i</m:t>
              </m:r>
              <m:r>
                <m:rPr>
                  <m:sty m:val="p"/>
                </m:rPr>
                <m:t>∈</m:t>
              </m:r>
              <m:r>
                <m:t>I</m:t>
              </m:r>
            </m:sub>
            <m:sup>
              <m:r>
                <m:t>​</m:t>
              </m:r>
            </m:sup>
            <m:e>
              <m:sSub>
                <m:e>
                  <m:r>
                    <m:t>h</m:t>
                  </m:r>
                </m:e>
                <m:sub>
                  <m:r>
                    <m:t>i</m:t>
                  </m:r>
                </m:sub>
              </m:sSub>
            </m:e>
          </m:nary>
          <m:r>
            <m:rPr>
              <m:sty m:val="p"/>
            </m:rPr>
            <m:t>⋅</m:t>
          </m:r>
          <m:sSub>
            <m:e>
              <m:r>
                <m:t>y</m:t>
              </m:r>
            </m:e>
            <m:sub>
              <m:r>
                <m:t>i</m:t>
              </m:r>
              <m:r>
                <m:t>j</m:t>
              </m:r>
            </m:sub>
          </m:sSub>
          <m:r>
            <m:rPr>
              <m:sty m:val="p"/>
            </m:rPr>
            <m:t>≤</m:t>
          </m:r>
          <m:sSub>
            <m:e>
              <m:r>
                <m:rPr>
                  <m:nor/>
                  <m:sty m:val="p"/>
                </m:rPr>
                <m:t>Cap</m:t>
              </m:r>
            </m:e>
            <m:sub>
              <m:r>
                <m:t>j</m:t>
              </m:r>
            </m:sub>
          </m:sSub>
          <m:r>
            <m:rPr>
              <m:sty m:val="p"/>
            </m:rPr>
            <m:t>⋅</m:t>
          </m:r>
          <m:sSub>
            <m:e>
              <m:r>
                <m:t>x</m:t>
              </m:r>
            </m:e>
            <m:sub>
              <m:r>
                <m:t>j</m:t>
              </m:r>
            </m:sub>
          </m:sSub>
          <m:r>
            <m:t> </m:t>
          </m:r>
          <m:r>
            <m:rPr>
              <m:sty m:val="p"/>
            </m:rPr>
            <m:t>∀</m:t>
          </m:r>
          <m:r>
            <m:t>j</m:t>
          </m:r>
        </m:oMath>
      </m:oMathPara>
    </w:p>
    <w:p>
      <w:pPr>
        <w:pStyle w:val="FirstParagraph"/>
      </w:pPr>
      <w:r>
        <w:t xml:space="preserve">CFLP phù hợp khi capacity là ràng buộc cứng (kho có giới hạn diện tích, throughput, dock space). Trong thực tế, CFLP gần với bài toán doanh nghiệp hơn UFLP vì kho nào cũng có giới hạn vật lý.</w:t>
      </w:r>
    </w:p>
    <w:p>
      <w:pPr>
        <w:pStyle w:val="BodyText"/>
      </w:pPr>
      <w:r>
        <w:t xml:space="preserve">Cả ba mô hình đều thuộc lớp Mixed Integer Linear Programming (MILP) và có thể giải bằng các solver thương mại (CPLEX, Gurobi) hoặc miễn phí (CBC qua PuLP). Đối với bài toán cỡ 17 vùng × 30-40 hub ứng viên, CBC giải được trong dưới 15 giây.</w:t>
      </w:r>
    </w:p>
    <w:bookmarkEnd w:id="27"/>
    <w:bookmarkStart w:id="28" w:name="freight-origin-destination-analysis"/>
    <w:p>
      <w:pPr>
        <w:pStyle w:val="Heading3"/>
      </w:pPr>
      <w:r>
        <w:t xml:space="preserve">2.3. Freight Origin-Destination Analysis</w:t>
      </w:r>
    </w:p>
    <w:p>
      <w:pPr>
        <w:pStyle w:val="FirstParagraph"/>
      </w:pPr>
      <w:r>
        <w:t xml:space="preserve">Freight O/D analysis là phương pháp phân tích dòng vận chuyển hàng hoá giữa các cặp vùng (origin, destination). Khái niệm O/D matrix được sử dụng từ những năm 1950 trong quy hoạch giao thông đô thị, sau đó mở rộng sang vận tải hàng hoá liên vùng (Sheffi, 1985).</w:t>
      </w:r>
    </w:p>
    <w:p>
      <w:pPr>
        <w:pStyle w:val="BodyText"/>
      </w:pPr>
      <w:r>
        <w:t xml:space="preserve">Dữ liệu O/D thường được thu thập qua hai cách: (a)</w:t>
      </w:r>
      <w:r>
        <w:t xml:space="preserve"> </w:t>
      </w:r>
      <w:r>
        <w:rPr>
          <w:bCs/>
          <w:b/>
        </w:rPr>
        <w:t xml:space="preserve">survey trực tiếp</w:t>
      </w:r>
      <w:r>
        <w:t xml:space="preserve"> </w:t>
      </w:r>
      <w:r>
        <w:t xml:space="preserve">— phỏng vấn doanh nghiệp vận tải, đo đếm tại trạm cân, theo dõi GPS xe tải; (b)</w:t>
      </w:r>
      <w:r>
        <w:t xml:space="preserve"> </w:t>
      </w:r>
      <w:r>
        <w:rPr>
          <w:bCs/>
          <w:b/>
        </w:rPr>
        <w:t xml:space="preserve">estimation gián tiếp</w:t>
      </w:r>
      <w:r>
        <w:t xml:space="preserve"> </w:t>
      </w:r>
      <w:r>
        <w:t xml:space="preserve">— từ dữ liệu sản xuất, tiêu thụ, và mô hình hấp dẫn (gravity model). Ở Hàn Quốc, Bộ Giao thông Hàn Quốc (Ministry of Land, Infrastructure and Transport — MOLIT) tổ chức điều tra chính (main survey) 5 năm một lần và cập nhật giữa kỳ (interim update) hàng năm.</w:t>
      </w:r>
    </w:p>
    <w:p>
      <w:pPr>
        <w:pStyle w:val="BodyText"/>
      </w:pPr>
      <w:r>
        <w:t xml:space="preserve">O/D matrix là input cốt lõi cho bài toán facility location — nó cung cấp giá trị</w:t>
      </w:r>
      <w:r>
        <w:t xml:space="preserve"> </w:t>
      </w:r>
      <m:oMath>
        <m:sSub>
          <m:e>
            <m:r>
              <m:t>h</m:t>
            </m:r>
          </m:e>
          <m:sub>
            <m:r>
              <m:t>i</m:t>
            </m:r>
          </m:sub>
        </m:sSub>
      </m:oMath>
      <w:r>
        <w:t xml:space="preserve"> </w:t>
      </w:r>
      <w:r>
        <w:t xml:space="preserve">(nhu cầu vùng</w:t>
      </w:r>
      <w:r>
        <w:t xml:space="preserve"> </w:t>
      </w:r>
      <m:oMath>
        <m:r>
          <m:t>i</m:t>
        </m:r>
      </m:oMath>
      <w:r>
        <w:t xml:space="preserve">). Một số nghiên cứu (Klose &amp; Drexl, 2005) chỉ ra rằng chất lượng O/D quyết định chất lượng output mô hình tối ưu hoá: O/D sai lệch 20% thì kết quả tối ưu hoá có thể chệch khỏi tối ưu thực sự đến 35%.</w:t>
      </w:r>
    </w:p>
    <w:bookmarkEnd w:id="28"/>
    <w:bookmarkStart w:id="29" w:name="warehouse-infrastructure-analysis"/>
    <w:p>
      <w:pPr>
        <w:pStyle w:val="Heading3"/>
      </w:pPr>
      <w:r>
        <w:t xml:space="preserve">2.4. Warehouse Infrastructure Analysis</w:t>
      </w:r>
    </w:p>
    <w:p>
      <w:pPr>
        <w:pStyle w:val="FirstParagraph"/>
      </w:pPr>
      <w:r>
        <w:t xml:space="preserve">Warehouse Infrastructure Analysis nghiên cứu phân bố và đặc điểm các kho hàng đang vận hành tại một quốc gia hoặc vùng. Đây là input bổ sung cho bài toán facility location, đặc biệt khi xét</w:t>
      </w:r>
      <w:r>
        <w:t xml:space="preserve"> </w:t>
      </w:r>
      <w:r>
        <w:rPr>
          <w:bCs/>
          <w:b/>
        </w:rPr>
        <w:t xml:space="preserve">kho hiện hữu (existing warehouses)</w:t>
      </w:r>
      <w:r>
        <w:t xml:space="preserve"> </w:t>
      </w:r>
      <w:r>
        <w:t xml:space="preserve">thay cho mở kho mới.</w:t>
      </w:r>
    </w:p>
    <w:p>
      <w:pPr>
        <w:pStyle w:val="BodyText"/>
      </w:pPr>
      <w:r>
        <w:t xml:space="preserve">Theo Bowersox và cộng sự (2013), một kho hàng có 5 thuộc tính chính:</w:t>
      </w:r>
      <w:r>
        <w:t xml:space="preserve"> </w:t>
      </w:r>
      <w:r>
        <w:rPr>
          <w:bCs/>
          <w:b/>
        </w:rPr>
        <w:t xml:space="preserve">vị trí địa lý</w:t>
      </w:r>
      <w:r>
        <w:t xml:space="preserve"> </w:t>
      </w:r>
      <w:r>
        <w:t xml:space="preserve">(lat/lon),</w:t>
      </w:r>
      <w:r>
        <w:t xml:space="preserve"> </w:t>
      </w:r>
      <w:r>
        <w:rPr>
          <w:bCs/>
          <w:b/>
        </w:rPr>
        <w:t xml:space="preserve">diện tích</w:t>
      </w:r>
      <w:r>
        <w:t xml:space="preserve"> </w:t>
      </w:r>
      <w:r>
        <w:t xml:space="preserve">(m²),</w:t>
      </w:r>
      <w:r>
        <w:t xml:space="preserve"> </w:t>
      </w:r>
      <w:r>
        <w:rPr>
          <w:bCs/>
          <w:b/>
        </w:rPr>
        <w:t xml:space="preserve">công suất</w:t>
      </w:r>
      <w:r>
        <w:t xml:space="preserve"> </w:t>
      </w:r>
      <w:r>
        <w:t xml:space="preserve">(storage + throughput),</w:t>
      </w:r>
      <w:r>
        <w:t xml:space="preserve"> </w:t>
      </w:r>
      <w:r>
        <w:rPr>
          <w:bCs/>
          <w:b/>
        </w:rPr>
        <w:t xml:space="preserve">chi phí vận hành</w:t>
      </w:r>
      <w:r>
        <w:t xml:space="preserve"> </w:t>
      </w:r>
      <w:r>
        <w:t xml:space="preserve">(lease + utilities + labor), và</w:t>
      </w:r>
      <w:r>
        <w:t xml:space="preserve"> </w:t>
      </w:r>
      <w:r>
        <w:rPr>
          <w:bCs/>
          <w:b/>
        </w:rPr>
        <w:t xml:space="preserve">mức độ tự động hoá</w:t>
      </w:r>
      <w:r>
        <w:t xml:space="preserve">. Nghiên cứu này dùng warehouse registry công khai của Hàn Quốc (cập nhật 2026-05-08) làm nguồn dữ liệu cho candidate hub.</w:t>
      </w:r>
    </w:p>
    <w:p>
      <w:pPr>
        <w:pStyle w:val="BodyText"/>
      </w:pPr>
      <w:r>
        <w:t xml:space="preserve">Một khái niệm quan trọng là</w:t>
      </w:r>
      <w:r>
        <w:t xml:space="preserve"> </w:t>
      </w:r>
      <w:r>
        <w:rPr>
          <w:bCs/>
          <w:b/>
        </w:rPr>
        <w:t xml:space="preserve">demand-warehouse mismatch</w:t>
      </w:r>
      <w:r>
        <w:t xml:space="preserve"> </w:t>
      </w:r>
      <w:r>
        <w:t xml:space="preserve">— vùng có nhu cầu cao nhưng ít kho (hoặc kho có công suất nhỏ), hoặc ngược lại. Mismatch index được Bok và cộng sự (2019) đề xuất đo bằng tỉ lệ giữa demand share và warehouse capacity share của mỗi vùng. Mismatch chỉ ra cơ hội tối ưu hoá: mở kho mới ở vùng nhu cầu cao và đóng kho thừa ở vùng nhu cầu thấp.</w:t>
      </w:r>
    </w:p>
    <w:p>
      <w:r>
        <w:pict>
          <v:rect style="width:0;height:1.5pt" o:hralign="center" o:hrstd="t" o:hr="t"/>
        </w:pict>
      </w:r>
    </w:p>
    <w:bookmarkEnd w:id="29"/>
    <w:bookmarkEnd w:id="30"/>
    <w:bookmarkStart w:id="37" w:name="thu-thập-dữ-liệu-data-acquisition"/>
    <w:p>
      <w:pPr>
        <w:pStyle w:val="Heading2"/>
      </w:pPr>
      <w:r>
        <w:t xml:space="preserve">3. THU THẬP DỮ LIỆU (DATA ACQUISITION)</w:t>
      </w:r>
    </w:p>
    <w:p>
      <w:pPr>
        <w:pStyle w:val="FirstParagraph"/>
      </w:pPr>
      <w:r>
        <w:t xml:space="preserve">Nghiên cứu sử dụng 6 nguồn dữ liệu chính, tất cả công khai và đã được tích hợp vào kho dữ liệu của dự án (</w:t>
      </w:r>
      <w:r>
        <w:rPr>
          <w:rStyle w:val="VerbatimChar"/>
        </w:rPr>
        <w:t xml:space="preserve">logistics_hub_research/data_raw/</w:t>
      </w:r>
      <w:r>
        <w:t xml:space="preserve"> </w:t>
      </w:r>
      <w:r>
        <w:t xml:space="preserve">và</w:t>
      </w:r>
      <w:r>
        <w:t xml:space="preserve"> </w:t>
      </w:r>
      <w:r>
        <w:rPr>
          <w:rStyle w:val="VerbatimChar"/>
        </w:rPr>
        <w:t xml:space="preserve">data_processed/</w:t>
      </w:r>
      <w:r>
        <w:t xml:space="preserve">).</w:t>
      </w:r>
    </w:p>
    <w:bookmarkStart w:id="31" w:name="korean-freight-od-2022-main-survey"/>
    <w:p>
      <w:pPr>
        <w:pStyle w:val="Heading3"/>
      </w:pPr>
      <w:r>
        <w:t xml:space="preserve">3.1. Korean Freight O/D 2022 Main Survey</w:t>
      </w:r>
    </w:p>
    <w:p>
      <w:pPr>
        <w:pStyle w:val="FirstParagraph"/>
      </w:pPr>
      <w:r>
        <w:t xml:space="preserve">Nguồn: Bộ Giao thông Hàn Quốc (MOLIT). File gốc:</w:t>
      </w:r>
      <w:r>
        <w:t xml:space="preserve"> </w:t>
      </w:r>
      <w:r>
        <w:rPr>
          <w:rStyle w:val="VerbatimChar"/>
        </w:rPr>
        <w:t xml:space="preserve">배포용 (기준년도 2022년) 화물물동량OD_2026.04.06.xlsx</w:t>
      </w:r>
      <w:r>
        <w:t xml:space="preserve"> </w:t>
      </w:r>
      <w:r>
        <w:t xml:space="preserve">(sheet tiếng Hàn). Dữ liệu này là kết quả điều tra chính 2022 — thu thập qua phỏng vấn 12,000+ doanh nghiệp vận tải và đo đếm tại 250+ trạm cân. Phạm vi: vận chuyển liên vùng nội địa Hàn Quốc, đơn vị tấn/năm.</w:t>
      </w:r>
    </w:p>
    <w:p>
      <w:pPr>
        <w:pStyle w:val="BodyText"/>
      </w:pPr>
      <w:r>
        <w:t xml:space="preserve">Schema sau xử lý:</w:t>
      </w:r>
    </w:p>
    <w:tbl>
      <w:tblPr>
        <w:tblStyle w:val="Table"/>
        <w:tblW w:type="pct" w:w="0.0"/>
        <w:tblLook w:firstRow="1" w:lastRow="0" w:firstColumn="0" w:lastColumn="0" w:noHBand="0" w:noVBand="0" w:val="0020"/>
      </w:tblPr>
      <w:tblGrid/>
      <w:tr>
        <w:tc>
          <w:p>
            <w:pPr>
              <w:pStyle w:val="Compact"/>
              <w:jc w:val="left"/>
            </w:pPr>
            <w:r>
              <w:t xml:space="preserve">Cột</w:t>
            </w:r>
          </w:p>
        </w:tc>
        <w:tc>
          <w:p>
            <w:pPr>
              <w:pStyle w:val="Compact"/>
              <w:jc w:val="left"/>
            </w:pPr>
            <w:r>
              <w:t xml:space="preserve">Kiểu</w:t>
            </w:r>
          </w:p>
        </w:tc>
        <w:tc>
          <w:p>
            <w:pPr>
              <w:pStyle w:val="Compact"/>
              <w:jc w:val="left"/>
            </w:pPr>
            <w:r>
              <w:t xml:space="preserve">Mô tả</w:t>
            </w:r>
          </w:p>
        </w:tc>
      </w:tr>
      <w:tr>
        <w:tc>
          <w:p>
            <w:pPr>
              <w:pStyle w:val="Compact"/>
              <w:jc w:val="left"/>
            </w:pPr>
            <w:r>
              <w:t xml:space="preserve">origin_code</w:t>
            </w:r>
          </w:p>
        </w:tc>
        <w:tc>
          <w:p>
            <w:pPr>
              <w:pStyle w:val="Compact"/>
              <w:jc w:val="left"/>
            </w:pPr>
            <w:r>
              <w:t xml:space="preserve">str</w:t>
            </w:r>
          </w:p>
        </w:tc>
        <w:tc>
          <w:p>
            <w:pPr>
              <w:pStyle w:val="Compact"/>
              <w:jc w:val="left"/>
            </w:pPr>
            <w:r>
              <w:t xml:space="preserve">Mã vùng đi (theo Korean administrative codes)</w:t>
            </w:r>
          </w:p>
        </w:tc>
      </w:tr>
      <w:tr>
        <w:tc>
          <w:p>
            <w:pPr>
              <w:pStyle w:val="Compact"/>
              <w:jc w:val="left"/>
            </w:pPr>
            <w:r>
              <w:t xml:space="preserve">destination_code</w:t>
            </w:r>
          </w:p>
        </w:tc>
        <w:tc>
          <w:p>
            <w:pPr>
              <w:pStyle w:val="Compact"/>
              <w:jc w:val="left"/>
            </w:pPr>
            <w:r>
              <w:t xml:space="preserve">str</w:t>
            </w:r>
          </w:p>
        </w:tc>
        <w:tc>
          <w:p>
            <w:pPr>
              <w:pStyle w:val="Compact"/>
              <w:jc w:val="left"/>
            </w:pPr>
            <w:r>
              <w:t xml:space="preserve">Mã vùng đến</w:t>
            </w:r>
          </w:p>
        </w:tc>
      </w:tr>
      <w:tr>
        <w:tc>
          <w:p>
            <w:pPr>
              <w:pStyle w:val="Compact"/>
              <w:jc w:val="left"/>
            </w:pPr>
            <w:r>
              <w:t xml:space="preserve">volume_ton</w:t>
            </w:r>
          </w:p>
        </w:tc>
        <w:tc>
          <w:p>
            <w:pPr>
              <w:pStyle w:val="Compact"/>
              <w:jc w:val="left"/>
            </w:pPr>
            <w:r>
              <w:t xml:space="preserve">float</w:t>
            </w:r>
          </w:p>
        </w:tc>
        <w:tc>
          <w:p>
            <w:pPr>
              <w:pStyle w:val="Compact"/>
              <w:jc w:val="left"/>
            </w:pPr>
            <w:r>
              <w:t xml:space="preserve">Lượng hàng (tấn/năm)</w:t>
            </w:r>
          </w:p>
        </w:tc>
      </w:tr>
      <w:tr>
        <w:tc>
          <w:p>
            <w:pPr>
              <w:pStyle w:val="Compact"/>
              <w:jc w:val="left"/>
            </w:pPr>
            <w:r>
              <w:t xml:space="preserve">year</w:t>
            </w:r>
          </w:p>
        </w:tc>
        <w:tc>
          <w:p>
            <w:pPr>
              <w:pStyle w:val="Compact"/>
              <w:jc w:val="left"/>
            </w:pPr>
            <w:r>
              <w:t xml:space="preserve">int</w:t>
            </w:r>
          </w:p>
        </w:tc>
        <w:tc>
          <w:p>
            <w:pPr>
              <w:pStyle w:val="Compact"/>
              <w:jc w:val="left"/>
            </w:pPr>
            <w:r>
              <w:t xml:space="preserve">2022</w:t>
            </w:r>
          </w:p>
        </w:tc>
      </w:tr>
    </w:tbl>
    <w:bookmarkEnd w:id="31"/>
    <w:bookmarkStart w:id="32" w:name="korean-freight-od-2024-update"/>
    <w:p>
      <w:pPr>
        <w:pStyle w:val="Heading3"/>
      </w:pPr>
      <w:r>
        <w:t xml:space="preserve">3.2. Korean Freight O/D 2024 Update</w:t>
      </w:r>
    </w:p>
    <w:p>
      <w:pPr>
        <w:pStyle w:val="FirstParagraph"/>
      </w:pPr>
      <w:r>
        <w:t xml:space="preserve">Nguồn: MOLIT. File:</w:t>
      </w:r>
      <w:r>
        <w:t xml:space="preserve"> </w:t>
      </w:r>
      <w:r>
        <w:rPr>
          <w:rStyle w:val="VerbatimChar"/>
        </w:rPr>
        <w:t xml:space="preserve">배포용 장래년도(2025-2050) 도로 전체 물동량OD_2024.12.20.xlsx</w:t>
      </w:r>
      <w:r>
        <w:t xml:space="preserve">. Đây là bản cập nhật giữa kỳ năm 2024 với projection đến 2050. Nghiên cứu dùng phần baseline 2023 đã được clean lưu trong</w:t>
      </w:r>
      <w:r>
        <w:t xml:space="preserve"> </w:t>
      </w:r>
      <w:r>
        <w:rPr>
          <w:rStyle w:val="VerbatimChar"/>
        </w:rPr>
        <w:t xml:space="preserve">od_clean_long_2023.csv</w:t>
      </w:r>
      <w:r>
        <w:t xml:space="preserve"> </w:t>
      </w:r>
      <w:r>
        <w:t xml:space="preserve">để có dữ liệu mới nhất.</w:t>
      </w:r>
    </w:p>
    <w:bookmarkEnd w:id="32"/>
    <w:bookmarkStart w:id="33" w:name="road-transport-performance-data"/>
    <w:p>
      <w:pPr>
        <w:pStyle w:val="Heading3"/>
      </w:pPr>
      <w:r>
        <w:t xml:space="preserve">3.3. Road Transport Performance Data</w:t>
      </w:r>
    </w:p>
    <w:p>
      <w:pPr>
        <w:pStyle w:val="FirstParagraph"/>
      </w:pPr>
      <w:r>
        <w:t xml:space="preserve">Nguồn: Korea Transportation Database. Cung cấp các chỉ số: khoảng cách đường bộ giữa các cặp vùng, tốc độ trung bình, thời gian di chuyển dự kiến, độ tin cậy (reliability percentage). Được dùng để tính ma trận khoảng cách</w:t>
      </w:r>
      <w:r>
        <w:t xml:space="preserve"> </w:t>
      </w:r>
      <m:oMath>
        <m:sSub>
          <m:e>
            <m:r>
              <m:t>c</m:t>
            </m:r>
          </m:e>
          <m:sub>
            <m:r>
              <m:t>i</m:t>
            </m:r>
            <m:r>
              <m:t>j</m:t>
            </m:r>
          </m:sub>
        </m:sSub>
      </m:oMath>
      <w:r>
        <w:t xml:space="preserve"> </w:t>
      </w:r>
      <w:r>
        <w:t xml:space="preserve">chính xác hơn so với khoảng cách haversine thuần tuý.</w:t>
      </w:r>
    </w:p>
    <w:bookmarkEnd w:id="33"/>
    <w:bookmarkStart w:id="34" w:name="warehouse-registration-data"/>
    <w:p>
      <w:pPr>
        <w:pStyle w:val="Heading3"/>
      </w:pPr>
      <w:r>
        <w:t xml:space="preserve">3.4. Warehouse Registration Data</w:t>
      </w:r>
    </w:p>
    <w:p>
      <w:pPr>
        <w:pStyle w:val="FirstParagraph"/>
      </w:pPr>
      <w:r>
        <w:t xml:space="preserve">Nguồn: Korea Logistics Association — bộ đăng ký kho công nghiệp. File gốc:</w:t>
      </w:r>
      <w:r>
        <w:t xml:space="preserve"> </w:t>
      </w:r>
      <w:r>
        <w:rPr>
          <w:rStyle w:val="VerbatimChar"/>
        </w:rPr>
        <w:t xml:space="preserve">물류창고정보_260508.xls</w:t>
      </w:r>
      <w:r>
        <w:t xml:space="preserve">. Dữ liệu chứa thông tin của 12,847 kho công nghiệp đã đăng ký toàn quốc. Nghiên cứu lọc và geocode các kho có quy mô lớn (≥ 5,000 m²) lưu trong</w:t>
      </w:r>
      <w:r>
        <w:t xml:space="preserve"> </w:t>
      </w:r>
      <w:r>
        <w:rPr>
          <w:rStyle w:val="VerbatimChar"/>
        </w:rPr>
        <w:t xml:space="preserve">warehouse_geocoded.csv</w:t>
      </w:r>
      <w:r>
        <w:t xml:space="preserve">. Cộng với bảng tổng hợp công suất theo 17 vùng</w:t>
      </w:r>
      <w:r>
        <w:t xml:space="preserve"> </w:t>
      </w:r>
      <w:r>
        <w:rPr>
          <w:rStyle w:val="VerbatimChar"/>
        </w:rPr>
        <w:t xml:space="preserve">warehouse_capacity_17_regions.csv</w:t>
      </w:r>
      <w:r>
        <w:t xml:space="preserve">.</w:t>
      </w:r>
    </w:p>
    <w:p>
      <w:pPr>
        <w:pStyle w:val="BodyText"/>
      </w:pPr>
      <w:r>
        <w:t xml:space="preserve">Schema:</w:t>
      </w:r>
    </w:p>
    <w:tbl>
      <w:tblPr>
        <w:tblStyle w:val="Table"/>
        <w:tblW w:type="pct" w:w="0.0"/>
        <w:tblLook w:firstRow="1" w:lastRow="0" w:firstColumn="0" w:lastColumn="0" w:noHBand="0" w:noVBand="0" w:val="0020"/>
      </w:tblPr>
      <w:tblGrid/>
      <w:tr>
        <w:tc>
          <w:p>
            <w:pPr>
              <w:pStyle w:val="Compact"/>
              <w:jc w:val="left"/>
            </w:pPr>
            <w:r>
              <w:t xml:space="preserve">Cột</w:t>
            </w:r>
          </w:p>
        </w:tc>
        <w:tc>
          <w:p>
            <w:pPr>
              <w:pStyle w:val="Compact"/>
              <w:jc w:val="left"/>
            </w:pPr>
            <w:r>
              <w:t xml:space="preserve">Mô tả</w:t>
            </w:r>
          </w:p>
        </w:tc>
      </w:tr>
      <w:tr>
        <w:tc>
          <w:p>
            <w:pPr>
              <w:pStyle w:val="Compact"/>
              <w:jc w:val="left"/>
            </w:pPr>
            <w:r>
              <w:t xml:space="preserve">warehouse_id</w:t>
            </w:r>
          </w:p>
        </w:tc>
        <w:tc>
          <w:p>
            <w:pPr>
              <w:pStyle w:val="Compact"/>
              <w:jc w:val="left"/>
            </w:pPr>
            <w:r>
              <w:t xml:space="preserve">Mã kho duy nhất</w:t>
            </w:r>
          </w:p>
        </w:tc>
      </w:tr>
      <w:tr>
        <w:tc>
          <w:p>
            <w:pPr>
              <w:pStyle w:val="Compact"/>
              <w:jc w:val="left"/>
            </w:pPr>
            <w:r>
              <w:t xml:space="preserve">name</w:t>
            </w:r>
          </w:p>
        </w:tc>
        <w:tc>
          <w:p>
            <w:pPr>
              <w:pStyle w:val="Compact"/>
              <w:jc w:val="left"/>
            </w:pPr>
            <w:r>
              <w:t xml:space="preserve">Tên kho</w:t>
            </w:r>
          </w:p>
        </w:tc>
      </w:tr>
      <w:tr>
        <w:tc>
          <w:p>
            <w:pPr>
              <w:pStyle w:val="Compact"/>
              <w:jc w:val="left"/>
            </w:pPr>
            <w:r>
              <w:t xml:space="preserve">region</w:t>
            </w:r>
          </w:p>
        </w:tc>
        <w:tc>
          <w:p>
            <w:pPr>
              <w:pStyle w:val="Compact"/>
              <w:jc w:val="left"/>
            </w:pPr>
            <w:r>
              <w:t xml:space="preserve">Vùng hành chính (1 trong 17)</w:t>
            </w:r>
          </w:p>
        </w:tc>
      </w:tr>
      <w:tr>
        <w:tc>
          <w:p>
            <w:pPr>
              <w:pStyle w:val="Compact"/>
              <w:jc w:val="left"/>
            </w:pPr>
            <w:r>
              <w:t xml:space="preserve">lat, lon</w:t>
            </w:r>
          </w:p>
        </w:tc>
        <w:tc>
          <w:p>
            <w:pPr>
              <w:pStyle w:val="Compact"/>
              <w:jc w:val="left"/>
            </w:pPr>
            <w:r>
              <w:t xml:space="preserve">Toạ độ địa lý</w:t>
            </w:r>
          </w:p>
        </w:tc>
      </w:tr>
      <w:tr>
        <w:tc>
          <w:p>
            <w:pPr>
              <w:pStyle w:val="Compact"/>
              <w:jc w:val="left"/>
            </w:pPr>
            <w:r>
              <w:t xml:space="preserve">area_m2</w:t>
            </w:r>
          </w:p>
        </w:tc>
        <w:tc>
          <w:p>
            <w:pPr>
              <w:pStyle w:val="Compact"/>
              <w:jc w:val="left"/>
            </w:pPr>
            <w:r>
              <w:t xml:space="preserve">Diện tích (m²)</w:t>
            </w:r>
          </w:p>
        </w:tc>
      </w:tr>
      <w:tr>
        <w:tc>
          <w:p>
            <w:pPr>
              <w:pStyle w:val="Compact"/>
              <w:jc w:val="left"/>
            </w:pPr>
            <w:r>
              <w:t xml:space="preserve">capacity_pallet</w:t>
            </w:r>
          </w:p>
        </w:tc>
        <w:tc>
          <w:p>
            <w:pPr>
              <w:pStyle w:val="Compact"/>
              <w:jc w:val="left"/>
            </w:pPr>
            <w:r>
              <w:t xml:space="preserve">Công suất (số pallet)</w:t>
            </w:r>
          </w:p>
        </w:tc>
      </w:tr>
      <w:tr>
        <w:tc>
          <w:p>
            <w:pPr>
              <w:pStyle w:val="Compact"/>
              <w:jc w:val="left"/>
            </w:pPr>
            <w:r>
              <w:t xml:space="preserve">fixed_cost_usd</w:t>
            </w:r>
          </w:p>
        </w:tc>
        <w:tc>
          <w:p>
            <w:pPr>
              <w:pStyle w:val="Compact"/>
              <w:jc w:val="left"/>
            </w:pPr>
            <w:r>
              <w:t xml:space="preserve">Chi phí cố định ước tính (USD/năm)</w:t>
            </w:r>
          </w:p>
        </w:tc>
      </w:tr>
    </w:tbl>
    <w:bookmarkEnd w:id="34"/>
    <w:bookmarkStart w:id="35" w:name="optional-freight-market-reports-2025"/>
    <w:p>
      <w:pPr>
        <w:pStyle w:val="Heading3"/>
      </w:pPr>
      <w:r>
        <w:t xml:space="preserve">3.5. Optional: Freight Market Reports 2025</w:t>
      </w:r>
    </w:p>
    <w:p>
      <w:pPr>
        <w:pStyle w:val="FirstParagraph"/>
      </w:pPr>
      <w:r>
        <w:t xml:space="preserve">Nguồn: Korea Logistics Institute, báo cáo thị trường vận tải hàng năm. Cung cấp các chỉ số bổ sung: giá cước vận tải trung bình theo loại hàng, tỉ lệ tăng trưởng theo phân khúc, dự báo nhu cầu. Nghiên cứu dùng làm nguồn cho</w:t>
      </w:r>
      <w:r>
        <w:t xml:space="preserve"> </w:t>
      </w:r>
      <w:r>
        <w:rPr>
          <w:bCs/>
          <w:b/>
        </w:rPr>
        <w:t xml:space="preserve">hệ số benchmark ngành</w:t>
      </w:r>
      <w:r>
        <w:t xml:space="preserve"> </w:t>
      </w:r>
      <w:r>
        <w:t xml:space="preserve">(xem Cost Engine Reference).</w:t>
      </w:r>
    </w:p>
    <w:bookmarkEnd w:id="35"/>
    <w:bookmarkStart w:id="36" w:name="X378d561a373ce4d831c24db4e274f14729e8f63"/>
    <w:p>
      <w:pPr>
        <w:pStyle w:val="Heading3"/>
      </w:pPr>
      <w:r>
        <w:t xml:space="preserve">3.6. GIS / Coordinates / Administrative Boundaries</w:t>
      </w:r>
    </w:p>
    <w:p>
      <w:pPr>
        <w:pStyle w:val="FirstParagraph"/>
      </w:pPr>
      <w:r>
        <w:t xml:space="preserve">Nguồn: Statistics Korea (KOSTAT) và Open Data Portal. Cung cấp ranh giới hành chính 17 vùng và 250 đơn vị si/gun/gu, toạ độ trung tâm vùng (centroid). Nghiên cứu dùng centroid 17 vùng làm proxy cho vị trí điểm nhu cầu khi tính khoảng cách.</w:t>
      </w:r>
    </w:p>
    <w:p>
      <w:r>
        <w:pict>
          <v:rect style="width:0;height:1.5pt" o:hralign="center" o:hrstd="t" o:hr="t"/>
        </w:pict>
      </w:r>
    </w:p>
    <w:bookmarkEnd w:id="36"/>
    <w:bookmarkEnd w:id="37"/>
    <w:bookmarkStart w:id="43" w:name="tiền-xử-lý-dữ-liệu-data-preprocessing"/>
    <w:p>
      <w:pPr>
        <w:pStyle w:val="Heading2"/>
      </w:pPr>
      <w:r>
        <w:t xml:space="preserve">4. TIỀN XỬ LÝ DỮ LIỆU (DATA PREPROCESSING)</w:t>
      </w:r>
    </w:p>
    <w:p>
      <w:pPr>
        <w:pStyle w:val="FirstParagraph"/>
      </w:pPr>
      <w:r>
        <w:t xml:space="preserve">Dữ liệu thô có nhiều vấn đề cần xử lý trước khi đưa vào mô hình. Nghiên cứu thực hiện 5 bước chính.</w:t>
      </w:r>
    </w:p>
    <w:bookmarkStart w:id="38" w:name="chuẩn-hoá-tên-vùng"/>
    <w:p>
      <w:pPr>
        <w:pStyle w:val="Heading3"/>
      </w:pPr>
      <w:r>
        <w:t xml:space="preserve">4.1. Chuẩn hoá tên vùng</w:t>
      </w:r>
    </w:p>
    <w:p>
      <w:pPr>
        <w:pStyle w:val="FirstParagraph"/>
      </w:pPr>
      <w:r>
        <w:t xml:space="preserve">Dữ liệu thô có 3 dạng đặt tên: tên tiếng Hàn (</w:t>
      </w:r>
      <w:r>
        <w:t xml:space="preserve">“</w:t>
      </w:r>
      <w:r>
        <w:t xml:space="preserve">수원시, 경기도</w:t>
      </w:r>
      <w:r>
        <w:t xml:space="preserve">”</w:t>
      </w:r>
      <w:r>
        <w:t xml:space="preserve">), tên tiếng Anh đầy đủ (</w:t>
      </w:r>
      <w:r>
        <w:t xml:space="preserve">“</w:t>
      </w:r>
      <w:r>
        <w:t xml:space="preserve">Suwon-si, Gyeonggi-do</w:t>
      </w:r>
      <w:r>
        <w:t xml:space="preserve">”</w:t>
      </w:r>
      <w:r>
        <w:t xml:space="preserve">), và tên tiếng Anh ngắn (</w:t>
      </w:r>
      <w:r>
        <w:t xml:space="preserve">“</w:t>
      </w:r>
      <w:r>
        <w:t xml:space="preserve">Suwon</w:t>
      </w:r>
      <w:r>
        <w:t xml:space="preserve">”</w:t>
      </w:r>
      <w:r>
        <w:t xml:space="preserve">). Để xử lý nhất quán, nghiên cứu xây dựng bảng</w:t>
      </w:r>
      <w:r>
        <w:t xml:space="preserve"> </w:t>
      </w:r>
      <w:r>
        <w:rPr>
          <w:rStyle w:val="VerbatimChar"/>
        </w:rPr>
        <w:t xml:space="preserve">REGION_MASTER</w:t>
      </w:r>
      <w:r>
        <w:t xml:space="preserve"> </w:t>
      </w:r>
      <w:r>
        <w:t xml:space="preserve">ánh xạ tất cả về 17 tên chuẩn (Seoul, Gyeonggi, Incheon, Busan, Daegu, Daejeon, Gwangju, Ulsan, Sejong, Gangwon, Chungbuk, Chungnam, Jeonbuk, Jeonnam, Gyeongbuk, Gyeongnam, Jeju). Mỗi vùng có toạ độ centroid kèm theo.</w:t>
      </w:r>
    </w:p>
    <w:p>
      <w:pPr>
        <w:pStyle w:val="BodyText"/>
      </w:pPr>
      <w:r>
        <w:t xml:space="preserve">Sau bước này, mọi shipment record có cùng định dạng vùng, không có duplicate do tên khác nhau.</w:t>
      </w:r>
    </w:p>
    <w:bookmarkEnd w:id="38"/>
    <w:bookmarkStart w:id="39" w:name="làm-sạch-missing-và-duplicate"/>
    <w:p>
      <w:pPr>
        <w:pStyle w:val="Heading3"/>
      </w:pPr>
      <w:r>
        <w:t xml:space="preserve">4.2. Làm sạch missing và duplicate</w:t>
      </w:r>
    </w:p>
    <w:p>
      <w:pPr>
        <w:pStyle w:val="FirstParagraph"/>
      </w:pPr>
      <w:r>
        <w:t xml:space="preserve">Bước này bao gồm: loại các row có volume = 0 hoặc null, gộp các row trùng (origin, destination, year) bằng cách cộng volume, kiểm tra symmetry (lượng A→B và B→A phải hợp lý không quá lệch). Khoảng 2.1% record bị loại do missing destination_zone.</w:t>
      </w:r>
    </w:p>
    <w:bookmarkEnd w:id="39"/>
    <w:bookmarkStart w:id="40" w:name="geocoding-vị-trí-kho"/>
    <w:p>
      <w:pPr>
        <w:pStyle w:val="Heading3"/>
      </w:pPr>
      <w:r>
        <w:t xml:space="preserve">4.3. Geocoding vị trí kho</w:t>
      </w:r>
    </w:p>
    <w:p>
      <w:pPr>
        <w:pStyle w:val="FirstParagraph"/>
      </w:pPr>
      <w:r>
        <w:t xml:space="preserve">Warehouse registry gốc chỉ có địa chỉ tiếng Hàn, không có lat/lon. Nghiên cứu dùng dịch vụ geocoding (Google Maps API hoặc Nominatim) để chuyển địa chỉ thành toạ độ. 4 dealer mới (đăng ký 2026) chưa kịp geocode đầy đủ — fallback dùng region centroid.</w:t>
      </w:r>
    </w:p>
    <w:p>
      <w:pPr>
        <w:pStyle w:val="BodyText"/>
      </w:pPr>
      <w:r>
        <w:t xml:space="preserve">Tỷ lệ geocode thành công: 97.9% kho được geocode chính xác đến cấp si/gun/gu.</w:t>
      </w:r>
    </w:p>
    <w:bookmarkEnd w:id="40"/>
    <w:bookmarkStart w:id="41" w:name="chuẩn-hoá-đơn-vị-volume"/>
    <w:p>
      <w:pPr>
        <w:pStyle w:val="Heading3"/>
      </w:pPr>
      <w:r>
        <w:t xml:space="preserve">4.4. Chuẩn hoá đơn vị volume</w:t>
      </w:r>
    </w:p>
    <w:p>
      <w:pPr>
        <w:pStyle w:val="FirstParagraph"/>
      </w:pPr>
      <w:r>
        <w:t xml:space="preserve">Dữ liệu thô có nhiều đơn vị: tấn, kg, mét khối (CBM), số pallet, số chuyến hàng. Nghiên cứu chuẩn về một đơn vị duy nhất:</w:t>
      </w:r>
      <w:r>
        <w:t xml:space="preserve"> </w:t>
      </w:r>
      <w:r>
        <w:rPr>
          <w:bCs/>
          <w:b/>
        </w:rPr>
        <w:t xml:space="preserve">tấn (ton)</w:t>
      </w:r>
      <w:r>
        <w:t xml:space="preserve">. Bảng quy đổi sử dụng:</w:t>
      </w:r>
    </w:p>
    <w:tbl>
      <w:tblPr>
        <w:tblStyle w:val="Table"/>
        <w:tblW w:type="pct" w:w="0.0"/>
        <w:tblLook w:firstRow="1" w:lastRow="0" w:firstColumn="0" w:lastColumn="0" w:noHBand="0" w:noVBand="0" w:val="0020"/>
      </w:tblPr>
      <w:tblGrid/>
      <w:tr>
        <w:tc>
          <w:p>
            <w:pPr>
              <w:pStyle w:val="Compact"/>
              <w:jc w:val="left"/>
            </w:pPr>
            <w:r>
              <w:t xml:space="preserve">Đơn vị gốc</w:t>
            </w:r>
          </w:p>
        </w:tc>
        <w:tc>
          <w:p>
            <w:pPr>
              <w:pStyle w:val="Compact"/>
              <w:jc w:val="left"/>
            </w:pPr>
            <w:r>
              <w:t xml:space="preserve">Hệ số quy đổi sang tấn</w:t>
            </w:r>
          </w:p>
        </w:tc>
      </w:tr>
      <w:tr>
        <w:tc>
          <w:p>
            <w:pPr>
              <w:pStyle w:val="Compact"/>
              <w:jc w:val="left"/>
            </w:pPr>
            <w:r>
              <w:t xml:space="preserve">1 kg</w:t>
            </w:r>
          </w:p>
        </w:tc>
        <w:tc>
          <w:p>
            <w:pPr>
              <w:pStyle w:val="Compact"/>
              <w:jc w:val="left"/>
            </w:pPr>
            <w:r>
              <w:t xml:space="preserve">0.001</w:t>
            </w:r>
          </w:p>
        </w:tc>
      </w:tr>
      <w:tr>
        <w:tc>
          <w:p>
            <w:pPr>
              <w:pStyle w:val="Compact"/>
              <w:jc w:val="left"/>
            </w:pPr>
            <w:r>
              <w:t xml:space="preserve">1 pallet (electronics-mix)</w:t>
            </w:r>
          </w:p>
        </w:tc>
        <w:tc>
          <w:p>
            <w:pPr>
              <w:pStyle w:val="Compact"/>
              <w:jc w:val="left"/>
            </w:pPr>
            <w:r>
              <w:t xml:space="preserve">≈ 0.8</w:t>
            </w:r>
          </w:p>
        </w:tc>
      </w:tr>
      <w:tr>
        <w:tc>
          <w:p>
            <w:pPr>
              <w:pStyle w:val="Compact"/>
              <w:jc w:val="left"/>
            </w:pPr>
            <w:r>
              <w:t xml:space="preserve">1 CBM (mixed cargo)</w:t>
            </w:r>
          </w:p>
        </w:tc>
        <w:tc>
          <w:p>
            <w:pPr>
              <w:pStyle w:val="Compact"/>
              <w:jc w:val="left"/>
            </w:pPr>
            <w:r>
              <w:t xml:space="preserve">≈ 0.3</w:t>
            </w:r>
          </w:p>
        </w:tc>
      </w:tr>
      <w:tr>
        <w:tc>
          <w:p>
            <w:pPr>
              <w:pStyle w:val="Compact"/>
              <w:jc w:val="left"/>
            </w:pPr>
            <w:r>
              <w:t xml:space="preserve">1 box (small electronics)</w:t>
            </w:r>
          </w:p>
        </w:tc>
        <w:tc>
          <w:p>
            <w:pPr>
              <w:pStyle w:val="Compact"/>
              <w:jc w:val="left"/>
            </w:pPr>
            <w:r>
              <w:t xml:space="preserve">≈ 0.025</w:t>
            </w:r>
          </w:p>
        </w:tc>
      </w:tr>
      <w:tr>
        <w:tc>
          <w:p>
            <w:pPr>
              <w:pStyle w:val="Compact"/>
              <w:jc w:val="left"/>
            </w:pPr>
            <w:r>
              <w:t xml:space="preserve">1 shipment-equivalent</w:t>
            </w:r>
          </w:p>
        </w:tc>
        <w:tc>
          <w:p>
            <w:pPr>
              <w:pStyle w:val="Compact"/>
              <w:jc w:val="left"/>
            </w:pPr>
            <w:r>
              <w:t xml:space="preserve">tuỳ ngành, dùng heuristic</w:t>
            </w:r>
          </w:p>
        </w:tc>
      </w:tr>
    </w:tbl>
    <w:bookmarkEnd w:id="41"/>
    <w:bookmarkStart w:id="42" w:name="tạo-dataset-phân-tích"/>
    <w:p>
      <w:pPr>
        <w:pStyle w:val="Heading3"/>
      </w:pPr>
      <w:r>
        <w:t xml:space="preserve">4.5. Tạo dataset phân tích</w:t>
      </w:r>
    </w:p>
    <w:p>
      <w:pPr>
        <w:pStyle w:val="FirstParagraph"/>
      </w:pPr>
      <w:r>
        <w:t xml:space="preserve">Bước cuối tổng hợp tất cả dữ liệu đã clean thành 5 dataset chính dùng cho phân tích:</w:t>
      </w:r>
    </w:p>
    <w:tbl>
      <w:tblPr>
        <w:tblStyle w:val="Table"/>
        <w:tblW w:type="pct" w:w="0.0"/>
        <w:tblLook w:firstRow="1" w:lastRow="0" w:firstColumn="0" w:lastColumn="0" w:noHBand="0" w:noVBand="0" w:val="0020"/>
      </w:tblPr>
      <w:tblGrid/>
      <w:tr>
        <w:tc>
          <w:p>
            <w:pPr>
              <w:pStyle w:val="Compact"/>
              <w:jc w:val="left"/>
            </w:pPr>
            <w:r>
              <w:t xml:space="preserve">Dataset</w:t>
            </w:r>
          </w:p>
        </w:tc>
        <w:tc>
          <w:p>
            <w:pPr>
              <w:pStyle w:val="Compact"/>
              <w:jc w:val="left"/>
            </w:pPr>
            <w:r>
              <w:t xml:space="preserve">Mô tả</w:t>
            </w:r>
          </w:p>
        </w:tc>
        <w:tc>
          <w:p>
            <w:pPr>
              <w:pStyle w:val="Compact"/>
              <w:jc w:val="right"/>
            </w:pPr>
            <w:r>
              <w:t xml:space="preserve">Số dòng</w:t>
            </w:r>
          </w:p>
        </w:tc>
      </w:tr>
      <w:tr>
        <w:tc>
          <w:p>
            <w:pPr>
              <w:pStyle w:val="Compact"/>
              <w:jc w:val="left"/>
            </w:pPr>
            <w:r>
              <w:rPr>
                <w:rStyle w:val="VerbatimChar"/>
              </w:rPr>
              <w:t xml:space="preserve">clean_od.csv</w:t>
            </w:r>
          </w:p>
        </w:tc>
        <w:tc>
          <w:p>
            <w:pPr>
              <w:pStyle w:val="Compact"/>
              <w:jc w:val="left"/>
            </w:pPr>
            <w:r>
              <w:t xml:space="preserve">O/D đã clean format long</w:t>
            </w:r>
          </w:p>
        </w:tc>
        <w:tc>
          <w:p>
            <w:pPr>
              <w:pStyle w:val="Compact"/>
              <w:jc w:val="right"/>
            </w:pPr>
            <w:r>
              <w:t xml:space="preserve">~280</w:t>
            </w:r>
          </w:p>
        </w:tc>
      </w:tr>
      <w:tr>
        <w:tc>
          <w:p>
            <w:pPr>
              <w:pStyle w:val="Compact"/>
              <w:jc w:val="left"/>
            </w:pPr>
            <w:r>
              <w:rPr>
                <w:rStyle w:val="VerbatimChar"/>
              </w:rPr>
              <w:t xml:space="preserve">clean_warehouse.csv</w:t>
            </w:r>
          </w:p>
        </w:tc>
        <w:tc>
          <w:p>
            <w:pPr>
              <w:pStyle w:val="Compact"/>
              <w:jc w:val="left"/>
            </w:pPr>
            <w:r>
              <w:t xml:space="preserve">Warehouse đã geocode</w:t>
            </w:r>
          </w:p>
        </w:tc>
        <w:tc>
          <w:p>
            <w:pPr>
              <w:pStyle w:val="Compact"/>
              <w:jc w:val="right"/>
            </w:pPr>
            <w:r>
              <w:t xml:space="preserve">~5,200</w:t>
            </w:r>
          </w:p>
        </w:tc>
      </w:tr>
      <w:tr>
        <w:tc>
          <w:p>
            <w:pPr>
              <w:pStyle w:val="Compact"/>
              <w:jc w:val="left"/>
            </w:pPr>
            <w:r>
              <w:rPr>
                <w:rStyle w:val="VerbatimChar"/>
              </w:rPr>
              <w:t xml:space="preserve">regional_demand.csv</w:t>
            </w:r>
          </w:p>
        </w:tc>
        <w:tc>
          <w:p>
            <w:pPr>
              <w:pStyle w:val="Compact"/>
              <w:jc w:val="left"/>
            </w:pPr>
            <w:r>
              <w:t xml:space="preserve">Demand 17 vùng</w:t>
            </w:r>
          </w:p>
        </w:tc>
        <w:tc>
          <w:p>
            <w:pPr>
              <w:pStyle w:val="Compact"/>
              <w:jc w:val="right"/>
            </w:pPr>
            <w:r>
              <w:t xml:space="preserve">17</w:t>
            </w:r>
          </w:p>
        </w:tc>
      </w:tr>
      <w:tr>
        <w:tc>
          <w:p>
            <w:pPr>
              <w:pStyle w:val="Compact"/>
              <w:jc w:val="left"/>
            </w:pPr>
            <w:r>
              <w:rPr>
                <w:rStyle w:val="VerbatimChar"/>
              </w:rPr>
              <w:t xml:space="preserve">warehouse_capacity_17_regions.csv</w:t>
            </w:r>
          </w:p>
        </w:tc>
        <w:tc>
          <w:p>
            <w:pPr>
              <w:pStyle w:val="Compact"/>
              <w:jc w:val="left"/>
            </w:pPr>
            <w:r>
              <w:t xml:space="preserve">Capacity tổng theo vùng</w:t>
            </w:r>
          </w:p>
        </w:tc>
        <w:tc>
          <w:p>
            <w:pPr>
              <w:pStyle w:val="Compact"/>
              <w:jc w:val="right"/>
            </w:pPr>
            <w:r>
              <w:t xml:space="preserve">17</w:t>
            </w:r>
          </w:p>
        </w:tc>
      </w:tr>
      <w:tr>
        <w:tc>
          <w:p>
            <w:pPr>
              <w:pStyle w:val="Compact"/>
              <w:jc w:val="left"/>
            </w:pPr>
            <w:r>
              <w:rPr>
                <w:rStyle w:val="VerbatimChar"/>
              </w:rPr>
              <w:t xml:space="preserve">top_corridors_17_2023.csv</w:t>
            </w:r>
          </w:p>
        </w:tc>
        <w:tc>
          <w:p>
            <w:pPr>
              <w:pStyle w:val="Compact"/>
              <w:jc w:val="left"/>
            </w:pPr>
            <w:r>
              <w:t xml:space="preserve">Top corridors</w:t>
            </w:r>
          </w:p>
        </w:tc>
        <w:tc>
          <w:p>
            <w:pPr>
              <w:pStyle w:val="Compact"/>
              <w:jc w:val="right"/>
            </w:pPr>
            <w:r>
              <w:t xml:space="preserve">20</w:t>
            </w:r>
          </w:p>
        </w:tc>
      </w:tr>
    </w:tbl>
    <w:p>
      <w:r>
        <w:pict>
          <v:rect style="width:0;height:1.5pt" o:hralign="center" o:hrstd="t" o:hr="t"/>
        </w:pict>
      </w:r>
    </w:p>
    <w:bookmarkEnd w:id="42"/>
    <w:bookmarkEnd w:id="43"/>
    <w:bookmarkStart w:id="49" w:name="phân-tích-mô-tả-descriptive-analytics"/>
    <w:p>
      <w:pPr>
        <w:pStyle w:val="Heading2"/>
      </w:pPr>
      <w:r>
        <w:t xml:space="preserve">5. PHÂN TÍCH MÔ TẢ (DESCRIPTIVE ANALYTICS)</w:t>
      </w:r>
    </w:p>
    <w:bookmarkStart w:id="44" w:name="Xf1b3aca63e9390aff932c3ae6f34352e4586878"/>
    <w:p>
      <w:pPr>
        <w:pStyle w:val="Heading3"/>
      </w:pPr>
      <w:r>
        <w:t xml:space="preserve">5.1. Vùng có demand outbound cao nhất (Top origin regions)</w:t>
      </w:r>
    </w:p>
    <w:tbl>
      <w:tblPr>
        <w:tblStyle w:val="Table"/>
        <w:tblW w:type="pct" w:w="0.0"/>
        <w:tblLook w:firstRow="1" w:lastRow="0" w:firstColumn="0" w:lastColumn="0" w:noHBand="0" w:noVBand="0" w:val="0020"/>
      </w:tblPr>
      <w:tblGrid/>
      <w:tr>
        <w:tc>
          <w:p>
            <w:pPr>
              <w:pStyle w:val="Compact"/>
              <w:jc w:val="left"/>
            </w:pPr>
            <w:r>
              <w:t xml:space="preserve">Hạng</w:t>
            </w:r>
          </w:p>
        </w:tc>
        <w:tc>
          <w:p>
            <w:pPr>
              <w:pStyle w:val="Compact"/>
              <w:jc w:val="left"/>
            </w:pPr>
            <w:r>
              <w:t xml:space="preserve">Vùng</w:t>
            </w:r>
          </w:p>
        </w:tc>
        <w:tc>
          <w:p>
            <w:pPr>
              <w:pStyle w:val="Compact"/>
              <w:jc w:val="right"/>
            </w:pPr>
            <w:r>
              <w:t xml:space="preserve">Volume outbound (k tấn/năm)</w:t>
            </w:r>
          </w:p>
        </w:tc>
        <w:tc>
          <w:p>
            <w:pPr>
              <w:pStyle w:val="Compact"/>
              <w:jc w:val="right"/>
            </w:pPr>
            <w:r>
              <w:t xml:space="preserve">% toàn quốc</w:t>
            </w:r>
          </w:p>
        </w:tc>
      </w:tr>
      <w:tr>
        <w:tc>
          <w:p>
            <w:pPr>
              <w:pStyle w:val="Compact"/>
              <w:jc w:val="left"/>
            </w:pPr>
            <w:r>
              <w:t xml:space="preserve">1</w:t>
            </w:r>
          </w:p>
        </w:tc>
        <w:tc>
          <w:p>
            <w:pPr>
              <w:pStyle w:val="Compact"/>
              <w:jc w:val="left"/>
            </w:pPr>
            <w:r>
              <w:t xml:space="preserve">Gyeonggi</w:t>
            </w:r>
          </w:p>
        </w:tc>
        <w:tc>
          <w:p>
            <w:pPr>
              <w:pStyle w:val="Compact"/>
              <w:jc w:val="right"/>
            </w:pPr>
            <w:r>
              <w:t xml:space="preserve">13,420</w:t>
            </w:r>
          </w:p>
        </w:tc>
        <w:tc>
          <w:p>
            <w:pPr>
              <w:pStyle w:val="Compact"/>
              <w:jc w:val="right"/>
            </w:pPr>
            <w:r>
              <w:t xml:space="preserve">18.2%</w:t>
            </w:r>
          </w:p>
        </w:tc>
      </w:tr>
      <w:tr>
        <w:tc>
          <w:p>
            <w:pPr>
              <w:pStyle w:val="Compact"/>
              <w:jc w:val="left"/>
            </w:pPr>
            <w:r>
              <w:t xml:space="preserve">2</w:t>
            </w:r>
          </w:p>
        </w:tc>
        <w:tc>
          <w:p>
            <w:pPr>
              <w:pStyle w:val="Compact"/>
              <w:jc w:val="left"/>
            </w:pPr>
            <w:r>
              <w:t xml:space="preserve">Gyeongnam</w:t>
            </w:r>
          </w:p>
        </w:tc>
        <w:tc>
          <w:p>
            <w:pPr>
              <w:pStyle w:val="Compact"/>
              <w:jc w:val="right"/>
            </w:pPr>
            <w:r>
              <w:t xml:space="preserve">9,180</w:t>
            </w:r>
          </w:p>
        </w:tc>
        <w:tc>
          <w:p>
            <w:pPr>
              <w:pStyle w:val="Compact"/>
              <w:jc w:val="right"/>
            </w:pPr>
            <w:r>
              <w:t xml:space="preserve">12.4%</w:t>
            </w:r>
          </w:p>
        </w:tc>
      </w:tr>
      <w:tr>
        <w:tc>
          <w:p>
            <w:pPr>
              <w:pStyle w:val="Compact"/>
              <w:jc w:val="left"/>
            </w:pPr>
            <w:r>
              <w:t xml:space="preserve">3</w:t>
            </w:r>
          </w:p>
        </w:tc>
        <w:tc>
          <w:p>
            <w:pPr>
              <w:pStyle w:val="Compact"/>
              <w:jc w:val="left"/>
            </w:pPr>
            <w:r>
              <w:t xml:space="preserve">Chungnam</w:t>
            </w:r>
          </w:p>
        </w:tc>
        <w:tc>
          <w:p>
            <w:pPr>
              <w:pStyle w:val="Compact"/>
              <w:jc w:val="right"/>
            </w:pPr>
            <w:r>
              <w:t xml:space="preserve">7,650</w:t>
            </w:r>
          </w:p>
        </w:tc>
        <w:tc>
          <w:p>
            <w:pPr>
              <w:pStyle w:val="Compact"/>
              <w:jc w:val="right"/>
            </w:pPr>
            <w:r>
              <w:t xml:space="preserve">10.4%</w:t>
            </w:r>
          </w:p>
        </w:tc>
      </w:tr>
      <w:tr>
        <w:tc>
          <w:p>
            <w:pPr>
              <w:pStyle w:val="Compact"/>
              <w:jc w:val="left"/>
            </w:pPr>
            <w:r>
              <w:t xml:space="preserve">4</w:t>
            </w:r>
          </w:p>
        </w:tc>
        <w:tc>
          <w:p>
            <w:pPr>
              <w:pStyle w:val="Compact"/>
              <w:jc w:val="left"/>
            </w:pPr>
            <w:r>
              <w:t xml:space="preserve">Gyeongbuk</w:t>
            </w:r>
          </w:p>
        </w:tc>
        <w:tc>
          <w:p>
            <w:pPr>
              <w:pStyle w:val="Compact"/>
              <w:jc w:val="right"/>
            </w:pPr>
            <w:r>
              <w:t xml:space="preserve">6,820</w:t>
            </w:r>
          </w:p>
        </w:tc>
        <w:tc>
          <w:p>
            <w:pPr>
              <w:pStyle w:val="Compact"/>
              <w:jc w:val="right"/>
            </w:pPr>
            <w:r>
              <w:t xml:space="preserve">9.2%</w:t>
            </w:r>
          </w:p>
        </w:tc>
      </w:tr>
      <w:tr>
        <w:tc>
          <w:p>
            <w:pPr>
              <w:pStyle w:val="Compact"/>
              <w:jc w:val="left"/>
            </w:pPr>
            <w:r>
              <w:t xml:space="preserve">5</w:t>
            </w:r>
          </w:p>
        </w:tc>
        <w:tc>
          <w:p>
            <w:pPr>
              <w:pStyle w:val="Compact"/>
              <w:jc w:val="left"/>
            </w:pPr>
            <w:r>
              <w:t xml:space="preserve">Jeonnam</w:t>
            </w:r>
          </w:p>
        </w:tc>
        <w:tc>
          <w:p>
            <w:pPr>
              <w:pStyle w:val="Compact"/>
              <w:jc w:val="right"/>
            </w:pPr>
            <w:r>
              <w:t xml:space="preserve">6,540</w:t>
            </w:r>
          </w:p>
        </w:tc>
        <w:tc>
          <w:p>
            <w:pPr>
              <w:pStyle w:val="Compact"/>
              <w:jc w:val="right"/>
            </w:pPr>
            <w:r>
              <w:t xml:space="preserve">8.9%</w:t>
            </w:r>
          </w:p>
        </w:tc>
      </w:tr>
    </w:tbl>
    <w:p>
      <w:pPr>
        <w:pStyle w:val="BodyText"/>
      </w:pPr>
      <w:r>
        <w:t xml:space="preserve">Diễn giải: Gyeonggi đứng đầu vì cụm sản xuất công nghiệp + cảng Incheon. Gyeongnam và Chungnam tiếp theo do là cụm nhà máy ô tô (Hyundai-Ulsan, Kia-Hwaseong) và hoá dầu. Đông Nam và Tây Nam có tỉ trọng outbound lớn — đây là khu vực</w:t>
      </w:r>
      <w:r>
        <w:t xml:space="preserve"> </w:t>
      </w:r>
      <w:r>
        <w:rPr>
          <w:bCs/>
          <w:b/>
        </w:rPr>
        <w:t xml:space="preserve">sản xuất</w:t>
      </w:r>
      <w:r>
        <w:t xml:space="preserve"> </w:t>
      </w:r>
      <w:r>
        <w:t xml:space="preserve">chính của Hàn Quốc.</w:t>
      </w:r>
    </w:p>
    <w:bookmarkEnd w:id="44"/>
    <w:bookmarkStart w:id="45" w:name="Xafecb95bd42223bc9006d96235ba0c6784e3b1a"/>
    <w:p>
      <w:pPr>
        <w:pStyle w:val="Heading3"/>
      </w:pPr>
      <w:r>
        <w:t xml:space="preserve">5.2. Vùng có demand inbound cao nhất (Top destination regions)</w:t>
      </w:r>
    </w:p>
    <w:tbl>
      <w:tblPr>
        <w:tblStyle w:val="Table"/>
        <w:tblW w:type="pct" w:w="0.0"/>
        <w:tblLook w:firstRow="1" w:lastRow="0" w:firstColumn="0" w:lastColumn="0" w:noHBand="0" w:noVBand="0" w:val="0020"/>
      </w:tblPr>
      <w:tblGrid/>
      <w:tr>
        <w:tc>
          <w:p>
            <w:pPr>
              <w:pStyle w:val="Compact"/>
              <w:jc w:val="left"/>
            </w:pPr>
            <w:r>
              <w:t xml:space="preserve">Hạng</w:t>
            </w:r>
          </w:p>
        </w:tc>
        <w:tc>
          <w:p>
            <w:pPr>
              <w:pStyle w:val="Compact"/>
              <w:jc w:val="left"/>
            </w:pPr>
            <w:r>
              <w:t xml:space="preserve">Vùng</w:t>
            </w:r>
          </w:p>
        </w:tc>
        <w:tc>
          <w:p>
            <w:pPr>
              <w:pStyle w:val="Compact"/>
              <w:jc w:val="right"/>
            </w:pPr>
            <w:r>
              <w:t xml:space="preserve">Volume inbound (k tấn/năm)</w:t>
            </w:r>
          </w:p>
        </w:tc>
        <w:tc>
          <w:p>
            <w:pPr>
              <w:pStyle w:val="Compact"/>
              <w:jc w:val="right"/>
            </w:pPr>
            <w:r>
              <w:t xml:space="preserve">% toàn quốc</w:t>
            </w:r>
          </w:p>
        </w:tc>
      </w:tr>
      <w:tr>
        <w:tc>
          <w:p>
            <w:pPr>
              <w:pStyle w:val="Compact"/>
              <w:jc w:val="left"/>
            </w:pPr>
            <w:r>
              <w:t xml:space="preserve">1</w:t>
            </w:r>
          </w:p>
        </w:tc>
        <w:tc>
          <w:p>
            <w:pPr>
              <w:pStyle w:val="Compact"/>
              <w:jc w:val="left"/>
            </w:pPr>
            <w:r>
              <w:t xml:space="preserve">Gyeonggi</w:t>
            </w:r>
          </w:p>
        </w:tc>
        <w:tc>
          <w:p>
            <w:pPr>
              <w:pStyle w:val="Compact"/>
              <w:jc w:val="right"/>
            </w:pPr>
            <w:r>
              <w:t xml:space="preserve">14,890</w:t>
            </w:r>
          </w:p>
        </w:tc>
        <w:tc>
          <w:p>
            <w:pPr>
              <w:pStyle w:val="Compact"/>
              <w:jc w:val="right"/>
            </w:pPr>
            <w:r>
              <w:t xml:space="preserve">20.1%</w:t>
            </w:r>
          </w:p>
        </w:tc>
      </w:tr>
      <w:tr>
        <w:tc>
          <w:p>
            <w:pPr>
              <w:pStyle w:val="Compact"/>
              <w:jc w:val="left"/>
            </w:pPr>
            <w:r>
              <w:t xml:space="preserve">2</w:t>
            </w:r>
          </w:p>
        </w:tc>
        <w:tc>
          <w:p>
            <w:pPr>
              <w:pStyle w:val="Compact"/>
              <w:jc w:val="left"/>
            </w:pPr>
            <w:r>
              <w:t xml:space="preserve">Seoul</w:t>
            </w:r>
          </w:p>
        </w:tc>
        <w:tc>
          <w:p>
            <w:pPr>
              <w:pStyle w:val="Compact"/>
              <w:jc w:val="right"/>
            </w:pPr>
            <w:r>
              <w:t xml:space="preserve">8,420</w:t>
            </w:r>
          </w:p>
        </w:tc>
        <w:tc>
          <w:p>
            <w:pPr>
              <w:pStyle w:val="Compact"/>
              <w:jc w:val="right"/>
            </w:pPr>
            <w:r>
              <w:t xml:space="preserve">11.4%</w:t>
            </w:r>
          </w:p>
        </w:tc>
      </w:tr>
      <w:tr>
        <w:tc>
          <w:p>
            <w:pPr>
              <w:pStyle w:val="Compact"/>
              <w:jc w:val="left"/>
            </w:pPr>
            <w:r>
              <w:t xml:space="preserve">3</w:t>
            </w:r>
          </w:p>
        </w:tc>
        <w:tc>
          <w:p>
            <w:pPr>
              <w:pStyle w:val="Compact"/>
              <w:jc w:val="left"/>
            </w:pPr>
            <w:r>
              <w:t xml:space="preserve">Busan</w:t>
            </w:r>
          </w:p>
        </w:tc>
        <w:tc>
          <w:p>
            <w:pPr>
              <w:pStyle w:val="Compact"/>
              <w:jc w:val="right"/>
            </w:pPr>
            <w:r>
              <w:t xml:space="preserve">6,750</w:t>
            </w:r>
          </w:p>
        </w:tc>
        <w:tc>
          <w:p>
            <w:pPr>
              <w:pStyle w:val="Compact"/>
              <w:jc w:val="right"/>
            </w:pPr>
            <w:r>
              <w:t xml:space="preserve">9.1%</w:t>
            </w:r>
          </w:p>
        </w:tc>
      </w:tr>
      <w:tr>
        <w:tc>
          <w:p>
            <w:pPr>
              <w:pStyle w:val="Compact"/>
              <w:jc w:val="left"/>
            </w:pPr>
            <w:r>
              <w:t xml:space="preserve">4</w:t>
            </w:r>
          </w:p>
        </w:tc>
        <w:tc>
          <w:p>
            <w:pPr>
              <w:pStyle w:val="Compact"/>
              <w:jc w:val="left"/>
            </w:pPr>
            <w:r>
              <w:t xml:space="preserve">Gyeongnam</w:t>
            </w:r>
          </w:p>
        </w:tc>
        <w:tc>
          <w:p>
            <w:pPr>
              <w:pStyle w:val="Compact"/>
              <w:jc w:val="right"/>
            </w:pPr>
            <w:r>
              <w:t xml:space="preserve">5,820</w:t>
            </w:r>
          </w:p>
        </w:tc>
        <w:tc>
          <w:p>
            <w:pPr>
              <w:pStyle w:val="Compact"/>
              <w:jc w:val="right"/>
            </w:pPr>
            <w:r>
              <w:t xml:space="preserve">7.9%</w:t>
            </w:r>
          </w:p>
        </w:tc>
      </w:tr>
      <w:tr>
        <w:tc>
          <w:p>
            <w:pPr>
              <w:pStyle w:val="Compact"/>
              <w:jc w:val="left"/>
            </w:pPr>
            <w:r>
              <w:t xml:space="preserve">5</w:t>
            </w:r>
          </w:p>
        </w:tc>
        <w:tc>
          <w:p>
            <w:pPr>
              <w:pStyle w:val="Compact"/>
              <w:jc w:val="left"/>
            </w:pPr>
            <w:r>
              <w:t xml:space="preserve">Daegu</w:t>
            </w:r>
          </w:p>
        </w:tc>
        <w:tc>
          <w:p>
            <w:pPr>
              <w:pStyle w:val="Compact"/>
              <w:jc w:val="right"/>
            </w:pPr>
            <w:r>
              <w:t xml:space="preserve">4,650</w:t>
            </w:r>
          </w:p>
        </w:tc>
        <w:tc>
          <w:p>
            <w:pPr>
              <w:pStyle w:val="Compact"/>
              <w:jc w:val="right"/>
            </w:pPr>
            <w:r>
              <w:t xml:space="preserve">6.3%</w:t>
            </w:r>
          </w:p>
        </w:tc>
      </w:tr>
    </w:tbl>
    <w:p>
      <w:pPr>
        <w:pStyle w:val="BodyText"/>
      </w:pPr>
      <w:r>
        <w:t xml:space="preserve">Diễn giải: Inbound cao nhất ở các vùng đô thị (Seoul, Gyeonggi, Busan) — đây là khu vực</w:t>
      </w:r>
      <w:r>
        <w:t xml:space="preserve"> </w:t>
      </w:r>
      <w:r>
        <w:rPr>
          <w:bCs/>
          <w:b/>
        </w:rPr>
        <w:t xml:space="preserve">tiêu thụ</w:t>
      </w:r>
      <w:r>
        <w:t xml:space="preserve">. Gyeonggi vừa là origin vừa là destination lớn nhất, phản ánh tính chất</w:t>
      </w:r>
      <w:r>
        <w:t xml:space="preserve"> </w:t>
      </w:r>
      <w:r>
        <w:t xml:space="preserve">“</w:t>
      </w:r>
      <w:r>
        <w:t xml:space="preserve">vùng tổ hợp</w:t>
      </w:r>
      <w:r>
        <w:t xml:space="preserve">”</w:t>
      </w:r>
      <w:r>
        <w:t xml:space="preserve"> </w:t>
      </w:r>
      <w:r>
        <w:t xml:space="preserve">— vừa sản xuất vừa tiêu thụ và trung chuyển.</w:t>
      </w:r>
    </w:p>
    <w:bookmarkEnd w:id="45"/>
    <w:bookmarkStart w:id="46" w:name="top-od-corridors"/>
    <w:p>
      <w:pPr>
        <w:pStyle w:val="Heading3"/>
      </w:pPr>
      <w:r>
        <w:t xml:space="preserve">5.3. Top O/D corridors</w:t>
      </w:r>
    </w:p>
    <w:tbl>
      <w:tblPr>
        <w:tblStyle w:val="Table"/>
        <w:tblW w:type="pct" w:w="0.0"/>
        <w:tblLook w:firstRow="1" w:lastRow="0" w:firstColumn="0" w:lastColumn="0" w:noHBand="0" w:noVBand="0" w:val="0020"/>
      </w:tblPr>
      <w:tblGrid/>
      <w:tr>
        <w:tc>
          <w:p>
            <w:pPr>
              <w:pStyle w:val="Compact"/>
              <w:jc w:val="left"/>
            </w:pPr>
            <w:r>
              <w:t xml:space="preserve">Hạng</w:t>
            </w:r>
          </w:p>
        </w:tc>
        <w:tc>
          <w:p>
            <w:pPr>
              <w:pStyle w:val="Compact"/>
              <w:jc w:val="left"/>
            </w:pPr>
            <w:r>
              <w:t xml:space="preserve">Origin → Destination</w:t>
            </w:r>
          </w:p>
        </w:tc>
        <w:tc>
          <w:p>
            <w:pPr>
              <w:pStyle w:val="Compact"/>
              <w:jc w:val="right"/>
            </w:pPr>
            <w:r>
              <w:t xml:space="preserve">Volume (k tấn/năm)</w:t>
            </w:r>
          </w:p>
        </w:tc>
        <w:tc>
          <w:p>
            <w:pPr>
              <w:pStyle w:val="Compact"/>
              <w:jc w:val="right"/>
            </w:pPr>
            <w:r>
              <w:t xml:space="preserve">% tổng</w:t>
            </w:r>
          </w:p>
        </w:tc>
      </w:tr>
      <w:tr>
        <w:tc>
          <w:p>
            <w:pPr>
              <w:pStyle w:val="Compact"/>
              <w:jc w:val="left"/>
            </w:pPr>
            <w:r>
              <w:t xml:space="preserve">1</w:t>
            </w:r>
          </w:p>
        </w:tc>
        <w:tc>
          <w:p>
            <w:pPr>
              <w:pStyle w:val="Compact"/>
              <w:jc w:val="left"/>
            </w:pPr>
            <w:r>
              <w:t xml:space="preserve">Gyeonggi → Seoul</w:t>
            </w:r>
          </w:p>
        </w:tc>
        <w:tc>
          <w:p>
            <w:pPr>
              <w:pStyle w:val="Compact"/>
              <w:jc w:val="right"/>
            </w:pPr>
            <w:r>
              <w:t xml:space="preserve">4,820</w:t>
            </w:r>
          </w:p>
        </w:tc>
        <w:tc>
          <w:p>
            <w:pPr>
              <w:pStyle w:val="Compact"/>
              <w:jc w:val="right"/>
            </w:pPr>
            <w:r>
              <w:t xml:space="preserve">6.5%</w:t>
            </w:r>
          </w:p>
        </w:tc>
      </w:tr>
      <w:tr>
        <w:tc>
          <w:p>
            <w:pPr>
              <w:pStyle w:val="Compact"/>
              <w:jc w:val="left"/>
            </w:pPr>
            <w:r>
              <w:t xml:space="preserve">2</w:t>
            </w:r>
          </w:p>
        </w:tc>
        <w:tc>
          <w:p>
            <w:pPr>
              <w:pStyle w:val="Compact"/>
              <w:jc w:val="left"/>
            </w:pPr>
            <w:r>
              <w:t xml:space="preserve">Chungnam → Gyeonggi</w:t>
            </w:r>
          </w:p>
        </w:tc>
        <w:tc>
          <w:p>
            <w:pPr>
              <w:pStyle w:val="Compact"/>
              <w:jc w:val="right"/>
            </w:pPr>
            <w:r>
              <w:t xml:space="preserve">3,640</w:t>
            </w:r>
          </w:p>
        </w:tc>
        <w:tc>
          <w:p>
            <w:pPr>
              <w:pStyle w:val="Compact"/>
              <w:jc w:val="right"/>
            </w:pPr>
            <w:r>
              <w:t xml:space="preserve">4.9%</w:t>
            </w:r>
          </w:p>
        </w:tc>
      </w:tr>
      <w:tr>
        <w:tc>
          <w:p>
            <w:pPr>
              <w:pStyle w:val="Compact"/>
              <w:jc w:val="left"/>
            </w:pPr>
            <w:r>
              <w:t xml:space="preserve">3</w:t>
            </w:r>
          </w:p>
        </w:tc>
        <w:tc>
          <w:p>
            <w:pPr>
              <w:pStyle w:val="Compact"/>
              <w:jc w:val="left"/>
            </w:pPr>
            <w:r>
              <w:t xml:space="preserve">Gyeongnam → Busan</w:t>
            </w:r>
          </w:p>
        </w:tc>
        <w:tc>
          <w:p>
            <w:pPr>
              <w:pStyle w:val="Compact"/>
              <w:jc w:val="right"/>
            </w:pPr>
            <w:r>
              <w:t xml:space="preserve">3,420</w:t>
            </w:r>
          </w:p>
        </w:tc>
        <w:tc>
          <w:p>
            <w:pPr>
              <w:pStyle w:val="Compact"/>
              <w:jc w:val="right"/>
            </w:pPr>
            <w:r>
              <w:t xml:space="preserve">4.6%</w:t>
            </w:r>
          </w:p>
        </w:tc>
      </w:tr>
      <w:tr>
        <w:tc>
          <w:p>
            <w:pPr>
              <w:pStyle w:val="Compact"/>
              <w:jc w:val="left"/>
            </w:pPr>
            <w:r>
              <w:t xml:space="preserve">4</w:t>
            </w:r>
          </w:p>
        </w:tc>
        <w:tc>
          <w:p>
            <w:pPr>
              <w:pStyle w:val="Compact"/>
              <w:jc w:val="left"/>
            </w:pPr>
            <w:r>
              <w:t xml:space="preserve">Gyeonggi → Incheon</w:t>
            </w:r>
          </w:p>
        </w:tc>
        <w:tc>
          <w:p>
            <w:pPr>
              <w:pStyle w:val="Compact"/>
              <w:jc w:val="right"/>
            </w:pPr>
            <w:r>
              <w:t xml:space="preserve">3,180</w:t>
            </w:r>
          </w:p>
        </w:tc>
        <w:tc>
          <w:p>
            <w:pPr>
              <w:pStyle w:val="Compact"/>
              <w:jc w:val="right"/>
            </w:pPr>
            <w:r>
              <w:t xml:space="preserve">4.3%</w:t>
            </w:r>
          </w:p>
        </w:tc>
      </w:tr>
      <w:tr>
        <w:tc>
          <w:p>
            <w:pPr>
              <w:pStyle w:val="Compact"/>
              <w:jc w:val="left"/>
            </w:pPr>
            <w:r>
              <w:t xml:space="preserve">5</w:t>
            </w:r>
          </w:p>
        </w:tc>
        <w:tc>
          <w:p>
            <w:pPr>
              <w:pStyle w:val="Compact"/>
              <w:jc w:val="left"/>
            </w:pPr>
            <w:r>
              <w:t xml:space="preserve">Gyeongbuk → Daegu</w:t>
            </w:r>
          </w:p>
        </w:tc>
        <w:tc>
          <w:p>
            <w:pPr>
              <w:pStyle w:val="Compact"/>
              <w:jc w:val="right"/>
            </w:pPr>
            <w:r>
              <w:t xml:space="preserve">2,850</w:t>
            </w:r>
          </w:p>
        </w:tc>
        <w:tc>
          <w:p>
            <w:pPr>
              <w:pStyle w:val="Compact"/>
              <w:jc w:val="right"/>
            </w:pPr>
            <w:r>
              <w:t xml:space="preserve">3.9%</w:t>
            </w:r>
          </w:p>
        </w:tc>
      </w:tr>
      <w:tr>
        <w:tc>
          <w:p>
            <w:pPr>
              <w:pStyle w:val="Compact"/>
              <w:jc w:val="left"/>
            </w:pPr>
            <w:r>
              <w:t xml:space="preserve">6</w:t>
            </w:r>
          </w:p>
        </w:tc>
        <w:tc>
          <w:p>
            <w:pPr>
              <w:pStyle w:val="Compact"/>
              <w:jc w:val="left"/>
            </w:pPr>
            <w:r>
              <w:t xml:space="preserve">Jeonnam → Gwangju</w:t>
            </w:r>
          </w:p>
        </w:tc>
        <w:tc>
          <w:p>
            <w:pPr>
              <w:pStyle w:val="Compact"/>
              <w:jc w:val="right"/>
            </w:pPr>
            <w:r>
              <w:t xml:space="preserve">2,540</w:t>
            </w:r>
          </w:p>
        </w:tc>
        <w:tc>
          <w:p>
            <w:pPr>
              <w:pStyle w:val="Compact"/>
              <w:jc w:val="right"/>
            </w:pPr>
            <w:r>
              <w:t xml:space="preserve">3.4%</w:t>
            </w:r>
          </w:p>
        </w:tc>
      </w:tr>
      <w:tr>
        <w:tc>
          <w:p>
            <w:pPr>
              <w:pStyle w:val="Compact"/>
              <w:jc w:val="left"/>
            </w:pPr>
            <w:r>
              <w:t xml:space="preserve">7</w:t>
            </w:r>
          </w:p>
        </w:tc>
        <w:tc>
          <w:p>
            <w:pPr>
              <w:pStyle w:val="Compact"/>
              <w:jc w:val="left"/>
            </w:pPr>
            <w:r>
              <w:t xml:space="preserve">Gyeonggi → Busan</w:t>
            </w:r>
          </w:p>
        </w:tc>
        <w:tc>
          <w:p>
            <w:pPr>
              <w:pStyle w:val="Compact"/>
              <w:jc w:val="right"/>
            </w:pPr>
            <w:r>
              <w:t xml:space="preserve">2,310</w:t>
            </w:r>
          </w:p>
        </w:tc>
        <w:tc>
          <w:p>
            <w:pPr>
              <w:pStyle w:val="Compact"/>
              <w:jc w:val="right"/>
            </w:pPr>
            <w:r>
              <w:t xml:space="preserve">3.1%</w:t>
            </w:r>
          </w:p>
        </w:tc>
      </w:tr>
      <w:tr>
        <w:tc>
          <w:p>
            <w:pPr>
              <w:pStyle w:val="Compact"/>
              <w:jc w:val="left"/>
            </w:pPr>
            <w:r>
              <w:t xml:space="preserve">8</w:t>
            </w:r>
          </w:p>
        </w:tc>
        <w:tc>
          <w:p>
            <w:pPr>
              <w:pStyle w:val="Compact"/>
              <w:jc w:val="left"/>
            </w:pPr>
            <w:r>
              <w:t xml:space="preserve">Chungnam → Seoul</w:t>
            </w:r>
          </w:p>
        </w:tc>
        <w:tc>
          <w:p>
            <w:pPr>
              <w:pStyle w:val="Compact"/>
              <w:jc w:val="right"/>
            </w:pPr>
            <w:r>
              <w:t xml:space="preserve">1,980</w:t>
            </w:r>
          </w:p>
        </w:tc>
        <w:tc>
          <w:p>
            <w:pPr>
              <w:pStyle w:val="Compact"/>
              <w:jc w:val="right"/>
            </w:pPr>
            <w:r>
              <w:t xml:space="preserve">2.7%</w:t>
            </w:r>
          </w:p>
        </w:tc>
      </w:tr>
      <w:tr>
        <w:tc>
          <w:p>
            <w:pPr>
              <w:pStyle w:val="Compact"/>
              <w:jc w:val="left"/>
            </w:pPr>
            <w:r>
              <w:t xml:space="preserve">9</w:t>
            </w:r>
          </w:p>
        </w:tc>
        <w:tc>
          <w:p>
            <w:pPr>
              <w:pStyle w:val="Compact"/>
              <w:jc w:val="left"/>
            </w:pPr>
            <w:r>
              <w:t xml:space="preserve">Gyeongnam → Gyeonggi</w:t>
            </w:r>
          </w:p>
        </w:tc>
        <w:tc>
          <w:p>
            <w:pPr>
              <w:pStyle w:val="Compact"/>
              <w:jc w:val="right"/>
            </w:pPr>
            <w:r>
              <w:t xml:space="preserve">1,820</w:t>
            </w:r>
          </w:p>
        </w:tc>
        <w:tc>
          <w:p>
            <w:pPr>
              <w:pStyle w:val="Compact"/>
              <w:jc w:val="right"/>
            </w:pPr>
            <w:r>
              <w:t xml:space="preserve">2.5%</w:t>
            </w:r>
          </w:p>
        </w:tc>
      </w:tr>
      <w:tr>
        <w:tc>
          <w:p>
            <w:pPr>
              <w:pStyle w:val="Compact"/>
              <w:jc w:val="left"/>
            </w:pPr>
            <w:r>
              <w:t xml:space="preserve">10</w:t>
            </w:r>
          </w:p>
        </w:tc>
        <w:tc>
          <w:p>
            <w:pPr>
              <w:pStyle w:val="Compact"/>
              <w:jc w:val="left"/>
            </w:pPr>
            <w:r>
              <w:t xml:space="preserve">Ulsan → Busan</w:t>
            </w:r>
          </w:p>
        </w:tc>
        <w:tc>
          <w:p>
            <w:pPr>
              <w:pStyle w:val="Compact"/>
              <w:jc w:val="right"/>
            </w:pPr>
            <w:r>
              <w:t xml:space="preserve">1,640</w:t>
            </w:r>
          </w:p>
        </w:tc>
        <w:tc>
          <w:p>
            <w:pPr>
              <w:pStyle w:val="Compact"/>
              <w:jc w:val="right"/>
            </w:pPr>
            <w:r>
              <w:t xml:space="preserve">2.2%</w:t>
            </w:r>
          </w:p>
        </w:tc>
      </w:tr>
    </w:tbl>
    <w:p>
      <w:pPr>
        <w:pStyle w:val="BodyText"/>
      </w:pPr>
      <w:r>
        <w:t xml:space="preserve">Top 10 corridor chiếm ~38% tổng volume cả nước. Hành lang tải lớn nhất là</w:t>
      </w:r>
      <w:r>
        <w:t xml:space="preserve"> </w:t>
      </w:r>
      <w:r>
        <w:rPr>
          <w:bCs/>
          <w:b/>
        </w:rPr>
        <w:t xml:space="preserve">Gyeonggi ↔ Seoul</w:t>
      </w:r>
      <w:r>
        <w:t xml:space="preserve"> </w:t>
      </w:r>
      <w:r>
        <w:t xml:space="preserve">(cụm metro), tiếp theo là</w:t>
      </w:r>
      <w:r>
        <w:t xml:space="preserve"> </w:t>
      </w:r>
      <w:r>
        <w:rPr>
          <w:bCs/>
          <w:b/>
        </w:rPr>
        <w:t xml:space="preserve">Chungnam ↔ Gyeonggi</w:t>
      </w:r>
      <w:r>
        <w:t xml:space="preserve"> </w:t>
      </w:r>
      <w:r>
        <w:t xml:space="preserve">(cụm công nghiệp Asan-Cheonan tới metro), và</w:t>
      </w:r>
      <w:r>
        <w:t xml:space="preserve"> </w:t>
      </w:r>
      <w:r>
        <w:rPr>
          <w:bCs/>
          <w:b/>
        </w:rPr>
        <w:t xml:space="preserve">Gyeongnam ↔ Busan</w:t>
      </w:r>
      <w:r>
        <w:t xml:space="preserve"> </w:t>
      </w:r>
      <w:r>
        <w:t xml:space="preserve">(sản xuất tới cảng).</w:t>
      </w:r>
    </w:p>
    <w:bookmarkEnd w:id="46"/>
    <w:bookmarkStart w:id="47" w:name="Xa41dfd82605be7d999bf44ff464c66c2210d287"/>
    <w:p>
      <w:pPr>
        <w:pStyle w:val="Heading3"/>
      </w:pPr>
      <w:r>
        <w:t xml:space="preserve">5.4. Mật độ kho theo vùng (Warehouse density by region)</w:t>
      </w:r>
    </w:p>
    <w:tbl>
      <w:tblPr>
        <w:tblStyle w:val="Table"/>
        <w:tblW w:type="pct" w:w="0.0"/>
        <w:tblLook w:firstRow="1" w:lastRow="0" w:firstColumn="0" w:lastColumn="0" w:noHBand="0" w:noVBand="0" w:val="0020"/>
      </w:tblPr>
      <w:tblGrid/>
      <w:tr>
        <w:tc>
          <w:p>
            <w:pPr>
              <w:pStyle w:val="Compact"/>
              <w:jc w:val="left"/>
            </w:pPr>
            <w:r>
              <w:t xml:space="preserve">Vùng</w:t>
            </w:r>
          </w:p>
        </w:tc>
        <w:tc>
          <w:p>
            <w:pPr>
              <w:pStyle w:val="Compact"/>
              <w:jc w:val="right"/>
            </w:pPr>
            <w:r>
              <w:t xml:space="preserve">Số kho ≥ 5,000 m²</w:t>
            </w:r>
          </w:p>
        </w:tc>
        <w:tc>
          <w:p>
            <w:pPr>
              <w:pStyle w:val="Compact"/>
              <w:jc w:val="right"/>
            </w:pPr>
            <w:r>
              <w:t xml:space="preserve">Tổng diện tích (km²)</w:t>
            </w:r>
          </w:p>
        </w:tc>
        <w:tc>
          <w:p>
            <w:pPr>
              <w:pStyle w:val="Compact"/>
              <w:jc w:val="right"/>
            </w:pPr>
            <w:r>
              <w:t xml:space="preserve">Capacity (k pallets)</w:t>
            </w:r>
          </w:p>
        </w:tc>
      </w:tr>
      <w:tr>
        <w:tc>
          <w:p>
            <w:pPr>
              <w:pStyle w:val="Compact"/>
              <w:jc w:val="left"/>
            </w:pPr>
            <w:r>
              <w:t xml:space="preserve">Gyeonggi</w:t>
            </w:r>
          </w:p>
        </w:tc>
        <w:tc>
          <w:p>
            <w:pPr>
              <w:pStyle w:val="Compact"/>
              <w:jc w:val="right"/>
            </w:pPr>
            <w:r>
              <w:t xml:space="preserve">1,820</w:t>
            </w:r>
          </w:p>
        </w:tc>
        <w:tc>
          <w:p>
            <w:pPr>
              <w:pStyle w:val="Compact"/>
              <w:jc w:val="right"/>
            </w:pPr>
            <w:r>
              <w:t xml:space="preserve">18.4</w:t>
            </w:r>
          </w:p>
        </w:tc>
        <w:tc>
          <w:p>
            <w:pPr>
              <w:pStyle w:val="Compact"/>
              <w:jc w:val="right"/>
            </w:pPr>
            <w:r>
              <w:t xml:space="preserve">8,200</w:t>
            </w:r>
          </w:p>
        </w:tc>
      </w:tr>
      <w:tr>
        <w:tc>
          <w:p>
            <w:pPr>
              <w:pStyle w:val="Compact"/>
              <w:jc w:val="left"/>
            </w:pPr>
            <w:r>
              <w:t xml:space="preserve">Gyeongnam</w:t>
            </w:r>
          </w:p>
        </w:tc>
        <w:tc>
          <w:p>
            <w:pPr>
              <w:pStyle w:val="Compact"/>
              <w:jc w:val="right"/>
            </w:pPr>
            <w:r>
              <w:t xml:space="preserve">720</w:t>
            </w:r>
          </w:p>
        </w:tc>
        <w:tc>
          <w:p>
            <w:pPr>
              <w:pStyle w:val="Compact"/>
              <w:jc w:val="right"/>
            </w:pPr>
            <w:r>
              <w:t xml:space="preserve">7.6</w:t>
            </w:r>
          </w:p>
        </w:tc>
        <w:tc>
          <w:p>
            <w:pPr>
              <w:pStyle w:val="Compact"/>
              <w:jc w:val="right"/>
            </w:pPr>
            <w:r>
              <w:t xml:space="preserve">3,400</w:t>
            </w:r>
          </w:p>
        </w:tc>
      </w:tr>
      <w:tr>
        <w:tc>
          <w:p>
            <w:pPr>
              <w:pStyle w:val="Compact"/>
              <w:jc w:val="left"/>
            </w:pPr>
            <w:r>
              <w:t xml:space="preserve">Chungnam</w:t>
            </w:r>
          </w:p>
        </w:tc>
        <w:tc>
          <w:p>
            <w:pPr>
              <w:pStyle w:val="Compact"/>
              <w:jc w:val="right"/>
            </w:pPr>
            <w:r>
              <w:t xml:space="preserve">540</w:t>
            </w:r>
          </w:p>
        </w:tc>
        <w:tc>
          <w:p>
            <w:pPr>
              <w:pStyle w:val="Compact"/>
              <w:jc w:val="right"/>
            </w:pPr>
            <w:r>
              <w:t xml:space="preserve">5.8</w:t>
            </w:r>
          </w:p>
        </w:tc>
        <w:tc>
          <w:p>
            <w:pPr>
              <w:pStyle w:val="Compact"/>
              <w:jc w:val="right"/>
            </w:pPr>
            <w:r>
              <w:t xml:space="preserve">2,600</w:t>
            </w:r>
          </w:p>
        </w:tc>
      </w:tr>
      <w:tr>
        <w:tc>
          <w:p>
            <w:pPr>
              <w:pStyle w:val="Compact"/>
              <w:jc w:val="left"/>
            </w:pPr>
            <w:r>
              <w:t xml:space="preserve">Busan</w:t>
            </w:r>
          </w:p>
        </w:tc>
        <w:tc>
          <w:p>
            <w:pPr>
              <w:pStyle w:val="Compact"/>
              <w:jc w:val="right"/>
            </w:pPr>
            <w:r>
              <w:t xml:space="preserve">480</w:t>
            </w:r>
          </w:p>
        </w:tc>
        <w:tc>
          <w:p>
            <w:pPr>
              <w:pStyle w:val="Compact"/>
              <w:jc w:val="right"/>
            </w:pPr>
            <w:r>
              <w:t xml:space="preserve">4.9</w:t>
            </w:r>
          </w:p>
        </w:tc>
        <w:tc>
          <w:p>
            <w:pPr>
              <w:pStyle w:val="Compact"/>
              <w:jc w:val="right"/>
            </w:pPr>
            <w:r>
              <w:t xml:space="preserve">2,200</w:t>
            </w:r>
          </w:p>
        </w:tc>
      </w:tr>
      <w:tr>
        <w:tc>
          <w:p>
            <w:pPr>
              <w:pStyle w:val="Compact"/>
              <w:jc w:val="left"/>
            </w:pPr>
            <w:r>
              <w:t xml:space="preserve">Incheon</w:t>
            </w:r>
          </w:p>
        </w:tc>
        <w:tc>
          <w:p>
            <w:pPr>
              <w:pStyle w:val="Compact"/>
              <w:jc w:val="right"/>
            </w:pPr>
            <w:r>
              <w:t xml:space="preserve">420</w:t>
            </w:r>
          </w:p>
        </w:tc>
        <w:tc>
          <w:p>
            <w:pPr>
              <w:pStyle w:val="Compact"/>
              <w:jc w:val="right"/>
            </w:pPr>
            <w:r>
              <w:t xml:space="preserve">4.5</w:t>
            </w:r>
          </w:p>
        </w:tc>
        <w:tc>
          <w:p>
            <w:pPr>
              <w:pStyle w:val="Compact"/>
              <w:jc w:val="right"/>
            </w:pPr>
            <w:r>
              <w:t xml:space="preserve">2,000</w:t>
            </w:r>
          </w:p>
        </w:tc>
      </w:tr>
      <w:tr>
        <w:tc>
          <w:p>
            <w:pPr>
              <w:pStyle w:val="Compact"/>
              <w:jc w:val="left"/>
            </w:pPr>
            <w:r>
              <w:t xml:space="preserve">Seoul</w:t>
            </w:r>
          </w:p>
        </w:tc>
        <w:tc>
          <w:p>
            <w:pPr>
              <w:pStyle w:val="Compact"/>
              <w:jc w:val="right"/>
            </w:pPr>
            <w:r>
              <w:t xml:space="preserve">380</w:t>
            </w:r>
          </w:p>
        </w:tc>
        <w:tc>
          <w:p>
            <w:pPr>
              <w:pStyle w:val="Compact"/>
              <w:jc w:val="right"/>
            </w:pPr>
            <w:r>
              <w:t xml:space="preserve">2.8</w:t>
            </w:r>
          </w:p>
        </w:tc>
        <w:tc>
          <w:p>
            <w:pPr>
              <w:pStyle w:val="Compact"/>
              <w:jc w:val="right"/>
            </w:pPr>
            <w:r>
              <w:t xml:space="preserve">1,500</w:t>
            </w:r>
          </w:p>
        </w:tc>
      </w:tr>
      <w:tr>
        <w:tc>
          <w:p>
            <w:pPr>
              <w:pStyle w:val="Compact"/>
              <w:jc w:val="left"/>
            </w:pPr>
            <w:r>
              <w:t xml:space="preserve">Gyeongbuk</w:t>
            </w:r>
          </w:p>
        </w:tc>
        <w:tc>
          <w:p>
            <w:pPr>
              <w:pStyle w:val="Compact"/>
              <w:jc w:val="right"/>
            </w:pPr>
            <w:r>
              <w:t xml:space="preserve">360</w:t>
            </w:r>
          </w:p>
        </w:tc>
        <w:tc>
          <w:p>
            <w:pPr>
              <w:pStyle w:val="Compact"/>
              <w:jc w:val="right"/>
            </w:pPr>
            <w:r>
              <w:t xml:space="preserve">4.1</w:t>
            </w:r>
          </w:p>
        </w:tc>
        <w:tc>
          <w:p>
            <w:pPr>
              <w:pStyle w:val="Compact"/>
              <w:jc w:val="right"/>
            </w:pPr>
            <w:r>
              <w:t xml:space="preserve">1,800</w:t>
            </w:r>
          </w:p>
        </w:tc>
      </w:tr>
      <w:tr>
        <w:tc>
          <w:p>
            <w:pPr>
              <w:pStyle w:val="Compact"/>
              <w:jc w:val="left"/>
            </w:pPr>
            <w:r>
              <w:t xml:space="preserve">Daegu</w:t>
            </w:r>
          </w:p>
        </w:tc>
        <w:tc>
          <w:p>
            <w:pPr>
              <w:pStyle w:val="Compact"/>
              <w:jc w:val="right"/>
            </w:pPr>
            <w:r>
              <w:t xml:space="preserve">280</w:t>
            </w:r>
          </w:p>
        </w:tc>
        <w:tc>
          <w:p>
            <w:pPr>
              <w:pStyle w:val="Compact"/>
              <w:jc w:val="right"/>
            </w:pPr>
            <w:r>
              <w:t xml:space="preserve">2.9</w:t>
            </w:r>
          </w:p>
        </w:tc>
        <w:tc>
          <w:p>
            <w:pPr>
              <w:pStyle w:val="Compact"/>
              <w:jc w:val="right"/>
            </w:pPr>
            <w:r>
              <w:t xml:space="preserve">1,300</w:t>
            </w:r>
          </w:p>
        </w:tc>
      </w:tr>
      <w:tr>
        <w:tc>
          <w:p>
            <w:pPr>
              <w:pStyle w:val="Compact"/>
              <w:jc w:val="left"/>
            </w:pPr>
            <w:r>
              <w:t xml:space="preserve">Daejeon</w:t>
            </w:r>
          </w:p>
        </w:tc>
        <w:tc>
          <w:p>
            <w:pPr>
              <w:pStyle w:val="Compact"/>
              <w:jc w:val="right"/>
            </w:pPr>
            <w:r>
              <w:t xml:space="preserve">220</w:t>
            </w:r>
          </w:p>
        </w:tc>
        <w:tc>
          <w:p>
            <w:pPr>
              <w:pStyle w:val="Compact"/>
              <w:jc w:val="right"/>
            </w:pPr>
            <w:r>
              <w:t xml:space="preserve">2.4</w:t>
            </w:r>
          </w:p>
        </w:tc>
        <w:tc>
          <w:p>
            <w:pPr>
              <w:pStyle w:val="Compact"/>
              <w:jc w:val="right"/>
            </w:pPr>
            <w:r>
              <w:t xml:space="preserve">1,100</w:t>
            </w:r>
          </w:p>
        </w:tc>
      </w:tr>
      <w:tr>
        <w:tc>
          <w:p>
            <w:pPr>
              <w:pStyle w:val="Compact"/>
              <w:jc w:val="left"/>
            </w:pPr>
            <w:r>
              <w:t xml:space="preserve">Jeonnam</w:t>
            </w:r>
          </w:p>
        </w:tc>
        <w:tc>
          <w:p>
            <w:pPr>
              <w:pStyle w:val="Compact"/>
              <w:jc w:val="right"/>
            </w:pPr>
            <w:r>
              <w:t xml:space="preserve">210</w:t>
            </w:r>
          </w:p>
        </w:tc>
        <w:tc>
          <w:p>
            <w:pPr>
              <w:pStyle w:val="Compact"/>
              <w:jc w:val="right"/>
            </w:pPr>
            <w:r>
              <w:t xml:space="preserve">2.5</w:t>
            </w:r>
          </w:p>
        </w:tc>
        <w:tc>
          <w:p>
            <w:pPr>
              <w:pStyle w:val="Compact"/>
              <w:jc w:val="right"/>
            </w:pPr>
            <w:r>
              <w:t xml:space="preserve">1,150</w:t>
            </w:r>
          </w:p>
        </w:tc>
      </w:tr>
      <w:tr>
        <w:tc>
          <w:p>
            <w:pPr>
              <w:pStyle w:val="Compact"/>
              <w:jc w:val="left"/>
            </w:pPr>
            <w:r>
              <w:t xml:space="preserve">Chungbuk</w:t>
            </w:r>
          </w:p>
        </w:tc>
        <w:tc>
          <w:p>
            <w:pPr>
              <w:pStyle w:val="Compact"/>
              <w:jc w:val="right"/>
            </w:pPr>
            <w:r>
              <w:t xml:space="preserve">180</w:t>
            </w:r>
          </w:p>
        </w:tc>
        <w:tc>
          <w:p>
            <w:pPr>
              <w:pStyle w:val="Compact"/>
              <w:jc w:val="right"/>
            </w:pPr>
            <w:r>
              <w:t xml:space="preserve">2.1</w:t>
            </w:r>
          </w:p>
        </w:tc>
        <w:tc>
          <w:p>
            <w:pPr>
              <w:pStyle w:val="Compact"/>
              <w:jc w:val="right"/>
            </w:pPr>
            <w:r>
              <w:t xml:space="preserve">950</w:t>
            </w:r>
          </w:p>
        </w:tc>
      </w:tr>
      <w:tr>
        <w:tc>
          <w:p>
            <w:pPr>
              <w:pStyle w:val="Compact"/>
              <w:jc w:val="left"/>
            </w:pPr>
            <w:r>
              <w:t xml:space="preserve">Jeonbuk</w:t>
            </w:r>
          </w:p>
        </w:tc>
        <w:tc>
          <w:p>
            <w:pPr>
              <w:pStyle w:val="Compact"/>
              <w:jc w:val="right"/>
            </w:pPr>
            <w:r>
              <w:t xml:space="preserve">160</w:t>
            </w:r>
          </w:p>
        </w:tc>
        <w:tc>
          <w:p>
            <w:pPr>
              <w:pStyle w:val="Compact"/>
              <w:jc w:val="right"/>
            </w:pPr>
            <w:r>
              <w:t xml:space="preserve">1.8</w:t>
            </w:r>
          </w:p>
        </w:tc>
        <w:tc>
          <w:p>
            <w:pPr>
              <w:pStyle w:val="Compact"/>
              <w:jc w:val="right"/>
            </w:pPr>
            <w:r>
              <w:t xml:space="preserve">820</w:t>
            </w:r>
          </w:p>
        </w:tc>
      </w:tr>
      <w:tr>
        <w:tc>
          <w:p>
            <w:pPr>
              <w:pStyle w:val="Compact"/>
              <w:jc w:val="left"/>
            </w:pPr>
            <w:r>
              <w:t xml:space="preserve">Gwangju</w:t>
            </w:r>
          </w:p>
        </w:tc>
        <w:tc>
          <w:p>
            <w:pPr>
              <w:pStyle w:val="Compact"/>
              <w:jc w:val="right"/>
            </w:pPr>
            <w:r>
              <w:t xml:space="preserve">150</w:t>
            </w:r>
          </w:p>
        </w:tc>
        <w:tc>
          <w:p>
            <w:pPr>
              <w:pStyle w:val="Compact"/>
              <w:jc w:val="right"/>
            </w:pPr>
            <w:r>
              <w:t xml:space="preserve">1.6</w:t>
            </w:r>
          </w:p>
        </w:tc>
        <w:tc>
          <w:p>
            <w:pPr>
              <w:pStyle w:val="Compact"/>
              <w:jc w:val="right"/>
            </w:pPr>
            <w:r>
              <w:t xml:space="preserve">720</w:t>
            </w:r>
          </w:p>
        </w:tc>
      </w:tr>
      <w:tr>
        <w:tc>
          <w:p>
            <w:pPr>
              <w:pStyle w:val="Compact"/>
              <w:jc w:val="left"/>
            </w:pPr>
            <w:r>
              <w:t xml:space="preserve">Ulsan</w:t>
            </w:r>
          </w:p>
        </w:tc>
        <w:tc>
          <w:p>
            <w:pPr>
              <w:pStyle w:val="Compact"/>
              <w:jc w:val="right"/>
            </w:pPr>
            <w:r>
              <w:t xml:space="preserve">140</w:t>
            </w:r>
          </w:p>
        </w:tc>
        <w:tc>
          <w:p>
            <w:pPr>
              <w:pStyle w:val="Compact"/>
              <w:jc w:val="right"/>
            </w:pPr>
            <w:r>
              <w:t xml:space="preserve">1.5</w:t>
            </w:r>
          </w:p>
        </w:tc>
        <w:tc>
          <w:p>
            <w:pPr>
              <w:pStyle w:val="Compact"/>
              <w:jc w:val="right"/>
            </w:pPr>
            <w:r>
              <w:t xml:space="preserve">670</w:t>
            </w:r>
          </w:p>
        </w:tc>
      </w:tr>
      <w:tr>
        <w:tc>
          <w:p>
            <w:pPr>
              <w:pStyle w:val="Compact"/>
              <w:jc w:val="left"/>
            </w:pPr>
            <w:r>
              <w:t xml:space="preserve">Gangwon</w:t>
            </w:r>
          </w:p>
        </w:tc>
        <w:tc>
          <w:p>
            <w:pPr>
              <w:pStyle w:val="Compact"/>
              <w:jc w:val="right"/>
            </w:pPr>
            <w:r>
              <w:t xml:space="preserve">80</w:t>
            </w:r>
          </w:p>
        </w:tc>
        <w:tc>
          <w:p>
            <w:pPr>
              <w:pStyle w:val="Compact"/>
              <w:jc w:val="right"/>
            </w:pPr>
            <w:r>
              <w:t xml:space="preserve">0.9</w:t>
            </w:r>
          </w:p>
        </w:tc>
        <w:tc>
          <w:p>
            <w:pPr>
              <w:pStyle w:val="Compact"/>
              <w:jc w:val="right"/>
            </w:pPr>
            <w:r>
              <w:t xml:space="preserve">410</w:t>
            </w:r>
          </w:p>
        </w:tc>
      </w:tr>
      <w:tr>
        <w:tc>
          <w:p>
            <w:pPr>
              <w:pStyle w:val="Compact"/>
              <w:jc w:val="left"/>
            </w:pPr>
            <w:r>
              <w:t xml:space="preserve">Sejong</w:t>
            </w:r>
          </w:p>
        </w:tc>
        <w:tc>
          <w:p>
            <w:pPr>
              <w:pStyle w:val="Compact"/>
              <w:jc w:val="right"/>
            </w:pPr>
            <w:r>
              <w:t xml:space="preserve">50</w:t>
            </w:r>
          </w:p>
        </w:tc>
        <w:tc>
          <w:p>
            <w:pPr>
              <w:pStyle w:val="Compact"/>
              <w:jc w:val="right"/>
            </w:pPr>
            <w:r>
              <w:t xml:space="preserve">0.5</w:t>
            </w:r>
          </w:p>
        </w:tc>
        <w:tc>
          <w:p>
            <w:pPr>
              <w:pStyle w:val="Compact"/>
              <w:jc w:val="right"/>
            </w:pPr>
            <w:r>
              <w:t xml:space="preserve">230</w:t>
            </w:r>
          </w:p>
        </w:tc>
      </w:tr>
      <w:tr>
        <w:tc>
          <w:p>
            <w:pPr>
              <w:pStyle w:val="Compact"/>
              <w:jc w:val="left"/>
            </w:pPr>
            <w:r>
              <w:t xml:space="preserve">Jeju</w:t>
            </w:r>
          </w:p>
        </w:tc>
        <w:tc>
          <w:p>
            <w:pPr>
              <w:pStyle w:val="Compact"/>
              <w:jc w:val="right"/>
            </w:pPr>
            <w:r>
              <w:t xml:space="preserve">30</w:t>
            </w:r>
          </w:p>
        </w:tc>
        <w:tc>
          <w:p>
            <w:pPr>
              <w:pStyle w:val="Compact"/>
              <w:jc w:val="right"/>
            </w:pPr>
            <w:r>
              <w:t xml:space="preserve">0.3</w:t>
            </w:r>
          </w:p>
        </w:tc>
        <w:tc>
          <w:p>
            <w:pPr>
              <w:pStyle w:val="Compact"/>
              <w:jc w:val="right"/>
            </w:pPr>
            <w:r>
              <w:t xml:space="preserve">140</w:t>
            </w:r>
          </w:p>
        </w:tc>
      </w:tr>
    </w:tbl>
    <w:bookmarkEnd w:id="47"/>
    <w:bookmarkStart w:id="48" w:name="demand-warehouse-mismatch"/>
    <w:p>
      <w:pPr>
        <w:pStyle w:val="Heading3"/>
      </w:pPr>
      <w:r>
        <w:t xml:space="preserve">5.5. Demand-warehouse mismatch</w:t>
      </w:r>
    </w:p>
    <w:p>
      <w:pPr>
        <w:pStyle w:val="FirstParagraph"/>
      </w:pPr>
      <w:r>
        <w:t xml:space="preserve">Tính mismatch index = (% inbound demand) / (% warehouse capacity). Index &gt; 1 nghĩa là vùng có nhu cầu cao hơn capacity — cần thêm kho. Index &lt; 1 nghĩa là vùng dư capacity — có thể đóng bớt hoặc tái phân bổ.</w:t>
      </w:r>
    </w:p>
    <w:tbl>
      <w:tblPr>
        <w:tblStyle w:val="Table"/>
        <w:tblW w:type="pct" w:w="0.0"/>
        <w:tblLook w:firstRow="1" w:lastRow="0" w:firstColumn="0" w:lastColumn="0" w:noHBand="0" w:noVBand="0" w:val="0020"/>
      </w:tblPr>
      <w:tblGrid/>
      <w:tr>
        <w:tc>
          <w:p>
            <w:pPr>
              <w:pStyle w:val="Compact"/>
              <w:jc w:val="left"/>
            </w:pPr>
            <w:r>
              <w:t xml:space="preserve">Vùng</w:t>
            </w:r>
          </w:p>
        </w:tc>
        <w:tc>
          <w:p>
            <w:pPr>
              <w:pStyle w:val="Compact"/>
              <w:jc w:val="right"/>
            </w:pPr>
            <w:r>
              <w:t xml:space="preserve">% Demand</w:t>
            </w:r>
          </w:p>
        </w:tc>
        <w:tc>
          <w:p>
            <w:pPr>
              <w:pStyle w:val="Compact"/>
              <w:jc w:val="right"/>
            </w:pPr>
            <w:r>
              <w:t xml:space="preserve">% Capacity</w:t>
            </w:r>
          </w:p>
        </w:tc>
        <w:tc>
          <w:p>
            <w:pPr>
              <w:pStyle w:val="Compact"/>
              <w:jc w:val="right"/>
            </w:pPr>
            <w:r>
              <w:t xml:space="preserve">Mismatch index</w:t>
            </w:r>
          </w:p>
        </w:tc>
        <w:tc>
          <w:p>
            <w:pPr>
              <w:pStyle w:val="Compact"/>
              <w:jc w:val="left"/>
            </w:pPr>
            <w:r>
              <w:t xml:space="preserve">Diễn giải</w:t>
            </w:r>
          </w:p>
        </w:tc>
      </w:tr>
      <w:tr>
        <w:tc>
          <w:p>
            <w:pPr>
              <w:pStyle w:val="Compact"/>
              <w:jc w:val="left"/>
            </w:pPr>
            <w:r>
              <w:t xml:space="preserve">Seoul</w:t>
            </w:r>
          </w:p>
        </w:tc>
        <w:tc>
          <w:p>
            <w:pPr>
              <w:pStyle w:val="Compact"/>
              <w:jc w:val="right"/>
            </w:pPr>
            <w:r>
              <w:t xml:space="preserve">11.4%</w:t>
            </w:r>
          </w:p>
        </w:tc>
        <w:tc>
          <w:p>
            <w:pPr>
              <w:pStyle w:val="Compact"/>
              <w:jc w:val="right"/>
            </w:pPr>
            <w:r>
              <w:t xml:space="preserve">5.4%</w:t>
            </w:r>
          </w:p>
        </w:tc>
        <w:tc>
          <w:p>
            <w:pPr>
              <w:pStyle w:val="Compact"/>
              <w:jc w:val="right"/>
            </w:pPr>
            <w:r>
              <w:rPr>
                <w:bCs/>
                <w:b/>
              </w:rPr>
              <w:t xml:space="preserve">2.11</w:t>
            </w:r>
          </w:p>
        </w:tc>
        <w:tc>
          <w:p>
            <w:pPr>
              <w:pStyle w:val="Compact"/>
              <w:jc w:val="left"/>
            </w:pPr>
            <w:r>
              <w:t xml:space="preserve">Thiếu kho mạnh</w:t>
            </w:r>
          </w:p>
        </w:tc>
      </w:tr>
      <w:tr>
        <w:tc>
          <w:p>
            <w:pPr>
              <w:pStyle w:val="Compact"/>
              <w:jc w:val="left"/>
            </w:pPr>
            <w:r>
              <w:t xml:space="preserve">Daegu</w:t>
            </w:r>
          </w:p>
        </w:tc>
        <w:tc>
          <w:p>
            <w:pPr>
              <w:pStyle w:val="Compact"/>
              <w:jc w:val="right"/>
            </w:pPr>
            <w:r>
              <w:t xml:space="preserve">6.3%</w:t>
            </w:r>
          </w:p>
        </w:tc>
        <w:tc>
          <w:p>
            <w:pPr>
              <w:pStyle w:val="Compact"/>
              <w:jc w:val="right"/>
            </w:pPr>
            <w:r>
              <w:t xml:space="preserve">4.7%</w:t>
            </w:r>
          </w:p>
        </w:tc>
        <w:tc>
          <w:p>
            <w:pPr>
              <w:pStyle w:val="Compact"/>
              <w:jc w:val="right"/>
            </w:pPr>
            <w:r>
              <w:t xml:space="preserve">1.34</w:t>
            </w:r>
          </w:p>
        </w:tc>
        <w:tc>
          <w:p>
            <w:pPr>
              <w:pStyle w:val="Compact"/>
              <w:jc w:val="left"/>
            </w:pPr>
            <w:r>
              <w:t xml:space="preserve">Hơi thiếu</w:t>
            </w:r>
          </w:p>
        </w:tc>
      </w:tr>
      <w:tr>
        <w:tc>
          <w:p>
            <w:pPr>
              <w:pStyle w:val="Compact"/>
              <w:jc w:val="left"/>
            </w:pPr>
            <w:r>
              <w:t xml:space="preserve">Gangwon</w:t>
            </w:r>
          </w:p>
        </w:tc>
        <w:tc>
          <w:p>
            <w:pPr>
              <w:pStyle w:val="Compact"/>
              <w:jc w:val="right"/>
            </w:pPr>
            <w:r>
              <w:t xml:space="preserve">2.5%</w:t>
            </w:r>
          </w:p>
        </w:tc>
        <w:tc>
          <w:p>
            <w:pPr>
              <w:pStyle w:val="Compact"/>
              <w:jc w:val="right"/>
            </w:pPr>
            <w:r>
              <w:t xml:space="preserve">1.5%</w:t>
            </w:r>
          </w:p>
        </w:tc>
        <w:tc>
          <w:p>
            <w:pPr>
              <w:pStyle w:val="Compact"/>
              <w:jc w:val="right"/>
            </w:pPr>
            <w:r>
              <w:t xml:space="preserve">1.67</w:t>
            </w:r>
          </w:p>
        </w:tc>
        <w:tc>
          <w:p>
            <w:pPr>
              <w:pStyle w:val="Compact"/>
              <w:jc w:val="left"/>
            </w:pPr>
            <w:r>
              <w:t xml:space="preserve">Vùng thưa, distance dài</w:t>
            </w:r>
          </w:p>
        </w:tc>
      </w:tr>
      <w:tr>
        <w:tc>
          <w:p>
            <w:pPr>
              <w:pStyle w:val="Compact"/>
              <w:jc w:val="left"/>
            </w:pPr>
            <w:r>
              <w:t xml:space="preserve">Gyeonggi</w:t>
            </w:r>
          </w:p>
        </w:tc>
        <w:tc>
          <w:p>
            <w:pPr>
              <w:pStyle w:val="Compact"/>
              <w:jc w:val="right"/>
            </w:pPr>
            <w:r>
              <w:t xml:space="preserve">20.1%</w:t>
            </w:r>
          </w:p>
        </w:tc>
        <w:tc>
          <w:p>
            <w:pPr>
              <w:pStyle w:val="Compact"/>
              <w:jc w:val="right"/>
            </w:pPr>
            <w:r>
              <w:t xml:space="preserve">29.6%</w:t>
            </w:r>
          </w:p>
        </w:tc>
        <w:tc>
          <w:p>
            <w:pPr>
              <w:pStyle w:val="Compact"/>
              <w:jc w:val="right"/>
            </w:pPr>
            <w:r>
              <w:t xml:space="preserve">0.68</w:t>
            </w:r>
          </w:p>
        </w:tc>
        <w:tc>
          <w:p>
            <w:pPr>
              <w:pStyle w:val="Compact"/>
              <w:jc w:val="left"/>
            </w:pPr>
            <w:r>
              <w:t xml:space="preserve">Thừa capacity</w:t>
            </w:r>
          </w:p>
        </w:tc>
      </w:tr>
      <w:tr>
        <w:tc>
          <w:p>
            <w:pPr>
              <w:pStyle w:val="Compact"/>
              <w:jc w:val="left"/>
            </w:pPr>
            <w:r>
              <w:t xml:space="preserve">Chungnam</w:t>
            </w:r>
          </w:p>
        </w:tc>
        <w:tc>
          <w:p>
            <w:pPr>
              <w:pStyle w:val="Compact"/>
              <w:jc w:val="right"/>
            </w:pPr>
            <w:r>
              <w:t xml:space="preserve">5.8%</w:t>
            </w:r>
          </w:p>
        </w:tc>
        <w:tc>
          <w:p>
            <w:pPr>
              <w:pStyle w:val="Compact"/>
              <w:jc w:val="right"/>
            </w:pPr>
            <w:r>
              <w:t xml:space="preserve">9.4%</w:t>
            </w:r>
          </w:p>
        </w:tc>
        <w:tc>
          <w:p>
            <w:pPr>
              <w:pStyle w:val="Compact"/>
              <w:jc w:val="right"/>
            </w:pPr>
            <w:r>
              <w:t xml:space="preserve">0.62</w:t>
            </w:r>
          </w:p>
        </w:tc>
        <w:tc>
          <w:p>
            <w:pPr>
              <w:pStyle w:val="Compact"/>
              <w:jc w:val="left"/>
            </w:pPr>
            <w:r>
              <w:t xml:space="preserve">Thừa capacity</w:t>
            </w:r>
          </w:p>
        </w:tc>
      </w:tr>
      <w:tr>
        <w:tc>
          <w:p>
            <w:pPr>
              <w:pStyle w:val="Compact"/>
              <w:jc w:val="left"/>
            </w:pPr>
            <w:r>
              <w:t xml:space="preserve">Jeju</w:t>
            </w:r>
          </w:p>
        </w:tc>
        <w:tc>
          <w:p>
            <w:pPr>
              <w:pStyle w:val="Compact"/>
              <w:jc w:val="right"/>
            </w:pPr>
            <w:r>
              <w:t xml:space="preserve">1.4%</w:t>
            </w:r>
          </w:p>
        </w:tc>
        <w:tc>
          <w:p>
            <w:pPr>
              <w:pStyle w:val="Compact"/>
              <w:jc w:val="right"/>
            </w:pPr>
            <w:r>
              <w:t xml:space="preserve">0.5%</w:t>
            </w:r>
          </w:p>
        </w:tc>
        <w:tc>
          <w:p>
            <w:pPr>
              <w:pStyle w:val="Compact"/>
              <w:jc w:val="right"/>
            </w:pPr>
            <w:r>
              <w:rPr>
                <w:bCs/>
                <w:b/>
              </w:rPr>
              <w:t xml:space="preserve">2.80</w:t>
            </w:r>
          </w:p>
        </w:tc>
        <w:tc>
          <w:p>
            <w:pPr>
              <w:pStyle w:val="Compact"/>
              <w:jc w:val="left"/>
            </w:pPr>
            <w:r>
              <w:t xml:space="preserve">Thiếu kho rất mạnh, đảo</w:t>
            </w:r>
          </w:p>
        </w:tc>
      </w:tr>
    </w:tbl>
    <w:p>
      <w:pPr>
        <w:pStyle w:val="BodyText"/>
      </w:pPr>
      <w:r>
        <w:t xml:space="preserve">Diễn giải quan trọng: mismatch lớn nhất ở</w:t>
      </w:r>
      <w:r>
        <w:t xml:space="preserve"> </w:t>
      </w:r>
      <w:r>
        <w:rPr>
          <w:bCs/>
          <w:b/>
        </w:rPr>
        <w:t xml:space="preserve">Seoul</w:t>
      </w:r>
      <w:r>
        <w:t xml:space="preserve"> </w:t>
      </w:r>
      <w:r>
        <w:t xml:space="preserve">(2.11) và</w:t>
      </w:r>
      <w:r>
        <w:t xml:space="preserve"> </w:t>
      </w:r>
      <w:r>
        <w:rPr>
          <w:bCs/>
          <w:b/>
        </w:rPr>
        <w:t xml:space="preserve">Jeju</w:t>
      </w:r>
      <w:r>
        <w:t xml:space="preserve"> </w:t>
      </w:r>
      <w:r>
        <w:t xml:space="preserve">(2.80). Seoul là vùng đô thị đắt đỏ — kho thường được đẩy ra Gyeonggi. Jeju là đảo, bị surcharge phà cao nên ít kho. Hai vùng này là cơ hội tối ưu hoá mạnh nhất khi triển khai mạng lưới mới.</w:t>
      </w:r>
    </w:p>
    <w:p>
      <w:r>
        <w:pict>
          <v:rect style="width:0;height:1.5pt" o:hralign="center" o:hrstd="t" o:hr="t"/>
        </w:pict>
      </w:r>
    </w:p>
    <w:bookmarkEnd w:id="48"/>
    <w:bookmarkEnd w:id="49"/>
    <w:bookmarkStart w:id="54" w:name="X6c48ad8fb445defbe4a601b44962cbf3c0e10af"/>
    <w:p>
      <w:pPr>
        <w:pStyle w:val="Heading2"/>
      </w:pPr>
      <w:r>
        <w:t xml:space="preserve">6. XÂY DỰNG MÔ HÌNH NGHIÊN CỨU (RESEARCH MODEL CONSTRUCTION)</w:t>
      </w:r>
    </w:p>
    <w:bookmarkStart w:id="50" w:name="ước-lượng-nhu-cầu-demand-estimation"/>
    <w:p>
      <w:pPr>
        <w:pStyle w:val="Heading3"/>
      </w:pPr>
      <w:r>
        <w:t xml:space="preserve">6.1. Ước lượng nhu cầu (Demand Estimation)</w:t>
      </w:r>
    </w:p>
    <w:p>
      <w:pPr>
        <w:pStyle w:val="FirstParagraph"/>
      </w:pPr>
      <w:r>
        <w:t xml:space="preserve">Định nghĩa</w:t>
      </w:r>
      <w:r>
        <w:t xml:space="preserve"> </w:t>
      </w:r>
      <m:oMath>
        <m:sSub>
          <m:e>
            <m:r>
              <m:t>h</m:t>
            </m:r>
          </m:e>
          <m:sub>
            <m:r>
              <m:t>i</m:t>
            </m:r>
          </m:sub>
        </m:sSub>
      </m:oMath>
      <w:r>
        <w:t xml:space="preserve"> </w:t>
      </w:r>
      <w:r>
        <w:t xml:space="preserve">là tổng nhu cầu logistics của vùng</w:t>
      </w:r>
      <w:r>
        <w:t xml:space="preserve"> </w:t>
      </w:r>
      <m:oMath>
        <m:r>
          <m:t>i</m:t>
        </m:r>
      </m:oMath>
      <w:r>
        <w:t xml:space="preserve">, tính bằng tổng inbound + outbound:</w:t>
      </w:r>
    </w:p>
    <w:p>
      <w:pPr>
        <w:pStyle w:val="BodyText"/>
      </w:pPr>
      <m:oMathPara>
        <m:oMathParaPr>
          <m:jc m:val="center"/>
        </m:oMathParaPr>
        <m:oMath>
          <m:sSub>
            <m:e>
              <m:r>
                <m:t>h</m:t>
              </m:r>
            </m:e>
            <m:sub>
              <m:r>
                <m:t>i</m:t>
              </m:r>
            </m:sub>
          </m:sSub>
          <m:r>
            <m:rPr>
              <m:sty m:val="p"/>
            </m:rPr>
            <m:t>=</m:t>
          </m:r>
          <m:sSubSup>
            <m:e>
              <m:r>
                <m:t>D</m:t>
              </m:r>
            </m:e>
            <m:sub>
              <m:r>
                <m:t>i</m:t>
              </m:r>
            </m:sub>
            <m:sup>
              <m:r>
                <m:t>i</m:t>
              </m:r>
              <m:r>
                <m:t>n</m:t>
              </m:r>
            </m:sup>
          </m:sSubSup>
          <m:r>
            <m:rPr>
              <m:sty m:val="p"/>
            </m:rPr>
            <m:t>+</m:t>
          </m:r>
          <m:sSubSup>
            <m:e>
              <m:r>
                <m:t>D</m:t>
              </m:r>
            </m:e>
            <m:sub>
              <m:r>
                <m:t>i</m:t>
              </m:r>
            </m:sub>
            <m:sup>
              <m:r>
                <m:t>o</m:t>
              </m:r>
              <m:r>
                <m:t>u</m:t>
              </m:r>
              <m:r>
                <m:t>t</m:t>
              </m:r>
            </m:sup>
          </m:sSubSup>
          <m:r>
            <m:rPr>
              <m:sty m:val="p"/>
            </m:rPr>
            <m:t>=</m:t>
          </m:r>
          <m:nary>
            <m:naryPr>
              <m:chr m:val="∑"/>
              <m:limLoc m:val="undOvr"/>
              <m:subHide m:val="0"/>
              <m:supHide m:val="1"/>
            </m:naryPr>
            <m:sub>
              <m:r>
                <m:t>o</m:t>
              </m:r>
              <m:r>
                <m:rPr>
                  <m:sty m:val="p"/>
                </m:rPr>
                <m:t>∈</m:t>
              </m:r>
              <m:r>
                <m:t>I</m:t>
              </m:r>
            </m:sub>
            <m:sup>
              <m:r>
                <m:t>​</m:t>
              </m:r>
            </m:sup>
            <m:e>
              <m:sSub>
                <m:e>
                  <m:r>
                    <m:rPr>
                      <m:nor/>
                      <m:sty m:val="p"/>
                    </m:rPr>
                    <m:t>OD</m:t>
                  </m:r>
                </m:e>
                <m:sub>
                  <m:r>
                    <m:t>o</m:t>
                  </m:r>
                  <m:r>
                    <m:rPr>
                      <m:sty m:val="p"/>
                    </m:rPr>
                    <m:t>,</m:t>
                  </m:r>
                  <m:r>
                    <m:t>i</m:t>
                  </m:r>
                </m:sub>
              </m:sSub>
            </m:e>
          </m:nary>
          <m:r>
            <m:rPr>
              <m:sty m:val="p"/>
            </m:rPr>
            <m:t>+</m:t>
          </m:r>
          <m:nary>
            <m:naryPr>
              <m:chr m:val="∑"/>
              <m:limLoc m:val="undOvr"/>
              <m:subHide m:val="0"/>
              <m:supHide m:val="1"/>
            </m:naryPr>
            <m:sub>
              <m:r>
                <m:t>d</m:t>
              </m:r>
              <m:r>
                <m:rPr>
                  <m:sty m:val="p"/>
                </m:rPr>
                <m:t>∈</m:t>
              </m:r>
              <m:r>
                <m:t>I</m:t>
              </m:r>
            </m:sub>
            <m:sup>
              <m:r>
                <m:t>​</m:t>
              </m:r>
            </m:sup>
            <m:e>
              <m:sSub>
                <m:e>
                  <m:r>
                    <m:rPr>
                      <m:nor/>
                      <m:sty m:val="p"/>
                    </m:rPr>
                    <m:t>OD</m:t>
                  </m:r>
                </m:e>
                <m:sub>
                  <m:r>
                    <m:t>i</m:t>
                  </m:r>
                  <m:r>
                    <m:rPr>
                      <m:sty m:val="p"/>
                    </m:rPr>
                    <m:t>,</m:t>
                  </m:r>
                  <m:r>
                    <m:t>d</m:t>
                  </m:r>
                </m:sub>
              </m:sSub>
            </m:e>
          </m:nary>
        </m:oMath>
      </m:oMathPara>
    </w:p>
    <w:p>
      <w:pPr>
        <w:pStyle w:val="FirstParagraph"/>
      </w:pPr>
      <w:r>
        <w:t xml:space="preserve">Đối với bài toán phân phối từ trung tâm đi (warehouse → customer), nghiên cứu ưu tiên dùng</w:t>
      </w:r>
      <w:r>
        <w:t xml:space="preserve"> </w:t>
      </w:r>
      <w:r>
        <w:rPr>
          <w:bCs/>
          <w:b/>
        </w:rPr>
        <w:t xml:space="preserve">inbound demand</w:t>
      </w:r>
      <w:r>
        <w:t xml:space="preserve"> </w:t>
      </w:r>
      <w:r>
        <w:t xml:space="preserve">vì nó phản ánh nhu cầu tiêu thụ của vùng. Đối với bài toán thu gom (collection), dùng outbound.</w:t>
      </w:r>
    </w:p>
    <w:p>
      <w:pPr>
        <w:pStyle w:val="BodyText"/>
      </w:pPr>
      <w:r>
        <w:t xml:space="preserve">Bảng nhu cầu 17 vùng (đơn vị: nghìn tấn/năm, dùng inbound):</w:t>
      </w:r>
    </w:p>
    <w:tbl>
      <w:tblPr>
        <w:tblStyle w:val="Table"/>
        <w:tblW w:type="pct" w:w="0.0"/>
        <w:tblLook w:firstRow="1" w:lastRow="0" w:firstColumn="0" w:lastColumn="0" w:noHBand="0" w:noVBand="0" w:val="0020"/>
      </w:tblPr>
      <w:tblGrid/>
      <w:tr>
        <w:tc>
          <w:p>
            <w:pPr>
              <w:pStyle w:val="Compact"/>
              <w:jc w:val="left"/>
            </w:pPr>
            <w:r>
              <w:t xml:space="preserve">Vùng</w:t>
            </w:r>
          </w:p>
        </w:tc>
        <w:tc>
          <w:p>
            <w:pPr>
              <w:pStyle w:val="Compact"/>
              <w:jc w:val="right"/>
            </w:pPr>
            <m:oMath>
              <m:sSub>
                <m:e>
                  <m:r>
                    <m:t>h</m:t>
                  </m:r>
                </m:e>
                <m:sub>
                  <m:r>
                    <m:t>i</m:t>
                  </m:r>
                </m:sub>
              </m:sSub>
            </m:oMath>
            <w:r>
              <w:t xml:space="preserve"> </w:t>
            </w:r>
            <w:r>
              <w:t xml:space="preserve">(k tấn/năm)</w:t>
            </w:r>
          </w:p>
        </w:tc>
        <w:tc>
          <w:p>
            <w:pPr>
              <w:pStyle w:val="Compact"/>
              <w:jc w:val="right"/>
            </w:pPr>
            <w:r>
              <w:t xml:space="preserve">Index (toàn quốc = 100)</w:t>
            </w:r>
          </w:p>
        </w:tc>
      </w:tr>
      <w:tr>
        <w:tc>
          <w:p>
            <w:pPr>
              <w:pStyle w:val="Compact"/>
              <w:jc w:val="left"/>
            </w:pPr>
            <w:r>
              <w:t xml:space="preserve">Gyeonggi</w:t>
            </w:r>
          </w:p>
        </w:tc>
        <w:tc>
          <w:p>
            <w:pPr>
              <w:pStyle w:val="Compact"/>
              <w:jc w:val="right"/>
            </w:pPr>
            <w:r>
              <w:t xml:space="preserve">14,890</w:t>
            </w:r>
          </w:p>
        </w:tc>
        <w:tc>
          <w:p>
            <w:pPr>
              <w:pStyle w:val="Compact"/>
              <w:jc w:val="right"/>
            </w:pPr>
            <w:r>
              <w:t xml:space="preserve">100 (ref)</w:t>
            </w:r>
          </w:p>
        </w:tc>
      </w:tr>
      <w:tr>
        <w:tc>
          <w:p>
            <w:pPr>
              <w:pStyle w:val="Compact"/>
              <w:jc w:val="left"/>
            </w:pPr>
            <w:r>
              <w:t xml:space="preserve">Seoul</w:t>
            </w:r>
          </w:p>
        </w:tc>
        <w:tc>
          <w:p>
            <w:pPr>
              <w:pStyle w:val="Compact"/>
              <w:jc w:val="right"/>
            </w:pPr>
            <w:r>
              <w:t xml:space="preserve">8,420</w:t>
            </w:r>
          </w:p>
        </w:tc>
        <w:tc>
          <w:p>
            <w:pPr>
              <w:pStyle w:val="Compact"/>
              <w:jc w:val="right"/>
            </w:pPr>
            <w:r>
              <w:t xml:space="preserve">57</w:t>
            </w:r>
          </w:p>
        </w:tc>
      </w:tr>
      <w:tr>
        <w:tc>
          <w:p>
            <w:pPr>
              <w:pStyle w:val="Compact"/>
              <w:jc w:val="left"/>
            </w:pPr>
            <w:r>
              <w:t xml:space="preserve">Busan</w:t>
            </w:r>
          </w:p>
        </w:tc>
        <w:tc>
          <w:p>
            <w:pPr>
              <w:pStyle w:val="Compact"/>
              <w:jc w:val="right"/>
            </w:pPr>
            <w:r>
              <w:t xml:space="preserve">6,750</w:t>
            </w:r>
          </w:p>
        </w:tc>
        <w:tc>
          <w:p>
            <w:pPr>
              <w:pStyle w:val="Compact"/>
              <w:jc w:val="right"/>
            </w:pPr>
            <w:r>
              <w:t xml:space="preserve">45</w:t>
            </w:r>
          </w:p>
        </w:tc>
      </w:tr>
      <w:tr>
        <w:tc>
          <w:p>
            <w:pPr>
              <w:pStyle w:val="Compact"/>
              <w:jc w:val="left"/>
            </w:pPr>
            <w:r>
              <w:t xml:space="preserve">Gyeongnam</w:t>
            </w:r>
          </w:p>
        </w:tc>
        <w:tc>
          <w:p>
            <w:pPr>
              <w:pStyle w:val="Compact"/>
              <w:jc w:val="right"/>
            </w:pPr>
            <w:r>
              <w:t xml:space="preserve">5,820</w:t>
            </w:r>
          </w:p>
        </w:tc>
        <w:tc>
          <w:p>
            <w:pPr>
              <w:pStyle w:val="Compact"/>
              <w:jc w:val="right"/>
            </w:pPr>
            <w:r>
              <w:t xml:space="preserve">39</w:t>
            </w:r>
          </w:p>
        </w:tc>
      </w:tr>
      <w:tr>
        <w:tc>
          <w:p>
            <w:pPr>
              <w:pStyle w:val="Compact"/>
              <w:jc w:val="left"/>
            </w:pPr>
            <w:r>
              <w:t xml:space="preserve">Daegu</w:t>
            </w:r>
          </w:p>
        </w:tc>
        <w:tc>
          <w:p>
            <w:pPr>
              <w:pStyle w:val="Compact"/>
              <w:jc w:val="right"/>
            </w:pPr>
            <w:r>
              <w:t xml:space="preserve">4,650</w:t>
            </w:r>
          </w:p>
        </w:tc>
        <w:tc>
          <w:p>
            <w:pPr>
              <w:pStyle w:val="Compact"/>
              <w:jc w:val="right"/>
            </w:pPr>
            <w:r>
              <w:t xml:space="preserve">31</w:t>
            </w:r>
          </w:p>
        </w:tc>
      </w:tr>
      <w:tr>
        <w:tc>
          <w:p>
            <w:pPr>
              <w:pStyle w:val="Compact"/>
              <w:jc w:val="left"/>
            </w:pPr>
            <w:r>
              <w:t xml:space="preserve">… (đầy đủ 17 dòng)</w:t>
            </w:r>
          </w:p>
        </w:tc>
        <w:tc>
          <w:p/>
        </w:tc>
        <w:tc>
          <w:p/>
        </w:tc>
      </w:tr>
    </w:tbl>
    <w:bookmarkEnd w:id="50"/>
    <w:bookmarkStart w:id="51" w:name="X490d8bcfce66cae6548609b1c1041aeadbfd6d7"/>
    <w:p>
      <w:pPr>
        <w:pStyle w:val="Heading3"/>
      </w:pPr>
      <w:r>
        <w:t xml:space="preserve">6.2. Sinh ứng viên hub (Candidate Hub Generation)</w:t>
      </w:r>
    </w:p>
    <w:p>
      <w:pPr>
        <w:pStyle w:val="FirstParagraph"/>
      </w:pPr>
      <w:r>
        <w:t xml:space="preserve">Nghiên cứu xét hai cấp độ ứng viên:</w:t>
      </w:r>
    </w:p>
    <w:p>
      <w:pPr>
        <w:pStyle w:val="BodyText"/>
      </w:pPr>
      <w:r>
        <w:rPr>
          <w:bCs/>
          <w:b/>
        </w:rPr>
        <w:t xml:space="preserve">Cấp 1 — Region-level candidates:</w:t>
      </w:r>
      <w:r>
        <w:t xml:space="preserve"> </w:t>
      </w:r>
      <w:r>
        <w:t xml:space="preserve">Mỗi vùng trong 17 vùng được coi là 1 ứng viên hub với toạ độ centroid và capacity = tổng capacity tất cả kho trong vùng đó. Đây là cấp</w:t>
      </w:r>
      <w:r>
        <w:t xml:space="preserve"> </w:t>
      </w:r>
      <w:r>
        <w:rPr>
          <w:bCs/>
          <w:b/>
        </w:rPr>
        <w:t xml:space="preserve">chiến lược</w:t>
      </w:r>
      <w:r>
        <w:t xml:space="preserve"> </w:t>
      </w:r>
      <w:r>
        <w:t xml:space="preserve">— trả lời câu hỏi</w:t>
      </w:r>
      <w:r>
        <w:t xml:space="preserve"> </w:t>
      </w:r>
      <w:r>
        <w:t xml:space="preserve">“</w:t>
      </w:r>
      <w:r>
        <w:t xml:space="preserve">hub đặt ở vùng nào</w:t>
      </w:r>
      <w:r>
        <w:t xml:space="preserve">”</w:t>
      </w:r>
      <w:r>
        <w:t xml:space="preserve">.</w:t>
      </w:r>
    </w:p>
    <w:p>
      <w:pPr>
        <w:pStyle w:val="BodyText"/>
      </w:pPr>
      <w:r>
        <w:rPr>
          <w:bCs/>
          <w:b/>
        </w:rPr>
        <w:t xml:space="preserve">Cấp 2 — Warehouse-level candidates:</w:t>
      </w:r>
      <w:r>
        <w:t xml:space="preserve"> </w:t>
      </w:r>
      <w:r>
        <w:t xml:space="preserve">Mỗi kho cụ thể (≥ 5,000 m²) trong warehouse registry là 1 ứng viên với capacity riêng. Tổng có ~5,200 ứng viên. Đây là cấp</w:t>
      </w:r>
      <w:r>
        <w:t xml:space="preserve"> </w:t>
      </w:r>
      <w:r>
        <w:rPr>
          <w:bCs/>
          <w:b/>
        </w:rPr>
        <w:t xml:space="preserve">chiến thuật</w:t>
      </w:r>
      <w:r>
        <w:t xml:space="preserve"> </w:t>
      </w:r>
      <w:r>
        <w:t xml:space="preserve">— trả lời câu hỏi</w:t>
      </w:r>
      <w:r>
        <w:t xml:space="preserve"> </w:t>
      </w:r>
      <w:r>
        <w:t xml:space="preserve">“</w:t>
      </w:r>
      <w:r>
        <w:t xml:space="preserve">đặt ở chính xác kho nào trong vùng đã chọn</w:t>
      </w:r>
      <w:r>
        <w:t xml:space="preserve">”</w:t>
      </w:r>
      <w:r>
        <w:t xml:space="preserve">.</w:t>
      </w:r>
    </w:p>
    <w:p>
      <w:pPr>
        <w:pStyle w:val="BodyText"/>
      </w:pPr>
      <w:r>
        <w:t xml:space="preserve">Nghiên cứu này tập trung vào</w:t>
      </w:r>
      <w:r>
        <w:t xml:space="preserve"> </w:t>
      </w:r>
      <w:r>
        <w:rPr>
          <w:bCs/>
          <w:b/>
        </w:rPr>
        <w:t xml:space="preserve">cấp region-level</w:t>
      </w:r>
      <w:r>
        <w:t xml:space="preserve"> </w:t>
      </w:r>
      <w:r>
        <w:t xml:space="preserve">(17 ứng viên) cho đơn giản và để khớp với granularity của Freight O/D data.</w:t>
      </w:r>
    </w:p>
    <w:bookmarkEnd w:id="51"/>
    <w:bookmarkStart w:id="52" w:name="Xa252d752b1d68a7538056066d6265093dc87da2"/>
    <w:p>
      <w:pPr>
        <w:pStyle w:val="Heading3"/>
      </w:pPr>
      <w:r>
        <w:t xml:space="preserve">6.3. Ma trận khoảng cách / chi phí (Distance / Cost Matrix)</w:t>
      </w:r>
    </w:p>
    <w:p>
      <w:pPr>
        <w:pStyle w:val="FirstParagraph"/>
      </w:pPr>
      <w:r>
        <w:t xml:space="preserve">Định nghĩa</w:t>
      </w:r>
      <w:r>
        <w:t xml:space="preserve"> </w:t>
      </w:r>
      <m:oMath>
        <m:sSub>
          <m:e>
            <m:r>
              <m:t>c</m:t>
            </m:r>
          </m:e>
          <m:sub>
            <m:r>
              <m:t>i</m:t>
            </m:r>
            <m:r>
              <m:t>j</m:t>
            </m:r>
          </m:sub>
        </m:sSub>
      </m:oMath>
      <w:r>
        <w:t xml:space="preserve"> </w:t>
      </w:r>
      <w:r>
        <w:t xml:space="preserve">là chi phí vận chuyển một đơn vị nhu cầu từ vùng</w:t>
      </w:r>
      <w:r>
        <w:t xml:space="preserve"> </w:t>
      </w:r>
      <m:oMath>
        <m:r>
          <m:t>i</m:t>
        </m:r>
      </m:oMath>
      <w:r>
        <w:t xml:space="preserve"> </w:t>
      </w:r>
      <w:r>
        <w:t xml:space="preserve">đến hub</w:t>
      </w:r>
      <w:r>
        <w:t xml:space="preserve"> </w:t>
      </w:r>
      <m:oMath>
        <m:r>
          <m:t>j</m:t>
        </m:r>
      </m:oMath>
      <w:r>
        <w:t xml:space="preserve">. Có hai cách tính:</w:t>
      </w:r>
    </w:p>
    <w:p>
      <w:pPr>
        <w:pStyle w:val="BodyText"/>
      </w:pPr>
      <w:r>
        <w:rPr>
          <w:bCs/>
          <w:b/>
        </w:rPr>
        <w:t xml:space="preserve">Cách 1 — Khoảng cách thuần (haversine):</w:t>
      </w:r>
    </w:p>
    <w:p>
      <w:pPr>
        <w:pStyle w:val="BodyText"/>
      </w:pPr>
      <w:r>
        <w:rPr>
          <w:bCs/>
          <w:b/>
        </w:rPr>
        <w:t xml:space="preserve">[EN] Distance / Cost Matrix</w:t>
      </w:r>
    </w:p>
    <w:p>
      <w:pPr>
        <w:pStyle w:val="BodyText"/>
      </w:pPr>
      <w:r>
        <w:rPr>
          <w:bCs/>
          <w:b/>
        </w:rPr>
        <w:t xml:space="preserve">Method 1 — Haversine distance:</w:t>
      </w:r>
    </w:p>
    <w:p>
      <w:pPr>
        <w:pStyle w:val="BodyText"/>
      </w:pPr>
      <m:oMathPara>
        <m:oMathParaPr>
          <m:jc m:val="center"/>
        </m:oMathParaPr>
        <m:oMath>
          <m:sSub>
            <m:e>
              <m:r>
                <m:t>d</m:t>
              </m:r>
            </m:e>
            <m:sub>
              <m:r>
                <m:t>i</m:t>
              </m:r>
              <m:r>
                <m:t>j</m:t>
              </m:r>
            </m:sub>
          </m:sSub>
          <m:r>
            <m:rPr>
              <m:sty m:val="p"/>
            </m:rPr>
            <m:t>=</m:t>
          </m:r>
          <m:r>
            <m:t>R</m:t>
          </m:r>
          <m:r>
            <m:rPr>
              <m:sty m:val="p"/>
            </m:rPr>
            <m:t>⋅</m:t>
          </m:r>
          <m:r>
            <m:t>2</m:t>
          </m:r>
          <m:r>
            <m:rPr>
              <m:sty m:val="p"/>
            </m:rPr>
            <m:t>⋅</m:t>
          </m:r>
          <m:r>
            <m:rPr>
              <m:nor/>
              <m:sty m:val="p"/>
            </m:rPr>
            <m:t>arcsin</m:t>
          </m:r>
          <m:rad>
            <m:radPr>
              <m:degHide m:val="1"/>
            </m:radPr>
            <m:deg/>
            <m:e>
              <m:sSup>
                <m:e>
                  <m:r>
                    <m:rPr>
                      <m:nor/>
                      <m:sty m:val="p"/>
                    </m:rPr>
                    <m:t>sin</m:t>
                  </m:r>
                </m:e>
                <m:sup>
                  <m:r>
                    <m:t>2</m:t>
                  </m:r>
                </m:sup>
              </m:sSup>
              <m:r>
                <m:t>​</m:t>
              </m:r>
              <m:d>
                <m:dPr>
                  <m:begChr m:val="("/>
                  <m:endChr m:val=")"/>
                  <m:grow/>
                </m:dPr>
                <m:e>
                  <m:f>
                    <m:fPr>
                      <m:type m:val="bar"/>
                    </m:fPr>
                    <m:num>
                      <m:r>
                        <m:t>Δ</m:t>
                      </m:r>
                      <m:r>
                        <m:t>ϕ</m:t>
                      </m:r>
                    </m:num>
                    <m:den>
                      <m:r>
                        <m:t>2</m:t>
                      </m:r>
                    </m:den>
                  </m:f>
                </m:e>
              </m:d>
              <m:r>
                <m:rPr>
                  <m:sty m:val="p"/>
                </m:rPr>
                <m:t>+</m:t>
              </m:r>
              <m:r>
                <m:rPr>
                  <m:nor/>
                  <m:sty m:val="p"/>
                </m:rPr>
                <m:t>cos</m:t>
              </m:r>
              <m:sSub>
                <m:e>
                  <m:r>
                    <m:t>ϕ</m:t>
                  </m:r>
                </m:e>
                <m:sub>
                  <m:r>
                    <m:t>i</m:t>
                  </m:r>
                </m:sub>
              </m:sSub>
              <m:r>
                <m:rPr>
                  <m:nor/>
                  <m:sty m:val="p"/>
                </m:rPr>
                <m:t>cos</m:t>
              </m:r>
              <m:sSub>
                <m:e>
                  <m:r>
                    <m:t>ϕ</m:t>
                  </m:r>
                </m:e>
                <m:sub>
                  <m:r>
                    <m:t>j</m:t>
                  </m:r>
                </m:sub>
              </m:sSub>
              <m:sSup>
                <m:e>
                  <m:r>
                    <m:rPr>
                      <m:nor/>
                      <m:sty m:val="p"/>
                    </m:rPr>
                    <m:t>sin</m:t>
                  </m:r>
                </m:e>
                <m:sup>
                  <m:r>
                    <m:t>2</m:t>
                  </m:r>
                </m:sup>
              </m:sSup>
              <m:r>
                <m:t>​</m:t>
              </m:r>
              <m:d>
                <m:dPr>
                  <m:begChr m:val="("/>
                  <m:endChr m:val=")"/>
                  <m:grow/>
                </m:dPr>
                <m:e>
                  <m:f>
                    <m:fPr>
                      <m:type m:val="bar"/>
                    </m:fPr>
                    <m:num>
                      <m:r>
                        <m:t>Δ</m:t>
                      </m:r>
                      <m:r>
                        <m:t>λ</m:t>
                      </m:r>
                    </m:num>
                    <m:den>
                      <m:r>
                        <m:t>2</m:t>
                      </m:r>
                    </m:den>
                  </m:f>
                </m:e>
              </m:d>
            </m:e>
          </m:rad>
        </m:oMath>
      </m:oMathPara>
    </w:p>
    <w:p>
      <w:pPr>
        <w:pStyle w:val="FirstParagraph"/>
      </w:pPr>
      <w:r>
        <w:t xml:space="preserve">where</w:t>
      </w:r>
      <w:r>
        <w:t xml:space="preserve"> </w:t>
      </w:r>
      <m:oMath>
        <m:r>
          <m:t>R</m:t>
        </m:r>
        <m:r>
          <m:rPr>
            <m:sty m:val="p"/>
          </m:rPr>
          <m:t>=</m:t>
        </m:r>
        <m:r>
          <m:t>6</m:t>
        </m:r>
        <m:r>
          <m:rPr>
            <m:sty m:val="p"/>
          </m:rPr>
          <m:t>,</m:t>
        </m:r>
        <m:r>
          <m:t>371</m:t>
        </m:r>
      </m:oMath>
      <w:r>
        <w:t xml:space="preserve"> </w:t>
      </w:r>
      <w:r>
        <w:t xml:space="preserve">km,</w:t>
      </w:r>
      <w:r>
        <w:t xml:space="preserve"> </w:t>
      </w:r>
      <m:oMath>
        <m:r>
          <m:t>ϕ</m:t>
        </m:r>
      </m:oMath>
      <w:r>
        <w:t xml:space="preserve"> </w:t>
      </w:r>
      <w:r>
        <w:t xml:space="preserve">= latitude,</w:t>
      </w:r>
      <w:r>
        <w:t xml:space="preserve"> </w:t>
      </w:r>
      <m:oMath>
        <m:r>
          <m:t>λ</m:t>
        </m:r>
      </m:oMath>
      <w:r>
        <w:t xml:space="preserve"> </w:t>
      </w:r>
      <w:r>
        <w:t xml:space="preserve">= longitude.</w:t>
      </w:r>
    </w:p>
    <w:p>
      <w:pPr>
        <w:pStyle w:val="BodyText"/>
      </w:pPr>
      <w:r>
        <w:rPr>
          <w:bCs/>
          <w:b/>
        </w:rPr>
        <w:t xml:space="preserve">Method 2 — Transport cost:</w:t>
      </w:r>
    </w:p>
    <w:p>
      <w:pPr>
        <w:pStyle w:val="BodyText"/>
      </w:pPr>
      <m:oMathPara>
        <m:oMathParaPr>
          <m:jc m:val="center"/>
        </m:oMathParaPr>
        <m:oMath>
          <m:sSub>
            <m:e>
              <m:r>
                <m:t>c</m:t>
              </m:r>
            </m:e>
            <m:sub>
              <m:r>
                <m:t>i</m:t>
              </m:r>
              <m:r>
                <m:t>j</m:t>
              </m:r>
            </m:sub>
          </m:sSub>
          <m:r>
            <m:rPr>
              <m:sty m:val="p"/>
            </m:rPr>
            <m:t>=</m:t>
          </m:r>
          <m:sSub>
            <m:e>
              <m:r>
                <m:t>d</m:t>
              </m:r>
            </m:e>
            <m:sub>
              <m:r>
                <m:t>i</m:t>
              </m:r>
              <m:r>
                <m:t>j</m:t>
              </m:r>
            </m:sub>
          </m:sSub>
          <m:r>
            <m:rPr>
              <m:sty m:val="p"/>
            </m:rPr>
            <m:t>⋅</m:t>
          </m:r>
          <m:sSub>
            <m:e>
              <m:r>
                <m:rPr>
                  <m:nor/>
                  <m:sty m:val="p"/>
                </m:rPr>
                <m:t>rate</m:t>
              </m:r>
            </m:e>
            <m:sub>
              <m:r>
                <m:rPr>
                  <m:nor/>
                  <m:sty m:val="p"/>
                </m:rPr>
                <m:t>transport</m:t>
              </m:r>
            </m:sub>
          </m:sSub>
          <m:r>
            <m:rPr>
              <m:sty m:val="p"/>
            </m:rPr>
            <m:t>⋅</m:t>
          </m:r>
          <m:r>
            <m:rPr>
              <m:sty m:val="p"/>
            </m:rPr>
            <m:t>(</m:t>
          </m:r>
          <m:r>
            <m:t>1</m:t>
          </m:r>
          <m:r>
            <m:rPr>
              <m:sty m:val="p"/>
            </m:rPr>
            <m:t>+</m:t>
          </m:r>
          <m:sSub>
            <m:e>
              <m:r>
                <m:rPr>
                  <m:nor/>
                  <m:sty m:val="p"/>
                </m:rPr>
                <m:t>surcharge</m:t>
              </m:r>
            </m:e>
            <m:sub>
              <m:r>
                <m:t>i</m:t>
              </m:r>
              <m:r>
                <m:t>j</m:t>
              </m:r>
            </m:sub>
          </m:sSub>
          <m:r>
            <m:rPr>
              <m:sty m:val="p"/>
            </m:rPr>
            <m:t>)</m:t>
          </m:r>
        </m:oMath>
      </m:oMathPara>
    </w:p>
    <w:p>
      <w:pPr>
        <w:pStyle w:val="FirstParagraph"/>
      </w:pPr>
      <w:r>
        <w:t xml:space="preserve">Average rate: 0.10 USD/ton-km for general cargo. Surcharges: long-haul &gt; 300 km +8%, Jeju island +35%.</w:t>
      </w:r>
    </w:p>
    <w:p>
      <w:pPr>
        <w:pStyle w:val="BodyText"/>
      </w:pPr>
      <w:r>
        <w:rPr>
          <w:bCs/>
          <w:b/>
        </w:rPr>
        <w:t xml:space="preserve">[KO] 거리/비용 행렬</w:t>
      </w:r>
    </w:p>
    <w:p>
      <w:pPr>
        <w:pStyle w:val="BodyText"/>
      </w:pPr>
      <w:r>
        <w:rPr>
          <w:bCs/>
          <w:b/>
        </w:rPr>
        <w:t xml:space="preserve">방법 1 — 하버사인 거리:</w:t>
      </w:r>
    </w:p>
    <w:p>
      <w:pPr>
        <w:pStyle w:val="BodyText"/>
      </w:pPr>
      <m:oMathPara>
        <m:oMathParaPr>
          <m:jc m:val="center"/>
        </m:oMathParaPr>
        <m:oMath>
          <m:sSub>
            <m:e>
              <m:r>
                <m:t>d</m:t>
              </m:r>
            </m:e>
            <m:sub>
              <m:r>
                <m:t>i</m:t>
              </m:r>
              <m:r>
                <m:t>j</m:t>
              </m:r>
            </m:sub>
          </m:sSub>
          <m:r>
            <m:rPr>
              <m:sty m:val="p"/>
            </m:rPr>
            <m:t>=</m:t>
          </m:r>
          <m:r>
            <m:t>R</m:t>
          </m:r>
          <m:r>
            <m:rPr>
              <m:sty m:val="p"/>
            </m:rPr>
            <m:t>⋅</m:t>
          </m:r>
          <m:r>
            <m:t>2</m:t>
          </m:r>
          <m:r>
            <m:rPr>
              <m:sty m:val="p"/>
            </m:rPr>
            <m:t>⋅</m:t>
          </m:r>
          <m:r>
            <m:rPr>
              <m:nor/>
              <m:sty m:val="p"/>
            </m:rPr>
            <m:t>arcsin</m:t>
          </m:r>
          <m:rad>
            <m:radPr>
              <m:degHide m:val="1"/>
            </m:radPr>
            <m:deg/>
            <m:e>
              <m:sSup>
                <m:e>
                  <m:r>
                    <m:rPr>
                      <m:nor/>
                      <m:sty m:val="p"/>
                    </m:rPr>
                    <m:t>sin</m:t>
                  </m:r>
                </m:e>
                <m:sup>
                  <m:r>
                    <m:t>2</m:t>
                  </m:r>
                </m:sup>
              </m:sSup>
              <m:r>
                <m:t>​</m:t>
              </m:r>
              <m:d>
                <m:dPr>
                  <m:begChr m:val="("/>
                  <m:endChr m:val=")"/>
                  <m:grow/>
                </m:dPr>
                <m:e>
                  <m:f>
                    <m:fPr>
                      <m:type m:val="bar"/>
                    </m:fPr>
                    <m:num>
                      <m:r>
                        <m:t>Δ</m:t>
                      </m:r>
                      <m:r>
                        <m:t>ϕ</m:t>
                      </m:r>
                    </m:num>
                    <m:den>
                      <m:r>
                        <m:t>2</m:t>
                      </m:r>
                    </m:den>
                  </m:f>
                </m:e>
              </m:d>
              <m:r>
                <m:rPr>
                  <m:sty m:val="p"/>
                </m:rPr>
                <m:t>+</m:t>
              </m:r>
              <m:r>
                <m:rPr>
                  <m:nor/>
                  <m:sty m:val="p"/>
                </m:rPr>
                <m:t>cos</m:t>
              </m:r>
              <m:sSub>
                <m:e>
                  <m:r>
                    <m:t>ϕ</m:t>
                  </m:r>
                </m:e>
                <m:sub>
                  <m:r>
                    <m:t>i</m:t>
                  </m:r>
                </m:sub>
              </m:sSub>
              <m:r>
                <m:rPr>
                  <m:nor/>
                  <m:sty m:val="p"/>
                </m:rPr>
                <m:t>cos</m:t>
              </m:r>
              <m:sSub>
                <m:e>
                  <m:r>
                    <m:t>ϕ</m:t>
                  </m:r>
                </m:e>
                <m:sub>
                  <m:r>
                    <m:t>j</m:t>
                  </m:r>
                </m:sub>
              </m:sSub>
              <m:sSup>
                <m:e>
                  <m:r>
                    <m:rPr>
                      <m:nor/>
                      <m:sty m:val="p"/>
                    </m:rPr>
                    <m:t>sin</m:t>
                  </m:r>
                </m:e>
                <m:sup>
                  <m:r>
                    <m:t>2</m:t>
                  </m:r>
                </m:sup>
              </m:sSup>
              <m:r>
                <m:t>​</m:t>
              </m:r>
              <m:d>
                <m:dPr>
                  <m:begChr m:val="("/>
                  <m:endChr m:val=")"/>
                  <m:grow/>
                </m:dPr>
                <m:e>
                  <m:f>
                    <m:fPr>
                      <m:type m:val="bar"/>
                    </m:fPr>
                    <m:num>
                      <m:r>
                        <m:t>Δ</m:t>
                      </m:r>
                      <m:r>
                        <m:t>λ</m:t>
                      </m:r>
                    </m:num>
                    <m:den>
                      <m:r>
                        <m:t>2</m:t>
                      </m:r>
                    </m:den>
                  </m:f>
                </m:e>
              </m:d>
            </m:e>
          </m:rad>
        </m:oMath>
      </m:oMathPara>
    </w:p>
    <w:p>
      <w:pPr>
        <w:pStyle w:val="FirstParagraph"/>
      </w:pPr>
      <m:oMath>
        <m:r>
          <m:t>R</m:t>
        </m:r>
        <m:r>
          <m:rPr>
            <m:sty m:val="p"/>
          </m:rPr>
          <m:t>=</m:t>
        </m:r>
        <m:r>
          <m:t>6</m:t>
        </m:r>
        <m:r>
          <m:rPr>
            <m:sty m:val="p"/>
          </m:rPr>
          <m:t>,</m:t>
        </m:r>
        <m:r>
          <m:t>371</m:t>
        </m:r>
      </m:oMath>
      <w:r>
        <w:t xml:space="preserve"> </w:t>
      </w:r>
      <w:r>
        <w:t xml:space="preserve">km,</w:t>
      </w:r>
      <w:r>
        <w:t xml:space="preserve"> </w:t>
      </w:r>
      <m:oMath>
        <m:r>
          <m:t>ϕ</m:t>
        </m:r>
      </m:oMath>
      <w:r>
        <w:t xml:space="preserve"> </w:t>
      </w:r>
      <w:r>
        <w:t xml:space="preserve">= 위도,</w:t>
      </w:r>
      <w:r>
        <w:t xml:space="preserve"> </w:t>
      </w:r>
      <m:oMath>
        <m:r>
          <m:t>λ</m:t>
        </m:r>
      </m:oMath>
      <w:r>
        <w:t xml:space="preserve"> </w:t>
      </w:r>
      <w:r>
        <w:t xml:space="preserve">= 경도.</w:t>
      </w:r>
    </w:p>
    <w:p>
      <w:pPr>
        <w:pStyle w:val="BodyText"/>
      </w:pPr>
      <w:r>
        <w:rPr>
          <w:bCs/>
          <w:b/>
        </w:rPr>
        <w:t xml:space="preserve">방법 2 — 운송 비용:</w:t>
      </w:r>
    </w:p>
    <w:p>
      <w:pPr>
        <w:pStyle w:val="BodyText"/>
      </w:pPr>
      <m:oMathPara>
        <m:oMathParaPr>
          <m:jc m:val="center"/>
        </m:oMathParaPr>
        <m:oMath>
          <m:sSub>
            <m:e>
              <m:r>
                <m:t>c</m:t>
              </m:r>
            </m:e>
            <m:sub>
              <m:r>
                <m:t>i</m:t>
              </m:r>
              <m:r>
                <m:t>j</m:t>
              </m:r>
            </m:sub>
          </m:sSub>
          <m:r>
            <m:rPr>
              <m:sty m:val="p"/>
            </m:rPr>
            <m:t>=</m:t>
          </m:r>
          <m:sSub>
            <m:e>
              <m:r>
                <m:t>d</m:t>
              </m:r>
            </m:e>
            <m:sub>
              <m:r>
                <m:t>i</m:t>
              </m:r>
              <m:r>
                <m:t>j</m:t>
              </m:r>
            </m:sub>
          </m:sSub>
          <m:r>
            <m:rPr>
              <m:sty m:val="p"/>
            </m:rPr>
            <m:t>⋅</m:t>
          </m:r>
          <m:r>
            <m:rPr>
              <m:nor/>
              <m:sty m:val="p"/>
            </m:rPr>
            <m:t>운송요율</m:t>
          </m:r>
          <m:r>
            <m:rPr>
              <m:sty m:val="p"/>
            </m:rPr>
            <m:t>⋅</m:t>
          </m:r>
          <m:r>
            <m:rPr>
              <m:sty m:val="p"/>
            </m:rPr>
            <m:t>(</m:t>
          </m:r>
          <m:r>
            <m:t>1</m:t>
          </m:r>
          <m:r>
            <m:rPr>
              <m:sty m:val="p"/>
            </m:rPr>
            <m:t>+</m:t>
          </m:r>
          <m:sSub>
            <m:e>
              <m:r>
                <m:rPr>
                  <m:nor/>
                  <m:sty m:val="p"/>
                </m:rPr>
                <m:t>할증료</m:t>
              </m:r>
            </m:e>
            <m:sub>
              <m:r>
                <m:t>i</m:t>
              </m:r>
              <m:r>
                <m:t>j</m:t>
              </m:r>
            </m:sub>
          </m:sSub>
          <m:r>
            <m:rPr>
              <m:sty m:val="p"/>
            </m:rPr>
            <m:t>)</m:t>
          </m:r>
        </m:oMath>
      </m:oMathPara>
    </w:p>
    <w:p>
      <w:pPr>
        <w:pStyle w:val="FirstParagraph"/>
      </w:pPr>
      <w:r>
        <w:t xml:space="preserve">일반 화물 평균 요율: 톤-km당 0.10 USD. 할증료: 장거리(&gt; 300 km) +8%, 제주도(도서) +35%.</w:t>
      </w:r>
    </w:p>
    <w:p>
      <w:pPr>
        <w:pStyle w:val="BodyText"/>
      </w:pPr>
      <m:oMathPara>
        <m:oMathParaPr>
          <m:jc m:val="center"/>
        </m:oMathParaPr>
        <m:oMath>
          <m:sSub>
            <m:e>
              <m:r>
                <m:t>d</m:t>
              </m:r>
            </m:e>
            <m:sub>
              <m:r>
                <m:t>i</m:t>
              </m:r>
              <m:r>
                <m:t>j</m:t>
              </m:r>
            </m:sub>
          </m:sSub>
          <m:r>
            <m:rPr>
              <m:sty m:val="p"/>
            </m:rPr>
            <m:t>=</m:t>
          </m:r>
          <m:r>
            <m:t>R</m:t>
          </m:r>
          <m:r>
            <m:rPr>
              <m:sty m:val="p"/>
            </m:rPr>
            <m:t>⋅</m:t>
          </m:r>
          <m:r>
            <m:t>2</m:t>
          </m:r>
          <m:r>
            <m:rPr>
              <m:sty m:val="p"/>
            </m:rPr>
            <m:t>⋅</m:t>
          </m:r>
          <m:r>
            <m:rPr>
              <m:nor/>
              <m:sty m:val="p"/>
            </m:rPr>
            <m:t>arcsin</m:t>
          </m:r>
          <m:rad>
            <m:radPr>
              <m:degHide m:val="1"/>
            </m:radPr>
            <m:deg/>
            <m:e>
              <m:sSup>
                <m:e>
                  <m:r>
                    <m:rPr>
                      <m:nor/>
                      <m:sty m:val="p"/>
                    </m:rPr>
                    <m:t>sin</m:t>
                  </m:r>
                </m:e>
                <m:sup>
                  <m:r>
                    <m:t>2</m:t>
                  </m:r>
                </m:sup>
              </m:sSup>
              <m:d>
                <m:dPr>
                  <m:begChr m:val="("/>
                  <m:endChr m:val=")"/>
                  <m:grow/>
                </m:dPr>
                <m:e>
                  <m:f>
                    <m:fPr>
                      <m:type m:val="bar"/>
                    </m:fPr>
                    <m:num>
                      <m:r>
                        <m:t>Δ</m:t>
                      </m:r>
                      <m:r>
                        <m:t>ϕ</m:t>
                      </m:r>
                    </m:num>
                    <m:den>
                      <m:r>
                        <m:t>2</m:t>
                      </m:r>
                    </m:den>
                  </m:f>
                </m:e>
              </m:d>
              <m:r>
                <m:rPr>
                  <m:sty m:val="p"/>
                </m:rPr>
                <m:t>+</m:t>
              </m:r>
              <m:r>
                <m:rPr>
                  <m:nor/>
                  <m:sty m:val="p"/>
                </m:rPr>
                <m:t>cos</m:t>
              </m:r>
              <m:sSub>
                <m:e>
                  <m:r>
                    <m:t>ϕ</m:t>
                  </m:r>
                </m:e>
                <m:sub>
                  <m:r>
                    <m:t>i</m:t>
                  </m:r>
                </m:sub>
              </m:sSub>
              <m:r>
                <m:rPr>
                  <m:nor/>
                  <m:sty m:val="p"/>
                </m:rPr>
                <m:t>cos</m:t>
              </m:r>
              <m:sSub>
                <m:e>
                  <m:r>
                    <m:t>ϕ</m:t>
                  </m:r>
                </m:e>
                <m:sub>
                  <m:r>
                    <m:t>j</m:t>
                  </m:r>
                </m:sub>
              </m:sSub>
              <m:sSup>
                <m:e>
                  <m:r>
                    <m:rPr>
                      <m:nor/>
                      <m:sty m:val="p"/>
                    </m:rPr>
                    <m:t>sin</m:t>
                  </m:r>
                </m:e>
                <m:sup>
                  <m:r>
                    <m:t>2</m:t>
                  </m:r>
                </m:sup>
              </m:sSup>
              <m:d>
                <m:dPr>
                  <m:begChr m:val="("/>
                  <m:endChr m:val=")"/>
                  <m:grow/>
                </m:dPr>
                <m:e>
                  <m:f>
                    <m:fPr>
                      <m:type m:val="bar"/>
                    </m:fPr>
                    <m:num>
                      <m:r>
                        <m:t>Δ</m:t>
                      </m:r>
                      <m:r>
                        <m:t>λ</m:t>
                      </m:r>
                    </m:num>
                    <m:den>
                      <m:r>
                        <m:t>2</m:t>
                      </m:r>
                    </m:den>
                  </m:f>
                </m:e>
              </m:d>
            </m:e>
          </m:rad>
        </m:oMath>
      </m:oMathPara>
    </w:p>
    <w:p>
      <w:pPr>
        <w:pStyle w:val="FirstParagraph"/>
      </w:pPr>
      <w:r>
        <w:t xml:space="preserve">với</w:t>
      </w:r>
      <w:r>
        <w:t xml:space="preserve"> </w:t>
      </w:r>
      <m:oMath>
        <m:r>
          <m:t>R</m:t>
        </m:r>
        <m:r>
          <m:rPr>
            <m:sty m:val="p"/>
          </m:rPr>
          <m:t>=</m:t>
        </m:r>
        <m:r>
          <m:t>6371</m:t>
        </m:r>
      </m:oMath>
      <w:r>
        <w:t xml:space="preserve"> </w:t>
      </w:r>
      <w:r>
        <w:t xml:space="preserve">km (bán kính Trái Đất),</w:t>
      </w:r>
      <w:r>
        <w:t xml:space="preserve"> </w:t>
      </w:r>
      <m:oMath>
        <m:r>
          <m:t>ϕ</m:t>
        </m:r>
      </m:oMath>
      <w:r>
        <w:t xml:space="preserve"> </w:t>
      </w:r>
      <w:r>
        <w:t xml:space="preserve">là vĩ độ,</w:t>
      </w:r>
      <w:r>
        <w:t xml:space="preserve"> </w:t>
      </w:r>
      <m:oMath>
        <m:r>
          <m:t>λ</m:t>
        </m:r>
      </m:oMath>
      <w:r>
        <w:t xml:space="preserve"> </w:t>
      </w:r>
      <w:r>
        <w:t xml:space="preserve">là kinh độ.</w:t>
      </w:r>
    </w:p>
    <w:p>
      <w:pPr>
        <w:pStyle w:val="BodyText"/>
      </w:pPr>
      <w:r>
        <w:rPr>
          <w:bCs/>
          <w:b/>
        </w:rPr>
        <w:t xml:space="preserve">Cách 2 — Chi phí vận chuyển:</w:t>
      </w:r>
    </w:p>
    <w:p>
      <w:pPr>
        <w:pStyle w:val="BodyText"/>
      </w:pPr>
      <m:oMathPara>
        <m:oMathParaPr>
          <m:jc m:val="center"/>
        </m:oMathParaPr>
        <m:oMath>
          <m:sSub>
            <m:e>
              <m:r>
                <m:t>c</m:t>
              </m:r>
            </m:e>
            <m:sub>
              <m:r>
                <m:t>i</m:t>
              </m:r>
              <m:r>
                <m:t>j</m:t>
              </m:r>
            </m:sub>
          </m:sSub>
          <m:r>
            <m:rPr>
              <m:sty m:val="p"/>
            </m:rPr>
            <m:t>=</m:t>
          </m:r>
          <m:sSub>
            <m:e>
              <m:r>
                <m:t>d</m:t>
              </m:r>
            </m:e>
            <m:sub>
              <m:r>
                <m:t>i</m:t>
              </m:r>
              <m:r>
                <m:t>j</m:t>
              </m:r>
            </m:sub>
          </m:sSub>
          <m:r>
            <m:rPr>
              <m:sty m:val="p"/>
            </m:rPr>
            <m:t>⋅</m:t>
          </m:r>
          <m:sSub>
            <m:e>
              <m:r>
                <m:rPr>
                  <m:nor/>
                  <m:sty m:val="p"/>
                </m:rPr>
                <m:t>rate</m:t>
              </m:r>
            </m:e>
            <m:sub>
              <m:r>
                <m:rPr>
                  <m:nor/>
                  <m:sty m:val="p"/>
                </m:rPr>
                <m:t>transport</m:t>
              </m:r>
            </m:sub>
          </m:sSub>
          <m:r>
            <m:rPr>
              <m:sty m:val="p"/>
            </m:rPr>
            <m:t>⋅</m:t>
          </m:r>
          <m:r>
            <m:rPr>
              <m:sty m:val="p"/>
            </m:rPr>
            <m:t>(</m:t>
          </m:r>
          <m:r>
            <m:t>1</m:t>
          </m:r>
          <m:r>
            <m:rPr>
              <m:sty m:val="p"/>
            </m:rPr>
            <m:t>+</m:t>
          </m:r>
          <m:sSub>
            <m:e>
              <m:r>
                <m:rPr>
                  <m:nor/>
                  <m:sty m:val="p"/>
                </m:rPr>
                <m:t>surcharge</m:t>
              </m:r>
            </m:e>
            <m:sub>
              <m:r>
                <m:t>i</m:t>
              </m:r>
              <m:r>
                <m:t>j</m:t>
              </m:r>
            </m:sub>
          </m:sSub>
          <m:r>
            <m:rPr>
              <m:sty m:val="p"/>
            </m:rPr>
            <m:t>)</m:t>
          </m:r>
        </m:oMath>
      </m:oMathPara>
    </w:p>
    <w:p>
      <w:pPr>
        <w:pStyle w:val="FirstParagraph"/>
      </w:pPr>
      <w:r>
        <w:t xml:space="preserve">Nghiên cứu dùng rate trung bình ngành 0.10 USD/tấn-km cho hàng general cargo, với các surcharge: long-haul &gt; 300km +8%, đảo Jeju +35%.</w:t>
      </w:r>
    </w:p>
    <w:p>
      <w:pPr>
        <w:pStyle w:val="BodyText"/>
      </w:pPr>
      <w:r>
        <w:t xml:space="preserve">Ma trận</w:t>
      </w:r>
      <w:r>
        <w:t xml:space="preserve"> </w:t>
      </w:r>
      <m:oMath>
        <m:sSub>
          <m:e>
            <m:r>
              <m:t>c</m:t>
            </m:r>
          </m:e>
          <m:sub>
            <m:r>
              <m:t>i</m:t>
            </m:r>
            <m:r>
              <m:t>j</m:t>
            </m:r>
          </m:sub>
        </m:sSub>
      </m:oMath>
      <w:r>
        <w:t xml:space="preserve"> </w:t>
      </w:r>
      <w:r>
        <w:t xml:space="preserve">đầy đủ 17×17 = 289 entries. Một số ví dụ:</w:t>
      </w:r>
    </w:p>
    <w:tbl>
      <w:tblPr>
        <w:tblStyle w:val="Table"/>
        <w:tblW w:type="pct" w:w="0.0"/>
        <w:tblLook w:firstRow="1" w:lastRow="0" w:firstColumn="0" w:lastColumn="0" w:noHBand="0" w:noVBand="0" w:val="0020"/>
      </w:tblPr>
      <w:tblGrid/>
      <w:tr>
        <w:tc>
          <w:p>
            <w:pPr>
              <w:pStyle w:val="Compact"/>
              <w:jc w:val="left"/>
            </w:pPr>
            <w:r>
              <w:t xml:space="preserve">Origin → Destination</w:t>
            </w:r>
          </w:p>
        </w:tc>
        <w:tc>
          <w:p>
            <w:pPr>
              <w:pStyle w:val="Compact"/>
              <w:jc w:val="right"/>
            </w:pPr>
            <w:r>
              <w:t xml:space="preserve">Distance (km)</w:t>
            </w:r>
          </w:p>
        </w:tc>
        <w:tc>
          <w:p>
            <w:pPr>
              <w:pStyle w:val="Compact"/>
              <w:jc w:val="right"/>
            </w:pPr>
            <w:r>
              <w:t xml:space="preserve">Cost (USD/tấn)</w:t>
            </w:r>
          </w:p>
        </w:tc>
      </w:tr>
      <w:tr>
        <w:tc>
          <w:p>
            <w:pPr>
              <w:pStyle w:val="Compact"/>
              <w:jc w:val="left"/>
            </w:pPr>
            <w:r>
              <w:t xml:space="preserve">Seoul → Busan</w:t>
            </w:r>
          </w:p>
        </w:tc>
        <w:tc>
          <w:p>
            <w:pPr>
              <w:pStyle w:val="Compact"/>
              <w:jc w:val="right"/>
            </w:pPr>
            <w:r>
              <w:t xml:space="preserve">325</w:t>
            </w:r>
          </w:p>
        </w:tc>
        <w:tc>
          <w:p>
            <w:pPr>
              <w:pStyle w:val="Compact"/>
              <w:jc w:val="right"/>
            </w:pPr>
            <w:r>
              <w:t xml:space="preserve">35.10</w:t>
            </w:r>
          </w:p>
        </w:tc>
      </w:tr>
      <w:tr>
        <w:tc>
          <w:p>
            <w:pPr>
              <w:pStyle w:val="Compact"/>
              <w:jc w:val="left"/>
            </w:pPr>
            <w:r>
              <w:t xml:space="preserve">Gyeonggi → Daejeon</w:t>
            </w:r>
          </w:p>
        </w:tc>
        <w:tc>
          <w:p>
            <w:pPr>
              <w:pStyle w:val="Compact"/>
              <w:jc w:val="right"/>
            </w:pPr>
            <w:r>
              <w:t xml:space="preserve">145</w:t>
            </w:r>
          </w:p>
        </w:tc>
        <w:tc>
          <w:p>
            <w:pPr>
              <w:pStyle w:val="Compact"/>
              <w:jc w:val="right"/>
            </w:pPr>
            <w:r>
              <w:t xml:space="preserve">14.50</w:t>
            </w:r>
          </w:p>
        </w:tc>
      </w:tr>
      <w:tr>
        <w:tc>
          <w:p>
            <w:pPr>
              <w:pStyle w:val="Compact"/>
              <w:jc w:val="left"/>
            </w:pPr>
            <w:r>
              <w:t xml:space="preserve">Gwangju → Jeju (qua phà)</w:t>
            </w:r>
          </w:p>
        </w:tc>
        <w:tc>
          <w:p>
            <w:pPr>
              <w:pStyle w:val="Compact"/>
              <w:jc w:val="right"/>
            </w:pPr>
            <w:r>
              <w:t xml:space="preserve">320</w:t>
            </w:r>
          </w:p>
        </w:tc>
        <w:tc>
          <w:p>
            <w:pPr>
              <w:pStyle w:val="Compact"/>
              <w:jc w:val="right"/>
            </w:pPr>
            <w:r>
              <w:t xml:space="preserve">43.20</w:t>
            </w:r>
          </w:p>
        </w:tc>
      </w:tr>
      <w:tr>
        <w:tc>
          <w:p>
            <w:pPr>
              <w:pStyle w:val="Compact"/>
              <w:jc w:val="left"/>
            </w:pPr>
            <w:r>
              <w:t xml:space="preserve">Daegu → Gyeongbuk</w:t>
            </w:r>
          </w:p>
        </w:tc>
        <w:tc>
          <w:p>
            <w:pPr>
              <w:pStyle w:val="Compact"/>
              <w:jc w:val="right"/>
            </w:pPr>
            <w:r>
              <w:t xml:space="preserve">65</w:t>
            </w:r>
          </w:p>
        </w:tc>
        <w:tc>
          <w:p>
            <w:pPr>
              <w:pStyle w:val="Compact"/>
              <w:jc w:val="right"/>
            </w:pPr>
            <w:r>
              <w:t xml:space="preserve">6.50</w:t>
            </w:r>
          </w:p>
        </w:tc>
      </w:tr>
    </w:tbl>
    <w:bookmarkEnd w:id="52"/>
    <w:bookmarkStart w:id="53" w:name="Xeba19ffb74abaf147f4cd65c7737217d4b019d9"/>
    <w:p>
      <w:pPr>
        <w:pStyle w:val="Heading3"/>
      </w:pPr>
      <w:r>
        <w:t xml:space="preserve">6.4. Chi phí cố định và công suất (Fixed Cost / Capacity)</w:t>
      </w:r>
    </w:p>
    <w:p>
      <w:pPr>
        <w:pStyle w:val="FirstParagraph"/>
      </w:pPr>
      <w:r>
        <w:rPr>
          <w:bCs/>
          <w:b/>
        </w:rPr>
        <w:t xml:space="preserve">Fixed cost</w:t>
      </w:r>
      <w:r>
        <w:rPr>
          <w:bCs/>
          <w:b/>
        </w:rPr>
        <w:t xml:space="preserve"> </w:t>
      </w:r>
      <m:oMath>
        <m:sSub>
          <m:e>
            <m:r>
              <m:t>f</m:t>
            </m:r>
          </m:e>
          <m:sub>
            <m:r>
              <m:t>j</m:t>
            </m:r>
          </m:sub>
        </m:sSub>
      </m:oMath>
      <w:r>
        <w:t xml:space="preserve"> </w:t>
      </w:r>
      <w:r>
        <w:t xml:space="preserve">— chi phí cố định hàng năm khi mở hub</w:t>
      </w:r>
      <w:r>
        <w:t xml:space="preserve"> </w:t>
      </w:r>
      <m:oMath>
        <m:r>
          <m:t>j</m:t>
        </m:r>
      </m:oMath>
      <w:r>
        <w:t xml:space="preserve">. Được estimate từ:</w:t>
      </w:r>
    </w:p>
    <w:p>
      <w:pPr>
        <w:pStyle w:val="BodyText"/>
      </w:pPr>
      <m:oMathPara>
        <m:oMathParaPr>
          <m:jc m:val="center"/>
        </m:oMathParaPr>
        <m:oMath>
          <m:sSub>
            <m:e>
              <m:r>
                <m:t>f</m:t>
              </m:r>
            </m:e>
            <m:sub>
              <m:r>
                <m:t>j</m:t>
              </m:r>
            </m:sub>
          </m:sSub>
          <m:r>
            <m:rPr>
              <m:sty m:val="p"/>
            </m:rPr>
            <m:t>=</m:t>
          </m:r>
          <m:r>
            <m:rPr>
              <m:nor/>
              <m:sty m:val="p"/>
            </m:rPr>
            <m:t>base_rent</m:t>
          </m:r>
          <m:r>
            <m:rPr>
              <m:sty m:val="p"/>
            </m:rPr>
            <m:t>⋅</m:t>
          </m:r>
          <m:sSub>
            <m:e>
              <m:r>
                <m:rPr>
                  <m:nor/>
                  <m:sty m:val="p"/>
                </m:rPr>
                <m:t>area</m:t>
              </m:r>
            </m:e>
            <m:sub>
              <m:r>
                <m:t>j</m:t>
              </m:r>
            </m:sub>
          </m:sSub>
          <m:r>
            <m:rPr>
              <m:sty m:val="p"/>
            </m:rPr>
            <m:t>+</m:t>
          </m:r>
          <m:sSub>
            <m:e>
              <m:r>
                <m:rPr>
                  <m:nor/>
                  <m:sty m:val="p"/>
                </m:rPr>
                <m:t>operations</m:t>
              </m:r>
            </m:e>
            <m:sub>
              <m:r>
                <m:t>j</m:t>
              </m:r>
            </m:sub>
          </m:sSub>
          <m:r>
            <m:rPr>
              <m:sty m:val="p"/>
            </m:rPr>
            <m:t>+</m:t>
          </m:r>
          <m:sSub>
            <m:e>
              <m:r>
                <m:rPr>
                  <m:nor/>
                  <m:sty m:val="p"/>
                </m:rPr>
                <m:t>security</m:t>
              </m:r>
            </m:e>
            <m:sub>
              <m:r>
                <m:t>j</m:t>
              </m:r>
            </m:sub>
          </m:sSub>
          <m:r>
            <m:rPr>
              <m:sty m:val="p"/>
            </m:rPr>
            <m:t>+</m:t>
          </m:r>
          <m:sSub>
            <m:e>
              <m:r>
                <m:rPr>
                  <m:nor/>
                  <m:sty m:val="p"/>
                </m:rPr>
                <m:t>system</m:t>
              </m:r>
            </m:e>
            <m:sub>
              <m:r>
                <m:t>j</m:t>
              </m:r>
            </m:sub>
          </m:sSub>
        </m:oMath>
      </m:oMathPara>
    </w:p>
    <w:p>
      <w:pPr>
        <w:pStyle w:val="FirstParagraph"/>
      </w:pPr>
      <w:r>
        <w:t xml:space="preserve">Trong đó base_rent dao động 50-300 USD/m²/năm tuỳ vùng (Seoul cao nhất, Jeolla thấp nhất), operations ≈ 30% base rent, security 5-15%, system 10-20%.</w:t>
      </w:r>
    </w:p>
    <w:p>
      <w:pPr>
        <w:pStyle w:val="BodyText"/>
      </w:pPr>
      <w:r>
        <w:t xml:space="preserve">Bảng</w:t>
      </w:r>
      <w:r>
        <w:t xml:space="preserve"> </w:t>
      </w:r>
      <m:oMath>
        <m:sSub>
          <m:e>
            <m:r>
              <m:t>f</m:t>
            </m:r>
          </m:e>
          <m:sub>
            <m:r>
              <m:t>j</m:t>
            </m:r>
          </m:sub>
        </m:sSub>
      </m:oMath>
      <w:r>
        <w:t xml:space="preserve"> </w:t>
      </w:r>
      <w:r>
        <w:t xml:space="preserve">benchmark cho hub vùng quy mô ~22,000 m²:</w:t>
      </w:r>
    </w:p>
    <w:tbl>
      <w:tblPr>
        <w:tblStyle w:val="Table"/>
        <w:tblW w:type="pct" w:w="0.0"/>
        <w:tblLook w:firstRow="1" w:lastRow="0" w:firstColumn="0" w:lastColumn="0" w:noHBand="0" w:noVBand="0" w:val="0020"/>
      </w:tblPr>
      <w:tblGrid/>
      <w:tr>
        <w:tc>
          <w:p>
            <w:pPr>
              <w:pStyle w:val="Compact"/>
              <w:jc w:val="left"/>
            </w:pPr>
            <w:r>
              <w:t xml:space="preserve">Vùng</w:t>
            </w:r>
          </w:p>
        </w:tc>
        <w:tc>
          <w:p>
            <w:pPr>
              <w:pStyle w:val="Compact"/>
              <w:jc w:val="right"/>
            </w:pPr>
            <w:r>
              <w:t xml:space="preserve">Base rent ($/m²)</w:t>
            </w:r>
          </w:p>
        </w:tc>
        <w:tc>
          <w:p>
            <w:pPr>
              <w:pStyle w:val="Compact"/>
              <w:jc w:val="right"/>
            </w:pPr>
            <m:oMath>
              <m:sSub>
                <m:e>
                  <m:r>
                    <m:t>f</m:t>
                  </m:r>
                </m:e>
                <m:sub>
                  <m:r>
                    <m:t>j</m:t>
                  </m:r>
                </m:sub>
              </m:sSub>
            </m:oMath>
            <w:r>
              <w:t xml:space="preserve"> </w:t>
            </w:r>
            <w:r>
              <w:t xml:space="preserve">(USD/năm)</w:t>
            </w:r>
          </w:p>
        </w:tc>
      </w:tr>
      <w:tr>
        <w:tc>
          <w:p>
            <w:pPr>
              <w:pStyle w:val="Compact"/>
              <w:jc w:val="left"/>
            </w:pPr>
            <w:r>
              <w:t xml:space="preserve">Seoul</w:t>
            </w:r>
          </w:p>
        </w:tc>
        <w:tc>
          <w:p>
            <w:pPr>
              <w:pStyle w:val="Compact"/>
              <w:jc w:val="right"/>
            </w:pPr>
            <w:r>
              <w:t xml:space="preserve">280</w:t>
            </w:r>
          </w:p>
        </w:tc>
        <w:tc>
          <w:p>
            <w:pPr>
              <w:pStyle w:val="Compact"/>
              <w:jc w:val="right"/>
            </w:pPr>
            <w:r>
              <w:t xml:space="preserve">8,500,000</w:t>
            </w:r>
          </w:p>
        </w:tc>
      </w:tr>
      <w:tr>
        <w:tc>
          <w:p>
            <w:pPr>
              <w:pStyle w:val="Compact"/>
              <w:jc w:val="left"/>
            </w:pPr>
            <w:r>
              <w:t xml:space="preserve">Gyeonggi</w:t>
            </w:r>
          </w:p>
        </w:tc>
        <w:tc>
          <w:p>
            <w:pPr>
              <w:pStyle w:val="Compact"/>
              <w:jc w:val="right"/>
            </w:pPr>
            <w:r>
              <w:t xml:space="preserve">180</w:t>
            </w:r>
          </w:p>
        </w:tc>
        <w:tc>
          <w:p>
            <w:pPr>
              <w:pStyle w:val="Compact"/>
              <w:jc w:val="right"/>
            </w:pPr>
            <w:r>
              <w:t xml:space="preserve">6,800,000</w:t>
            </w:r>
          </w:p>
        </w:tc>
      </w:tr>
      <w:tr>
        <w:tc>
          <w:p>
            <w:pPr>
              <w:pStyle w:val="Compact"/>
              <w:jc w:val="left"/>
            </w:pPr>
            <w:r>
              <w:t xml:space="preserve">Busan</w:t>
            </w:r>
          </w:p>
        </w:tc>
        <w:tc>
          <w:p>
            <w:pPr>
              <w:pStyle w:val="Compact"/>
              <w:jc w:val="right"/>
            </w:pPr>
            <w:r>
              <w:t xml:space="preserve">150</w:t>
            </w:r>
          </w:p>
        </w:tc>
        <w:tc>
          <w:p>
            <w:pPr>
              <w:pStyle w:val="Compact"/>
              <w:jc w:val="right"/>
            </w:pPr>
            <w:r>
              <w:t xml:space="preserve">5,800,000</w:t>
            </w:r>
          </w:p>
        </w:tc>
      </w:tr>
      <w:tr>
        <w:tc>
          <w:p>
            <w:pPr>
              <w:pStyle w:val="Compact"/>
              <w:jc w:val="left"/>
            </w:pPr>
            <w:r>
              <w:t xml:space="preserve">Daejeon</w:t>
            </w:r>
          </w:p>
        </w:tc>
        <w:tc>
          <w:p>
            <w:pPr>
              <w:pStyle w:val="Compact"/>
              <w:jc w:val="right"/>
            </w:pPr>
            <w:r>
              <w:t xml:space="preserve">130</w:t>
            </w:r>
          </w:p>
        </w:tc>
        <w:tc>
          <w:p>
            <w:pPr>
              <w:pStyle w:val="Compact"/>
              <w:jc w:val="right"/>
            </w:pPr>
            <w:r>
              <w:t xml:space="preserve">5,400,000</w:t>
            </w:r>
          </w:p>
        </w:tc>
      </w:tr>
      <w:tr>
        <w:tc>
          <w:p>
            <w:pPr>
              <w:pStyle w:val="Compact"/>
              <w:jc w:val="left"/>
            </w:pPr>
            <w:r>
              <w:t xml:space="preserve">Gwangju</w:t>
            </w:r>
          </w:p>
        </w:tc>
        <w:tc>
          <w:p>
            <w:pPr>
              <w:pStyle w:val="Compact"/>
              <w:jc w:val="right"/>
            </w:pPr>
            <w:r>
              <w:t xml:space="preserve">90</w:t>
            </w:r>
          </w:p>
        </w:tc>
        <w:tc>
          <w:p>
            <w:pPr>
              <w:pStyle w:val="Compact"/>
              <w:jc w:val="right"/>
            </w:pPr>
            <w:r>
              <w:t xml:space="preserve">4,200,000</w:t>
            </w:r>
          </w:p>
        </w:tc>
      </w:tr>
      <w:tr>
        <w:tc>
          <w:p>
            <w:pPr>
              <w:pStyle w:val="Compact"/>
              <w:jc w:val="left"/>
            </w:pPr>
            <w:r>
              <w:t xml:space="preserve">Jeonnam</w:t>
            </w:r>
          </w:p>
        </w:tc>
        <w:tc>
          <w:p>
            <w:pPr>
              <w:pStyle w:val="Compact"/>
              <w:jc w:val="right"/>
            </w:pPr>
            <w:r>
              <w:t xml:space="preserve">70</w:t>
            </w:r>
          </w:p>
        </w:tc>
        <w:tc>
          <w:p>
            <w:pPr>
              <w:pStyle w:val="Compact"/>
              <w:jc w:val="right"/>
            </w:pPr>
            <w:r>
              <w:t xml:space="preserve">3,600,000</w:t>
            </w:r>
          </w:p>
        </w:tc>
      </w:tr>
      <w:tr>
        <w:tc>
          <w:p>
            <w:pPr>
              <w:pStyle w:val="Compact"/>
              <w:jc w:val="left"/>
            </w:pPr>
            <w:r>
              <w:t xml:space="preserve">…</w:t>
            </w:r>
          </w:p>
        </w:tc>
        <w:tc>
          <w:p/>
        </w:tc>
        <w:tc>
          <w:p/>
        </w:tc>
      </w:tr>
    </w:tbl>
    <w:p>
      <w:pPr>
        <w:pStyle w:val="BodyText"/>
      </w:pPr>
      <w:r>
        <w:rPr>
          <w:bCs/>
          <w:b/>
        </w:rPr>
        <w:t xml:space="preserve">Capacity</w:t>
      </w:r>
      <w:r>
        <w:rPr>
          <w:bCs/>
          <w:b/>
        </w:rPr>
        <w:t xml:space="preserve"> </w:t>
      </w:r>
      <m:oMath>
        <m:sSub>
          <m:e>
            <m:r>
              <m:rPr>
                <m:nor/>
                <m:sty m:val="p"/>
              </m:rPr>
              <m:t>Cap</m:t>
            </m:r>
          </m:e>
          <m:sub>
            <m:r>
              <m:t>j</m:t>
            </m:r>
          </m:sub>
        </m:sSub>
      </m:oMath>
      <w:r>
        <w:t xml:space="preserve"> </w:t>
      </w:r>
      <w:r>
        <w:t xml:space="preserve">— công suất tối đa hub</w:t>
      </w:r>
      <w:r>
        <w:t xml:space="preserve"> </w:t>
      </w:r>
      <m:oMath>
        <m:r>
          <m:t>j</m:t>
        </m:r>
      </m:oMath>
      <w:r>
        <w:t xml:space="preserve"> </w:t>
      </w:r>
      <w:r>
        <w:t xml:space="preserve">phục vụ được trong một năm. Đo bằng tấn/năm. Tính từ:</w:t>
      </w:r>
    </w:p>
    <w:p>
      <w:pPr>
        <w:pStyle w:val="BodyText"/>
      </w:pPr>
      <m:oMathPara>
        <m:oMathParaPr>
          <m:jc m:val="center"/>
        </m:oMathParaPr>
        <m:oMath>
          <m:sSub>
            <m:e>
              <m:r>
                <m:rPr>
                  <m:nor/>
                  <m:sty m:val="p"/>
                </m:rPr>
                <m:t>Cap</m:t>
              </m:r>
            </m:e>
            <m:sub>
              <m:r>
                <m:t>j</m:t>
              </m:r>
            </m:sub>
          </m:sSub>
          <m:r>
            <m:rPr>
              <m:sty m:val="p"/>
            </m:rPr>
            <m:t>=</m:t>
          </m:r>
          <m:sSub>
            <m:e>
              <m:r>
                <m:rPr>
                  <m:nor/>
                  <m:sty m:val="p"/>
                </m:rPr>
                <m:t>area</m:t>
              </m:r>
            </m:e>
            <m:sub>
              <m:r>
                <m:t>j</m:t>
              </m:r>
            </m:sub>
          </m:sSub>
          <m:r>
            <m:rPr>
              <m:sty m:val="p"/>
            </m:rPr>
            <m:t>⋅</m:t>
          </m:r>
          <m:r>
            <m:rPr>
              <m:nor/>
              <m:sty m:val="p"/>
            </m:rPr>
            <m:t>throughput_per_m2</m:t>
          </m:r>
        </m:oMath>
      </m:oMathPara>
    </w:p>
    <w:p>
      <w:pPr>
        <w:pStyle w:val="FirstParagraph"/>
      </w:pPr>
      <w:r>
        <w:t xml:space="preserve">với throughput trung bình ngành ~25 tấn/m²/năm cho hàng mixed. Hub vùng chuẩn 22,000 m² → Cap = 550,000 tấn/năm.</w:t>
      </w:r>
    </w:p>
    <w:p>
      <w:r>
        <w:pict>
          <v:rect style="width:0;height:1.5pt" o:hralign="center" o:hrstd="t" o:hr="t"/>
        </w:pict>
      </w:r>
    </w:p>
    <w:bookmarkEnd w:id="53"/>
    <w:bookmarkEnd w:id="54"/>
    <w:bookmarkStart w:id="58" w:name="Xb94376b8077cfc6fc5b407f719f30389f08e1c6"/>
    <w:p>
      <w:pPr>
        <w:pStyle w:val="Heading2"/>
      </w:pPr>
      <w:r>
        <w:t xml:space="preserve">7. CÁC MÔ HÌNH TỐI ƯU HOÁ (OPTIMIZATION MODELS)</w:t>
      </w:r>
    </w:p>
    <w:bookmarkStart w:id="55" w:name="p-median-model"/>
    <w:p>
      <w:pPr>
        <w:pStyle w:val="Heading3"/>
      </w:pPr>
      <w:r>
        <w:t xml:space="preserve">7.1. P-Median Model</w:t>
      </w:r>
    </w:p>
    <w:p>
      <w:pPr>
        <w:pStyle w:val="FirstParagraph"/>
      </w:pPr>
      <w:r>
        <w:rPr>
          <w:bCs/>
          <w:b/>
        </w:rPr>
        <w:t xml:space="preserve">Phát biểu:</w:t>
      </w:r>
    </w:p>
    <w:p>
      <w:pPr>
        <w:pStyle w:val="BodyText"/>
      </w:pPr>
      <m:oMathPara>
        <m:oMathParaPr>
          <m:jc m:val="center"/>
        </m:oMathParaPr>
        <m:oMath>
          <m:r>
            <m:rPr>
              <m:nor/>
              <m:sty m:val="p"/>
            </m:rPr>
            <m:t>min</m:t>
          </m:r>
          <m:nary>
            <m:naryPr>
              <m:chr m:val="∑"/>
              <m:limLoc m:val="undOvr"/>
              <m:subHide m:val="0"/>
              <m:supHide m:val="1"/>
            </m:naryPr>
            <m:sub>
              <m:r>
                <m:t>i</m:t>
              </m:r>
              <m:r>
                <m:rPr>
                  <m:sty m:val="p"/>
                </m:rPr>
                <m:t>∈</m:t>
              </m:r>
              <m:r>
                <m:t>I</m:t>
              </m:r>
            </m:sub>
            <m:sup>
              <m:r>
                <m:t>​</m:t>
              </m:r>
            </m:sup>
            <m:e>
              <m:nary>
                <m:naryPr>
                  <m:chr m:val="∑"/>
                  <m:limLoc m:val="undOvr"/>
                  <m:subHide m:val="0"/>
                  <m:supHide m:val="1"/>
                </m:naryPr>
                <m:sub>
                  <m:r>
                    <m:t>j</m:t>
                  </m:r>
                  <m:r>
                    <m:rPr>
                      <m:sty m:val="p"/>
                    </m:rPr>
                    <m:t>∈</m:t>
                  </m:r>
                  <m:r>
                    <m:t>J</m:t>
                  </m:r>
                </m:sub>
                <m:sup>
                  <m:r>
                    <m:t>​</m:t>
                  </m:r>
                </m:sup>
                <m:e>
                  <m:sSub>
                    <m:e>
                      <m:r>
                        <m:t>h</m:t>
                      </m:r>
                    </m:e>
                    <m:sub>
                      <m:r>
                        <m:t>i</m:t>
                      </m:r>
                    </m:sub>
                  </m:sSub>
                </m:e>
              </m:nary>
            </m:e>
          </m:nary>
          <m:r>
            <m:rPr>
              <m:sty m:val="p"/>
            </m:rPr>
            <m:t>⋅</m:t>
          </m:r>
          <m:sSub>
            <m:e>
              <m:r>
                <m:t>c</m:t>
              </m:r>
            </m:e>
            <m:sub>
              <m:r>
                <m:t>i</m:t>
              </m:r>
              <m:r>
                <m:t>j</m:t>
              </m:r>
            </m:sub>
          </m:sSub>
          <m:r>
            <m:rPr>
              <m:sty m:val="p"/>
            </m:rPr>
            <m:t>⋅</m:t>
          </m:r>
          <m:sSub>
            <m:e>
              <m:r>
                <m:t>y</m:t>
              </m:r>
            </m:e>
            <m:sub>
              <m:r>
                <m:t>i</m:t>
              </m:r>
              <m:r>
                <m:t>j</m:t>
              </m:r>
            </m:sub>
          </m:sSub>
        </m:oMath>
      </m:oMathPara>
    </w:p>
    <w:p>
      <w:pPr>
        <w:pStyle w:val="FirstParagraph"/>
      </w:pPr>
      <w:r>
        <w:t xml:space="preserve">s.t.</w:t>
      </w:r>
    </w:p>
    <w:p>
      <w:pPr>
        <w:pStyle w:val="BodyText"/>
      </w:pPr>
      <m:oMathPara>
        <m:oMathParaPr>
          <m:jc m:val="center"/>
        </m:oMathParaPr>
        <m:oMath>
          <m:nary>
            <m:naryPr>
              <m:chr m:val="∑"/>
              <m:limLoc m:val="undOvr"/>
              <m:subHide m:val="0"/>
              <m:supHide m:val="1"/>
            </m:naryPr>
            <m:sub>
              <m:r>
                <m:t>j</m:t>
              </m:r>
              <m:r>
                <m:rPr>
                  <m:sty m:val="p"/>
                </m:rPr>
                <m:t>∈</m:t>
              </m:r>
              <m:r>
                <m:t>J</m:t>
              </m:r>
            </m:sub>
            <m:sup>
              <m:r>
                <m:t>​</m:t>
              </m:r>
            </m:sup>
            <m:e>
              <m:sSub>
                <m:e>
                  <m:r>
                    <m:t>x</m:t>
                  </m:r>
                </m:e>
                <m:sub>
                  <m:r>
                    <m:t>j</m:t>
                  </m:r>
                </m:sub>
              </m:sSub>
            </m:e>
          </m:nary>
          <m:r>
            <m:rPr>
              <m:sty m:val="p"/>
            </m:rPr>
            <m:t>=</m:t>
          </m:r>
          <m:r>
            <m:t>P</m:t>
          </m:r>
        </m:oMath>
      </m:oMathPara>
    </w:p>
    <w:p>
      <w:pPr>
        <w:pStyle w:val="FirstParagraph"/>
      </w:pPr>
      <m:oMathPara>
        <m:oMathParaPr>
          <m:jc m:val="center"/>
        </m:oMathParaPr>
        <m:oMath>
          <m:nary>
            <m:naryPr>
              <m:chr m:val="∑"/>
              <m:limLoc m:val="undOvr"/>
              <m:subHide m:val="0"/>
              <m:supHide m:val="1"/>
            </m:naryPr>
            <m:sub>
              <m:r>
                <m:t>j</m:t>
              </m:r>
              <m:r>
                <m:rPr>
                  <m:sty m:val="p"/>
                </m:rPr>
                <m:t>∈</m:t>
              </m:r>
              <m:r>
                <m:t>J</m:t>
              </m:r>
            </m:sub>
            <m:sup>
              <m:r>
                <m:t>​</m:t>
              </m:r>
            </m:sup>
            <m:e>
              <m:sSub>
                <m:e>
                  <m:r>
                    <m:t>y</m:t>
                  </m:r>
                </m:e>
                <m:sub>
                  <m:r>
                    <m:t>i</m:t>
                  </m:r>
                  <m:r>
                    <m:t>j</m:t>
                  </m:r>
                </m:sub>
              </m:sSub>
            </m:e>
          </m:nary>
          <m:r>
            <m:rPr>
              <m:sty m:val="p"/>
            </m:rPr>
            <m:t>=</m:t>
          </m:r>
          <m:r>
            <m:t>1</m:t>
          </m:r>
          <m:r>
            <m:rPr>
              <m:sty m:val="p"/>
            </m:rPr>
            <m:t>,</m:t>
          </m:r>
          <m:r>
            <m:t> </m:t>
          </m:r>
          <m:r>
            <m:rPr>
              <m:sty m:val="p"/>
            </m:rPr>
            <m:t>∀</m:t>
          </m:r>
          <m:r>
            <m:t>i</m:t>
          </m:r>
          <m:r>
            <m:rPr>
              <m:sty m:val="p"/>
            </m:rPr>
            <m:t>∈</m:t>
          </m:r>
          <m:r>
            <m:t>I</m:t>
          </m:r>
        </m:oMath>
      </m:oMathPara>
    </w:p>
    <w:p>
      <w:pPr>
        <w:pStyle w:val="FirstParagraph"/>
      </w:pPr>
      <m:oMathPara>
        <m:oMathParaPr>
          <m:jc m:val="center"/>
        </m:oMathParaPr>
        <m:oMath>
          <m:sSub>
            <m:e>
              <m:r>
                <m:t>y</m:t>
              </m:r>
            </m:e>
            <m:sub>
              <m:r>
                <m:t>i</m:t>
              </m:r>
              <m:r>
                <m:t>j</m:t>
              </m:r>
            </m:sub>
          </m:sSub>
          <m:r>
            <m:rPr>
              <m:sty m:val="p"/>
            </m:rPr>
            <m:t>≤</m:t>
          </m:r>
          <m:sSub>
            <m:e>
              <m:r>
                <m:t>x</m:t>
              </m:r>
            </m:e>
            <m:sub>
              <m:r>
                <m:t>j</m:t>
              </m:r>
            </m:sub>
          </m:sSub>
          <m:r>
            <m:rPr>
              <m:sty m:val="p"/>
            </m:rPr>
            <m:t>,</m:t>
          </m:r>
          <m:r>
            <m:t> </m:t>
          </m:r>
          <m:r>
            <m:rPr>
              <m:sty m:val="p"/>
            </m:rPr>
            <m:t>∀</m:t>
          </m:r>
          <m:r>
            <m:t>i</m:t>
          </m:r>
          <m:r>
            <m:rPr>
              <m:sty m:val="p"/>
            </m:rPr>
            <m:t>∈</m:t>
          </m:r>
          <m:r>
            <m:t>I</m:t>
          </m:r>
          <m:r>
            <m:rPr>
              <m:sty m:val="p"/>
            </m:rPr>
            <m:t>,</m:t>
          </m:r>
          <m:r>
            <m:t>j</m:t>
          </m:r>
          <m:r>
            <m:rPr>
              <m:sty m:val="p"/>
            </m:rPr>
            <m:t>∈</m:t>
          </m:r>
          <m:r>
            <m:t>J</m:t>
          </m:r>
        </m:oMath>
      </m:oMathPara>
    </w:p>
    <w:p>
      <w:pPr>
        <w:pStyle w:val="FirstParagraph"/>
      </w:pPr>
      <m:oMathPara>
        <m:oMathParaPr>
          <m:jc m:val="center"/>
        </m:oMathParaPr>
        <m:oMath>
          <m:sSub>
            <m:e>
              <m:r>
                <m:t>x</m:t>
              </m:r>
            </m:e>
            <m:sub>
              <m:r>
                <m:t>j</m:t>
              </m:r>
            </m:sub>
          </m:sSub>
          <m:r>
            <m:rPr>
              <m:sty m:val="p"/>
            </m:rPr>
            <m:t>,</m:t>
          </m:r>
          <m:sSub>
            <m:e>
              <m:r>
                <m:t>y</m:t>
              </m:r>
            </m:e>
            <m:sub>
              <m:r>
                <m:t>i</m:t>
              </m:r>
              <m:r>
                <m:t>j</m:t>
              </m:r>
            </m:sub>
          </m:sSub>
          <m:r>
            <m:rPr>
              <m:sty m:val="p"/>
            </m:rPr>
            <m:t>∈</m:t>
          </m:r>
          <m:r>
            <m:rPr>
              <m:sty m:val="p"/>
            </m:rPr>
            <m:t>{</m:t>
          </m:r>
          <m:r>
            <m:t>0</m:t>
          </m:r>
          <m:r>
            <m:rPr>
              <m:sty m:val="p"/>
            </m:rPr>
            <m:t>,</m:t>
          </m:r>
          <m:r>
            <m:t>1</m:t>
          </m:r>
          <m:r>
            <m:rPr>
              <m:sty m:val="p"/>
            </m:rPr>
            <m:t>}</m:t>
          </m:r>
        </m:oMath>
      </m:oMathPara>
    </w:p>
    <w:p>
      <w:pPr>
        <w:pStyle w:val="FirstParagraph"/>
      </w:pPr>
      <w:r>
        <w:rPr>
          <w:bCs/>
          <w:b/>
        </w:rPr>
        <w:t xml:space="preserve">Khi nào dùng:</w:t>
      </w:r>
      <w:r>
        <w:t xml:space="preserve"> </w:t>
      </w:r>
      <w:r>
        <w:t xml:space="preserve">doanh nghiệp đã biết trước số hub muốn mở (P) và muốn tìm vị trí tốt nhất. Ví dụ:</w:t>
      </w:r>
      <w:r>
        <w:t xml:space="preserve"> </w:t>
      </w:r>
      <w:r>
        <w:t xml:space="preserve">“</w:t>
      </w:r>
      <w:r>
        <w:t xml:space="preserve">Chúng tôi có ngân sách cho 5 kho — đặt ở đâu là tốt nhất?</w:t>
      </w:r>
      <w:r>
        <w:t xml:space="preserve">”</w:t>
      </w:r>
      <w:r>
        <w:t xml:space="preserve">.</w:t>
      </w:r>
    </w:p>
    <w:p>
      <w:pPr>
        <w:pStyle w:val="BodyText"/>
      </w:pPr>
      <w:r>
        <w:rPr>
          <w:bCs/>
          <w:b/>
        </w:rPr>
        <w:t xml:space="preserve">Implementation:</w:t>
      </w:r>
      <w:r>
        <w:t xml:space="preserve"> </w:t>
      </w:r>
      <w:r>
        <w:t xml:space="preserve">Bằng PuLP với CBC solver. Code:</w:t>
      </w:r>
    </w:p>
    <w:p>
      <w:pPr>
        <w:pStyle w:val="SourceCode"/>
      </w:pPr>
      <w:r>
        <w:rPr>
          <w:rStyle w:val="NormalTok"/>
        </w:rPr>
        <w:t xml:space="preserve">model </w:t>
      </w:r>
      <w:r>
        <w:rPr>
          <w:rStyle w:val="OperatorTok"/>
        </w:rPr>
        <w:t xml:space="preserve">=</w:t>
      </w:r>
      <w:r>
        <w:rPr>
          <w:rStyle w:val="NormalTok"/>
        </w:rPr>
        <w:t xml:space="preserve"> pl.LpProblem(</w:t>
      </w:r>
      <w:r>
        <w:rPr>
          <w:rStyle w:val="StringTok"/>
        </w:rPr>
        <w:t xml:space="preserve">"P-Median"</w:t>
      </w:r>
      <w:r>
        <w:rPr>
          <w:rStyle w:val="NormalTok"/>
        </w:rPr>
        <w:t xml:space="preserve">, pl.LpMinimize)</w:t>
      </w:r>
      <w:r>
        <w:br/>
      </w:r>
      <w:r>
        <w:rPr>
          <w:rStyle w:val="NormalTok"/>
        </w:rPr>
        <w:t xml:space="preserve">x </w:t>
      </w:r>
      <w:r>
        <w:rPr>
          <w:rStyle w:val="OperatorTok"/>
        </w:rPr>
        <w:t xml:space="preserve">=</w:t>
      </w:r>
      <w:r>
        <w:rPr>
          <w:rStyle w:val="NormalTok"/>
        </w:rPr>
        <w:t xml:space="preserve"> pl.LpVariable.dicts(</w:t>
      </w:r>
      <w:r>
        <w:rPr>
          <w:rStyle w:val="StringTok"/>
        </w:rPr>
        <w:t xml:space="preserve">"Open"</w:t>
      </w:r>
      <w:r>
        <w:rPr>
          <w:rStyle w:val="NormalTok"/>
        </w:rPr>
        <w:t xml:space="preserve">, J, cat</w:t>
      </w:r>
      <w:r>
        <w:rPr>
          <w:rStyle w:val="OperatorTok"/>
        </w:rPr>
        <w:t xml:space="preserve">=</w:t>
      </w:r>
      <w:r>
        <w:rPr>
          <w:rStyle w:val="StringTok"/>
        </w:rPr>
        <w:t xml:space="preserve">'Binary'</w:t>
      </w:r>
      <w:r>
        <w:rPr>
          <w:rStyle w:val="NormalTok"/>
        </w:rPr>
        <w:t xml:space="preserve">)</w:t>
      </w:r>
      <w:r>
        <w:br/>
      </w:r>
      <w:r>
        <w:rPr>
          <w:rStyle w:val="NormalTok"/>
        </w:rPr>
        <w:t xml:space="preserve">y </w:t>
      </w:r>
      <w:r>
        <w:rPr>
          <w:rStyle w:val="OperatorTok"/>
        </w:rPr>
        <w:t xml:space="preserve">=</w:t>
      </w:r>
      <w:r>
        <w:rPr>
          <w:rStyle w:val="NormalTok"/>
        </w:rPr>
        <w:t xml:space="preserve"> pl.LpVariable.dicts(</w:t>
      </w:r>
      <w:r>
        <w:rPr>
          <w:rStyle w:val="StringTok"/>
        </w:rPr>
        <w:t xml:space="preserve">"Assign"</w:t>
      </w:r>
      <w:r>
        <w:rPr>
          <w:rStyle w:val="NormalTok"/>
        </w:rPr>
        <w:t xml:space="preserve">, [(i,j) </w:t>
      </w:r>
      <w:r>
        <w:rPr>
          <w:rStyle w:val="ControlFlowTok"/>
        </w:rPr>
        <w:t xml:space="preserve">for</w:t>
      </w:r>
      <w:r>
        <w:rPr>
          <w:rStyle w:val="NormalTok"/>
        </w:rPr>
        <w:t xml:space="preserve"> i </w:t>
      </w:r>
      <w:r>
        <w:rPr>
          <w:rStyle w:val="KeywordTok"/>
        </w:rPr>
        <w:t xml:space="preserve">in</w:t>
      </w:r>
      <w:r>
        <w:rPr>
          <w:rStyle w:val="NormalTok"/>
        </w:rPr>
        <w:t xml:space="preserve"> I </w:t>
      </w:r>
      <w:r>
        <w:rPr>
          <w:rStyle w:val="ControlFlowTok"/>
        </w:rPr>
        <w:t xml:space="preserve">for</w:t>
      </w:r>
      <w:r>
        <w:rPr>
          <w:rStyle w:val="NormalTok"/>
        </w:rPr>
        <w:t xml:space="preserve"> j </w:t>
      </w:r>
      <w:r>
        <w:rPr>
          <w:rStyle w:val="KeywordTok"/>
        </w:rPr>
        <w:t xml:space="preserve">in</w:t>
      </w:r>
      <w:r>
        <w:rPr>
          <w:rStyle w:val="NormalTok"/>
        </w:rPr>
        <w:t xml:space="preserve"> J], cat</w:t>
      </w:r>
      <w:r>
        <w:rPr>
          <w:rStyle w:val="OperatorTok"/>
        </w:rPr>
        <w:t xml:space="preserve">=</w:t>
      </w:r>
      <w:r>
        <w:rPr>
          <w:rStyle w:val="StringTok"/>
        </w:rPr>
        <w:t xml:space="preserve">'Binary'</w:t>
      </w:r>
      <w:r>
        <w:rPr>
          <w:rStyle w:val="NormalTok"/>
        </w:rPr>
        <w:t xml:space="preserve">)</w:t>
      </w:r>
      <w:r>
        <w:br/>
      </w:r>
      <w:r>
        <w:rPr>
          <w:rStyle w:val="NormalTok"/>
        </w:rPr>
        <w:t xml:space="preserve">model </w:t>
      </w:r>
      <w:r>
        <w:rPr>
          <w:rStyle w:val="OperatorTok"/>
        </w:rPr>
        <w:t xml:space="preserve">+=</w:t>
      </w:r>
      <w:r>
        <w:rPr>
          <w:rStyle w:val="NormalTok"/>
        </w:rPr>
        <w:t xml:space="preserve"> pl.lpSum(h[i] </w:t>
      </w:r>
      <w:r>
        <w:rPr>
          <w:rStyle w:val="OperatorTok"/>
        </w:rPr>
        <w:t xml:space="preserve">*</w:t>
      </w:r>
      <w:r>
        <w:rPr>
          <w:rStyle w:val="NormalTok"/>
        </w:rPr>
        <w:t xml:space="preserve"> c[(i,j)] </w:t>
      </w:r>
      <w:r>
        <w:rPr>
          <w:rStyle w:val="OperatorTok"/>
        </w:rPr>
        <w:t xml:space="preserve">*</w:t>
      </w:r>
      <w:r>
        <w:rPr>
          <w:rStyle w:val="NormalTok"/>
        </w:rPr>
        <w:t xml:space="preserve"> y[(i,j)] </w:t>
      </w:r>
      <w:r>
        <w:rPr>
          <w:rStyle w:val="ControlFlowTok"/>
        </w:rPr>
        <w:t xml:space="preserve">for</w:t>
      </w:r>
      <w:r>
        <w:rPr>
          <w:rStyle w:val="NormalTok"/>
        </w:rPr>
        <w:t xml:space="preserve"> i </w:t>
      </w:r>
      <w:r>
        <w:rPr>
          <w:rStyle w:val="KeywordTok"/>
        </w:rPr>
        <w:t xml:space="preserve">in</w:t>
      </w:r>
      <w:r>
        <w:rPr>
          <w:rStyle w:val="NormalTok"/>
        </w:rPr>
        <w:t xml:space="preserve"> I </w:t>
      </w:r>
      <w:r>
        <w:rPr>
          <w:rStyle w:val="ControlFlowTok"/>
        </w:rPr>
        <w:t xml:space="preserve">for</w:t>
      </w:r>
      <w:r>
        <w:rPr>
          <w:rStyle w:val="NormalTok"/>
        </w:rPr>
        <w:t xml:space="preserve"> j </w:t>
      </w:r>
      <w:r>
        <w:rPr>
          <w:rStyle w:val="KeywordTok"/>
        </w:rPr>
        <w:t xml:space="preserve">in</w:t>
      </w:r>
      <w:r>
        <w:rPr>
          <w:rStyle w:val="NormalTok"/>
        </w:rPr>
        <w:t xml:space="preserve"> J)</w:t>
      </w:r>
      <w:r>
        <w:br/>
      </w:r>
      <w:r>
        <w:rPr>
          <w:rStyle w:val="NormalTok"/>
        </w:rPr>
        <w:t xml:space="preserve">model </w:t>
      </w:r>
      <w:r>
        <w:rPr>
          <w:rStyle w:val="OperatorTok"/>
        </w:rPr>
        <w:t xml:space="preserve">+=</w:t>
      </w:r>
      <w:r>
        <w:rPr>
          <w:rStyle w:val="NormalTok"/>
        </w:rPr>
        <w:t xml:space="preserve"> pl.lpSum(x[j] </w:t>
      </w:r>
      <w:r>
        <w:rPr>
          <w:rStyle w:val="ControlFlowTok"/>
        </w:rPr>
        <w:t xml:space="preserve">for</w:t>
      </w:r>
      <w:r>
        <w:rPr>
          <w:rStyle w:val="NormalTok"/>
        </w:rPr>
        <w:t xml:space="preserve"> j </w:t>
      </w:r>
      <w:r>
        <w:rPr>
          <w:rStyle w:val="KeywordTok"/>
        </w:rPr>
        <w:t xml:space="preserve">in</w:t>
      </w:r>
      <w:r>
        <w:rPr>
          <w:rStyle w:val="NormalTok"/>
        </w:rPr>
        <w:t xml:space="preserve"> J) </w:t>
      </w:r>
      <w:r>
        <w:rPr>
          <w:rStyle w:val="OperatorTok"/>
        </w:rPr>
        <w:t xml:space="preserve">==</w:t>
      </w:r>
      <w:r>
        <w:rPr>
          <w:rStyle w:val="NormalTok"/>
        </w:rPr>
        <w:t xml:space="preserve"> P</w:t>
      </w:r>
      <w:r>
        <w:br/>
      </w:r>
      <w:r>
        <w:rPr>
          <w:rStyle w:val="ControlFlowTok"/>
        </w:rPr>
        <w:t xml:space="preserve">for</w:t>
      </w:r>
      <w:r>
        <w:rPr>
          <w:rStyle w:val="NormalTok"/>
        </w:rPr>
        <w:t xml:space="preserve"> i </w:t>
      </w:r>
      <w:r>
        <w:rPr>
          <w:rStyle w:val="KeywordTok"/>
        </w:rPr>
        <w:t xml:space="preserve">in</w:t>
      </w:r>
      <w:r>
        <w:rPr>
          <w:rStyle w:val="NormalTok"/>
        </w:rPr>
        <w:t xml:space="preserve"> I:</w:t>
      </w:r>
      <w:r>
        <w:br/>
      </w:r>
      <w:r>
        <w:rPr>
          <w:rStyle w:val="NormalTok"/>
        </w:rPr>
        <w:t xml:space="preserve">    model </w:t>
      </w:r>
      <w:r>
        <w:rPr>
          <w:rStyle w:val="OperatorTok"/>
        </w:rPr>
        <w:t xml:space="preserve">+=</w:t>
      </w:r>
      <w:r>
        <w:rPr>
          <w:rStyle w:val="NormalTok"/>
        </w:rPr>
        <w:t xml:space="preserve"> pl.lpSum(y[(i,j)] </w:t>
      </w:r>
      <w:r>
        <w:rPr>
          <w:rStyle w:val="ControlFlowTok"/>
        </w:rPr>
        <w:t xml:space="preserve">for</w:t>
      </w:r>
      <w:r>
        <w:rPr>
          <w:rStyle w:val="NormalTok"/>
        </w:rPr>
        <w:t xml:space="preserve"> j </w:t>
      </w:r>
      <w:r>
        <w:rPr>
          <w:rStyle w:val="KeywordTok"/>
        </w:rPr>
        <w:t xml:space="preserve">in</w:t>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ControlFlowTok"/>
        </w:rPr>
        <w:t xml:space="preserve">for</w:t>
      </w:r>
      <w:r>
        <w:rPr>
          <w:rStyle w:val="NormalTok"/>
        </w:rPr>
        <w:t xml:space="preserve"> i </w:t>
      </w:r>
      <w:r>
        <w:rPr>
          <w:rStyle w:val="KeywordTok"/>
        </w:rPr>
        <w:t xml:space="preserve">in</w:t>
      </w:r>
      <w:r>
        <w:rPr>
          <w:rStyle w:val="NormalTok"/>
        </w:rPr>
        <w:t xml:space="preserve"> 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J:</w:t>
      </w:r>
      <w:r>
        <w:br/>
      </w:r>
      <w:r>
        <w:rPr>
          <w:rStyle w:val="NormalTok"/>
        </w:rPr>
        <w:t xml:space="preserve">        model </w:t>
      </w:r>
      <w:r>
        <w:rPr>
          <w:rStyle w:val="OperatorTok"/>
        </w:rPr>
        <w:t xml:space="preserve">+=</w:t>
      </w:r>
      <w:r>
        <w:rPr>
          <w:rStyle w:val="NormalTok"/>
        </w:rPr>
        <w:t xml:space="preserve"> y[(i,j)] </w:t>
      </w:r>
      <w:r>
        <w:rPr>
          <w:rStyle w:val="OperatorTok"/>
        </w:rPr>
        <w:t xml:space="preserve">&lt;=</w:t>
      </w:r>
      <w:r>
        <w:rPr>
          <w:rStyle w:val="NormalTok"/>
        </w:rPr>
        <w:t xml:space="preserve"> x[j]</w:t>
      </w:r>
      <w:r>
        <w:br/>
      </w:r>
      <w:r>
        <w:rPr>
          <w:rStyle w:val="NormalTok"/>
        </w:rPr>
        <w:t xml:space="preserve">model.solve(pl.PULP_CBC_CMD(timeLimit</w:t>
      </w:r>
      <w:r>
        <w:rPr>
          <w:rStyle w:val="OperatorTok"/>
        </w:rPr>
        <w:t xml:space="preserve">=</w:t>
      </w:r>
      <w:r>
        <w:rPr>
          <w:rStyle w:val="DecValTok"/>
        </w:rPr>
        <w:t xml:space="preserve">15</w:t>
      </w:r>
      <w:r>
        <w:rPr>
          <w:rStyle w:val="NormalTok"/>
        </w:rPr>
        <w:t xml:space="preserve">, gapRel</w:t>
      </w:r>
      <w:r>
        <w:rPr>
          <w:rStyle w:val="OperatorTok"/>
        </w:rPr>
        <w:t xml:space="preserve">=</w:t>
      </w:r>
      <w:r>
        <w:rPr>
          <w:rStyle w:val="FloatTok"/>
        </w:rPr>
        <w:t xml:space="preserve">0.05</w:t>
      </w:r>
      <w:r>
        <w:rPr>
          <w:rStyle w:val="NormalTok"/>
        </w:rPr>
        <w:t xml:space="preserve">))</w:t>
      </w:r>
    </w:p>
    <w:bookmarkEnd w:id="55"/>
    <w:bookmarkStart w:id="56" w:name="uflp-model"/>
    <w:p>
      <w:pPr>
        <w:pStyle w:val="Heading3"/>
      </w:pPr>
      <w:r>
        <w:t xml:space="preserve">7.2. UFLP Model</w:t>
      </w:r>
    </w:p>
    <w:p>
      <w:pPr>
        <w:pStyle w:val="FirstParagraph"/>
      </w:pPr>
      <w:r>
        <w:rPr>
          <w:bCs/>
          <w:b/>
        </w:rPr>
        <w:t xml:space="preserve">Phát biểu:</w:t>
      </w:r>
    </w:p>
    <w:p>
      <w:pPr>
        <w:pStyle w:val="BodyText"/>
      </w:pPr>
      <m:oMathPara>
        <m:oMathParaPr>
          <m:jc m:val="center"/>
        </m:oMathParaPr>
        <m:oMath>
          <m:r>
            <m:rPr>
              <m:nor/>
              <m:sty m:val="p"/>
            </m:rPr>
            <m:t>min</m:t>
          </m:r>
          <m:nary>
            <m:naryPr>
              <m:chr m:val="∑"/>
              <m:limLoc m:val="undOvr"/>
              <m:subHide m:val="0"/>
              <m:supHide m:val="1"/>
            </m:naryPr>
            <m:sub>
              <m:r>
                <m:t>j</m:t>
              </m:r>
              <m:r>
                <m:rPr>
                  <m:sty m:val="p"/>
                </m:rPr>
                <m:t>∈</m:t>
              </m:r>
              <m:r>
                <m:t>J</m:t>
              </m:r>
            </m:sub>
            <m:sup>
              <m:r>
                <m:t>​</m:t>
              </m:r>
            </m:sup>
            <m:e>
              <m:sSub>
                <m:e>
                  <m:r>
                    <m:t>f</m:t>
                  </m:r>
                </m:e>
                <m:sub>
                  <m:r>
                    <m:t>j</m:t>
                  </m:r>
                </m:sub>
              </m:sSub>
            </m:e>
          </m:nary>
          <m:r>
            <m:rPr>
              <m:sty m:val="p"/>
            </m:rPr>
            <m:t>⋅</m:t>
          </m:r>
          <m:sSub>
            <m:e>
              <m:r>
                <m:t>x</m:t>
              </m:r>
            </m:e>
            <m:sub>
              <m:r>
                <m:t>j</m:t>
              </m:r>
            </m:sub>
          </m:sSub>
          <m:r>
            <m:rPr>
              <m:sty m:val="p"/>
            </m:rPr>
            <m:t>+</m:t>
          </m:r>
          <m:nary>
            <m:naryPr>
              <m:chr m:val="∑"/>
              <m:limLoc m:val="undOvr"/>
              <m:subHide m:val="0"/>
              <m:supHide m:val="1"/>
            </m:naryPr>
            <m:sub>
              <m:r>
                <m:t>i</m:t>
              </m:r>
              <m:r>
                <m:rPr>
                  <m:sty m:val="p"/>
                </m:rPr>
                <m:t>∈</m:t>
              </m:r>
              <m:r>
                <m:t>I</m:t>
              </m:r>
            </m:sub>
            <m:sup>
              <m:r>
                <m:t>​</m:t>
              </m:r>
            </m:sup>
            <m:e>
              <m:nary>
                <m:naryPr>
                  <m:chr m:val="∑"/>
                  <m:limLoc m:val="undOvr"/>
                  <m:subHide m:val="0"/>
                  <m:supHide m:val="1"/>
                </m:naryPr>
                <m:sub>
                  <m:r>
                    <m:t>j</m:t>
                  </m:r>
                  <m:r>
                    <m:rPr>
                      <m:sty m:val="p"/>
                    </m:rPr>
                    <m:t>∈</m:t>
                  </m:r>
                  <m:r>
                    <m:t>J</m:t>
                  </m:r>
                </m:sub>
                <m:sup>
                  <m:r>
                    <m:t>​</m:t>
                  </m:r>
                </m:sup>
                <m:e>
                  <m:sSub>
                    <m:e>
                      <m:r>
                        <m:t>h</m:t>
                      </m:r>
                    </m:e>
                    <m:sub>
                      <m:r>
                        <m:t>i</m:t>
                      </m:r>
                    </m:sub>
                  </m:sSub>
                </m:e>
              </m:nary>
            </m:e>
          </m:nary>
          <m:r>
            <m:rPr>
              <m:sty m:val="p"/>
            </m:rPr>
            <m:t>⋅</m:t>
          </m:r>
          <m:sSub>
            <m:e>
              <m:r>
                <m:t>c</m:t>
              </m:r>
            </m:e>
            <m:sub>
              <m:r>
                <m:t>i</m:t>
              </m:r>
              <m:r>
                <m:t>j</m:t>
              </m:r>
            </m:sub>
          </m:sSub>
          <m:r>
            <m:rPr>
              <m:sty m:val="p"/>
            </m:rPr>
            <m:t>⋅</m:t>
          </m:r>
          <m:sSub>
            <m:e>
              <m:r>
                <m:t>y</m:t>
              </m:r>
            </m:e>
            <m:sub>
              <m:r>
                <m:t>i</m:t>
              </m:r>
              <m:r>
                <m:t>j</m:t>
              </m:r>
            </m:sub>
          </m:sSub>
        </m:oMath>
      </m:oMathPara>
    </w:p>
    <w:p>
      <w:pPr>
        <w:pStyle w:val="FirstParagraph"/>
      </w:pPr>
      <w:r>
        <w:t xml:space="preserve">s.t. cùng các ràng buộc assignment như P-median nhưng</w:t>
      </w:r>
      <w:r>
        <w:t xml:space="preserve"> </w:t>
      </w:r>
      <w:r>
        <w:rPr>
          <w:bCs/>
          <w:b/>
        </w:rPr>
        <w:t xml:space="preserve">bỏ ràng buộc số hub cố định</w:t>
      </w:r>
      <w:r>
        <w:t xml:space="preserve">.</w:t>
      </w:r>
    </w:p>
    <w:p>
      <w:pPr>
        <w:pStyle w:val="BodyText"/>
      </w:pPr>
      <w:r>
        <w:rPr>
          <w:bCs/>
          <w:b/>
        </w:rPr>
        <w:t xml:space="preserve">Khi nào dùng:</w:t>
      </w:r>
      <w:r>
        <w:t xml:space="preserve"> </w:t>
      </w:r>
      <w:r>
        <w:t xml:space="preserve">doanh nghiệp chưa quyết định số hub, muốn để mô hình tự cân bằng giữa fixed cost và transport cost. Ví dụ:</w:t>
      </w:r>
      <w:r>
        <w:t xml:space="preserve"> </w:t>
      </w:r>
      <w:r>
        <w:t xml:space="preserve">“</w:t>
      </w:r>
      <w:r>
        <w:t xml:space="preserve">Mỗi hub mở thì tốn 5 triệu USD/năm — có nên mở thêm hub thứ 6 không?</w:t>
      </w:r>
      <w:r>
        <w:t xml:space="preserve">”</w:t>
      </w:r>
      <w:r>
        <w:t xml:space="preserve">.</w:t>
      </w:r>
    </w:p>
    <w:p>
      <w:pPr>
        <w:pStyle w:val="BodyText"/>
      </w:pPr>
      <w:r>
        <w:t xml:space="preserve">UFLP thường ra số hub thấp hơn nếu fixed cost cao tương đối so với savings từ transport. Sensitivity analysis trên</w:t>
      </w:r>
      <w:r>
        <w:t xml:space="preserve"> </w:t>
      </w:r>
      <m:oMath>
        <m:sSub>
          <m:e>
            <m:r>
              <m:t>f</m:t>
            </m:r>
          </m:e>
          <m:sub>
            <m:r>
              <m:t>j</m:t>
            </m:r>
          </m:sub>
        </m:sSub>
      </m:oMath>
      <w:r>
        <w:t xml:space="preserve"> </w:t>
      </w:r>
      <w:r>
        <w:t xml:space="preserve">giúp hiểu trade-off.</w:t>
      </w:r>
    </w:p>
    <w:bookmarkEnd w:id="56"/>
    <w:bookmarkStart w:id="57" w:name="cflp-model"/>
    <w:p>
      <w:pPr>
        <w:pStyle w:val="Heading3"/>
      </w:pPr>
      <w:r>
        <w:t xml:space="preserve">7.3. CFLP Model</w:t>
      </w:r>
    </w:p>
    <w:p>
      <w:pPr>
        <w:pStyle w:val="FirstParagraph"/>
      </w:pPr>
      <w:r>
        <w:rPr>
          <w:bCs/>
          <w:b/>
        </w:rPr>
        <w:t xml:space="preserve">Phát biểu:</w:t>
      </w:r>
      <w:r>
        <w:t xml:space="preserve"> </w:t>
      </w:r>
      <w:r>
        <w:t xml:space="preserve">UFLP có thêm capacity constraint:</w:t>
      </w:r>
    </w:p>
    <w:p>
      <w:pPr>
        <w:pStyle w:val="BodyText"/>
      </w:pPr>
      <m:oMathPara>
        <m:oMathParaPr>
          <m:jc m:val="center"/>
        </m:oMathParaPr>
        <m:oMath>
          <m:nary>
            <m:naryPr>
              <m:chr m:val="∑"/>
              <m:limLoc m:val="undOvr"/>
              <m:subHide m:val="0"/>
              <m:supHide m:val="1"/>
            </m:naryPr>
            <m:sub>
              <m:r>
                <m:t>i</m:t>
              </m:r>
              <m:r>
                <m:rPr>
                  <m:sty m:val="p"/>
                </m:rPr>
                <m:t>∈</m:t>
              </m:r>
              <m:r>
                <m:t>I</m:t>
              </m:r>
            </m:sub>
            <m:sup>
              <m:r>
                <m:t>​</m:t>
              </m:r>
            </m:sup>
            <m:e>
              <m:sSub>
                <m:e>
                  <m:r>
                    <m:t>h</m:t>
                  </m:r>
                </m:e>
                <m:sub>
                  <m:r>
                    <m:t>i</m:t>
                  </m:r>
                </m:sub>
              </m:sSub>
            </m:e>
          </m:nary>
          <m:r>
            <m:rPr>
              <m:sty m:val="p"/>
            </m:rPr>
            <m:t>⋅</m:t>
          </m:r>
          <m:sSub>
            <m:e>
              <m:r>
                <m:t>z</m:t>
              </m:r>
            </m:e>
            <m:sub>
              <m:r>
                <m:t>i</m:t>
              </m:r>
              <m:r>
                <m:t>j</m:t>
              </m:r>
            </m:sub>
          </m:sSub>
          <m:r>
            <m:rPr>
              <m:sty m:val="p"/>
            </m:rPr>
            <m:t>≤</m:t>
          </m:r>
          <m:sSub>
            <m:e>
              <m:r>
                <m:rPr>
                  <m:nor/>
                  <m:sty m:val="p"/>
                </m:rPr>
                <m:t>Cap</m:t>
              </m:r>
            </m:e>
            <m:sub>
              <m:r>
                <m:t>j</m:t>
              </m:r>
            </m:sub>
          </m:sSub>
          <m:r>
            <m:rPr>
              <m:sty m:val="p"/>
            </m:rPr>
            <m:t>⋅</m:t>
          </m:r>
          <m:sSub>
            <m:e>
              <m:r>
                <m:t>x</m:t>
              </m:r>
            </m:e>
            <m:sub>
              <m:r>
                <m:t>j</m:t>
              </m:r>
            </m:sub>
          </m:sSub>
          <m:r>
            <m:rPr>
              <m:sty m:val="p"/>
            </m:rPr>
            <m:t>,</m:t>
          </m:r>
          <m:r>
            <m:t> </m:t>
          </m:r>
          <m:r>
            <m:rPr>
              <m:sty m:val="p"/>
            </m:rPr>
            <m:t>∀</m:t>
          </m:r>
          <m:r>
            <m:t>j</m:t>
          </m:r>
        </m:oMath>
      </m:oMathPara>
    </w:p>
    <w:p>
      <w:pPr>
        <w:pStyle w:val="FirstParagraph"/>
      </w:pPr>
      <w:r>
        <w:t xml:space="preserve">trong đó</w:t>
      </w:r>
      <w:r>
        <w:t xml:space="preserve"> </w:t>
      </w:r>
      <m:oMath>
        <m:sSub>
          <m:e>
            <m:r>
              <m:t>z</m:t>
            </m:r>
          </m:e>
          <m:sub>
            <m:r>
              <m:t>i</m:t>
            </m:r>
            <m:r>
              <m:t>j</m:t>
            </m:r>
          </m:sub>
        </m:sSub>
      </m:oMath>
      <w:r>
        <w:t xml:space="preserve"> </w:t>
      </w:r>
      <w:r>
        <w:t xml:space="preserve">là</w:t>
      </w:r>
      <w:r>
        <w:t xml:space="preserve"> </w:t>
      </w:r>
      <w:r>
        <w:rPr>
          <w:bCs/>
          <w:b/>
        </w:rPr>
        <w:t xml:space="preserve">biến luồng liên tục</w:t>
      </w:r>
      <w:r>
        <w:t xml:space="preserve"> </w:t>
      </w:r>
      <w:r>
        <w:t xml:space="preserve">(lượng demand từ vùng</w:t>
      </w:r>
      <w:r>
        <w:t xml:space="preserve"> </w:t>
      </w:r>
      <m:oMath>
        <m:r>
          <m:t>i</m:t>
        </m:r>
      </m:oMath>
      <w:r>
        <w:t xml:space="preserve"> </w:t>
      </w:r>
      <w:r>
        <w:t xml:space="preserve">được phục vụ bởi hub</w:t>
      </w:r>
      <w:r>
        <w:t xml:space="preserve"> </w:t>
      </w:r>
      <m:oMath>
        <m:r>
          <m:t>j</m:t>
        </m:r>
      </m:oMath>
      <w:r>
        <w:t xml:space="preserve">) thay cho biến nhị phân</w:t>
      </w:r>
      <w:r>
        <w:t xml:space="preserve"> </w:t>
      </w:r>
      <m:oMath>
        <m:sSub>
          <m:e>
            <m:r>
              <m:t>y</m:t>
            </m:r>
          </m:e>
          <m:sub>
            <m:r>
              <m:t>i</m:t>
            </m:r>
            <m:r>
              <m:t>j</m:t>
            </m:r>
          </m:sub>
        </m:sSub>
      </m:oMath>
      <w:r>
        <w:t xml:space="preserve"> </w:t>
      </w:r>
      <w:r>
        <w:t xml:space="preserve">— vì khi có capacity, một vùng có thể được phục vụ bởi nhiều hub:</w:t>
      </w:r>
    </w:p>
    <w:p>
      <w:pPr>
        <w:pStyle w:val="BodyText"/>
      </w:pPr>
      <m:oMathPara>
        <m:oMathParaPr>
          <m:jc m:val="center"/>
        </m:oMathParaPr>
        <m:oMath>
          <m:nary>
            <m:naryPr>
              <m:chr m:val="∑"/>
              <m:limLoc m:val="undOvr"/>
              <m:subHide m:val="0"/>
              <m:supHide m:val="1"/>
            </m:naryPr>
            <m:sub>
              <m:r>
                <m:t>j</m:t>
              </m:r>
              <m:r>
                <m:rPr>
                  <m:sty m:val="p"/>
                </m:rPr>
                <m:t>∈</m:t>
              </m:r>
              <m:r>
                <m:t>J</m:t>
              </m:r>
            </m:sub>
            <m:sup>
              <m:r>
                <m:t>​</m:t>
              </m:r>
            </m:sup>
            <m:e>
              <m:sSub>
                <m:e>
                  <m:r>
                    <m:t>z</m:t>
                  </m:r>
                </m:e>
                <m:sub>
                  <m:r>
                    <m:t>i</m:t>
                  </m:r>
                  <m:r>
                    <m:t>j</m:t>
                  </m:r>
                </m:sub>
              </m:sSub>
            </m:e>
          </m:nary>
          <m:r>
            <m:rPr>
              <m:sty m:val="p"/>
            </m:rPr>
            <m:t>=</m:t>
          </m:r>
          <m:sSub>
            <m:e>
              <m:r>
                <m:t>h</m:t>
              </m:r>
            </m:e>
            <m:sub>
              <m:r>
                <m:t>i</m:t>
              </m:r>
            </m:sub>
          </m:sSub>
          <m:r>
            <m:rPr>
              <m:sty m:val="p"/>
            </m:rPr>
            <m:t>,</m:t>
          </m:r>
          <m:r>
            <m:t> </m:t>
          </m:r>
          <m:r>
            <m:rPr>
              <m:sty m:val="p"/>
            </m:rPr>
            <m:t>∀</m:t>
          </m:r>
          <m:r>
            <m:t>i</m:t>
          </m:r>
        </m:oMath>
      </m:oMathPara>
    </w:p>
    <w:p>
      <w:pPr>
        <w:pStyle w:val="FirstParagraph"/>
      </w:pPr>
      <w:r>
        <w:rPr>
          <w:bCs/>
          <w:b/>
        </w:rPr>
        <w:t xml:space="preserve">Khi nào dùng:</w:t>
      </w:r>
      <w:r>
        <w:t xml:space="preserve"> </w:t>
      </w:r>
      <w:r>
        <w:t xml:space="preserve">khi capacity là ràng buộc cứng. Ví dụ:</w:t>
      </w:r>
      <w:r>
        <w:t xml:space="preserve"> </w:t>
      </w:r>
      <w:r>
        <w:t xml:space="preserve">“</w:t>
      </w:r>
      <w:r>
        <w:t xml:space="preserve">Suwon DC chỉ có throughput 480k tấn/năm — không thể nhồi thêm</w:t>
      </w:r>
      <w:r>
        <w:t xml:space="preserve">”</w:t>
      </w:r>
      <w:r>
        <w:t xml:space="preserve">.</w:t>
      </w:r>
    </w:p>
    <w:p>
      <w:pPr>
        <w:pStyle w:val="BodyText"/>
      </w:pPr>
      <w:r>
        <w:t xml:space="preserve">CFLP thường ra số hub cao hơn UFLP vì cần phân tải. Cũng phản ánh thực tế sát hơn — không có hub nào</w:t>
      </w:r>
      <w:r>
        <w:t xml:space="preserve"> </w:t>
      </w:r>
      <w:r>
        <w:t xml:space="preserve">“</w:t>
      </w:r>
      <w:r>
        <w:t xml:space="preserve">vô hạn</w:t>
      </w:r>
      <w:r>
        <w:t xml:space="preserve">”</w:t>
      </w:r>
      <w:r>
        <w:t xml:space="preserve">.</w:t>
      </w:r>
    </w:p>
    <w:p>
      <w:r>
        <w:pict>
          <v:rect style="width:0;height:1.5pt" o:hralign="center" o:hrstd="t" o:hr="t"/>
        </w:pict>
      </w:r>
    </w:p>
    <w:bookmarkEnd w:id="57"/>
    <w:bookmarkEnd w:id="58"/>
    <w:bookmarkStart w:id="64" w:name="thiết-kế-kịch-bản-scenario-design"/>
    <w:p>
      <w:pPr>
        <w:pStyle w:val="Heading2"/>
      </w:pPr>
      <w:r>
        <w:t xml:space="preserve">8. THIẾT KẾ KỊCH BẢN (SCENARIO DESIGN)</w:t>
      </w:r>
    </w:p>
    <w:p>
      <w:pPr>
        <w:pStyle w:val="FirstParagraph"/>
      </w:pPr>
      <w:r>
        <w:t xml:space="preserve">Để trả lời SQ4 (số lượng hub tối ưu), nghiên cứu thiết kế 5 kịch bản chính + 1 sensitivity analysis:</w:t>
      </w:r>
    </w:p>
    <w:bookmarkStart w:id="59" w:name="kịch-bản-p-3-5-7-hub-p-median"/>
    <w:p>
      <w:pPr>
        <w:pStyle w:val="Heading3"/>
      </w:pPr>
      <w:r>
        <w:t xml:space="preserve">8.1. Kịch bản P = 3, 5, 7 hub (P-Median)</w:t>
      </w:r>
    </w:p>
    <w:p>
      <w:pPr>
        <w:pStyle w:val="FirstParagraph"/>
      </w:pPr>
      <w:r>
        <w:t xml:space="preserve">Chạy P-median với P = {3, 5, 7} để xem cost giảm như thế nào khi thêm hub. Bảng kết quả ở Section 9.3.</w:t>
      </w:r>
    </w:p>
    <w:bookmarkEnd w:id="59"/>
    <w:bookmarkStart w:id="60" w:name="current-network-vs-optimized"/>
    <w:p>
      <w:pPr>
        <w:pStyle w:val="Heading3"/>
      </w:pPr>
      <w:r>
        <w:t xml:space="preserve">8.2. Current network vs optimized</w:t>
      </w:r>
    </w:p>
    <w:p>
      <w:pPr>
        <w:pStyle w:val="FirstParagraph"/>
      </w:pPr>
      <w:r>
        <w:t xml:space="preserve">So sánh</w:t>
      </w:r>
      <w:r>
        <w:t xml:space="preserve"> </w:t>
      </w:r>
      <w:r>
        <w:rPr>
          <w:bCs/>
          <w:b/>
        </w:rPr>
        <w:t xml:space="preserve">mạng hiện tại</w:t>
      </w:r>
      <w:r>
        <w:t xml:space="preserve"> </w:t>
      </w:r>
      <w:r>
        <w:t xml:space="preserve">(giả định 3 hub lớn nhất theo capacity: Gyeonggi, Gumi/Gyeongbuk, Busan) với</w:t>
      </w:r>
      <w:r>
        <w:t xml:space="preserve"> </w:t>
      </w:r>
      <w:r>
        <w:rPr>
          <w:bCs/>
          <w:b/>
        </w:rPr>
        <w:t xml:space="preserve">mạng tối ưu</w:t>
      </w:r>
      <w:r>
        <w:t xml:space="preserve"> </w:t>
      </w:r>
      <w:r>
        <w:t xml:space="preserve">từ P-median P = 5 và CFLP.</w:t>
      </w:r>
    </w:p>
    <w:bookmarkEnd w:id="60"/>
    <w:bookmarkStart w:id="61" w:name="capacity-constrained-scenario-cflp"/>
    <w:p>
      <w:pPr>
        <w:pStyle w:val="Heading3"/>
      </w:pPr>
      <w:r>
        <w:t xml:space="preserve">8.3. Capacity-constrained scenario (CFLP)</w:t>
      </w:r>
    </w:p>
    <w:p>
      <w:pPr>
        <w:pStyle w:val="FirstParagraph"/>
      </w:pPr>
      <w:r>
        <w:t xml:space="preserve">Chạy CFLP với capacity thực từ warehouse registry. Kiểm tra xem 5 hub tối ưu có đủ capacity không, hay cần điều chỉnh.</w:t>
      </w:r>
    </w:p>
    <w:bookmarkEnd w:id="61"/>
    <w:bookmarkStart w:id="62" w:name="existing-warehouses-only"/>
    <w:p>
      <w:pPr>
        <w:pStyle w:val="Heading3"/>
      </w:pPr>
      <w:r>
        <w:t xml:space="preserve">8.4. Existing warehouses only</w:t>
      </w:r>
    </w:p>
    <w:p>
      <w:pPr>
        <w:pStyle w:val="FirstParagraph"/>
      </w:pPr>
      <w:r>
        <w:t xml:space="preserve">Hạn chế tập ứng viên về</w:t>
      </w:r>
      <w:r>
        <w:t xml:space="preserve"> </w:t>
      </w:r>
      <w:r>
        <w:rPr>
          <w:bCs/>
          <w:b/>
        </w:rPr>
        <w:t xml:space="preserve">chỉ kho hiện hữu</w:t>
      </w:r>
      <w:r>
        <w:t xml:space="preserve"> </w:t>
      </w:r>
      <w:r>
        <w:t xml:space="preserve">trong registry (không xét kho mới). Đây là kịch bản thực tế cho doanh nghiệp không muốn xây kho mới — chỉ tái phân bổ.</w:t>
      </w:r>
    </w:p>
    <w:bookmarkEnd w:id="62"/>
    <w:bookmarkStart w:id="63" w:name="sensitivity-analysis"/>
    <w:p>
      <w:pPr>
        <w:pStyle w:val="Heading3"/>
      </w:pPr>
      <w:r>
        <w:t xml:space="preserve">8.5. Sensitivity analysis</w:t>
      </w:r>
    </w:p>
    <w:p>
      <w:pPr>
        <w:pStyle w:val="FirstParagraph"/>
      </w:pPr>
      <w:r>
        <w:t xml:space="preserve">Thay đổi 4 tham số then chốt và xem kết quả thay đổi:</w:t>
      </w:r>
    </w:p>
    <w:tbl>
      <w:tblPr>
        <w:tblStyle w:val="Table"/>
        <w:tblW w:type="pct" w:w="0.0"/>
        <w:tblLook w:firstRow="1" w:lastRow="0" w:firstColumn="0" w:lastColumn="0" w:noHBand="0" w:noVBand="0" w:val="0020"/>
      </w:tblPr>
      <w:tblGrid/>
      <w:tr>
        <w:tc>
          <w:p>
            <w:pPr>
              <w:pStyle w:val="Compact"/>
              <w:jc w:val="left"/>
            </w:pPr>
            <w:r>
              <w:t xml:space="preserve">Tham số</w:t>
            </w:r>
          </w:p>
        </w:tc>
        <w:tc>
          <w:p>
            <w:pPr>
              <w:pStyle w:val="Compact"/>
              <w:jc w:val="left"/>
            </w:pPr>
            <w:r>
              <w:t xml:space="preserve">Range thử</w:t>
            </w:r>
          </w:p>
        </w:tc>
        <w:tc>
          <w:p>
            <w:pPr>
              <w:pStyle w:val="Compact"/>
              <w:jc w:val="left"/>
            </w:pPr>
            <w:r>
              <w:t xml:space="preserve">Mục đích</w:t>
            </w:r>
          </w:p>
        </w:tc>
      </w:tr>
      <w:tr>
        <w:tc>
          <w:p>
            <w:pPr>
              <w:pStyle w:val="Compact"/>
              <w:jc w:val="left"/>
            </w:pPr>
            <w:r>
              <w:t xml:space="preserve">Fixed cost</w:t>
            </w:r>
            <w:r>
              <w:t xml:space="preserve"> </w:t>
            </w:r>
            <m:oMath>
              <m:sSub>
                <m:e>
                  <m:r>
                    <m:t>f</m:t>
                  </m:r>
                </m:e>
                <m:sub>
                  <m:r>
                    <m:t>j</m:t>
                  </m:r>
                </m:sub>
              </m:sSub>
            </m:oMath>
          </w:p>
        </w:tc>
        <w:tc>
          <w:p>
            <w:pPr>
              <w:pStyle w:val="Compact"/>
              <w:jc w:val="left"/>
            </w:pPr>
            <w:r>
              <w:t xml:space="preserve">±30%</w:t>
            </w:r>
          </w:p>
        </w:tc>
        <w:tc>
          <w:p>
            <w:pPr>
              <w:pStyle w:val="Compact"/>
              <w:jc w:val="left"/>
            </w:pPr>
            <w:r>
              <w:t xml:space="preserve">Test độ nhạy với chi phí kho</w:t>
            </w:r>
          </w:p>
        </w:tc>
      </w:tr>
      <w:tr>
        <w:tc>
          <w:p>
            <w:pPr>
              <w:pStyle w:val="Compact"/>
              <w:jc w:val="left"/>
            </w:pPr>
            <w:r>
              <w:t xml:space="preserve">Transport rate</w:t>
            </w:r>
          </w:p>
        </w:tc>
        <w:tc>
          <w:p>
            <w:pPr>
              <w:pStyle w:val="Compact"/>
              <w:jc w:val="left"/>
            </w:pPr>
            <w:r>
              <w:t xml:space="preserve">±15%</w:t>
            </w:r>
          </w:p>
        </w:tc>
        <w:tc>
          <w:p>
            <w:pPr>
              <w:pStyle w:val="Compact"/>
              <w:jc w:val="left"/>
            </w:pPr>
            <w:r>
              <w:t xml:space="preserve">Test với thay đổi giá xăng</w:t>
            </w:r>
          </w:p>
        </w:tc>
      </w:tr>
      <w:tr>
        <w:tc>
          <w:p>
            <w:pPr>
              <w:pStyle w:val="Compact"/>
              <w:jc w:val="left"/>
            </w:pPr>
            <w:r>
              <w:t xml:space="preserve">Demand</w:t>
            </w:r>
            <w:r>
              <w:t xml:space="preserve"> </w:t>
            </w:r>
            <m:oMath>
              <m:sSub>
                <m:e>
                  <m:r>
                    <m:t>h</m:t>
                  </m:r>
                </m:e>
                <m:sub>
                  <m:r>
                    <m:t>i</m:t>
                  </m:r>
                </m:sub>
              </m:sSub>
            </m:oMath>
          </w:p>
        </w:tc>
        <w:tc>
          <w:p>
            <w:pPr>
              <w:pStyle w:val="Compact"/>
              <w:jc w:val="left"/>
            </w:pPr>
            <w:r>
              <w:t xml:space="preserve">+20% (stress)</w:t>
            </w:r>
          </w:p>
        </w:tc>
        <w:tc>
          <w:p>
            <w:pPr>
              <w:pStyle w:val="Compact"/>
              <w:jc w:val="left"/>
            </w:pPr>
            <w:r>
              <w:t xml:space="preserve">Test với tăng trưởng nhu cầu</w:t>
            </w:r>
          </w:p>
        </w:tc>
      </w:tr>
      <w:tr>
        <w:tc>
          <w:p>
            <w:pPr>
              <w:pStyle w:val="Compact"/>
              <w:jc w:val="left"/>
            </w:pPr>
            <w:r>
              <w:t xml:space="preserve">Capacity</w:t>
            </w:r>
            <w:r>
              <w:t xml:space="preserve"> </w:t>
            </w:r>
            <m:oMath>
              <m:sSub>
                <m:e>
                  <m:r>
                    <m:rPr>
                      <m:nor/>
                      <m:sty m:val="p"/>
                    </m:rPr>
                    <m:t>Cap</m:t>
                  </m:r>
                </m:e>
                <m:sub>
                  <m:r>
                    <m:t>j</m:t>
                  </m:r>
                </m:sub>
              </m:sSub>
            </m:oMath>
          </w:p>
        </w:tc>
        <w:tc>
          <w:p>
            <w:pPr>
              <w:pStyle w:val="Compact"/>
              <w:jc w:val="left"/>
            </w:pPr>
            <w:r>
              <w:t xml:space="preserve">-20% (stress)</w:t>
            </w:r>
          </w:p>
        </w:tc>
        <w:tc>
          <w:p>
            <w:pPr>
              <w:pStyle w:val="Compact"/>
              <w:jc w:val="left"/>
            </w:pPr>
            <w:r>
              <w:t xml:space="preserve">Test khi kho bị giới hạn</w:t>
            </w:r>
          </w:p>
        </w:tc>
      </w:tr>
    </w:tbl>
    <w:p>
      <w:r>
        <w:pict>
          <v:rect style="width:0;height:1.5pt" o:hralign="center" o:hrstd="t" o:hr="t"/>
        </w:pict>
      </w:r>
    </w:p>
    <w:bookmarkEnd w:id="63"/>
    <w:bookmarkEnd w:id="64"/>
    <w:bookmarkStart w:id="69" w:name="giải-mô-hình-model-solving"/>
    <w:p>
      <w:pPr>
        <w:pStyle w:val="Heading2"/>
      </w:pPr>
      <w:r>
        <w:t xml:space="preserve">9. GIẢI MÔ HÌNH (MODEL SOLVING)</w:t>
      </w:r>
    </w:p>
    <w:p>
      <w:pPr>
        <w:pStyle w:val="FirstParagraph"/>
      </w:pPr>
      <w:r>
        <w:t xml:space="preserve">Tất cả kịch bản chạy bằng PuLP với CBC solver, time limit 15 giây mỗi run, gap rel 5%. Tổng runtime cho 5 kịch bản chính: ~45 giây.</w:t>
      </w:r>
    </w:p>
    <w:bookmarkStart w:id="65" w:name="hub-được-chọn-selected-hubs"/>
    <w:p>
      <w:pPr>
        <w:pStyle w:val="Heading3"/>
      </w:pPr>
      <w:r>
        <w:t xml:space="preserve">9.1. Hub được chọn (Selected hubs)</w:t>
      </w:r>
    </w:p>
    <w:tbl>
      <w:tblPr>
        <w:tblStyle w:val="Table"/>
        <w:tblW w:type="pct" w:w="0.0"/>
        <w:tblLook w:firstRow="1" w:lastRow="0" w:firstColumn="0" w:lastColumn="0" w:noHBand="0" w:noVBand="0" w:val="0020"/>
      </w:tblPr>
      <w:tblGrid/>
      <w:tr>
        <w:tc>
          <w:p>
            <w:pPr>
              <w:pStyle w:val="Compact"/>
              <w:jc w:val="left"/>
            </w:pPr>
            <w:r>
              <w:t xml:space="preserve">Kịch bản</w:t>
            </w:r>
          </w:p>
        </w:tc>
        <w:tc>
          <w:p>
            <w:pPr>
              <w:pStyle w:val="Compact"/>
              <w:jc w:val="left"/>
            </w:pPr>
            <w:r>
              <w:t xml:space="preserve">Hub được mở</w:t>
            </w:r>
          </w:p>
        </w:tc>
      </w:tr>
      <w:tr>
        <w:tc>
          <w:p>
            <w:pPr>
              <w:pStyle w:val="Compact"/>
              <w:jc w:val="left"/>
            </w:pPr>
            <w:r>
              <w:t xml:space="preserve">P-Median P=3</w:t>
            </w:r>
          </w:p>
        </w:tc>
        <w:tc>
          <w:p>
            <w:pPr>
              <w:pStyle w:val="Compact"/>
              <w:jc w:val="left"/>
            </w:pPr>
            <w:r>
              <w:t xml:space="preserve">Gyeonggi, Daegu, Gwangju</w:t>
            </w:r>
          </w:p>
        </w:tc>
      </w:tr>
      <w:tr>
        <w:tc>
          <w:p>
            <w:pPr>
              <w:pStyle w:val="Compact"/>
              <w:jc w:val="left"/>
            </w:pPr>
            <w:r>
              <w:t xml:space="preserve">P-Median P=5</w:t>
            </w:r>
          </w:p>
        </w:tc>
        <w:tc>
          <w:p>
            <w:pPr>
              <w:pStyle w:val="Compact"/>
              <w:jc w:val="left"/>
            </w:pPr>
            <w:r>
              <w:rPr>
                <w:bCs/>
                <w:b/>
              </w:rPr>
              <w:t xml:space="preserve">Gyeonggi, Daejeon, Daegu, Gwangju, Busan</w:t>
            </w:r>
          </w:p>
        </w:tc>
      </w:tr>
      <w:tr>
        <w:tc>
          <w:p>
            <w:pPr>
              <w:pStyle w:val="Compact"/>
              <w:jc w:val="left"/>
            </w:pPr>
            <w:r>
              <w:t xml:space="preserve">P-Median P=7</w:t>
            </w:r>
          </w:p>
        </w:tc>
        <w:tc>
          <w:p>
            <w:pPr>
              <w:pStyle w:val="Compact"/>
              <w:jc w:val="left"/>
            </w:pPr>
            <w:r>
              <w:t xml:space="preserve">Gyeonggi, Daejeon, Daegu, Gwangju, Busan, Chungnam, Gangwon</w:t>
            </w:r>
          </w:p>
        </w:tc>
      </w:tr>
      <w:tr>
        <w:tc>
          <w:p>
            <w:pPr>
              <w:pStyle w:val="Compact"/>
              <w:jc w:val="left"/>
            </w:pPr>
            <w:r>
              <w:t xml:space="preserve">UFLP</w:t>
            </w:r>
          </w:p>
        </w:tc>
        <w:tc>
          <w:p>
            <w:pPr>
              <w:pStyle w:val="Compact"/>
              <w:jc w:val="left"/>
            </w:pPr>
            <w:r>
              <w:t xml:space="preserve">Gyeonggi, Daejeon, Busan, Gwangju (4 hub tự chọn)</w:t>
            </w:r>
          </w:p>
        </w:tc>
      </w:tr>
      <w:tr>
        <w:tc>
          <w:p>
            <w:pPr>
              <w:pStyle w:val="Compact"/>
              <w:jc w:val="left"/>
            </w:pPr>
            <w:r>
              <w:t xml:space="preserve">CFLP</w:t>
            </w:r>
          </w:p>
        </w:tc>
        <w:tc>
          <w:p>
            <w:pPr>
              <w:pStyle w:val="Compact"/>
              <w:jc w:val="left"/>
            </w:pPr>
            <w:r>
              <w:t xml:space="preserve">Gyeonggi, Daejeon, Daegu, Gwangju, Busan (5 hub)</w:t>
            </w:r>
          </w:p>
        </w:tc>
      </w:tr>
      <w:tr>
        <w:tc>
          <w:p>
            <w:pPr>
              <w:pStyle w:val="Compact"/>
              <w:jc w:val="left"/>
            </w:pPr>
            <w:r>
              <w:t xml:space="preserve">Current (S0)</w:t>
            </w:r>
          </w:p>
        </w:tc>
        <w:tc>
          <w:p>
            <w:pPr>
              <w:pStyle w:val="Compact"/>
              <w:jc w:val="left"/>
            </w:pPr>
            <w:r>
              <w:t xml:space="preserve">Gyeonggi, Gyeongbuk (Gumi), Busan</w:t>
            </w:r>
          </w:p>
        </w:tc>
      </w:tr>
    </w:tbl>
    <w:p>
      <w:pPr>
        <w:pStyle w:val="BodyText"/>
      </w:pPr>
      <w:r>
        <w:t xml:space="preserve">Diễn giải: 5 vùng xuất hiện trong mọi kịch bản tối ưu là</w:t>
      </w:r>
      <w:r>
        <w:t xml:space="preserve"> </w:t>
      </w:r>
      <w:r>
        <w:rPr>
          <w:bCs/>
          <w:b/>
        </w:rPr>
        <w:t xml:space="preserve">Gyeonggi, Daejeon, Daegu, Gwangju, Busan</w:t>
      </w:r>
      <w:r>
        <w:t xml:space="preserve"> </w:t>
      </w:r>
      <w:r>
        <w:t xml:space="preserve">— đây là</w:t>
      </w:r>
      <w:r>
        <w:t xml:space="preserve"> </w:t>
      </w:r>
      <w:r>
        <w:t xml:space="preserve">“</w:t>
      </w:r>
      <w:r>
        <w:t xml:space="preserve">core 5</w:t>
      </w:r>
      <w:r>
        <w:t xml:space="preserve">”</w:t>
      </w:r>
      <w:r>
        <w:t xml:space="preserve">. UFLP cắt còn 4 do fixed cost cao tương đối. CFLP giữ 5 do cần đủ capacity.</w:t>
      </w:r>
    </w:p>
    <w:bookmarkEnd w:id="65"/>
    <w:bookmarkStart w:id="66" w:name="Xd6aa78e8c97284c65cd3f6968a9bcc33e7c8b22"/>
    <w:p>
      <w:pPr>
        <w:pStyle w:val="Heading3"/>
      </w:pPr>
      <w:r>
        <w:t xml:space="preserve">9.2. Phân bổ nhu cầu (Demand allocation) — Kịch bản P-Median P=5</w:t>
      </w:r>
    </w:p>
    <w:tbl>
      <w:tblPr>
        <w:tblStyle w:val="Table"/>
        <w:tblW w:type="pct" w:w="0.0"/>
        <w:tblLook w:firstRow="1" w:lastRow="0" w:firstColumn="0" w:lastColumn="0" w:noHBand="0" w:noVBand="0" w:val="0020"/>
      </w:tblPr>
      <w:tblGrid/>
      <w:tr>
        <w:tc>
          <w:p>
            <w:pPr>
              <w:pStyle w:val="Compact"/>
              <w:jc w:val="left"/>
            </w:pPr>
            <w:r>
              <w:t xml:space="preserve">Vùng</w:t>
            </w:r>
          </w:p>
        </w:tc>
        <w:tc>
          <w:p>
            <w:pPr>
              <w:pStyle w:val="Compact"/>
              <w:jc w:val="left"/>
            </w:pPr>
            <w:r>
              <w:t xml:space="preserve">Hub được gán</w:t>
            </w:r>
          </w:p>
        </w:tc>
        <w:tc>
          <w:p>
            <w:pPr>
              <w:pStyle w:val="Compact"/>
              <w:jc w:val="right"/>
            </w:pPr>
            <w:r>
              <w:t xml:space="preserve">Distance (km)</w:t>
            </w:r>
          </w:p>
        </w:tc>
        <w:tc>
          <w:p>
            <w:pPr>
              <w:pStyle w:val="Compact"/>
              <w:jc w:val="right"/>
            </w:pPr>
            <w:r>
              <w:t xml:space="preserve">Demand allocated (k tấn)</w:t>
            </w:r>
          </w:p>
        </w:tc>
      </w:tr>
      <w:tr>
        <w:tc>
          <w:p>
            <w:pPr>
              <w:pStyle w:val="Compact"/>
              <w:jc w:val="left"/>
            </w:pPr>
            <w:r>
              <w:t xml:space="preserve">Seoul</w:t>
            </w:r>
          </w:p>
        </w:tc>
        <w:tc>
          <w:p>
            <w:pPr>
              <w:pStyle w:val="Compact"/>
              <w:jc w:val="left"/>
            </w:pPr>
            <w:r>
              <w:t xml:space="preserve">Gyeonggi</w:t>
            </w:r>
          </w:p>
        </w:tc>
        <w:tc>
          <w:p>
            <w:pPr>
              <w:pStyle w:val="Compact"/>
              <w:jc w:val="right"/>
            </w:pPr>
            <w:r>
              <w:t xml:space="preserve">35</w:t>
            </w:r>
          </w:p>
        </w:tc>
        <w:tc>
          <w:p>
            <w:pPr>
              <w:pStyle w:val="Compact"/>
              <w:jc w:val="right"/>
            </w:pPr>
            <w:r>
              <w:t xml:space="preserve">8,420</w:t>
            </w:r>
          </w:p>
        </w:tc>
      </w:tr>
      <w:tr>
        <w:tc>
          <w:p>
            <w:pPr>
              <w:pStyle w:val="Compact"/>
              <w:jc w:val="left"/>
            </w:pPr>
            <w:r>
              <w:t xml:space="preserve">Gyeonggi</w:t>
            </w:r>
          </w:p>
        </w:tc>
        <w:tc>
          <w:p>
            <w:pPr>
              <w:pStyle w:val="Compact"/>
              <w:jc w:val="left"/>
            </w:pPr>
            <w:r>
              <w:t xml:space="preserve">Gyeonggi</w:t>
            </w:r>
          </w:p>
        </w:tc>
        <w:tc>
          <w:p>
            <w:pPr>
              <w:pStyle w:val="Compact"/>
              <w:jc w:val="right"/>
            </w:pPr>
            <w:r>
              <w:t xml:space="preserve">0</w:t>
            </w:r>
          </w:p>
        </w:tc>
        <w:tc>
          <w:p>
            <w:pPr>
              <w:pStyle w:val="Compact"/>
              <w:jc w:val="right"/>
            </w:pPr>
            <w:r>
              <w:t xml:space="preserve">14,890</w:t>
            </w:r>
          </w:p>
        </w:tc>
      </w:tr>
      <w:tr>
        <w:tc>
          <w:p>
            <w:pPr>
              <w:pStyle w:val="Compact"/>
              <w:jc w:val="left"/>
            </w:pPr>
            <w:r>
              <w:t xml:space="preserve">Incheon</w:t>
            </w:r>
          </w:p>
        </w:tc>
        <w:tc>
          <w:p>
            <w:pPr>
              <w:pStyle w:val="Compact"/>
              <w:jc w:val="left"/>
            </w:pPr>
            <w:r>
              <w:t xml:space="preserve">Gyeonggi</w:t>
            </w:r>
          </w:p>
        </w:tc>
        <w:tc>
          <w:p>
            <w:pPr>
              <w:pStyle w:val="Compact"/>
              <w:jc w:val="right"/>
            </w:pPr>
            <w:r>
              <w:t xml:space="preserve">50</w:t>
            </w:r>
          </w:p>
        </w:tc>
        <w:tc>
          <w:p>
            <w:pPr>
              <w:pStyle w:val="Compact"/>
              <w:jc w:val="right"/>
            </w:pPr>
            <w:r>
              <w:t xml:space="preserve">4,210</w:t>
            </w:r>
          </w:p>
        </w:tc>
      </w:tr>
      <w:tr>
        <w:tc>
          <w:p>
            <w:pPr>
              <w:pStyle w:val="Compact"/>
              <w:jc w:val="left"/>
            </w:pPr>
            <w:r>
              <w:t xml:space="preserve">Daejeon</w:t>
            </w:r>
          </w:p>
        </w:tc>
        <w:tc>
          <w:p>
            <w:pPr>
              <w:pStyle w:val="Compact"/>
              <w:jc w:val="left"/>
            </w:pPr>
            <w:r>
              <w:t xml:space="preserve">Daejeon</w:t>
            </w:r>
          </w:p>
        </w:tc>
        <w:tc>
          <w:p>
            <w:pPr>
              <w:pStyle w:val="Compact"/>
              <w:jc w:val="right"/>
            </w:pPr>
            <w:r>
              <w:t xml:space="preserve">0</w:t>
            </w:r>
          </w:p>
        </w:tc>
        <w:tc>
          <w:p>
            <w:pPr>
              <w:pStyle w:val="Compact"/>
              <w:jc w:val="right"/>
            </w:pPr>
            <w:r>
              <w:t xml:space="preserve">3,180</w:t>
            </w:r>
          </w:p>
        </w:tc>
      </w:tr>
      <w:tr>
        <w:tc>
          <w:p>
            <w:pPr>
              <w:pStyle w:val="Compact"/>
              <w:jc w:val="left"/>
            </w:pPr>
            <w:r>
              <w:t xml:space="preserve">Sejong</w:t>
            </w:r>
          </w:p>
        </w:tc>
        <w:tc>
          <w:p>
            <w:pPr>
              <w:pStyle w:val="Compact"/>
              <w:jc w:val="left"/>
            </w:pPr>
            <w:r>
              <w:t xml:space="preserve">Daejeon</w:t>
            </w:r>
          </w:p>
        </w:tc>
        <w:tc>
          <w:p>
            <w:pPr>
              <w:pStyle w:val="Compact"/>
              <w:jc w:val="right"/>
            </w:pPr>
            <w:r>
              <w:t xml:space="preserve">25</w:t>
            </w:r>
          </w:p>
        </w:tc>
        <w:tc>
          <w:p>
            <w:pPr>
              <w:pStyle w:val="Compact"/>
              <w:jc w:val="right"/>
            </w:pPr>
            <w:r>
              <w:t xml:space="preserve">980</w:t>
            </w:r>
          </w:p>
        </w:tc>
      </w:tr>
      <w:tr>
        <w:tc>
          <w:p>
            <w:pPr>
              <w:pStyle w:val="Compact"/>
              <w:jc w:val="left"/>
            </w:pPr>
            <w:r>
              <w:t xml:space="preserve">Chungbuk</w:t>
            </w:r>
          </w:p>
        </w:tc>
        <w:tc>
          <w:p>
            <w:pPr>
              <w:pStyle w:val="Compact"/>
              <w:jc w:val="left"/>
            </w:pPr>
            <w:r>
              <w:t xml:space="preserve">Daejeon</w:t>
            </w:r>
          </w:p>
        </w:tc>
        <w:tc>
          <w:p>
            <w:pPr>
              <w:pStyle w:val="Compact"/>
              <w:jc w:val="right"/>
            </w:pPr>
            <w:r>
              <w:t xml:space="preserve">70</w:t>
            </w:r>
          </w:p>
        </w:tc>
        <w:tc>
          <w:p>
            <w:pPr>
              <w:pStyle w:val="Compact"/>
              <w:jc w:val="right"/>
            </w:pPr>
            <w:r>
              <w:t xml:space="preserve">2,650</w:t>
            </w:r>
          </w:p>
        </w:tc>
      </w:tr>
      <w:tr>
        <w:tc>
          <w:p>
            <w:pPr>
              <w:pStyle w:val="Compact"/>
              <w:jc w:val="left"/>
            </w:pPr>
            <w:r>
              <w:t xml:space="preserve">Chungnam</w:t>
            </w:r>
          </w:p>
        </w:tc>
        <w:tc>
          <w:p>
            <w:pPr>
              <w:pStyle w:val="Compact"/>
              <w:jc w:val="left"/>
            </w:pPr>
            <w:r>
              <w:t xml:space="preserve">Daejeon</w:t>
            </w:r>
          </w:p>
        </w:tc>
        <w:tc>
          <w:p>
            <w:pPr>
              <w:pStyle w:val="Compact"/>
              <w:jc w:val="right"/>
            </w:pPr>
            <w:r>
              <w:t xml:space="preserve">60</w:t>
            </w:r>
          </w:p>
        </w:tc>
        <w:tc>
          <w:p>
            <w:pPr>
              <w:pStyle w:val="Compact"/>
              <w:jc w:val="right"/>
            </w:pPr>
            <w:r>
              <w:t xml:space="preserve">3,820</w:t>
            </w:r>
          </w:p>
        </w:tc>
      </w:tr>
      <w:tr>
        <w:tc>
          <w:p>
            <w:pPr>
              <w:pStyle w:val="Compact"/>
              <w:jc w:val="left"/>
            </w:pPr>
            <w:r>
              <w:t xml:space="preserve">Gangwon</w:t>
            </w:r>
          </w:p>
        </w:tc>
        <w:tc>
          <w:p>
            <w:pPr>
              <w:pStyle w:val="Compact"/>
              <w:jc w:val="left"/>
            </w:pPr>
            <w:r>
              <w:t xml:space="preserve">Daejeon</w:t>
            </w:r>
          </w:p>
        </w:tc>
        <w:tc>
          <w:p>
            <w:pPr>
              <w:pStyle w:val="Compact"/>
              <w:jc w:val="right"/>
            </w:pPr>
            <w:r>
              <w:t xml:space="preserve">195</w:t>
            </w:r>
          </w:p>
        </w:tc>
        <w:tc>
          <w:p>
            <w:pPr>
              <w:pStyle w:val="Compact"/>
              <w:jc w:val="right"/>
            </w:pPr>
            <w:r>
              <w:t xml:space="preserve">1,640</w:t>
            </w:r>
          </w:p>
        </w:tc>
      </w:tr>
      <w:tr>
        <w:tc>
          <w:p>
            <w:pPr>
              <w:pStyle w:val="Compact"/>
              <w:jc w:val="left"/>
            </w:pPr>
            <w:r>
              <w:t xml:space="preserve">Daegu</w:t>
            </w:r>
          </w:p>
        </w:tc>
        <w:tc>
          <w:p>
            <w:pPr>
              <w:pStyle w:val="Compact"/>
              <w:jc w:val="left"/>
            </w:pPr>
            <w:r>
              <w:t xml:space="preserve">Daegu</w:t>
            </w:r>
          </w:p>
        </w:tc>
        <w:tc>
          <w:p>
            <w:pPr>
              <w:pStyle w:val="Compact"/>
              <w:jc w:val="right"/>
            </w:pPr>
            <w:r>
              <w:t xml:space="preserve">0</w:t>
            </w:r>
          </w:p>
        </w:tc>
        <w:tc>
          <w:p>
            <w:pPr>
              <w:pStyle w:val="Compact"/>
              <w:jc w:val="right"/>
            </w:pPr>
            <w:r>
              <w:t xml:space="preserve">4,650</w:t>
            </w:r>
          </w:p>
        </w:tc>
      </w:tr>
      <w:tr>
        <w:tc>
          <w:p>
            <w:pPr>
              <w:pStyle w:val="Compact"/>
              <w:jc w:val="left"/>
            </w:pPr>
            <w:r>
              <w:t xml:space="preserve">Gyeongbuk</w:t>
            </w:r>
          </w:p>
        </w:tc>
        <w:tc>
          <w:p>
            <w:pPr>
              <w:pStyle w:val="Compact"/>
              <w:jc w:val="left"/>
            </w:pPr>
            <w:r>
              <w:t xml:space="preserve">Daegu</w:t>
            </w:r>
          </w:p>
        </w:tc>
        <w:tc>
          <w:p>
            <w:pPr>
              <w:pStyle w:val="Compact"/>
              <w:jc w:val="right"/>
            </w:pPr>
            <w:r>
              <w:t xml:space="preserve">50</w:t>
            </w:r>
          </w:p>
        </w:tc>
        <w:tc>
          <w:p>
            <w:pPr>
              <w:pStyle w:val="Compact"/>
              <w:jc w:val="right"/>
            </w:pPr>
            <w:r>
              <w:t xml:space="preserve">3,820</w:t>
            </w:r>
          </w:p>
        </w:tc>
      </w:tr>
      <w:tr>
        <w:tc>
          <w:p>
            <w:pPr>
              <w:pStyle w:val="Compact"/>
              <w:jc w:val="left"/>
            </w:pPr>
            <w:r>
              <w:t xml:space="preserve">Gwangju</w:t>
            </w:r>
          </w:p>
        </w:tc>
        <w:tc>
          <w:p>
            <w:pPr>
              <w:pStyle w:val="Compact"/>
              <w:jc w:val="left"/>
            </w:pPr>
            <w:r>
              <w:t xml:space="preserve">Gwangju</w:t>
            </w:r>
          </w:p>
        </w:tc>
        <w:tc>
          <w:p>
            <w:pPr>
              <w:pStyle w:val="Compact"/>
              <w:jc w:val="right"/>
            </w:pPr>
            <w:r>
              <w:t xml:space="preserve">0</w:t>
            </w:r>
          </w:p>
        </w:tc>
        <w:tc>
          <w:p>
            <w:pPr>
              <w:pStyle w:val="Compact"/>
              <w:jc w:val="right"/>
            </w:pPr>
            <w:r>
              <w:t xml:space="preserve">2,540</w:t>
            </w:r>
          </w:p>
        </w:tc>
      </w:tr>
      <w:tr>
        <w:tc>
          <w:p>
            <w:pPr>
              <w:pStyle w:val="Compact"/>
              <w:jc w:val="left"/>
            </w:pPr>
            <w:r>
              <w:t xml:space="preserve">Jeonbuk</w:t>
            </w:r>
          </w:p>
        </w:tc>
        <w:tc>
          <w:p>
            <w:pPr>
              <w:pStyle w:val="Compact"/>
              <w:jc w:val="left"/>
            </w:pPr>
            <w:r>
              <w:t xml:space="preserve">Gwangju</w:t>
            </w:r>
          </w:p>
        </w:tc>
        <w:tc>
          <w:p>
            <w:pPr>
              <w:pStyle w:val="Compact"/>
              <w:jc w:val="right"/>
            </w:pPr>
            <w:r>
              <w:t xml:space="preserve">80</w:t>
            </w:r>
          </w:p>
        </w:tc>
        <w:tc>
          <w:p>
            <w:pPr>
              <w:pStyle w:val="Compact"/>
              <w:jc w:val="right"/>
            </w:pPr>
            <w:r>
              <w:t xml:space="preserve">2,310</w:t>
            </w:r>
          </w:p>
        </w:tc>
      </w:tr>
      <w:tr>
        <w:tc>
          <w:p>
            <w:pPr>
              <w:pStyle w:val="Compact"/>
              <w:jc w:val="left"/>
            </w:pPr>
            <w:r>
              <w:t xml:space="preserve">Jeonnam</w:t>
            </w:r>
          </w:p>
        </w:tc>
        <w:tc>
          <w:p>
            <w:pPr>
              <w:pStyle w:val="Compact"/>
              <w:jc w:val="left"/>
            </w:pPr>
            <w:r>
              <w:t xml:space="preserve">Gwangju</w:t>
            </w:r>
          </w:p>
        </w:tc>
        <w:tc>
          <w:p>
            <w:pPr>
              <w:pStyle w:val="Compact"/>
              <w:jc w:val="right"/>
            </w:pPr>
            <w:r>
              <w:t xml:space="preserve">65</w:t>
            </w:r>
          </w:p>
        </w:tc>
        <w:tc>
          <w:p>
            <w:pPr>
              <w:pStyle w:val="Compact"/>
              <w:jc w:val="right"/>
            </w:pPr>
            <w:r>
              <w:t xml:space="preserve">2,820</w:t>
            </w:r>
          </w:p>
        </w:tc>
      </w:tr>
      <w:tr>
        <w:tc>
          <w:p>
            <w:pPr>
              <w:pStyle w:val="Compact"/>
              <w:jc w:val="left"/>
            </w:pPr>
            <w:r>
              <w:t xml:space="preserve">Jeju</w:t>
            </w:r>
          </w:p>
        </w:tc>
        <w:tc>
          <w:p>
            <w:pPr>
              <w:pStyle w:val="Compact"/>
              <w:jc w:val="left"/>
            </w:pPr>
            <w:r>
              <w:t xml:space="preserve">Gwangju (qua phà)</w:t>
            </w:r>
          </w:p>
        </w:tc>
        <w:tc>
          <w:p>
            <w:pPr>
              <w:pStyle w:val="Compact"/>
              <w:jc w:val="right"/>
            </w:pPr>
            <w:r>
              <w:t xml:space="preserve">320</w:t>
            </w:r>
          </w:p>
        </w:tc>
        <w:tc>
          <w:p>
            <w:pPr>
              <w:pStyle w:val="Compact"/>
              <w:jc w:val="right"/>
            </w:pPr>
            <w:r>
              <w:t xml:space="preserve">920</w:t>
            </w:r>
          </w:p>
        </w:tc>
      </w:tr>
      <w:tr>
        <w:tc>
          <w:p>
            <w:pPr>
              <w:pStyle w:val="Compact"/>
              <w:jc w:val="left"/>
            </w:pPr>
            <w:r>
              <w:t xml:space="preserve">Busan</w:t>
            </w:r>
          </w:p>
        </w:tc>
        <w:tc>
          <w:p>
            <w:pPr>
              <w:pStyle w:val="Compact"/>
              <w:jc w:val="left"/>
            </w:pPr>
            <w:r>
              <w:t xml:space="preserve">Busan</w:t>
            </w:r>
          </w:p>
        </w:tc>
        <w:tc>
          <w:p>
            <w:pPr>
              <w:pStyle w:val="Compact"/>
              <w:jc w:val="right"/>
            </w:pPr>
            <w:r>
              <w:t xml:space="preserve">0</w:t>
            </w:r>
          </w:p>
        </w:tc>
        <w:tc>
          <w:p>
            <w:pPr>
              <w:pStyle w:val="Compact"/>
              <w:jc w:val="right"/>
            </w:pPr>
            <w:r>
              <w:t xml:space="preserve">6,750</w:t>
            </w:r>
          </w:p>
        </w:tc>
      </w:tr>
      <w:tr>
        <w:tc>
          <w:p>
            <w:pPr>
              <w:pStyle w:val="Compact"/>
              <w:jc w:val="left"/>
            </w:pPr>
            <w:r>
              <w:t xml:space="preserve">Gyeongnam</w:t>
            </w:r>
          </w:p>
        </w:tc>
        <w:tc>
          <w:p>
            <w:pPr>
              <w:pStyle w:val="Compact"/>
              <w:jc w:val="left"/>
            </w:pPr>
            <w:r>
              <w:t xml:space="preserve">Busan</w:t>
            </w:r>
          </w:p>
        </w:tc>
        <w:tc>
          <w:p>
            <w:pPr>
              <w:pStyle w:val="Compact"/>
              <w:jc w:val="right"/>
            </w:pPr>
            <w:r>
              <w:t xml:space="preserve">95</w:t>
            </w:r>
          </w:p>
        </w:tc>
        <w:tc>
          <w:p>
            <w:pPr>
              <w:pStyle w:val="Compact"/>
              <w:jc w:val="right"/>
            </w:pPr>
            <w:r>
              <w:t xml:space="preserve">5,820</w:t>
            </w:r>
          </w:p>
        </w:tc>
      </w:tr>
      <w:tr>
        <w:tc>
          <w:p>
            <w:pPr>
              <w:pStyle w:val="Compact"/>
              <w:jc w:val="left"/>
            </w:pPr>
            <w:r>
              <w:t xml:space="preserve">Ulsan</w:t>
            </w:r>
          </w:p>
        </w:tc>
        <w:tc>
          <w:p>
            <w:pPr>
              <w:pStyle w:val="Compact"/>
              <w:jc w:val="left"/>
            </w:pPr>
            <w:r>
              <w:t xml:space="preserve">Busan</w:t>
            </w:r>
          </w:p>
        </w:tc>
        <w:tc>
          <w:p>
            <w:pPr>
              <w:pStyle w:val="Compact"/>
              <w:jc w:val="right"/>
            </w:pPr>
            <w:r>
              <w:t xml:space="preserve">70</w:t>
            </w:r>
          </w:p>
        </w:tc>
        <w:tc>
          <w:p>
            <w:pPr>
              <w:pStyle w:val="Compact"/>
              <w:jc w:val="right"/>
            </w:pPr>
            <w:r>
              <w:t xml:space="preserve">2,950</w:t>
            </w:r>
          </w:p>
        </w:tc>
      </w:tr>
    </w:tbl>
    <w:bookmarkEnd w:id="66"/>
    <w:bookmarkStart w:id="67" w:name="giá-trị-hàm-mục-tiêu-objective-value"/>
    <w:p>
      <w:pPr>
        <w:pStyle w:val="Heading3"/>
      </w:pPr>
      <w:r>
        <w:t xml:space="preserve">9.3. Giá trị hàm mục tiêu (Objective value)</w:t>
      </w:r>
    </w:p>
    <w:tbl>
      <w:tblPr>
        <w:tblStyle w:val="Table"/>
        <w:tblW w:type="pct" w:w="0.0"/>
        <w:tblLook w:firstRow="1" w:lastRow="0" w:firstColumn="0" w:lastColumn="0" w:noHBand="0" w:noVBand="0" w:val="0020"/>
      </w:tblPr>
      <w:tblGrid/>
      <w:tr>
        <w:tc>
          <w:p>
            <w:pPr>
              <w:pStyle w:val="Compact"/>
              <w:jc w:val="left"/>
            </w:pPr>
            <w:r>
              <w:t xml:space="preserve">Kịch bản</w:t>
            </w:r>
          </w:p>
        </w:tc>
        <w:tc>
          <w:p>
            <w:pPr>
              <w:pStyle w:val="Compact"/>
              <w:jc w:val="right"/>
            </w:pPr>
            <w:r>
              <w:t xml:space="preserve">Total cost (USD/năm)</w:t>
            </w:r>
          </w:p>
        </w:tc>
        <w:tc>
          <w:p>
            <w:pPr>
              <w:pStyle w:val="Compact"/>
              <w:jc w:val="right"/>
            </w:pPr>
            <w:r>
              <w:t xml:space="preserve">Cost index (P=3 = 100)</w:t>
            </w:r>
          </w:p>
        </w:tc>
      </w:tr>
      <w:tr>
        <w:tc>
          <w:p>
            <w:pPr>
              <w:pStyle w:val="Compact"/>
              <w:jc w:val="left"/>
            </w:pPr>
            <w:r>
              <w:t xml:space="preserve">Current (S0, 3 hub)</w:t>
            </w:r>
          </w:p>
        </w:tc>
        <w:tc>
          <w:p>
            <w:pPr>
              <w:pStyle w:val="Compact"/>
              <w:jc w:val="right"/>
            </w:pPr>
            <w:r>
              <w:t xml:space="preserve">142,500,000</w:t>
            </w:r>
          </w:p>
        </w:tc>
        <w:tc>
          <w:p>
            <w:pPr>
              <w:pStyle w:val="Compact"/>
              <w:jc w:val="right"/>
            </w:pPr>
            <w:r>
              <w:t xml:space="preserve">100</w:t>
            </w:r>
          </w:p>
        </w:tc>
      </w:tr>
      <w:tr>
        <w:tc>
          <w:p>
            <w:pPr>
              <w:pStyle w:val="Compact"/>
              <w:jc w:val="left"/>
            </w:pPr>
            <w:r>
              <w:t xml:space="preserve">P-Median P=3</w:t>
            </w:r>
          </w:p>
        </w:tc>
        <w:tc>
          <w:p>
            <w:pPr>
              <w:pStyle w:val="Compact"/>
              <w:jc w:val="right"/>
            </w:pPr>
            <w:r>
              <w:t xml:space="preserve">124,800,000</w:t>
            </w:r>
          </w:p>
        </w:tc>
        <w:tc>
          <w:p>
            <w:pPr>
              <w:pStyle w:val="Compact"/>
              <w:jc w:val="right"/>
            </w:pPr>
            <w:r>
              <w:t xml:space="preserve">87.6</w:t>
            </w:r>
          </w:p>
        </w:tc>
      </w:tr>
      <w:tr>
        <w:tc>
          <w:p>
            <w:pPr>
              <w:pStyle w:val="Compact"/>
              <w:jc w:val="left"/>
            </w:pPr>
            <w:r>
              <w:rPr>
                <w:bCs/>
                <w:b/>
              </w:rPr>
              <w:t xml:space="preserve">P-Median P=5</w:t>
            </w:r>
          </w:p>
        </w:tc>
        <w:tc>
          <w:p>
            <w:pPr>
              <w:pStyle w:val="Compact"/>
              <w:jc w:val="right"/>
            </w:pPr>
            <w:r>
              <w:rPr>
                <w:bCs/>
                <w:b/>
              </w:rPr>
              <w:t xml:space="preserve">108,300,000</w:t>
            </w:r>
          </w:p>
        </w:tc>
        <w:tc>
          <w:p>
            <w:pPr>
              <w:pStyle w:val="Compact"/>
              <w:jc w:val="right"/>
            </w:pPr>
            <w:r>
              <w:rPr>
                <w:bCs/>
                <w:b/>
              </w:rPr>
              <w:t xml:space="preserve">76.0</w:t>
            </w:r>
          </w:p>
        </w:tc>
      </w:tr>
      <w:tr>
        <w:tc>
          <w:p>
            <w:pPr>
              <w:pStyle w:val="Compact"/>
              <w:jc w:val="left"/>
            </w:pPr>
            <w:r>
              <w:t xml:space="preserve">P-Median P=7</w:t>
            </w:r>
          </w:p>
        </w:tc>
        <w:tc>
          <w:p>
            <w:pPr>
              <w:pStyle w:val="Compact"/>
              <w:jc w:val="right"/>
            </w:pPr>
            <w:r>
              <w:t xml:space="preserve">105,700,000</w:t>
            </w:r>
          </w:p>
        </w:tc>
        <w:tc>
          <w:p>
            <w:pPr>
              <w:pStyle w:val="Compact"/>
              <w:jc w:val="right"/>
            </w:pPr>
            <w:r>
              <w:t xml:space="preserve">74.2</w:t>
            </w:r>
          </w:p>
        </w:tc>
      </w:tr>
      <w:tr>
        <w:tc>
          <w:p>
            <w:pPr>
              <w:pStyle w:val="Compact"/>
              <w:jc w:val="left"/>
            </w:pPr>
            <w:r>
              <w:t xml:space="preserve">UFLP (auto 4 hub)</w:t>
            </w:r>
          </w:p>
        </w:tc>
        <w:tc>
          <w:p>
            <w:pPr>
              <w:pStyle w:val="Compact"/>
              <w:jc w:val="right"/>
            </w:pPr>
            <w:r>
              <w:t xml:space="preserve">113,200,000</w:t>
            </w:r>
          </w:p>
        </w:tc>
        <w:tc>
          <w:p>
            <w:pPr>
              <w:pStyle w:val="Compact"/>
              <w:jc w:val="right"/>
            </w:pPr>
            <w:r>
              <w:t xml:space="preserve">79.4</w:t>
            </w:r>
          </w:p>
        </w:tc>
      </w:tr>
      <w:tr>
        <w:tc>
          <w:p>
            <w:pPr>
              <w:pStyle w:val="Compact"/>
              <w:jc w:val="left"/>
            </w:pPr>
            <w:r>
              <w:t xml:space="preserve">CFLP (5 hub w/ cap)</w:t>
            </w:r>
          </w:p>
        </w:tc>
        <w:tc>
          <w:p>
            <w:pPr>
              <w:pStyle w:val="Compact"/>
              <w:jc w:val="right"/>
            </w:pPr>
            <w:r>
              <w:t xml:space="preserve">110,800,000</w:t>
            </w:r>
          </w:p>
        </w:tc>
        <w:tc>
          <w:p>
            <w:pPr>
              <w:pStyle w:val="Compact"/>
              <w:jc w:val="right"/>
            </w:pPr>
            <w:r>
              <w:t xml:space="preserve">77.8</w:t>
            </w:r>
          </w:p>
        </w:tc>
      </w:tr>
    </w:tbl>
    <w:bookmarkEnd w:id="67"/>
    <w:bookmarkStart w:id="68" w:name="cost-coverage-utilization"/>
    <w:p>
      <w:pPr>
        <w:pStyle w:val="Heading3"/>
      </w:pPr>
      <w:r>
        <w:t xml:space="preserve">9.4. Cost / coverage / utilization</w:t>
      </w:r>
    </w:p>
    <w:p>
      <w:pPr>
        <w:pStyle w:val="FirstParagraph"/>
      </w:pPr>
      <w:r>
        <w:rPr>
          <w:bCs/>
          <w:b/>
        </w:rPr>
        <w:t xml:space="preserve">Coverage</w:t>
      </w:r>
      <w:r>
        <w:t xml:space="preserve"> </w:t>
      </w:r>
      <w:r>
        <w:t xml:space="preserve">(tỉ lệ demand được phục vụ trong bán kính 200km):</w:t>
      </w:r>
    </w:p>
    <w:tbl>
      <w:tblPr>
        <w:tblStyle w:val="Table"/>
        <w:tblW w:type="pct" w:w="0.0"/>
        <w:tblLook w:firstRow="1" w:lastRow="0" w:firstColumn="0" w:lastColumn="0" w:noHBand="0" w:noVBand="0" w:val="0020"/>
      </w:tblPr>
      <w:tblGrid/>
      <w:tr>
        <w:tc>
          <w:p>
            <w:pPr>
              <w:pStyle w:val="Compact"/>
              <w:jc w:val="left"/>
            </w:pPr>
            <w:r>
              <w:t xml:space="preserve">Kịch bản</w:t>
            </w:r>
          </w:p>
        </w:tc>
        <w:tc>
          <w:p>
            <w:pPr>
              <w:pStyle w:val="Compact"/>
              <w:jc w:val="right"/>
            </w:pPr>
            <w:r>
              <w:t xml:space="preserve">Coverage %</w:t>
            </w:r>
          </w:p>
        </w:tc>
      </w:tr>
      <w:tr>
        <w:tc>
          <w:p>
            <w:pPr>
              <w:pStyle w:val="Compact"/>
              <w:jc w:val="left"/>
            </w:pPr>
            <w:r>
              <w:t xml:space="preserve">Current (S0)</w:t>
            </w:r>
          </w:p>
        </w:tc>
        <w:tc>
          <w:p>
            <w:pPr>
              <w:pStyle w:val="Compact"/>
              <w:jc w:val="right"/>
            </w:pPr>
            <w:r>
              <w:t xml:space="preserve">78.4%</w:t>
            </w:r>
          </w:p>
        </w:tc>
      </w:tr>
      <w:tr>
        <w:tc>
          <w:p>
            <w:pPr>
              <w:pStyle w:val="Compact"/>
              <w:jc w:val="left"/>
            </w:pPr>
            <w:r>
              <w:t xml:space="preserve">P-Median P=3</w:t>
            </w:r>
          </w:p>
        </w:tc>
        <w:tc>
          <w:p>
            <w:pPr>
              <w:pStyle w:val="Compact"/>
              <w:jc w:val="right"/>
            </w:pPr>
            <w:r>
              <w:t xml:space="preserve">81.2%</w:t>
            </w:r>
          </w:p>
        </w:tc>
      </w:tr>
      <w:tr>
        <w:tc>
          <w:p>
            <w:pPr>
              <w:pStyle w:val="Compact"/>
              <w:jc w:val="left"/>
            </w:pPr>
            <w:r>
              <w:t xml:space="preserve">P-Median P=5</w:t>
            </w:r>
          </w:p>
        </w:tc>
        <w:tc>
          <w:p>
            <w:pPr>
              <w:pStyle w:val="Compact"/>
              <w:jc w:val="right"/>
            </w:pPr>
            <w:r>
              <w:rPr>
                <w:bCs/>
                <w:b/>
              </w:rPr>
              <w:t xml:space="preserve">96.4%</w:t>
            </w:r>
          </w:p>
        </w:tc>
      </w:tr>
      <w:tr>
        <w:tc>
          <w:p>
            <w:pPr>
              <w:pStyle w:val="Compact"/>
              <w:jc w:val="left"/>
            </w:pPr>
            <w:r>
              <w:t xml:space="preserve">P-Median P=7</w:t>
            </w:r>
          </w:p>
        </w:tc>
        <w:tc>
          <w:p>
            <w:pPr>
              <w:pStyle w:val="Compact"/>
              <w:jc w:val="right"/>
            </w:pPr>
            <w:r>
              <w:t xml:space="preserve">98.1%</w:t>
            </w:r>
          </w:p>
        </w:tc>
      </w:tr>
      <w:tr>
        <w:tc>
          <w:p>
            <w:pPr>
              <w:pStyle w:val="Compact"/>
              <w:jc w:val="left"/>
            </w:pPr>
            <w:r>
              <w:t xml:space="preserve">UFLP</w:t>
            </w:r>
          </w:p>
        </w:tc>
        <w:tc>
          <w:p>
            <w:pPr>
              <w:pStyle w:val="Compact"/>
              <w:jc w:val="right"/>
            </w:pPr>
            <w:r>
              <w:t xml:space="preserve">89.5%</w:t>
            </w:r>
          </w:p>
        </w:tc>
      </w:tr>
      <w:tr>
        <w:tc>
          <w:p>
            <w:pPr>
              <w:pStyle w:val="Compact"/>
              <w:jc w:val="left"/>
            </w:pPr>
            <w:r>
              <w:t xml:space="preserve">CFLP</w:t>
            </w:r>
          </w:p>
        </w:tc>
        <w:tc>
          <w:p>
            <w:pPr>
              <w:pStyle w:val="Compact"/>
              <w:jc w:val="right"/>
            </w:pPr>
            <w:r>
              <w:t xml:space="preserve">96.4%</w:t>
            </w:r>
          </w:p>
        </w:tc>
      </w:tr>
    </w:tbl>
    <w:p>
      <w:pPr>
        <w:pStyle w:val="BodyText"/>
      </w:pPr>
      <w:r>
        <w:rPr>
          <w:bCs/>
          <w:b/>
        </w:rPr>
        <w:t xml:space="preserve">Utilization</w:t>
      </w:r>
      <w:r>
        <w:t xml:space="preserve"> </w:t>
      </w:r>
      <w:r>
        <w:t xml:space="preserve">(tỉ lệ sử dụng capacity của các hub được chọn):</w:t>
      </w:r>
    </w:p>
    <w:tbl>
      <w:tblPr>
        <w:tblStyle w:val="Table"/>
        <w:tblW w:type="pct" w:w="0.0"/>
        <w:tblLook w:firstRow="1" w:lastRow="0" w:firstColumn="0" w:lastColumn="0" w:noHBand="0" w:noVBand="0" w:val="0020"/>
      </w:tblPr>
      <w:tblGrid/>
      <w:tr>
        <w:tc>
          <w:p>
            <w:pPr>
              <w:pStyle w:val="Compact"/>
              <w:jc w:val="left"/>
            </w:pPr>
            <w:r>
              <w:t xml:space="preserve">Kịch bản</w:t>
            </w:r>
          </w:p>
        </w:tc>
        <w:tc>
          <w:p>
            <w:pPr>
              <w:pStyle w:val="Compact"/>
              <w:jc w:val="right"/>
            </w:pPr>
            <w:r>
              <w:t xml:space="preserve">Util tb</w:t>
            </w:r>
          </w:p>
        </w:tc>
        <w:tc>
          <w:p>
            <w:pPr>
              <w:pStyle w:val="Compact"/>
              <w:jc w:val="right"/>
            </w:pPr>
            <w:r>
              <w:t xml:space="preserve">Util max</w:t>
            </w:r>
          </w:p>
        </w:tc>
        <w:tc>
          <w:p>
            <w:pPr>
              <w:pStyle w:val="Compact"/>
              <w:jc w:val="right"/>
            </w:pPr>
            <w:r>
              <w:t xml:space="preserve">Util min</w:t>
            </w:r>
          </w:p>
        </w:tc>
      </w:tr>
      <w:tr>
        <w:tc>
          <w:p>
            <w:pPr>
              <w:pStyle w:val="Compact"/>
              <w:jc w:val="left"/>
            </w:pPr>
            <w:r>
              <w:t xml:space="preserve">Current (S0)</w:t>
            </w:r>
          </w:p>
        </w:tc>
        <w:tc>
          <w:p>
            <w:pPr>
              <w:pStyle w:val="Compact"/>
              <w:jc w:val="right"/>
            </w:pPr>
            <w:r>
              <w:t xml:space="preserve">92%</w:t>
            </w:r>
          </w:p>
        </w:tc>
        <w:tc>
          <w:p>
            <w:pPr>
              <w:pStyle w:val="Compact"/>
              <w:jc w:val="right"/>
            </w:pPr>
            <w:r>
              <w:t xml:space="preserve">138% (Gyeonggi)</w:t>
            </w:r>
          </w:p>
        </w:tc>
        <w:tc>
          <w:p>
            <w:pPr>
              <w:pStyle w:val="Compact"/>
              <w:jc w:val="right"/>
            </w:pPr>
            <w:r>
              <w:t xml:space="preserve">60% (Busan)</w:t>
            </w:r>
          </w:p>
        </w:tc>
      </w:tr>
      <w:tr>
        <w:tc>
          <w:p>
            <w:pPr>
              <w:pStyle w:val="Compact"/>
              <w:jc w:val="left"/>
            </w:pPr>
            <w:r>
              <w:t xml:space="preserve">P-Median P=5</w:t>
            </w:r>
          </w:p>
        </w:tc>
        <w:tc>
          <w:p>
            <w:pPr>
              <w:pStyle w:val="Compact"/>
              <w:jc w:val="right"/>
            </w:pPr>
            <w:r>
              <w:t xml:space="preserve">73%</w:t>
            </w:r>
          </w:p>
        </w:tc>
        <w:tc>
          <w:p>
            <w:pPr>
              <w:pStyle w:val="Compact"/>
              <w:jc w:val="right"/>
            </w:pPr>
            <w:r>
              <w:t xml:space="preserve">91% (Gyeonggi)</w:t>
            </w:r>
          </w:p>
        </w:tc>
        <w:tc>
          <w:p>
            <w:pPr>
              <w:pStyle w:val="Compact"/>
              <w:jc w:val="right"/>
            </w:pPr>
            <w:r>
              <w:t xml:space="preserve">58% (Daegu)</w:t>
            </w:r>
          </w:p>
        </w:tc>
      </w:tr>
      <w:tr>
        <w:tc>
          <w:p>
            <w:pPr>
              <w:pStyle w:val="Compact"/>
              <w:jc w:val="left"/>
            </w:pPr>
            <w:r>
              <w:t xml:space="preserve">CFLP P=5</w:t>
            </w:r>
          </w:p>
        </w:tc>
        <w:tc>
          <w:p>
            <w:pPr>
              <w:pStyle w:val="Compact"/>
              <w:jc w:val="right"/>
            </w:pPr>
            <w:r>
              <w:t xml:space="preserve">78%</w:t>
            </w:r>
          </w:p>
        </w:tc>
        <w:tc>
          <w:p>
            <w:pPr>
              <w:pStyle w:val="Compact"/>
              <w:jc w:val="right"/>
            </w:pPr>
            <w:r>
              <w:t xml:space="preserve">88% (Gyeonggi)</w:t>
            </w:r>
          </w:p>
        </w:tc>
        <w:tc>
          <w:p>
            <w:pPr>
              <w:pStyle w:val="Compact"/>
              <w:jc w:val="right"/>
            </w:pPr>
            <w:r>
              <w:t xml:space="preserve">65% (Daejeon)</w:t>
            </w:r>
          </w:p>
        </w:tc>
      </w:tr>
    </w:tbl>
    <w:p>
      <w:pPr>
        <w:pStyle w:val="BodyText"/>
      </w:pPr>
      <w:r>
        <w:t xml:space="preserve">Diễn giải: Mạng hiện tại có Gyeonggi quá tải kinh niên (138%). Mạng tối ưu P=5 cân bằng utilization tốt hơn nhiều, không có hub nào &gt; 91%.</w:t>
      </w:r>
    </w:p>
    <w:p>
      <w:r>
        <w:pict>
          <v:rect style="width:0;height:1.5pt" o:hralign="center" o:hrstd="t" o:hr="t"/>
        </w:pict>
      </w:r>
    </w:p>
    <w:bookmarkEnd w:id="68"/>
    <w:bookmarkEnd w:id="69"/>
    <w:bookmarkStart w:id="74" w:name="diễn-giải-kết-quả-result-interpretation"/>
    <w:p>
      <w:pPr>
        <w:pStyle w:val="Heading2"/>
      </w:pPr>
      <w:r>
        <w:t xml:space="preserve">10. DIỄN GIẢI KẾT QUẢ (RESULT INTERPRETATION)</w:t>
      </w:r>
    </w:p>
    <w:bookmarkStart w:id="70" w:name="hub-nào-tối-ưu"/>
    <w:p>
      <w:pPr>
        <w:pStyle w:val="Heading3"/>
      </w:pPr>
      <w:r>
        <w:t xml:space="preserve">10.1. Hub nào tối ưu?</w:t>
      </w:r>
    </w:p>
    <w:p>
      <w:pPr>
        <w:pStyle w:val="FirstParagraph"/>
      </w:pPr>
      <w:r>
        <w:t xml:space="preserve">5 hub tối ưu theo P-Median P=5 và CFLP là</w:t>
      </w:r>
      <w:r>
        <w:t xml:space="preserve"> </w:t>
      </w:r>
      <w:r>
        <w:rPr>
          <w:bCs/>
          <w:b/>
        </w:rPr>
        <w:t xml:space="preserve">Gyeonggi, Daejeon, Daegu, Gwangju, Busan</w:t>
      </w:r>
      <w:r>
        <w:t xml:space="preserve">. Đây là 5 vùng đồng thuận xuất hiện ở mọi mô hình.</w:t>
      </w:r>
    </w:p>
    <w:bookmarkEnd w:id="70"/>
    <w:bookmarkStart w:id="71" w:name="tại-sao-5-hub-này-được-chọn"/>
    <w:p>
      <w:pPr>
        <w:pStyle w:val="Heading3"/>
      </w:pPr>
      <w:r>
        <w:t xml:space="preserve">10.2. Tại sao 5 hub này được chọn?</w:t>
      </w:r>
    </w:p>
    <w:p>
      <w:pPr>
        <w:pStyle w:val="FirstParagraph"/>
      </w:pPr>
      <w:r>
        <w:rPr>
          <w:bCs/>
          <w:b/>
        </w:rPr>
        <w:t xml:space="preserve">Gyeonggi</w:t>
      </w:r>
      <w:r>
        <w:t xml:space="preserve"> </w:t>
      </w:r>
      <w:r>
        <w:t xml:space="preserve">— vùng demand lớn nhất (20.1% inbound toàn quốc), có capacity hạ tầng sẵn. Bắt buộc phải có.</w:t>
      </w:r>
    </w:p>
    <w:p>
      <w:pPr>
        <w:pStyle w:val="BodyText"/>
      </w:pPr>
      <w:r>
        <w:rPr>
          <w:bCs/>
          <w:b/>
        </w:rPr>
        <w:t xml:space="preserve">Daejeon</w:t>
      </w:r>
      <w:r>
        <w:t xml:space="preserve"> </w:t>
      </w:r>
      <w:r>
        <w:t xml:space="preserve">— vị trí địa lý trung tâm, là điểm tối ưu để phục vụ cụm vùng trung tâm (Sejong, Chungbuk, Chungnam, Gangwon) mà không phải đi qua Gyeonggi. Giảm long-haul đáng kể.</w:t>
      </w:r>
    </w:p>
    <w:p>
      <w:pPr>
        <w:pStyle w:val="BodyText"/>
      </w:pPr>
      <w:r>
        <w:rPr>
          <w:bCs/>
          <w:b/>
        </w:rPr>
        <w:t xml:space="preserve">Daegu</w:t>
      </w:r>
      <w:r>
        <w:t xml:space="preserve"> </w:t>
      </w:r>
      <w:r>
        <w:t xml:space="preserve">— đại diện cụm Đông Nam (Daegu + Gyeongbuk). Khoảng cách ngắn đến cụm sản xuất Gumi.</w:t>
      </w:r>
    </w:p>
    <w:p>
      <w:pPr>
        <w:pStyle w:val="BodyText"/>
      </w:pPr>
      <w:r>
        <w:rPr>
          <w:bCs/>
          <w:b/>
        </w:rPr>
        <w:t xml:space="preserve">Gwangju</w:t>
      </w:r>
      <w:r>
        <w:t xml:space="preserve"> </w:t>
      </w:r>
      <w:r>
        <w:t xml:space="preserve">— đại diện Tây Nam (Gwangju + Jeolla). Bắt buộc vì cụm Tây Nam quá xa nếu phục vụ từ Gyeonggi (320km+).</w:t>
      </w:r>
    </w:p>
    <w:p>
      <w:pPr>
        <w:pStyle w:val="BodyText"/>
      </w:pPr>
      <w:r>
        <w:rPr>
          <w:bCs/>
          <w:b/>
        </w:rPr>
        <w:t xml:space="preserve">Busan</w:t>
      </w:r>
      <w:r>
        <w:t xml:space="preserve"> </w:t>
      </w:r>
      <w:r>
        <w:t xml:space="preserve">— đại diện Nam (Busan + Gyeongnam + Ulsan). Có cảng cho xuất nhập khẩu, cụm công nghiệp lớn.</w:t>
      </w:r>
    </w:p>
    <w:bookmarkEnd w:id="71"/>
    <w:bookmarkStart w:id="72" w:name="mỗi-hub-phục-vụ-vùng-nào"/>
    <w:p>
      <w:pPr>
        <w:pStyle w:val="Heading3"/>
      </w:pPr>
      <w:r>
        <w:t xml:space="preserve">10.3. Mỗi hub phục vụ vùng nào?</w:t>
      </w:r>
    </w:p>
    <w:tbl>
      <w:tblPr>
        <w:tblStyle w:val="Table"/>
        <w:tblW w:type="pct" w:w="0.0"/>
        <w:tblLook w:firstRow="1" w:lastRow="0" w:firstColumn="0" w:lastColumn="0" w:noHBand="0" w:noVBand="0" w:val="0020"/>
      </w:tblPr>
      <w:tblGrid/>
      <w:tr>
        <w:tc>
          <w:p>
            <w:pPr>
              <w:pStyle w:val="Compact"/>
              <w:jc w:val="left"/>
            </w:pPr>
            <w:r>
              <w:t xml:space="preserve">Hub</w:t>
            </w:r>
          </w:p>
        </w:tc>
        <w:tc>
          <w:p>
            <w:pPr>
              <w:pStyle w:val="Compact"/>
              <w:jc w:val="left"/>
            </w:pPr>
            <w:r>
              <w:t xml:space="preserve">Vùng phục vụ</w:t>
            </w:r>
          </w:p>
        </w:tc>
        <w:tc>
          <w:p>
            <w:pPr>
              <w:pStyle w:val="Compact"/>
              <w:jc w:val="right"/>
            </w:pPr>
            <w:r>
              <w:t xml:space="preserve">Tổng demand allocated (k tấn)</w:t>
            </w:r>
          </w:p>
        </w:tc>
      </w:tr>
      <w:tr>
        <w:tc>
          <w:p>
            <w:pPr>
              <w:pStyle w:val="Compact"/>
              <w:jc w:val="left"/>
            </w:pPr>
            <w:r>
              <w:t xml:space="preserve">Gyeonggi</w:t>
            </w:r>
          </w:p>
        </w:tc>
        <w:tc>
          <w:p>
            <w:pPr>
              <w:pStyle w:val="Compact"/>
              <w:jc w:val="left"/>
            </w:pPr>
            <w:r>
              <w:t xml:space="preserve">Seoul, Gyeonggi, Incheon</w:t>
            </w:r>
          </w:p>
        </w:tc>
        <w:tc>
          <w:p>
            <w:pPr>
              <w:pStyle w:val="Compact"/>
              <w:jc w:val="right"/>
            </w:pPr>
            <w:r>
              <w:t xml:space="preserve">27,520</w:t>
            </w:r>
          </w:p>
        </w:tc>
      </w:tr>
      <w:tr>
        <w:tc>
          <w:p>
            <w:pPr>
              <w:pStyle w:val="Compact"/>
              <w:jc w:val="left"/>
            </w:pPr>
            <w:r>
              <w:t xml:space="preserve">Daejeon</w:t>
            </w:r>
          </w:p>
        </w:tc>
        <w:tc>
          <w:p>
            <w:pPr>
              <w:pStyle w:val="Compact"/>
              <w:jc w:val="left"/>
            </w:pPr>
            <w:r>
              <w:t xml:space="preserve">Daejeon, Sejong, Chungbuk, Chungnam, Gangwon</w:t>
            </w:r>
          </w:p>
        </w:tc>
        <w:tc>
          <w:p>
            <w:pPr>
              <w:pStyle w:val="Compact"/>
              <w:jc w:val="right"/>
            </w:pPr>
            <w:r>
              <w:t xml:space="preserve">12,270</w:t>
            </w:r>
          </w:p>
        </w:tc>
      </w:tr>
      <w:tr>
        <w:tc>
          <w:p>
            <w:pPr>
              <w:pStyle w:val="Compact"/>
              <w:jc w:val="left"/>
            </w:pPr>
            <w:r>
              <w:t xml:space="preserve">Daegu</w:t>
            </w:r>
          </w:p>
        </w:tc>
        <w:tc>
          <w:p>
            <w:pPr>
              <w:pStyle w:val="Compact"/>
              <w:jc w:val="left"/>
            </w:pPr>
            <w:r>
              <w:t xml:space="preserve">Daegu, Gyeongbuk</w:t>
            </w:r>
          </w:p>
        </w:tc>
        <w:tc>
          <w:p>
            <w:pPr>
              <w:pStyle w:val="Compact"/>
              <w:jc w:val="right"/>
            </w:pPr>
            <w:r>
              <w:t xml:space="preserve">8,470</w:t>
            </w:r>
          </w:p>
        </w:tc>
      </w:tr>
      <w:tr>
        <w:tc>
          <w:p>
            <w:pPr>
              <w:pStyle w:val="Compact"/>
              <w:jc w:val="left"/>
            </w:pPr>
            <w:r>
              <w:t xml:space="preserve">Gwangju</w:t>
            </w:r>
          </w:p>
        </w:tc>
        <w:tc>
          <w:p>
            <w:pPr>
              <w:pStyle w:val="Compact"/>
              <w:jc w:val="left"/>
            </w:pPr>
            <w:r>
              <w:t xml:space="preserve">Gwangju, Jeonbuk, Jeonnam, Jeju</w:t>
            </w:r>
          </w:p>
        </w:tc>
        <w:tc>
          <w:p>
            <w:pPr>
              <w:pStyle w:val="Compact"/>
              <w:jc w:val="right"/>
            </w:pPr>
            <w:r>
              <w:t xml:space="preserve">8,590</w:t>
            </w:r>
          </w:p>
        </w:tc>
      </w:tr>
      <w:tr>
        <w:tc>
          <w:p>
            <w:pPr>
              <w:pStyle w:val="Compact"/>
              <w:jc w:val="left"/>
            </w:pPr>
            <w:r>
              <w:t xml:space="preserve">Busan</w:t>
            </w:r>
          </w:p>
        </w:tc>
        <w:tc>
          <w:p>
            <w:pPr>
              <w:pStyle w:val="Compact"/>
              <w:jc w:val="left"/>
            </w:pPr>
            <w:r>
              <w:t xml:space="preserve">Busan, Gyeongnam, Ulsan</w:t>
            </w:r>
          </w:p>
        </w:tc>
        <w:tc>
          <w:p>
            <w:pPr>
              <w:pStyle w:val="Compact"/>
              <w:jc w:val="right"/>
            </w:pPr>
            <w:r>
              <w:t xml:space="preserve">15,520</w:t>
            </w:r>
          </w:p>
        </w:tc>
      </w:tr>
    </w:tbl>
    <w:p>
      <w:pPr>
        <w:pStyle w:val="BodyText"/>
      </w:pPr>
      <w:r>
        <w:t xml:space="preserve">Tổng allocated = 72,370 k tấn = tổng demand 17 vùng (verification pass).</w:t>
      </w:r>
    </w:p>
    <w:bookmarkEnd w:id="72"/>
    <w:bookmarkStart w:id="73" w:name="trade-offs-giữa-các-kịch-bản"/>
    <w:p>
      <w:pPr>
        <w:pStyle w:val="Heading3"/>
      </w:pPr>
      <w:r>
        <w:t xml:space="preserve">10.4. Trade-offs giữa các kịch bản</w:t>
      </w:r>
    </w:p>
    <w:p>
      <w:pPr>
        <w:pStyle w:val="FirstParagraph"/>
      </w:pPr>
      <w:r>
        <w:rPr>
          <w:bCs/>
          <w:b/>
        </w:rPr>
        <w:t xml:space="preserve">P=3 vs P=5:</w:t>
      </w:r>
      <w:r>
        <w:t xml:space="preserve"> </w:t>
      </w:r>
      <w:r>
        <w:t xml:space="preserve">Tăng từ 3 lên 5 hub giảm cost 12.4% (124.8M → 108.3M USD/năm) nhưng tăng fixed cost ~10M USD/năm (do 2 hub thêm). Coverage tăng mạnh từ 81% lên 96%.</w:t>
      </w:r>
      <w:r>
        <w:t xml:space="preserve"> </w:t>
      </w:r>
      <w:r>
        <w:rPr>
          <w:bCs/>
          <w:b/>
        </w:rPr>
        <w:t xml:space="preserve">Net benefit dương rõ rệt.</w:t>
      </w:r>
    </w:p>
    <w:p>
      <w:pPr>
        <w:pStyle w:val="BodyText"/>
      </w:pPr>
      <w:r>
        <w:rPr>
          <w:bCs/>
          <w:b/>
        </w:rPr>
        <w:t xml:space="preserve">P=5 vs P=7:</w:t>
      </w:r>
      <w:r>
        <w:t xml:space="preserve"> </w:t>
      </w:r>
      <w:r>
        <w:t xml:space="preserve">Tăng từ 5 lên 7 hub chỉ giảm cost 2.4% (108.3M → 105.7M) nhưng tăng fixed cost ~10M.</w:t>
      </w:r>
      <w:r>
        <w:t xml:space="preserve"> </w:t>
      </w:r>
      <w:r>
        <w:rPr>
          <w:bCs/>
          <w:b/>
        </w:rPr>
        <w:t xml:space="preserve">Net benefit âm hoặc gần 0.</w:t>
      </w:r>
      <w:r>
        <w:t xml:space="preserve"> </w:t>
      </w:r>
      <w:r>
        <w:t xml:space="preserve">5 là sweet spot.</w:t>
      </w:r>
    </w:p>
    <w:p>
      <w:pPr>
        <w:pStyle w:val="BodyText"/>
      </w:pPr>
      <w:r>
        <w:rPr>
          <w:bCs/>
          <w:b/>
        </w:rPr>
        <w:t xml:space="preserve">UFLP (4 hub) vs P=5:</w:t>
      </w:r>
      <w:r>
        <w:t xml:space="preserve"> </w:t>
      </w:r>
      <w:r>
        <w:t xml:space="preserve">UFLP rẻ hơn về tổng cost nhưng coverage chỉ 89.5% so với 96.4% — 4 hub không phục vụ đủ Tây Nam và Đông Nam.</w:t>
      </w:r>
      <w:r>
        <w:t xml:space="preserve"> </w:t>
      </w:r>
      <w:r>
        <w:rPr>
          <w:bCs/>
          <w:b/>
        </w:rPr>
        <w:t xml:space="preserve">Trade-off cost vs service.</w:t>
      </w:r>
    </w:p>
    <w:p>
      <w:pPr>
        <w:pStyle w:val="BodyText"/>
      </w:pPr>
      <w:r>
        <w:rPr>
          <w:bCs/>
          <w:b/>
        </w:rPr>
        <w:t xml:space="preserve">CFLP vs P=5:</w:t>
      </w:r>
      <w:r>
        <w:t xml:space="preserve"> </w:t>
      </w:r>
      <w:r>
        <w:t xml:space="preserve">CFLP gần như giống P=5 về kết quả nhưng utilization cân bằng hơn (max 88% thay vì 91%).</w:t>
      </w:r>
      <w:r>
        <w:t xml:space="preserve"> </w:t>
      </w:r>
      <w:r>
        <w:rPr>
          <w:bCs/>
          <w:b/>
        </w:rPr>
        <w:t xml:space="preserve">CFLP an toàn hơn về capacity risk.</w:t>
      </w:r>
    </w:p>
    <w:p>
      <w:r>
        <w:pict>
          <v:rect style="width:0;height:1.5pt" o:hralign="center" o:hrstd="t" o:hr="t"/>
        </w:pict>
      </w:r>
    </w:p>
    <w:bookmarkEnd w:id="73"/>
    <w:bookmarkEnd w:id="74"/>
    <w:bookmarkStart w:id="79" w:name="thảo-luận-discussion"/>
    <w:p>
      <w:pPr>
        <w:pStyle w:val="Heading2"/>
      </w:pPr>
      <w:r>
        <w:t xml:space="preserve">11. THẢO LUẬN (DISCUSSION)</w:t>
      </w:r>
    </w:p>
    <w:bookmarkStart w:id="75" w:name="hệ-quả-quản-trị-managerial-implications"/>
    <w:p>
      <w:pPr>
        <w:pStyle w:val="Heading3"/>
      </w:pPr>
      <w:r>
        <w:t xml:space="preserve">11.1. Hệ quả quản trị (Managerial implications)</w:t>
      </w:r>
    </w:p>
    <w:p>
      <w:pPr>
        <w:pStyle w:val="FirstParagraph"/>
      </w:pPr>
      <w:r>
        <w:t xml:space="preserve">Đối với các doanh nghiệp lớn có hoạt động phân phối toàn Hàn Quốc (Samsung, LG, Hyundai, CJ), kết quả nghiên cứu cho thấy</w:t>
      </w:r>
      <w:r>
        <w:t xml:space="preserve"> </w:t>
      </w:r>
      <w:r>
        <w:rPr>
          <w:bCs/>
          <w:b/>
        </w:rPr>
        <w:t xml:space="preserve">mạng 5-hub là cấu hình tối ưu</w:t>
      </w:r>
      <w:r>
        <w:t xml:space="preserve"> </w:t>
      </w:r>
      <w:r>
        <w:t xml:space="preserve">ở mức chiến lược. Hub nên đặt ở 5 cụm vùng: metro (Gyeonggi), trung tâm (Daejeon), Đông Nam (Daegu), Tây Nam (Gwangju), Nam (Busan).</w:t>
      </w:r>
    </w:p>
    <w:p>
      <w:pPr>
        <w:pStyle w:val="BodyText"/>
      </w:pPr>
      <w:r>
        <w:t xml:space="preserve">Doanh nghiệp đang vận hành mạng 3-hub (production-adjacent) thường gặp 3 vấn đề: hub metro quá tải, long-haul cao đến Tây Nam và Nam, phục vụ vùng Trung tâm và Gangwon kém. Cải thiện chính: tách hub Trung tâm thành node riêng (Daejeon) và mở thêm node Tây Nam (Gwangju).</w:t>
      </w:r>
    </w:p>
    <w:p>
      <w:pPr>
        <w:pStyle w:val="BodyText"/>
      </w:pPr>
      <w:r>
        <w:t xml:space="preserve">Đối với doanh nghiệp có yêu cầu logistics đặc thù theo dòng sản phẩm (như Samsung với 4 dòng: chip, mobile, gia dụng, phụ tùng), nên cân nhắc bổ sung thêm 1 secure node cho dòng giá trị cao — tạo thành mạng</w:t>
      </w:r>
      <w:r>
        <w:t xml:space="preserve"> </w:t>
      </w:r>
      <w:r>
        <w:rPr>
          <w:bCs/>
          <w:b/>
        </w:rPr>
        <w:t xml:space="preserve">6-node hybrid</w:t>
      </w:r>
      <w:r>
        <w:t xml:space="preserve"> </w:t>
      </w:r>
      <w:r>
        <w:t xml:space="preserve">thay vì 5-node thuần (xem</w:t>
      </w:r>
      <w:r>
        <w:t xml:space="preserve"> </w:t>
      </w:r>
      <w:r>
        <w:rPr>
          <w:rStyle w:val="VerbatimChar"/>
        </w:rPr>
        <w:t xml:space="preserve">Outcome_Sample_Samsung_Mobile_10Models.md</w:t>
      </w:r>
      <w:r>
        <w:t xml:space="preserve"> </w:t>
      </w:r>
      <w:r>
        <w:t xml:space="preserve">để tham khảo case 5-node tách theo vòng đời sản phẩm).</w:t>
      </w:r>
    </w:p>
    <w:bookmarkEnd w:id="75"/>
    <w:bookmarkStart w:id="76" w:name="hệ-quả-chính-sách-policy-implications"/>
    <w:p>
      <w:pPr>
        <w:pStyle w:val="Heading3"/>
      </w:pPr>
      <w:r>
        <w:t xml:space="preserve">11.2. Hệ quả chính sách (Policy implications)</w:t>
      </w:r>
    </w:p>
    <w:p>
      <w:pPr>
        <w:pStyle w:val="FirstParagraph"/>
      </w:pPr>
      <w:r>
        <w:t xml:space="preserve">Đối với chính phủ Hàn Quốc, kết quả nghiên cứu gợi ý:</w:t>
      </w:r>
    </w:p>
    <w:p>
      <w:pPr>
        <w:pStyle w:val="BodyText"/>
      </w:pPr>
      <w:r>
        <w:t xml:space="preserve">Một là</w:t>
      </w:r>
      <w:r>
        <w:t xml:space="preserve"> </w:t>
      </w:r>
      <w:r>
        <w:rPr>
          <w:bCs/>
          <w:b/>
        </w:rPr>
        <w:t xml:space="preserve">đầu tư hạ tầng logistics tại Daejeon, Gwangju cao hơn hiện tại</w:t>
      </w:r>
      <w:r>
        <w:t xml:space="preserve">. Hai vùng này đang underused (mismatch index &lt; 1 cho Chungnam, gần 1 cho Jeolla) trong khi vai trò chiến lược là rõ ràng. Đầu tư hạ tầng đường bộ + kho công nghiệp ở 2 vùng này tạo điều kiện cho doanh nghiệp triển khai mạng 5-hub.</w:t>
      </w:r>
    </w:p>
    <w:p>
      <w:pPr>
        <w:pStyle w:val="BodyText"/>
      </w:pPr>
      <w:r>
        <w:t xml:space="preserve">Hai là</w:t>
      </w:r>
      <w:r>
        <w:t xml:space="preserve"> </w:t>
      </w:r>
      <w:r>
        <w:rPr>
          <w:bCs/>
          <w:b/>
        </w:rPr>
        <w:t xml:space="preserve">cải thiện kết nối Mainland - Jeju</w:t>
      </w:r>
      <w:r>
        <w:t xml:space="preserve">. Mismatch index của Jeju là 2.80 — cao nhất cả nước. Đây là dấu hiệu Jeju đang phục vụ kém về logistics, ảnh hưởng đến kinh tế đảo. Chính sách trợ giá phà hoặc hạ tầng cảng có thể giảm surcharge.</w:t>
      </w:r>
    </w:p>
    <w:p>
      <w:pPr>
        <w:pStyle w:val="BodyText"/>
      </w:pPr>
      <w:r>
        <w:t xml:space="preserve">Ba là</w:t>
      </w:r>
      <w:r>
        <w:t xml:space="preserve"> </w:t>
      </w:r>
      <w:r>
        <w:rPr>
          <w:bCs/>
          <w:b/>
        </w:rPr>
        <w:t xml:space="preserve">cập nhật Freight O/D Survey thường xuyên hơn</w:t>
      </w:r>
      <w:r>
        <w:t xml:space="preserve">. Hiện tại 5 năm/lần hơi chậm với tốc độ thay đổi của ngành logistics (e-commerce growth, EV truck, etc.). 2-3 năm/lần sẽ phù hợp hơn.</w:t>
      </w:r>
    </w:p>
    <w:bookmarkEnd w:id="76"/>
    <w:bookmarkStart w:id="77" w:name="Xd726cf85b34a9a660ff67550b3f9816f7cbb15c"/>
    <w:p>
      <w:pPr>
        <w:pStyle w:val="Heading3"/>
      </w:pPr>
      <w:r>
        <w:t xml:space="preserve">11.3. Hạn chế của nghiên cứu (Research limitations)</w:t>
      </w:r>
    </w:p>
    <w:p>
      <w:pPr>
        <w:pStyle w:val="FirstParagraph"/>
      </w:pPr>
      <w:r>
        <w:rPr>
          <w:bCs/>
          <w:b/>
        </w:rPr>
        <w:t xml:space="preserve">Hạn chế 1 — Dùng O/D công khai làm proxy.</w:t>
      </w:r>
      <w:r>
        <w:t xml:space="preserve"> </w:t>
      </w:r>
      <w:r>
        <w:t xml:space="preserve">Dữ liệu Korean Freight O/D không phân biệt theo doanh nghiệp hay theo dòng sản phẩm cụ thể. Khi doanh nghiệp dùng thật, cần feed shipment data nội bộ để có kết quả chính xác. Sai số ước tính ±20-40% so với production engine có data thật.</w:t>
      </w:r>
    </w:p>
    <w:p>
      <w:pPr>
        <w:pStyle w:val="BodyText"/>
      </w:pPr>
      <w:r>
        <w:rPr>
          <w:bCs/>
          <w:b/>
        </w:rPr>
        <w:t xml:space="preserve">Hạn chế 2 — Hệ số chi phí là benchmark ngành.</w:t>
      </w:r>
      <w:r>
        <w:t xml:space="preserve"> </w:t>
      </w:r>
      <w:r>
        <w:t xml:space="preserve">Rate vận chuyển 0.10 USD/tấn-km, fixed cost benchmark theo loại hub, holding cost percentage theo dòng sản phẩm — tất cả đều từ literature ngành chứ không phải hợp đồng thực tế. Sai số ±20-40%.</w:t>
      </w:r>
    </w:p>
    <w:p>
      <w:pPr>
        <w:pStyle w:val="BodyText"/>
      </w:pPr>
      <w:r>
        <w:rPr>
          <w:bCs/>
          <w:b/>
        </w:rPr>
        <w:t xml:space="preserve">Hạn chế 3 — Chỉ xét cấp 17 vùng.</w:t>
      </w:r>
      <w:r>
        <w:t xml:space="preserve"> </w:t>
      </w:r>
      <w:r>
        <w:t xml:space="preserve">Granularity 17 vùng đủ cho quyết định chiến lược nhưng không đủ cho chiến thuật (ví dụ chọn kho cụ thể trong vùng). Nghiên cứu tiếp theo cần xét cấp 250 si/gun/gu hoặc thậm chí cấp district trong vùng đô thị.</w:t>
      </w:r>
    </w:p>
    <w:p>
      <w:pPr>
        <w:pStyle w:val="BodyText"/>
      </w:pPr>
      <w:r>
        <w:rPr>
          <w:bCs/>
          <w:b/>
        </w:rPr>
        <w:t xml:space="preserve">Hạn chế 4 — Mô hình tĩnh, không xét động học.</w:t>
      </w:r>
      <w:r>
        <w:t xml:space="preserve"> </w:t>
      </w:r>
      <w:r>
        <w:t xml:space="preserve">P-median, UFLP, CFLP đều là mô hình quyết định một lần. Thực tế doanh nghiệp triển khai theo nhiều giai đoạn, có cập nhật khi nhu cầu thay đổi. Mô hình động (multi-period) sẽ phù hợp hơn cho roadmap dài hạn.</w:t>
      </w:r>
    </w:p>
    <w:p>
      <w:pPr>
        <w:pStyle w:val="BodyText"/>
      </w:pPr>
      <w:r>
        <w:rPr>
          <w:bCs/>
          <w:b/>
        </w:rPr>
        <w:t xml:space="preserve">Hạn chế 5 — Không xét rủi ro / disruption.</w:t>
      </w:r>
      <w:r>
        <w:t xml:space="preserve"> </w:t>
      </w:r>
      <w:r>
        <w:t xml:space="preserve">Nghiên cứu giả định mạng vận hành ổn định. Thực tế có rủi ro: thiên tai, đình công, đóng cửa cảng. Mô hình stochastic / robust optimization phù hợp hơn cho phân tích rủi ro.</w:t>
      </w:r>
    </w:p>
    <w:bookmarkEnd w:id="77"/>
    <w:bookmarkStart w:id="78" w:name="X3ccf211ddbe48b3f9766f137c06c1a2d415e8af"/>
    <w:p>
      <w:pPr>
        <w:pStyle w:val="Heading3"/>
      </w:pPr>
      <w:r>
        <w:t xml:space="preserve">11.4. Hướng nghiên cứu tiếp theo (Future research directions)</w:t>
      </w:r>
    </w:p>
    <w:p>
      <w:pPr>
        <w:pStyle w:val="FirstParagraph"/>
      </w:pPr>
      <w:r>
        <w:rPr>
          <w:bCs/>
          <w:b/>
        </w:rPr>
        <w:t xml:space="preserve">Hướng 1 — Chuyển từ proxy engine sang production engine.</w:t>
      </w:r>
      <w:r>
        <w:t xml:space="preserve"> </w:t>
      </w:r>
      <w:r>
        <w:t xml:space="preserve">Pilot với 1-2 doanh nghiệp Hàn Quốc hoặc Việt Nam thật, ký NDA, xin shipment data nội bộ, chạy engine, đối chứng kết quả với mạng hiện tại của họ.</w:t>
      </w:r>
    </w:p>
    <w:p>
      <w:pPr>
        <w:pStyle w:val="BodyText"/>
      </w:pPr>
      <w:r>
        <w:rPr>
          <w:bCs/>
          <w:b/>
        </w:rPr>
        <w:t xml:space="preserve">Hướng 2 — Mở rộng sang multi-period và stochastic.</w:t>
      </w:r>
      <w:r>
        <w:t xml:space="preserve"> </w:t>
      </w:r>
      <w:r>
        <w:t xml:space="preserve">Bổ sung chiều thời gian (5 năm) và biến cố ngẫu nhiên (demand uncertainty, transport disruption). Mô hình MILP biến thành Stochastic MILP — phức tạp hơn nhưng phản ánh thực tế tốt hơn.</w:t>
      </w:r>
    </w:p>
    <w:p>
      <w:pPr>
        <w:pStyle w:val="BodyText"/>
      </w:pPr>
      <w:r>
        <w:rPr>
          <w:bCs/>
          <w:b/>
        </w:rPr>
        <w:t xml:space="preserve">Hướng 3 — Tích hợp inventory decisions.</w:t>
      </w:r>
      <w:r>
        <w:t xml:space="preserve"> </w:t>
      </w:r>
      <w:r>
        <w:t xml:space="preserve">Hiện tại chỉ tối ưu vị trí hub. Mở rộng sang đồng thời tối ưu vị trí + inventory level tại mỗi hub (joint location-inventory model — Daskin et al., 2002).</w:t>
      </w:r>
    </w:p>
    <w:p>
      <w:pPr>
        <w:pStyle w:val="BodyText"/>
      </w:pPr>
      <w:r>
        <w:rPr>
          <w:bCs/>
          <w:b/>
        </w:rPr>
        <w:t xml:space="preserve">Hướng 4 — Multi-product với vòng đời.</w:t>
      </w:r>
      <w:r>
        <w:t xml:space="preserve"> </w:t>
      </w:r>
      <w:r>
        <w:t xml:space="preserve">Như case Samsung Mobile cho thấy, mạng tối ưu phụ thuộc vào vòng đời sản phẩm (launch / steady / phase-out). Nghiên cứu tiếp theo có thể formal hoá biến thời gian của vòng đời vào mô hình.</w:t>
      </w:r>
    </w:p>
    <w:p>
      <w:pPr>
        <w:pStyle w:val="BodyText"/>
      </w:pPr>
      <w:r>
        <w:rPr>
          <w:bCs/>
          <w:b/>
        </w:rPr>
        <w:t xml:space="preserve">Hướng 5 — Kết hợp last-mile delivery.</w:t>
      </w:r>
      <w:r>
        <w:t xml:space="preserve"> </w:t>
      </w:r>
      <w:r>
        <w:t xml:space="preserve">Mô hình hiện tại dừng ở hub-to-region. Mở rộng đến hub-to-customer cuối (last-mile) sẽ phù hợp hơn cho e-commerce. Đây là bài toán Vehicle Routing Problem (VRP) lồng vào Facility Location.</w:t>
      </w:r>
    </w:p>
    <w:p>
      <w:pPr>
        <w:pStyle w:val="BodyText"/>
      </w:pPr>
      <w:r>
        <w:rPr>
          <w:bCs/>
          <w:b/>
        </w:rPr>
        <w:t xml:space="preserve">Hướng 6 — Áp dụng machine learning.</w:t>
      </w:r>
      <w:r>
        <w:t xml:space="preserve"> </w:t>
      </w:r>
      <w:r>
        <w:t xml:space="preserve">Dùng ML để dự báo demand thay vì giả định stationary, dùng reinforcement learning để học chính sách điều phối real-time.</w:t>
      </w:r>
    </w:p>
    <w:p>
      <w:r>
        <w:pict>
          <v:rect style="width:0;height:1.5pt" o:hralign="center" o:hrstd="t" o:hr="t"/>
        </w:pict>
      </w:r>
    </w:p>
    <w:bookmarkEnd w:id="78"/>
    <w:bookmarkEnd w:id="79"/>
    <w:bookmarkStart w:id="80" w:name="kết-luận-conclusion"/>
    <w:p>
      <w:pPr>
        <w:pStyle w:val="Heading2"/>
      </w:pPr>
      <w:r>
        <w:t xml:space="preserve">12. KẾT LUẬN (CONCLUSION)</w:t>
      </w:r>
    </w:p>
    <w:p>
      <w:pPr>
        <w:pStyle w:val="FirstParagraph"/>
      </w:pPr>
      <w:r>
        <w:t xml:space="preserve">Nghiên cứu này đã xây dựng thành công một engine phân tích và tối ưu hoá mạng lưới kho hàng cho doanh nghiệp lớn tại Hàn Quốc, dựa trên dữ liệu Freight O/D công khai làm proxy cho data nội bộ doanh nghiệp. Engine gồm 10 module xử lý nối tiếp, áp dụng ba mô hình tối ưu hoá kinh điển (P-median, UFLP, CFLP) và chạy 5 kịch bản chính cộng sensitivity analysis.</w:t>
      </w:r>
    </w:p>
    <w:p>
      <w:pPr>
        <w:pStyle w:val="BodyText"/>
      </w:pPr>
      <w:r>
        <w:rPr>
          <w:bCs/>
          <w:b/>
        </w:rPr>
        <w:t xml:space="preserve">[EN] 12. CONCLUSION</w:t>
      </w:r>
    </w:p>
    <w:p>
      <w:pPr>
        <w:pStyle w:val="BodyText"/>
      </w:pPr>
      <w:r>
        <w:t xml:space="preserve">This study successfully developed an analytical and optimization engine for Korean logistics hub networks using public Freight O/D data as a proxy. The 10-module engine applies P-median, UFLP, and CFLP across 5 scenarios.</w:t>
      </w:r>
    </w:p>
    <w:p>
      <w:pPr>
        <w:pStyle w:val="BodyText"/>
      </w:pPr>
      <w:r>
        <w:rPr>
          <w:bCs/>
          <w:b/>
        </w:rPr>
        <w:t xml:space="preserve">Key result: the 5-hub network is strategically optimal.</w:t>
      </w:r>
      <w:r>
        <w:t xml:space="preserve"> </w:t>
      </w:r>
      <w:r>
        <w:t xml:space="preserve">The 5 optimal hubs are</w:t>
      </w:r>
      <w:r>
        <w:t xml:space="preserve"> </w:t>
      </w:r>
      <w:r>
        <w:rPr>
          <w:bCs/>
          <w:b/>
        </w:rPr>
        <w:t xml:space="preserve">Gyeonggi, Daejeon, Daegu, Gwangju, and Busan</w:t>
      </w:r>
      <w:r>
        <w:t xml:space="preserve">. This reduces logistics costs ~24% vs. the 3-hub baseline (USD 108.3M vs. 142.5M/yr) and raises 200 km coverage from 78% to 96%. Expanding to 7 hubs saves only 2.4% more—insufficient to offset added fixed costs—confirming 5 as the sweet spot.</w:t>
      </w:r>
    </w:p>
    <w:p>
      <w:pPr>
        <w:pStyle w:val="BodyText"/>
      </w:pPr>
      <w:r>
        <w:t xml:space="preserve">The engine can be reused for specific enterprises by substituting internal shipment data without changing architecture or code, making it a core asset for future SaaS commercialization.</w:t>
      </w:r>
    </w:p>
    <w:p>
      <w:pPr>
        <w:pStyle w:val="BodyText"/>
      </w:pPr>
      <w:r>
        <w:rPr>
          <w:bCs/>
          <w:b/>
        </w:rPr>
        <w:t xml:space="preserve">[KO] 12. 결론</w:t>
      </w:r>
    </w:p>
    <w:p>
      <w:pPr>
        <w:pStyle w:val="BodyText"/>
      </w:pPr>
      <w:r>
        <w:t xml:space="preserve">본 연구는 공개 화물 O/D 데이터를 대리값으로 활용하여 한국 물류 허브 네트워크 분석·최적화 엔진을 성공적으로 구축하였다. 10개 모듈 엔진이 5개 시나리오에서 P-중앙값, UFLP, CFLP를 적용한다.</w:t>
      </w:r>
    </w:p>
    <w:p>
      <w:pPr>
        <w:pStyle w:val="BodyText"/>
      </w:pPr>
      <w:r>
        <w:rPr>
          <w:bCs/>
          <w:b/>
        </w:rPr>
        <w:t xml:space="preserve">핵심 결과: 5-허브 네트워크가 전략적 최적 구성이다.</w:t>
      </w:r>
      <w:r>
        <w:t xml:space="preserve"> </w:t>
      </w:r>
      <w:r>
        <w:t xml:space="preserve">5개 최적 허브는</w:t>
      </w:r>
      <w:r>
        <w:t xml:space="preserve"> </w:t>
      </w:r>
      <w:r>
        <w:rPr>
          <w:bCs/>
          <w:b/>
        </w:rPr>
        <w:t xml:space="preserve">경기, 대전, 대구, 광주, 부산</w:t>
      </w:r>
      <w:r>
        <w:t xml:space="preserve">이다. 이는 기존 3-허브 대비 물류 비용을 약 24% 절감(연간 1억 830만 달러 vs. 1억 4,250만 달러)하고 반경 200 km 서비스율을 78%에서 96%로 향상시킨다. 7-허브로 확장 시 추가 절감은 2.4%에 불과하여 고정 비용 증가를 상쇄하지 못하므로 5개가 최적점임을 확인하였다.</w:t>
      </w:r>
    </w:p>
    <w:p>
      <w:pPr>
        <w:pStyle w:val="BodyText"/>
      </w:pPr>
      <w:r>
        <w:t xml:space="preserve">엔진은 아키텍처와 코드를 변경하지 않고 내부 물류 데이터를 입력하는 것만으로 특정 기업에 재활용할 수 있어 향후 SaaS 상용화의 핵심 자산이 된다.</w:t>
      </w:r>
    </w:p>
    <w:p>
      <w:pPr>
        <w:pStyle w:val="BodyText"/>
      </w:pPr>
      <w:r>
        <w:t xml:space="preserve">Kết quả chính:</w:t>
      </w:r>
      <w:r>
        <w:t xml:space="preserve"> </w:t>
      </w:r>
      <w:r>
        <w:rPr>
          <w:bCs/>
          <w:b/>
        </w:rPr>
        <w:t xml:space="preserve">mạng 5-hub là cấu hình tối ưu</w:t>
      </w:r>
      <w:r>
        <w:t xml:space="preserve"> </w:t>
      </w:r>
      <w:r>
        <w:t xml:space="preserve">ở mức chiến lược cho doanh nghiệp lớn tại Hàn Quốc. 5 hub tối ưu là</w:t>
      </w:r>
      <w:r>
        <w:t xml:space="preserve"> </w:t>
      </w:r>
      <w:r>
        <w:rPr>
          <w:bCs/>
          <w:b/>
        </w:rPr>
        <w:t xml:space="preserve">Gyeonggi, Daejeon, Daegu, Gwangju, Busan</w:t>
      </w:r>
      <w:r>
        <w:t xml:space="preserve">. Mạng này giảm chi phí logistics khoảng 24% so với mạng 3-hub hiện tại (108.3M USD/năm so với 142.5M USD/năm) và nâng coverage trong bán kính 200km từ 78% lên 96%. Tăng từ 5 lên 7 hub chỉ giảm cost thêm 2.4% — không bù được fixed cost — nên 5 là sweet spot.</w:t>
      </w:r>
    </w:p>
    <w:p>
      <w:pPr>
        <w:pStyle w:val="BodyText"/>
      </w:pPr>
      <w:r>
        <w:t xml:space="preserve">Engine này có thể tái sử dụng cho các doanh nghiệp cụ thể bằng cách feed shipment data nội bộ thay cho proxy data, không cần thay đổi kiến trúc hay code. Đây là tài sản cốt lõi cho việc thương mại hoá thành sản phẩm SaaS trong tương lai.</w:t>
      </w:r>
    </w:p>
    <w:p>
      <w:pPr>
        <w:pStyle w:val="BodyText"/>
      </w:pPr>
      <w:r>
        <w:t xml:space="preserve">Đóng góp chính của nghiên cứu là (1)</w:t>
      </w:r>
      <w:r>
        <w:t xml:space="preserve"> </w:t>
      </w:r>
      <w:r>
        <w:rPr>
          <w:bCs/>
          <w:b/>
        </w:rPr>
        <w:t xml:space="preserve">demonstrate kiến trúc engine 10 module</w:t>
      </w:r>
      <w:r>
        <w:t xml:space="preserve"> </w:t>
      </w:r>
      <w:r>
        <w:t xml:space="preserve">từ data ingestion đến outcome generation hoạt động end-to-end trên Korean Freight O/D thật, (2)</w:t>
      </w:r>
      <w:r>
        <w:t xml:space="preserve"> </w:t>
      </w:r>
      <w:r>
        <w:rPr>
          <w:bCs/>
          <w:b/>
        </w:rPr>
        <w:t xml:space="preserve">so sánh có hệ thống 5 kịch bản</w:t>
      </w:r>
      <w:r>
        <w:t xml:space="preserve"> </w:t>
      </w:r>
      <w:r>
        <w:t xml:space="preserve">với 3 trục cost-coverage-utilization, (3)</w:t>
      </w:r>
      <w:r>
        <w:t xml:space="preserve"> </w:t>
      </w:r>
      <w:r>
        <w:rPr>
          <w:bCs/>
          <w:b/>
        </w:rPr>
        <w:t xml:space="preserve">xây dựng template outcome 16 mục</w:t>
      </w:r>
      <w:r>
        <w:t xml:space="preserve"> </w:t>
      </w:r>
      <w:r>
        <w:t xml:space="preserve">mô phỏng output cấp senior supply chain manager, và (4)</w:t>
      </w:r>
      <w:r>
        <w:t xml:space="preserve"> </w:t>
      </w:r>
      <w:r>
        <w:rPr>
          <w:bCs/>
          <w:b/>
        </w:rPr>
        <w:t xml:space="preserve">xác định lộ trình production engine</w:t>
      </w:r>
      <w:r>
        <w:t xml:space="preserve"> </w:t>
      </w:r>
      <w:r>
        <w:t xml:space="preserve">trong 7-8 tháng sau nghiên cứu này.</w:t>
      </w:r>
    </w:p>
    <w:p>
      <w:pPr>
        <w:pStyle w:val="BodyText"/>
      </w:pPr>
      <w:r>
        <w:t xml:space="preserve">Hạn chế chính của nghiên cứu nằm ở việc dùng proxy data và hệ số benchmark ngành. Hướng tiếp theo là pilot với doanh nghiệp thật, mở rộng sang multi-period stochastic model, và tích hợp inventory + last-mile vào mô hình.</w:t>
      </w:r>
    </w:p>
    <w:p>
      <w:pPr>
        <w:pStyle w:val="BodyText"/>
      </w:pPr>
      <w:r>
        <w:t xml:space="preserve">LogiHub Intelligence với engine này có tiềm năng trở thành công cụ quyết định mạng lưới logistics cho doanh nghiệp lớn tại Hàn Quốc và mở rộng ra Đông Nam Á.</w:t>
      </w:r>
    </w:p>
    <w:p>
      <w:r>
        <w:pict>
          <v:rect style="width:0;height:1.5pt" o:hralign="center" o:hrstd="t" o:hr="t"/>
        </w:pict>
      </w:r>
    </w:p>
    <w:bookmarkEnd w:id="80"/>
    <w:bookmarkStart w:id="81" w:name="tài-liệu-tham-khảo"/>
    <w:p>
      <w:pPr>
        <w:pStyle w:val="Heading2"/>
      </w:pPr>
      <w:r>
        <w:t xml:space="preserve">TÀI LIỆU THAM KHẢO</w:t>
      </w:r>
    </w:p>
    <w:p>
      <w:pPr>
        <w:pStyle w:val="FirstParagraph"/>
      </w:pPr>
      <w:r>
        <w:t xml:space="preserve">Balinski, M. L. (1965). Integer programming: Methods, uses, computations.</w:t>
      </w:r>
      <w:r>
        <w:t xml:space="preserve"> </w:t>
      </w:r>
      <w:r>
        <w:rPr>
          <w:iCs/>
          <w:i/>
        </w:rPr>
        <w:t xml:space="preserve">Management Science</w:t>
      </w:r>
      <w:r>
        <w:t xml:space="preserve">, 12(3), 253-313.</w:t>
      </w:r>
    </w:p>
    <w:p>
      <w:pPr>
        <w:pStyle w:val="BodyText"/>
      </w:pPr>
      <w:r>
        <w:t xml:space="preserve">Bok, J., Kwak, S. K., &amp; Lee, J. (2019). Spatial mismatch between freight demand and warehouse infrastructure in Korea.</w:t>
      </w:r>
      <w:r>
        <w:t xml:space="preserve"> </w:t>
      </w:r>
      <w:r>
        <w:rPr>
          <w:iCs/>
          <w:i/>
        </w:rPr>
        <w:t xml:space="preserve">Journal of the Korean Society of Transportation</w:t>
      </w:r>
      <w:r>
        <w:t xml:space="preserve">, 37(4), 245-258.</w:t>
      </w:r>
    </w:p>
    <w:p>
      <w:pPr>
        <w:pStyle w:val="BodyText"/>
      </w:pPr>
      <w:r>
        <w:t xml:space="preserve">Bowersox, D. J., Closs, D. J., Cooper, M. B., &amp; Bowersox, J. C. (2013).</w:t>
      </w:r>
      <w:r>
        <w:t xml:space="preserve"> </w:t>
      </w:r>
      <w:r>
        <w:rPr>
          <w:iCs/>
          <w:i/>
        </w:rPr>
        <w:t xml:space="preserve">Supply chain logistics management</w:t>
      </w:r>
      <w:r>
        <w:t xml:space="preserve"> </w:t>
      </w:r>
      <w:r>
        <w:t xml:space="preserve">(4th ed.). McGraw-Hill.</w:t>
      </w:r>
    </w:p>
    <w:p>
      <w:pPr>
        <w:pStyle w:val="BodyText"/>
      </w:pPr>
      <w:r>
        <w:t xml:space="preserve">Chopra, S., &amp; Meindl, P. (2016).</w:t>
      </w:r>
      <w:r>
        <w:t xml:space="preserve"> </w:t>
      </w:r>
      <w:r>
        <w:rPr>
          <w:iCs/>
          <w:i/>
        </w:rPr>
        <w:t xml:space="preserve">Supply chain management: Strategy, planning, and operation</w:t>
      </w:r>
      <w:r>
        <w:t xml:space="preserve"> </w:t>
      </w:r>
      <w:r>
        <w:t xml:space="preserve">(6th ed.). Pearson.</w:t>
      </w:r>
    </w:p>
    <w:p>
      <w:pPr>
        <w:pStyle w:val="BodyText"/>
      </w:pPr>
      <w:r>
        <w:t xml:space="preserve">Christopher, M. (2016).</w:t>
      </w:r>
      <w:r>
        <w:t xml:space="preserve"> </w:t>
      </w:r>
      <w:r>
        <w:rPr>
          <w:iCs/>
          <w:i/>
        </w:rPr>
        <w:t xml:space="preserve">Logistics &amp; supply chain management</w:t>
      </w:r>
      <w:r>
        <w:t xml:space="preserve"> </w:t>
      </w:r>
      <w:r>
        <w:t xml:space="preserve">(5th ed.). Pearson.</w:t>
      </w:r>
    </w:p>
    <w:p>
      <w:pPr>
        <w:pStyle w:val="BodyText"/>
      </w:pPr>
      <w:r>
        <w:t xml:space="preserve">Daskin, M. S. (2013).</w:t>
      </w:r>
      <w:r>
        <w:t xml:space="preserve"> </w:t>
      </w:r>
      <w:r>
        <w:rPr>
          <w:iCs/>
          <w:i/>
        </w:rPr>
        <w:t xml:space="preserve">Network and discrete location: Models, algorithms, and applications</w:t>
      </w:r>
      <w:r>
        <w:t xml:space="preserve"> </w:t>
      </w:r>
      <w:r>
        <w:t xml:space="preserve">(2nd ed.). Wiley.</w:t>
      </w:r>
    </w:p>
    <w:p>
      <w:pPr>
        <w:pStyle w:val="BodyText"/>
      </w:pPr>
      <w:r>
        <w:t xml:space="preserve">Daskin, M. S., Coullard, C. R., &amp; Shen, Z. M. (2002). An inventory-location model: Formulation, solution algorithm and computational results.</w:t>
      </w:r>
      <w:r>
        <w:t xml:space="preserve"> </w:t>
      </w:r>
      <w:r>
        <w:rPr>
          <w:iCs/>
          <w:i/>
        </w:rPr>
        <w:t xml:space="preserve">Annals of Operations Research</w:t>
      </w:r>
      <w:r>
        <w:t xml:space="preserve">, 110(1), 83-106.</w:t>
      </w:r>
    </w:p>
    <w:p>
      <w:pPr>
        <w:pStyle w:val="BodyText"/>
      </w:pPr>
      <w:r>
        <w:t xml:space="preserve">Hakimi, S. L. (1964). Optimum locations of switching centers and the absolute centers and medians of a graph.</w:t>
      </w:r>
      <w:r>
        <w:t xml:space="preserve"> </w:t>
      </w:r>
      <w:r>
        <w:rPr>
          <w:iCs/>
          <w:i/>
        </w:rPr>
        <w:t xml:space="preserve">Operations Research</w:t>
      </w:r>
      <w:r>
        <w:t xml:space="preserve">, 12(3), 450-459.</w:t>
      </w:r>
    </w:p>
    <w:p>
      <w:pPr>
        <w:pStyle w:val="BodyText"/>
      </w:pPr>
      <w:r>
        <w:t xml:space="preserve">Klose, A., &amp; Drexl, A. (2005). Facility location models for distribution system design.</w:t>
      </w:r>
      <w:r>
        <w:t xml:space="preserve"> </w:t>
      </w:r>
      <w:r>
        <w:rPr>
          <w:iCs/>
          <w:i/>
        </w:rPr>
        <w:t xml:space="preserve">European Journal of Operational Research</w:t>
      </w:r>
      <w:r>
        <w:t xml:space="preserve">, 162(1), 4-29.</w:t>
      </w:r>
    </w:p>
    <w:p>
      <w:pPr>
        <w:pStyle w:val="BodyText"/>
      </w:pPr>
      <w:r>
        <w:t xml:space="preserve">Korea Logistics Institute. (2025).</w:t>
      </w:r>
      <w:r>
        <w:t xml:space="preserve"> </w:t>
      </w:r>
      <w:r>
        <w:rPr>
          <w:iCs/>
          <w:i/>
        </w:rPr>
        <w:t xml:space="preserve">Freight market reports 2025</w:t>
      </w:r>
      <w:r>
        <w:t xml:space="preserve">. Seoul: KLI.</w:t>
      </w:r>
    </w:p>
    <w:p>
      <w:pPr>
        <w:pStyle w:val="BodyText"/>
      </w:pPr>
      <w:r>
        <w:t xml:space="preserve">Korea Ministry of Land, Infrastructure and Transport (MOLIT). (2026).</w:t>
      </w:r>
      <w:r>
        <w:t xml:space="preserve"> </w:t>
      </w:r>
      <w:r>
        <w:rPr>
          <w:iCs/>
          <w:i/>
        </w:rPr>
        <w:t xml:space="preserve">Korean Freight O/D Survey 2023</w:t>
      </w:r>
      <w:r>
        <w:t xml:space="preserve"> </w:t>
      </w:r>
      <w:r>
        <w:t xml:space="preserve">[Data set]. Available at: https://www.molit.go.kr/.</w:t>
      </w:r>
    </w:p>
    <w:p>
      <w:pPr>
        <w:pStyle w:val="BodyText"/>
      </w:pPr>
      <w:r>
        <w:t xml:space="preserve">Korea Statistics (KOSTAT). (2024).</w:t>
      </w:r>
      <w:r>
        <w:t xml:space="preserve"> </w:t>
      </w:r>
      <w:r>
        <w:rPr>
          <w:iCs/>
          <w:i/>
        </w:rPr>
        <w:t xml:space="preserve">Korean administrative boundaries dataset 2024</w:t>
      </w:r>
      <w:r>
        <w:t xml:space="preserve"> </w:t>
      </w:r>
      <w:r>
        <w:t xml:space="preserve">[GIS data].</w:t>
      </w:r>
    </w:p>
    <w:p>
      <w:pPr>
        <w:pStyle w:val="BodyText"/>
      </w:pPr>
      <w:r>
        <w:t xml:space="preserve">Sheffi, Y. (1985).</w:t>
      </w:r>
      <w:r>
        <w:t xml:space="preserve"> </w:t>
      </w:r>
      <w:r>
        <w:rPr>
          <w:iCs/>
          <w:i/>
        </w:rPr>
        <w:t xml:space="preserve">Urban transportation networks: Equilibrium analysis with mathematical programming methods</w:t>
      </w:r>
      <w:r>
        <w:t xml:space="preserve">. Prentice Hall.</w:t>
      </w:r>
    </w:p>
    <w:p>
      <w:pPr>
        <w:pStyle w:val="BodyText"/>
      </w:pPr>
      <w:r>
        <w:t xml:space="preserve">Simchi-Levi, D., Kaminsky, P., &amp; Simchi-Levi, E. (2008).</w:t>
      </w:r>
      <w:r>
        <w:t xml:space="preserve"> </w:t>
      </w:r>
      <w:r>
        <w:rPr>
          <w:iCs/>
          <w:i/>
        </w:rPr>
        <w:t xml:space="preserve">Designing and managing the supply chain: Concepts, strategies and case studies</w:t>
      </w:r>
      <w:r>
        <w:t xml:space="preserve"> </w:t>
      </w:r>
      <w:r>
        <w:t xml:space="preserve">(3rd ed.). McGraw-Hill.</w:t>
      </w:r>
    </w:p>
    <w:p>
      <w:r>
        <w:pict>
          <v:rect style="width:0;height:1.5pt" o:hralign="center" o:hrstd="t" o:hr="t"/>
        </w:pict>
      </w:r>
    </w:p>
    <w:bookmarkEnd w:id="81"/>
    <w:bookmarkStart w:id="82" w:name="phụ-lục-a-json-contract-schema"/>
    <w:p>
      <w:pPr>
        <w:pStyle w:val="Heading2"/>
      </w:pPr>
      <w:r>
        <w:t xml:space="preserve">PHỤ LỤC A — JSON CONTRACT SCHEMA</w:t>
      </w:r>
    </w:p>
    <w:p>
      <w:pPr>
        <w:pStyle w:val="FirstParagraph"/>
      </w:pPr>
      <w:r>
        <w:t xml:space="preserve">(Xem file</w:t>
      </w:r>
      <w:r>
        <w:t xml:space="preserve"> </w:t>
      </w:r>
      <w:r>
        <w:rPr>
          <w:rStyle w:val="VerbatimChar"/>
        </w:rPr>
        <w:t xml:space="preserve">engine_contract.schema.json</w:t>
      </w:r>
      <w:r>
        <w:t xml:space="preserve"> </w:t>
      </w:r>
      <w:r>
        <w:t xml:space="preserve">và mục 13 của tài liệu</w:t>
      </w:r>
      <w:r>
        <w:t xml:space="preserve"> </w:t>
      </w:r>
      <w:r>
        <w:rPr>
          <w:rStyle w:val="VerbatimChar"/>
        </w:rPr>
        <w:t xml:space="preserve">LogiHub_Engine_v2_Redesign.md</w:t>
      </w:r>
      <w:r>
        <w:t xml:space="preserve">)</w:t>
      </w:r>
    </w:p>
    <w:bookmarkEnd w:id="82"/>
    <w:bookmarkStart w:id="83" w:name="phụ-lục-b-sample-csv-output"/>
    <w:p>
      <w:pPr>
        <w:pStyle w:val="Heading2"/>
      </w:pPr>
      <w:r>
        <w:t xml:space="preserve">PHỤ LỤC B — SAMPLE CSV OUTPUT</w:t>
      </w:r>
    </w:p>
    <w:p>
      <w:pPr>
        <w:pStyle w:val="FirstParagraph"/>
      </w:pPr>
      <w:r>
        <w:t xml:space="preserve">(Xem các file trong</w:t>
      </w:r>
      <w:r>
        <w:t xml:space="preserve"> </w:t>
      </w:r>
      <w:r>
        <w:rPr>
          <w:rStyle w:val="VerbatimChar"/>
        </w:rPr>
        <w:t xml:space="preserve">output/tables/</w:t>
      </w:r>
      <w:r>
        <w:t xml:space="preserve">:</w:t>
      </w:r>
      <w:r>
        <w:t xml:space="preserve"> </w:t>
      </w:r>
      <w:r>
        <w:rPr>
          <w:rStyle w:val="VerbatimChar"/>
        </w:rPr>
        <w:t xml:space="preserve">regional_demand.csv</w:t>
      </w:r>
      <w:r>
        <w:t xml:space="preserve">,</w:t>
      </w:r>
      <w:r>
        <w:t xml:space="preserve"> </w:t>
      </w:r>
      <w:r>
        <w:rPr>
          <w:rStyle w:val="VerbatimChar"/>
        </w:rPr>
        <w:t xml:space="preserve">od_matrix_17_region.csv</w:t>
      </w:r>
      <w:r>
        <w:t xml:space="preserve">,</w:t>
      </w:r>
      <w:r>
        <w:t xml:space="preserve"> </w:t>
      </w:r>
      <w:r>
        <w:rPr>
          <w:rStyle w:val="VerbatimChar"/>
        </w:rPr>
        <w:t xml:space="preserve">top_od_lanes.csv</w:t>
      </w:r>
      <w:r>
        <w:t xml:space="preserve">,</w:t>
      </w:r>
      <w:r>
        <w:t xml:space="preserve"> </w:t>
      </w:r>
      <w:r>
        <w:rPr>
          <w:rStyle w:val="VerbatimChar"/>
        </w:rPr>
        <w:t xml:space="preserve">scenario_comparison.csv</w:t>
      </w:r>
      <w:r>
        <w:t xml:space="preserve">)</w:t>
      </w:r>
    </w:p>
    <w:bookmarkEnd w:id="83"/>
    <w:bookmarkStart w:id="84" w:name="phụ-lục-c-outcome-markdown-mẫu"/>
    <w:p>
      <w:pPr>
        <w:pStyle w:val="Heading2"/>
      </w:pPr>
      <w:r>
        <w:t xml:space="preserve">PHỤ LỤC C — OUTCOME MARKDOWN MẪU</w:t>
      </w:r>
    </w:p>
    <w:p>
      <w:pPr>
        <w:pStyle w:val="FirstParagraph"/>
      </w:pPr>
      <w:r>
        <w:t xml:space="preserve">(Xem file</w:t>
      </w:r>
      <w:r>
        <w:t xml:space="preserve"> </w:t>
      </w:r>
      <w:r>
        <w:rPr>
          <w:rStyle w:val="VerbatimChar"/>
        </w:rPr>
        <w:t xml:space="preserve">outcome_sample_full.md</w:t>
      </w:r>
      <w:r>
        <w:t xml:space="preserve"> </w:t>
      </w:r>
      <w:r>
        <w:t xml:space="preserve">— bản phân tích 12-15 trang sinh tự động bởi engine)</w:t>
      </w:r>
    </w:p>
    <w:bookmarkEnd w:id="84"/>
    <w:bookmarkStart w:id="85" w:name="phụ-lục-d-code-base"/>
    <w:p>
      <w:pPr>
        <w:pStyle w:val="Heading2"/>
      </w:pPr>
      <w:r>
        <w:t xml:space="preserve">PHỤ LỤC D — CODE BASE</w:t>
      </w:r>
    </w:p>
    <w:p>
      <w:pPr>
        <w:pStyle w:val="FirstParagraph"/>
      </w:pPr>
      <w:r>
        <w:t xml:space="preserve">Repository:</w:t>
      </w:r>
      <w:r>
        <w:t xml:space="preserve"> </w:t>
      </w:r>
      <w:r>
        <w:rPr>
          <w:rStyle w:val="VerbatimChar"/>
        </w:rPr>
        <w:t xml:space="preserve">logihub_application_code/backend/engine/</w:t>
      </w:r>
      <w:r>
        <w:t xml:space="preserve"> </w:t>
      </w:r>
      <w:r>
        <w:t xml:space="preserve">với 17 file Python module. Chi tiết kiến trúc trong</w:t>
      </w:r>
      <w:r>
        <w:t xml:space="preserve"> </w:t>
      </w:r>
      <w:r>
        <w:rPr>
          <w:rStyle w:val="VerbatimChar"/>
        </w:rPr>
        <w:t xml:space="preserve">LogiHub_Engine_v2_Redesign.md</w:t>
      </w:r>
      <w:r>
        <w:t xml:space="preserve">.</w:t>
      </w:r>
    </w:p>
    <w:bookmarkEnd w:id="85"/>
    <w:bookmarkStart w:id="86" w:name="phụ-lục-e-disclaimer-về-proxy-data"/>
    <w:p>
      <w:pPr>
        <w:pStyle w:val="Heading2"/>
      </w:pPr>
      <w:r>
        <w:t xml:space="preserve">PHỤ LỤC E — DISCLAIMER VỀ PROXY DATA</w:t>
      </w:r>
    </w:p>
    <w:p>
      <w:pPr>
        <w:pStyle w:val="FirstParagraph"/>
      </w:pPr>
      <w:r>
        <w:rPr>
          <w:iCs/>
          <w:i/>
        </w:rPr>
        <w:t xml:space="preserve">Bản phân tích này được sinh bởi LogiHub Engine v1.0 chạy trên Korean Freight O/D 2023 (công khai) đóng vai trò proxy cho data shipment doanh nghiệp. Cấu trúc phân tích, kiến trúc khuyến nghị, và logic tối ưu hoá có chất lượng tương đương phiên bản production. Các con số tuyệt đối là demonstration. Khi áp dụng cho một doanh nghiệp cụ thể (Samsung, LG, …), engine cần được feed shipment data nội bộ để có kết quả chính xác.</w:t>
      </w:r>
    </w:p>
    <w:p>
      <w:r>
        <w:pict>
          <v:rect style="width:0;height:1.5pt" o:hralign="center" o:hrstd="t" o:hr="t"/>
        </w:pict>
      </w:r>
    </w:p>
    <w:p>
      <w:pPr>
        <w:pStyle w:val="FirstParagraph"/>
      </w:pPr>
      <w:r>
        <w:rPr>
          <w:iCs/>
          <w:i/>
        </w:rPr>
        <w:t xml:space="preserve">Báo cáo này thuộc đề tài nghiên cứu LogiHub Intelligence — đội phát triển 3 thành viên, tháng 5/2026. Tài liệu được duy trì đồng bộ với 6 file canonical khác của dự án:</w:t>
      </w:r>
      <w:r>
        <w:rPr>
          <w:iCs/>
          <w:i/>
        </w:rPr>
        <w:t xml:space="preserve"> </w:t>
      </w:r>
      <w:r>
        <w:rPr>
          <w:rStyle w:val="VerbatimChar"/>
          <w:iCs/>
          <w:i/>
        </w:rPr>
        <w:t xml:space="preserve">LogiHub_Engine_v2_Redesign.md</w:t>
      </w:r>
      <w:r>
        <w:rPr>
          <w:iCs/>
          <w:i/>
        </w:rPr>
        <w:t xml:space="preserve">,</w:t>
      </w:r>
      <w:r>
        <w:rPr>
          <w:iCs/>
          <w:i/>
        </w:rPr>
        <w:t xml:space="preserve"> </w:t>
      </w:r>
      <w:r>
        <w:rPr>
          <w:rStyle w:val="VerbatimChar"/>
          <w:iCs/>
          <w:i/>
        </w:rPr>
        <w:t xml:space="preserve">LogiHub_Midterm_Plan_3People_18days.md</w:t>
      </w:r>
      <w:r>
        <w:rPr>
          <w:iCs/>
          <w:i/>
        </w:rPr>
        <w:t xml:space="preserve">,</w:t>
      </w:r>
      <w:r>
        <w:rPr>
          <w:iCs/>
          <w:i/>
        </w:rPr>
        <w:t xml:space="preserve"> </w:t>
      </w:r>
      <w:r>
        <w:rPr>
          <w:rStyle w:val="VerbatimChar"/>
          <w:iCs/>
          <w:i/>
        </w:rPr>
        <w:t xml:space="preserve">LogiHub_Onboarding_Tong_Quan.md</w:t>
      </w:r>
      <w:r>
        <w:rPr>
          <w:iCs/>
          <w:i/>
        </w:rPr>
        <w:t xml:space="preserve">,</w:t>
      </w:r>
      <w:r>
        <w:rPr>
          <w:iCs/>
          <w:i/>
        </w:rPr>
        <w:t xml:space="preserve"> </w:t>
      </w:r>
      <w:r>
        <w:rPr>
          <w:rStyle w:val="VerbatimChar"/>
          <w:iCs/>
          <w:i/>
        </w:rPr>
        <w:t xml:space="preserve">LogiHub_Proxy_Engine_Definition_Roadmap.md</w:t>
      </w:r>
      <w:r>
        <w:rPr>
          <w:iCs/>
          <w:i/>
        </w:rPr>
        <w:t xml:space="preserve">,</w:t>
      </w:r>
      <w:r>
        <w:rPr>
          <w:iCs/>
          <w:i/>
        </w:rPr>
        <w:t xml:space="preserve"> </w:t>
      </w:r>
      <w:r>
        <w:rPr>
          <w:rStyle w:val="VerbatimChar"/>
          <w:iCs/>
          <w:i/>
        </w:rPr>
        <w:t xml:space="preserve">LogiHub_Cost_Engine_6_Components_Reference.md</w:t>
      </w:r>
      <w:r>
        <w:rPr>
          <w:iCs/>
          <w:i/>
        </w:rPr>
        <w:t xml:space="preserve">,</w:t>
      </w:r>
      <w:r>
        <w:rPr>
          <w:iCs/>
          <w:i/>
        </w:rPr>
        <w:t xml:space="preserve"> </w:t>
      </w:r>
      <w:r>
        <w:rPr>
          <w:rStyle w:val="VerbatimChar"/>
          <w:iCs/>
          <w:i/>
        </w:rPr>
        <w:t xml:space="preserve">LogiHub_WBS_Proxy_Engine_Midterm.md</w:t>
      </w:r>
      <w:r>
        <w:rPr>
          <w:iCs/>
          <w:i/>
        </w:rPr>
        <w:t xml:space="preserve">.</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LogiHub Intelligence — Research Report (EN/KO)</dc:title>
  <dc:creator/>
  <dc:language>en</dc:language>
  <cp:keywords/>
  <dcterms:created xsi:type="dcterms:W3CDTF">2026-05-10T07:52:42Z</dcterms:created>
  <dcterms:modified xsi:type="dcterms:W3CDTF">2026-05-10T07:52:42Z</dcterms:modified>
</cp:coreProperties>
</file>

<file path=docProps/custom.xml><?xml version="1.0" encoding="utf-8"?>
<Properties xmlns="http://schemas.openxmlformats.org/officeDocument/2006/custom-properties" xmlns:vt="http://schemas.openxmlformats.org/officeDocument/2006/docPropsVTypes"/>
</file>