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8"/>
          <w:sz w:val="36"/>
        </w:rPr>
        <w:t>THIẾT KẾ QUY TRÌNH QUẢN LÝ AC – DoD – MoSCoW</w:t>
        <w:br/>
        <w:t>ĐƯA YÊU CẦU MỚI VÀO SPRINT</w:t>
      </w:r>
    </w:p>
    <w:p>
      <w:pPr>
        <w:spacing w:after="360"/>
        <w:jc w:val="center"/>
      </w:pPr>
      <w:r>
        <w:rPr>
          <w:i/>
          <w:color w:val="595959"/>
          <w:sz w:val="22"/>
        </w:rPr>
        <w:t>Dự án: RikkeiGo | Người thực hiện: Lan (Scrum Master)</w:t>
      </w:r>
    </w:p>
    <w:p>
      <w:pPr>
        <w:spacing w:before="240" w:after="160"/>
      </w:pPr>
      <w:r>
        <w:rPr>
          <w:b/>
          <w:color w:val="1F4E78"/>
          <w:sz w:val="28"/>
        </w:rPr>
        <w:t>PHẦN 1 - THIẾT KẾ QUY TRÌNH ĐƯA YÊU CẦU MỚI VÀO SPRINT</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E0E0E0"/>
          <w:insideV w:val="none"/>
          <w:left w:val="none"/>
          <w:right w:val="none"/>
        </w:tblBorders>
      </w:tblPr>
      <w:tblGrid>
        <w:gridCol w:w="2340"/>
        <w:gridCol w:w="2340"/>
        <w:gridCol w:w="2340"/>
        <w:gridCol w:w="2340"/>
      </w:tblGrid>
      <w:tr>
        <w:tc>
          <w:tcPr>
            <w:tcW w:type="dxa" w:w="1872"/>
            <w:shd w:fill="1F4E78"/>
            <w:vAlign w:val="center"/>
          </w:tcPr>
          <w:p>
            <w:pPr>
              <w:jc w:val="center"/>
            </w:pPr>
            <w:r>
              <w:rPr>
                <w:b/>
                <w:color w:val="FFFFFF"/>
                <w:sz w:val="20"/>
              </w:rPr>
              <w:t>Bước</w:t>
            </w:r>
          </w:p>
        </w:tc>
        <w:tc>
          <w:tcPr>
            <w:tcW w:type="dxa" w:w="3168"/>
            <w:shd w:fill="1F4E78"/>
            <w:vAlign w:val="center"/>
          </w:tcPr>
          <w:p>
            <w:pPr>
              <w:jc w:val="center"/>
            </w:pPr>
            <w:r>
              <w:rPr>
                <w:b/>
                <w:color w:val="FFFFFF"/>
                <w:sz w:val="20"/>
              </w:rPr>
              <w:t>Tên bước &amp; Mô tả công việc</w:t>
            </w:r>
          </w:p>
        </w:tc>
        <w:tc>
          <w:tcPr>
            <w:tcW w:type="dxa" w:w="2160"/>
            <w:shd w:fill="1F4E78"/>
            <w:vAlign w:val="center"/>
          </w:tcPr>
          <w:p>
            <w:pPr>
              <w:jc w:val="center"/>
            </w:pPr>
            <w:r>
              <w:rPr>
                <w:b/>
                <w:color w:val="FFFFFF"/>
                <w:sz w:val="20"/>
              </w:rPr>
              <w:t>Người chịu trách nhiệm (RACI)</w:t>
            </w:r>
          </w:p>
        </w:tc>
        <w:tc>
          <w:tcPr>
            <w:tcW w:type="dxa" w:w="2160"/>
            <w:shd w:fill="1F4E78"/>
            <w:vAlign w:val="center"/>
          </w:tcPr>
          <w:p>
            <w:pPr>
              <w:jc w:val="center"/>
            </w:pPr>
            <w:r>
              <w:rPr>
                <w:b/>
                <w:color w:val="FFFFFF"/>
                <w:sz w:val="20"/>
              </w:rPr>
              <w:t>Điều kiện chuyển sang bước sau (Exit Criteria)</w:t>
            </w:r>
          </w:p>
        </w:tc>
      </w:tr>
      <w:tr>
        <w:tc>
          <w:tcPr>
            <w:tcW w:type="dxa" w:w="1872"/>
            <w:shd w:fill="F2F5F8"/>
            <w:vAlign w:val="center"/>
          </w:tcPr>
          <w:p>
            <w:pPr>
              <w:spacing w:line="276" w:lineRule="auto" w:after="40" w:before="40"/>
            </w:pPr>
            <w:r>
              <w:rPr>
                <w:sz w:val="19"/>
              </w:rPr>
              <w:t>1. Tiếp nhận &amp; Sàng lọc</w:t>
            </w:r>
          </w:p>
        </w:tc>
        <w:tc>
          <w:tcPr>
            <w:tcW w:type="dxa" w:w="3168"/>
            <w:shd w:fill="F2F5F8"/>
            <w:vAlign w:val="center"/>
          </w:tcPr>
          <w:p>
            <w:pPr>
              <w:spacing w:line="276" w:lineRule="auto" w:after="40" w:before="40"/>
            </w:pPr>
            <w:r>
              <w:rPr>
                <w:sz w:val="19"/>
              </w:rPr>
              <w:t>Thu thập yêu cầu mới từ các bộ phận (Marketing, CSKH, Vận hành), kiểm tra tính hợp lệ ban đầu và loại bỏ trùng lặp.</w:t>
            </w:r>
          </w:p>
        </w:tc>
        <w:tc>
          <w:tcPr>
            <w:tcW w:type="dxa" w:w="2160"/>
            <w:shd w:fill="F2F5F8"/>
            <w:vAlign w:val="center"/>
          </w:tcPr>
          <w:p>
            <w:pPr>
              <w:spacing w:line="276" w:lineRule="auto" w:after="40" w:before="40"/>
            </w:pPr>
            <w:r>
              <w:rPr>
                <w:sz w:val="19"/>
              </w:rPr>
              <w:t>• Product Owner (PO) (Chính)</w:t>
              <w:br/>
              <w:t>• Stakeholders (Phối hợp)</w:t>
            </w:r>
          </w:p>
        </w:tc>
        <w:tc>
          <w:tcPr>
            <w:tcW w:type="dxa" w:w="2160"/>
            <w:shd w:fill="F2F5F8"/>
            <w:vAlign w:val="center"/>
          </w:tcPr>
          <w:p>
            <w:pPr>
              <w:spacing w:line="276" w:lineRule="auto" w:after="40" w:before="40"/>
            </w:pPr>
            <w:r>
              <w:rPr>
                <w:sz w:val="19"/>
              </w:rPr>
              <w:t>Yêu cầu được ghi nhận vào Product Backlog với mô tả cơ bản.</w:t>
            </w:r>
          </w:p>
        </w:tc>
      </w:tr>
      <w:tr>
        <w:tc>
          <w:tcPr>
            <w:tcW w:type="dxa" w:w="1872"/>
            <w:shd w:fill="FFFFFF"/>
            <w:vAlign w:val="center"/>
          </w:tcPr>
          <w:p>
            <w:pPr>
              <w:spacing w:line="276" w:lineRule="auto" w:after="40" w:before="40"/>
            </w:pPr>
            <w:r>
              <w:rPr>
                <w:sz w:val="19"/>
              </w:rPr>
              <w:t>2. Phân tích &amp; Viết AC</w:t>
            </w:r>
          </w:p>
        </w:tc>
        <w:tc>
          <w:tcPr>
            <w:tcW w:type="dxa" w:w="3168"/>
            <w:shd w:fill="FFFFFF"/>
            <w:vAlign w:val="center"/>
          </w:tcPr>
          <w:p>
            <w:pPr>
              <w:spacing w:line="276" w:lineRule="auto" w:after="40" w:before="40"/>
            </w:pPr>
            <w:r>
              <w:rPr>
                <w:sz w:val="19"/>
              </w:rPr>
              <w:t>Làm rõ nghiệp vụ, bổ sung từ 3 đến 7 Acceptance Criteria (AC) theo định dạng Given - When - Then.</w:t>
            </w:r>
          </w:p>
        </w:tc>
        <w:tc>
          <w:tcPr>
            <w:tcW w:type="dxa" w:w="2160"/>
            <w:shd w:fill="FFFFFF"/>
            <w:vAlign w:val="center"/>
          </w:tcPr>
          <w:p>
            <w:pPr>
              <w:spacing w:line="276" w:lineRule="auto" w:after="40" w:before="40"/>
            </w:pPr>
            <w:r>
              <w:rPr>
                <w:sz w:val="19"/>
              </w:rPr>
              <w:t>• PO &amp; Developers (Đồng thực hiện)</w:t>
              <w:br/>
              <w:t>• Scrum Master (Điều phối)</w:t>
            </w:r>
          </w:p>
        </w:tc>
        <w:tc>
          <w:tcPr>
            <w:tcW w:type="dxa" w:w="2160"/>
            <w:shd w:fill="FFFFFF"/>
            <w:vAlign w:val="center"/>
          </w:tcPr>
          <w:p>
            <w:pPr>
              <w:spacing w:line="276" w:lineRule="auto" w:after="40" w:before="40"/>
            </w:pPr>
            <w:r>
              <w:rPr>
                <w:sz w:val="19"/>
              </w:rPr>
              <w:t>Story đạt đủ 3–7 AC chuẩn, không mơ hồ.</w:t>
            </w:r>
          </w:p>
        </w:tc>
      </w:tr>
      <w:tr>
        <w:tc>
          <w:tcPr>
            <w:tcW w:type="dxa" w:w="1872"/>
            <w:shd w:fill="F2F5F8"/>
            <w:vAlign w:val="center"/>
          </w:tcPr>
          <w:p>
            <w:pPr>
              <w:spacing w:line="276" w:lineRule="auto" w:after="40" w:before="40"/>
            </w:pPr>
            <w:r>
              <w:rPr>
                <w:sz w:val="19"/>
              </w:rPr>
              <w:t>3. Ưu tiên hóa (MoSCoW)</w:t>
            </w:r>
          </w:p>
        </w:tc>
        <w:tc>
          <w:tcPr>
            <w:tcW w:type="dxa" w:w="3168"/>
            <w:shd w:fill="F2F5F8"/>
            <w:vAlign w:val="center"/>
          </w:tcPr>
          <w:p>
            <w:pPr>
              <w:spacing w:line="276" w:lineRule="auto" w:after="40" w:before="40"/>
            </w:pPr>
            <w:r>
              <w:rPr>
                <w:sz w:val="19"/>
              </w:rPr>
              <w:t>Gắn nhãn MoSCoW dựa trên giá trị kinh doanh và dung lượng (đảm bảo nhãn Must chiếm khoảng 60% năng lực Sprint).</w:t>
            </w:r>
          </w:p>
        </w:tc>
        <w:tc>
          <w:tcPr>
            <w:tcW w:type="dxa" w:w="2160"/>
            <w:shd w:fill="F2F5F8"/>
            <w:vAlign w:val="center"/>
          </w:tcPr>
          <w:p>
            <w:pPr>
              <w:spacing w:line="276" w:lineRule="auto" w:after="40" w:before="40"/>
            </w:pPr>
            <w:r>
              <w:rPr>
                <w:sz w:val="19"/>
              </w:rPr>
              <w:t>• Product Owner (Chính)</w:t>
              <w:br/>
              <w:t>• Developers (Tư vấn kỹ thuật)</w:t>
            </w:r>
          </w:p>
        </w:tc>
        <w:tc>
          <w:tcPr>
            <w:tcW w:type="dxa" w:w="2160"/>
            <w:shd w:fill="F2F5F8"/>
            <w:vAlign w:val="center"/>
          </w:tcPr>
          <w:p>
            <w:pPr>
              <w:spacing w:line="276" w:lineRule="auto" w:after="40" w:before="40"/>
            </w:pPr>
            <w:r>
              <w:rPr>
                <w:sz w:val="19"/>
              </w:rPr>
              <w:t>Story được phân nhãn rõ ràng, không bị ép nhãn theo cảm tính.</w:t>
            </w:r>
          </w:p>
        </w:tc>
      </w:tr>
      <w:tr>
        <w:tc>
          <w:tcPr>
            <w:tcW w:type="dxa" w:w="1872"/>
            <w:shd w:fill="FFFFFF"/>
            <w:vAlign w:val="center"/>
          </w:tcPr>
          <w:p>
            <w:pPr>
              <w:spacing w:line="276" w:lineRule="auto" w:after="40" w:before="40"/>
            </w:pPr>
            <w:r>
              <w:rPr>
                <w:sz w:val="19"/>
              </w:rPr>
              <w:t>4. Ước lượng &amp; Rà soát (Refinement)</w:t>
            </w:r>
          </w:p>
        </w:tc>
        <w:tc>
          <w:tcPr>
            <w:tcW w:type="dxa" w:w="3168"/>
            <w:shd w:fill="FFFFFF"/>
            <w:vAlign w:val="center"/>
          </w:tcPr>
          <w:p>
            <w:pPr>
              <w:spacing w:line="276" w:lineRule="auto" w:after="40" w:before="40"/>
            </w:pPr>
            <w:r>
              <w:rPr>
                <w:sz w:val="19"/>
              </w:rPr>
              <w:t>Developers đánh giá độ phức tạp (Story Points), kiểm tra mức độ sẵn sàng và đối chiếu với Definition of Done (DoD) chung.</w:t>
            </w:r>
          </w:p>
        </w:tc>
        <w:tc>
          <w:tcPr>
            <w:tcW w:type="dxa" w:w="2160"/>
            <w:shd w:fill="FFFFFF"/>
            <w:vAlign w:val="center"/>
          </w:tcPr>
          <w:p>
            <w:pPr>
              <w:spacing w:line="276" w:lineRule="auto" w:after="40" w:before="40"/>
            </w:pPr>
            <w:r>
              <w:rPr>
                <w:sz w:val="19"/>
              </w:rPr>
              <w:t>• Developers (Chính)</w:t>
              <w:br/>
              <w:t>• PO &amp; SM (Hỗ trợ)</w:t>
            </w:r>
          </w:p>
        </w:tc>
        <w:tc>
          <w:tcPr>
            <w:tcW w:type="dxa" w:w="2160"/>
            <w:shd w:fill="FFFFFF"/>
            <w:vAlign w:val="center"/>
          </w:tcPr>
          <w:p>
            <w:pPr>
              <w:spacing w:line="276" w:lineRule="auto" w:after="40" w:before="40"/>
            </w:pPr>
            <w:r>
              <w:rPr>
                <w:sz w:val="19"/>
              </w:rPr>
              <w:t>Story đạt trạng thái Ready, ước lượng xong và khả thi.</w:t>
            </w:r>
          </w:p>
        </w:tc>
      </w:tr>
      <w:tr>
        <w:tc>
          <w:tcPr>
            <w:tcW w:type="dxa" w:w="1872"/>
            <w:shd w:fill="F2F5F8"/>
            <w:vAlign w:val="center"/>
          </w:tcPr>
          <w:p>
            <w:pPr>
              <w:spacing w:line="276" w:lineRule="auto" w:after="40" w:before="40"/>
            </w:pPr>
            <w:r>
              <w:rPr>
                <w:sz w:val="19"/>
              </w:rPr>
              <w:t>5. Đưa vào Sprint (Planning)</w:t>
            </w:r>
          </w:p>
        </w:tc>
        <w:tc>
          <w:tcPr>
            <w:tcW w:type="dxa" w:w="3168"/>
            <w:shd w:fill="F2F5F8"/>
            <w:vAlign w:val="center"/>
          </w:tcPr>
          <w:p>
            <w:pPr>
              <w:spacing w:line="276" w:lineRule="auto" w:after="40" w:before="40"/>
            </w:pPr>
            <w:r>
              <w:rPr>
                <w:sz w:val="19"/>
              </w:rPr>
              <w:t>Cam kết đưa story vào Sprint Backlog trong buổi Sprint Planning dựa trên năng lực thực tế của đội ngũ.</w:t>
            </w:r>
          </w:p>
        </w:tc>
        <w:tc>
          <w:tcPr>
            <w:tcW w:type="dxa" w:w="2160"/>
            <w:shd w:fill="F2F5F8"/>
            <w:vAlign w:val="center"/>
          </w:tcPr>
          <w:p>
            <w:pPr>
              <w:spacing w:line="276" w:lineRule="auto" w:after="40" w:before="40"/>
            </w:pPr>
            <w:r>
              <w:rPr>
                <w:sz w:val="19"/>
              </w:rPr>
              <w:t>• Toàn bộ Scrum Team</w:t>
            </w:r>
          </w:p>
        </w:tc>
        <w:tc>
          <w:tcPr>
            <w:tcW w:type="dxa" w:w="2160"/>
            <w:shd w:fill="F2F5F8"/>
            <w:vAlign w:val="center"/>
          </w:tcPr>
          <w:p>
            <w:pPr>
              <w:spacing w:line="276" w:lineRule="auto" w:after="40" w:before="40"/>
            </w:pPr>
            <w:r>
              <w:rPr>
                <w:sz w:val="19"/>
              </w:rPr>
              <w:t>Story chính thức nằm trong Sprint Backlog và sẵn sàng triển khai.</w:t>
            </w:r>
          </w:p>
        </w:tc>
      </w:tr>
    </w:tbl>
    <w:p>
      <w:pPr>
        <w:spacing w:after="240"/>
      </w:pPr>
    </w:p>
    <w:p>
      <w:pPr>
        <w:spacing w:before="240" w:after="160"/>
      </w:pPr>
      <w:r>
        <w:rPr>
          <w:b/>
          <w:color w:val="1F4E78"/>
          <w:sz w:val="28"/>
        </w:rPr>
        <w:t>PHẦN 2 - XỬ LÝ TÌNH HUỐNG PHÁT SINH</w:t>
      </w:r>
    </w:p>
    <w:p>
      <w:pPr>
        <w:spacing w:after="80"/>
      </w:pPr>
      <w:r>
        <w:rPr>
          <w:b/>
          <w:color w:val="2E75B6"/>
        </w:rPr>
        <w:t>Tình huống 1: Giữa Sprint, Marketing đòi đưa ngay story "Tặng mã giới thiệu bạn bè" (chưa có AC) vào Sprint đang chạy</w:t>
      </w:r>
    </w:p>
    <w:p>
      <w:pPr>
        <w:spacing w:after="80"/>
      </w:pPr>
      <w:r>
        <w:rPr>
          <w:b/>
        </w:rPr>
        <w:t xml:space="preserve">• Cách xử lý của quy trình: </w:t>
      </w:r>
      <w:r>
        <w:t>Từ chối đưa thẳng story chưa có AC vào Sprint đang chạy để bảo vệ mục tiêu Sprint (Sprint Goal). Hướng dẫn Marketing đưa yêu cầu vào Product Backlog để PO chuẩn bị AC, đánh giá MoSCoW và đưa vào Sprint Planning tiếp theo theo đúng quy chuẩn 5 bước.</w:t>
      </w:r>
    </w:p>
    <w:p>
      <w:pPr>
        <w:spacing w:after="240"/>
      </w:pPr>
      <w:r>
        <w:rPr>
          <w:b/>
        </w:rPr>
        <w:t>• Ví dụ AC mẫu cho story "Tặng mã giới thiệu bạn bè":</w:t>
        <w:br/>
      </w:r>
      <w:r>
        <w:rPr>
          <w:b/>
        </w:rPr>
        <w:t xml:space="preserve">  - Given: </w:t>
      </w:r>
      <w:r>
        <w:t>Người dùng đang ở màn hình "Chi tiết giới thiệu".</w:t>
        <w:br/>
      </w:r>
      <w:r>
        <w:rPr>
          <w:b/>
        </w:rPr>
        <w:t xml:space="preserve">  - When: </w:t>
      </w:r>
      <w:r>
        <w:t>Họ nhấn vào nút "Sao chép mã".</w:t>
        <w:br/>
      </w:r>
      <w:r>
        <w:rPr>
          <w:b/>
        </w:rPr>
        <w:t xml:space="preserve">  - Then: </w:t>
      </w:r>
      <w:r>
        <w:t>Hệ thống sẽ lưu mã vào clipboard và hiển thị thông báo "Đã sao chép mã thành công".</w:t>
      </w:r>
    </w:p>
    <w:p>
      <w:pPr>
        <w:spacing w:after="80"/>
      </w:pPr>
      <w:r>
        <w:rPr>
          <w:b/>
          <w:color w:val="2E75B6"/>
        </w:rPr>
        <w:t>Tình huống 2: Cả 3 bộ phận đều cho rằng yêu cầu của mình là Must (Người nói to nhất)</w:t>
      </w:r>
    </w:p>
    <w:p>
      <w:pPr>
        <w:spacing w:after="80"/>
      </w:pPr>
      <w:r>
        <w:rPr>
          <w:b/>
        </w:rPr>
        <w:t xml:space="preserve">• Cách xử lý của quy trình: </w:t>
      </w:r>
      <w:r>
        <w:t>Áp dụng Bước 3, PO đứng ra làm trọng tài dựa trên chiến lược kinh doanh tổng thể và dữ liệu thực tế, kết hợp giới hạn Must chiếm tối đa 60% năng lực. Những yêu cầu vượt quá dung lượng này sẽ phải hạ xuống nhãn Should hoặc Could cho các chu kỳ phát hành sau.</w:t>
      </w:r>
    </w:p>
    <w:p>
      <w:pPr>
        <w:spacing w:after="240"/>
      </w:pPr>
      <w:r>
        <w:rPr>
          <w:b/>
        </w:rPr>
        <w:t>• Ví dụ cách gán nhãn mẫu:</w:t>
        <w:br/>
      </w:r>
      <w:r>
        <w:t xml:space="preserve">  - Must: Yêu cầu thanh toán cốt lõi của Vận hành (chiếm trọn dung lượng ưu tiên 60%).</w:t>
        <w:br/>
      </w:r>
      <w:r>
        <w:t xml:space="preserve">  - Should: Yêu cầu gửi thông báo ưu đãi của Marketing.</w:t>
        <w:br/>
      </w:r>
      <w:r>
        <w:t xml:space="preserve">  - Could: Yêu cầu tra cứu lịch sử khiếu nại của CSKH.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