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17F51">
        <w:trPr>
          <w:trHeight w:val="416"/>
        </w:trPr>
        <w:tc>
          <w:tcPr>
            <w:tcW w:w="7083" w:type="dxa"/>
          </w:tcPr>
          <w:p w:rsidR="00D77CA8" w:rsidRDefault="00317F51">
            <w:pPr>
              <w:rPr>
                <w:b/>
                <w:sz w:val="24"/>
              </w:rPr>
            </w:pPr>
            <w:r>
              <w:rPr>
                <w:b/>
                <w:sz w:val="24"/>
              </w:rPr>
              <w:t>Toyota Motor Corp has launched its first hybrid car in Vietnam</w:t>
            </w:r>
          </w:p>
          <w:p w:rsidR="00317F51" w:rsidRDefault="00317F51">
            <w:pPr>
              <w:rPr>
                <w:b/>
                <w:sz w:val="24"/>
              </w:rPr>
            </w:pPr>
          </w:p>
          <w:p w:rsidR="00317F51" w:rsidRDefault="00317F51">
            <w:pPr>
              <w:rPr>
                <w:sz w:val="24"/>
              </w:rPr>
            </w:pPr>
            <w:r>
              <w:rPr>
                <w:sz w:val="24"/>
              </w:rPr>
              <w:t xml:space="preserve">According to the Japan Times, Toyota Motor Vietnam Co., the automaker’s local and sales unit, said Wednesday it will import the latest SUV model from Thailand, where Toyota first released it </w:t>
            </w:r>
            <w:r w:rsidR="00FE63B9">
              <w:rPr>
                <w:sz w:val="24"/>
              </w:rPr>
              <w:t>globally in early Ju</w:t>
            </w:r>
            <w:bookmarkStart w:id="0" w:name="_GoBack"/>
            <w:bookmarkEnd w:id="0"/>
            <w:r>
              <w:rPr>
                <w:sz w:val="24"/>
              </w:rPr>
              <w:t>ly.</w:t>
            </w:r>
          </w:p>
          <w:p w:rsidR="00317F51" w:rsidRDefault="00317F51">
            <w:pPr>
              <w:rPr>
                <w:sz w:val="24"/>
              </w:rPr>
            </w:pPr>
          </w:p>
          <w:p w:rsidR="00317F51" w:rsidRDefault="00317F51">
            <w:pPr>
              <w:rPr>
                <w:sz w:val="24"/>
              </w:rPr>
            </w:pPr>
            <w:r>
              <w:rPr>
                <w:sz w:val="24"/>
              </w:rPr>
              <w:t>Toyota Motor Thailand Co., the group’s core subsidiary in the region’s car production hub, is assembling the model after a nearly two-month factory suspension due to the COVID-19 outbreak.</w:t>
            </w:r>
          </w:p>
          <w:p w:rsidR="00317F51" w:rsidRDefault="00317F51">
            <w:pPr>
              <w:rPr>
                <w:sz w:val="24"/>
              </w:rPr>
            </w:pPr>
          </w:p>
          <w:p w:rsidR="00317F51" w:rsidRDefault="00317F51">
            <w:pPr>
              <w:rPr>
                <w:sz w:val="24"/>
              </w:rPr>
            </w:pPr>
            <w:r>
              <w:rPr>
                <w:sz w:val="24"/>
              </w:rPr>
              <w:t>Toyota Motor Vietnam also said it will la</w:t>
            </w:r>
            <w:r w:rsidR="007737F2">
              <w:rPr>
                <w:sz w:val="24"/>
              </w:rPr>
              <w:t>u</w:t>
            </w:r>
            <w:r>
              <w:rPr>
                <w:sz w:val="24"/>
              </w:rPr>
              <w:t>nch the Toyota Corolla Altis 2020 sedan next week, Japan Times reported.</w:t>
            </w:r>
          </w:p>
          <w:p w:rsidR="00317F51" w:rsidRDefault="00317F51">
            <w:pPr>
              <w:rPr>
                <w:sz w:val="24"/>
              </w:rPr>
            </w:pPr>
          </w:p>
          <w:p w:rsidR="00317F51" w:rsidRDefault="00317F51">
            <w:pPr>
              <w:rPr>
                <w:sz w:val="24"/>
              </w:rPr>
            </w:pPr>
            <w:r>
              <w:rPr>
                <w:sz w:val="24"/>
              </w:rPr>
              <w:t>Vietnam’s auto sales in June surged 26 percent against May, with industry insiders attributing it to the government’s cutting of first-time registration fees by half.</w:t>
            </w:r>
          </w:p>
          <w:p w:rsidR="00317F51" w:rsidRDefault="00317F51">
            <w:pPr>
              <w:rPr>
                <w:sz w:val="24"/>
              </w:rPr>
            </w:pPr>
          </w:p>
          <w:p w:rsidR="00317F51" w:rsidRDefault="00317F51">
            <w:pPr>
              <w:rPr>
                <w:sz w:val="24"/>
              </w:rPr>
            </w:pPr>
            <w:r>
              <w:rPr>
                <w:sz w:val="24"/>
              </w:rPr>
              <w:t>The combined sales of companies the belong to the VAMA, a business group of more than 20 auto manufacturers – with Hyundai being a notable exception – in June reached 23,324 vehicles.</w:t>
            </w:r>
          </w:p>
          <w:p w:rsidR="00317F51" w:rsidRDefault="00317F51">
            <w:pPr>
              <w:rPr>
                <w:sz w:val="24"/>
              </w:rPr>
            </w:pPr>
          </w:p>
          <w:p w:rsidR="00317F51" w:rsidRDefault="00317F51">
            <w:pPr>
              <w:rPr>
                <w:sz w:val="24"/>
              </w:rPr>
            </w:pPr>
            <w:r>
              <w:rPr>
                <w:sz w:val="24"/>
              </w:rPr>
              <w:t>Howerver, this repersented a 13 percent decline from a year earlyer.</w:t>
            </w:r>
          </w:p>
          <w:p w:rsidR="00317F51" w:rsidRDefault="00317F51">
            <w:pPr>
              <w:rPr>
                <w:sz w:val="24"/>
              </w:rPr>
            </w:pPr>
          </w:p>
          <w:p w:rsidR="00317F51" w:rsidRDefault="00317F51">
            <w:pPr>
              <w:rPr>
                <w:sz w:val="24"/>
              </w:rPr>
            </w:pPr>
            <w:r>
              <w:rPr>
                <w:sz w:val="24"/>
              </w:rPr>
              <w:t>VAMA said passenger cars accounted for 17,584 units sold in June, up 35 percent from May. Commercial vehicles were in second place with 6,109 and special-purpose vehicles in third with 309, respectively up 5 percent and 18 percent from May.</w:t>
            </w:r>
          </w:p>
          <w:p w:rsidR="00317F51" w:rsidRDefault="00317F51">
            <w:pPr>
              <w:rPr>
                <w:sz w:val="24"/>
              </w:rPr>
            </w:pPr>
          </w:p>
          <w:p w:rsidR="00317F51" w:rsidRDefault="007F7C6E">
            <w:pPr>
              <w:rPr>
                <w:sz w:val="24"/>
              </w:rPr>
            </w:pPr>
            <w:r>
              <w:rPr>
                <w:sz w:val="24"/>
              </w:rPr>
              <w:t xml:space="preserve">Vietnam PM signed a new </w:t>
            </w:r>
            <w:r w:rsidRPr="00602720">
              <w:rPr>
                <w:b/>
                <w:sz w:val="24"/>
              </w:rPr>
              <w:t>decree</w:t>
            </w:r>
            <w:r>
              <w:rPr>
                <w:sz w:val="24"/>
              </w:rPr>
              <w:t xml:space="preserve"> on June 28 that cut first-time registration fees locally made cars, trailers and semi-trailers towed by car among others by half.</w:t>
            </w:r>
          </w:p>
          <w:p w:rsidR="007F7C6E" w:rsidRDefault="007F7C6E">
            <w:pPr>
              <w:rPr>
                <w:sz w:val="24"/>
              </w:rPr>
            </w:pPr>
          </w:p>
          <w:p w:rsidR="007F7C6E" w:rsidRPr="00317F51" w:rsidRDefault="007F7C6E">
            <w:pPr>
              <w:rPr>
                <w:sz w:val="24"/>
              </w:rPr>
            </w:pPr>
            <w:r>
              <w:rPr>
                <w:sz w:val="24"/>
              </w:rPr>
              <w:t>The cut will last through this year before returning to old levels on January 1, 2021.</w:t>
            </w:r>
          </w:p>
        </w:tc>
        <w:tc>
          <w:tcPr>
            <w:tcW w:w="3487" w:type="dxa"/>
          </w:tcPr>
          <w:p w:rsidR="00D77CA8" w:rsidRDefault="00D77CA8"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Default="00602720" w:rsidP="003A29A6"/>
          <w:p w:rsidR="00602720" w:rsidRPr="00602720" w:rsidRDefault="00602720" w:rsidP="003A29A6">
            <w:r w:rsidRPr="00602720">
              <w:rPr>
                <w:b/>
                <w:sz w:val="24"/>
              </w:rPr>
              <w:t>Decree</w:t>
            </w:r>
            <w:r>
              <w:rPr>
                <w:b/>
                <w:sz w:val="24"/>
              </w:rPr>
              <w:t xml:space="preserve">: </w:t>
            </w:r>
            <w:r>
              <w:rPr>
                <w:sz w:val="24"/>
              </w:rPr>
              <w:t>sắc lệnh, a formal and authoritative order.</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17F51"/>
    <w:rsid w:val="00332003"/>
    <w:rsid w:val="00336EAC"/>
    <w:rsid w:val="00357E00"/>
    <w:rsid w:val="003937BC"/>
    <w:rsid w:val="003A29A6"/>
    <w:rsid w:val="003A6C50"/>
    <w:rsid w:val="00491C42"/>
    <w:rsid w:val="005A02C1"/>
    <w:rsid w:val="005B5341"/>
    <w:rsid w:val="00602720"/>
    <w:rsid w:val="006C57C1"/>
    <w:rsid w:val="00740285"/>
    <w:rsid w:val="00753246"/>
    <w:rsid w:val="00753712"/>
    <w:rsid w:val="007737F2"/>
    <w:rsid w:val="007A56F2"/>
    <w:rsid w:val="007F7C6E"/>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D7FD1"/>
    <w:rsid w:val="00FB5151"/>
    <w:rsid w:val="00FE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2020-09-07T07:45:00Z</dcterms:modified>
</cp:coreProperties>
</file>