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GENERATIVE PROJECT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Image Captioning with CLIP Encoder + GPT-2 Decoder</w:t>
      </w: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Milestone #3 Report — Evaluation &amp; Ablation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Group 8: Quoc Hung Le, Hassan Alfareed, Khoa Tran</w:t>
      </w:r>
    </w:p>
    <w:p>
      <w:pPr>
        <w:spacing w:before="200"/>
      </w:pPr>
      <w:hyperlink w:history="1" r:id="rIdlj3xzvqrisui_qhal4sie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Git Repo: https://github.com/lequo-neu/IE7615_Generative_Project</w:t>
        </w:r>
      </w:hyperlink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Submission Date: February 27, 2026</w:t>
      </w:r>
    </w:p>
    <w:p>
      <w:r>
        <w:br w:type="page"/>
      </w:r>
    </w:p>
    <w:p>
      <w:pPr>
        <w:pStyle w:val="Heading1"/>
      </w:pPr>
      <w:r>
        <w:t xml:space="preserve">1. Methods</w:t>
      </w:r>
    </w:p>
    <w:p>
      <w:pPr>
        <w:pStyle w:val="Heading2"/>
      </w:pPr>
      <w:r>
        <w:t xml:space="preserve">1.1 Evaluation Metrics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We evaluate generated captions using six standard NLG metrics plus three diversity metrics. All accuracy metrics use multi-reference evaluation with 5 ground-truth captions per image from Flickr30k: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BLEU-1/2/4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N-gram precision with brevity penalty (corpus-level, smoothed)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METEOR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Alignment-based, considers synonyms and stemming via WordNet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CIDEr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TF-IDF weighted n-gram consensus across reference set (x10 scale)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ROUGE-L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Longest common subsequence F1 (best match across references)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Distinct-1/2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Unique unigram/bigram ratio — measures vocabulary diversity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Self-BLEU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Pairwise BLEU within generated set — lower = more diverse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1: Evaluation metrics.</w:t>
      </w:r>
    </w:p>
    <w:p>
      <w:pPr>
        <w:pStyle w:val="Heading2"/>
      </w:pPr>
      <w:r>
        <w:t xml:space="preserve">1.2 Models Compared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Trainable Params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Frozen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62.9M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ProjectionHead only; GPT-2 weights frozen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FT-4L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129.9M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Frozen + unfreeze last 4 GPT-2 transformer layers + LM head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63.8M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Frozen + LoRA adapters (r=8, alpha=16) on c_attn and c_proj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2: Models compared.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LoRA adds only 0.8M parameters over the frozen baseline (1.3% overhead) while FT-4L adds 67M (107% overhead). This makes LoRA the most parameter-efficient fine-tuning approach.</w:t>
      </w:r>
    </w:p>
    <w:p>
      <w:pPr>
        <w:pStyle w:val="Heading2"/>
      </w:pPr>
      <w:r>
        <w:t xml:space="preserve">1.3 Decoding Strategies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Three decoding strategies were tested: (1) Greedy with repetition_penalty=1.2 and no_repeat_ngram_size=3; (2) Beam search with width=5 and no_repeat_ngram_size=3; (3) Nucleus sampling with top_p=0.9, temperature=0.8. All strategies limited generation to 40 tokens.</w:t>
      </w:r>
    </w:p>
    <w:p>
      <w:r>
        <w:br w:type="page"/>
      </w:r>
    </w:p>
    <w:p>
      <w:pPr>
        <w:pStyle w:val="Heading1"/>
      </w:pPr>
      <w:r>
        <w:t xml:space="preserve">2. Results — Quantitative Metrics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Frz/G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Frz/B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Frz/N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FT/G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FT/B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FT/N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LoRA/G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LoRA/B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BLEU-1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0.274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0.323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BLEU-4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0.043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0.052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METEOR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0.028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0.051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0.308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0.031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0.371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0.296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0.386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ROUGE-L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0.274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0.031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0.274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0.242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0.269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Dist-2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0.773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0.226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0.603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0.221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Self-B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0.026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0.745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0.433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0.042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0.749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0.452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0.716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3: Full metrics (G=Greedy, B=Beam, N=Nucleus). Nucleus column omitted for LoRA due to space.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LoRA beam achieves the highest CIDEr (0.386), surpassing both FT-4L (0.371) and Frozen (0.339). FT-4L beam leads on BLEU-4 (0.075) and METEOR (0.316). Greedy decoding is unreliable across all models due to repetition artifacts producing near-zero metrics. Beam search is the clear winner for accuracy; nucleus for diversity.</w:t>
      </w:r>
    </w:p>
    <w:p>
      <w:pPr>
        <w:jc w:val="center"/>
      </w:pPr>
      <w:r>
        <w:drawing>
          <wp:inline distT="0" distB="0" distL="0" distR="0">
            <wp:extent cx="5334000" cy="1238250"/>
            <wp:effectExtent t="0" r="0" b="0" l="0"/>
            <wp:docPr id="1" name="accuracy_diversity_0.png" descr="accuracy_diversity_0.png" title="accuracy_diversity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1: Accuracy metrics — Frozen vs FT-4L vs LoRA across decoding strategies.</w:t>
      </w:r>
    </w:p>
    <w:p>
      <w:pPr>
        <w:jc w:val="center"/>
      </w:pPr>
      <w:r>
        <w:drawing>
          <wp:inline distT="0" distB="0" distL="0" distR="0">
            <wp:extent cx="4572000" cy="1143000"/>
            <wp:effectExtent t="0" r="0" b="0" l="0"/>
            <wp:docPr id="1" name="accuracy_diversity_1.png" descr="accuracy_diversity_1.png" title="accuracy_diversity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2: Diversity metrics — Frozen vs FT-4L vs LoRA.</w:t>
      </w:r>
    </w:p>
    <w:p>
      <w:r>
        <w:br w:type="page"/>
      </w:r>
    </w:p>
    <w:p>
      <w:pPr>
        <w:pStyle w:val="Heading1"/>
      </w:pPr>
      <w:r>
        <w:t xml:space="preserve">3. Parameter Sensitivity — Temperature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We swept nucleus sampling temperature from 0.3 to 1.2 with fixed top_p=0.9 on the frozen model. Lower temperatures produce more deterministic outputs while higher temperatures increase randomness.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BLEU-4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METEOR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CIDEr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ROUGE-L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Dist-2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Self-B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0.0601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0.244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0.0569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0.248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0.454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0.0501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0.395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0.0468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0.0352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0.186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0.609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0.0318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0.252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0.163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0.291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0.0159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0.093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0.179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0.212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4: Temperature sensitivity for nucleus sampling (frozen model).</w:t>
      </w:r>
    </w:p>
    <w:p>
      <w:pPr>
        <w:jc w:val="center"/>
      </w:pPr>
      <w:r>
        <w:drawing>
          <wp:inline distT="0" distB="0" distL="0" distR="0">
            <wp:extent cx="5334000" cy="1238250"/>
            <wp:effectExtent t="0" r="0" b="0" l="0"/>
            <wp:docPr id="1" name="temp_sensitivity_0.png" descr="temp_sensitivity_0.png" title="temp_sensitivity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3: Temperature vs metrics. Accuracy degrades monotonically; diversity improves.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BLEU-4 drops 3.8x from temp 0.3 (0.060) to 1.2 (0.016) while Distinct-2 increases 2.2x (0.332 to 0.740). CIDEr peaks at temp 0.5 (0.323) rather than 0.3 (0.313), suggesting very low temperature over-constrains generation. The optimal operating point is temp 0.5 for balanced accuracy-diversity, or 0.3 for maximum accuracy.</w:t>
      </w:r>
    </w:p>
    <w:p>
      <w:pPr>
        <w:pStyle w:val="Heading1"/>
      </w:pPr>
      <w:r>
        <w:t xml:space="preserve">4. Parameter Sensitivity — Beam Width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Width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BLEU-4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METEOR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CIDEr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ROUGE-L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Self-B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0.0593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0.249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0.0679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0.0663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0.270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0.753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0.745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0.0748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0.750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0.749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5: Beam width sensitivity (frozen model).</w:t>
      </w:r>
    </w:p>
    <w:p>
      <w:pPr>
        <w:jc w:val="center"/>
      </w:pPr>
      <w:r>
        <w:drawing>
          <wp:inline distT="0" distB="0" distL="0" distR="0">
            <wp:extent cx="5334000" cy="1238250"/>
            <wp:effectExtent t="0" r="0" b="0" l="0"/>
            <wp:docPr id="1" name="beam_sensitivity_0.png" descr="beam_sensitivity_0.png" title="beam_sensitivity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4: Beam width vs metrics. BLEU-4 peaks at width 8; CIDEr peaks at width 2.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BLEU-4 and ROUGE-L favor wider beams (peak at 8) because more hypotheses increase the chance of matching reference n-grams. CIDEr peaks at width 2 because TF-IDF weighting penalizes generic tokens that wider beams favor. METEOR peaks at width 5. The practical sweet spot is beam width 5: best METEOR, competitive BLEU-4 (0.071 vs 0.075 at 8), and lower compute cost.</w:t>
      </w:r>
    </w:p>
    <w:p>
      <w:r>
        <w:br w:type="page"/>
      </w:r>
    </w:p>
    <w:p>
      <w:pPr>
        <w:pStyle w:val="Heading1"/>
      </w:pPr>
      <w:r>
        <w:t xml:space="preserve">5. LoRA Fine-Tuning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Low-Rank Adaptation (LoRA) inserts trainable rank-decomposition matrices (r=8, alpha=16) into GPT-2's c_attn and c_proj layers. Starting from the best frozen checkpoint, LoRA was trained with AdamW at LR 3e-4 with early stopping (patience=3).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Epoch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Train Loss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 Loss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2.7342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2.9377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2.6874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2.9172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best*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2.4952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2.9807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patience 1/3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2.2691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3.0356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patience 2/3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2.0297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3.1915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STOPPED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6: LoRA training log. Best checkpoint at epoch 2.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LoRA sustained improvement for 2 epochs (vs 1 for FT-4L) before overfitting, confirming that low-rank adaptation has better regularization properties. The final val loss (2.9172) is between Frozen (2.9193) and FT-4L (2.8899), but LoRA's CIDEr score (0.386) surpasses both — showing that val loss alone doesn't predict generation quality.</w:t>
      </w:r>
    </w:p>
    <w:p>
      <w:pPr>
        <w:pStyle w:val="Heading1"/>
      </w:pPr>
      <w:r>
        <w:t xml:space="preserve">6. Three-Model Comparison</w:t>
      </w:r>
    </w:p>
    <w:p>
      <w:pPr>
        <w:jc w:val="center"/>
      </w:pPr>
      <w:r>
        <w:drawing>
          <wp:inline distT="0" distB="0" distL="0" distR="0">
            <wp:extent cx="5334000" cy="2190750"/>
            <wp:effectExtent t="0" r="0" b="0" l="0"/>
            <wp:docPr id="1" name="three_model_comparison_0.png" descr="three_model_comparison_0.png" title="three_model_comparison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5: Frozen vs FT-4L vs LoRA — full metric comparison (8 metrics x 3 strategies).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The dominant pattern is clear: beam search (middle group in each subplot) consistently leads accuracy metrics while greedy (left) is near-zero. Among models, FT-4L and LoRA trade blows — FT-4L leads BLEU while LoRA leads CIDEr. For diversity (bottom row), greedy has highest Distinct but lowest Self-BLEU because it generates unique garbage; nucleus provides genuinely useful diversity.</w:t>
      </w:r>
    </w:p>
    <w:p>
      <w:pPr>
        <w:pStyle w:val="Heading1"/>
      </w:pPr>
      <w:r>
        <w:t xml:space="preserve">7. Qualitative Comparison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We show beam search captions from all three models on the same test images to assess visual grounding quality:</w:t>
      </w:r>
    </w:p>
    <w:p>
      <w:pPr>
        <w:jc w:val="center"/>
      </w:pPr>
      <w:r>
        <w:drawing>
          <wp:inline distT="0" distB="0" distL="0" distR="0">
            <wp:extent cx="4953000" cy="1333500"/>
            <wp:effectExtent t="0" r="0" b="0" l="0"/>
            <wp:docPr id="1" name="qualitative_1.png" descr="qualitative_1.png" title="qualitativ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4953000" cy="1333500"/>
            <wp:effectExtent t="0" r="0" b="0" l="0"/>
            <wp:docPr id="1" name="qualitative_2.png" descr="qualitative_2.png" title="qualitativ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4953000" cy="1333500"/>
            <wp:effectExtent t="0" r="0" b="0" l="0"/>
            <wp:docPr id="1" name="qualitative_3.png" descr="qualitative_3.png" title="qualitative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6: Three sample images with GT and beam captions from Frozen, FT-4L, and LoRA.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All three models capture the general scene category (climbing, crowd, water) but differ in detail accuracy. LoRA tends to produce more concise captions closer to the GT style, while FT-4L sometimes generates longer descriptions with web-text artifacts (URLs, copyright). The domain gap remains the core limitation across all approaches.</w:t>
      </w:r>
    </w:p>
    <w:p>
      <w:pPr>
        <w:pStyle w:val="Heading1"/>
      </w:pPr>
      <w:r>
        <w:t xml:space="preserve">8. Strategy Profile — Radar Chart</w:t>
      </w:r>
    </w:p>
    <w:p>
      <w:pPr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radar_0.png" descr="radar_0.png" title="radar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Figure 7: Radar chart — decoding strategy profiles (frozen model, normalized).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The radar chart visually confirms the accuracy-diversity tradeoff. Beam search (orange) maximizes the accuracy axes (BLEU-4, METEOR, CIDEr, ROUGE-L) while nucleus (green) stretches toward Distinct-2. Greedy (blue) collapses to the center due to near-zero metrics. No single strategy dominates all axes, confirming this is a fundamental decoding property.</w:t>
      </w:r>
    </w:p>
    <w:p>
      <w:r>
        <w:br w:type="page"/>
      </w:r>
    </w:p>
    <w:p>
      <w:pPr>
        <w:pStyle w:val="Heading1"/>
      </w:pPr>
      <w:r>
        <w:t xml:space="preserve">9. Fine-Tuning Strategy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200"/>
        <w:gridCol w:w="1500"/>
        <w:gridCol w:w="1500"/>
        <w:gridCol w:w="15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Strategy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Extra Params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 Loss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CIDEr (beam)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BLEU-4 (beam)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Overfit Epoch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Frozen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2.9193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/ 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FT-4L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+67.0M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2.8899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/ 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LoRA (r=8)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+0.8M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2.9172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0.386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0.070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 / 5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7: Fine-tuning strategy comparison. LoRA achieves best CIDEr with minimal parameter overhead.</w:t>
      </w:r>
    </w:p>
    <w:p>
      <w:pPr>
        <w:spacing w:before="80" w:after="160"/>
      </w:pPr>
      <w:r>
        <w:rPr>
          <w:rFonts w:ascii="Arial" w:cs="Arial" w:eastAsia="Arial" w:hAnsi="Arial"/>
          <w:b/>
          <w:bCs/>
          <w:i/>
          <w:iCs/>
          <w:color w:val="2E5090"/>
          <w:sz w:val="18"/>
          <w:szCs w:val="18"/>
        </w:rPr>
        <w:t xml:space="preserve">Insight: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LoRA is the clear winner for parameter efficiency: +0.8M params yields the highest CIDEr (0.386), matching FT-4L's BLEU-4 (0.070 vs 0.075) while overfitting 2x slower. FT-4L's 67M extra parameters provide diminishing returns — only +0.004 BLEU-4 over LoRA at 84x the parameter cost.</w:t>
      </w:r>
    </w:p>
    <w:p>
      <w:pPr>
        <w:pStyle w:val="Heading1"/>
      </w:pPr>
      <w:r>
        <w:t xml:space="preserve">10. Key Findings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Finding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LoRA best CIDEr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0.386 vs 0.371 (FT-4L) vs 0.339 (Frozen) — +14% over frozen with +1.3% params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Beam = best accuracy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Highest BLEU/METEOR/CIDEr/ROUGE-L across all 3 models, every configuration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Nucleus = best diversity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Highest Distinct-2, lowest Self-BLEU across all 3 models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Temp 0.5 optimal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Best CIDEr (0.323) for nucleus; BLEU peaks at 0.3 but CIDEr drops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Beam width 5-8 optimal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BLEU-4 peaks at 8 (0.075); METEOR peaks at 5; diminishing returns beyond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Greedy unreliable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Near-zero accuracy metrics across all models due to repetition artifacts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 loss != generation quality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LoRA val 2.917 &gt; FT val 2.890, yet LoRA CIDEr 0.386 &gt; FT 0.371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Domain gap persists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models hallucinate URLs and web-text; prefix conditioning alone insufficient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8: Key findings from Milestone #3.</w:t>
      </w:r>
    </w:p>
    <w:p>
      <w:pPr>
        <w:pStyle w:val="Heading1"/>
      </w:pPr>
      <w:r>
        <w:t xml:space="preserve">11. Milestone #4 Preparation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All metrics, sensitivity sweep results, and generated captions are saved as JSON for the final report. Three model checkpoints (frozen, FT-4L, LoRA) are available for the demo. Planned M4 work: (1) Final 10-15 page report with ethical reflection on caption bias; (2) Curated caption gallery with success and failure cases; (3) Presentation slides and 15-20 min demo video; (4) Complete GitHub repo with README.</w:t>
      </w:r>
    </w:p>
    <w:p>
      <w:pPr>
        <w:pStyle w:val="Heading1"/>
      </w:pPr>
      <w:r>
        <w:t xml:space="preserve">12. Team Member 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Member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Responsibilities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Quoc Hung 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Metrics implementation, LoRA integration, sensitivity analysis, report writing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Hassan Alfareed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CIDEr/ROUGE-L implementation, qualitative evaluation, visualization design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Khoa Tran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Temperature/beam sweeps, radar chart, three-model comparison, M4 preparation</w:t>
            </w:r>
          </w:p>
        </w:tc>
      </w:tr>
    </w:tbl>
    <w:p>
      <w:pPr>
        <w:spacing w:before="60" w:after="20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Table 9: Team member role assignments.</w:t>
      </w:r>
    </w:p>
    <w:sectPr>
      <w:headerReference w:type="default" r:id="rId6"/>
      <w:footerReference w:type="default" r:id="rId7"/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IE 7615 , Group 8 , Milestone 3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rFonts w:ascii="Arial" w:cs="Arial" w:eastAsia="Arial" w:hAnsi="Arial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lj3xzvqrisui_qhal4sie" Type="http://schemas.openxmlformats.org/officeDocument/2006/relationships/hyperlink" Target="https://github.com/lequo-neu/IE7615_Generative_Project" TargetMode="External"/><Relationship Id="rId8" Type="http://schemas.openxmlformats.org/officeDocument/2006/relationships/image" Target="media/00de547459c19ae4ada14e2010eabe730bd76947.png"/><Relationship Id="rId9" Type="http://schemas.openxmlformats.org/officeDocument/2006/relationships/image" Target="media/2fc23639c66f4ffc407541fe80589739111dbe7c.png"/><Relationship Id="rId10" Type="http://schemas.openxmlformats.org/officeDocument/2006/relationships/image" Target="media/7f9a7dcfe099086b048a45cafc10733d004b5ee3.png"/><Relationship Id="rId11" Type="http://schemas.openxmlformats.org/officeDocument/2006/relationships/image" Target="media/b3b029797aa08342434e65975336c5a83dd825b8.png"/><Relationship Id="rId12" Type="http://schemas.openxmlformats.org/officeDocument/2006/relationships/image" Target="media/75ecc49e8ce462c8b8d0e4e11483dca9487cf547.png"/><Relationship Id="rId13" Type="http://schemas.openxmlformats.org/officeDocument/2006/relationships/image" Target="media/7b4e3a10f348bf82bfcde8c78aa4b54c1947b496.png"/><Relationship Id="rId14" Type="http://schemas.openxmlformats.org/officeDocument/2006/relationships/image" Target="media/01c8f1de1d0ce6b1106117bd809e4f23eb8f5316.png"/><Relationship Id="rId15" Type="http://schemas.openxmlformats.org/officeDocument/2006/relationships/image" Target="media/86319700c57057569d5b3f7441eb3038f371b6f8.png"/><Relationship Id="rId16" Type="http://schemas.openxmlformats.org/officeDocument/2006/relationships/image" Target="media/72c4de90744636d296b4bcf2555259738955085f.png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2026-02-27T21:14:22.526Z</dcterms:created>
  <dcterms:modified xsi:type="dcterms:W3CDTF">2026-02-27T21:14:22.526Z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