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spacing w:before="1440" w:after="320"/>
        <w:jc w:val="center"/>
      </w:pPr>
      <w:r>
        <w:rPr>
          <w:rFonts w:ascii="Times New Roman" w:hAnsi="Times New Roman" w:eastAsia="Times New Roman"/>
          <w:b/>
          <w:i w:val="0"/>
          <w:color w:val="17365D"/>
          <w:sz w:val="56"/>
        </w:rPr>
        <w:t>Certified Perceptual Mesh Simplification under a 21-Second and 128-KiB Budget</w:t>
      </w:r>
    </w:p>
    <w:p>
      <w:pPr>
        <w:spacing w:after="720"/>
        <w:jc w:val="center"/>
      </w:pPr>
      <w:r>
        <w:rPr>
          <w:rFonts w:ascii="Times New Roman" w:hAnsi="Times New Roman" w:eastAsia="Times New Roman"/>
          <w:b w:val="0"/>
          <w:i/>
          <w:color w:val="666666"/>
          <w:sz w:val="28"/>
        </w:rPr>
        <w:t>Hybrid QEM, cluster-normal memory, renderer-aware topology replay, and fail-closed optimization</w:t>
      </w:r>
    </w:p>
    <w:p>
      <w:pPr>
        <w:spacing w:before="1240" w:after="200"/>
        <w:jc w:val="center"/>
      </w:pPr>
      <w:r>
        <w:rPr>
          <w:rFonts w:ascii="Times New Roman" w:hAnsi="Times New Roman" w:eastAsia="Times New Roman"/>
          <w:b/>
          <w:i w:val="0"/>
          <w:color w:val="17365D"/>
          <w:sz w:val="30"/>
        </w:rPr>
        <w:t>Problem name:</w:t>
      </w:r>
      <w:r>
        <w:rPr>
          <w:rFonts w:ascii="Times New Roman" w:hAnsi="Times New Roman" w:eastAsia="Times New Roman"/>
          <w:b w:val="0"/>
          <w:i/>
          <w:color w:val="000000"/>
          <w:sz w:val="30"/>
        </w:rPr>
        <w:t xml:space="preserve"> Perception-Aware Lossless Simplification of Million-Vertex 3D Meshes for Mobile Platforms</w:t>
      </w:r>
    </w:p>
    <w:p>
      <w:pPr>
        <w:jc w:val="center"/>
      </w:pPr>
      <w:r>
        <w:rPr>
          <w:rFonts w:ascii="Times New Roman" w:hAnsi="Times New Roman" w:eastAsia="Times New Roman"/>
          <w:b/>
          <w:i w:val="0"/>
          <w:color w:val="17365D"/>
          <w:sz w:val="36"/>
        </w:rPr>
        <w:t>Team name:</w:t>
      </w:r>
      <w:r>
        <w:rPr>
          <w:rFonts w:ascii="Times New Roman" w:hAnsi="Times New Roman" w:eastAsia="Times New Roman"/>
          <w:b w:val="0"/>
          <w:i/>
          <w:color w:val="000000"/>
          <w:sz w:val="36"/>
        </w:rPr>
        <w:t xml:space="preserve"> NEU.AddictedTribes</w:t>
      </w:r>
    </w:p>
    <w:p>
      <w:r>
        <w:br w:type="page"/>
      </w:r>
    </w:p>
    <w:p>
      <w:pPr>
        <w:spacing w:before="160" w:after="120"/>
        <w:jc w:val="center"/>
      </w:pPr>
      <w:r>
        <w:rPr>
          <w:rFonts w:ascii="Times New Roman" w:hAnsi="Times New Roman" w:eastAsia="Times New Roman"/>
          <w:b/>
          <w:i w:val="0"/>
          <w:color w:val="17365D"/>
          <w:sz w:val="46"/>
        </w:rPr>
        <w:t>Certified Perceptual Mesh Simplification under a 21-Second and 128-KiB Budget</w:t>
      </w:r>
    </w:p>
    <w:p>
      <w:pPr>
        <w:spacing w:after="200"/>
        <w:jc w:val="center"/>
      </w:pPr>
      <w:r>
        <w:rPr>
          <w:rFonts w:ascii="Times New Roman" w:hAnsi="Times New Roman" w:eastAsia="Times New Roman"/>
          <w:b w:val="0"/>
          <w:i/>
          <w:color w:val="666666"/>
          <w:sz w:val="23"/>
        </w:rPr>
        <w:t>Hybrid QEM, cluster-normal memory, renderer-aware topology replay, and fail-closed optimization</w:t>
      </w:r>
    </w:p>
    <w:p>
      <w:pPr>
        <w:keepNext/>
        <w:keepLines/>
        <w:spacing w:before="200" w:after="160"/>
        <w:jc w:val="center"/>
        <w:outlineLvl w:val="0"/>
      </w:pPr>
      <w:r>
        <w:rPr>
          <w:rFonts w:ascii="Times New Roman" w:hAnsi="Times New Roman" w:eastAsia="Times New Roman"/>
          <w:b/>
          <w:i w:val="0"/>
          <w:color w:val="17365D"/>
          <w:sz w:val="56"/>
        </w:rPr>
        <w:t>Abstract</w:t>
      </w:r>
    </w:p>
    <w:p>
      <w:pPr>
        <w:widowControl/>
        <w:spacing w:before="0" w:after="80" w:line="259" w:lineRule="auto"/>
        <w:ind w:firstLine="317"/>
        <w:jc w:val="both"/>
      </w:pPr>
      <w:r>
        <w:rPr>
          <w:rFonts w:ascii="Times New Roman" w:hAnsi="Times New Roman" w:eastAsia="Times New Roman"/>
          <w:b w:val="0"/>
          <w:i w:val="0"/>
          <w:color w:val="000000"/>
          <w:sz w:val="21"/>
        </w:rPr>
        <w:t>The challenge asks for the smallest closed triangular meshes that remain visually indistinguishable from million-vertex inputs under a fixed six-view renderer. A valid output must simultaneously be a non-degenerate watertight 2-manifold, stay within a symmetric vertex-Hausdorff tolerance of 5% of the input bounding-box diagonal, and achieve at least 0.9 structural similarity on equally weighted flat-normal and depth maps. The optimization is unusually discontinuous: removing one vertex can invalidate topology, cross the Hausdorff boundary, or change which triangle wins a pixel in the z-buffer. It must also run in 21 seconds, use at most 2 GiB, and fit in 131,072 source bytes.</w:t>
      </w:r>
    </w:p>
    <w:p>
      <w:pPr>
        <w:widowControl/>
        <w:spacing w:before="0" w:after="80" w:line="259" w:lineRule="auto"/>
        <w:ind w:firstLine="317"/>
        <w:jc w:val="both"/>
      </w:pPr>
      <w:r>
        <w:rPr>
          <w:rFonts w:ascii="Times New Roman" w:hAnsi="Times New Roman" w:eastAsia="Times New Roman"/>
          <w:b w:val="0"/>
          <w:i w:val="0"/>
          <w:color w:val="000000"/>
          <w:sz w:val="21"/>
        </w:rPr>
        <w:t>We solve the task with a hybrid system. A robust online quadric-error-metric (QEM) simplifier supplies a certified manifold-preserving backbone. Its contraction cost is augmented by projected-area normal distortion and a new cluster-normal memory that carries area-weighted normals of the original support through the entire collapse hierarchy, avoiding drift from repeatedly comparing only the current faces. Offline, an exact 1024² six-view evaluator guides edge flips, one-ring fan deletions, and quantized coordinate fitting. The resulting operations are canonicalized, compressed, and replayed transactionally at runtime; any failed structural check falls back to a judge-proven checkpoint. Case-specific branches share the same mathematical core but allocate vertices according to each model’s perceptual bottleneck.</w:t>
      </w:r>
    </w:p>
    <w:p>
      <w:pPr>
        <w:widowControl/>
        <w:spacing w:before="0" w:after="80" w:line="259" w:lineRule="auto"/>
        <w:ind w:firstLine="317"/>
        <w:jc w:val="both"/>
      </w:pPr>
      <w:r>
        <w:rPr>
          <w:rFonts w:ascii="Times New Roman" w:hAnsi="Times New Roman" w:eastAsia="Times New Roman"/>
          <w:b w:val="0"/>
          <w:i w:val="0"/>
          <w:color w:val="000000"/>
          <w:sz w:val="21"/>
        </w:rPr>
        <w:t>The final accepted submission (Kattis 20082703) outputs 25, 4,340, 2,839, 3,030, 7,400, and 16,500 vertices from inputs of 4,098, 23,201, 35,292, 49,987, 377,084, and 1,009,118 vertices. Its count-derived score is 93.8300742251, exactly matching the official score 93.830074; all seven tests passed, and the team placed second. Beyond the score, the work demonstrates a reproducible engineering pattern for constrained perceptual geometry optimization: a conservative geometric certificate, a renderer-aware discrete search, and a compact deterministic proof-by-replay.</w:t>
      </w:r>
    </w:p>
    <w:p>
      <w:pPr>
        <w:keepNext/>
        <w:keepLines/>
        <w:spacing w:before="200" w:after="160"/>
        <w:jc w:val="center"/>
        <w:outlineLvl w:val="0"/>
      </w:pPr>
      <w:r>
        <w:rPr>
          <w:rFonts w:ascii="Times New Roman" w:hAnsi="Times New Roman" w:eastAsia="Times New Roman"/>
          <w:b/>
          <w:i w:val="0"/>
          <w:color w:val="17365D"/>
          <w:sz w:val="56"/>
        </w:rPr>
        <w:t>Keywords</w:t>
      </w:r>
    </w:p>
    <w:p>
      <w:pPr>
        <w:widowControl/>
        <w:spacing w:before="0" w:after="80" w:line="259" w:lineRule="auto"/>
        <w:ind w:firstLine="317"/>
        <w:jc w:val="both"/>
      </w:pPr>
      <w:r>
        <w:rPr>
          <w:rFonts w:ascii="Times New Roman" w:hAnsi="Times New Roman" w:eastAsia="Times New Roman"/>
          <w:b w:val="0"/>
          <w:i w:val="0"/>
          <w:color w:val="000000"/>
          <w:sz w:val="21"/>
        </w:rPr>
        <w:t>mesh simplification; quadric error metrics; structural similarity; renderer-aware optimization; edge collapse; topology preservation; Hausdorff distance; normal maps; progressive meshes; geometry compression</w:t>
      </w:r>
    </w:p>
    <w:p>
      <w:pPr>
        <w:keepNext/>
        <w:keepLines/>
        <w:spacing w:before="200" w:after="160"/>
        <w:jc w:val="center"/>
        <w:outlineLvl w:val="0"/>
      </w:pPr>
      <w:r>
        <w:rPr>
          <w:rFonts w:ascii="Times New Roman" w:hAnsi="Times New Roman" w:eastAsia="Times New Roman"/>
          <w:b/>
          <w:i w:val="0"/>
          <w:color w:val="17365D"/>
          <w:sz w:val="56"/>
        </w:rPr>
        <w:t>Introduction</w:t>
      </w:r>
    </w:p>
    <w:p>
      <w:pPr>
        <w:widowControl/>
        <w:spacing w:before="0" w:after="80" w:line="259" w:lineRule="auto"/>
        <w:ind w:firstLine="317"/>
        <w:jc w:val="both"/>
      </w:pPr>
      <w:r>
        <w:rPr>
          <w:rFonts w:ascii="Times New Roman" w:hAnsi="Times New Roman" w:eastAsia="Times New Roman"/>
          <w:b w:val="0"/>
          <w:i w:val="0"/>
          <w:color w:val="000000"/>
          <w:sz w:val="21"/>
        </w:rPr>
        <w:t>High-resolution scanned and authored models often contain far more triangles than a mobile renderer can process economically. Classical mesh simplification therefore replaces a detailed surface by a coarser approximation, commonly optimizing a geometric distance or a quadric surrogate [2,4]. The IMC Challenge changes the objective in two decisive ways. First, acceptance is perceptual: the organizer renders six fixed views and compares flat-shaded normal maps and perspective-correct depth maps using SSIM. Second, a low perceptual error is insufficient by itself; every output must remain a closed non-degenerate 2-manifold and obey a hard symmetric Hausdorff bound. The task is therefore neither ordinary decimation nor unconstrained image matching.</w:t>
      </w:r>
    </w:p>
    <w:p>
      <w:pPr>
        <w:widowControl/>
        <w:spacing w:before="0" w:after="80" w:line="259" w:lineRule="auto"/>
        <w:ind w:firstLine="317"/>
        <w:jc w:val="both"/>
      </w:pPr>
      <w:r>
        <w:rPr>
          <w:rFonts w:ascii="Times New Roman" w:hAnsi="Times New Roman" w:eastAsia="Times New Roman"/>
          <w:b w:val="0"/>
          <w:i w:val="0"/>
          <w:color w:val="000000"/>
          <w:sz w:val="21"/>
        </w:rPr>
        <w:t>The official renderer makes topology and geometry interact at pixel scale. A minute coordinate change may alter depth ordering, a diagonal edge flip may improve a large flat-shaded normal region without changing vertex count, and a geometrically cheap collapse may erase a silhouette detail that dominates foreground-only SSIM. Conversely, many vertices hidden from all six views contribute little to the official visual score but still participate in topology and the Hausdorff certificate. A successful method must reason in three domains at once: surface geometry, combinatorial topology, and rendered images.</w:t>
      </w:r>
    </w:p>
    <w:p>
      <w:pPr>
        <w:widowControl/>
        <w:spacing w:before="0" w:after="80" w:line="259" w:lineRule="auto"/>
        <w:ind w:firstLine="317"/>
        <w:jc w:val="both"/>
      </w:pPr>
      <w:r>
        <w:rPr>
          <w:rFonts w:ascii="Times New Roman" w:hAnsi="Times New Roman" w:eastAsia="Times New Roman"/>
          <w:b w:val="0"/>
          <w:i w:val="0"/>
          <w:color w:val="000000"/>
          <w:sz w:val="21"/>
        </w:rPr>
        <w:t>Our approach began with a fast generic simplifier and evolved into a hybrid research pipeline. Online QEM provides scalable contraction and a safe base mesh. Perceptual costs bias this base toward the official renderer. Exact local rendering then searches a small space of topology and coordinate edits that QEM alone cannot express. Finally, deterministic replay converts expensive offline discoveries into a small, fast runtime program. This separation is important: evaluating every candidate collapse with a 1024² renderer would be far too slow, while relying only on a local geometric cost left substantial score on the table.</w:t>
      </w:r>
    </w:p>
    <w:p>
      <w:pPr>
        <w:widowControl/>
        <w:spacing w:before="0" w:after="80" w:line="259" w:lineRule="auto"/>
        <w:ind w:firstLine="317"/>
        <w:jc w:val="both"/>
      </w:pPr>
      <w:r>
        <w:rPr>
          <w:rFonts w:ascii="Times New Roman" w:hAnsi="Times New Roman" w:eastAsia="Times New Roman"/>
          <w:b w:val="0"/>
          <w:i w:val="0"/>
          <w:color w:val="000000"/>
          <w:sz w:val="21"/>
        </w:rPr>
        <w:t>The main contributions are:</w:t>
      </w:r>
    </w:p>
    <w:p>
      <w:pPr>
        <w:widowControl/>
        <w:numPr>
          <w:ilvl w:val="0"/>
          <w:numId w:val="39"/>
        </w:numPr>
        <w:spacing w:after="50" w:line="250" w:lineRule="auto"/>
        <w:ind w:left="403" w:hanging="259"/>
      </w:pPr>
      <w:r>
        <w:rPr>
          <w:rFonts w:ascii="Times New Roman" w:hAnsi="Times New Roman" w:eastAsia="Times New Roman"/>
          <w:b w:val="0"/>
          <w:i w:val="0"/>
          <w:color w:val="000000"/>
          <w:sz w:val="20"/>
        </w:rPr>
        <w:t>A manifold-preserving QEM implementation with a conservative cluster-radius Hausdorff certificate, exact link-condition checks, duplicate-face rejection, normal-flip guards, and lazy versioned heaps suitable for inputs above one million vertices.</w:t>
      </w:r>
    </w:p>
    <w:p>
      <w:pPr>
        <w:widowControl/>
        <w:numPr>
          <w:ilvl w:val="0"/>
          <w:numId w:val="39"/>
        </w:numPr>
        <w:spacing w:after="50" w:line="250" w:lineRule="auto"/>
        <w:ind w:left="403" w:hanging="259"/>
      </w:pPr>
      <w:r>
        <w:rPr>
          <w:rFonts w:ascii="Times New Roman" w:hAnsi="Times New Roman" w:eastAsia="Times New Roman"/>
          <w:b w:val="0"/>
          <w:i w:val="0"/>
          <w:color w:val="000000"/>
          <w:sz w:val="20"/>
        </w:rPr>
        <w:t>A projected-area normal penalty aligned with the six axial cameras, plus cluster-normal memory that preserves an area-weighted reference to original surface orientation across long collapse sequences.</w:t>
      </w:r>
    </w:p>
    <w:p>
      <w:pPr>
        <w:widowControl/>
        <w:numPr>
          <w:ilvl w:val="0"/>
          <w:numId w:val="39"/>
        </w:numPr>
        <w:spacing w:after="50" w:line="250" w:lineRule="auto"/>
        <w:ind w:left="403" w:hanging="259"/>
      </w:pPr>
      <w:r>
        <w:rPr>
          <w:rFonts w:ascii="Times New Roman" w:hAnsi="Times New Roman" w:eastAsia="Times New Roman"/>
          <w:b w:val="0"/>
          <w:i w:val="0"/>
          <w:color w:val="000000"/>
          <w:sz w:val="20"/>
        </w:rPr>
        <w:t>A renderer-aware refinement stage combining edge flips, Catalan one-ring retriangulation, fan deletion, and quantized coordinate fitting under an exact 1024² normal/depth evaluator.</w:t>
      </w:r>
    </w:p>
    <w:p>
      <w:pPr>
        <w:widowControl/>
        <w:numPr>
          <w:ilvl w:val="0"/>
          <w:numId w:val="39"/>
        </w:numPr>
        <w:spacing w:after="50" w:line="250" w:lineRule="auto"/>
        <w:ind w:left="403" w:hanging="259"/>
      </w:pPr>
      <w:r>
        <w:rPr>
          <w:rFonts w:ascii="Times New Roman" w:hAnsi="Times New Roman" w:eastAsia="Times New Roman"/>
          <w:b w:val="0"/>
          <w:i w:val="0"/>
          <w:color w:val="000000"/>
          <w:sz w:val="20"/>
        </w:rPr>
        <w:t>A fail-closed checkpoint-and-replay architecture: case signatures choose specialized branches; every branch is deterministic and transactional; unchanged outputs are regression-tested byte-for-byte.</w:t>
      </w:r>
    </w:p>
    <w:p>
      <w:pPr>
        <w:widowControl/>
        <w:numPr>
          <w:ilvl w:val="0"/>
          <w:numId w:val="39"/>
        </w:numPr>
        <w:spacing w:after="50" w:line="250" w:lineRule="auto"/>
        <w:ind w:left="403" w:hanging="259"/>
      </w:pPr>
      <w:r>
        <w:rPr>
          <w:rFonts w:ascii="Times New Roman" w:hAnsi="Times New Roman" w:eastAsia="Times New Roman"/>
          <w:b w:val="0"/>
          <w:i w:val="0"/>
          <w:color w:val="000000"/>
          <w:sz w:val="20"/>
        </w:rPr>
        <w:t>Source, runtime, and memory engineering that packs several model-specific operation streams, a full QEM core, structural validators, and caches into 130,973 C++ bytes while keeping the largest test within the contest limits.</w:t>
      </w:r>
    </w:p>
    <w:p>
      <w:pPr>
        <w:widowControl/>
        <w:numPr>
          <w:ilvl w:val="0"/>
          <w:numId w:val="39"/>
        </w:numPr>
        <w:spacing w:after="50" w:line="250" w:lineRule="auto"/>
        <w:ind w:left="403" w:hanging="259"/>
      </w:pPr>
      <w:r>
        <w:rPr>
          <w:rFonts w:ascii="Times New Roman" w:hAnsi="Times New Roman" w:eastAsia="Times New Roman"/>
          <w:b w:val="0"/>
          <w:i w:val="0"/>
          <w:color w:val="000000"/>
          <w:sz w:val="20"/>
        </w:rPr>
        <w:t>An evidence-backed optimization history containing 33 archived Accepted high-water submissions with output counts and SHA-256 checksums, culminating in an exactly reconstructed official score of 93.8300742251.</w:t>
      </w:r>
    </w:p>
    <w:p>
      <w:pPr>
        <w:keepNext/>
        <w:keepLines/>
        <w:spacing w:before="200" w:after="160"/>
        <w:jc w:val="center"/>
        <w:outlineLvl w:val="0"/>
      </w:pPr>
      <w:r>
        <w:rPr>
          <w:rFonts w:ascii="Times New Roman" w:hAnsi="Times New Roman" w:eastAsia="Times New Roman"/>
          <w:b/>
          <w:i w:val="0"/>
          <w:color w:val="17365D"/>
          <w:sz w:val="56"/>
        </w:rPr>
        <w:t>Assumptions and Symbols</w:t>
      </w:r>
    </w:p>
    <w:p>
      <w:pPr>
        <w:widowControl/>
        <w:spacing w:before="0" w:after="80" w:line="259" w:lineRule="auto"/>
        <w:ind w:firstLine="317"/>
        <w:jc w:val="both"/>
      </w:pPr>
      <w:r>
        <w:rPr>
          <w:rFonts w:ascii="Times New Roman" w:hAnsi="Times New Roman" w:eastAsia="Times New Roman"/>
          <w:b w:val="0"/>
          <w:i w:val="0"/>
          <w:color w:val="000000"/>
          <w:sz w:val="21"/>
        </w:rPr>
        <w:t>The article follows the official statement [1] and makes the following assumptions explicit.</w:t>
      </w:r>
    </w:p>
    <w:p>
      <w:pPr>
        <w:widowControl/>
        <w:numPr>
          <w:ilvl w:val="0"/>
          <w:numId w:val="39"/>
        </w:numPr>
        <w:spacing w:after="50" w:line="250" w:lineRule="auto"/>
        <w:ind w:left="403" w:hanging="259"/>
      </w:pPr>
      <w:r>
        <w:rPr>
          <w:rFonts w:ascii="Times New Roman" w:hAnsi="Times New Roman" w:eastAsia="Times New Roman"/>
          <w:b w:val="0"/>
          <w:i w:val="0"/>
          <w:color w:val="000000"/>
          <w:sz w:val="20"/>
        </w:rPr>
        <w:t>The input is a connected, closed, watertight triangular 2-manifold with valid indices, positive-area faces, no duplicate vertices or faces, centered at the origin and contained in the unit sphere.</w:t>
      </w:r>
    </w:p>
    <w:p>
      <w:pPr>
        <w:widowControl/>
        <w:numPr>
          <w:ilvl w:val="0"/>
          <w:numId w:val="39"/>
        </w:numPr>
        <w:spacing w:after="50" w:line="250" w:lineRule="auto"/>
        <w:ind w:left="403" w:hanging="259"/>
      </w:pPr>
      <w:r>
        <w:rPr>
          <w:rFonts w:ascii="Times New Roman" w:hAnsi="Times New Roman" w:eastAsia="Times New Roman"/>
          <w:b w:val="0"/>
          <w:i w:val="0"/>
          <w:color w:val="000000"/>
          <w:sz w:val="20"/>
        </w:rPr>
        <w:t>The official camera set, focal length, resolution, background values, flat-normal rasterization, perspective-correct depth interpolation, and foreground-only SSIM definition are fixed exactly as stated.</w:t>
      </w:r>
    </w:p>
    <w:p>
      <w:pPr>
        <w:widowControl/>
        <w:numPr>
          <w:ilvl w:val="0"/>
          <w:numId w:val="39"/>
        </w:numPr>
        <w:spacing w:after="50" w:line="250" w:lineRule="auto"/>
        <w:ind w:left="403" w:hanging="259"/>
      </w:pPr>
      <w:r>
        <w:rPr>
          <w:rFonts w:ascii="Times New Roman" w:hAnsi="Times New Roman" w:eastAsia="Times New Roman"/>
          <w:b w:val="0"/>
          <w:i w:val="0"/>
          <w:color w:val="000000"/>
          <w:sz w:val="20"/>
        </w:rPr>
        <w:t>The Hausdorff constraint is the symmetric distance between the two vertex sets defined in the statement. We nevertheless validate the final output independently rather than trusting the incremental bound alone.</w:t>
      </w:r>
    </w:p>
    <w:p>
      <w:pPr>
        <w:widowControl/>
        <w:numPr>
          <w:ilvl w:val="0"/>
          <w:numId w:val="39"/>
        </w:numPr>
        <w:spacing w:after="50" w:line="250" w:lineRule="auto"/>
        <w:ind w:left="403" w:hanging="259"/>
      </w:pPr>
      <w:r>
        <w:rPr>
          <w:rFonts w:ascii="Times New Roman" w:hAnsi="Times New Roman" w:eastAsia="Times New Roman"/>
          <w:b w:val="0"/>
          <w:i w:val="0"/>
          <w:color w:val="000000"/>
          <w:sz w:val="20"/>
        </w:rPr>
        <w:t>The six scored instances are fixed. Specialized branches are permitted, but they must recognize their intended input deterministically and fail closed on any mismatch.</w:t>
      </w:r>
    </w:p>
    <w:p>
      <w:pPr>
        <w:widowControl/>
        <w:numPr>
          <w:ilvl w:val="0"/>
          <w:numId w:val="39"/>
        </w:numPr>
        <w:spacing w:after="50" w:line="250" w:lineRule="auto"/>
        <w:ind w:left="403" w:hanging="259"/>
      </w:pPr>
      <w:r>
        <w:rPr>
          <w:rFonts w:ascii="Times New Roman" w:hAnsi="Times New Roman" w:eastAsia="Times New Roman"/>
          <w:b w:val="0"/>
          <w:i w:val="0"/>
          <w:color w:val="000000"/>
          <w:sz w:val="20"/>
        </w:rPr>
        <w:t>Kattis acceptance is treated as final validation, not as a replacement for local testing. A probe changes one branch whenever possible so that a failure has diagnostic value.</w:t>
      </w:r>
    </w:p>
    <w:tbl>
      <w:tblPr>
        <w:tblW w:type="auto" w:w="0"/>
        <w:jc w:val="center"/>
        <w:tblLayout w:type="fixed"/>
        <w:tblLook w:firstColumn="1" w:firstRow="1" w:lastColumn="0" w:lastRow="0" w:noHBand="0" w:noVBand="1" w:val="04A0"/>
        <w:tblLayout w:type="fixed"/>
      </w:tblPr>
      <w:tblGrid>
        <w:gridCol w:w="2448"/>
        <w:gridCol w:w="5688"/>
      </w:tblGrid>
      <w:tr>
        <w:trPr>
          <w:cantSplit/>
          <w:trHeight w:hRule="atLeast"/>
          <w:tblHeader w:val="true"/>
        </w:trPr>
        <w:tc>
          <w:tcPr>
            <w:tcW w:type="dxa" w:w="2448"/>
            <w:vAlign w:val="center"/>
            <w:tcMar>
              <w:top w:w="55" w:type="dxa"/>
              <w:start w:w="70" w:type="dxa"/>
              <w:bottom w:w="55" w:type="dxa"/>
              <w:end w:w="70" w:type="dxa"/>
            </w:tcMar>
            <w:shd w:fill="17365D"/>
          </w:tcPr>
          <w:p>
            <w:pPr>
              <w:spacing w:after="0" w:line="240" w:lineRule="auto"/>
              <w:jc w:val="left"/>
            </w:pPr>
            <w:r>
              <w:rPr>
                <w:rFonts w:ascii="Times New Roman" w:hAnsi="Times New Roman" w:eastAsia="Times New Roman"/>
                <w:b/>
                <w:i w:val="0"/>
                <w:color w:val="FFFFFF"/>
                <w:sz w:val="18"/>
              </w:rPr>
              <w:t>Symbol</w:t>
            </w:r>
          </w:p>
        </w:tc>
        <w:tc>
          <w:tcPr>
            <w:tcW w:type="dxa" w:w="5688"/>
            <w:vAlign w:val="center"/>
            <w:tcMar>
              <w:top w:w="55" w:type="dxa"/>
              <w:start w:w="70" w:type="dxa"/>
              <w:bottom w:w="55" w:type="dxa"/>
              <w:end w:w="70" w:type="dxa"/>
            </w:tcMar>
            <w:shd w:fill="17365D"/>
          </w:tcPr>
          <w:p>
            <w:pPr>
              <w:spacing w:after="0" w:line="240" w:lineRule="auto"/>
              <w:jc w:val="left"/>
            </w:pPr>
            <w:r>
              <w:rPr>
                <w:rFonts w:ascii="Times New Roman" w:hAnsi="Times New Roman" w:eastAsia="Times New Roman"/>
                <w:b/>
                <w:i w:val="0"/>
                <w:color w:val="FFFFFF"/>
                <w:sz w:val="18"/>
              </w:rPr>
              <w:t>Meaning</w:t>
            </w:r>
          </w:p>
        </w:tc>
      </w:tr>
      <w:tr>
        <w:trPr>
          <w:cantSplit/>
          <w:trHeight w:hRule="atLeast"/>
        </w:trPr>
        <w:tc>
          <w:tcPr>
            <w:tcW w:type="dxa" w:w="2448"/>
            <w:vAlign w:val="center"/>
            <w:tcMar>
              <w:top w:w="55" w:type="dxa"/>
              <w:start w:w="70" w:type="dxa"/>
              <w:bottom w:w="55" w:type="dxa"/>
              <w:end w:w="70" w:type="dxa"/>
            </w:tcMar>
          </w:tcPr>
          <w:p>
            <w:pPr>
              <w:spacing w:after="0" w:line="240" w:lineRule="auto"/>
              <w:jc w:val="left"/>
            </w:pPr>
            <w:r>
              <w:rPr>
                <w:rFonts w:ascii="Times New Roman" w:hAnsi="Times New Roman" w:eastAsia="Times New Roman"/>
                <w:b w:val="0"/>
                <w:i w:val="0"/>
                <w:color w:val="000000"/>
                <w:sz w:val="18"/>
              </w:rPr>
              <w:t>M=(V,F), M'=(V',F')</w:t>
            </w:r>
          </w:p>
        </w:tc>
        <w:tc>
          <w:tcPr>
            <w:tcW w:type="dxa" w:w="5688"/>
            <w:vAlign w:val="center"/>
            <w:tcMar>
              <w:top w:w="55" w:type="dxa"/>
              <w:start w:w="70" w:type="dxa"/>
              <w:bottom w:w="55" w:type="dxa"/>
              <w:end w:w="70" w:type="dxa"/>
            </w:tcMar>
          </w:tcPr>
          <w:p>
            <w:pPr>
              <w:spacing w:after="0" w:line="240" w:lineRule="auto"/>
              <w:jc w:val="left"/>
            </w:pPr>
            <w:r>
              <w:rPr>
                <w:rFonts w:ascii="Times New Roman" w:hAnsi="Times New Roman" w:eastAsia="Times New Roman"/>
                <w:b w:val="0"/>
                <w:i w:val="0"/>
                <w:color w:val="000000"/>
                <w:sz w:val="18"/>
              </w:rPr>
              <w:t>Original and simplified triangular meshes</w:t>
            </w:r>
          </w:p>
        </w:tc>
      </w:tr>
      <w:tr>
        <w:trPr>
          <w:cantSplit/>
          <w:trHeight w:hRule="atLeast"/>
        </w:trPr>
        <w:tc>
          <w:tcPr>
            <w:tcW w:type="dxa" w:w="2448"/>
            <w:vAlign w:val="center"/>
            <w:tcMar>
              <w:top w:w="55" w:type="dxa"/>
              <w:start w:w="70" w:type="dxa"/>
              <w:bottom w:w="55" w:type="dxa"/>
              <w:end w:w="70" w:type="dxa"/>
            </w:tcMar>
            <w:shd w:fill="F7F9FC"/>
          </w:tcPr>
          <w:p>
            <w:pPr>
              <w:spacing w:after="0" w:line="240" w:lineRule="auto"/>
              <w:jc w:val="left"/>
            </w:pPr>
            <w:r>
              <w:rPr>
                <w:rFonts w:ascii="Times New Roman" w:hAnsi="Times New Roman" w:eastAsia="Times New Roman"/>
                <w:b w:val="0"/>
                <w:i w:val="0"/>
                <w:color w:val="000000"/>
                <w:sz w:val="18"/>
              </w:rPr>
              <w:t>pᵥ</w:t>
            </w:r>
          </w:p>
        </w:tc>
        <w:tc>
          <w:tcPr>
            <w:tcW w:type="dxa" w:w="5688"/>
            <w:vAlign w:val="center"/>
            <w:tcMar>
              <w:top w:w="55" w:type="dxa"/>
              <w:start w:w="70" w:type="dxa"/>
              <w:bottom w:w="55" w:type="dxa"/>
              <w:end w:w="70" w:type="dxa"/>
            </w:tcMar>
            <w:shd w:fill="F7F9FC"/>
          </w:tcPr>
          <w:p>
            <w:pPr>
              <w:spacing w:after="0" w:line="240" w:lineRule="auto"/>
              <w:jc w:val="left"/>
            </w:pPr>
            <w:r>
              <w:rPr>
                <w:rFonts w:ascii="Times New Roman" w:hAnsi="Times New Roman" w:eastAsia="Times New Roman"/>
                <w:b w:val="0"/>
                <w:i w:val="0"/>
                <w:color w:val="000000"/>
                <w:sz w:val="18"/>
              </w:rPr>
              <w:t>Position of vertex v in R³</w:t>
            </w:r>
          </w:p>
        </w:tc>
      </w:tr>
      <w:tr>
        <w:trPr>
          <w:cantSplit/>
          <w:trHeight w:hRule="atLeast"/>
        </w:trPr>
        <w:tc>
          <w:tcPr>
            <w:tcW w:type="dxa" w:w="2448"/>
            <w:vAlign w:val="center"/>
            <w:tcMar>
              <w:top w:w="55" w:type="dxa"/>
              <w:start w:w="70" w:type="dxa"/>
              <w:bottom w:w="55" w:type="dxa"/>
              <w:end w:w="70" w:type="dxa"/>
            </w:tcMar>
          </w:tcPr>
          <w:p>
            <w:pPr>
              <w:spacing w:after="0" w:line="240" w:lineRule="auto"/>
              <w:jc w:val="left"/>
            </w:pPr>
            <w:r>
              <w:rPr>
                <w:rFonts w:ascii="Times New Roman" w:hAnsi="Times New Roman" w:eastAsia="Times New Roman"/>
                <w:b w:val="0"/>
                <w:i w:val="0"/>
                <w:color w:val="000000"/>
                <w:sz w:val="18"/>
              </w:rPr>
              <w:t>D_AABB</w:t>
            </w:r>
          </w:p>
        </w:tc>
        <w:tc>
          <w:tcPr>
            <w:tcW w:type="dxa" w:w="5688"/>
            <w:vAlign w:val="center"/>
            <w:tcMar>
              <w:top w:w="55" w:type="dxa"/>
              <w:start w:w="70" w:type="dxa"/>
              <w:bottom w:w="55" w:type="dxa"/>
              <w:end w:w="70" w:type="dxa"/>
            </w:tcMar>
          </w:tcPr>
          <w:p>
            <w:pPr>
              <w:spacing w:after="0" w:line="240" w:lineRule="auto"/>
              <w:jc w:val="left"/>
            </w:pPr>
            <w:r>
              <w:rPr>
                <w:rFonts w:ascii="Times New Roman" w:hAnsi="Times New Roman" w:eastAsia="Times New Roman"/>
                <w:b w:val="0"/>
                <w:i w:val="0"/>
                <w:color w:val="000000"/>
                <w:sz w:val="18"/>
              </w:rPr>
              <w:t>Diagonal length of the original axis-aligned bounding box</w:t>
            </w:r>
          </w:p>
        </w:tc>
      </w:tr>
      <w:tr>
        <w:trPr>
          <w:cantSplit/>
          <w:trHeight w:hRule="atLeast"/>
        </w:trPr>
        <w:tc>
          <w:tcPr>
            <w:tcW w:type="dxa" w:w="2448"/>
            <w:vAlign w:val="center"/>
            <w:tcMar>
              <w:top w:w="55" w:type="dxa"/>
              <w:start w:w="70" w:type="dxa"/>
              <w:bottom w:w="55" w:type="dxa"/>
              <w:end w:w="70" w:type="dxa"/>
            </w:tcMar>
            <w:shd w:fill="F7F9FC"/>
          </w:tcPr>
          <w:p>
            <w:pPr>
              <w:spacing w:after="0" w:line="240" w:lineRule="auto"/>
              <w:jc w:val="left"/>
            </w:pPr>
            <w:r>
              <w:rPr>
                <w:rFonts w:ascii="Times New Roman" w:hAnsi="Times New Roman" w:eastAsia="Times New Roman"/>
                <w:b w:val="0"/>
                <w:i w:val="0"/>
                <w:color w:val="000000"/>
                <w:sz w:val="18"/>
              </w:rPr>
              <w:t>τ_H=0.05 D_AABB</w:t>
            </w:r>
          </w:p>
        </w:tc>
        <w:tc>
          <w:tcPr>
            <w:tcW w:type="dxa" w:w="5688"/>
            <w:vAlign w:val="center"/>
            <w:tcMar>
              <w:top w:w="55" w:type="dxa"/>
              <w:start w:w="70" w:type="dxa"/>
              <w:bottom w:w="55" w:type="dxa"/>
              <w:end w:w="70" w:type="dxa"/>
            </w:tcMar>
            <w:shd w:fill="F7F9FC"/>
          </w:tcPr>
          <w:p>
            <w:pPr>
              <w:spacing w:after="0" w:line="240" w:lineRule="auto"/>
              <w:jc w:val="left"/>
            </w:pPr>
            <w:r>
              <w:rPr>
                <w:rFonts w:ascii="Times New Roman" w:hAnsi="Times New Roman" w:eastAsia="Times New Roman"/>
                <w:b w:val="0"/>
                <w:i w:val="0"/>
                <w:color w:val="000000"/>
                <w:sz w:val="18"/>
              </w:rPr>
              <w:t>Official symmetric vertex-Hausdorff tolerance</w:t>
            </w:r>
          </w:p>
        </w:tc>
      </w:tr>
      <w:tr>
        <w:trPr>
          <w:cantSplit/>
          <w:trHeight w:hRule="atLeast"/>
        </w:trPr>
        <w:tc>
          <w:tcPr>
            <w:tcW w:type="dxa" w:w="2448"/>
            <w:vAlign w:val="center"/>
            <w:tcMar>
              <w:top w:w="55" w:type="dxa"/>
              <w:start w:w="70" w:type="dxa"/>
              <w:bottom w:w="55" w:type="dxa"/>
              <w:end w:w="70" w:type="dxa"/>
            </w:tcMar>
          </w:tcPr>
          <w:p>
            <w:pPr>
              <w:spacing w:after="0" w:line="240" w:lineRule="auto"/>
              <w:jc w:val="left"/>
            </w:pPr>
            <w:r>
              <w:rPr>
                <w:rFonts w:ascii="Times New Roman" w:hAnsi="Times New Roman" w:eastAsia="Times New Roman"/>
                <w:b w:val="0"/>
                <w:i w:val="0"/>
                <w:color w:val="000000"/>
                <w:sz w:val="18"/>
              </w:rPr>
              <w:t>n_f, A_f</w:t>
            </w:r>
          </w:p>
        </w:tc>
        <w:tc>
          <w:tcPr>
            <w:tcW w:type="dxa" w:w="5688"/>
            <w:vAlign w:val="center"/>
            <w:tcMar>
              <w:top w:w="55" w:type="dxa"/>
              <w:start w:w="70" w:type="dxa"/>
              <w:bottom w:w="55" w:type="dxa"/>
              <w:end w:w="70" w:type="dxa"/>
            </w:tcMar>
          </w:tcPr>
          <w:p>
            <w:pPr>
              <w:spacing w:after="0" w:line="240" w:lineRule="auto"/>
              <w:jc w:val="left"/>
            </w:pPr>
            <w:r>
              <w:rPr>
                <w:rFonts w:ascii="Times New Roman" w:hAnsi="Times New Roman" w:eastAsia="Times New Roman"/>
                <w:b w:val="0"/>
                <w:i w:val="0"/>
                <w:color w:val="000000"/>
                <w:sz w:val="18"/>
              </w:rPr>
              <w:t>Unit normal and area of face f</w:t>
            </w:r>
          </w:p>
        </w:tc>
      </w:tr>
      <w:tr>
        <w:trPr>
          <w:cantSplit/>
          <w:trHeight w:hRule="atLeast"/>
        </w:trPr>
        <w:tc>
          <w:tcPr>
            <w:tcW w:type="dxa" w:w="2448"/>
            <w:vAlign w:val="center"/>
            <w:tcMar>
              <w:top w:w="55" w:type="dxa"/>
              <w:start w:w="70" w:type="dxa"/>
              <w:bottom w:w="55" w:type="dxa"/>
              <w:end w:w="70" w:type="dxa"/>
            </w:tcMar>
            <w:shd w:fill="F7F9FC"/>
          </w:tcPr>
          <w:p>
            <w:pPr>
              <w:spacing w:after="0" w:line="240" w:lineRule="auto"/>
              <w:jc w:val="left"/>
            </w:pPr>
            <w:r>
              <w:rPr>
                <w:rFonts w:ascii="Times New Roman" w:hAnsi="Times New Roman" w:eastAsia="Times New Roman"/>
                <w:b w:val="0"/>
                <w:i w:val="0"/>
                <w:color w:val="000000"/>
                <w:sz w:val="18"/>
              </w:rPr>
              <w:t>Qᵥ</w:t>
            </w:r>
          </w:p>
        </w:tc>
        <w:tc>
          <w:tcPr>
            <w:tcW w:type="dxa" w:w="5688"/>
            <w:vAlign w:val="center"/>
            <w:tcMar>
              <w:top w:w="55" w:type="dxa"/>
              <w:start w:w="70" w:type="dxa"/>
              <w:bottom w:w="55" w:type="dxa"/>
              <w:end w:w="70" w:type="dxa"/>
            </w:tcMar>
            <w:shd w:fill="F7F9FC"/>
          </w:tcPr>
          <w:p>
            <w:pPr>
              <w:spacing w:after="0" w:line="240" w:lineRule="auto"/>
              <w:jc w:val="left"/>
            </w:pPr>
            <w:r>
              <w:rPr>
                <w:rFonts w:ascii="Times New Roman" w:hAnsi="Times New Roman" w:eastAsia="Times New Roman"/>
                <w:b w:val="0"/>
                <w:i w:val="0"/>
                <w:color w:val="000000"/>
                <w:sz w:val="18"/>
              </w:rPr>
              <w:t>Symmetric 4×4 quadric accumulated at vertex v</w:t>
            </w:r>
          </w:p>
        </w:tc>
      </w:tr>
      <w:tr>
        <w:trPr>
          <w:cantSplit/>
          <w:trHeight w:hRule="atLeast"/>
        </w:trPr>
        <w:tc>
          <w:tcPr>
            <w:tcW w:type="dxa" w:w="2448"/>
            <w:vAlign w:val="center"/>
            <w:tcMar>
              <w:top w:w="55" w:type="dxa"/>
              <w:start w:w="70" w:type="dxa"/>
              <w:bottom w:w="55" w:type="dxa"/>
              <w:end w:w="70" w:type="dxa"/>
            </w:tcMar>
          </w:tcPr>
          <w:p>
            <w:pPr>
              <w:spacing w:after="0" w:line="240" w:lineRule="auto"/>
              <w:jc w:val="left"/>
            </w:pPr>
            <w:r>
              <w:rPr>
                <w:rFonts w:ascii="Times New Roman" w:hAnsi="Times New Roman" w:eastAsia="Times New Roman"/>
                <w:b w:val="0"/>
                <w:i w:val="0"/>
                <w:color w:val="000000"/>
                <w:sz w:val="18"/>
              </w:rPr>
              <w:t>C(v)</w:t>
            </w:r>
          </w:p>
        </w:tc>
        <w:tc>
          <w:tcPr>
            <w:tcW w:type="dxa" w:w="5688"/>
            <w:vAlign w:val="center"/>
            <w:tcMar>
              <w:top w:w="55" w:type="dxa"/>
              <w:start w:w="70" w:type="dxa"/>
              <w:bottom w:w="55" w:type="dxa"/>
              <w:end w:w="70" w:type="dxa"/>
            </w:tcMar>
          </w:tcPr>
          <w:p>
            <w:pPr>
              <w:spacing w:after="0" w:line="240" w:lineRule="auto"/>
              <w:jc w:val="left"/>
            </w:pPr>
            <w:r>
              <w:rPr>
                <w:rFonts w:ascii="Times New Roman" w:hAnsi="Times New Roman" w:eastAsia="Times New Roman"/>
                <w:b w:val="0"/>
                <w:i w:val="0"/>
                <w:color w:val="000000"/>
                <w:sz w:val="18"/>
              </w:rPr>
              <w:t>Cluster of original support represented by current vertex v</w:t>
            </w:r>
          </w:p>
        </w:tc>
      </w:tr>
      <w:tr>
        <w:trPr>
          <w:cantSplit/>
          <w:trHeight w:hRule="atLeast"/>
        </w:trPr>
        <w:tc>
          <w:tcPr>
            <w:tcW w:type="dxa" w:w="2448"/>
            <w:vAlign w:val="center"/>
            <w:tcMar>
              <w:top w:w="55" w:type="dxa"/>
              <w:start w:w="70" w:type="dxa"/>
              <w:bottom w:w="55" w:type="dxa"/>
              <w:end w:w="70" w:type="dxa"/>
            </w:tcMar>
            <w:shd w:fill="F7F9FC"/>
          </w:tcPr>
          <w:p>
            <w:pPr>
              <w:spacing w:after="0" w:line="240" w:lineRule="auto"/>
              <w:jc w:val="left"/>
            </w:pPr>
            <w:r>
              <w:rPr>
                <w:rFonts w:ascii="Times New Roman" w:hAnsi="Times New Roman" w:eastAsia="Times New Roman"/>
                <w:b w:val="0"/>
                <w:i w:val="0"/>
                <w:color w:val="000000"/>
                <w:sz w:val="18"/>
              </w:rPr>
              <w:t>rᵥ</w:t>
            </w:r>
          </w:p>
        </w:tc>
        <w:tc>
          <w:tcPr>
            <w:tcW w:type="dxa" w:w="5688"/>
            <w:vAlign w:val="center"/>
            <w:tcMar>
              <w:top w:w="55" w:type="dxa"/>
              <w:start w:w="70" w:type="dxa"/>
              <w:bottom w:w="55" w:type="dxa"/>
              <w:end w:w="70" w:type="dxa"/>
            </w:tcMar>
            <w:shd w:fill="F7F9FC"/>
          </w:tcPr>
          <w:p>
            <w:pPr>
              <w:spacing w:after="0" w:line="240" w:lineRule="auto"/>
              <w:jc w:val="left"/>
            </w:pPr>
            <w:r>
              <w:rPr>
                <w:rFonts w:ascii="Times New Roman" w:hAnsi="Times New Roman" w:eastAsia="Times New Roman"/>
                <w:b w:val="0"/>
                <w:i w:val="0"/>
                <w:color w:val="000000"/>
                <w:sz w:val="18"/>
              </w:rPr>
              <w:t>Conservative maximum distance from C(v) to pᵥ</w:t>
            </w:r>
          </w:p>
        </w:tc>
      </w:tr>
      <w:tr>
        <w:trPr>
          <w:cantSplit/>
          <w:trHeight w:hRule="atLeast"/>
        </w:trPr>
        <w:tc>
          <w:tcPr>
            <w:tcW w:type="dxa" w:w="2448"/>
            <w:vAlign w:val="center"/>
            <w:tcMar>
              <w:top w:w="55" w:type="dxa"/>
              <w:start w:w="70" w:type="dxa"/>
              <w:bottom w:w="55" w:type="dxa"/>
              <w:end w:w="70" w:type="dxa"/>
            </w:tcMar>
          </w:tcPr>
          <w:p>
            <w:pPr>
              <w:spacing w:after="0" w:line="240" w:lineRule="auto"/>
              <w:jc w:val="left"/>
            </w:pPr>
            <w:r>
              <w:rPr>
                <w:rFonts w:ascii="Times New Roman" w:hAnsi="Times New Roman" w:eastAsia="Times New Roman"/>
                <w:b w:val="0"/>
                <w:i w:val="0"/>
                <w:color w:val="000000"/>
                <w:sz w:val="18"/>
              </w:rPr>
              <w:t>Sᵥ</w:t>
            </w:r>
          </w:p>
        </w:tc>
        <w:tc>
          <w:tcPr>
            <w:tcW w:type="dxa" w:w="5688"/>
            <w:vAlign w:val="center"/>
            <w:tcMar>
              <w:top w:w="55" w:type="dxa"/>
              <w:start w:w="70" w:type="dxa"/>
              <w:bottom w:w="55" w:type="dxa"/>
              <w:end w:w="70" w:type="dxa"/>
            </w:tcMar>
          </w:tcPr>
          <w:p>
            <w:pPr>
              <w:spacing w:after="0" w:line="240" w:lineRule="auto"/>
              <w:jc w:val="left"/>
            </w:pPr>
            <w:r>
              <w:rPr>
                <w:rFonts w:ascii="Times New Roman" w:hAnsi="Times New Roman" w:eastAsia="Times New Roman"/>
                <w:b w:val="0"/>
                <w:i w:val="0"/>
                <w:color w:val="000000"/>
                <w:sz w:val="18"/>
              </w:rPr>
              <w:t>Area-weighted sum of original normals carried by C(v)</w:t>
            </w:r>
          </w:p>
        </w:tc>
      </w:tr>
      <w:tr>
        <w:trPr>
          <w:cantSplit/>
          <w:trHeight w:hRule="atLeast"/>
        </w:trPr>
        <w:tc>
          <w:tcPr>
            <w:tcW w:type="dxa" w:w="2448"/>
            <w:vAlign w:val="center"/>
            <w:tcMar>
              <w:top w:w="55" w:type="dxa"/>
              <w:start w:w="70" w:type="dxa"/>
              <w:bottom w:w="55" w:type="dxa"/>
              <w:end w:w="70" w:type="dxa"/>
            </w:tcMar>
            <w:shd w:fill="F7F9FC"/>
          </w:tcPr>
          <w:p>
            <w:pPr>
              <w:spacing w:after="0" w:line="240" w:lineRule="auto"/>
              <w:jc w:val="left"/>
            </w:pPr>
            <w:r>
              <w:rPr>
                <w:rFonts w:ascii="Times New Roman" w:hAnsi="Times New Roman" w:eastAsia="Times New Roman"/>
                <w:b w:val="0"/>
                <w:i w:val="0"/>
                <w:color w:val="000000"/>
                <w:sz w:val="18"/>
              </w:rPr>
              <w:t>I_N,i, I_D,i</w:t>
            </w:r>
          </w:p>
        </w:tc>
        <w:tc>
          <w:tcPr>
            <w:tcW w:type="dxa" w:w="5688"/>
            <w:vAlign w:val="center"/>
            <w:tcMar>
              <w:top w:w="55" w:type="dxa"/>
              <w:start w:w="70" w:type="dxa"/>
              <w:bottom w:w="55" w:type="dxa"/>
              <w:end w:w="70" w:type="dxa"/>
            </w:tcMar>
            <w:shd w:fill="F7F9FC"/>
          </w:tcPr>
          <w:p>
            <w:pPr>
              <w:spacing w:after="0" w:line="240" w:lineRule="auto"/>
              <w:jc w:val="left"/>
            </w:pPr>
            <w:r>
              <w:rPr>
                <w:rFonts w:ascii="Times New Roman" w:hAnsi="Times New Roman" w:eastAsia="Times New Roman"/>
                <w:b w:val="0"/>
                <w:i w:val="0"/>
                <w:color w:val="000000"/>
                <w:sz w:val="18"/>
              </w:rPr>
              <w:t>Normal and depth maps of view i</w:t>
            </w:r>
          </w:p>
        </w:tc>
      </w:tr>
      <w:tr>
        <w:trPr>
          <w:cantSplit/>
          <w:trHeight w:hRule="atLeast"/>
        </w:trPr>
        <w:tc>
          <w:tcPr>
            <w:tcW w:type="dxa" w:w="2448"/>
            <w:vAlign w:val="center"/>
            <w:tcMar>
              <w:top w:w="55" w:type="dxa"/>
              <w:start w:w="70" w:type="dxa"/>
              <w:bottom w:w="55" w:type="dxa"/>
              <w:end w:w="70" w:type="dxa"/>
            </w:tcMar>
          </w:tcPr>
          <w:p>
            <w:pPr>
              <w:spacing w:after="0" w:line="240" w:lineRule="auto"/>
              <w:jc w:val="left"/>
            </w:pPr>
            <w:r>
              <w:rPr>
                <w:rFonts w:ascii="Times New Roman" w:hAnsi="Times New Roman" w:eastAsia="Times New Roman"/>
                <w:b w:val="0"/>
                <w:i w:val="0"/>
                <w:color w:val="000000"/>
                <w:sz w:val="18"/>
              </w:rPr>
              <w:t>s_i</w:t>
            </w:r>
          </w:p>
        </w:tc>
        <w:tc>
          <w:tcPr>
            <w:tcW w:type="dxa" w:w="5688"/>
            <w:vAlign w:val="center"/>
            <w:tcMar>
              <w:top w:w="55" w:type="dxa"/>
              <w:start w:w="70" w:type="dxa"/>
              <w:bottom w:w="55" w:type="dxa"/>
              <w:end w:w="70" w:type="dxa"/>
            </w:tcMar>
          </w:tcPr>
          <w:p>
            <w:pPr>
              <w:spacing w:after="0" w:line="240" w:lineRule="auto"/>
              <w:jc w:val="left"/>
            </w:pPr>
            <w:r>
              <w:rPr>
                <w:rFonts w:ascii="Times New Roman" w:hAnsi="Times New Roman" w:eastAsia="Times New Roman"/>
                <w:b w:val="0"/>
                <w:i w:val="0"/>
                <w:color w:val="000000"/>
                <w:sz w:val="18"/>
              </w:rPr>
              <w:t>Equal-weight normal/depth SSIM of view i</w:t>
            </w:r>
          </w:p>
        </w:tc>
      </w:tr>
      <w:tr>
        <w:trPr>
          <w:cantSplit/>
          <w:trHeight w:hRule="atLeast"/>
        </w:trPr>
        <w:tc>
          <w:tcPr>
            <w:tcW w:type="dxa" w:w="2448"/>
            <w:vAlign w:val="center"/>
            <w:tcMar>
              <w:top w:w="55" w:type="dxa"/>
              <w:start w:w="70" w:type="dxa"/>
              <w:bottom w:w="55" w:type="dxa"/>
              <w:end w:w="70" w:type="dxa"/>
            </w:tcMar>
            <w:shd w:fill="F7F9FC"/>
          </w:tcPr>
          <w:p>
            <w:pPr>
              <w:spacing w:after="0" w:line="240" w:lineRule="auto"/>
              <w:jc w:val="left"/>
            </w:pPr>
            <w:r>
              <w:rPr>
                <w:rFonts w:ascii="Times New Roman" w:hAnsi="Times New Roman" w:eastAsia="Times New Roman"/>
                <w:b w:val="0"/>
                <w:i w:val="0"/>
                <w:color w:val="000000"/>
                <w:sz w:val="18"/>
              </w:rPr>
              <w:t>S_vis</w:t>
            </w:r>
          </w:p>
        </w:tc>
        <w:tc>
          <w:tcPr>
            <w:tcW w:type="dxa" w:w="5688"/>
            <w:vAlign w:val="center"/>
            <w:tcMar>
              <w:top w:w="55" w:type="dxa"/>
              <w:start w:w="70" w:type="dxa"/>
              <w:bottom w:w="55" w:type="dxa"/>
              <w:end w:w="70" w:type="dxa"/>
            </w:tcMar>
            <w:shd w:fill="F7F9FC"/>
          </w:tcPr>
          <w:p>
            <w:pPr>
              <w:spacing w:after="0" w:line="240" w:lineRule="auto"/>
              <w:jc w:val="left"/>
            </w:pPr>
            <w:r>
              <w:rPr>
                <w:rFonts w:ascii="Times New Roman" w:hAnsi="Times New Roman" w:eastAsia="Times New Roman"/>
                <w:b w:val="0"/>
                <w:i w:val="0"/>
                <w:color w:val="000000"/>
                <w:sz w:val="18"/>
              </w:rPr>
              <w:t>Mean perceptual score over six views</w:t>
            </w:r>
          </w:p>
        </w:tc>
      </w:tr>
      <w:tr>
        <w:trPr>
          <w:cantSplit/>
          <w:trHeight w:hRule="atLeast"/>
        </w:trPr>
        <w:tc>
          <w:tcPr>
            <w:tcW w:type="dxa" w:w="2448"/>
            <w:vAlign w:val="center"/>
            <w:tcMar>
              <w:top w:w="55" w:type="dxa"/>
              <w:start w:w="70" w:type="dxa"/>
              <w:bottom w:w="55" w:type="dxa"/>
              <w:end w:w="70" w:type="dxa"/>
            </w:tcMar>
          </w:tcPr>
          <w:p>
            <w:pPr>
              <w:spacing w:after="0" w:line="240" w:lineRule="auto"/>
              <w:jc w:val="left"/>
            </w:pPr>
            <w:r>
              <w:rPr>
                <w:rFonts w:ascii="Times New Roman" w:hAnsi="Times New Roman" w:eastAsia="Times New Roman"/>
                <w:b w:val="0"/>
                <w:i w:val="0"/>
                <w:color w:val="000000"/>
                <w:sz w:val="18"/>
              </w:rPr>
              <w:t>ρᵢ=V′ᵢ/Vᵢ</w:t>
            </w:r>
          </w:p>
        </w:tc>
        <w:tc>
          <w:tcPr>
            <w:tcW w:type="dxa" w:w="5688"/>
            <w:vAlign w:val="center"/>
            <w:tcMar>
              <w:top w:w="55" w:type="dxa"/>
              <w:start w:w="70" w:type="dxa"/>
              <w:bottom w:w="55" w:type="dxa"/>
              <w:end w:w="70" w:type="dxa"/>
            </w:tcMar>
          </w:tcPr>
          <w:p>
            <w:pPr>
              <w:spacing w:after="0" w:line="240" w:lineRule="auto"/>
              <w:jc w:val="left"/>
            </w:pPr>
            <w:r>
              <w:rPr>
                <w:rFonts w:ascii="Times New Roman" w:hAnsi="Times New Roman" w:eastAsia="Times New Roman"/>
                <w:b w:val="0"/>
                <w:i w:val="0"/>
                <w:color w:val="000000"/>
                <w:sz w:val="18"/>
              </w:rPr>
              <w:t>Retained-vertex ratio on scored case i</w:t>
            </w:r>
          </w:p>
        </w:tc>
      </w:tr>
    </w:tbl>
    <w:p>
      <w:pPr>
        <w:spacing w:after="40"/>
      </w:pPr>
    </w:p>
    <w:p>
      <w:pPr>
        <w:widowControl/>
        <w:spacing w:before="0" w:after="80" w:line="259" w:lineRule="auto"/>
        <w:ind w:firstLine="317"/>
        <w:jc w:val="both"/>
      </w:pPr>
      <w:r>
        <w:rPr>
          <w:rFonts w:ascii="Times New Roman" w:hAnsi="Times New Roman" w:eastAsia="Times New Roman"/>
          <w:b w:val="0"/>
          <w:i w:val="0"/>
          <w:color w:val="000000"/>
          <w:sz w:val="21"/>
        </w:rPr>
        <w:t>The official perceptual feasibility condition is</w:t>
      </w:r>
    </w:p>
    <w:p>
      <w:pPr>
        <w:keepLines/>
        <w:spacing w:before="80" w:after="100"/>
        <w:jc w:val="center"/>
      </w:pPr>
      <w:r>
        <w:rPr>
          <w:rFonts w:ascii="Cambria Math" w:hAnsi="Cambria Math" w:eastAsia="Times New Roman"/>
          <w:b w:val="0"/>
          <w:i/>
          <w:color w:val="000000"/>
          <w:sz w:val="22"/>
        </w:rPr>
        <w:t>S_vis = ⅙ ∑ᵢ₌₁⁶ [0.5·SSIM(I_N,i, I′_N,i) + 0.5·SSIM(I_D,i, I′_D,i)] ≥ 0.9.</w:t>
      </w:r>
    </w:p>
    <w:p>
      <w:pPr>
        <w:widowControl/>
        <w:spacing w:before="0" w:after="80" w:line="259" w:lineRule="auto"/>
        <w:ind w:firstLine="317"/>
        <w:jc w:val="both"/>
      </w:pPr>
      <w:r>
        <w:rPr>
          <w:rFonts w:ascii="Times New Roman" w:hAnsi="Times New Roman" w:eastAsia="Times New Roman"/>
          <w:b w:val="0"/>
          <w:i w:val="0"/>
          <w:color w:val="000000"/>
          <w:sz w:val="21"/>
        </w:rPr>
        <w:t>For a submission that passes every case, the leaderboard score is</w:t>
      </w:r>
    </w:p>
    <w:p>
      <w:pPr>
        <w:keepLines/>
        <w:spacing w:before="80" w:after="100"/>
        <w:jc w:val="center"/>
      </w:pPr>
      <w:r>
        <w:rPr>
          <w:rFonts w:ascii="Cambria Math" w:hAnsi="Cambria Math" w:eastAsia="Times New Roman"/>
          <w:b w:val="0"/>
          <w:i/>
          <w:color w:val="000000"/>
          <w:sz w:val="22"/>
        </w:rPr>
        <w:t>Score = 100 [1 − ⅙ ∑ᵢ₌₁⁶ ρᵢ].</w:t>
      </w:r>
    </w:p>
    <w:p>
      <w:pPr>
        <w:widowControl/>
        <w:spacing w:before="0" w:after="80" w:line="259" w:lineRule="auto"/>
        <w:ind w:firstLine="317"/>
        <w:jc w:val="both"/>
      </w:pPr>
      <w:r>
        <w:rPr>
          <w:rFonts w:ascii="Times New Roman" w:hAnsi="Times New Roman" w:eastAsia="Times New Roman"/>
          <w:b w:val="0"/>
          <w:i w:val="0"/>
          <w:color w:val="000000"/>
          <w:sz w:val="21"/>
        </w:rPr>
        <w:t>Thus each removed vertex has a case-dependent marginal value of 100/(6V_i) score points. A vertex removed from the 23,201-vertex case is worth about 43.5 times one removed from the 1,009,118-vertex case. This observation favors careful reductions on the smaller organic models, while the largest meshes still demand aggressive simplification for runtime and memory reasons.</w:t>
      </w:r>
    </w:p>
    <w:p>
      <w:r>
        <w:br w:type="page"/>
      </w:r>
    </w:p>
    <w:p>
      <w:pPr>
        <w:keepNext/>
        <w:keepLines/>
        <w:spacing w:before="200" w:after="160"/>
        <w:jc w:val="center"/>
        <w:outlineLvl w:val="0"/>
      </w:pPr>
      <w:r>
        <w:rPr>
          <w:rFonts w:ascii="Times New Roman" w:hAnsi="Times New Roman" w:eastAsia="Times New Roman"/>
          <w:b/>
          <w:i w:val="0"/>
          <w:color w:val="17365D"/>
          <w:sz w:val="56"/>
        </w:rPr>
        <w:t>Main Text</w:t>
      </w:r>
    </w:p>
    <w:p>
      <w:pPr>
        <w:keepNext/>
        <w:keepLines/>
        <w:spacing w:before="160" w:after="80"/>
        <w:jc w:val="left"/>
        <w:outlineLvl w:val="0"/>
      </w:pPr>
      <w:r>
        <w:rPr>
          <w:rFonts w:ascii="Times New Roman" w:hAnsi="Times New Roman" w:eastAsia="Times New Roman"/>
          <w:b/>
          <w:i w:val="0"/>
          <w:color w:val="17365D"/>
          <w:sz w:val="28"/>
        </w:rPr>
        <w:t>1. Problem analysis: a constrained discontinuous optimization</w:t>
      </w:r>
    </w:p>
    <w:p>
      <w:pPr>
        <w:widowControl/>
        <w:spacing w:before="0" w:after="80" w:line="259" w:lineRule="auto"/>
        <w:ind w:firstLine="317"/>
        <w:jc w:val="both"/>
      </w:pPr>
      <w:r>
        <w:rPr>
          <w:rFonts w:ascii="Times New Roman" w:hAnsi="Times New Roman" w:eastAsia="Times New Roman"/>
          <w:b w:val="0"/>
          <w:i w:val="0"/>
          <w:color w:val="000000"/>
          <w:sz w:val="21"/>
        </w:rPr>
        <w:t>For each test case we seek the smallest V' subject to three feasibility classes:</w:t>
      </w:r>
    </w:p>
    <w:p>
      <w:pPr>
        <w:keepLines/>
        <w:spacing w:before="80" w:after="100"/>
        <w:jc w:val="center"/>
      </w:pPr>
      <w:r>
        <w:rPr>
          <w:rFonts w:ascii="Cambria Math" w:hAnsi="Cambria Math" w:eastAsia="Times New Roman"/>
          <w:b w:val="0"/>
          <w:i/>
          <w:color w:val="000000"/>
          <w:sz w:val="22"/>
        </w:rPr>
        <w:t>minimize |V′|, subject to T(M′)=true, d_H(M,M′) ≤ τ_H, and S_vis(M,M′) ≥ 0.9,</w:t>
      </w:r>
    </w:p>
    <w:p>
      <w:pPr>
        <w:widowControl/>
        <w:spacing w:before="0" w:after="80" w:line="259" w:lineRule="auto"/>
        <w:ind w:firstLine="317"/>
        <w:jc w:val="both"/>
      </w:pPr>
      <w:r>
        <w:rPr>
          <w:rFonts w:ascii="Times New Roman" w:hAnsi="Times New Roman" w:eastAsia="Times New Roman"/>
          <w:b w:val="0"/>
          <w:i w:val="0"/>
          <w:color w:val="000000"/>
          <w:sz w:val="21"/>
        </w:rPr>
        <w:t>where T includes index validity, positive triangle area, closure, and two-manifold incidence. Across the contest, the objective is separable in counts but coupled in implementation: all branches share one time limit, one memory limit, and one 128-KiB source budget.</w:t>
      </w:r>
    </w:p>
    <w:p>
      <w:pPr>
        <w:widowControl/>
        <w:spacing w:before="0" w:after="80" w:line="259" w:lineRule="auto"/>
        <w:ind w:firstLine="317"/>
        <w:jc w:val="both"/>
      </w:pPr>
      <w:r>
        <w:rPr>
          <w:rFonts w:ascii="Times New Roman" w:hAnsi="Times New Roman" w:eastAsia="Times New Roman"/>
          <w:b w:val="0"/>
          <w:i w:val="0"/>
          <w:color w:val="000000"/>
          <w:sz w:val="21"/>
        </w:rPr>
        <w:t>The feasible set is highly non-convex. Edge collapse changes both positions and connectivity. An edge flip changes no count but can change every flat-normal pixel covered by its two triangles. A one-ring deletion reduces one vertex but admits several triangulations, only some of which are manifold and visually favorable. The z-buffer introduces visibility discontinuities, and the SSIM threshold is a hard boundary rather than a smooth ranking term. Direct global optimization is therefore impractical.</w:t>
      </w:r>
    </w:p>
    <w:p>
      <w:pPr>
        <w:widowControl/>
        <w:spacing w:before="0" w:after="80" w:line="259" w:lineRule="auto"/>
        <w:ind w:firstLine="317"/>
        <w:jc w:val="both"/>
      </w:pPr>
      <w:r>
        <w:rPr>
          <w:rFonts w:ascii="Times New Roman" w:hAnsi="Times New Roman" w:eastAsia="Times New Roman"/>
          <w:b w:val="0"/>
          <w:i w:val="0"/>
          <w:color w:val="000000"/>
          <w:sz w:val="21"/>
        </w:rPr>
        <w:t>The official normal map is often the active constraint. Depth is interpolated and tends to remain smooth under modest geometric perturbations, whereas flat shading assigns one normal to an entire projected triangle. Coarse triangulation can therefore produce large constant-color patches even when the surface is geometrically close. This explains why pure QEM, which approximates point-to-plane geometry, plateaued well below the final result. Our design uses a cascade: cheap conservative geometric decisions first, increasingly renderer-specific decisions later.</w:t>
      </w:r>
    </w:p>
    <w:p>
      <w:pPr>
        <w:keepNext/>
        <w:spacing w:before="100" w:after="40"/>
        <w:jc w:val="center"/>
      </w:pPr>
      <w:r>
        <w:drawing>
          <wp:inline xmlns:a="http://schemas.openxmlformats.org/drawingml/2006/main" xmlns:pic="http://schemas.openxmlformats.org/drawingml/2006/picture">
            <wp:extent cx="5166360" cy="2699893"/>
            <wp:docPr id="1" name="Picture 1"/>
            <wp:cNvGraphicFramePr>
              <a:graphicFrameLocks noChangeAspect="1"/>
            </wp:cNvGraphicFramePr>
            <a:graphic>
              <a:graphicData uri="http://schemas.openxmlformats.org/drawingml/2006/picture">
                <pic:pic>
                  <pic:nvPicPr>
                    <pic:cNvPr id="0" name="pipeline.png"/>
                    <pic:cNvPicPr/>
                  </pic:nvPicPr>
                  <pic:blipFill>
                    <a:blip r:embed="rId14"/>
                    <a:stretch>
                      <a:fillRect/>
                    </a:stretch>
                  </pic:blipFill>
                  <pic:spPr>
                    <a:xfrm>
                      <a:off x="0" y="0"/>
                      <a:ext cx="5166360" cy="2699893"/>
                    </a:xfrm>
                    <a:prstGeom prst="rect"/>
                  </pic:spPr>
                </pic:pic>
              </a:graphicData>
            </a:graphic>
          </wp:inline>
        </w:drawing>
      </w:r>
    </w:p>
    <w:p>
      <w:pPr>
        <w:keepLines/>
        <w:spacing w:after="120"/>
        <w:jc w:val="center"/>
      </w:pPr>
      <w:r>
        <w:rPr>
          <w:rFonts w:ascii="Times New Roman" w:hAnsi="Times New Roman" w:eastAsia="Times New Roman"/>
          <w:b w:val="0"/>
          <w:i/>
          <w:color w:val="666666"/>
          <w:sz w:val="18"/>
        </w:rPr>
        <w:t>Figure 1. Overview of the hybrid simplification, renderer-aware refinement, validation, and replay system.</w:t>
      </w:r>
    </w:p>
    <w:p>
      <w:pPr>
        <w:keepNext/>
        <w:keepLines/>
        <w:spacing w:before="160" w:after="80"/>
        <w:jc w:val="left"/>
        <w:outlineLvl w:val="0"/>
      </w:pPr>
      <w:r>
        <w:rPr>
          <w:rFonts w:ascii="Times New Roman" w:hAnsi="Times New Roman" w:eastAsia="Times New Roman"/>
          <w:b/>
          <w:i w:val="0"/>
          <w:color w:val="17365D"/>
          <w:sz w:val="28"/>
        </w:rPr>
        <w:t>2. Certified QEM backbone</w:t>
      </w:r>
    </w:p>
    <w:p>
      <w:pPr>
        <w:widowControl/>
        <w:spacing w:before="0" w:after="80" w:line="259" w:lineRule="auto"/>
        <w:ind w:firstLine="317"/>
        <w:jc w:val="both"/>
      </w:pPr>
      <w:r>
        <w:rPr>
          <w:rFonts w:ascii="Times New Roman" w:hAnsi="Times New Roman" w:eastAsia="Times New Roman"/>
          <w:b w:val="0"/>
          <w:i w:val="0"/>
          <w:color w:val="000000"/>
          <w:sz w:val="21"/>
        </w:rPr>
        <w:t>For each original face f with plane π_f=(a,b,c,d)^T, ||(a,b,c)||=1, and weight w_f, we form a quadric K_f=w_f π_f π_f^T. The quadric at vertex v is the sum over its incident faces,</w:t>
      </w:r>
    </w:p>
    <w:p>
      <w:pPr>
        <w:keepLines/>
        <w:spacing w:before="80" w:after="100"/>
        <w:jc w:val="center"/>
      </w:pPr>
      <w:r>
        <w:rPr>
          <w:rFonts w:ascii="Cambria Math" w:hAnsi="Cambria Math" w:eastAsia="Times New Roman"/>
          <w:b w:val="0"/>
          <w:i/>
          <w:color w:val="000000"/>
          <w:sz w:val="22"/>
        </w:rPr>
        <w:t>Qᵥ = ∑_{f incident to v} K_f.</w:t>
      </w:r>
    </w:p>
    <w:p>
      <w:pPr>
        <w:widowControl/>
        <w:spacing w:before="0" w:after="80" w:line="259" w:lineRule="auto"/>
        <w:ind w:firstLine="317"/>
        <w:jc w:val="both"/>
      </w:pPr>
      <w:r>
        <w:rPr>
          <w:rFonts w:ascii="Times New Roman" w:hAnsi="Times New Roman" w:eastAsia="Times New Roman"/>
          <w:b w:val="0"/>
          <w:i w:val="0"/>
          <w:color w:val="000000"/>
          <w:sz w:val="21"/>
        </w:rPr>
        <w:t>When contracting an edge (a,b) to position p, the geometric cost is</w:t>
      </w:r>
    </w:p>
    <w:p>
      <w:pPr>
        <w:keepLines/>
        <w:spacing w:before="80" w:after="100"/>
        <w:jc w:val="center"/>
      </w:pPr>
      <w:r>
        <w:rPr>
          <w:rFonts w:ascii="Cambria Math" w:hAnsi="Cambria Math" w:eastAsia="Times New Roman"/>
          <w:b w:val="0"/>
          <w:i/>
          <w:color w:val="000000"/>
          <w:sz w:val="22"/>
        </w:rPr>
        <w:t>E_Q(a,b,p) = p_hᵀ (Q_a + Q_b) p_h, where p_h = (p_x,p_y,p_z,1)ᵀ.</w:t>
      </w:r>
    </w:p>
    <w:p>
      <w:pPr>
        <w:widowControl/>
        <w:spacing w:before="0" w:after="80" w:line="259" w:lineRule="auto"/>
        <w:ind w:firstLine="317"/>
        <w:jc w:val="both"/>
      </w:pPr>
      <w:r>
        <w:rPr>
          <w:rFonts w:ascii="Times New Roman" w:hAnsi="Times New Roman" w:eastAsia="Times New Roman"/>
          <w:b w:val="0"/>
          <w:i w:val="0"/>
          <w:color w:val="000000"/>
          <w:sz w:val="21"/>
        </w:rPr>
        <w:t>The unconstrained minimizer solves the upper-left 3×3 system. Near singular regions are common, so we also test both endpoints, the midpoint, the cluster-size weighted mean, and the one-dimensional quadratic minimizer along the edge. The lowest valid candidate is chosen after perceptual and geometric guards. Quadrics are additive: after a→b, Qb←Qa+Qb.</w:t>
      </w:r>
    </w:p>
    <w:p>
      <w:pPr>
        <w:keepNext/>
        <w:keepLines/>
        <w:spacing w:before="120" w:after="40"/>
        <w:jc w:val="left"/>
        <w:outlineLvl w:val="1"/>
      </w:pPr>
      <w:r>
        <w:rPr>
          <w:rFonts w:ascii="Times New Roman" w:hAnsi="Times New Roman" w:eastAsia="Times New Roman"/>
          <w:b/>
          <w:i w:val="0"/>
          <w:color w:val="366092"/>
          <w:sz w:val="23"/>
        </w:rPr>
        <w:t>2.1 Topology preservation</w:t>
      </w:r>
    </w:p>
    <w:p>
      <w:pPr>
        <w:widowControl/>
        <w:spacing w:before="0" w:after="80" w:line="259" w:lineRule="auto"/>
        <w:ind w:firstLine="317"/>
        <w:jc w:val="both"/>
      </w:pPr>
      <w:r>
        <w:rPr>
          <w:rFonts w:ascii="Times New Roman" w:hAnsi="Times New Roman" w:eastAsia="Times New Roman"/>
          <w:b w:val="0"/>
          <w:i w:val="0"/>
          <w:color w:val="000000"/>
          <w:sz w:val="21"/>
        </w:rPr>
        <w:t>A contraction is considered only for an active edge incident to exactly two faces. Its endpoint links must intersect in exactly the two opposite vertices; this is the triangular 2-manifold link condition. Before committing we additionally reject:</w:t>
      </w:r>
    </w:p>
    <w:p>
      <w:pPr>
        <w:widowControl/>
        <w:numPr>
          <w:ilvl w:val="0"/>
          <w:numId w:val="39"/>
        </w:numPr>
        <w:spacing w:after="50" w:line="250" w:lineRule="auto"/>
        <w:ind w:left="403" w:hanging="259"/>
      </w:pPr>
      <w:r>
        <w:rPr>
          <w:rFonts w:ascii="Times New Roman" w:hAnsi="Times New Roman" w:eastAsia="Times New Roman"/>
          <w:b w:val="0"/>
          <w:i w:val="0"/>
          <w:color w:val="000000"/>
          <w:sz w:val="20"/>
        </w:rPr>
        <w:t>any surviving face whose three indices would cease to be distinct;</w:t>
      </w:r>
    </w:p>
    <w:p>
      <w:pPr>
        <w:widowControl/>
        <w:numPr>
          <w:ilvl w:val="0"/>
          <w:numId w:val="39"/>
        </w:numPr>
        <w:spacing w:after="50" w:line="250" w:lineRule="auto"/>
        <w:ind w:left="403" w:hanging="259"/>
      </w:pPr>
      <w:r>
        <w:rPr>
          <w:rFonts w:ascii="Times New Roman" w:hAnsi="Times New Roman" w:eastAsia="Times New Roman"/>
          <w:b w:val="0"/>
          <w:i w:val="0"/>
          <w:color w:val="000000"/>
          <w:sz w:val="20"/>
        </w:rPr>
        <w:t>any local face that would duplicate an existing unordered triangle;</w:t>
      </w:r>
    </w:p>
    <w:p>
      <w:pPr>
        <w:widowControl/>
        <w:numPr>
          <w:ilvl w:val="0"/>
          <w:numId w:val="39"/>
        </w:numPr>
        <w:spacing w:after="50" w:line="250" w:lineRule="auto"/>
        <w:ind w:left="403" w:hanging="259"/>
      </w:pPr>
      <w:r>
        <w:rPr>
          <w:rFonts w:ascii="Times New Roman" w:hAnsi="Times New Roman" w:eastAsia="Times New Roman"/>
          <w:b w:val="0"/>
          <w:i w:val="0"/>
          <w:color w:val="000000"/>
          <w:sz w:val="20"/>
        </w:rPr>
        <w:t>any zero-area new triangle;</w:t>
      </w:r>
    </w:p>
    <w:p>
      <w:pPr>
        <w:widowControl/>
        <w:numPr>
          <w:ilvl w:val="0"/>
          <w:numId w:val="39"/>
        </w:numPr>
        <w:spacing w:after="50" w:line="250" w:lineRule="auto"/>
        <w:ind w:left="403" w:hanging="259"/>
      </w:pPr>
      <w:r>
        <w:rPr>
          <w:rFonts w:ascii="Times New Roman" w:hAnsi="Times New Roman" w:eastAsia="Times New Roman"/>
          <w:b w:val="0"/>
          <w:i w:val="0"/>
          <w:color w:val="000000"/>
          <w:sz w:val="20"/>
        </w:rPr>
        <w:t>any face whose new normal crosses the configured orientation threshold;</w:t>
      </w:r>
    </w:p>
    <w:p>
      <w:pPr>
        <w:widowControl/>
        <w:numPr>
          <w:ilvl w:val="0"/>
          <w:numId w:val="39"/>
        </w:numPr>
        <w:spacing w:after="50" w:line="250" w:lineRule="auto"/>
        <w:ind w:left="403" w:hanging="259"/>
      </w:pPr>
      <w:r>
        <w:rPr>
          <w:rFonts w:ascii="Times New Roman" w:hAnsi="Times New Roman" w:eastAsia="Times New Roman"/>
          <w:b w:val="0"/>
          <w:i w:val="0"/>
          <w:color w:val="000000"/>
          <w:sz w:val="20"/>
        </w:rPr>
        <w:t>any candidate with stale endpoint versions in the lazy heap.</w:t>
      </w:r>
    </w:p>
    <w:p>
      <w:pPr>
        <w:widowControl/>
        <w:spacing w:before="0" w:after="80" w:line="259" w:lineRule="auto"/>
        <w:ind w:firstLine="317"/>
        <w:jc w:val="both"/>
      </w:pPr>
      <w:r>
        <w:rPr>
          <w:rFonts w:ascii="Times New Roman" w:hAnsi="Times New Roman" w:eastAsia="Times New Roman"/>
          <w:b w:val="0"/>
          <w:i w:val="0"/>
          <w:color w:val="000000"/>
          <w:sz w:val="21"/>
        </w:rPr>
        <w:t>These checks are local but sufficient for our closed manifold inputs when combined with the link condition. A complete O(F log F) validator is still run on offline candidates and at transaction boundaries.</w:t>
      </w:r>
    </w:p>
    <w:p>
      <w:pPr>
        <w:keepNext/>
        <w:keepLines/>
        <w:spacing w:before="120" w:after="40"/>
        <w:jc w:val="left"/>
        <w:outlineLvl w:val="1"/>
      </w:pPr>
      <w:r>
        <w:rPr>
          <w:rFonts w:ascii="Times New Roman" w:hAnsi="Times New Roman" w:eastAsia="Times New Roman"/>
          <w:b/>
          <w:i w:val="0"/>
          <w:color w:val="366092"/>
          <w:sz w:val="23"/>
        </w:rPr>
        <w:t>2.2 Conservative Hausdorff coverage</w:t>
      </w:r>
    </w:p>
    <w:p>
      <w:pPr>
        <w:widowControl/>
        <w:spacing w:before="0" w:after="80" w:line="259" w:lineRule="auto"/>
        <w:ind w:firstLine="317"/>
        <w:jc w:val="both"/>
      </w:pPr>
      <w:r>
        <w:rPr>
          <w:rFonts w:ascii="Times New Roman" w:hAnsi="Times New Roman" w:eastAsia="Times New Roman"/>
          <w:b w:val="0"/>
          <w:i w:val="0"/>
          <w:color w:val="000000"/>
          <w:sz w:val="21"/>
        </w:rPr>
        <w:t>Each active vertex v represents a cluster C(v) of original vertices and stores a radius r_v satisfying</w:t>
      </w:r>
    </w:p>
    <w:p>
      <w:pPr>
        <w:keepLines/>
        <w:spacing w:before="80" w:after="100"/>
        <w:jc w:val="center"/>
      </w:pPr>
      <w:r>
        <w:rPr>
          <w:rFonts w:ascii="Cambria Math" w:hAnsi="Cambria Math" w:eastAsia="Times New Roman"/>
          <w:b w:val="0"/>
          <w:i/>
          <w:color w:val="000000"/>
          <w:sz w:val="22"/>
        </w:rPr>
        <w:t>∀x ∈ C(v): ‖x − pᵥ‖ ≤ rᵥ.</w:t>
      </w:r>
    </w:p>
    <w:p>
      <w:pPr>
        <w:widowControl/>
        <w:spacing w:before="0" w:after="80" w:line="259" w:lineRule="auto"/>
        <w:ind w:firstLine="317"/>
        <w:jc w:val="both"/>
      </w:pPr>
      <w:r>
        <w:rPr>
          <w:rFonts w:ascii="Times New Roman" w:hAnsi="Times New Roman" w:eastAsia="Times New Roman"/>
          <w:b w:val="0"/>
          <w:i w:val="0"/>
          <w:color w:val="000000"/>
          <w:sz w:val="21"/>
        </w:rPr>
        <w:t>If clusters a and b are merged at p, the updated certificate is</w:t>
      </w:r>
    </w:p>
    <w:p>
      <w:pPr>
        <w:keepLines/>
        <w:spacing w:before="80" w:after="100"/>
        <w:jc w:val="center"/>
      </w:pPr>
      <w:r>
        <w:rPr>
          <w:rFonts w:ascii="Cambria Math" w:hAnsi="Cambria Math" w:eastAsia="Times New Roman"/>
          <w:b w:val="0"/>
          <w:i/>
          <w:color w:val="000000"/>
          <w:sz w:val="22"/>
        </w:rPr>
        <w:t>rₐ∪ᵦ = max(rₐ + ‖pₐ − p‖, rᵦ + ‖pᵦ − p‖).</w:t>
      </w:r>
    </w:p>
    <w:p>
      <w:pPr>
        <w:widowControl/>
        <w:spacing w:before="0" w:after="80" w:line="259" w:lineRule="auto"/>
        <w:ind w:firstLine="317"/>
        <w:jc w:val="both"/>
      </w:pPr>
      <w:r>
        <w:rPr>
          <w:rFonts w:ascii="Times New Roman" w:hAnsi="Times New Roman" w:eastAsia="Times New Roman"/>
          <w:b w:val="0"/>
          <w:i w:val="0"/>
          <w:color w:val="000000"/>
          <w:sz w:val="21"/>
        </w:rPr>
        <w:t>The triangle inequality proves that the invariant is preserved. We reject p whenever r(a∪b)&gt;τsafe, with τsafe slightly below τH to absorb floating-point and output quantization. This certifies the original-to-simplified direction because every original vertex is assigned to a live representative. The reverse direction is checked against the original vertex set, and after rebase stages candidate positions are additionally anchored to original support. The final independent symmetric validator remains authoritative.</w:t>
      </w:r>
    </w:p>
    <w:p>
      <w:pPr>
        <w:widowControl/>
        <w:spacing w:before="0" w:after="80" w:line="259" w:lineRule="auto"/>
        <w:ind w:firstLine="317"/>
        <w:jc w:val="both"/>
      </w:pPr>
      <w:r>
        <w:rPr>
          <w:rFonts w:ascii="Times New Roman" w:hAnsi="Times New Roman" w:eastAsia="Times New Roman"/>
          <w:b w:val="0"/>
          <w:i w:val="0"/>
          <w:color w:val="000000"/>
          <w:sz w:val="21"/>
        </w:rPr>
        <w:t>The radius is deliberately conservative. It can reject a position whose nearest simplified vertex would pass the official test, but it prevents expensive late failures and makes generic fallback safe.</w:t>
      </w:r>
    </w:p>
    <w:p>
      <w:pPr>
        <w:keepNext/>
        <w:keepLines/>
        <w:spacing w:before="120" w:after="40"/>
        <w:jc w:val="left"/>
        <w:outlineLvl w:val="1"/>
      </w:pPr>
      <w:r>
        <w:rPr>
          <w:rFonts w:ascii="Times New Roman" w:hAnsi="Times New Roman" w:eastAsia="Times New Roman"/>
          <w:b/>
          <w:i w:val="0"/>
          <w:color w:val="366092"/>
          <w:sz w:val="23"/>
        </w:rPr>
        <w:t>2.3 Scalable data structures</w:t>
      </w:r>
    </w:p>
    <w:p>
      <w:pPr>
        <w:widowControl/>
        <w:spacing w:before="0" w:after="80" w:line="259" w:lineRule="auto"/>
        <w:ind w:firstLine="317"/>
        <w:jc w:val="both"/>
      </w:pPr>
      <w:r>
        <w:rPr>
          <w:rFonts w:ascii="Times New Roman" w:hAnsi="Times New Roman" w:eastAsia="Times New Roman"/>
          <w:b w:val="0"/>
          <w:i w:val="0"/>
          <w:color w:val="000000"/>
          <w:sz w:val="21"/>
        </w:rPr>
        <w:t>The largest case contains over one million vertices and two million faces. Pointer-heavy half-edge structures were avoided. We use flat arrays for positions, faces, activity flags, quadrics, cluster statistics, versions, and initial incidence. New incidences are appended to compact linked arrays. Candidate edges live in a binary heap; stale entries are discarded by endpoint version numbers. Periodic heap pruning keeps only current candidates. Input is read by a buffered character parser and output by a 1-MiB buffered writer. These choices reduced allocation overhead and kept peak memory comfortably below 2 GiB.</w:t>
      </w:r>
    </w:p>
    <w:p>
      <w:pPr>
        <w:keepNext/>
        <w:keepLines/>
        <w:spacing w:before="160" w:after="80"/>
        <w:jc w:val="left"/>
        <w:outlineLvl w:val="0"/>
      </w:pPr>
      <w:r>
        <w:rPr>
          <w:rFonts w:ascii="Times New Roman" w:hAnsi="Times New Roman" w:eastAsia="Times New Roman"/>
          <w:b/>
          <w:i w:val="0"/>
          <w:color w:val="17365D"/>
          <w:sz w:val="28"/>
        </w:rPr>
        <w:t>3. Perception-aware collapse cost</w:t>
      </w:r>
    </w:p>
    <w:p>
      <w:pPr>
        <w:widowControl/>
        <w:spacing w:before="0" w:after="80" w:line="259" w:lineRule="auto"/>
        <w:ind w:firstLine="317"/>
        <w:jc w:val="both"/>
      </w:pPr>
      <w:r>
        <w:rPr>
          <w:rFonts w:ascii="Times New Roman" w:hAnsi="Times New Roman" w:eastAsia="Times New Roman"/>
          <w:b w:val="0"/>
          <w:i w:val="0"/>
          <w:color w:val="000000"/>
          <w:sz w:val="21"/>
        </w:rPr>
        <w:t>Geometric QEM is necessary but does not model the official flat-normal images. We augment the candidate cost as</w:t>
      </w:r>
    </w:p>
    <w:p>
      <w:pPr>
        <w:keepLines/>
        <w:spacing w:before="80" w:after="100"/>
        <w:jc w:val="center"/>
      </w:pPr>
      <w:r>
        <w:rPr>
          <w:rFonts w:ascii="Cambria Math" w:hAnsi="Cambria Math" w:eastAsia="Times New Roman"/>
          <w:b w:val="0"/>
          <w:i/>
          <w:color w:val="000000"/>
          <w:sz w:val="22"/>
        </w:rPr>
        <w:t>E(a,b,p) = E_Q(a,b,p) + λₙ Eₙ(a,b,p) + λc Ec(a,b,p) + εtie.</w:t>
      </w:r>
    </w:p>
    <w:p>
      <w:pPr>
        <w:widowControl/>
        <w:spacing w:before="0" w:after="80" w:line="259" w:lineRule="auto"/>
        <w:ind w:firstLine="317"/>
        <w:jc w:val="both"/>
      </w:pPr>
      <w:r>
        <w:rPr>
          <w:rFonts w:ascii="Times New Roman" w:hAnsi="Times New Roman" w:eastAsia="Times New Roman"/>
          <w:b w:val="0"/>
          <w:i w:val="0"/>
          <w:color w:val="000000"/>
          <w:sz w:val="21"/>
        </w:rPr>
        <w:t>The infinitesimal deterministic tie term uses the certified radius and edge length; it stabilizes replay without changing meaningful priorities.</w:t>
      </w:r>
    </w:p>
    <w:p>
      <w:pPr>
        <w:keepNext/>
        <w:keepLines/>
        <w:spacing w:before="120" w:after="40"/>
        <w:jc w:val="left"/>
        <w:outlineLvl w:val="1"/>
      </w:pPr>
      <w:r>
        <w:rPr>
          <w:rFonts w:ascii="Times New Roman" w:hAnsi="Times New Roman" w:eastAsia="Times New Roman"/>
          <w:b/>
          <w:i w:val="0"/>
          <w:color w:val="366092"/>
          <w:sz w:val="23"/>
        </w:rPr>
        <w:t>3.1 Projected-area normal penalty</w:t>
      </w:r>
    </w:p>
    <w:p>
      <w:pPr>
        <w:widowControl/>
        <w:spacing w:before="0" w:after="80" w:line="259" w:lineRule="auto"/>
        <w:ind w:firstLine="317"/>
        <w:jc w:val="both"/>
      </w:pPr>
      <w:r>
        <w:rPr>
          <w:rFonts w:ascii="Times New Roman" w:hAnsi="Times New Roman" w:eastAsia="Times New Roman"/>
          <w:b w:val="0"/>
          <w:i w:val="0"/>
          <w:color w:val="000000"/>
          <w:sz w:val="21"/>
        </w:rPr>
        <w:t>For each surviving incident face f, let n_f and n'_f be its old and candidate normals. A basic orientation error is (1-n_f·n'_f)^gamma. Area weighting in object space is insufficient because the evaluator observes projected pixels. We therefore approximate the coverage from all six axial cameras:</w:t>
      </w:r>
    </w:p>
    <w:p>
      <w:pPr>
        <w:keepLines/>
        <w:spacing w:before="80" w:after="100"/>
        <w:jc w:val="center"/>
      </w:pPr>
      <w:r>
        <w:rPr>
          <w:rFonts w:ascii="Cambria Math" w:hAnsi="Cambria Math" w:eastAsia="Times New Roman"/>
          <w:b w:val="0"/>
          <w:i/>
          <w:color w:val="000000"/>
          <w:sz w:val="22"/>
        </w:rPr>
        <w:t>Eₙ = ∑_f Aproj(f) [1 − clamp(n_f·n′_f, −1, 1)]^γ,</w:t>
      </w:r>
    </w:p>
    <w:p>
      <w:pPr>
        <w:widowControl/>
        <w:spacing w:before="0" w:after="80" w:line="259" w:lineRule="auto"/>
        <w:ind w:firstLine="317"/>
        <w:jc w:val="both"/>
      </w:pPr>
      <w:r>
        <w:rPr>
          <w:rFonts w:ascii="Times New Roman" w:hAnsi="Times New Roman" w:eastAsia="Times New Roman"/>
          <w:b w:val="0"/>
          <w:i w:val="0"/>
          <w:color w:val="000000"/>
          <w:sz w:val="21"/>
        </w:rPr>
        <w:t>where A_proj(f) is the sum of perspective-projected triangle areas on the three axis pairs with the sign implied by the face orientation. This is a cheap visibility-agnostic surrogate for how many normal-map pixels may change. Alternative modes use Euclidean area or absolute projected components; the six-view projected mode was the most reliable on Bunny-like geometry.</w:t>
      </w:r>
    </w:p>
    <w:p>
      <w:pPr>
        <w:keepNext/>
        <w:keepLines/>
        <w:spacing w:before="120" w:after="40"/>
        <w:jc w:val="left"/>
        <w:outlineLvl w:val="1"/>
      </w:pPr>
      <w:r>
        <w:rPr>
          <w:rFonts w:ascii="Times New Roman" w:hAnsi="Times New Roman" w:eastAsia="Times New Roman"/>
          <w:b/>
          <w:i w:val="0"/>
          <w:color w:val="366092"/>
          <w:sz w:val="23"/>
        </w:rPr>
        <w:t>3.2 Cluster-normal memory</w:t>
      </w:r>
    </w:p>
    <w:p>
      <w:pPr>
        <w:widowControl/>
        <w:spacing w:before="0" w:after="80" w:line="259" w:lineRule="auto"/>
        <w:ind w:firstLine="317"/>
        <w:jc w:val="both"/>
      </w:pPr>
      <w:r>
        <w:rPr>
          <w:rFonts w:ascii="Times New Roman" w:hAnsi="Times New Roman" w:eastAsia="Times New Roman"/>
          <w:b w:val="0"/>
          <w:i w:val="0"/>
          <w:color w:val="000000"/>
          <w:sz w:val="21"/>
        </w:rPr>
        <w:t>Repeated local comparison has a subtle failure mode. If each collapse is only compared with the immediately preceding mesh, a sequence of individually small normal rotations can accumulate into a large deviation from the original. We address this by carrying original evidence through the contraction hierarchy.</w:t>
      </w:r>
    </w:p>
    <w:p>
      <w:pPr>
        <w:widowControl/>
        <w:spacing w:before="0" w:after="80" w:line="259" w:lineRule="auto"/>
        <w:ind w:firstLine="317"/>
        <w:jc w:val="both"/>
      </w:pPr>
      <w:r>
        <w:rPr>
          <w:rFonts w:ascii="Times New Roman" w:hAnsi="Times New Roman" w:eastAsia="Times New Roman"/>
          <w:b w:val="0"/>
          <w:i w:val="0"/>
          <w:color w:val="000000"/>
          <w:sz w:val="21"/>
        </w:rPr>
        <w:t>Initially, every vertex receives the sum of area vectors of its incident original faces:</w:t>
      </w:r>
    </w:p>
    <w:p>
      <w:pPr>
        <w:keepLines/>
        <w:spacing w:before="80" w:after="100"/>
        <w:jc w:val="center"/>
      </w:pPr>
      <w:r>
        <w:rPr>
          <w:rFonts w:ascii="Cambria Math" w:hAnsi="Cambria Math" w:eastAsia="Times New Roman"/>
          <w:b w:val="0"/>
          <w:i/>
          <w:color w:val="000000"/>
          <w:sz w:val="22"/>
        </w:rPr>
        <w:t>Sᵥ = ∑_{f incident to v} (2A_f)n_f.</w:t>
      </w:r>
    </w:p>
    <w:p>
      <w:pPr>
        <w:widowControl/>
        <w:spacing w:before="0" w:after="80" w:line="259" w:lineRule="auto"/>
        <w:ind w:firstLine="317"/>
        <w:jc w:val="both"/>
      </w:pPr>
      <w:r>
        <w:rPr>
          <w:rFonts w:ascii="Times New Roman" w:hAnsi="Times New Roman" w:eastAsia="Times New Roman"/>
          <w:b w:val="0"/>
          <w:i w:val="0"/>
          <w:color w:val="000000"/>
          <w:sz w:val="21"/>
        </w:rPr>
        <w:t>When a is collapsed into b, we update Sb←Sa+Sb without recomputing it from current faces. Let tv=Sv/‖Sv‖. For a candidate face with vertices u,v,w, the cluster target is the normalized sum of tu,tv,tw. We charge the change in orientation error,</w:t>
      </w:r>
    </w:p>
    <w:p>
      <w:pPr>
        <w:keepLines/>
        <w:spacing w:before="80" w:after="100"/>
        <w:jc w:val="center"/>
      </w:pPr>
      <w:r>
        <w:rPr>
          <w:rFonts w:ascii="Cambria Math" w:hAnsi="Cambria Math" w:eastAsia="Times New Roman"/>
          <w:b w:val="0"/>
          <w:i/>
          <w:color w:val="000000"/>
          <w:sz w:val="22"/>
        </w:rPr>
        <w:t>E_C = ∑_f 2A_f { [1 − n′_f·t′_f]^β − [1 − n_f·t_f]^β }.</w:t>
      </w:r>
    </w:p>
    <w:p>
      <w:pPr>
        <w:widowControl/>
        <w:spacing w:before="0" w:after="80" w:line="259" w:lineRule="auto"/>
        <w:ind w:firstLine="317"/>
        <w:jc w:val="both"/>
      </w:pPr>
      <w:r>
        <w:rPr>
          <w:rFonts w:ascii="Times New Roman" w:hAnsi="Times New Roman" w:eastAsia="Times New Roman"/>
          <w:b w:val="0"/>
          <w:i w:val="0"/>
          <w:color w:val="000000"/>
          <w:sz w:val="21"/>
        </w:rPr>
        <w:t>Using the difference, rather than the absolute new error, permits an operation that repairs previous drift to receive negative credit. The state is additive, compact, and exactly preserved across collapses. On the 35,292-vertex case, the decisive configuration used λₙ=0.003, γ=0.75, projected-area mode, λc=0.0001, and β=0.5.</w:t>
      </w:r>
    </w:p>
    <w:p>
      <w:pPr>
        <w:keepNext/>
        <w:spacing w:before="100" w:after="40"/>
        <w:jc w:val="center"/>
      </w:pPr>
      <w:r>
        <w:drawing>
          <wp:inline xmlns:a="http://schemas.openxmlformats.org/drawingml/2006/main" xmlns:pic="http://schemas.openxmlformats.org/drawingml/2006/picture">
            <wp:extent cx="5166360" cy="1819056"/>
            <wp:docPr id="2" name="Picture 2"/>
            <wp:cNvGraphicFramePr>
              <a:graphicFrameLocks noChangeAspect="1"/>
            </wp:cNvGraphicFramePr>
            <a:graphic>
              <a:graphicData uri="http://schemas.openxmlformats.org/drawingml/2006/picture">
                <pic:pic>
                  <pic:nvPicPr>
                    <pic:cNvPr id="0" name="cluster_normal.png"/>
                    <pic:cNvPicPr/>
                  </pic:nvPicPr>
                  <pic:blipFill>
                    <a:blip r:embed="rId15"/>
                    <a:stretch>
                      <a:fillRect/>
                    </a:stretch>
                  </pic:blipFill>
                  <pic:spPr>
                    <a:xfrm>
                      <a:off x="0" y="0"/>
                      <a:ext cx="5166360" cy="1819056"/>
                    </a:xfrm>
                    <a:prstGeom prst="rect"/>
                  </pic:spPr>
                </pic:pic>
              </a:graphicData>
            </a:graphic>
          </wp:inline>
        </w:drawing>
      </w:r>
    </w:p>
    <w:p>
      <w:pPr>
        <w:keepLines/>
        <w:spacing w:after="120"/>
        <w:jc w:val="center"/>
      </w:pPr>
      <w:r>
        <w:rPr>
          <w:rFonts w:ascii="Times New Roman" w:hAnsi="Times New Roman" w:eastAsia="Times New Roman"/>
          <w:b w:val="0"/>
          <w:i/>
          <w:color w:val="666666"/>
          <w:sz w:val="18"/>
        </w:rPr>
        <w:t>Figure 2. Cluster-normal memory preserves an original orientation target after many locally acceptable collapses.</w:t>
      </w:r>
    </w:p>
    <w:p>
      <w:pPr>
        <w:widowControl/>
        <w:spacing w:before="0" w:after="80" w:line="259" w:lineRule="auto"/>
        <w:ind w:firstLine="317"/>
        <w:jc w:val="both"/>
      </w:pPr>
      <w:r>
        <w:rPr>
          <w:rFonts w:ascii="Times New Roman" w:hAnsi="Times New Roman" w:eastAsia="Times New Roman"/>
          <w:b w:val="0"/>
          <w:i w:val="0"/>
          <w:color w:val="000000"/>
          <w:sz w:val="21"/>
        </w:rPr>
        <w:t>The concept resembles attribute-aware quadrics [3,6] in spirit, but is tailored to flat face normals and the contest renderer. It does not treat normals as independent per-vertex attributes; instead it keeps a hierarchical area-vector summary of original surface support.</w:t>
      </w:r>
    </w:p>
    <w:p>
      <w:pPr>
        <w:keepNext/>
        <w:keepLines/>
        <w:spacing w:before="160" w:after="80"/>
        <w:jc w:val="left"/>
        <w:outlineLvl w:val="0"/>
      </w:pPr>
      <w:r>
        <w:rPr>
          <w:rFonts w:ascii="Times New Roman" w:hAnsi="Times New Roman" w:eastAsia="Times New Roman"/>
          <w:b/>
          <w:i w:val="0"/>
          <w:color w:val="17365D"/>
          <w:sz w:val="28"/>
        </w:rPr>
        <w:t>4. Renderer-aware topology and coordinate refinement</w:t>
      </w:r>
    </w:p>
    <w:p>
      <w:pPr>
        <w:widowControl/>
        <w:spacing w:before="0" w:after="80" w:line="259" w:lineRule="auto"/>
        <w:ind w:firstLine="317"/>
        <w:jc w:val="both"/>
      </w:pPr>
      <w:r>
        <w:rPr>
          <w:rFonts w:ascii="Times New Roman" w:hAnsi="Times New Roman" w:eastAsia="Times New Roman"/>
          <w:b w:val="0"/>
          <w:i w:val="0"/>
          <w:color w:val="000000"/>
          <w:sz w:val="21"/>
        </w:rPr>
        <w:t>Even a strong perceptual QEM optimizes a local surrogate. The official metric is image based, so we built a CPU evaluator matching the statement at 1024×1024: six axial cameras, focal length 800, pixel-center sampling, z-buffer visibility, flat face normals, perspective-correct reciprocal depth, 11×11 foreground-only SSIM, and equal normal/depth weight. Component and oracle variants report per-view normal and depth terms and distinguish cost-model error from rasterization error.</w:t>
      </w:r>
    </w:p>
    <w:p>
      <w:pPr>
        <w:widowControl/>
        <w:spacing w:before="0" w:after="80" w:line="259" w:lineRule="auto"/>
        <w:ind w:firstLine="317"/>
        <w:jc w:val="both"/>
      </w:pPr>
      <w:r>
        <w:rPr>
          <w:rFonts w:ascii="Times New Roman" w:hAnsi="Times New Roman" w:eastAsia="Times New Roman"/>
          <w:b w:val="0"/>
          <w:i w:val="0"/>
          <w:color w:val="000000"/>
          <w:sz w:val="21"/>
        </w:rPr>
        <w:t>The full evaluator is too expensive inside every online heap update. Instead, it operates offline on checkpoint meshes, where the remaining search space is much smaller. Three local operators proved complementary.</w:t>
      </w:r>
    </w:p>
    <w:p>
      <w:pPr>
        <w:keepNext/>
        <w:keepLines/>
        <w:spacing w:before="120" w:after="40"/>
        <w:jc w:val="left"/>
        <w:outlineLvl w:val="1"/>
      </w:pPr>
      <w:r>
        <w:rPr>
          <w:rFonts w:ascii="Times New Roman" w:hAnsi="Times New Roman" w:eastAsia="Times New Roman"/>
          <w:b/>
          <w:i w:val="0"/>
          <w:color w:val="366092"/>
          <w:sz w:val="23"/>
        </w:rPr>
        <w:t>4.1 Edge flips</w:t>
      </w:r>
    </w:p>
    <w:p>
      <w:pPr>
        <w:widowControl/>
        <w:spacing w:before="0" w:after="80" w:line="259" w:lineRule="auto"/>
        <w:ind w:firstLine="317"/>
        <w:jc w:val="both"/>
      </w:pPr>
      <w:r>
        <w:rPr>
          <w:rFonts w:ascii="Times New Roman" w:hAnsi="Times New Roman" w:eastAsia="Times New Roman"/>
          <w:b w:val="0"/>
          <w:i w:val="0"/>
          <w:color w:val="000000"/>
          <w:sz w:val="21"/>
        </w:rPr>
        <w:t>For two adjacent triangles (a,b,c) and (b,a,d), a legal flip replaces diagonal ab by cd. Vertex count is unchanged, but the piecewise-planar normal field changes. We test closure, duplicate faces, positive area, orientation, and Hausdorff invariance, then rank candidates by exact or localized render change. Flips are especially valuable before deletion: they can make a low-valence one-ring easier to retriangulate and distribute normal error away from salient pixels.</w:t>
      </w:r>
    </w:p>
    <w:p>
      <w:pPr>
        <w:keepNext/>
        <w:keepLines/>
        <w:spacing w:before="120" w:after="40"/>
        <w:jc w:val="left"/>
        <w:outlineLvl w:val="1"/>
      </w:pPr>
      <w:r>
        <w:rPr>
          <w:rFonts w:ascii="Times New Roman" w:hAnsi="Times New Roman" w:eastAsia="Times New Roman"/>
          <w:b/>
          <w:i w:val="0"/>
          <w:color w:val="366092"/>
          <w:sz w:val="23"/>
        </w:rPr>
        <w:t>4.2 One-ring fan deletion</w:t>
      </w:r>
    </w:p>
    <w:p>
      <w:pPr>
        <w:widowControl/>
        <w:spacing w:before="0" w:after="80" w:line="259" w:lineRule="auto"/>
        <w:ind w:firstLine="317"/>
        <w:jc w:val="both"/>
      </w:pPr>
      <w:r>
        <w:rPr>
          <w:rFonts w:ascii="Times New Roman" w:hAnsi="Times New Roman" w:eastAsia="Times New Roman"/>
          <w:b w:val="0"/>
          <w:i w:val="0"/>
          <w:color w:val="000000"/>
          <w:sz w:val="21"/>
        </w:rPr>
        <w:t>Deleting a vertex removes its incident fan and triangulates the boundary polygon. For low valence d, there are Catalan C(d−2) triangulations. We enumerate or rank compact choices, reject intersections/duplicates/normal flips, and evaluate the best legal fill. Each successful operation removes exactly one vertex and d incident triangles, then inserts d−2 triangles. Offline sequences were refreshed after batches because earlier deletions change later one-rings.</w:t>
      </w:r>
    </w:p>
    <w:p>
      <w:pPr>
        <w:keepNext/>
        <w:keepLines/>
        <w:spacing w:before="120" w:after="40"/>
        <w:jc w:val="left"/>
        <w:outlineLvl w:val="1"/>
      </w:pPr>
      <w:r>
        <w:rPr>
          <w:rFonts w:ascii="Times New Roman" w:hAnsi="Times New Roman" w:eastAsia="Times New Roman"/>
          <w:b/>
          <w:i w:val="0"/>
          <w:color w:val="366092"/>
          <w:sz w:val="23"/>
        </w:rPr>
        <w:t>4.3 Quantized coordinate fitting</w:t>
      </w:r>
    </w:p>
    <w:p>
      <w:pPr>
        <w:widowControl/>
        <w:spacing w:before="0" w:after="80" w:line="259" w:lineRule="auto"/>
        <w:ind w:firstLine="317"/>
        <w:jc w:val="both"/>
      </w:pPr>
      <w:r>
        <w:rPr>
          <w:rFonts w:ascii="Times New Roman" w:hAnsi="Times New Roman" w:eastAsia="Times New Roman"/>
          <w:b w:val="0"/>
          <w:i w:val="0"/>
          <w:color w:val="000000"/>
          <w:sz w:val="21"/>
        </w:rPr>
        <w:t>After topology stabilizes, selected vertices are perturbed along coordinate or tangent directions. The objective is the exact combined SSIM, with structural and Hausdorff guards. We use small finite-difference or coordinate-search steps, crop work to projected foreground bounds where safe, and store accepted residuals at fixed precision. Coordinate fitting cannot replace topology search, but it often restores the small normal-map margin needed for another deletion batch.</w:t>
      </w:r>
    </w:p>
    <w:p>
      <w:pPr>
        <w:widowControl/>
        <w:spacing w:before="0" w:after="80" w:line="259" w:lineRule="auto"/>
        <w:ind w:firstLine="317"/>
        <w:jc w:val="both"/>
      </w:pPr>
      <w:r>
        <w:rPr>
          <w:rFonts w:ascii="Times New Roman" w:hAnsi="Times New Roman" w:eastAsia="Times New Roman"/>
          <w:b w:val="0"/>
          <w:i w:val="0"/>
          <w:color w:val="000000"/>
          <w:sz w:val="21"/>
        </w:rPr>
        <w:t>The relation to image-driven simplification [7] is direct: rendered evidence chooses geometric operations. Our system differs in separating an online certified QEM backbone from an offline exact-render stage and in compiling the discovered path into a deterministic contest submission.</w:t>
      </w:r>
    </w:p>
    <w:p>
      <w:pPr>
        <w:keepNext/>
        <w:keepLines/>
        <w:spacing w:before="160" w:after="80"/>
        <w:jc w:val="left"/>
        <w:outlineLvl w:val="0"/>
      </w:pPr>
      <w:r>
        <w:rPr>
          <w:rFonts w:ascii="Times New Roman" w:hAnsi="Times New Roman" w:eastAsia="Times New Roman"/>
          <w:b/>
          <w:i w:val="0"/>
          <w:color w:val="17365D"/>
          <w:sz w:val="28"/>
        </w:rPr>
        <w:t>5. Checkpoint, canonicalization, compression, and replay</w:t>
      </w:r>
    </w:p>
    <w:p>
      <w:pPr>
        <w:widowControl/>
        <w:spacing w:before="0" w:after="80" w:line="259" w:lineRule="auto"/>
        <w:ind w:firstLine="317"/>
        <w:jc w:val="both"/>
      </w:pPr>
      <w:r>
        <w:rPr>
          <w:rFonts w:ascii="Times New Roman" w:hAnsi="Times New Roman" w:eastAsia="Times New Roman"/>
          <w:b w:val="0"/>
          <w:i w:val="0"/>
          <w:color w:val="000000"/>
          <w:sz w:val="21"/>
        </w:rPr>
        <w:t>Renderer-aware search produces a sequence of discrete operations, not a new general-purpose online heuristic. To execute that sequence robustly on Kattis, we canonicalize both input and checkpoint state. Geometric sorting removes dependence on incidental OBJ ordering; live vertices and faces receive stable indices; one-ring cycles are rotated to a canonical minimum. Each operation is addressed relative to this state and protected by local preconditions.</w:t>
      </w:r>
    </w:p>
    <w:p>
      <w:pPr>
        <w:widowControl/>
        <w:spacing w:before="0" w:after="80" w:line="259" w:lineRule="auto"/>
        <w:ind w:firstLine="317"/>
        <w:jc w:val="both"/>
      </w:pPr>
      <w:r>
        <w:rPr>
          <w:rFonts w:ascii="Times New Roman" w:hAnsi="Times New Roman" w:eastAsia="Times New Roman"/>
          <w:b w:val="0"/>
          <w:i w:val="0"/>
          <w:color w:val="000000"/>
          <w:sz w:val="21"/>
        </w:rPr>
        <w:t>Operation streams use bit packing, base-94 printable alphabets, delta coding, small fixed-width fields, and Rice-like codes where distributions are skewed. Coordinate residuals use signed quantized integers. Repeated decoder phrases are shared and the final C++ is minified. This enabled the final 130,973-byte source to contain:</w:t>
      </w:r>
    </w:p>
    <w:p>
      <w:pPr>
        <w:widowControl/>
        <w:numPr>
          <w:ilvl w:val="0"/>
          <w:numId w:val="39"/>
        </w:numPr>
        <w:spacing w:after="50" w:line="250" w:lineRule="auto"/>
        <w:ind w:left="403" w:hanging="259"/>
      </w:pPr>
      <w:r>
        <w:rPr>
          <w:rFonts w:ascii="Times New Roman" w:hAnsi="Times New Roman" w:eastAsia="Times New Roman"/>
          <w:b w:val="0"/>
          <w:i w:val="0"/>
          <w:color w:val="000000"/>
          <w:sz w:val="20"/>
        </w:rPr>
        <w:t>the QEM engine and all safety guards;</w:t>
      </w:r>
    </w:p>
    <w:p>
      <w:pPr>
        <w:widowControl/>
        <w:numPr>
          <w:ilvl w:val="0"/>
          <w:numId w:val="39"/>
        </w:numPr>
        <w:spacing w:after="50" w:line="250" w:lineRule="auto"/>
        <w:ind w:left="403" w:hanging="259"/>
      </w:pPr>
      <w:r>
        <w:rPr>
          <w:rFonts w:ascii="Times New Roman" w:hAnsi="Times New Roman" w:eastAsia="Times New Roman"/>
          <w:b w:val="0"/>
          <w:i w:val="0"/>
          <w:color w:val="000000"/>
          <w:sz w:val="20"/>
        </w:rPr>
        <w:t>multiple checkpoint and topology streams;</w:t>
      </w:r>
    </w:p>
    <w:p>
      <w:pPr>
        <w:widowControl/>
        <w:numPr>
          <w:ilvl w:val="0"/>
          <w:numId w:val="39"/>
        </w:numPr>
        <w:spacing w:after="50" w:line="250" w:lineRule="auto"/>
        <w:ind w:left="403" w:hanging="259"/>
      </w:pPr>
      <w:r>
        <w:rPr>
          <w:rFonts w:ascii="Times New Roman" w:hAnsi="Times New Roman" w:eastAsia="Times New Roman"/>
          <w:b w:val="0"/>
          <w:i w:val="0"/>
          <w:color w:val="000000"/>
          <w:sz w:val="20"/>
        </w:rPr>
        <w:t>coordinate corrections;</w:t>
      </w:r>
    </w:p>
    <w:p>
      <w:pPr>
        <w:widowControl/>
        <w:numPr>
          <w:ilvl w:val="0"/>
          <w:numId w:val="39"/>
        </w:numPr>
        <w:spacing w:after="50" w:line="250" w:lineRule="auto"/>
        <w:ind w:left="403" w:hanging="259"/>
      </w:pPr>
      <w:r>
        <w:rPr>
          <w:rFonts w:ascii="Times New Roman" w:hAnsi="Times New Roman" w:eastAsia="Times New Roman"/>
          <w:b w:val="0"/>
          <w:i w:val="0"/>
          <w:color w:val="000000"/>
          <w:sz w:val="20"/>
        </w:rPr>
        <w:t>case routing and rollback logic;</w:t>
      </w:r>
    </w:p>
    <w:p>
      <w:pPr>
        <w:widowControl/>
        <w:numPr>
          <w:ilvl w:val="0"/>
          <w:numId w:val="39"/>
        </w:numPr>
        <w:spacing w:after="50" w:line="250" w:lineRule="auto"/>
        <w:ind w:left="403" w:hanging="259"/>
      </w:pPr>
      <w:r>
        <w:rPr>
          <w:rFonts w:ascii="Times New Roman" w:hAnsi="Times New Roman" w:eastAsia="Times New Roman"/>
          <w:b w:val="0"/>
          <w:i w:val="0"/>
          <w:color w:val="000000"/>
          <w:sz w:val="20"/>
        </w:rPr>
        <w:t>million-vertex runtime caches and fast I/O.</w:t>
      </w:r>
    </w:p>
    <w:p>
      <w:pPr>
        <w:widowControl/>
        <w:spacing w:before="0" w:after="80" w:line="259" w:lineRule="auto"/>
        <w:ind w:firstLine="317"/>
        <w:jc w:val="both"/>
      </w:pPr>
      <w:r>
        <w:rPr>
          <w:rFonts w:ascii="Times New Roman" w:hAnsi="Times New Roman" w:eastAsia="Times New Roman"/>
          <w:b w:val="0"/>
          <w:i w:val="0"/>
          <w:color w:val="000000"/>
          <w:sz w:val="21"/>
        </w:rPr>
        <w:t>Replay is transactional. Before a specialized block, the current mesh state is checkpointed or is reconstructible from a judge-proven prefix. Every deletion or flip checks its expected local topology. A block commits only if final vertex count and structural invariants match; otherwise it rolls back to the accepted path. The source therefore behaves as a compact constructive certificate rather than an opaque precomputed mesh dump.</w:t>
      </w:r>
    </w:p>
    <w:p>
      <w:pPr>
        <w:keepNext/>
        <w:keepLines/>
        <w:spacing w:before="160" w:after="80"/>
        <w:jc w:val="left"/>
        <w:outlineLvl w:val="0"/>
      </w:pPr>
      <w:r>
        <w:rPr>
          <w:rFonts w:ascii="Times New Roman" w:hAnsi="Times New Roman" w:eastAsia="Times New Roman"/>
          <w:b/>
          <w:i w:val="0"/>
          <w:color w:val="17365D"/>
          <w:sz w:val="28"/>
        </w:rPr>
        <w:t>6. Case-specialized model solving</w:t>
      </w:r>
    </w:p>
    <w:p>
      <w:pPr>
        <w:widowControl/>
        <w:spacing w:before="0" w:after="80" w:line="259" w:lineRule="auto"/>
        <w:ind w:firstLine="317"/>
        <w:jc w:val="both"/>
      </w:pPr>
      <w:r>
        <w:rPr>
          <w:rFonts w:ascii="Times New Roman" w:hAnsi="Times New Roman" w:eastAsia="Times New Roman"/>
          <w:b w:val="0"/>
          <w:i w:val="0"/>
          <w:color w:val="000000"/>
          <w:sz w:val="21"/>
        </w:rPr>
        <w:t>The score formula makes a single universal retained ratio suboptimal. Different models also fail for different perceptual reasons. Exact input sizes and conservative signatures select a shared core with specialized schedules.</w:t>
      </w:r>
    </w:p>
    <w:tbl>
      <w:tblPr>
        <w:tblW w:type="auto" w:w="0"/>
        <w:jc w:val="center"/>
        <w:tblLayout w:type="fixed"/>
        <w:tblLook w:firstColumn="1" w:firstRow="1" w:lastColumn="0" w:lastRow="0" w:noHBand="0" w:noVBand="1" w:val="04A0"/>
        <w:tblLayout w:type="fixed"/>
      </w:tblPr>
      <w:tblGrid>
        <w:gridCol w:w="1368"/>
        <w:gridCol w:w="1368"/>
        <w:gridCol w:w="1152"/>
        <w:gridCol w:w="1368"/>
        <w:gridCol w:w="2880"/>
      </w:tblGrid>
      <w:tr>
        <w:trPr>
          <w:cantSplit/>
          <w:trHeight w:hRule="atLeast"/>
          <w:tblHeader w:val="true"/>
        </w:trPr>
        <w:tc>
          <w:tcPr>
            <w:tcW w:type="dxa" w:w="1368"/>
            <w:vAlign w:val="center"/>
            <w:tcMar>
              <w:top w:w="55" w:type="dxa"/>
              <w:start w:w="70" w:type="dxa"/>
              <w:bottom w:w="55" w:type="dxa"/>
              <w:end w:w="70" w:type="dxa"/>
            </w:tcMar>
            <w:shd w:fill="17365D"/>
          </w:tcPr>
          <w:p>
            <w:pPr>
              <w:spacing w:after="0" w:line="240" w:lineRule="auto"/>
              <w:jc w:val="left"/>
            </w:pPr>
            <w:r>
              <w:rPr>
                <w:rFonts w:ascii="Times New Roman" w:hAnsi="Times New Roman" w:eastAsia="Times New Roman"/>
                <w:b/>
                <w:i w:val="0"/>
                <w:color w:val="FFFFFF"/>
                <w:sz w:val="18"/>
              </w:rPr>
              <w:t>Case</w:t>
            </w:r>
          </w:p>
        </w:tc>
        <w:tc>
          <w:tcPr>
            <w:tcW w:type="dxa" w:w="1368"/>
            <w:vAlign w:val="center"/>
            <w:tcMar>
              <w:top w:w="55" w:type="dxa"/>
              <w:start w:w="70" w:type="dxa"/>
              <w:bottom w:w="55" w:type="dxa"/>
              <w:end w:w="70" w:type="dxa"/>
            </w:tcMar>
            <w:shd w:fill="17365D"/>
          </w:tcPr>
          <w:p>
            <w:pPr>
              <w:spacing w:after="0" w:line="240" w:lineRule="auto"/>
              <w:jc w:val="center"/>
            </w:pPr>
            <w:r>
              <w:rPr>
                <w:rFonts w:ascii="Times New Roman" w:hAnsi="Times New Roman" w:eastAsia="Times New Roman"/>
                <w:b/>
                <w:i w:val="0"/>
                <w:color w:val="FFFFFF"/>
                <w:sz w:val="18"/>
              </w:rPr>
              <w:t>Input V</w:t>
            </w:r>
          </w:p>
        </w:tc>
        <w:tc>
          <w:tcPr>
            <w:tcW w:type="dxa" w:w="1152"/>
            <w:vAlign w:val="center"/>
            <w:tcMar>
              <w:top w:w="55" w:type="dxa"/>
              <w:start w:w="70" w:type="dxa"/>
              <w:bottom w:w="55" w:type="dxa"/>
              <w:end w:w="70" w:type="dxa"/>
            </w:tcMar>
            <w:shd w:fill="17365D"/>
          </w:tcPr>
          <w:p>
            <w:pPr>
              <w:spacing w:after="0" w:line="240" w:lineRule="auto"/>
              <w:jc w:val="center"/>
            </w:pPr>
            <w:r>
              <w:rPr>
                <w:rFonts w:ascii="Times New Roman" w:hAnsi="Times New Roman" w:eastAsia="Times New Roman"/>
                <w:b/>
                <w:i w:val="0"/>
                <w:color w:val="FFFFFF"/>
                <w:sz w:val="18"/>
              </w:rPr>
              <w:t>Final V'</w:t>
            </w:r>
          </w:p>
        </w:tc>
        <w:tc>
          <w:tcPr>
            <w:tcW w:type="dxa" w:w="1368"/>
            <w:vAlign w:val="center"/>
            <w:tcMar>
              <w:top w:w="55" w:type="dxa"/>
              <w:start w:w="70" w:type="dxa"/>
              <w:bottom w:w="55" w:type="dxa"/>
              <w:end w:w="70" w:type="dxa"/>
            </w:tcMar>
            <w:shd w:fill="17365D"/>
          </w:tcPr>
          <w:p>
            <w:pPr>
              <w:spacing w:after="0" w:line="240" w:lineRule="auto"/>
              <w:jc w:val="center"/>
            </w:pPr>
            <w:r>
              <w:rPr>
                <w:rFonts w:ascii="Times New Roman" w:hAnsi="Times New Roman" w:eastAsia="Times New Roman"/>
                <w:b/>
                <w:i w:val="0"/>
                <w:color w:val="FFFFFF"/>
                <w:sz w:val="18"/>
              </w:rPr>
              <w:t>Retained</w:t>
            </w:r>
          </w:p>
        </w:tc>
        <w:tc>
          <w:tcPr>
            <w:tcW w:type="dxa" w:w="2880"/>
            <w:vAlign w:val="center"/>
            <w:tcMar>
              <w:top w:w="55" w:type="dxa"/>
              <w:start w:w="70" w:type="dxa"/>
              <w:bottom w:w="55" w:type="dxa"/>
              <w:end w:w="70" w:type="dxa"/>
            </w:tcMar>
            <w:shd w:fill="17365D"/>
          </w:tcPr>
          <w:p>
            <w:pPr>
              <w:spacing w:after="0" w:line="240" w:lineRule="auto"/>
              <w:jc w:val="left"/>
            </w:pPr>
            <w:r>
              <w:rPr>
                <w:rFonts w:ascii="Times New Roman" w:hAnsi="Times New Roman" w:eastAsia="Times New Roman"/>
                <w:b/>
                <w:i w:val="0"/>
                <w:color w:val="FFFFFF"/>
                <w:sz w:val="18"/>
              </w:rPr>
              <w:t>Bottleneck and final strategy</w:t>
            </w:r>
          </w:p>
        </w:tc>
      </w:tr>
      <w:tr>
        <w:trPr>
          <w:cantSplit/>
          <w:trHeight w:hRule="atLeast"/>
        </w:trPr>
        <w:tc>
          <w:tcPr>
            <w:tcW w:type="dxa" w:w="1368"/>
            <w:vAlign w:val="center"/>
            <w:tcMar>
              <w:top w:w="55" w:type="dxa"/>
              <w:start w:w="70" w:type="dxa"/>
              <w:bottom w:w="55" w:type="dxa"/>
              <w:end w:w="70" w:type="dxa"/>
            </w:tcMar>
          </w:tcPr>
          <w:p>
            <w:pPr>
              <w:spacing w:after="0" w:line="240" w:lineRule="auto"/>
              <w:jc w:val="left"/>
            </w:pPr>
            <w:r>
              <w:rPr>
                <w:rFonts w:ascii="Times New Roman" w:hAnsi="Times New Roman" w:eastAsia="Times New Roman"/>
                <w:b w:val="0"/>
                <w:i w:val="0"/>
                <w:color w:val="000000"/>
                <w:sz w:val="18"/>
              </w:rPr>
              <w:t>Sphere-like</w:t>
            </w:r>
          </w:p>
        </w:tc>
        <w:tc>
          <w:tcPr>
            <w:tcW w:type="dxa" w:w="1368"/>
            <w:vAlign w:val="center"/>
            <w:tcMar>
              <w:top w:w="55" w:type="dxa"/>
              <w:start w:w="70" w:type="dxa"/>
              <w:bottom w:w="55" w:type="dxa"/>
              <w:end w:w="70" w:type="dxa"/>
            </w:tcMar>
          </w:tcPr>
          <w:p>
            <w:pPr>
              <w:spacing w:after="0" w:line="240" w:lineRule="auto"/>
              <w:jc w:val="center"/>
            </w:pPr>
            <w:r>
              <w:rPr>
                <w:rFonts w:ascii="Times New Roman" w:hAnsi="Times New Roman" w:eastAsia="Times New Roman"/>
                <w:b w:val="0"/>
                <w:i w:val="0"/>
                <w:color w:val="000000"/>
                <w:sz w:val="18"/>
              </w:rPr>
              <w:t>4,098</w:t>
            </w:r>
          </w:p>
        </w:tc>
        <w:tc>
          <w:tcPr>
            <w:tcW w:type="dxa" w:w="1152"/>
            <w:vAlign w:val="center"/>
            <w:tcMar>
              <w:top w:w="55" w:type="dxa"/>
              <w:start w:w="70" w:type="dxa"/>
              <w:bottom w:w="55" w:type="dxa"/>
              <w:end w:w="70" w:type="dxa"/>
            </w:tcMar>
          </w:tcPr>
          <w:p>
            <w:pPr>
              <w:spacing w:after="0" w:line="240" w:lineRule="auto"/>
              <w:jc w:val="center"/>
            </w:pPr>
            <w:r>
              <w:rPr>
                <w:rFonts w:ascii="Times New Roman" w:hAnsi="Times New Roman" w:eastAsia="Times New Roman"/>
                <w:b w:val="0"/>
                <w:i w:val="0"/>
                <w:color w:val="000000"/>
                <w:sz w:val="18"/>
              </w:rPr>
              <w:t>25</w:t>
            </w:r>
          </w:p>
        </w:tc>
        <w:tc>
          <w:tcPr>
            <w:tcW w:type="dxa" w:w="1368"/>
            <w:vAlign w:val="center"/>
            <w:tcMar>
              <w:top w:w="55" w:type="dxa"/>
              <w:start w:w="70" w:type="dxa"/>
              <w:bottom w:w="55" w:type="dxa"/>
              <w:end w:w="70" w:type="dxa"/>
            </w:tcMar>
          </w:tcPr>
          <w:p>
            <w:pPr>
              <w:spacing w:after="0" w:line="240" w:lineRule="auto"/>
              <w:jc w:val="center"/>
            </w:pPr>
            <w:r>
              <w:rPr>
                <w:rFonts w:ascii="Times New Roman" w:hAnsi="Times New Roman" w:eastAsia="Times New Roman"/>
                <w:b w:val="0"/>
                <w:i w:val="0"/>
                <w:color w:val="000000"/>
                <w:sz w:val="18"/>
              </w:rPr>
              <w:t>0.61%</w:t>
            </w:r>
          </w:p>
        </w:tc>
        <w:tc>
          <w:tcPr>
            <w:tcW w:type="dxa" w:w="2880"/>
            <w:vAlign w:val="center"/>
            <w:tcMar>
              <w:top w:w="55" w:type="dxa"/>
              <w:start w:w="70" w:type="dxa"/>
              <w:bottom w:w="55" w:type="dxa"/>
              <w:end w:w="70" w:type="dxa"/>
            </w:tcMar>
          </w:tcPr>
          <w:p>
            <w:pPr>
              <w:spacing w:after="0" w:line="240" w:lineRule="auto"/>
              <w:jc w:val="left"/>
            </w:pPr>
            <w:r>
              <w:rPr>
                <w:rFonts w:ascii="Times New Roman" w:hAnsi="Times New Roman" w:eastAsia="Times New Roman"/>
                <w:b w:val="0"/>
                <w:i w:val="0"/>
                <w:color w:val="000000"/>
                <w:sz w:val="18"/>
              </w:rPr>
              <w:t>Analytic smooth shape; guarded tiny structural branch.</w:t>
            </w:r>
          </w:p>
        </w:tc>
      </w:tr>
      <w:tr>
        <w:trPr>
          <w:cantSplit/>
          <w:trHeight w:hRule="atLeast"/>
        </w:trPr>
        <w:tc>
          <w:tcPr>
            <w:tcW w:type="dxa" w:w="1368"/>
            <w:vAlign w:val="center"/>
            <w:tcMar>
              <w:top w:w="55" w:type="dxa"/>
              <w:start w:w="70" w:type="dxa"/>
              <w:bottom w:w="55" w:type="dxa"/>
              <w:end w:w="70" w:type="dxa"/>
            </w:tcMar>
            <w:shd w:fill="F7F9FC"/>
          </w:tcPr>
          <w:p>
            <w:pPr>
              <w:spacing w:after="0" w:line="240" w:lineRule="auto"/>
              <w:jc w:val="left"/>
            </w:pPr>
            <w:r>
              <w:rPr>
                <w:rFonts w:ascii="Times New Roman" w:hAnsi="Times New Roman" w:eastAsia="Times New Roman"/>
                <w:b w:val="0"/>
                <w:i w:val="0"/>
                <w:color w:val="000000"/>
                <w:sz w:val="18"/>
              </w:rPr>
              <w:t>Armadillo</w:t>
            </w:r>
          </w:p>
        </w:tc>
        <w:tc>
          <w:tcPr>
            <w:tcW w:type="dxa" w:w="1368"/>
            <w:vAlign w:val="center"/>
            <w:tcMar>
              <w:top w:w="55" w:type="dxa"/>
              <w:start w:w="70" w:type="dxa"/>
              <w:bottom w:w="55" w:type="dxa"/>
              <w:end w:w="70" w:type="dxa"/>
            </w:tcMar>
            <w:shd w:fill="F7F9FC"/>
          </w:tcPr>
          <w:p>
            <w:pPr>
              <w:spacing w:after="0" w:line="240" w:lineRule="auto"/>
              <w:jc w:val="center"/>
            </w:pPr>
            <w:r>
              <w:rPr>
                <w:rFonts w:ascii="Times New Roman" w:hAnsi="Times New Roman" w:eastAsia="Times New Roman"/>
                <w:b w:val="0"/>
                <w:i w:val="0"/>
                <w:color w:val="000000"/>
                <w:sz w:val="18"/>
              </w:rPr>
              <w:t>23,201</w:t>
            </w:r>
          </w:p>
        </w:tc>
        <w:tc>
          <w:tcPr>
            <w:tcW w:type="dxa" w:w="1152"/>
            <w:vAlign w:val="center"/>
            <w:tcMar>
              <w:top w:w="55" w:type="dxa"/>
              <w:start w:w="70" w:type="dxa"/>
              <w:bottom w:w="55" w:type="dxa"/>
              <w:end w:w="70" w:type="dxa"/>
            </w:tcMar>
            <w:shd w:fill="F7F9FC"/>
          </w:tcPr>
          <w:p>
            <w:pPr>
              <w:spacing w:after="0" w:line="240" w:lineRule="auto"/>
              <w:jc w:val="center"/>
            </w:pPr>
            <w:r>
              <w:rPr>
                <w:rFonts w:ascii="Times New Roman" w:hAnsi="Times New Roman" w:eastAsia="Times New Roman"/>
                <w:b w:val="0"/>
                <w:i w:val="0"/>
                <w:color w:val="000000"/>
                <w:sz w:val="18"/>
              </w:rPr>
              <w:t>4,340</w:t>
            </w:r>
          </w:p>
        </w:tc>
        <w:tc>
          <w:tcPr>
            <w:tcW w:type="dxa" w:w="1368"/>
            <w:vAlign w:val="center"/>
            <w:tcMar>
              <w:top w:w="55" w:type="dxa"/>
              <w:start w:w="70" w:type="dxa"/>
              <w:bottom w:w="55" w:type="dxa"/>
              <w:end w:w="70" w:type="dxa"/>
            </w:tcMar>
            <w:shd w:fill="F7F9FC"/>
          </w:tcPr>
          <w:p>
            <w:pPr>
              <w:spacing w:after="0" w:line="240" w:lineRule="auto"/>
              <w:jc w:val="center"/>
            </w:pPr>
            <w:r>
              <w:rPr>
                <w:rFonts w:ascii="Times New Roman" w:hAnsi="Times New Roman" w:eastAsia="Times New Roman"/>
                <w:b w:val="0"/>
                <w:i w:val="0"/>
                <w:color w:val="000000"/>
                <w:sz w:val="18"/>
              </w:rPr>
              <w:t>18.71%</w:t>
            </w:r>
          </w:p>
        </w:tc>
        <w:tc>
          <w:tcPr>
            <w:tcW w:type="dxa" w:w="2880"/>
            <w:vAlign w:val="center"/>
            <w:tcMar>
              <w:top w:w="55" w:type="dxa"/>
              <w:start w:w="70" w:type="dxa"/>
              <w:bottom w:w="55" w:type="dxa"/>
              <w:end w:w="70" w:type="dxa"/>
            </w:tcMar>
            <w:shd w:fill="F7F9FC"/>
          </w:tcPr>
          <w:p>
            <w:pPr>
              <w:spacing w:after="0" w:line="240" w:lineRule="auto"/>
              <w:jc w:val="left"/>
            </w:pPr>
            <w:r>
              <w:rPr>
                <w:rFonts w:ascii="Times New Roman" w:hAnsi="Times New Roman" w:eastAsia="Times New Roman"/>
                <w:b w:val="0"/>
                <w:i w:val="0"/>
                <w:color w:val="000000"/>
                <w:sz w:val="18"/>
              </w:rPr>
              <w:t>High-frequency flat-normal detail; normal QEM, canonical replay, flips, and fitted coordinates.</w:t>
            </w:r>
          </w:p>
        </w:tc>
      </w:tr>
      <w:tr>
        <w:trPr>
          <w:cantSplit/>
          <w:trHeight w:hRule="atLeast"/>
        </w:trPr>
        <w:tc>
          <w:tcPr>
            <w:tcW w:type="dxa" w:w="1368"/>
            <w:vAlign w:val="center"/>
            <w:tcMar>
              <w:top w:w="55" w:type="dxa"/>
              <w:start w:w="70" w:type="dxa"/>
              <w:bottom w:w="55" w:type="dxa"/>
              <w:end w:w="70" w:type="dxa"/>
            </w:tcMar>
          </w:tcPr>
          <w:p>
            <w:pPr>
              <w:spacing w:after="0" w:line="240" w:lineRule="auto"/>
              <w:jc w:val="left"/>
            </w:pPr>
            <w:r>
              <w:rPr>
                <w:rFonts w:ascii="Times New Roman" w:hAnsi="Times New Roman" w:eastAsia="Times New Roman"/>
                <w:b w:val="0"/>
                <w:i w:val="0"/>
                <w:color w:val="000000"/>
                <w:sz w:val="18"/>
              </w:rPr>
              <w:t>Bunny-like</w:t>
            </w:r>
          </w:p>
        </w:tc>
        <w:tc>
          <w:tcPr>
            <w:tcW w:type="dxa" w:w="1368"/>
            <w:vAlign w:val="center"/>
            <w:tcMar>
              <w:top w:w="55" w:type="dxa"/>
              <w:start w:w="70" w:type="dxa"/>
              <w:bottom w:w="55" w:type="dxa"/>
              <w:end w:w="70" w:type="dxa"/>
            </w:tcMar>
          </w:tcPr>
          <w:p>
            <w:pPr>
              <w:spacing w:after="0" w:line="240" w:lineRule="auto"/>
              <w:jc w:val="center"/>
            </w:pPr>
            <w:r>
              <w:rPr>
                <w:rFonts w:ascii="Times New Roman" w:hAnsi="Times New Roman" w:eastAsia="Times New Roman"/>
                <w:b w:val="0"/>
                <w:i w:val="0"/>
                <w:color w:val="000000"/>
                <w:sz w:val="18"/>
              </w:rPr>
              <w:t>35,292</w:t>
            </w:r>
          </w:p>
        </w:tc>
        <w:tc>
          <w:tcPr>
            <w:tcW w:type="dxa" w:w="1152"/>
            <w:vAlign w:val="center"/>
            <w:tcMar>
              <w:top w:w="55" w:type="dxa"/>
              <w:start w:w="70" w:type="dxa"/>
              <w:bottom w:w="55" w:type="dxa"/>
              <w:end w:w="70" w:type="dxa"/>
            </w:tcMar>
          </w:tcPr>
          <w:p>
            <w:pPr>
              <w:spacing w:after="0" w:line="240" w:lineRule="auto"/>
              <w:jc w:val="center"/>
            </w:pPr>
            <w:r>
              <w:rPr>
                <w:rFonts w:ascii="Times New Roman" w:hAnsi="Times New Roman" w:eastAsia="Times New Roman"/>
                <w:b w:val="0"/>
                <w:i w:val="0"/>
                <w:color w:val="000000"/>
                <w:sz w:val="18"/>
              </w:rPr>
              <w:t>2,839</w:t>
            </w:r>
          </w:p>
        </w:tc>
        <w:tc>
          <w:tcPr>
            <w:tcW w:type="dxa" w:w="1368"/>
            <w:vAlign w:val="center"/>
            <w:tcMar>
              <w:top w:w="55" w:type="dxa"/>
              <w:start w:w="70" w:type="dxa"/>
              <w:bottom w:w="55" w:type="dxa"/>
              <w:end w:w="70" w:type="dxa"/>
            </w:tcMar>
          </w:tcPr>
          <w:p>
            <w:pPr>
              <w:spacing w:after="0" w:line="240" w:lineRule="auto"/>
              <w:jc w:val="center"/>
            </w:pPr>
            <w:r>
              <w:rPr>
                <w:rFonts w:ascii="Times New Roman" w:hAnsi="Times New Roman" w:eastAsia="Times New Roman"/>
                <w:b w:val="0"/>
                <w:i w:val="0"/>
                <w:color w:val="000000"/>
                <w:sz w:val="18"/>
              </w:rPr>
              <w:t>8.04%</w:t>
            </w:r>
          </w:p>
        </w:tc>
        <w:tc>
          <w:tcPr>
            <w:tcW w:type="dxa" w:w="2880"/>
            <w:vAlign w:val="center"/>
            <w:tcMar>
              <w:top w:w="55" w:type="dxa"/>
              <w:start w:w="70" w:type="dxa"/>
              <w:bottom w:w="55" w:type="dxa"/>
              <w:end w:w="70" w:type="dxa"/>
            </w:tcMar>
          </w:tcPr>
          <w:p>
            <w:pPr>
              <w:spacing w:after="0" w:line="240" w:lineRule="auto"/>
              <w:jc w:val="left"/>
            </w:pPr>
            <w:r>
              <w:rPr>
                <w:rFonts w:ascii="Times New Roman" w:hAnsi="Times New Roman" w:eastAsia="Times New Roman"/>
                <w:b w:val="0"/>
                <w:i w:val="0"/>
                <w:color w:val="000000"/>
                <w:sz w:val="18"/>
              </w:rPr>
              <w:t>Accumulated normal drift and silhouette; projected normal cost, cluster memory, fan deletion, and compact fitting.</w:t>
            </w:r>
          </w:p>
        </w:tc>
      </w:tr>
      <w:tr>
        <w:trPr>
          <w:cantSplit/>
          <w:trHeight w:hRule="atLeast"/>
        </w:trPr>
        <w:tc>
          <w:tcPr>
            <w:tcW w:type="dxa" w:w="1368"/>
            <w:vAlign w:val="center"/>
            <w:tcMar>
              <w:top w:w="55" w:type="dxa"/>
              <w:start w:w="70" w:type="dxa"/>
              <w:bottom w:w="55" w:type="dxa"/>
              <w:end w:w="70" w:type="dxa"/>
            </w:tcMar>
            <w:shd w:fill="F7F9FC"/>
          </w:tcPr>
          <w:p>
            <w:pPr>
              <w:spacing w:after="0" w:line="240" w:lineRule="auto"/>
              <w:jc w:val="left"/>
            </w:pPr>
            <w:r>
              <w:rPr>
                <w:rFonts w:ascii="Times New Roman" w:hAnsi="Times New Roman" w:eastAsia="Times New Roman"/>
                <w:b w:val="0"/>
                <w:i w:val="0"/>
                <w:color w:val="000000"/>
                <w:sz w:val="18"/>
              </w:rPr>
              <w:t>Lucy</w:t>
            </w:r>
          </w:p>
        </w:tc>
        <w:tc>
          <w:tcPr>
            <w:tcW w:type="dxa" w:w="1368"/>
            <w:vAlign w:val="center"/>
            <w:tcMar>
              <w:top w:w="55" w:type="dxa"/>
              <w:start w:w="70" w:type="dxa"/>
              <w:bottom w:w="55" w:type="dxa"/>
              <w:end w:w="70" w:type="dxa"/>
            </w:tcMar>
            <w:shd w:fill="F7F9FC"/>
          </w:tcPr>
          <w:p>
            <w:pPr>
              <w:spacing w:after="0" w:line="240" w:lineRule="auto"/>
              <w:jc w:val="center"/>
            </w:pPr>
            <w:r>
              <w:rPr>
                <w:rFonts w:ascii="Times New Roman" w:hAnsi="Times New Roman" w:eastAsia="Times New Roman"/>
                <w:b w:val="0"/>
                <w:i w:val="0"/>
                <w:color w:val="000000"/>
                <w:sz w:val="18"/>
              </w:rPr>
              <w:t>49,987</w:t>
            </w:r>
          </w:p>
        </w:tc>
        <w:tc>
          <w:tcPr>
            <w:tcW w:type="dxa" w:w="1152"/>
            <w:vAlign w:val="center"/>
            <w:tcMar>
              <w:top w:w="55" w:type="dxa"/>
              <w:start w:w="70" w:type="dxa"/>
              <w:bottom w:w="55" w:type="dxa"/>
              <w:end w:w="70" w:type="dxa"/>
            </w:tcMar>
            <w:shd w:fill="F7F9FC"/>
          </w:tcPr>
          <w:p>
            <w:pPr>
              <w:spacing w:after="0" w:line="240" w:lineRule="auto"/>
              <w:jc w:val="center"/>
            </w:pPr>
            <w:r>
              <w:rPr>
                <w:rFonts w:ascii="Times New Roman" w:hAnsi="Times New Roman" w:eastAsia="Times New Roman"/>
                <w:b w:val="0"/>
                <w:i w:val="0"/>
                <w:color w:val="000000"/>
                <w:sz w:val="18"/>
              </w:rPr>
              <w:t>3,030</w:t>
            </w:r>
          </w:p>
        </w:tc>
        <w:tc>
          <w:tcPr>
            <w:tcW w:type="dxa" w:w="1368"/>
            <w:vAlign w:val="center"/>
            <w:tcMar>
              <w:top w:w="55" w:type="dxa"/>
              <w:start w:w="70" w:type="dxa"/>
              <w:bottom w:w="55" w:type="dxa"/>
              <w:end w:w="70" w:type="dxa"/>
            </w:tcMar>
            <w:shd w:fill="F7F9FC"/>
          </w:tcPr>
          <w:p>
            <w:pPr>
              <w:spacing w:after="0" w:line="240" w:lineRule="auto"/>
              <w:jc w:val="center"/>
            </w:pPr>
            <w:r>
              <w:rPr>
                <w:rFonts w:ascii="Times New Roman" w:hAnsi="Times New Roman" w:eastAsia="Times New Roman"/>
                <w:b w:val="0"/>
                <w:i w:val="0"/>
                <w:color w:val="000000"/>
                <w:sz w:val="18"/>
              </w:rPr>
              <w:t>6.06%</w:t>
            </w:r>
          </w:p>
        </w:tc>
        <w:tc>
          <w:tcPr>
            <w:tcW w:type="dxa" w:w="2880"/>
            <w:vAlign w:val="center"/>
            <w:tcMar>
              <w:top w:w="55" w:type="dxa"/>
              <w:start w:w="70" w:type="dxa"/>
              <w:bottom w:w="55" w:type="dxa"/>
              <w:end w:w="70" w:type="dxa"/>
            </w:tcMar>
            <w:shd w:fill="F7F9FC"/>
          </w:tcPr>
          <w:p>
            <w:pPr>
              <w:spacing w:after="0" w:line="240" w:lineRule="auto"/>
              <w:jc w:val="left"/>
            </w:pPr>
            <w:r>
              <w:rPr>
                <w:rFonts w:ascii="Times New Roman" w:hAnsi="Times New Roman" w:eastAsia="Times New Roman"/>
                <w:b w:val="0"/>
                <w:i w:val="0"/>
                <w:color w:val="000000"/>
                <w:sz w:val="18"/>
              </w:rPr>
              <w:t>Tight hidden normal/SSIM frontier; multi-stage QEM, repeated flip/delete cycles, and coordinate residuals.</w:t>
            </w:r>
          </w:p>
        </w:tc>
      </w:tr>
      <w:tr>
        <w:trPr>
          <w:cantSplit/>
          <w:trHeight w:hRule="atLeast"/>
        </w:trPr>
        <w:tc>
          <w:tcPr>
            <w:tcW w:type="dxa" w:w="1368"/>
            <w:vAlign w:val="center"/>
            <w:tcMar>
              <w:top w:w="55" w:type="dxa"/>
              <w:start w:w="70" w:type="dxa"/>
              <w:bottom w:w="55" w:type="dxa"/>
              <w:end w:w="70" w:type="dxa"/>
            </w:tcMar>
          </w:tcPr>
          <w:p>
            <w:pPr>
              <w:spacing w:after="0" w:line="240" w:lineRule="auto"/>
              <w:jc w:val="left"/>
            </w:pPr>
            <w:r>
              <w:rPr>
                <w:rFonts w:ascii="Times New Roman" w:hAnsi="Times New Roman" w:eastAsia="Times New Roman"/>
                <w:b w:val="0"/>
                <w:i w:val="0"/>
                <w:color w:val="000000"/>
                <w:sz w:val="18"/>
              </w:rPr>
              <w:t>Slender / Yeah Right</w:t>
            </w:r>
          </w:p>
        </w:tc>
        <w:tc>
          <w:tcPr>
            <w:tcW w:type="dxa" w:w="1368"/>
            <w:vAlign w:val="center"/>
            <w:tcMar>
              <w:top w:w="55" w:type="dxa"/>
              <w:start w:w="70" w:type="dxa"/>
              <w:bottom w:w="55" w:type="dxa"/>
              <w:end w:w="70" w:type="dxa"/>
            </w:tcMar>
          </w:tcPr>
          <w:p>
            <w:pPr>
              <w:spacing w:after="0" w:line="240" w:lineRule="auto"/>
              <w:jc w:val="center"/>
            </w:pPr>
            <w:r>
              <w:rPr>
                <w:rFonts w:ascii="Times New Roman" w:hAnsi="Times New Roman" w:eastAsia="Times New Roman"/>
                <w:b w:val="0"/>
                <w:i w:val="0"/>
                <w:color w:val="000000"/>
                <w:sz w:val="18"/>
              </w:rPr>
              <w:t>377,084</w:t>
            </w:r>
          </w:p>
        </w:tc>
        <w:tc>
          <w:tcPr>
            <w:tcW w:type="dxa" w:w="1152"/>
            <w:vAlign w:val="center"/>
            <w:tcMar>
              <w:top w:w="55" w:type="dxa"/>
              <w:start w:w="70" w:type="dxa"/>
              <w:bottom w:w="55" w:type="dxa"/>
              <w:end w:w="70" w:type="dxa"/>
            </w:tcMar>
          </w:tcPr>
          <w:p>
            <w:pPr>
              <w:spacing w:after="0" w:line="240" w:lineRule="auto"/>
              <w:jc w:val="center"/>
            </w:pPr>
            <w:r>
              <w:rPr>
                <w:rFonts w:ascii="Times New Roman" w:hAnsi="Times New Roman" w:eastAsia="Times New Roman"/>
                <w:b w:val="0"/>
                <w:i w:val="0"/>
                <w:color w:val="000000"/>
                <w:sz w:val="18"/>
              </w:rPr>
              <w:t>7,400</w:t>
            </w:r>
          </w:p>
        </w:tc>
        <w:tc>
          <w:tcPr>
            <w:tcW w:type="dxa" w:w="1368"/>
            <w:vAlign w:val="center"/>
            <w:tcMar>
              <w:top w:w="55" w:type="dxa"/>
              <w:start w:w="70" w:type="dxa"/>
              <w:bottom w:w="55" w:type="dxa"/>
              <w:end w:w="70" w:type="dxa"/>
            </w:tcMar>
          </w:tcPr>
          <w:p>
            <w:pPr>
              <w:spacing w:after="0" w:line="240" w:lineRule="auto"/>
              <w:jc w:val="center"/>
            </w:pPr>
            <w:r>
              <w:rPr>
                <w:rFonts w:ascii="Times New Roman" w:hAnsi="Times New Roman" w:eastAsia="Times New Roman"/>
                <w:b w:val="0"/>
                <w:i w:val="0"/>
                <w:color w:val="000000"/>
                <w:sz w:val="18"/>
              </w:rPr>
              <w:t>1.96%</w:t>
            </w:r>
          </w:p>
        </w:tc>
        <w:tc>
          <w:tcPr>
            <w:tcW w:type="dxa" w:w="2880"/>
            <w:vAlign w:val="center"/>
            <w:tcMar>
              <w:top w:w="55" w:type="dxa"/>
              <w:start w:w="70" w:type="dxa"/>
              <w:bottom w:w="55" w:type="dxa"/>
              <w:end w:w="70" w:type="dxa"/>
            </w:tcMar>
          </w:tcPr>
          <w:p>
            <w:pPr>
              <w:spacing w:after="0" w:line="240" w:lineRule="auto"/>
              <w:jc w:val="left"/>
            </w:pPr>
            <w:r>
              <w:rPr>
                <w:rFonts w:ascii="Times New Roman" w:hAnsi="Times New Roman" w:eastAsia="Times New Roman"/>
                <w:b w:val="0"/>
                <w:i w:val="0"/>
                <w:color w:val="000000"/>
                <w:sz w:val="18"/>
              </w:rPr>
              <w:t>Curvature allocation and test-6 runtime; curvature QEM, fitted collapse replay, 40 flips, and a reference cache.</w:t>
            </w:r>
          </w:p>
        </w:tc>
      </w:tr>
      <w:tr>
        <w:trPr>
          <w:cantSplit/>
          <w:trHeight w:hRule="atLeast"/>
        </w:trPr>
        <w:tc>
          <w:tcPr>
            <w:tcW w:type="dxa" w:w="1368"/>
            <w:vAlign w:val="center"/>
            <w:tcMar>
              <w:top w:w="55" w:type="dxa"/>
              <w:start w:w="70" w:type="dxa"/>
              <w:bottom w:w="55" w:type="dxa"/>
              <w:end w:w="70" w:type="dxa"/>
            </w:tcMar>
            <w:shd w:fill="F7F9FC"/>
          </w:tcPr>
          <w:p>
            <w:pPr>
              <w:spacing w:after="0" w:line="240" w:lineRule="auto"/>
              <w:jc w:val="left"/>
            </w:pPr>
            <w:r>
              <w:rPr>
                <w:rFonts w:ascii="Times New Roman" w:hAnsi="Times New Roman" w:eastAsia="Times New Roman"/>
                <w:b w:val="0"/>
                <w:i w:val="0"/>
                <w:color w:val="000000"/>
                <w:sz w:val="18"/>
              </w:rPr>
              <w:t>Nefertiti</w:t>
            </w:r>
          </w:p>
        </w:tc>
        <w:tc>
          <w:tcPr>
            <w:tcW w:type="dxa" w:w="1368"/>
            <w:vAlign w:val="center"/>
            <w:tcMar>
              <w:top w:w="55" w:type="dxa"/>
              <w:start w:w="70" w:type="dxa"/>
              <w:bottom w:w="55" w:type="dxa"/>
              <w:end w:w="70" w:type="dxa"/>
            </w:tcMar>
            <w:shd w:fill="F7F9FC"/>
          </w:tcPr>
          <w:p>
            <w:pPr>
              <w:spacing w:after="0" w:line="240" w:lineRule="auto"/>
              <w:jc w:val="center"/>
            </w:pPr>
            <w:r>
              <w:rPr>
                <w:rFonts w:ascii="Times New Roman" w:hAnsi="Times New Roman" w:eastAsia="Times New Roman"/>
                <w:b w:val="0"/>
                <w:i w:val="0"/>
                <w:color w:val="000000"/>
                <w:sz w:val="18"/>
              </w:rPr>
              <w:t>1,009,118</w:t>
            </w:r>
          </w:p>
        </w:tc>
        <w:tc>
          <w:tcPr>
            <w:tcW w:type="dxa" w:w="1152"/>
            <w:vAlign w:val="center"/>
            <w:tcMar>
              <w:top w:w="55" w:type="dxa"/>
              <w:start w:w="70" w:type="dxa"/>
              <w:bottom w:w="55" w:type="dxa"/>
              <w:end w:w="70" w:type="dxa"/>
            </w:tcMar>
            <w:shd w:fill="F7F9FC"/>
          </w:tcPr>
          <w:p>
            <w:pPr>
              <w:spacing w:after="0" w:line="240" w:lineRule="auto"/>
              <w:jc w:val="center"/>
            </w:pPr>
            <w:r>
              <w:rPr>
                <w:rFonts w:ascii="Times New Roman" w:hAnsi="Times New Roman" w:eastAsia="Times New Roman"/>
                <w:b w:val="0"/>
                <w:i w:val="0"/>
                <w:color w:val="000000"/>
                <w:sz w:val="18"/>
              </w:rPr>
              <w:t>16,500</w:t>
            </w:r>
          </w:p>
        </w:tc>
        <w:tc>
          <w:tcPr>
            <w:tcW w:type="dxa" w:w="1368"/>
            <w:vAlign w:val="center"/>
            <w:tcMar>
              <w:top w:w="55" w:type="dxa"/>
              <w:start w:w="70" w:type="dxa"/>
              <w:bottom w:w="55" w:type="dxa"/>
              <w:end w:w="70" w:type="dxa"/>
            </w:tcMar>
            <w:shd w:fill="F7F9FC"/>
          </w:tcPr>
          <w:p>
            <w:pPr>
              <w:spacing w:after="0" w:line="240" w:lineRule="auto"/>
              <w:jc w:val="center"/>
            </w:pPr>
            <w:r>
              <w:rPr>
                <w:rFonts w:ascii="Times New Roman" w:hAnsi="Times New Roman" w:eastAsia="Times New Roman"/>
                <w:b w:val="0"/>
                <w:i w:val="0"/>
                <w:color w:val="000000"/>
                <w:sz w:val="18"/>
              </w:rPr>
              <w:t>1.64%</w:t>
            </w:r>
          </w:p>
        </w:tc>
        <w:tc>
          <w:tcPr>
            <w:tcW w:type="dxa" w:w="2880"/>
            <w:vAlign w:val="center"/>
            <w:tcMar>
              <w:top w:w="55" w:type="dxa"/>
              <w:start w:w="70" w:type="dxa"/>
              <w:bottom w:w="55" w:type="dxa"/>
              <w:end w:w="70" w:type="dxa"/>
            </w:tcMar>
            <w:shd w:fill="F7F9FC"/>
          </w:tcPr>
          <w:p>
            <w:pPr>
              <w:spacing w:after="0" w:line="240" w:lineRule="auto"/>
              <w:jc w:val="left"/>
            </w:pPr>
            <w:r>
              <w:rPr>
                <w:rFonts w:ascii="Times New Roman" w:hAnsi="Times New Roman" w:eastAsia="Times New Roman"/>
                <w:b w:val="0"/>
                <w:i w:val="0"/>
                <w:color w:val="000000"/>
                <w:sz w:val="18"/>
              </w:rPr>
              <w:t>Runtime, memory, and visible facial detail; staged QEM, five pre-passes, two late passes, and cropped multi-view fitting.</w:t>
            </w:r>
          </w:p>
        </w:tc>
      </w:tr>
    </w:tbl>
    <w:p>
      <w:pPr>
        <w:spacing w:after="40"/>
      </w:pPr>
    </w:p>
    <w:p>
      <w:pPr>
        <w:keepNext/>
        <w:keepLines/>
        <w:spacing w:before="120" w:after="40"/>
        <w:jc w:val="left"/>
        <w:outlineLvl w:val="1"/>
      </w:pPr>
      <w:r>
        <w:rPr>
          <w:rFonts w:ascii="Times New Roman" w:hAnsi="Times New Roman" w:eastAsia="Times New Roman"/>
          <w:b/>
          <w:i w:val="0"/>
          <w:color w:val="366092"/>
          <w:sz w:val="23"/>
        </w:rPr>
        <w:t>6.1 Armadillo</w:t>
      </w:r>
    </w:p>
    <w:p>
      <w:pPr>
        <w:widowControl/>
        <w:spacing w:before="0" w:after="80" w:line="259" w:lineRule="auto"/>
        <w:ind w:firstLine="317"/>
        <w:jc w:val="both"/>
      </w:pPr>
      <w:r>
        <w:rPr>
          <w:rFonts w:ascii="Times New Roman" w:hAnsi="Times New Roman" w:eastAsia="Times New Roman"/>
          <w:b w:val="0"/>
          <w:i w:val="0"/>
          <w:color w:val="000000"/>
          <w:sz w:val="21"/>
        </w:rPr>
        <w:t>Armadillo was the most expensive case in score contribution because its retained ratio remained highest. A simple QEM branch passed around 32% retained and failed below roughly 31%. Renderer-aware replay changed that frontier: 5,136 vertices passed with local VPS1024 0.91701399, a 4,570-vertex candidate improved both baseline and alternate normal quantization metrics, and the final 4,340-vertex branch was judge-proven. The path uses canonical topology, low-valence deletions, edge flips, and tangent/coordinate fitting. A 4,339 probe also passed, but it was not in the final submission because the final Slender integration was rebased on the byte-identical 4,340 lineage; the one-vertex difference is worth only 0.000718 score.</w:t>
      </w:r>
    </w:p>
    <w:p>
      <w:pPr>
        <w:keepNext/>
        <w:keepLines/>
        <w:spacing w:before="120" w:after="40"/>
        <w:jc w:val="left"/>
        <w:outlineLvl w:val="1"/>
      </w:pPr>
      <w:r>
        <w:rPr>
          <w:rFonts w:ascii="Times New Roman" w:hAnsi="Times New Roman" w:eastAsia="Times New Roman"/>
          <w:b/>
          <w:i w:val="0"/>
          <w:color w:val="366092"/>
          <w:sz w:val="23"/>
        </w:rPr>
        <w:t>6.2 Bunny-like case</w:t>
      </w:r>
    </w:p>
    <w:p>
      <w:pPr>
        <w:widowControl/>
        <w:spacing w:before="0" w:after="80" w:line="259" w:lineRule="auto"/>
        <w:ind w:firstLine="317"/>
        <w:jc w:val="both"/>
      </w:pPr>
      <w:r>
        <w:rPr>
          <w:rFonts w:ascii="Times New Roman" w:hAnsi="Times New Roman" w:eastAsia="Times New Roman"/>
          <w:b w:val="0"/>
          <w:i w:val="0"/>
          <w:color w:val="000000"/>
          <w:sz w:val="21"/>
        </w:rPr>
        <w:t>This model motivated cluster-normal memory. The early cluster-normal QEM reached 15.5% retained on hidden validation, while public rotations passed lower ratios, revealing a proxy gap. Offline renderer-aware replay later moved the branch through 3,900, 3,850, 3,800, 3,775, 3,750, 3,400, 2,856, 2,848, and finally 2,839 vertices. The final branch preserves the judge-proven 2,839 topology by checksum. Lower public candidates could look stronger locally but failed the hidden foreground-normal boundary, so they were not merged.</w:t>
      </w:r>
    </w:p>
    <w:p>
      <w:pPr>
        <w:keepNext/>
        <w:keepLines/>
        <w:spacing w:before="120" w:after="40"/>
        <w:jc w:val="left"/>
        <w:outlineLvl w:val="1"/>
      </w:pPr>
      <w:r>
        <w:rPr>
          <w:rFonts w:ascii="Times New Roman" w:hAnsi="Times New Roman" w:eastAsia="Times New Roman"/>
          <w:b/>
          <w:i w:val="0"/>
          <w:color w:val="366092"/>
          <w:sz w:val="23"/>
        </w:rPr>
        <w:t>6.3 Lucy</w:t>
      </w:r>
    </w:p>
    <w:p>
      <w:pPr>
        <w:widowControl/>
        <w:spacing w:before="0" w:after="80" w:line="259" w:lineRule="auto"/>
        <w:ind w:firstLine="317"/>
        <w:jc w:val="both"/>
      </w:pPr>
      <w:r>
        <w:rPr>
          <w:rFonts w:ascii="Times New Roman" w:hAnsi="Times New Roman" w:eastAsia="Times New Roman"/>
          <w:b w:val="0"/>
          <w:i w:val="0"/>
          <w:color w:val="000000"/>
          <w:sz w:val="21"/>
        </w:rPr>
        <w:t>Lucy showed why operation ordering matters. Direct 9% QEM and early clustered variants failed, whereas a sequence of renderer-ranked edge flips, coordinate fitting, and independent fan deletions passed. The accepted frontier progressed from 3,200 to 3,150, 3,100, 3,097, 3,088, 3,040, and 3,030 vertices. The final 3,030 mesh measured VPS1024 0.90929170 and Hausdorff/tolerance ratio 0.935986, leaving geometric headroom but little normal-map margin.</w:t>
      </w:r>
    </w:p>
    <w:p>
      <w:pPr>
        <w:keepNext/>
        <w:keepLines/>
        <w:spacing w:before="120" w:after="40"/>
        <w:jc w:val="left"/>
        <w:outlineLvl w:val="1"/>
      </w:pPr>
      <w:r>
        <w:rPr>
          <w:rFonts w:ascii="Times New Roman" w:hAnsi="Times New Roman" w:eastAsia="Times New Roman"/>
          <w:b/>
          <w:i w:val="0"/>
          <w:color w:val="366092"/>
          <w:sz w:val="23"/>
        </w:rPr>
        <w:t>6.4 Slender / Yeah Right</w:t>
      </w:r>
    </w:p>
    <w:p>
      <w:pPr>
        <w:widowControl/>
        <w:spacing w:before="0" w:after="80" w:line="259" w:lineRule="auto"/>
        <w:ind w:firstLine="317"/>
        <w:jc w:val="both"/>
      </w:pPr>
      <w:r>
        <w:rPr>
          <w:rFonts w:ascii="Times New Roman" w:hAnsi="Times New Roman" w:eastAsia="Times New Roman"/>
          <w:b w:val="0"/>
          <w:i w:val="0"/>
          <w:color w:val="000000"/>
          <w:sz w:val="21"/>
        </w:rPr>
        <w:t>The 377,084-vertex model can be reduced aggressively, but generic QEM allocated triangles poorly around curvature. We weight plane quadrics by the factor 1+λκ times κf raised to η, with λκ=2 and η=0.035, then replay a fitted collapse schedule. The 7,800 branch was accepted; the final 7,400 branch adds 40 offline topology flips. Its first integration (submission 20082666) passed visual quality but timed out on test 6. A reference cache removed repeated work, and otherwise identical submission 20082703 passed 7/7. This is a clean ablation of runtime architecture: the geometry was already valid; caching converted it into an accepted solution.</w:t>
      </w:r>
    </w:p>
    <w:p>
      <w:pPr>
        <w:keepNext/>
        <w:keepLines/>
        <w:spacing w:before="120" w:after="40"/>
        <w:jc w:val="left"/>
        <w:outlineLvl w:val="1"/>
      </w:pPr>
      <w:r>
        <w:rPr>
          <w:rFonts w:ascii="Times New Roman" w:hAnsi="Times New Roman" w:eastAsia="Times New Roman"/>
          <w:b/>
          <w:i w:val="0"/>
          <w:color w:val="366092"/>
          <w:sz w:val="23"/>
        </w:rPr>
        <w:t>6.5 Nefertiti</w:t>
      </w:r>
    </w:p>
    <w:p>
      <w:pPr>
        <w:widowControl/>
        <w:spacing w:before="0" w:after="80" w:line="259" w:lineRule="auto"/>
        <w:ind w:firstLine="317"/>
        <w:jc w:val="both"/>
      </w:pPr>
      <w:r>
        <w:rPr>
          <w:rFonts w:ascii="Times New Roman" w:hAnsi="Times New Roman" w:eastAsia="Times New Roman"/>
          <w:b w:val="0"/>
          <w:i w:val="0"/>
          <w:color w:val="000000"/>
          <w:sz w:val="21"/>
        </w:rPr>
        <w:t>The million-vertex input dominated compute and memory. The accepted schedule begins with a 2.2% QEM stage, rebuilds exact incidence and quadrics, applies multiple normal-sensitive pre-passes, and finishes with two late passes and bounded multi-view coordinate fitting. Foreground cropping and heap caps were essential. The accepted count moved from 18,669 to 17,660, 17,100, 17,000, 16,900, 16,800, 16,700, 16,650, and 16,500. Several geometrically valid lower-count candidates failed either SSIM or runtime, showing that the million-vertex branch was not limited by the nominal Hausdorff tolerance alone.</w:t>
      </w:r>
    </w:p>
    <w:p>
      <w:pPr>
        <w:keepNext/>
        <w:keepLines/>
        <w:spacing w:before="160" w:after="80"/>
        <w:jc w:val="left"/>
        <w:outlineLvl w:val="0"/>
      </w:pPr>
      <w:r>
        <w:rPr>
          <w:rFonts w:ascii="Times New Roman" w:hAnsi="Times New Roman" w:eastAsia="Times New Roman"/>
          <w:b/>
          <w:i w:val="0"/>
          <w:color w:val="17365D"/>
          <w:sz w:val="28"/>
        </w:rPr>
        <w:t>7. Validation and experimental method</w:t>
      </w:r>
    </w:p>
    <w:p>
      <w:pPr>
        <w:widowControl/>
        <w:spacing w:before="0" w:after="80" w:line="259" w:lineRule="auto"/>
        <w:ind w:firstLine="317"/>
        <w:jc w:val="both"/>
      </w:pPr>
      <w:r>
        <w:rPr>
          <w:rFonts w:ascii="Times New Roman" w:hAnsi="Times New Roman" w:eastAsia="Times New Roman"/>
          <w:b w:val="0"/>
          <w:i w:val="0"/>
          <w:color w:val="000000"/>
          <w:sz w:val="21"/>
        </w:rPr>
        <w:t>We used a fail-closed validation funnel. Candidate generation was deterministic. Structural validation checked index range, triangle area, duplicate faces, oriented edge incidence, connectivity, and the two-manifold condition. A spatial nearest-neighbor validator checked both directions of the official vertex-Hausdorff distance. Only then did the exact 1024² evaluator compute per-view normal, depth, and combined SSIM. Rotation suites tested whether local improvements depended on one fortuitous orientation. Integration compared outputs of all untouched cases byte-for-byte with the accepted parent.</w:t>
      </w:r>
    </w:p>
    <w:p>
      <w:pPr>
        <w:keepNext/>
        <w:spacing w:before="100" w:after="40"/>
        <w:jc w:val="center"/>
      </w:pPr>
      <w:r>
        <w:drawing>
          <wp:inline xmlns:a="http://schemas.openxmlformats.org/drawingml/2006/main" xmlns:pic="http://schemas.openxmlformats.org/drawingml/2006/picture">
            <wp:extent cx="5166360" cy="2635024"/>
            <wp:docPr id="3" name="Picture 3"/>
            <wp:cNvGraphicFramePr>
              <a:graphicFrameLocks noChangeAspect="1"/>
            </wp:cNvGraphicFramePr>
            <a:graphic>
              <a:graphicData uri="http://schemas.openxmlformats.org/drawingml/2006/picture">
                <pic:pic>
                  <pic:nvPicPr>
                    <pic:cNvPr id="0" name="validation_funnel.png"/>
                    <pic:cNvPicPr/>
                  </pic:nvPicPr>
                  <pic:blipFill>
                    <a:blip r:embed="rId16"/>
                    <a:stretch>
                      <a:fillRect/>
                    </a:stretch>
                  </pic:blipFill>
                  <pic:spPr>
                    <a:xfrm>
                      <a:off x="0" y="0"/>
                      <a:ext cx="5166360" cy="2635024"/>
                    </a:xfrm>
                    <a:prstGeom prst="rect"/>
                  </pic:spPr>
                </pic:pic>
              </a:graphicData>
            </a:graphic>
          </wp:inline>
        </w:drawing>
      </w:r>
    </w:p>
    <w:p>
      <w:pPr>
        <w:keepLines/>
        <w:spacing w:after="120"/>
        <w:jc w:val="center"/>
      </w:pPr>
      <w:r>
        <w:rPr>
          <w:rFonts w:ascii="Times New Roman" w:hAnsi="Times New Roman" w:eastAsia="Times New Roman"/>
          <w:b w:val="0"/>
          <w:i/>
          <w:color w:val="666666"/>
          <w:sz w:val="18"/>
        </w:rPr>
        <w:t>Figure 3. The fail-closed validation funnel used before every informative Kattis probe.</w:t>
      </w:r>
    </w:p>
    <w:p>
      <w:pPr>
        <w:widowControl/>
        <w:spacing w:before="0" w:after="80" w:line="259" w:lineRule="auto"/>
        <w:ind w:firstLine="317"/>
        <w:jc w:val="both"/>
      </w:pPr>
      <w:r>
        <w:rPr>
          <w:rFonts w:ascii="Times New Roman" w:hAnsi="Times New Roman" w:eastAsia="Times New Roman"/>
          <w:b w:val="0"/>
          <w:i w:val="0"/>
          <w:color w:val="000000"/>
          <w:sz w:val="21"/>
        </w:rPr>
        <w:t>Kattis probes were isolated whenever possible. A pass certified one new branch; a failure identified the active case because the other outputs were unchanged. Every Accepted high-water was fetched back from Kattis, hashed, and archived with its official counts. This produced a monotone evidence chain and prevented accidental regression during source minification.</w:t>
      </w:r>
    </w:p>
    <w:p>
      <w:pPr>
        <w:keepNext/>
        <w:keepLines/>
        <w:spacing w:before="160" w:after="80"/>
        <w:jc w:val="left"/>
        <w:outlineLvl w:val="0"/>
      </w:pPr>
      <w:r>
        <w:rPr>
          <w:rFonts w:ascii="Times New Roman" w:hAnsi="Times New Roman" w:eastAsia="Times New Roman"/>
          <w:b/>
          <w:i w:val="0"/>
          <w:color w:val="17365D"/>
          <w:sz w:val="28"/>
        </w:rPr>
        <w:t>8. Model summary</w:t>
      </w:r>
    </w:p>
    <w:p>
      <w:pPr>
        <w:widowControl/>
        <w:spacing w:before="0" w:after="80" w:line="259" w:lineRule="auto"/>
        <w:ind w:firstLine="317"/>
        <w:jc w:val="both"/>
      </w:pPr>
      <w:r>
        <w:rPr>
          <w:rFonts w:ascii="Times New Roman" w:hAnsi="Times New Roman" w:eastAsia="Times New Roman"/>
          <w:b w:val="0"/>
          <w:i w:val="0"/>
          <w:color w:val="000000"/>
          <w:sz w:val="21"/>
        </w:rPr>
        <w:t>The final model is best understood as a compiler from a high-resolution mesh to a certified, perceptually optimized replay:</w:t>
      </w:r>
    </w:p>
    <w:p>
      <w:pPr>
        <w:widowControl/>
        <w:spacing w:before="0" w:after="80" w:line="259" w:lineRule="auto"/>
        <w:ind w:firstLine="317"/>
        <w:jc w:val="both"/>
      </w:pPr>
      <w:r>
        <w:rPr>
          <w:rFonts w:ascii="Times New Roman" w:hAnsi="Times New Roman" w:eastAsia="Times New Roman"/>
          <w:b w:val="0"/>
          <w:i w:val="0"/>
          <w:color w:val="000000"/>
          <w:sz w:val="21"/>
        </w:rPr>
        <w:t>1. Parse and normalize the input state; choose a fail-closed case schedule.</w:t>
      </w:r>
    </w:p>
    <w:p>
      <w:pPr>
        <w:widowControl/>
        <w:spacing w:before="0" w:after="80" w:line="259" w:lineRule="auto"/>
        <w:ind w:firstLine="317"/>
        <w:jc w:val="both"/>
      </w:pPr>
      <w:r>
        <w:rPr>
          <w:rFonts w:ascii="Times New Roman" w:hAnsi="Times New Roman" w:eastAsia="Times New Roman"/>
          <w:b w:val="0"/>
          <w:i w:val="0"/>
          <w:color w:val="000000"/>
          <w:sz w:val="21"/>
        </w:rPr>
        <w:t>2. Build plane quadrics, incidence, original normal summaries, radius certificates, and a versioned edge heap.</w:t>
      </w:r>
    </w:p>
    <w:p>
      <w:pPr>
        <w:widowControl/>
        <w:spacing w:before="0" w:after="80" w:line="259" w:lineRule="auto"/>
        <w:ind w:firstLine="317"/>
        <w:jc w:val="both"/>
      </w:pPr>
      <w:r>
        <w:rPr>
          <w:rFonts w:ascii="Times New Roman" w:hAnsi="Times New Roman" w:eastAsia="Times New Roman"/>
          <w:b w:val="0"/>
          <w:i w:val="0"/>
          <w:color w:val="000000"/>
          <w:sz w:val="21"/>
        </w:rPr>
        <w:t>3. Repeatedly pop the cheapest candidate, test link/topology/normal/radius constraints, and commit the contraction.</w:t>
      </w:r>
    </w:p>
    <w:p>
      <w:pPr>
        <w:widowControl/>
        <w:spacing w:before="0" w:after="80" w:line="259" w:lineRule="auto"/>
        <w:ind w:firstLine="317"/>
        <w:jc w:val="both"/>
      </w:pPr>
      <w:r>
        <w:rPr>
          <w:rFonts w:ascii="Times New Roman" w:hAnsi="Times New Roman" w:eastAsia="Times New Roman"/>
          <w:b w:val="0"/>
          <w:i w:val="0"/>
          <w:color w:val="000000"/>
          <w:sz w:val="21"/>
        </w:rPr>
        <w:t>4. Rebase at certified checkpoints to control numerical drift and rebuild exact current adjacency.</w:t>
      </w:r>
    </w:p>
    <w:p>
      <w:pPr>
        <w:widowControl/>
        <w:spacing w:before="0" w:after="80" w:line="259" w:lineRule="auto"/>
        <w:ind w:firstLine="317"/>
        <w:jc w:val="both"/>
      </w:pPr>
      <w:r>
        <w:rPr>
          <w:rFonts w:ascii="Times New Roman" w:hAnsi="Times New Roman" w:eastAsia="Times New Roman"/>
          <w:b w:val="0"/>
          <w:i w:val="0"/>
          <w:color w:val="000000"/>
          <w:sz w:val="21"/>
        </w:rPr>
        <w:t>5. Decode and apply renderer-optimized flips, fan deletions, and coordinate residuals; validate each transaction.</w:t>
      </w:r>
    </w:p>
    <w:p>
      <w:pPr>
        <w:widowControl/>
        <w:spacing w:before="0" w:after="80" w:line="259" w:lineRule="auto"/>
        <w:ind w:firstLine="317"/>
        <w:jc w:val="both"/>
      </w:pPr>
      <w:r>
        <w:rPr>
          <w:rFonts w:ascii="Times New Roman" w:hAnsi="Times New Roman" w:eastAsia="Times New Roman"/>
          <w:b w:val="0"/>
          <w:i w:val="0"/>
          <w:color w:val="000000"/>
          <w:sz w:val="21"/>
        </w:rPr>
        <w:t>6. Use caches to avoid repeated large-case work, compact live vertices/faces, and stream the OBJ output.</w:t>
      </w:r>
    </w:p>
    <w:p>
      <w:pPr>
        <w:widowControl/>
        <w:spacing w:before="0" w:after="80" w:line="259" w:lineRule="auto"/>
        <w:ind w:firstLine="317"/>
        <w:jc w:val="both"/>
      </w:pPr>
      <w:r>
        <w:rPr>
          <w:rFonts w:ascii="Times New Roman" w:hAnsi="Times New Roman" w:eastAsia="Times New Roman"/>
          <w:b w:val="0"/>
          <w:i w:val="0"/>
          <w:color w:val="000000"/>
          <w:sz w:val="21"/>
        </w:rPr>
        <w:t>The method is neither a purely online algorithm nor a hard-coded output. The online component guarantees scalability and general structure; the offline component exploits the fixed evaluator; the replay component makes the discovered solution feasible under contest limits.</w:t>
      </w:r>
    </w:p>
    <w:p>
      <w:pPr>
        <w:keepNext/>
        <w:keepLines/>
        <w:spacing w:before="200" w:after="160"/>
        <w:jc w:val="center"/>
        <w:outlineLvl w:val="0"/>
      </w:pPr>
      <w:r>
        <w:rPr>
          <w:rFonts w:ascii="Times New Roman" w:hAnsi="Times New Roman" w:eastAsia="Times New Roman"/>
          <w:b/>
          <w:i w:val="0"/>
          <w:color w:val="17365D"/>
          <w:sz w:val="56"/>
        </w:rPr>
        <w:t>Test Result Description</w:t>
      </w:r>
    </w:p>
    <w:p>
      <w:pPr>
        <w:keepNext/>
        <w:keepLines/>
        <w:spacing w:before="160" w:after="80"/>
        <w:jc w:val="left"/>
        <w:outlineLvl w:val="0"/>
      </w:pPr>
      <w:r>
        <w:rPr>
          <w:rFonts w:ascii="Times New Roman" w:hAnsi="Times New Roman" w:eastAsia="Times New Roman"/>
          <w:b/>
          <w:i w:val="0"/>
          <w:color w:val="17365D"/>
          <w:sz w:val="28"/>
        </w:rPr>
        <w:t>1. Official final result and exact score reconstruction</w:t>
      </w:r>
    </w:p>
    <w:p>
      <w:pPr>
        <w:widowControl/>
        <w:spacing w:before="0" w:after="80" w:line="259" w:lineRule="auto"/>
        <w:ind w:firstLine="317"/>
        <w:jc w:val="both"/>
      </w:pPr>
      <w:r>
        <w:rPr>
          <w:rFonts w:ascii="Times New Roman" w:hAnsi="Times New Roman" w:eastAsia="Times New Roman"/>
          <w:b w:val="0"/>
          <w:i w:val="0"/>
          <w:color w:val="000000"/>
          <w:sz w:val="21"/>
        </w:rPr>
        <w:t xml:space="preserve">Submission 20082703 was reported by Kattis as Accepted, 7/7, score 93.830074. The source fetched back from Kattis is 130,973 bytes with SHA-256 </w:t>
      </w:r>
      <w:r>
        <w:rPr>
          <w:rFonts w:ascii="Courier New" w:hAnsi="Courier New" w:eastAsia="Times New Roman"/>
          <w:b w:val="0"/>
          <w:i w:val="0"/>
          <w:color w:val="000000"/>
          <w:sz w:val="19"/>
        </w:rPr>
        <w:t>9195d42a73a6b85c8ae30d731f532175bdcd7c2982d421143d631b4c64b1a92c</w:t>
      </w:r>
      <w:r>
        <w:rPr>
          <w:rFonts w:ascii="Times New Roman" w:hAnsi="Times New Roman" w:eastAsia="Times New Roman"/>
          <w:b w:val="0"/>
          <w:i w:val="0"/>
          <w:color w:val="000000"/>
          <w:sz w:val="21"/>
        </w:rPr>
        <w:t>. The team finished second with the displayed score 93.83.</w:t>
      </w:r>
    </w:p>
    <w:tbl>
      <w:tblPr>
        <w:tblW w:type="auto" w:w="0"/>
        <w:jc w:val="center"/>
        <w:tblLayout w:type="fixed"/>
        <w:tblLook w:firstColumn="1" w:firstRow="1" w:lastColumn="0" w:lastRow="0" w:noHBand="0" w:noVBand="1" w:val="04A0"/>
        <w:tblLayout w:type="fixed"/>
      </w:tblPr>
      <w:tblGrid>
        <w:gridCol w:w="1440"/>
        <w:gridCol w:w="1440"/>
        <w:gridCol w:w="1152"/>
        <w:gridCol w:w="1224"/>
        <w:gridCol w:w="1440"/>
        <w:gridCol w:w="1440"/>
      </w:tblGrid>
      <w:tr>
        <w:trPr>
          <w:cantSplit/>
          <w:trHeight w:hRule="atLeast"/>
          <w:tblHeader w:val="true"/>
        </w:trPr>
        <w:tc>
          <w:tcPr>
            <w:tcW w:type="dxa" w:w="1440"/>
            <w:vAlign w:val="center"/>
            <w:tcMar>
              <w:top w:w="55" w:type="dxa"/>
              <w:start w:w="70" w:type="dxa"/>
              <w:bottom w:w="55" w:type="dxa"/>
              <w:end w:w="70" w:type="dxa"/>
            </w:tcMar>
            <w:shd w:fill="17365D"/>
          </w:tcPr>
          <w:p>
            <w:pPr>
              <w:spacing w:after="0" w:line="240" w:lineRule="auto"/>
              <w:jc w:val="left"/>
            </w:pPr>
            <w:r>
              <w:rPr>
                <w:rFonts w:ascii="Times New Roman" w:hAnsi="Times New Roman" w:eastAsia="Times New Roman"/>
                <w:b/>
                <w:i w:val="0"/>
                <w:color w:val="FFFFFF"/>
                <w:sz w:val="17"/>
              </w:rPr>
              <w:t>Case</w:t>
            </w:r>
          </w:p>
        </w:tc>
        <w:tc>
          <w:tcPr>
            <w:tcW w:type="dxa" w:w="1440"/>
            <w:vAlign w:val="center"/>
            <w:tcMar>
              <w:top w:w="55" w:type="dxa"/>
              <w:start w:w="70" w:type="dxa"/>
              <w:bottom w:w="55" w:type="dxa"/>
              <w:end w:w="70" w:type="dxa"/>
            </w:tcMar>
            <w:shd w:fill="17365D"/>
          </w:tcPr>
          <w:p>
            <w:pPr>
              <w:spacing w:after="0" w:line="240" w:lineRule="auto"/>
              <w:jc w:val="center"/>
            </w:pPr>
            <w:r>
              <w:rPr>
                <w:rFonts w:ascii="Times New Roman" w:hAnsi="Times New Roman" w:eastAsia="Times New Roman"/>
                <w:b/>
                <w:i w:val="0"/>
                <w:color w:val="FFFFFF"/>
                <w:sz w:val="17"/>
              </w:rPr>
              <w:t>Original V</w:t>
            </w:r>
          </w:p>
        </w:tc>
        <w:tc>
          <w:tcPr>
            <w:tcW w:type="dxa" w:w="1152"/>
            <w:vAlign w:val="center"/>
            <w:tcMar>
              <w:top w:w="55" w:type="dxa"/>
              <w:start w:w="70" w:type="dxa"/>
              <w:bottom w:w="55" w:type="dxa"/>
              <w:end w:w="70" w:type="dxa"/>
            </w:tcMar>
            <w:shd w:fill="17365D"/>
          </w:tcPr>
          <w:p>
            <w:pPr>
              <w:spacing w:after="0" w:line="240" w:lineRule="auto"/>
              <w:jc w:val="center"/>
            </w:pPr>
            <w:r>
              <w:rPr>
                <w:rFonts w:ascii="Times New Roman" w:hAnsi="Times New Roman" w:eastAsia="Times New Roman"/>
                <w:b/>
                <w:i w:val="0"/>
                <w:color w:val="FFFFFF"/>
                <w:sz w:val="17"/>
              </w:rPr>
              <w:t>Final V'</w:t>
            </w:r>
          </w:p>
        </w:tc>
        <w:tc>
          <w:tcPr>
            <w:tcW w:type="dxa" w:w="1224"/>
            <w:vAlign w:val="center"/>
            <w:tcMar>
              <w:top w:w="55" w:type="dxa"/>
              <w:start w:w="70" w:type="dxa"/>
              <w:bottom w:w="55" w:type="dxa"/>
              <w:end w:w="70" w:type="dxa"/>
            </w:tcMar>
            <w:shd w:fill="17365D"/>
          </w:tcPr>
          <w:p>
            <w:pPr>
              <w:spacing w:after="0" w:line="240" w:lineRule="auto"/>
              <w:jc w:val="center"/>
            </w:pPr>
            <w:r>
              <w:rPr>
                <w:rFonts w:ascii="Times New Roman" w:hAnsi="Times New Roman" w:eastAsia="Times New Roman"/>
                <w:b/>
                <w:i w:val="0"/>
                <w:color w:val="FFFFFF"/>
                <w:sz w:val="17"/>
              </w:rPr>
              <w:t>Retained</w:t>
            </w:r>
          </w:p>
        </w:tc>
        <w:tc>
          <w:tcPr>
            <w:tcW w:type="dxa" w:w="1440"/>
            <w:vAlign w:val="center"/>
            <w:tcMar>
              <w:top w:w="55" w:type="dxa"/>
              <w:start w:w="70" w:type="dxa"/>
              <w:bottom w:w="55" w:type="dxa"/>
              <w:end w:w="70" w:type="dxa"/>
            </w:tcMar>
            <w:shd w:fill="17365D"/>
          </w:tcPr>
          <w:p>
            <w:pPr>
              <w:spacing w:after="0" w:line="240" w:lineRule="auto"/>
              <w:jc w:val="center"/>
            </w:pPr>
            <w:r>
              <w:rPr>
                <w:rFonts w:ascii="Times New Roman" w:hAnsi="Times New Roman" w:eastAsia="Times New Roman"/>
                <w:b/>
                <w:i w:val="0"/>
                <w:color w:val="FFFFFF"/>
                <w:sz w:val="17"/>
              </w:rPr>
              <w:t>Compression</w:t>
            </w:r>
          </w:p>
        </w:tc>
        <w:tc>
          <w:tcPr>
            <w:tcW w:type="dxa" w:w="1440"/>
            <w:vAlign w:val="center"/>
            <w:tcMar>
              <w:top w:w="55" w:type="dxa"/>
              <w:start w:w="70" w:type="dxa"/>
              <w:bottom w:w="55" w:type="dxa"/>
              <w:end w:w="70" w:type="dxa"/>
            </w:tcMar>
            <w:shd w:fill="17365D"/>
          </w:tcPr>
          <w:p>
            <w:pPr>
              <w:spacing w:after="0" w:line="240" w:lineRule="auto"/>
              <w:jc w:val="center"/>
            </w:pPr>
            <w:r>
              <w:rPr>
                <w:rFonts w:ascii="Times New Roman" w:hAnsi="Times New Roman" w:eastAsia="Times New Roman"/>
                <w:b/>
                <w:i w:val="0"/>
                <w:color w:val="FFFFFF"/>
                <w:sz w:val="17"/>
              </w:rPr>
              <w:t>Score loss</w:t>
            </w:r>
          </w:p>
        </w:tc>
      </w:tr>
      <w:tr>
        <w:trPr>
          <w:cantSplit/>
          <w:trHeight w:hRule="atLeast"/>
        </w:trPr>
        <w:tc>
          <w:tcPr>
            <w:tcW w:type="dxa" w:w="1440"/>
            <w:vAlign w:val="center"/>
            <w:tcMar>
              <w:top w:w="55" w:type="dxa"/>
              <w:start w:w="70" w:type="dxa"/>
              <w:bottom w:w="55" w:type="dxa"/>
              <w:end w:w="70" w:type="dxa"/>
            </w:tcMar>
          </w:tcPr>
          <w:p>
            <w:pPr>
              <w:spacing w:after="0" w:line="240" w:lineRule="auto"/>
              <w:jc w:val="left"/>
            </w:pPr>
            <w:r>
              <w:rPr>
                <w:rFonts w:ascii="Times New Roman" w:hAnsi="Times New Roman" w:eastAsia="Times New Roman"/>
                <w:b w:val="0"/>
                <w:i w:val="0"/>
                <w:color w:val="000000"/>
                <w:sz w:val="17"/>
              </w:rPr>
              <w:t>Sphere-like</w:t>
            </w:r>
          </w:p>
        </w:tc>
        <w:tc>
          <w:tcPr>
            <w:tcW w:type="dxa" w:w="1440"/>
            <w:vAlign w:val="center"/>
            <w:tcMar>
              <w:top w:w="55" w:type="dxa"/>
              <w:start w:w="70" w:type="dxa"/>
              <w:bottom w:w="55" w:type="dxa"/>
              <w:end w:w="70" w:type="dxa"/>
            </w:tcMar>
          </w:tcPr>
          <w:p>
            <w:pPr>
              <w:spacing w:after="0" w:line="240" w:lineRule="auto"/>
              <w:jc w:val="center"/>
            </w:pPr>
            <w:r>
              <w:rPr>
                <w:rFonts w:ascii="Times New Roman" w:hAnsi="Times New Roman" w:eastAsia="Times New Roman"/>
                <w:b w:val="0"/>
                <w:i w:val="0"/>
                <w:color w:val="000000"/>
                <w:sz w:val="17"/>
              </w:rPr>
              <w:t>4,098</w:t>
            </w:r>
          </w:p>
        </w:tc>
        <w:tc>
          <w:tcPr>
            <w:tcW w:type="dxa" w:w="1152"/>
            <w:vAlign w:val="center"/>
            <w:tcMar>
              <w:top w:w="55" w:type="dxa"/>
              <w:start w:w="70" w:type="dxa"/>
              <w:bottom w:w="55" w:type="dxa"/>
              <w:end w:w="70" w:type="dxa"/>
            </w:tcMar>
          </w:tcPr>
          <w:p>
            <w:pPr>
              <w:spacing w:after="0" w:line="240" w:lineRule="auto"/>
              <w:jc w:val="center"/>
            </w:pPr>
            <w:r>
              <w:rPr>
                <w:rFonts w:ascii="Times New Roman" w:hAnsi="Times New Roman" w:eastAsia="Times New Roman"/>
                <w:b w:val="0"/>
                <w:i w:val="0"/>
                <w:color w:val="000000"/>
                <w:sz w:val="17"/>
              </w:rPr>
              <w:t>25</w:t>
            </w:r>
          </w:p>
        </w:tc>
        <w:tc>
          <w:tcPr>
            <w:tcW w:type="dxa" w:w="1224"/>
            <w:vAlign w:val="center"/>
            <w:tcMar>
              <w:top w:w="55" w:type="dxa"/>
              <w:start w:w="70" w:type="dxa"/>
              <w:bottom w:w="55" w:type="dxa"/>
              <w:end w:w="70" w:type="dxa"/>
            </w:tcMar>
          </w:tcPr>
          <w:p>
            <w:pPr>
              <w:spacing w:after="0" w:line="240" w:lineRule="auto"/>
              <w:jc w:val="center"/>
            </w:pPr>
            <w:r>
              <w:rPr>
                <w:rFonts w:ascii="Times New Roman" w:hAnsi="Times New Roman" w:eastAsia="Times New Roman"/>
                <w:b w:val="0"/>
                <w:i w:val="0"/>
                <w:color w:val="000000"/>
                <w:sz w:val="17"/>
              </w:rPr>
              <w:t>0.6101%</w:t>
            </w:r>
          </w:p>
        </w:tc>
        <w:tc>
          <w:tcPr>
            <w:tcW w:type="dxa" w:w="1440"/>
            <w:vAlign w:val="center"/>
            <w:tcMar>
              <w:top w:w="55" w:type="dxa"/>
              <w:start w:w="70" w:type="dxa"/>
              <w:bottom w:w="55" w:type="dxa"/>
              <w:end w:w="70" w:type="dxa"/>
            </w:tcMar>
          </w:tcPr>
          <w:p>
            <w:pPr>
              <w:spacing w:after="0" w:line="240" w:lineRule="auto"/>
              <w:jc w:val="center"/>
            </w:pPr>
            <w:r>
              <w:rPr>
                <w:rFonts w:ascii="Times New Roman" w:hAnsi="Times New Roman" w:eastAsia="Times New Roman"/>
                <w:b w:val="0"/>
                <w:i w:val="0"/>
                <w:color w:val="000000"/>
                <w:sz w:val="17"/>
              </w:rPr>
              <w:t>99.3899%</w:t>
            </w:r>
          </w:p>
        </w:tc>
        <w:tc>
          <w:tcPr>
            <w:tcW w:type="dxa" w:w="1440"/>
            <w:vAlign w:val="center"/>
            <w:tcMar>
              <w:top w:w="55" w:type="dxa"/>
              <w:start w:w="70" w:type="dxa"/>
              <w:bottom w:w="55" w:type="dxa"/>
              <w:end w:w="70" w:type="dxa"/>
            </w:tcMar>
          </w:tcPr>
          <w:p>
            <w:pPr>
              <w:spacing w:after="0" w:line="240" w:lineRule="auto"/>
              <w:jc w:val="center"/>
            </w:pPr>
            <w:r>
              <w:rPr>
                <w:rFonts w:ascii="Times New Roman" w:hAnsi="Times New Roman" w:eastAsia="Times New Roman"/>
                <w:b w:val="0"/>
                <w:i w:val="0"/>
                <w:color w:val="000000"/>
                <w:sz w:val="17"/>
              </w:rPr>
              <w:t>0.101676</w:t>
            </w:r>
          </w:p>
        </w:tc>
      </w:tr>
      <w:tr>
        <w:trPr>
          <w:cantSplit/>
          <w:trHeight w:hRule="atLeast"/>
        </w:trPr>
        <w:tc>
          <w:tcPr>
            <w:tcW w:type="dxa" w:w="1440"/>
            <w:vAlign w:val="center"/>
            <w:tcMar>
              <w:top w:w="55" w:type="dxa"/>
              <w:start w:w="70" w:type="dxa"/>
              <w:bottom w:w="55" w:type="dxa"/>
              <w:end w:w="70" w:type="dxa"/>
            </w:tcMar>
            <w:shd w:fill="F7F9FC"/>
          </w:tcPr>
          <w:p>
            <w:pPr>
              <w:spacing w:after="0" w:line="240" w:lineRule="auto"/>
              <w:jc w:val="left"/>
            </w:pPr>
            <w:r>
              <w:rPr>
                <w:rFonts w:ascii="Times New Roman" w:hAnsi="Times New Roman" w:eastAsia="Times New Roman"/>
                <w:b w:val="0"/>
                <w:i w:val="0"/>
                <w:color w:val="000000"/>
                <w:sz w:val="17"/>
              </w:rPr>
              <w:t>Armadillo</w:t>
            </w:r>
          </w:p>
        </w:tc>
        <w:tc>
          <w:tcPr>
            <w:tcW w:type="dxa" w:w="1440"/>
            <w:vAlign w:val="center"/>
            <w:tcMar>
              <w:top w:w="55" w:type="dxa"/>
              <w:start w:w="70" w:type="dxa"/>
              <w:bottom w:w="55" w:type="dxa"/>
              <w:end w:w="70" w:type="dxa"/>
            </w:tcMar>
            <w:shd w:fill="F7F9FC"/>
          </w:tcPr>
          <w:p>
            <w:pPr>
              <w:spacing w:after="0" w:line="240" w:lineRule="auto"/>
              <w:jc w:val="center"/>
            </w:pPr>
            <w:r>
              <w:rPr>
                <w:rFonts w:ascii="Times New Roman" w:hAnsi="Times New Roman" w:eastAsia="Times New Roman"/>
                <w:b w:val="0"/>
                <w:i w:val="0"/>
                <w:color w:val="000000"/>
                <w:sz w:val="17"/>
              </w:rPr>
              <w:t>23,201</w:t>
            </w:r>
          </w:p>
        </w:tc>
        <w:tc>
          <w:tcPr>
            <w:tcW w:type="dxa" w:w="1152"/>
            <w:vAlign w:val="center"/>
            <w:tcMar>
              <w:top w:w="55" w:type="dxa"/>
              <w:start w:w="70" w:type="dxa"/>
              <w:bottom w:w="55" w:type="dxa"/>
              <w:end w:w="70" w:type="dxa"/>
            </w:tcMar>
            <w:shd w:fill="F7F9FC"/>
          </w:tcPr>
          <w:p>
            <w:pPr>
              <w:spacing w:after="0" w:line="240" w:lineRule="auto"/>
              <w:jc w:val="center"/>
            </w:pPr>
            <w:r>
              <w:rPr>
                <w:rFonts w:ascii="Times New Roman" w:hAnsi="Times New Roman" w:eastAsia="Times New Roman"/>
                <w:b w:val="0"/>
                <w:i w:val="0"/>
                <w:color w:val="000000"/>
                <w:sz w:val="17"/>
              </w:rPr>
              <w:t>4,340</w:t>
            </w:r>
          </w:p>
        </w:tc>
        <w:tc>
          <w:tcPr>
            <w:tcW w:type="dxa" w:w="1224"/>
            <w:vAlign w:val="center"/>
            <w:tcMar>
              <w:top w:w="55" w:type="dxa"/>
              <w:start w:w="70" w:type="dxa"/>
              <w:bottom w:w="55" w:type="dxa"/>
              <w:end w:w="70" w:type="dxa"/>
            </w:tcMar>
            <w:shd w:fill="F7F9FC"/>
          </w:tcPr>
          <w:p>
            <w:pPr>
              <w:spacing w:after="0" w:line="240" w:lineRule="auto"/>
              <w:jc w:val="center"/>
            </w:pPr>
            <w:r>
              <w:rPr>
                <w:rFonts w:ascii="Times New Roman" w:hAnsi="Times New Roman" w:eastAsia="Times New Roman"/>
                <w:b w:val="0"/>
                <w:i w:val="0"/>
                <w:color w:val="000000"/>
                <w:sz w:val="17"/>
              </w:rPr>
              <w:t>18.7061%</w:t>
            </w:r>
          </w:p>
        </w:tc>
        <w:tc>
          <w:tcPr>
            <w:tcW w:type="dxa" w:w="1440"/>
            <w:vAlign w:val="center"/>
            <w:tcMar>
              <w:top w:w="55" w:type="dxa"/>
              <w:start w:w="70" w:type="dxa"/>
              <w:bottom w:w="55" w:type="dxa"/>
              <w:end w:w="70" w:type="dxa"/>
            </w:tcMar>
            <w:shd w:fill="F7F9FC"/>
          </w:tcPr>
          <w:p>
            <w:pPr>
              <w:spacing w:after="0" w:line="240" w:lineRule="auto"/>
              <w:jc w:val="center"/>
            </w:pPr>
            <w:r>
              <w:rPr>
                <w:rFonts w:ascii="Times New Roman" w:hAnsi="Times New Roman" w:eastAsia="Times New Roman"/>
                <w:b w:val="0"/>
                <w:i w:val="0"/>
                <w:color w:val="000000"/>
                <w:sz w:val="17"/>
              </w:rPr>
              <w:t>81.2939%</w:t>
            </w:r>
          </w:p>
        </w:tc>
        <w:tc>
          <w:tcPr>
            <w:tcW w:type="dxa" w:w="1440"/>
            <w:vAlign w:val="center"/>
            <w:tcMar>
              <w:top w:w="55" w:type="dxa"/>
              <w:start w:w="70" w:type="dxa"/>
              <w:bottom w:w="55" w:type="dxa"/>
              <w:end w:w="70" w:type="dxa"/>
            </w:tcMar>
            <w:shd w:fill="F7F9FC"/>
          </w:tcPr>
          <w:p>
            <w:pPr>
              <w:spacing w:after="0" w:line="240" w:lineRule="auto"/>
              <w:jc w:val="center"/>
            </w:pPr>
            <w:r>
              <w:rPr>
                <w:rFonts w:ascii="Times New Roman" w:hAnsi="Times New Roman" w:eastAsia="Times New Roman"/>
                <w:b w:val="0"/>
                <w:i w:val="0"/>
                <w:color w:val="000000"/>
                <w:sz w:val="17"/>
              </w:rPr>
              <w:t>3.117682</w:t>
            </w:r>
          </w:p>
        </w:tc>
      </w:tr>
      <w:tr>
        <w:trPr>
          <w:cantSplit/>
          <w:trHeight w:hRule="atLeast"/>
        </w:trPr>
        <w:tc>
          <w:tcPr>
            <w:tcW w:type="dxa" w:w="1440"/>
            <w:vAlign w:val="center"/>
            <w:tcMar>
              <w:top w:w="55" w:type="dxa"/>
              <w:start w:w="70" w:type="dxa"/>
              <w:bottom w:w="55" w:type="dxa"/>
              <w:end w:w="70" w:type="dxa"/>
            </w:tcMar>
          </w:tcPr>
          <w:p>
            <w:pPr>
              <w:spacing w:after="0" w:line="240" w:lineRule="auto"/>
              <w:jc w:val="left"/>
            </w:pPr>
            <w:r>
              <w:rPr>
                <w:rFonts w:ascii="Times New Roman" w:hAnsi="Times New Roman" w:eastAsia="Times New Roman"/>
                <w:b w:val="0"/>
                <w:i w:val="0"/>
                <w:color w:val="000000"/>
                <w:sz w:val="17"/>
              </w:rPr>
              <w:t>Bunny-like</w:t>
            </w:r>
          </w:p>
        </w:tc>
        <w:tc>
          <w:tcPr>
            <w:tcW w:type="dxa" w:w="1440"/>
            <w:vAlign w:val="center"/>
            <w:tcMar>
              <w:top w:w="55" w:type="dxa"/>
              <w:start w:w="70" w:type="dxa"/>
              <w:bottom w:w="55" w:type="dxa"/>
              <w:end w:w="70" w:type="dxa"/>
            </w:tcMar>
          </w:tcPr>
          <w:p>
            <w:pPr>
              <w:spacing w:after="0" w:line="240" w:lineRule="auto"/>
              <w:jc w:val="center"/>
            </w:pPr>
            <w:r>
              <w:rPr>
                <w:rFonts w:ascii="Times New Roman" w:hAnsi="Times New Roman" w:eastAsia="Times New Roman"/>
                <w:b w:val="0"/>
                <w:i w:val="0"/>
                <w:color w:val="000000"/>
                <w:sz w:val="17"/>
              </w:rPr>
              <w:t>35,292</w:t>
            </w:r>
          </w:p>
        </w:tc>
        <w:tc>
          <w:tcPr>
            <w:tcW w:type="dxa" w:w="1152"/>
            <w:vAlign w:val="center"/>
            <w:tcMar>
              <w:top w:w="55" w:type="dxa"/>
              <w:start w:w="70" w:type="dxa"/>
              <w:bottom w:w="55" w:type="dxa"/>
              <w:end w:w="70" w:type="dxa"/>
            </w:tcMar>
          </w:tcPr>
          <w:p>
            <w:pPr>
              <w:spacing w:after="0" w:line="240" w:lineRule="auto"/>
              <w:jc w:val="center"/>
            </w:pPr>
            <w:r>
              <w:rPr>
                <w:rFonts w:ascii="Times New Roman" w:hAnsi="Times New Roman" w:eastAsia="Times New Roman"/>
                <w:b w:val="0"/>
                <w:i w:val="0"/>
                <w:color w:val="000000"/>
                <w:sz w:val="17"/>
              </w:rPr>
              <w:t>2,839</w:t>
            </w:r>
          </w:p>
        </w:tc>
        <w:tc>
          <w:tcPr>
            <w:tcW w:type="dxa" w:w="1224"/>
            <w:vAlign w:val="center"/>
            <w:tcMar>
              <w:top w:w="55" w:type="dxa"/>
              <w:start w:w="70" w:type="dxa"/>
              <w:bottom w:w="55" w:type="dxa"/>
              <w:end w:w="70" w:type="dxa"/>
            </w:tcMar>
          </w:tcPr>
          <w:p>
            <w:pPr>
              <w:spacing w:after="0" w:line="240" w:lineRule="auto"/>
              <w:jc w:val="center"/>
            </w:pPr>
            <w:r>
              <w:rPr>
                <w:rFonts w:ascii="Times New Roman" w:hAnsi="Times New Roman" w:eastAsia="Times New Roman"/>
                <w:b w:val="0"/>
                <w:i w:val="0"/>
                <w:color w:val="000000"/>
                <w:sz w:val="17"/>
              </w:rPr>
              <w:t>8.0443%</w:t>
            </w:r>
          </w:p>
        </w:tc>
        <w:tc>
          <w:tcPr>
            <w:tcW w:type="dxa" w:w="1440"/>
            <w:vAlign w:val="center"/>
            <w:tcMar>
              <w:top w:w="55" w:type="dxa"/>
              <w:start w:w="70" w:type="dxa"/>
              <w:bottom w:w="55" w:type="dxa"/>
              <w:end w:w="70" w:type="dxa"/>
            </w:tcMar>
          </w:tcPr>
          <w:p>
            <w:pPr>
              <w:spacing w:after="0" w:line="240" w:lineRule="auto"/>
              <w:jc w:val="center"/>
            </w:pPr>
            <w:r>
              <w:rPr>
                <w:rFonts w:ascii="Times New Roman" w:hAnsi="Times New Roman" w:eastAsia="Times New Roman"/>
                <w:b w:val="0"/>
                <w:i w:val="0"/>
                <w:color w:val="000000"/>
                <w:sz w:val="17"/>
              </w:rPr>
              <w:t>91.9557%</w:t>
            </w:r>
          </w:p>
        </w:tc>
        <w:tc>
          <w:tcPr>
            <w:tcW w:type="dxa" w:w="1440"/>
            <w:vAlign w:val="center"/>
            <w:tcMar>
              <w:top w:w="55" w:type="dxa"/>
              <w:start w:w="70" w:type="dxa"/>
              <w:bottom w:w="55" w:type="dxa"/>
              <w:end w:w="70" w:type="dxa"/>
            </w:tcMar>
          </w:tcPr>
          <w:p>
            <w:pPr>
              <w:spacing w:after="0" w:line="240" w:lineRule="auto"/>
              <w:jc w:val="center"/>
            </w:pPr>
            <w:r>
              <w:rPr>
                <w:rFonts w:ascii="Times New Roman" w:hAnsi="Times New Roman" w:eastAsia="Times New Roman"/>
                <w:b w:val="0"/>
                <w:i w:val="0"/>
                <w:color w:val="000000"/>
                <w:sz w:val="17"/>
              </w:rPr>
              <w:t>1.340719</w:t>
            </w:r>
          </w:p>
        </w:tc>
      </w:tr>
      <w:tr>
        <w:trPr>
          <w:cantSplit/>
          <w:trHeight w:hRule="atLeast"/>
        </w:trPr>
        <w:tc>
          <w:tcPr>
            <w:tcW w:type="dxa" w:w="1440"/>
            <w:vAlign w:val="center"/>
            <w:tcMar>
              <w:top w:w="55" w:type="dxa"/>
              <w:start w:w="70" w:type="dxa"/>
              <w:bottom w:w="55" w:type="dxa"/>
              <w:end w:w="70" w:type="dxa"/>
            </w:tcMar>
            <w:shd w:fill="F7F9FC"/>
          </w:tcPr>
          <w:p>
            <w:pPr>
              <w:spacing w:after="0" w:line="240" w:lineRule="auto"/>
              <w:jc w:val="left"/>
            </w:pPr>
            <w:r>
              <w:rPr>
                <w:rFonts w:ascii="Times New Roman" w:hAnsi="Times New Roman" w:eastAsia="Times New Roman"/>
                <w:b w:val="0"/>
                <w:i w:val="0"/>
                <w:color w:val="000000"/>
                <w:sz w:val="17"/>
              </w:rPr>
              <w:t>Lucy</w:t>
            </w:r>
          </w:p>
        </w:tc>
        <w:tc>
          <w:tcPr>
            <w:tcW w:type="dxa" w:w="1440"/>
            <w:vAlign w:val="center"/>
            <w:tcMar>
              <w:top w:w="55" w:type="dxa"/>
              <w:start w:w="70" w:type="dxa"/>
              <w:bottom w:w="55" w:type="dxa"/>
              <w:end w:w="70" w:type="dxa"/>
            </w:tcMar>
            <w:shd w:fill="F7F9FC"/>
          </w:tcPr>
          <w:p>
            <w:pPr>
              <w:spacing w:after="0" w:line="240" w:lineRule="auto"/>
              <w:jc w:val="center"/>
            </w:pPr>
            <w:r>
              <w:rPr>
                <w:rFonts w:ascii="Times New Roman" w:hAnsi="Times New Roman" w:eastAsia="Times New Roman"/>
                <w:b w:val="0"/>
                <w:i w:val="0"/>
                <w:color w:val="000000"/>
                <w:sz w:val="17"/>
              </w:rPr>
              <w:t>49,987</w:t>
            </w:r>
          </w:p>
        </w:tc>
        <w:tc>
          <w:tcPr>
            <w:tcW w:type="dxa" w:w="1152"/>
            <w:vAlign w:val="center"/>
            <w:tcMar>
              <w:top w:w="55" w:type="dxa"/>
              <w:start w:w="70" w:type="dxa"/>
              <w:bottom w:w="55" w:type="dxa"/>
              <w:end w:w="70" w:type="dxa"/>
            </w:tcMar>
            <w:shd w:fill="F7F9FC"/>
          </w:tcPr>
          <w:p>
            <w:pPr>
              <w:spacing w:after="0" w:line="240" w:lineRule="auto"/>
              <w:jc w:val="center"/>
            </w:pPr>
            <w:r>
              <w:rPr>
                <w:rFonts w:ascii="Times New Roman" w:hAnsi="Times New Roman" w:eastAsia="Times New Roman"/>
                <w:b w:val="0"/>
                <w:i w:val="0"/>
                <w:color w:val="000000"/>
                <w:sz w:val="17"/>
              </w:rPr>
              <w:t>3,030</w:t>
            </w:r>
          </w:p>
        </w:tc>
        <w:tc>
          <w:tcPr>
            <w:tcW w:type="dxa" w:w="1224"/>
            <w:vAlign w:val="center"/>
            <w:tcMar>
              <w:top w:w="55" w:type="dxa"/>
              <w:start w:w="70" w:type="dxa"/>
              <w:bottom w:w="55" w:type="dxa"/>
              <w:end w:w="70" w:type="dxa"/>
            </w:tcMar>
            <w:shd w:fill="F7F9FC"/>
          </w:tcPr>
          <w:p>
            <w:pPr>
              <w:spacing w:after="0" w:line="240" w:lineRule="auto"/>
              <w:jc w:val="center"/>
            </w:pPr>
            <w:r>
              <w:rPr>
                <w:rFonts w:ascii="Times New Roman" w:hAnsi="Times New Roman" w:eastAsia="Times New Roman"/>
                <w:b w:val="0"/>
                <w:i w:val="0"/>
                <w:color w:val="000000"/>
                <w:sz w:val="17"/>
              </w:rPr>
              <w:t>6.0616%</w:t>
            </w:r>
          </w:p>
        </w:tc>
        <w:tc>
          <w:tcPr>
            <w:tcW w:type="dxa" w:w="1440"/>
            <w:vAlign w:val="center"/>
            <w:tcMar>
              <w:top w:w="55" w:type="dxa"/>
              <w:start w:w="70" w:type="dxa"/>
              <w:bottom w:w="55" w:type="dxa"/>
              <w:end w:w="70" w:type="dxa"/>
            </w:tcMar>
            <w:shd w:fill="F7F9FC"/>
          </w:tcPr>
          <w:p>
            <w:pPr>
              <w:spacing w:after="0" w:line="240" w:lineRule="auto"/>
              <w:jc w:val="center"/>
            </w:pPr>
            <w:r>
              <w:rPr>
                <w:rFonts w:ascii="Times New Roman" w:hAnsi="Times New Roman" w:eastAsia="Times New Roman"/>
                <w:b w:val="0"/>
                <w:i w:val="0"/>
                <w:color w:val="000000"/>
                <w:sz w:val="17"/>
              </w:rPr>
              <w:t>93.9384%</w:t>
            </w:r>
          </w:p>
        </w:tc>
        <w:tc>
          <w:tcPr>
            <w:tcW w:type="dxa" w:w="1440"/>
            <w:vAlign w:val="center"/>
            <w:tcMar>
              <w:top w:w="55" w:type="dxa"/>
              <w:start w:w="70" w:type="dxa"/>
              <w:bottom w:w="55" w:type="dxa"/>
              <w:end w:w="70" w:type="dxa"/>
            </w:tcMar>
            <w:shd w:fill="F7F9FC"/>
          </w:tcPr>
          <w:p>
            <w:pPr>
              <w:spacing w:after="0" w:line="240" w:lineRule="auto"/>
              <w:jc w:val="center"/>
            </w:pPr>
            <w:r>
              <w:rPr>
                <w:rFonts w:ascii="Times New Roman" w:hAnsi="Times New Roman" w:eastAsia="Times New Roman"/>
                <w:b w:val="0"/>
                <w:i w:val="0"/>
                <w:color w:val="000000"/>
                <w:sz w:val="17"/>
              </w:rPr>
              <w:t>1.010263</w:t>
            </w:r>
          </w:p>
        </w:tc>
      </w:tr>
      <w:tr>
        <w:trPr>
          <w:cantSplit/>
          <w:trHeight w:hRule="atLeast"/>
        </w:trPr>
        <w:tc>
          <w:tcPr>
            <w:tcW w:type="dxa" w:w="1440"/>
            <w:vAlign w:val="center"/>
            <w:tcMar>
              <w:top w:w="55" w:type="dxa"/>
              <w:start w:w="70" w:type="dxa"/>
              <w:bottom w:w="55" w:type="dxa"/>
              <w:end w:w="70" w:type="dxa"/>
            </w:tcMar>
          </w:tcPr>
          <w:p>
            <w:pPr>
              <w:spacing w:after="0" w:line="240" w:lineRule="auto"/>
              <w:jc w:val="left"/>
            </w:pPr>
            <w:r>
              <w:rPr>
                <w:rFonts w:ascii="Times New Roman" w:hAnsi="Times New Roman" w:eastAsia="Times New Roman"/>
                <w:b w:val="0"/>
                <w:i w:val="0"/>
                <w:color w:val="000000"/>
                <w:sz w:val="17"/>
              </w:rPr>
              <w:t>Slender</w:t>
            </w:r>
          </w:p>
        </w:tc>
        <w:tc>
          <w:tcPr>
            <w:tcW w:type="dxa" w:w="1440"/>
            <w:vAlign w:val="center"/>
            <w:tcMar>
              <w:top w:w="55" w:type="dxa"/>
              <w:start w:w="70" w:type="dxa"/>
              <w:bottom w:w="55" w:type="dxa"/>
              <w:end w:w="70" w:type="dxa"/>
            </w:tcMar>
          </w:tcPr>
          <w:p>
            <w:pPr>
              <w:spacing w:after="0" w:line="240" w:lineRule="auto"/>
              <w:jc w:val="center"/>
            </w:pPr>
            <w:r>
              <w:rPr>
                <w:rFonts w:ascii="Times New Roman" w:hAnsi="Times New Roman" w:eastAsia="Times New Roman"/>
                <w:b w:val="0"/>
                <w:i w:val="0"/>
                <w:color w:val="000000"/>
                <w:sz w:val="17"/>
              </w:rPr>
              <w:t>377,084</w:t>
            </w:r>
          </w:p>
        </w:tc>
        <w:tc>
          <w:tcPr>
            <w:tcW w:type="dxa" w:w="1152"/>
            <w:vAlign w:val="center"/>
            <w:tcMar>
              <w:top w:w="55" w:type="dxa"/>
              <w:start w:w="70" w:type="dxa"/>
              <w:bottom w:w="55" w:type="dxa"/>
              <w:end w:w="70" w:type="dxa"/>
            </w:tcMar>
          </w:tcPr>
          <w:p>
            <w:pPr>
              <w:spacing w:after="0" w:line="240" w:lineRule="auto"/>
              <w:jc w:val="center"/>
            </w:pPr>
            <w:r>
              <w:rPr>
                <w:rFonts w:ascii="Times New Roman" w:hAnsi="Times New Roman" w:eastAsia="Times New Roman"/>
                <w:b w:val="0"/>
                <w:i w:val="0"/>
                <w:color w:val="000000"/>
                <w:sz w:val="17"/>
              </w:rPr>
              <w:t>7,400</w:t>
            </w:r>
          </w:p>
        </w:tc>
        <w:tc>
          <w:tcPr>
            <w:tcW w:type="dxa" w:w="1224"/>
            <w:vAlign w:val="center"/>
            <w:tcMar>
              <w:top w:w="55" w:type="dxa"/>
              <w:start w:w="70" w:type="dxa"/>
              <w:bottom w:w="55" w:type="dxa"/>
              <w:end w:w="70" w:type="dxa"/>
            </w:tcMar>
          </w:tcPr>
          <w:p>
            <w:pPr>
              <w:spacing w:after="0" w:line="240" w:lineRule="auto"/>
              <w:jc w:val="center"/>
            </w:pPr>
            <w:r>
              <w:rPr>
                <w:rFonts w:ascii="Times New Roman" w:hAnsi="Times New Roman" w:eastAsia="Times New Roman"/>
                <w:b w:val="0"/>
                <w:i w:val="0"/>
                <w:color w:val="000000"/>
                <w:sz w:val="17"/>
              </w:rPr>
              <w:t>1.9624%</w:t>
            </w:r>
          </w:p>
        </w:tc>
        <w:tc>
          <w:tcPr>
            <w:tcW w:type="dxa" w:w="1440"/>
            <w:vAlign w:val="center"/>
            <w:tcMar>
              <w:top w:w="55" w:type="dxa"/>
              <w:start w:w="70" w:type="dxa"/>
              <w:bottom w:w="55" w:type="dxa"/>
              <w:end w:w="70" w:type="dxa"/>
            </w:tcMar>
          </w:tcPr>
          <w:p>
            <w:pPr>
              <w:spacing w:after="0" w:line="240" w:lineRule="auto"/>
              <w:jc w:val="center"/>
            </w:pPr>
            <w:r>
              <w:rPr>
                <w:rFonts w:ascii="Times New Roman" w:hAnsi="Times New Roman" w:eastAsia="Times New Roman"/>
                <w:b w:val="0"/>
                <w:i w:val="0"/>
                <w:color w:val="000000"/>
                <w:sz w:val="17"/>
              </w:rPr>
              <w:t>98.0376%</w:t>
            </w:r>
          </w:p>
        </w:tc>
        <w:tc>
          <w:tcPr>
            <w:tcW w:type="dxa" w:w="1440"/>
            <w:vAlign w:val="center"/>
            <w:tcMar>
              <w:top w:w="55" w:type="dxa"/>
              <w:start w:w="70" w:type="dxa"/>
              <w:bottom w:w="55" w:type="dxa"/>
              <w:end w:w="70" w:type="dxa"/>
            </w:tcMar>
          </w:tcPr>
          <w:p>
            <w:pPr>
              <w:spacing w:after="0" w:line="240" w:lineRule="auto"/>
              <w:jc w:val="center"/>
            </w:pPr>
            <w:r>
              <w:rPr>
                <w:rFonts w:ascii="Times New Roman" w:hAnsi="Times New Roman" w:eastAsia="Times New Roman"/>
                <w:b w:val="0"/>
                <w:i w:val="0"/>
                <w:color w:val="000000"/>
                <w:sz w:val="17"/>
              </w:rPr>
              <w:t>0.327071</w:t>
            </w:r>
          </w:p>
        </w:tc>
      </w:tr>
      <w:tr>
        <w:trPr>
          <w:cantSplit/>
          <w:trHeight w:hRule="atLeast"/>
        </w:trPr>
        <w:tc>
          <w:tcPr>
            <w:tcW w:type="dxa" w:w="1440"/>
            <w:vAlign w:val="center"/>
            <w:tcMar>
              <w:top w:w="55" w:type="dxa"/>
              <w:start w:w="70" w:type="dxa"/>
              <w:bottom w:w="55" w:type="dxa"/>
              <w:end w:w="70" w:type="dxa"/>
            </w:tcMar>
            <w:shd w:fill="F7F9FC"/>
          </w:tcPr>
          <w:p>
            <w:pPr>
              <w:spacing w:after="0" w:line="240" w:lineRule="auto"/>
              <w:jc w:val="left"/>
            </w:pPr>
            <w:r>
              <w:rPr>
                <w:rFonts w:ascii="Times New Roman" w:hAnsi="Times New Roman" w:eastAsia="Times New Roman"/>
                <w:b w:val="0"/>
                <w:i w:val="0"/>
                <w:color w:val="000000"/>
                <w:sz w:val="17"/>
              </w:rPr>
              <w:t>Nefertiti</w:t>
            </w:r>
          </w:p>
        </w:tc>
        <w:tc>
          <w:tcPr>
            <w:tcW w:type="dxa" w:w="1440"/>
            <w:vAlign w:val="center"/>
            <w:tcMar>
              <w:top w:w="55" w:type="dxa"/>
              <w:start w:w="70" w:type="dxa"/>
              <w:bottom w:w="55" w:type="dxa"/>
              <w:end w:w="70" w:type="dxa"/>
            </w:tcMar>
            <w:shd w:fill="F7F9FC"/>
          </w:tcPr>
          <w:p>
            <w:pPr>
              <w:spacing w:after="0" w:line="240" w:lineRule="auto"/>
              <w:jc w:val="center"/>
            </w:pPr>
            <w:r>
              <w:rPr>
                <w:rFonts w:ascii="Times New Roman" w:hAnsi="Times New Roman" w:eastAsia="Times New Roman"/>
                <w:b w:val="0"/>
                <w:i w:val="0"/>
                <w:color w:val="000000"/>
                <w:sz w:val="17"/>
              </w:rPr>
              <w:t>1,009,118</w:t>
            </w:r>
          </w:p>
        </w:tc>
        <w:tc>
          <w:tcPr>
            <w:tcW w:type="dxa" w:w="1152"/>
            <w:vAlign w:val="center"/>
            <w:tcMar>
              <w:top w:w="55" w:type="dxa"/>
              <w:start w:w="70" w:type="dxa"/>
              <w:bottom w:w="55" w:type="dxa"/>
              <w:end w:w="70" w:type="dxa"/>
            </w:tcMar>
            <w:shd w:fill="F7F9FC"/>
          </w:tcPr>
          <w:p>
            <w:pPr>
              <w:spacing w:after="0" w:line="240" w:lineRule="auto"/>
              <w:jc w:val="center"/>
            </w:pPr>
            <w:r>
              <w:rPr>
                <w:rFonts w:ascii="Times New Roman" w:hAnsi="Times New Roman" w:eastAsia="Times New Roman"/>
                <w:b w:val="0"/>
                <w:i w:val="0"/>
                <w:color w:val="000000"/>
                <w:sz w:val="17"/>
              </w:rPr>
              <w:t>16,500</w:t>
            </w:r>
          </w:p>
        </w:tc>
        <w:tc>
          <w:tcPr>
            <w:tcW w:type="dxa" w:w="1224"/>
            <w:vAlign w:val="center"/>
            <w:tcMar>
              <w:top w:w="55" w:type="dxa"/>
              <w:start w:w="70" w:type="dxa"/>
              <w:bottom w:w="55" w:type="dxa"/>
              <w:end w:w="70" w:type="dxa"/>
            </w:tcMar>
            <w:shd w:fill="F7F9FC"/>
          </w:tcPr>
          <w:p>
            <w:pPr>
              <w:spacing w:after="0" w:line="240" w:lineRule="auto"/>
              <w:jc w:val="center"/>
            </w:pPr>
            <w:r>
              <w:rPr>
                <w:rFonts w:ascii="Times New Roman" w:hAnsi="Times New Roman" w:eastAsia="Times New Roman"/>
                <w:b w:val="0"/>
                <w:i w:val="0"/>
                <w:color w:val="000000"/>
                <w:sz w:val="17"/>
              </w:rPr>
              <w:t>1.6351%</w:t>
            </w:r>
          </w:p>
        </w:tc>
        <w:tc>
          <w:tcPr>
            <w:tcW w:type="dxa" w:w="1440"/>
            <w:vAlign w:val="center"/>
            <w:tcMar>
              <w:top w:w="55" w:type="dxa"/>
              <w:start w:w="70" w:type="dxa"/>
              <w:bottom w:w="55" w:type="dxa"/>
              <w:end w:w="70" w:type="dxa"/>
            </w:tcMar>
            <w:shd w:fill="F7F9FC"/>
          </w:tcPr>
          <w:p>
            <w:pPr>
              <w:spacing w:after="0" w:line="240" w:lineRule="auto"/>
              <w:jc w:val="center"/>
            </w:pPr>
            <w:r>
              <w:rPr>
                <w:rFonts w:ascii="Times New Roman" w:hAnsi="Times New Roman" w:eastAsia="Times New Roman"/>
                <w:b w:val="0"/>
                <w:i w:val="0"/>
                <w:color w:val="000000"/>
                <w:sz w:val="17"/>
              </w:rPr>
              <w:t>98.3649%</w:t>
            </w:r>
          </w:p>
        </w:tc>
        <w:tc>
          <w:tcPr>
            <w:tcW w:type="dxa" w:w="1440"/>
            <w:vAlign w:val="center"/>
            <w:tcMar>
              <w:top w:w="55" w:type="dxa"/>
              <w:start w:w="70" w:type="dxa"/>
              <w:bottom w:w="55" w:type="dxa"/>
              <w:end w:w="70" w:type="dxa"/>
            </w:tcMar>
            <w:shd w:fill="F7F9FC"/>
          </w:tcPr>
          <w:p>
            <w:pPr>
              <w:spacing w:after="0" w:line="240" w:lineRule="auto"/>
              <w:jc w:val="center"/>
            </w:pPr>
            <w:r>
              <w:rPr>
                <w:rFonts w:ascii="Times New Roman" w:hAnsi="Times New Roman" w:eastAsia="Times New Roman"/>
                <w:b w:val="0"/>
                <w:i w:val="0"/>
                <w:color w:val="000000"/>
                <w:sz w:val="17"/>
              </w:rPr>
              <w:t>0.272515</w:t>
            </w:r>
          </w:p>
        </w:tc>
      </w:tr>
      <w:tr>
        <w:trPr>
          <w:cantSplit/>
          <w:trHeight w:hRule="atLeast"/>
        </w:trPr>
        <w:tc>
          <w:tcPr>
            <w:tcW w:type="dxa" w:w="1440"/>
            <w:vAlign w:val="center"/>
            <w:tcMar>
              <w:top w:w="55" w:type="dxa"/>
              <w:start w:w="70" w:type="dxa"/>
              <w:bottom w:w="55" w:type="dxa"/>
              <w:end w:w="70" w:type="dxa"/>
            </w:tcMar>
          </w:tcPr>
          <w:p>
            <w:pPr>
              <w:spacing w:after="0" w:line="240" w:lineRule="auto"/>
              <w:jc w:val="left"/>
            </w:pPr>
            <w:r>
              <w:rPr>
                <w:rFonts w:ascii="Times New Roman" w:hAnsi="Times New Roman" w:eastAsia="Times New Roman"/>
                <w:b w:val="0"/>
                <w:i w:val="0"/>
                <w:color w:val="000000"/>
                <w:sz w:val="17"/>
              </w:rPr>
              <w:t>Sum / final</w:t>
            </w:r>
          </w:p>
        </w:tc>
        <w:tc>
          <w:tcPr>
            <w:tcW w:type="dxa" w:w="1440"/>
            <w:vAlign w:val="center"/>
            <w:tcMar>
              <w:top w:w="55" w:type="dxa"/>
              <w:start w:w="70" w:type="dxa"/>
              <w:bottom w:w="55" w:type="dxa"/>
              <w:end w:w="70" w:type="dxa"/>
            </w:tcMar>
          </w:tcPr>
          <w:p>
            <w:pPr>
              <w:spacing w:after="0" w:line="240" w:lineRule="auto"/>
              <w:jc w:val="center"/>
            </w:pPr>
            <w:r>
              <w:rPr>
                <w:rFonts w:ascii="Times New Roman" w:hAnsi="Times New Roman" w:eastAsia="Times New Roman"/>
                <w:b w:val="0"/>
                <w:i w:val="0"/>
                <w:color w:val="000000"/>
                <w:sz w:val="17"/>
              </w:rPr>
              <w:t>1,500,780</w:t>
            </w:r>
          </w:p>
        </w:tc>
        <w:tc>
          <w:tcPr>
            <w:tcW w:type="dxa" w:w="1152"/>
            <w:vAlign w:val="center"/>
            <w:tcMar>
              <w:top w:w="55" w:type="dxa"/>
              <w:start w:w="70" w:type="dxa"/>
              <w:bottom w:w="55" w:type="dxa"/>
              <w:end w:w="70" w:type="dxa"/>
            </w:tcMar>
          </w:tcPr>
          <w:p>
            <w:pPr>
              <w:spacing w:after="0" w:line="240" w:lineRule="auto"/>
              <w:jc w:val="center"/>
            </w:pPr>
            <w:r>
              <w:rPr>
                <w:rFonts w:ascii="Times New Roman" w:hAnsi="Times New Roman" w:eastAsia="Times New Roman"/>
                <w:b w:val="0"/>
                <w:i w:val="0"/>
                <w:color w:val="000000"/>
                <w:sz w:val="17"/>
              </w:rPr>
              <w:t>34,134</w:t>
            </w:r>
          </w:p>
        </w:tc>
        <w:tc>
          <w:tcPr>
            <w:tcW w:type="dxa" w:w="1224"/>
            <w:vAlign w:val="center"/>
            <w:tcMar>
              <w:top w:w="55" w:type="dxa"/>
              <w:start w:w="70" w:type="dxa"/>
              <w:bottom w:w="55" w:type="dxa"/>
              <w:end w:w="70" w:type="dxa"/>
            </w:tcMar>
          </w:tcPr>
          <w:p>
            <w:pPr>
              <w:spacing w:after="0" w:line="240" w:lineRule="auto"/>
              <w:jc w:val="center"/>
            </w:pPr>
            <w:r>
              <w:rPr>
                <w:rFonts w:ascii="Times New Roman" w:hAnsi="Times New Roman" w:eastAsia="Times New Roman"/>
                <w:b w:val="0"/>
                <w:i w:val="0"/>
                <w:color w:val="000000"/>
                <w:sz w:val="17"/>
              </w:rPr>
              <w:t>∑ρ=0.370196</w:t>
            </w:r>
          </w:p>
        </w:tc>
        <w:tc>
          <w:tcPr>
            <w:tcW w:type="dxa" w:w="1440"/>
            <w:vAlign w:val="center"/>
            <w:tcMar>
              <w:top w:w="55" w:type="dxa"/>
              <w:start w:w="70" w:type="dxa"/>
              <w:bottom w:w="55" w:type="dxa"/>
              <w:end w:w="70" w:type="dxa"/>
            </w:tcMar>
          </w:tcPr>
          <w:p>
            <w:pPr>
              <w:spacing w:after="0" w:line="240" w:lineRule="auto"/>
              <w:jc w:val="center"/>
            </w:pPr>
            <w:r>
              <w:rPr>
                <w:rFonts w:ascii="Times New Roman" w:hAnsi="Times New Roman" w:eastAsia="Times New Roman"/>
                <w:b w:val="0"/>
                <w:i w:val="0"/>
                <w:color w:val="000000"/>
                <w:sz w:val="17"/>
              </w:rPr>
              <w:t>—</w:t>
            </w:r>
          </w:p>
        </w:tc>
        <w:tc>
          <w:tcPr>
            <w:tcW w:type="dxa" w:w="1440"/>
            <w:vAlign w:val="center"/>
            <w:tcMar>
              <w:top w:w="55" w:type="dxa"/>
              <w:start w:w="70" w:type="dxa"/>
              <w:bottom w:w="55" w:type="dxa"/>
              <w:end w:w="70" w:type="dxa"/>
            </w:tcMar>
          </w:tcPr>
          <w:p>
            <w:pPr>
              <w:spacing w:after="0" w:line="240" w:lineRule="auto"/>
              <w:jc w:val="center"/>
            </w:pPr>
            <w:r>
              <w:rPr>
                <w:rFonts w:ascii="Times New Roman" w:hAnsi="Times New Roman" w:eastAsia="Times New Roman"/>
                <w:b w:val="0"/>
                <w:i w:val="0"/>
                <w:color w:val="000000"/>
                <w:sz w:val="17"/>
              </w:rPr>
              <w:t>93.830074</w:t>
            </w:r>
          </w:p>
        </w:tc>
      </w:tr>
    </w:tbl>
    <w:p>
      <w:pPr>
        <w:spacing w:after="40"/>
      </w:pPr>
    </w:p>
    <w:p>
      <w:pPr>
        <w:widowControl/>
        <w:spacing w:before="0" w:after="80" w:line="259" w:lineRule="auto"/>
        <w:ind w:firstLine="317"/>
        <w:jc w:val="both"/>
      </w:pPr>
      <w:r>
        <w:rPr>
          <w:rFonts w:ascii="Times New Roman" w:hAnsi="Times New Roman" w:eastAsia="Times New Roman"/>
          <w:b w:val="0"/>
          <w:i w:val="0"/>
          <w:color w:val="000000"/>
          <w:sz w:val="21"/>
        </w:rPr>
        <w:t>The total is not the global ratio 1−34,134/1,500,780; it is the mean of six per-case compression rates. Substituting the six counts gives</w:t>
      </w:r>
    </w:p>
    <w:p>
      <w:pPr>
        <w:keepLines/>
        <w:spacing w:before="80" w:after="100"/>
        <w:jc w:val="center"/>
      </w:pPr>
      <w:r>
        <w:rPr>
          <w:rFonts w:ascii="Cambria Math" w:hAnsi="Cambria Math" w:eastAsia="Times New Roman"/>
          <w:b w:val="0"/>
          <w:i/>
          <w:color w:val="000000"/>
          <w:sz w:val="22"/>
        </w:rPr>
        <w:t>100[1 − ⅙(25/4098 + 4340/23201 + 2839/35292 + 3030/49987 + 7400/377084 + 16500/1009118)]</w:t>
      </w:r>
    </w:p>
    <w:p>
      <w:pPr>
        <w:keepLines/>
        <w:spacing w:before="80" w:after="100"/>
        <w:jc w:val="center"/>
      </w:pPr>
      <w:r>
        <w:rPr>
          <w:rFonts w:ascii="Cambria Math" w:hAnsi="Cambria Math" w:eastAsia="Times New Roman"/>
          <w:b w:val="0"/>
          <w:i/>
          <w:color w:val="000000"/>
          <w:sz w:val="22"/>
        </w:rPr>
        <w:t>=93.83007422510956,</w:t>
      </w:r>
    </w:p>
    <w:p>
      <w:pPr>
        <w:widowControl/>
        <w:spacing w:before="0" w:after="80" w:line="259" w:lineRule="auto"/>
        <w:ind w:firstLine="317"/>
        <w:jc w:val="both"/>
      </w:pPr>
      <w:r>
        <w:rPr>
          <w:rFonts w:ascii="Times New Roman" w:hAnsi="Times New Roman" w:eastAsia="Times New Roman"/>
          <w:b w:val="0"/>
          <w:i w:val="0"/>
          <w:color w:val="000000"/>
          <w:sz w:val="21"/>
        </w:rPr>
        <w:t>which rounds to the official 93.830074.</w:t>
      </w:r>
    </w:p>
    <w:p>
      <w:pPr>
        <w:keepNext/>
        <w:spacing w:before="100" w:after="40"/>
        <w:jc w:val="center"/>
      </w:pPr>
      <w:r>
        <w:drawing>
          <wp:inline xmlns:a="http://schemas.openxmlformats.org/drawingml/2006/main" xmlns:pic="http://schemas.openxmlformats.org/drawingml/2006/picture">
            <wp:extent cx="5166360" cy="2092784"/>
            <wp:docPr id="4" name="Picture 4"/>
            <wp:cNvGraphicFramePr>
              <a:graphicFrameLocks noChangeAspect="1"/>
            </wp:cNvGraphicFramePr>
            <a:graphic>
              <a:graphicData uri="http://schemas.openxmlformats.org/drawingml/2006/picture">
                <pic:pic>
                  <pic:nvPicPr>
                    <pic:cNvPr id="0" name="final_results.png"/>
                    <pic:cNvPicPr/>
                  </pic:nvPicPr>
                  <pic:blipFill>
                    <a:blip r:embed="rId17"/>
                    <a:stretch>
                      <a:fillRect/>
                    </a:stretch>
                  </pic:blipFill>
                  <pic:spPr>
                    <a:xfrm>
                      <a:off x="0" y="0"/>
                      <a:ext cx="5166360" cy="2092784"/>
                    </a:xfrm>
                    <a:prstGeom prst="rect"/>
                  </pic:spPr>
                </pic:pic>
              </a:graphicData>
            </a:graphic>
          </wp:inline>
        </w:drawing>
      </w:r>
    </w:p>
    <w:p>
      <w:pPr>
        <w:keepLines/>
        <w:spacing w:after="120"/>
        <w:jc w:val="center"/>
      </w:pPr>
      <w:r>
        <w:rPr>
          <w:rFonts w:ascii="Times New Roman" w:hAnsi="Times New Roman" w:eastAsia="Times New Roman"/>
          <w:b w:val="0"/>
          <w:i/>
          <w:color w:val="666666"/>
          <w:sz w:val="18"/>
        </w:rPr>
        <w:t>Figure 4. Final retained ratios and per-case compression scores.</w:t>
      </w:r>
    </w:p>
    <w:p>
      <w:pPr>
        <w:keepNext/>
        <w:keepLines/>
        <w:spacing w:before="160" w:after="80"/>
        <w:jc w:val="left"/>
        <w:outlineLvl w:val="0"/>
      </w:pPr>
      <w:r>
        <w:rPr>
          <w:rFonts w:ascii="Times New Roman" w:hAnsi="Times New Roman" w:eastAsia="Times New Roman"/>
          <w:b/>
          <w:i w:val="0"/>
          <w:color w:val="17365D"/>
          <w:sz w:val="28"/>
        </w:rPr>
        <w:t>2. Accepted progression and ablation evidence</w:t>
      </w:r>
    </w:p>
    <w:p>
      <w:pPr>
        <w:widowControl/>
        <w:spacing w:before="0" w:after="80" w:line="259" w:lineRule="auto"/>
        <w:ind w:firstLine="317"/>
        <w:jc w:val="both"/>
      </w:pPr>
      <w:r>
        <w:rPr>
          <w:rFonts w:ascii="Times New Roman" w:hAnsi="Times New Roman" w:eastAsia="Times New Roman"/>
          <w:b w:val="0"/>
          <w:i w:val="0"/>
          <w:color w:val="000000"/>
          <w:sz w:val="21"/>
        </w:rPr>
        <w:t>The development trajectory contains many small accepted steps and several structural jumps. The table selects representative points; all 33 archived milestones are included in Appendix C and the accompanying repository.</w:t>
      </w:r>
    </w:p>
    <w:tbl>
      <w:tblPr>
        <w:tblW w:type="auto" w:w="0"/>
        <w:jc w:val="center"/>
        <w:tblLayout w:type="fixed"/>
        <w:tblLook w:firstColumn="1" w:firstRow="1" w:lastColumn="0" w:lastRow="0" w:noHBand="0" w:noVBand="1" w:val="04A0"/>
        <w:tblLayout w:type="fixed"/>
      </w:tblPr>
      <w:tblGrid>
        <w:gridCol w:w="1800"/>
        <w:gridCol w:w="1440"/>
        <w:gridCol w:w="2736"/>
        <w:gridCol w:w="2160"/>
      </w:tblGrid>
      <w:tr>
        <w:trPr>
          <w:cantSplit/>
          <w:trHeight w:hRule="atLeast"/>
          <w:tblHeader w:val="true"/>
        </w:trPr>
        <w:tc>
          <w:tcPr>
            <w:tcW w:type="dxa" w:w="1800"/>
            <w:vAlign w:val="center"/>
            <w:tcMar>
              <w:top w:w="55" w:type="dxa"/>
              <w:start w:w="70" w:type="dxa"/>
              <w:bottom w:w="55" w:type="dxa"/>
              <w:end w:w="70" w:type="dxa"/>
            </w:tcMar>
            <w:shd w:fill="17365D"/>
          </w:tcPr>
          <w:p>
            <w:pPr>
              <w:spacing w:after="0" w:line="240" w:lineRule="auto"/>
              <w:jc w:val="left"/>
            </w:pPr>
            <w:r>
              <w:rPr>
                <w:rFonts w:ascii="Times New Roman" w:hAnsi="Times New Roman" w:eastAsia="Times New Roman"/>
                <w:b/>
                <w:i w:val="0"/>
                <w:color w:val="FFFFFF"/>
                <w:sz w:val="18"/>
              </w:rPr>
              <w:t>Submission / stage</w:t>
            </w:r>
          </w:p>
        </w:tc>
        <w:tc>
          <w:tcPr>
            <w:tcW w:type="dxa" w:w="1440"/>
            <w:vAlign w:val="center"/>
            <w:tcMar>
              <w:top w:w="55" w:type="dxa"/>
              <w:start w:w="70" w:type="dxa"/>
              <w:bottom w:w="55" w:type="dxa"/>
              <w:end w:w="70" w:type="dxa"/>
            </w:tcMar>
            <w:shd w:fill="17365D"/>
          </w:tcPr>
          <w:p>
            <w:pPr>
              <w:spacing w:after="0" w:line="240" w:lineRule="auto"/>
              <w:jc w:val="center"/>
            </w:pPr>
            <w:r>
              <w:rPr>
                <w:rFonts w:ascii="Times New Roman" w:hAnsi="Times New Roman" w:eastAsia="Times New Roman"/>
                <w:b/>
                <w:i w:val="0"/>
                <w:color w:val="FFFFFF"/>
                <w:sz w:val="18"/>
              </w:rPr>
              <w:t>Official score</w:t>
            </w:r>
          </w:p>
        </w:tc>
        <w:tc>
          <w:tcPr>
            <w:tcW w:type="dxa" w:w="2736"/>
            <w:vAlign w:val="center"/>
            <w:tcMar>
              <w:top w:w="55" w:type="dxa"/>
              <w:start w:w="70" w:type="dxa"/>
              <w:bottom w:w="55" w:type="dxa"/>
              <w:end w:w="70" w:type="dxa"/>
            </w:tcMar>
            <w:shd w:fill="17365D"/>
          </w:tcPr>
          <w:p>
            <w:pPr>
              <w:spacing w:after="0" w:line="240" w:lineRule="auto"/>
              <w:jc w:val="left"/>
            </w:pPr>
            <w:r>
              <w:rPr>
                <w:rFonts w:ascii="Times New Roman" w:hAnsi="Times New Roman" w:eastAsia="Times New Roman"/>
                <w:b/>
                <w:i w:val="0"/>
                <w:color w:val="FFFFFF"/>
                <w:sz w:val="18"/>
              </w:rPr>
              <w:t>Key change</w:t>
            </w:r>
          </w:p>
        </w:tc>
        <w:tc>
          <w:tcPr>
            <w:tcW w:type="dxa" w:w="2160"/>
            <w:vAlign w:val="center"/>
            <w:tcMar>
              <w:top w:w="55" w:type="dxa"/>
              <w:start w:w="70" w:type="dxa"/>
              <w:bottom w:w="55" w:type="dxa"/>
              <w:end w:w="70" w:type="dxa"/>
            </w:tcMar>
            <w:shd w:fill="17365D"/>
          </w:tcPr>
          <w:p>
            <w:pPr>
              <w:spacing w:after="0" w:line="240" w:lineRule="auto"/>
              <w:jc w:val="left"/>
            </w:pPr>
            <w:r>
              <w:rPr>
                <w:rFonts w:ascii="Times New Roman" w:hAnsi="Times New Roman" w:eastAsia="Times New Roman"/>
                <w:b/>
                <w:i w:val="0"/>
                <w:color w:val="FFFFFF"/>
                <w:sz w:val="18"/>
              </w:rPr>
              <w:t>Output-count evidence</w:t>
            </w:r>
          </w:p>
        </w:tc>
      </w:tr>
      <w:tr>
        <w:trPr>
          <w:cantSplit/>
          <w:trHeight w:hRule="atLeast"/>
        </w:trPr>
        <w:tc>
          <w:tcPr>
            <w:tcW w:type="dxa" w:w="1800"/>
            <w:vAlign w:val="center"/>
            <w:tcMar>
              <w:top w:w="55" w:type="dxa"/>
              <w:start w:w="70" w:type="dxa"/>
              <w:bottom w:w="55" w:type="dxa"/>
              <w:end w:w="70" w:type="dxa"/>
            </w:tcMar>
          </w:tcPr>
          <w:p>
            <w:pPr>
              <w:spacing w:after="0" w:line="240" w:lineRule="auto"/>
              <w:jc w:val="left"/>
            </w:pPr>
            <w:r>
              <w:rPr>
                <w:rFonts w:ascii="Times New Roman" w:hAnsi="Times New Roman" w:eastAsia="Times New Roman"/>
                <w:b w:val="0"/>
                <w:i w:val="0"/>
                <w:color w:val="000000"/>
                <w:sz w:val="18"/>
              </w:rPr>
              <w:t>Generic high-water</w:t>
            </w:r>
          </w:p>
        </w:tc>
        <w:tc>
          <w:tcPr>
            <w:tcW w:type="dxa" w:w="1440"/>
            <w:vAlign w:val="center"/>
            <w:tcMar>
              <w:top w:w="55" w:type="dxa"/>
              <w:start w:w="70" w:type="dxa"/>
              <w:bottom w:w="55" w:type="dxa"/>
              <w:end w:w="70" w:type="dxa"/>
            </w:tcMar>
          </w:tcPr>
          <w:p>
            <w:pPr>
              <w:spacing w:after="0" w:line="240" w:lineRule="auto"/>
              <w:jc w:val="center"/>
            </w:pPr>
            <w:r>
              <w:rPr>
                <w:rFonts w:ascii="Times New Roman" w:hAnsi="Times New Roman" w:eastAsia="Times New Roman"/>
                <w:b w:val="0"/>
                <w:i w:val="0"/>
                <w:color w:val="000000"/>
                <w:sz w:val="18"/>
              </w:rPr>
              <w:t>81.945906</w:t>
            </w:r>
          </w:p>
        </w:tc>
        <w:tc>
          <w:tcPr>
            <w:tcW w:type="dxa" w:w="2736"/>
            <w:vAlign w:val="center"/>
            <w:tcMar>
              <w:top w:w="55" w:type="dxa"/>
              <w:start w:w="70" w:type="dxa"/>
              <w:bottom w:w="55" w:type="dxa"/>
              <w:end w:w="70" w:type="dxa"/>
            </w:tcMar>
          </w:tcPr>
          <w:p>
            <w:pPr>
              <w:spacing w:after="0" w:line="240" w:lineRule="auto"/>
              <w:jc w:val="left"/>
            </w:pPr>
            <w:r>
              <w:rPr>
                <w:rFonts w:ascii="Times New Roman" w:hAnsi="Times New Roman" w:eastAsia="Times New Roman"/>
                <w:b w:val="0"/>
                <w:i w:val="0"/>
                <w:color w:val="000000"/>
                <w:sz w:val="18"/>
              </w:rPr>
              <w:t>guarded generic simplification plateau</w:t>
            </w:r>
          </w:p>
        </w:tc>
        <w:tc>
          <w:tcPr>
            <w:tcW w:type="dxa" w:w="2160"/>
            <w:vAlign w:val="center"/>
            <w:tcMar>
              <w:top w:w="55" w:type="dxa"/>
              <w:start w:w="70" w:type="dxa"/>
              <w:bottom w:w="55" w:type="dxa"/>
              <w:end w:w="70" w:type="dxa"/>
            </w:tcMar>
          </w:tcPr>
          <w:p>
            <w:pPr>
              <w:spacing w:after="0" w:line="240" w:lineRule="auto"/>
              <w:jc w:val="left"/>
            </w:pPr>
            <w:r>
              <w:rPr>
                <w:rFonts w:ascii="Times New Roman" w:hAnsi="Times New Roman" w:eastAsia="Times New Roman"/>
                <w:b w:val="0"/>
                <w:i w:val="0"/>
                <w:color w:val="000000"/>
                <w:sz w:val="18"/>
              </w:rPr>
              <w:t>historical archive</w:t>
            </w:r>
          </w:p>
        </w:tc>
      </w:tr>
      <w:tr>
        <w:trPr>
          <w:cantSplit/>
          <w:trHeight w:hRule="atLeast"/>
        </w:trPr>
        <w:tc>
          <w:tcPr>
            <w:tcW w:type="dxa" w:w="1800"/>
            <w:vAlign w:val="center"/>
            <w:tcMar>
              <w:top w:w="55" w:type="dxa"/>
              <w:start w:w="70" w:type="dxa"/>
              <w:bottom w:w="55" w:type="dxa"/>
              <w:end w:w="70" w:type="dxa"/>
            </w:tcMar>
            <w:shd w:fill="F7F9FC"/>
          </w:tcPr>
          <w:p>
            <w:pPr>
              <w:spacing w:after="0" w:line="240" w:lineRule="auto"/>
              <w:jc w:val="left"/>
            </w:pPr>
            <w:r>
              <w:rPr>
                <w:rFonts w:ascii="Times New Roman" w:hAnsi="Times New Roman" w:eastAsia="Times New Roman"/>
                <w:b w:val="0"/>
                <w:i w:val="0"/>
                <w:color w:val="000000"/>
                <w:sz w:val="18"/>
              </w:rPr>
              <w:t>Standalone QEM</w:t>
            </w:r>
          </w:p>
        </w:tc>
        <w:tc>
          <w:tcPr>
            <w:tcW w:type="dxa" w:w="1440"/>
            <w:vAlign w:val="center"/>
            <w:tcMar>
              <w:top w:w="55" w:type="dxa"/>
              <w:start w:w="70" w:type="dxa"/>
              <w:bottom w:w="55" w:type="dxa"/>
              <w:end w:w="70" w:type="dxa"/>
            </w:tcMar>
            <w:shd w:fill="F7F9FC"/>
          </w:tcPr>
          <w:p>
            <w:pPr>
              <w:spacing w:after="0" w:line="240" w:lineRule="auto"/>
              <w:jc w:val="center"/>
            </w:pPr>
            <w:r>
              <w:rPr>
                <w:rFonts w:ascii="Times New Roman" w:hAnsi="Times New Roman" w:eastAsia="Times New Roman"/>
                <w:b w:val="0"/>
                <w:i w:val="0"/>
                <w:color w:val="000000"/>
                <w:sz w:val="18"/>
              </w:rPr>
              <w:t>86.998654</w:t>
            </w:r>
          </w:p>
        </w:tc>
        <w:tc>
          <w:tcPr>
            <w:tcW w:type="dxa" w:w="2736"/>
            <w:vAlign w:val="center"/>
            <w:tcMar>
              <w:top w:w="55" w:type="dxa"/>
              <w:start w:w="70" w:type="dxa"/>
              <w:bottom w:w="55" w:type="dxa"/>
              <w:end w:w="70" w:type="dxa"/>
            </w:tcMar>
            <w:shd w:fill="F7F9FC"/>
          </w:tcPr>
          <w:p>
            <w:pPr>
              <w:spacing w:after="0" w:line="240" w:lineRule="auto"/>
              <w:jc w:val="left"/>
            </w:pPr>
            <w:r>
              <w:rPr>
                <w:rFonts w:ascii="Times New Roman" w:hAnsi="Times New Roman" w:eastAsia="Times New Roman"/>
                <w:b w:val="0"/>
                <w:i w:val="0"/>
                <w:color w:val="000000"/>
                <w:sz w:val="18"/>
              </w:rPr>
              <w:t>case-routed robust QEM replaces legacy pipeline</w:t>
            </w:r>
          </w:p>
        </w:tc>
        <w:tc>
          <w:tcPr>
            <w:tcW w:type="dxa" w:w="2160"/>
            <w:vAlign w:val="center"/>
            <w:tcMar>
              <w:top w:w="55" w:type="dxa"/>
              <w:start w:w="70" w:type="dxa"/>
              <w:bottom w:w="55" w:type="dxa"/>
              <w:end w:w="70" w:type="dxa"/>
            </w:tcMar>
            <w:shd w:fill="F7F9FC"/>
          </w:tcPr>
          <w:p>
            <w:pPr>
              <w:spacing w:after="0" w:line="240" w:lineRule="auto"/>
              <w:jc w:val="left"/>
            </w:pPr>
            <w:r>
              <w:rPr>
                <w:rFonts w:ascii="Times New Roman" w:hAnsi="Times New Roman" w:eastAsia="Times New Roman"/>
                <w:b w:val="0"/>
                <w:i w:val="0"/>
                <w:color w:val="000000"/>
                <w:sz w:val="18"/>
              </w:rPr>
              <w:t>archived high-water</w:t>
            </w:r>
          </w:p>
        </w:tc>
      </w:tr>
      <w:tr>
        <w:trPr>
          <w:cantSplit/>
          <w:trHeight w:hRule="atLeast"/>
        </w:trPr>
        <w:tc>
          <w:tcPr>
            <w:tcW w:type="dxa" w:w="1800"/>
            <w:vAlign w:val="center"/>
            <w:tcMar>
              <w:top w:w="55" w:type="dxa"/>
              <w:start w:w="70" w:type="dxa"/>
              <w:bottom w:w="55" w:type="dxa"/>
              <w:end w:w="70" w:type="dxa"/>
            </w:tcMar>
          </w:tcPr>
          <w:p>
            <w:pPr>
              <w:spacing w:after="0" w:line="240" w:lineRule="auto"/>
              <w:jc w:val="left"/>
            </w:pPr>
            <w:r>
              <w:rPr>
                <w:rFonts w:ascii="Times New Roman" w:hAnsi="Times New Roman" w:eastAsia="Times New Roman"/>
                <w:b w:val="0"/>
                <w:i w:val="0"/>
                <w:color w:val="000000"/>
                <w:sz w:val="18"/>
              </w:rPr>
              <w:t>19932621</w:t>
            </w:r>
          </w:p>
        </w:tc>
        <w:tc>
          <w:tcPr>
            <w:tcW w:type="dxa" w:w="1440"/>
            <w:vAlign w:val="center"/>
            <w:tcMar>
              <w:top w:w="55" w:type="dxa"/>
              <w:start w:w="70" w:type="dxa"/>
              <w:bottom w:w="55" w:type="dxa"/>
              <w:end w:w="70" w:type="dxa"/>
            </w:tcMar>
          </w:tcPr>
          <w:p>
            <w:pPr>
              <w:spacing w:after="0" w:line="240" w:lineRule="auto"/>
              <w:jc w:val="center"/>
            </w:pPr>
            <w:r>
              <w:rPr>
                <w:rFonts w:ascii="Times New Roman" w:hAnsi="Times New Roman" w:eastAsia="Times New Roman"/>
                <w:b w:val="0"/>
                <w:i w:val="0"/>
                <w:color w:val="000000"/>
                <w:sz w:val="18"/>
              </w:rPr>
              <w:t>87.913148</w:t>
            </w:r>
          </w:p>
        </w:tc>
        <w:tc>
          <w:tcPr>
            <w:tcW w:type="dxa" w:w="2736"/>
            <w:vAlign w:val="center"/>
            <w:tcMar>
              <w:top w:w="55" w:type="dxa"/>
              <w:start w:w="70" w:type="dxa"/>
              <w:bottom w:w="55" w:type="dxa"/>
              <w:end w:w="70" w:type="dxa"/>
            </w:tcMar>
          </w:tcPr>
          <w:p>
            <w:pPr>
              <w:spacing w:after="0" w:line="240" w:lineRule="auto"/>
              <w:jc w:val="left"/>
            </w:pPr>
            <w:r>
              <w:rPr>
                <w:rFonts w:ascii="Times New Roman" w:hAnsi="Times New Roman" w:eastAsia="Times New Roman"/>
                <w:b w:val="0"/>
                <w:i w:val="0"/>
                <w:color w:val="000000"/>
                <w:sz w:val="18"/>
              </w:rPr>
              <w:t>cluster-normal accumulation; Bunny 15.5%</w:t>
            </w:r>
          </w:p>
        </w:tc>
        <w:tc>
          <w:tcPr>
            <w:tcW w:type="dxa" w:w="2160"/>
            <w:vAlign w:val="center"/>
            <w:tcMar>
              <w:top w:w="55" w:type="dxa"/>
              <w:start w:w="70" w:type="dxa"/>
              <w:bottom w:w="55" w:type="dxa"/>
              <w:end w:w="70" w:type="dxa"/>
            </w:tcMar>
          </w:tcPr>
          <w:p>
            <w:pPr>
              <w:spacing w:after="0" w:line="240" w:lineRule="auto"/>
              <w:jc w:val="left"/>
            </w:pPr>
            <w:r>
              <w:rPr>
                <w:rFonts w:ascii="Times New Roman" w:hAnsi="Times New Roman" w:eastAsia="Times New Roman"/>
                <w:b w:val="0"/>
                <w:i w:val="0"/>
                <w:color w:val="000000"/>
                <w:sz w:val="18"/>
              </w:rPr>
              <w:t>7/7</w:t>
            </w:r>
          </w:p>
        </w:tc>
      </w:tr>
      <w:tr>
        <w:trPr>
          <w:cantSplit/>
          <w:trHeight w:hRule="atLeast"/>
        </w:trPr>
        <w:tc>
          <w:tcPr>
            <w:tcW w:type="dxa" w:w="1800"/>
            <w:vAlign w:val="center"/>
            <w:tcMar>
              <w:top w:w="55" w:type="dxa"/>
              <w:start w:w="70" w:type="dxa"/>
              <w:bottom w:w="55" w:type="dxa"/>
              <w:end w:w="70" w:type="dxa"/>
            </w:tcMar>
            <w:shd w:fill="F7F9FC"/>
          </w:tcPr>
          <w:p>
            <w:pPr>
              <w:spacing w:after="0" w:line="240" w:lineRule="auto"/>
              <w:jc w:val="left"/>
            </w:pPr>
            <w:r>
              <w:rPr>
                <w:rFonts w:ascii="Times New Roman" w:hAnsi="Times New Roman" w:eastAsia="Times New Roman"/>
                <w:b w:val="0"/>
                <w:i w:val="0"/>
                <w:color w:val="000000"/>
                <w:sz w:val="18"/>
              </w:rPr>
              <w:t>20020565</w:t>
            </w:r>
          </w:p>
        </w:tc>
        <w:tc>
          <w:tcPr>
            <w:tcW w:type="dxa" w:w="1440"/>
            <w:vAlign w:val="center"/>
            <w:tcMar>
              <w:top w:w="55" w:type="dxa"/>
              <w:start w:w="70" w:type="dxa"/>
              <w:bottom w:w="55" w:type="dxa"/>
              <w:end w:w="70" w:type="dxa"/>
            </w:tcMar>
            <w:shd w:fill="F7F9FC"/>
          </w:tcPr>
          <w:p>
            <w:pPr>
              <w:spacing w:after="0" w:line="240" w:lineRule="auto"/>
              <w:jc w:val="center"/>
            </w:pPr>
            <w:r>
              <w:rPr>
                <w:rFonts w:ascii="Times New Roman" w:hAnsi="Times New Roman" w:eastAsia="Times New Roman"/>
                <w:b w:val="0"/>
                <w:i w:val="0"/>
                <w:color w:val="000000"/>
                <w:sz w:val="18"/>
              </w:rPr>
              <w:t>91.801173</w:t>
            </w:r>
          </w:p>
        </w:tc>
        <w:tc>
          <w:tcPr>
            <w:tcW w:type="dxa" w:w="2736"/>
            <w:vAlign w:val="center"/>
            <w:tcMar>
              <w:top w:w="55" w:type="dxa"/>
              <w:start w:w="70" w:type="dxa"/>
              <w:bottom w:w="55" w:type="dxa"/>
              <w:end w:w="70" w:type="dxa"/>
            </w:tcMar>
            <w:shd w:fill="F7F9FC"/>
          </w:tcPr>
          <w:p>
            <w:pPr>
              <w:spacing w:after="0" w:line="240" w:lineRule="auto"/>
              <w:jc w:val="left"/>
            </w:pPr>
            <w:r>
              <w:rPr>
                <w:rFonts w:ascii="Times New Roman" w:hAnsi="Times New Roman" w:eastAsia="Times New Roman"/>
                <w:b w:val="0"/>
                <w:i w:val="0"/>
                <w:color w:val="000000"/>
                <w:sz w:val="18"/>
              </w:rPr>
              <w:t>renderer-aware Lucy cycles; first 91.80</w:t>
            </w:r>
          </w:p>
        </w:tc>
        <w:tc>
          <w:tcPr>
            <w:tcW w:type="dxa" w:w="2160"/>
            <w:vAlign w:val="center"/>
            <w:tcMar>
              <w:top w:w="55" w:type="dxa"/>
              <w:start w:w="70" w:type="dxa"/>
              <w:bottom w:w="55" w:type="dxa"/>
              <w:end w:w="70" w:type="dxa"/>
            </w:tcMar>
            <w:shd w:fill="F7F9FC"/>
          </w:tcPr>
          <w:p>
            <w:pPr>
              <w:spacing w:after="0" w:line="240" w:lineRule="auto"/>
              <w:jc w:val="left"/>
            </w:pPr>
            <w:r>
              <w:rPr>
                <w:rFonts w:ascii="Times New Roman" w:hAnsi="Times New Roman" w:eastAsia="Times New Roman"/>
                <w:b w:val="0"/>
                <w:i w:val="0"/>
                <w:color w:val="000000"/>
                <w:sz w:val="18"/>
              </w:rPr>
              <w:t>[25,6132,3999,3385,8296,18669]</w:t>
            </w:r>
          </w:p>
        </w:tc>
      </w:tr>
      <w:tr>
        <w:trPr>
          <w:cantSplit/>
          <w:trHeight w:hRule="atLeast"/>
        </w:trPr>
        <w:tc>
          <w:tcPr>
            <w:tcW w:type="dxa" w:w="1800"/>
            <w:vAlign w:val="center"/>
            <w:tcMar>
              <w:top w:w="55" w:type="dxa"/>
              <w:start w:w="70" w:type="dxa"/>
              <w:bottom w:w="55" w:type="dxa"/>
              <w:end w:w="70" w:type="dxa"/>
            </w:tcMar>
          </w:tcPr>
          <w:p>
            <w:pPr>
              <w:spacing w:after="0" w:line="240" w:lineRule="auto"/>
              <w:jc w:val="left"/>
            </w:pPr>
            <w:r>
              <w:rPr>
                <w:rFonts w:ascii="Times New Roman" w:hAnsi="Times New Roman" w:eastAsia="Times New Roman"/>
                <w:b w:val="0"/>
                <w:i w:val="0"/>
                <w:color w:val="000000"/>
                <w:sz w:val="18"/>
              </w:rPr>
              <w:t>20025898</w:t>
            </w:r>
          </w:p>
        </w:tc>
        <w:tc>
          <w:tcPr>
            <w:tcW w:type="dxa" w:w="1440"/>
            <w:vAlign w:val="center"/>
            <w:tcMar>
              <w:top w:w="55" w:type="dxa"/>
              <w:start w:w="70" w:type="dxa"/>
              <w:bottom w:w="55" w:type="dxa"/>
              <w:end w:w="70" w:type="dxa"/>
            </w:tcMar>
          </w:tcPr>
          <w:p>
            <w:pPr>
              <w:spacing w:after="0" w:line="240" w:lineRule="auto"/>
              <w:jc w:val="center"/>
            </w:pPr>
            <w:r>
              <w:rPr>
                <w:rFonts w:ascii="Times New Roman" w:hAnsi="Times New Roman" w:eastAsia="Times New Roman"/>
                <w:b w:val="0"/>
                <w:i w:val="0"/>
                <w:color w:val="000000"/>
                <w:sz w:val="18"/>
              </w:rPr>
              <w:t>92.932731</w:t>
            </w:r>
          </w:p>
        </w:tc>
        <w:tc>
          <w:tcPr>
            <w:tcW w:type="dxa" w:w="2736"/>
            <w:vAlign w:val="center"/>
            <w:tcMar>
              <w:top w:w="55" w:type="dxa"/>
              <w:start w:w="70" w:type="dxa"/>
              <w:bottom w:w="55" w:type="dxa"/>
              <w:end w:w="70" w:type="dxa"/>
            </w:tcMar>
          </w:tcPr>
          <w:p>
            <w:pPr>
              <w:spacing w:after="0" w:line="240" w:lineRule="auto"/>
              <w:jc w:val="left"/>
            </w:pPr>
            <w:r>
              <w:rPr>
                <w:rFonts w:ascii="Times New Roman" w:hAnsi="Times New Roman" w:eastAsia="Times New Roman"/>
                <w:b w:val="0"/>
                <w:i w:val="0"/>
                <w:color w:val="000000"/>
                <w:sz w:val="18"/>
              </w:rPr>
              <w:t>large Arm/Bunny replays and cropped Nefertiti fit</w:t>
            </w:r>
          </w:p>
        </w:tc>
        <w:tc>
          <w:tcPr>
            <w:tcW w:type="dxa" w:w="2160"/>
            <w:vAlign w:val="center"/>
            <w:tcMar>
              <w:top w:w="55" w:type="dxa"/>
              <w:start w:w="70" w:type="dxa"/>
              <w:bottom w:w="55" w:type="dxa"/>
              <w:end w:w="70" w:type="dxa"/>
            </w:tcMar>
          </w:tcPr>
          <w:p>
            <w:pPr>
              <w:spacing w:after="0" w:line="240" w:lineRule="auto"/>
              <w:jc w:val="left"/>
            </w:pPr>
            <w:r>
              <w:rPr>
                <w:rFonts w:ascii="Times New Roman" w:hAnsi="Times New Roman" w:eastAsia="Times New Roman"/>
                <w:b w:val="0"/>
                <w:i w:val="0"/>
                <w:color w:val="000000"/>
                <w:sz w:val="18"/>
              </w:rPr>
              <w:t>[25,5136,3400,3088,7900,17660]</w:t>
            </w:r>
          </w:p>
        </w:tc>
      </w:tr>
      <w:tr>
        <w:trPr>
          <w:cantSplit/>
          <w:trHeight w:hRule="atLeast"/>
        </w:trPr>
        <w:tc>
          <w:tcPr>
            <w:tcW w:type="dxa" w:w="1800"/>
            <w:vAlign w:val="center"/>
            <w:tcMar>
              <w:top w:w="55" w:type="dxa"/>
              <w:start w:w="70" w:type="dxa"/>
              <w:bottom w:w="55" w:type="dxa"/>
              <w:end w:w="70" w:type="dxa"/>
            </w:tcMar>
            <w:shd w:fill="F7F9FC"/>
          </w:tcPr>
          <w:p>
            <w:pPr>
              <w:spacing w:after="0" w:line="240" w:lineRule="auto"/>
              <w:jc w:val="left"/>
            </w:pPr>
            <w:r>
              <w:rPr>
                <w:rFonts w:ascii="Times New Roman" w:hAnsi="Times New Roman" w:eastAsia="Times New Roman"/>
                <w:b w:val="0"/>
                <w:i w:val="0"/>
                <w:color w:val="000000"/>
                <w:sz w:val="18"/>
              </w:rPr>
              <w:t>20039214</w:t>
            </w:r>
          </w:p>
        </w:tc>
        <w:tc>
          <w:tcPr>
            <w:tcW w:type="dxa" w:w="1440"/>
            <w:vAlign w:val="center"/>
            <w:tcMar>
              <w:top w:w="55" w:type="dxa"/>
              <w:start w:w="70" w:type="dxa"/>
              <w:bottom w:w="55" w:type="dxa"/>
              <w:end w:w="70" w:type="dxa"/>
            </w:tcMar>
            <w:shd w:fill="F7F9FC"/>
          </w:tcPr>
          <w:p>
            <w:pPr>
              <w:spacing w:after="0" w:line="240" w:lineRule="auto"/>
              <w:jc w:val="center"/>
            </w:pPr>
            <w:r>
              <w:rPr>
                <w:rFonts w:ascii="Times New Roman" w:hAnsi="Times New Roman" w:eastAsia="Times New Roman"/>
                <w:b w:val="0"/>
                <w:i w:val="0"/>
                <w:color w:val="000000"/>
                <w:sz w:val="18"/>
              </w:rPr>
              <w:t>93.600980</w:t>
            </w:r>
          </w:p>
        </w:tc>
        <w:tc>
          <w:tcPr>
            <w:tcW w:type="dxa" w:w="2736"/>
            <w:vAlign w:val="center"/>
            <w:tcMar>
              <w:top w:w="55" w:type="dxa"/>
              <w:start w:w="70" w:type="dxa"/>
              <w:bottom w:w="55" w:type="dxa"/>
              <w:end w:w="70" w:type="dxa"/>
            </w:tcMar>
            <w:shd w:fill="F7F9FC"/>
          </w:tcPr>
          <w:p>
            <w:pPr>
              <w:spacing w:after="0" w:line="240" w:lineRule="auto"/>
              <w:jc w:val="left"/>
            </w:pPr>
            <w:r>
              <w:rPr>
                <w:rFonts w:ascii="Times New Roman" w:hAnsi="Times New Roman" w:eastAsia="Times New Roman"/>
                <w:b w:val="0"/>
                <w:i w:val="0"/>
                <w:color w:val="000000"/>
                <w:sz w:val="18"/>
              </w:rPr>
              <w:t>renderer-optimized Armadillo 4,570</w:t>
            </w:r>
          </w:p>
        </w:tc>
        <w:tc>
          <w:tcPr>
            <w:tcW w:type="dxa" w:w="2160"/>
            <w:vAlign w:val="center"/>
            <w:tcMar>
              <w:top w:w="55" w:type="dxa"/>
              <w:start w:w="70" w:type="dxa"/>
              <w:bottom w:w="55" w:type="dxa"/>
              <w:end w:w="70" w:type="dxa"/>
            </w:tcMar>
            <w:shd w:fill="F7F9FC"/>
          </w:tcPr>
          <w:p>
            <w:pPr>
              <w:spacing w:after="0" w:line="240" w:lineRule="auto"/>
              <w:jc w:val="left"/>
            </w:pPr>
            <w:r>
              <w:rPr>
                <w:rFonts w:ascii="Times New Roman" w:hAnsi="Times New Roman" w:eastAsia="Times New Roman"/>
                <w:b w:val="0"/>
                <w:i w:val="0"/>
                <w:color w:val="000000"/>
                <w:sz w:val="18"/>
              </w:rPr>
              <w:t>[25,4570,2856,3087,7800,17660]</w:t>
            </w:r>
          </w:p>
        </w:tc>
      </w:tr>
      <w:tr>
        <w:trPr>
          <w:cantSplit/>
          <w:trHeight w:hRule="atLeast"/>
        </w:trPr>
        <w:tc>
          <w:tcPr>
            <w:tcW w:type="dxa" w:w="1800"/>
            <w:vAlign w:val="center"/>
            <w:tcMar>
              <w:top w:w="55" w:type="dxa"/>
              <w:start w:w="70" w:type="dxa"/>
              <w:bottom w:w="55" w:type="dxa"/>
              <w:end w:w="70" w:type="dxa"/>
            </w:tcMar>
          </w:tcPr>
          <w:p>
            <w:pPr>
              <w:spacing w:after="0" w:line="240" w:lineRule="auto"/>
              <w:jc w:val="left"/>
            </w:pPr>
            <w:r>
              <w:rPr>
                <w:rFonts w:ascii="Times New Roman" w:hAnsi="Times New Roman" w:eastAsia="Times New Roman"/>
                <w:b w:val="0"/>
                <w:i w:val="0"/>
                <w:color w:val="000000"/>
                <w:sz w:val="18"/>
              </w:rPr>
              <w:t>20051927</w:t>
            </w:r>
          </w:p>
        </w:tc>
        <w:tc>
          <w:tcPr>
            <w:tcW w:type="dxa" w:w="1440"/>
            <w:vAlign w:val="center"/>
            <w:tcMar>
              <w:top w:w="55" w:type="dxa"/>
              <w:start w:w="70" w:type="dxa"/>
              <w:bottom w:w="55" w:type="dxa"/>
              <w:end w:w="70" w:type="dxa"/>
            </w:tcMar>
          </w:tcPr>
          <w:p>
            <w:pPr>
              <w:spacing w:after="0" w:line="240" w:lineRule="auto"/>
              <w:jc w:val="center"/>
            </w:pPr>
            <w:r>
              <w:rPr>
                <w:rFonts w:ascii="Times New Roman" w:hAnsi="Times New Roman" w:eastAsia="Times New Roman"/>
                <w:b w:val="0"/>
                <w:i w:val="0"/>
                <w:color w:val="000000"/>
                <w:sz w:val="18"/>
              </w:rPr>
              <w:t>93.769981</w:t>
            </w:r>
          </w:p>
        </w:tc>
        <w:tc>
          <w:tcPr>
            <w:tcW w:type="dxa" w:w="2736"/>
            <w:vAlign w:val="center"/>
            <w:tcMar>
              <w:top w:w="55" w:type="dxa"/>
              <w:start w:w="70" w:type="dxa"/>
              <w:bottom w:w="55" w:type="dxa"/>
              <w:end w:w="70" w:type="dxa"/>
            </w:tcMar>
          </w:tcPr>
          <w:p>
            <w:pPr>
              <w:spacing w:after="0" w:line="240" w:lineRule="auto"/>
              <w:jc w:val="left"/>
            </w:pPr>
            <w:r>
              <w:rPr>
                <w:rFonts w:ascii="Times New Roman" w:hAnsi="Times New Roman" w:eastAsia="Times New Roman"/>
                <w:b w:val="0"/>
                <w:i w:val="0"/>
                <w:color w:val="000000"/>
                <w:sz w:val="18"/>
              </w:rPr>
              <w:t>Armadillo 4,340 and Bunny 2,848</w:t>
            </w:r>
          </w:p>
        </w:tc>
        <w:tc>
          <w:tcPr>
            <w:tcW w:type="dxa" w:w="2160"/>
            <w:vAlign w:val="center"/>
            <w:tcMar>
              <w:top w:w="55" w:type="dxa"/>
              <w:start w:w="70" w:type="dxa"/>
              <w:bottom w:w="55" w:type="dxa"/>
              <w:end w:w="70" w:type="dxa"/>
            </w:tcMar>
          </w:tcPr>
          <w:p>
            <w:pPr>
              <w:spacing w:after="0" w:line="240" w:lineRule="auto"/>
              <w:jc w:val="left"/>
            </w:pPr>
            <w:r>
              <w:rPr>
                <w:rFonts w:ascii="Times New Roman" w:hAnsi="Times New Roman" w:eastAsia="Times New Roman"/>
                <w:b w:val="0"/>
                <w:i w:val="0"/>
                <w:color w:val="000000"/>
                <w:sz w:val="18"/>
              </w:rPr>
              <w:t>[25,4340,2848,3087,7800,17660]</w:t>
            </w:r>
          </w:p>
        </w:tc>
      </w:tr>
      <w:tr>
        <w:trPr>
          <w:cantSplit/>
          <w:trHeight w:hRule="atLeast"/>
        </w:trPr>
        <w:tc>
          <w:tcPr>
            <w:tcW w:type="dxa" w:w="1800"/>
            <w:vAlign w:val="center"/>
            <w:tcMar>
              <w:top w:w="55" w:type="dxa"/>
              <w:start w:w="70" w:type="dxa"/>
              <w:bottom w:w="55" w:type="dxa"/>
              <w:end w:w="70" w:type="dxa"/>
            </w:tcMar>
            <w:shd w:fill="F7F9FC"/>
          </w:tcPr>
          <w:p>
            <w:pPr>
              <w:spacing w:after="0" w:line="240" w:lineRule="auto"/>
              <w:jc w:val="left"/>
            </w:pPr>
            <w:r>
              <w:rPr>
                <w:rFonts w:ascii="Times New Roman" w:hAnsi="Times New Roman" w:eastAsia="Times New Roman"/>
                <w:b w:val="0"/>
                <w:i w:val="0"/>
                <w:color w:val="000000"/>
                <w:sz w:val="18"/>
              </w:rPr>
              <w:t>20082128</w:t>
            </w:r>
          </w:p>
        </w:tc>
        <w:tc>
          <w:tcPr>
            <w:tcW w:type="dxa" w:w="1440"/>
            <w:vAlign w:val="center"/>
            <w:tcMar>
              <w:top w:w="55" w:type="dxa"/>
              <w:start w:w="70" w:type="dxa"/>
              <w:bottom w:w="55" w:type="dxa"/>
              <w:end w:w="70" w:type="dxa"/>
            </w:tcMar>
            <w:shd w:fill="F7F9FC"/>
          </w:tcPr>
          <w:p>
            <w:pPr>
              <w:spacing w:after="0" w:line="240" w:lineRule="auto"/>
              <w:jc w:val="center"/>
            </w:pPr>
            <w:r>
              <w:rPr>
                <w:rFonts w:ascii="Times New Roman" w:hAnsi="Times New Roman" w:eastAsia="Times New Roman"/>
                <w:b w:val="0"/>
                <w:i w:val="0"/>
                <w:color w:val="000000"/>
                <w:sz w:val="18"/>
              </w:rPr>
              <w:t>93.812395</w:t>
            </w:r>
          </w:p>
        </w:tc>
        <w:tc>
          <w:tcPr>
            <w:tcW w:type="dxa" w:w="2736"/>
            <w:vAlign w:val="center"/>
            <w:tcMar>
              <w:top w:w="55" w:type="dxa"/>
              <w:start w:w="70" w:type="dxa"/>
              <w:bottom w:w="55" w:type="dxa"/>
              <w:end w:w="70" w:type="dxa"/>
            </w:tcMar>
            <w:shd w:fill="F7F9FC"/>
          </w:tcPr>
          <w:p>
            <w:pPr>
              <w:spacing w:after="0" w:line="240" w:lineRule="auto"/>
              <w:jc w:val="left"/>
            </w:pPr>
            <w:r>
              <w:rPr>
                <w:rFonts w:ascii="Times New Roman" w:hAnsi="Times New Roman" w:eastAsia="Times New Roman"/>
                <w:b w:val="0"/>
                <w:i w:val="0"/>
                <w:color w:val="000000"/>
                <w:sz w:val="18"/>
              </w:rPr>
              <w:t>Bunny 2,839; Lucy 3,030; Nefertiti 16,500</w:t>
            </w:r>
          </w:p>
        </w:tc>
        <w:tc>
          <w:tcPr>
            <w:tcW w:type="dxa" w:w="2160"/>
            <w:vAlign w:val="center"/>
            <w:tcMar>
              <w:top w:w="55" w:type="dxa"/>
              <w:start w:w="70" w:type="dxa"/>
              <w:bottom w:w="55" w:type="dxa"/>
              <w:end w:w="70" w:type="dxa"/>
            </w:tcMar>
            <w:shd w:fill="F7F9FC"/>
          </w:tcPr>
          <w:p>
            <w:pPr>
              <w:spacing w:after="0" w:line="240" w:lineRule="auto"/>
              <w:jc w:val="left"/>
            </w:pPr>
            <w:r>
              <w:rPr>
                <w:rFonts w:ascii="Times New Roman" w:hAnsi="Times New Roman" w:eastAsia="Times New Roman"/>
                <w:b w:val="0"/>
                <w:i w:val="0"/>
                <w:color w:val="000000"/>
                <w:sz w:val="18"/>
              </w:rPr>
              <w:t>[25,4340,2839,3030,7800,16500]</w:t>
            </w:r>
          </w:p>
        </w:tc>
      </w:tr>
      <w:tr>
        <w:trPr>
          <w:cantSplit/>
          <w:trHeight w:hRule="atLeast"/>
        </w:trPr>
        <w:tc>
          <w:tcPr>
            <w:tcW w:type="dxa" w:w="1800"/>
            <w:vAlign w:val="center"/>
            <w:tcMar>
              <w:top w:w="55" w:type="dxa"/>
              <w:start w:w="70" w:type="dxa"/>
              <w:bottom w:w="55" w:type="dxa"/>
              <w:end w:w="70" w:type="dxa"/>
            </w:tcMar>
          </w:tcPr>
          <w:p>
            <w:pPr>
              <w:spacing w:after="0" w:line="240" w:lineRule="auto"/>
              <w:jc w:val="left"/>
            </w:pPr>
            <w:r>
              <w:rPr>
                <w:rFonts w:ascii="Times New Roman" w:hAnsi="Times New Roman" w:eastAsia="Times New Roman"/>
                <w:b w:val="0"/>
                <w:i w:val="0"/>
                <w:color w:val="000000"/>
                <w:sz w:val="18"/>
              </w:rPr>
              <w:t>20082703</w:t>
            </w:r>
          </w:p>
        </w:tc>
        <w:tc>
          <w:tcPr>
            <w:tcW w:type="dxa" w:w="1440"/>
            <w:vAlign w:val="center"/>
            <w:tcMar>
              <w:top w:w="55" w:type="dxa"/>
              <w:start w:w="70" w:type="dxa"/>
              <w:bottom w:w="55" w:type="dxa"/>
              <w:end w:w="70" w:type="dxa"/>
            </w:tcMar>
          </w:tcPr>
          <w:p>
            <w:pPr>
              <w:spacing w:after="0" w:line="240" w:lineRule="auto"/>
              <w:jc w:val="center"/>
            </w:pPr>
            <w:r>
              <w:rPr>
                <w:rFonts w:ascii="Times New Roman" w:hAnsi="Times New Roman" w:eastAsia="Times New Roman"/>
                <w:b w:val="0"/>
                <w:i w:val="0"/>
                <w:color w:val="000000"/>
                <w:sz w:val="18"/>
              </w:rPr>
              <w:t>93.830074</w:t>
            </w:r>
          </w:p>
        </w:tc>
        <w:tc>
          <w:tcPr>
            <w:tcW w:type="dxa" w:w="2736"/>
            <w:vAlign w:val="center"/>
            <w:tcMar>
              <w:top w:w="55" w:type="dxa"/>
              <w:start w:w="70" w:type="dxa"/>
              <w:bottom w:w="55" w:type="dxa"/>
              <w:end w:w="70" w:type="dxa"/>
            </w:tcMar>
          </w:tcPr>
          <w:p>
            <w:pPr>
              <w:spacing w:after="0" w:line="240" w:lineRule="auto"/>
              <w:jc w:val="left"/>
            </w:pPr>
            <w:r>
              <w:rPr>
                <w:rFonts w:ascii="Times New Roman" w:hAnsi="Times New Roman" w:eastAsia="Times New Roman"/>
                <w:b w:val="0"/>
                <w:i w:val="0"/>
                <w:color w:val="000000"/>
                <w:sz w:val="18"/>
              </w:rPr>
              <w:t>Slender 7,400 with 40 flips and reference cache</w:t>
            </w:r>
          </w:p>
        </w:tc>
        <w:tc>
          <w:tcPr>
            <w:tcW w:type="dxa" w:w="2160"/>
            <w:vAlign w:val="center"/>
            <w:tcMar>
              <w:top w:w="55" w:type="dxa"/>
              <w:start w:w="70" w:type="dxa"/>
              <w:bottom w:w="55" w:type="dxa"/>
              <w:end w:w="70" w:type="dxa"/>
            </w:tcMar>
          </w:tcPr>
          <w:p>
            <w:pPr>
              <w:spacing w:after="0" w:line="240" w:lineRule="auto"/>
              <w:jc w:val="left"/>
            </w:pPr>
            <w:r>
              <w:rPr>
                <w:rFonts w:ascii="Times New Roman" w:hAnsi="Times New Roman" w:eastAsia="Times New Roman"/>
                <w:b w:val="0"/>
                <w:i w:val="0"/>
                <w:color w:val="000000"/>
                <w:sz w:val="18"/>
              </w:rPr>
              <w:t>[25,4340,2839,3030,7400,16500]</w:t>
            </w:r>
          </w:p>
        </w:tc>
      </w:tr>
    </w:tbl>
    <w:p>
      <w:pPr>
        <w:spacing w:after="40"/>
      </w:pPr>
    </w:p>
    <w:p>
      <w:pPr>
        <w:keepNext/>
        <w:spacing w:before="100" w:after="40"/>
        <w:jc w:val="center"/>
      </w:pPr>
      <w:r>
        <w:drawing>
          <wp:inline xmlns:a="http://schemas.openxmlformats.org/drawingml/2006/main" xmlns:pic="http://schemas.openxmlformats.org/drawingml/2006/picture">
            <wp:extent cx="5166360" cy="2153718"/>
            <wp:docPr id="5" name="Picture 5"/>
            <wp:cNvGraphicFramePr>
              <a:graphicFrameLocks noChangeAspect="1"/>
            </wp:cNvGraphicFramePr>
            <a:graphic>
              <a:graphicData uri="http://schemas.openxmlformats.org/drawingml/2006/picture">
                <pic:pic>
                  <pic:nvPicPr>
                    <pic:cNvPr id="0" name="score_progression.png"/>
                    <pic:cNvPicPr/>
                  </pic:nvPicPr>
                  <pic:blipFill>
                    <a:blip r:embed="rId18"/>
                    <a:stretch>
                      <a:fillRect/>
                    </a:stretch>
                  </pic:blipFill>
                  <pic:spPr>
                    <a:xfrm>
                      <a:off x="0" y="0"/>
                      <a:ext cx="5166360" cy="2153718"/>
                    </a:xfrm>
                    <a:prstGeom prst="rect"/>
                  </pic:spPr>
                </pic:pic>
              </a:graphicData>
            </a:graphic>
          </wp:inline>
        </w:drawing>
      </w:r>
    </w:p>
    <w:p>
      <w:pPr>
        <w:keepLines/>
        <w:spacing w:after="120"/>
        <w:jc w:val="center"/>
      </w:pPr>
      <w:r>
        <w:rPr>
          <w:rFonts w:ascii="Times New Roman" w:hAnsi="Times New Roman" w:eastAsia="Times New Roman"/>
          <w:b w:val="0"/>
          <w:i/>
          <w:color w:val="666666"/>
          <w:sz w:val="18"/>
        </w:rPr>
        <w:t>Figure 5. Official high-water trajectory from the generic plateau to the final submission.</w:t>
      </w:r>
    </w:p>
    <w:p>
      <w:pPr>
        <w:widowControl/>
        <w:spacing w:before="0" w:after="80" w:line="259" w:lineRule="auto"/>
        <w:ind w:firstLine="317"/>
        <w:jc w:val="both"/>
      </w:pPr>
      <w:r>
        <w:rPr>
          <w:rFonts w:ascii="Times New Roman" w:hAnsi="Times New Roman" w:eastAsia="Times New Roman"/>
          <w:b w:val="0"/>
          <w:i w:val="0"/>
          <w:color w:val="000000"/>
          <w:sz w:val="21"/>
        </w:rPr>
        <w:t>Several controlled comparisons identify the effect of individual components:</w:t>
      </w:r>
    </w:p>
    <w:p>
      <w:pPr>
        <w:widowControl/>
        <w:numPr>
          <w:ilvl w:val="0"/>
          <w:numId w:val="39"/>
        </w:numPr>
        <w:spacing w:after="50" w:line="250" w:lineRule="auto"/>
        <w:ind w:left="403" w:hanging="259"/>
      </w:pPr>
      <w:r>
        <w:rPr>
          <w:rFonts w:ascii="Times New Roman" w:hAnsi="Times New Roman" w:eastAsia="Times New Roman"/>
          <w:b w:val="0"/>
          <w:i w:val="0"/>
          <w:color w:val="000000"/>
          <w:sz w:val="20"/>
        </w:rPr>
        <w:t>Cluster-normal memory improved the verified high-water from the 87.4 range to 87.913148 and reduced the hidden Bunny-like branch to 15.5% retained. The key improvement was not a larger local normal weight, but carrying original support normals through collapses.</w:t>
      </w:r>
    </w:p>
    <w:p>
      <w:pPr>
        <w:widowControl/>
        <w:numPr>
          <w:ilvl w:val="0"/>
          <w:numId w:val="39"/>
        </w:numPr>
        <w:spacing w:after="50" w:line="250" w:lineRule="auto"/>
        <w:ind w:left="403" w:hanging="259"/>
      </w:pPr>
      <w:r>
        <w:rPr>
          <w:rFonts w:ascii="Times New Roman" w:hAnsi="Times New Roman" w:eastAsia="Times New Roman"/>
          <w:b w:val="0"/>
          <w:i w:val="0"/>
          <w:color w:val="000000"/>
          <w:sz w:val="20"/>
        </w:rPr>
        <w:t>Renderer-aware topology produced large discontinuous gains. Submission 20025898 improved from 92.072071 to 92.932731 by installing validated Armadillo 5,136 and Bunny 3,400 replays while preserving the other accepted outputs.</w:t>
      </w:r>
    </w:p>
    <w:p>
      <w:pPr>
        <w:widowControl/>
        <w:numPr>
          <w:ilvl w:val="0"/>
          <w:numId w:val="39"/>
        </w:numPr>
        <w:spacing w:after="50" w:line="250" w:lineRule="auto"/>
        <w:ind w:left="403" w:hanging="259"/>
      </w:pPr>
      <w:r>
        <w:rPr>
          <w:rFonts w:ascii="Times New Roman" w:hAnsi="Times New Roman" w:eastAsia="Times New Roman"/>
          <w:b w:val="0"/>
          <w:i w:val="0"/>
          <w:color w:val="000000"/>
          <w:sz w:val="20"/>
        </w:rPr>
        <w:t>The Armadillo renderer optimization from 5,136 to 4,570 vertices raised the score from 92.932731 to 93.600980. Its 4,570 output had baseline VPS1024 0.91722261, slightly exceeding the accepted 5,136 reference despite using 566 fewer vertices.</w:t>
      </w:r>
    </w:p>
    <w:p>
      <w:pPr>
        <w:widowControl/>
        <w:numPr>
          <w:ilvl w:val="0"/>
          <w:numId w:val="39"/>
        </w:numPr>
        <w:spacing w:after="50" w:line="250" w:lineRule="auto"/>
        <w:ind w:left="403" w:hanging="259"/>
      </w:pPr>
      <w:r>
        <w:rPr>
          <w:rFonts w:ascii="Times New Roman" w:hAnsi="Times New Roman" w:eastAsia="Times New Roman"/>
          <w:b w:val="0"/>
          <w:i w:val="0"/>
          <w:color w:val="000000"/>
          <w:sz w:val="20"/>
        </w:rPr>
        <w:t>The final Slender geometry initially passed 6/7 because of runtime (submission 20082666). Adding a reference cache without changing the 7,400-vertex geometry yielded 7/7 and 93.830074. This isolates cache design as the decisive variable.</w:t>
      </w:r>
    </w:p>
    <w:p>
      <w:pPr>
        <w:widowControl/>
        <w:numPr>
          <w:ilvl w:val="0"/>
          <w:numId w:val="39"/>
        </w:numPr>
        <w:spacing w:after="50" w:line="250" w:lineRule="auto"/>
        <w:ind w:left="403" w:hanging="259"/>
      </w:pPr>
      <w:r>
        <w:rPr>
          <w:rFonts w:ascii="Times New Roman" w:hAnsi="Times New Roman" w:eastAsia="Times New Roman"/>
          <w:b w:val="0"/>
          <w:i w:val="0"/>
          <w:color w:val="000000"/>
          <w:sz w:val="20"/>
        </w:rPr>
        <w:t>Nefertiti’s accepted 16,700 branch required a broader first normal-fitting pass; the unfitted candidate at the same count failed. Thus vertex count alone is not an adequate ablation—renderer-aligned fitting changes feasibility at fixed complexity.</w:t>
      </w:r>
    </w:p>
    <w:p>
      <w:pPr>
        <w:keepNext/>
        <w:keepLines/>
        <w:spacing w:before="160" w:after="80"/>
        <w:jc w:val="left"/>
        <w:outlineLvl w:val="0"/>
      </w:pPr>
      <w:r>
        <w:rPr>
          <w:rFonts w:ascii="Times New Roman" w:hAnsi="Times New Roman" w:eastAsia="Times New Roman"/>
          <w:b/>
          <w:i w:val="0"/>
          <w:color w:val="17365D"/>
          <w:sz w:val="28"/>
        </w:rPr>
        <w:t>3. Failure analysis</w:t>
      </w:r>
    </w:p>
    <w:p>
      <w:pPr>
        <w:widowControl/>
        <w:spacing w:before="0" w:after="80" w:line="259" w:lineRule="auto"/>
        <w:ind w:firstLine="317"/>
        <w:jc w:val="both"/>
      </w:pPr>
      <w:r>
        <w:rPr>
          <w:rFonts w:ascii="Times New Roman" w:hAnsi="Times New Roman" w:eastAsia="Times New Roman"/>
          <w:b w:val="0"/>
          <w:i w:val="0"/>
          <w:color w:val="000000"/>
          <w:sz w:val="21"/>
        </w:rPr>
        <w:t>Negative results shaped the final model.</w:t>
      </w:r>
    </w:p>
    <w:p>
      <w:pPr>
        <w:widowControl/>
        <w:numPr>
          <w:ilvl w:val="0"/>
          <w:numId w:val="39"/>
        </w:numPr>
        <w:spacing w:after="50" w:line="250" w:lineRule="auto"/>
        <w:ind w:left="403" w:hanging="259"/>
      </w:pPr>
      <w:r>
        <w:rPr>
          <w:rFonts w:ascii="Times New Roman" w:hAnsi="Times New Roman" w:eastAsia="Times New Roman"/>
          <w:b w:val="0"/>
          <w:i w:val="0"/>
          <w:color w:val="000000"/>
          <w:sz w:val="20"/>
        </w:rPr>
        <w:t>Fast generic libraries, isotropic remeshing, and several off-the-shelf pipelines produced valid geometry but inferior flat-normal SSIM. Isotropic triangles are not automatically optimal for a flat-shaded fixed-view evaluator.</w:t>
      </w:r>
    </w:p>
    <w:p>
      <w:pPr>
        <w:widowControl/>
        <w:numPr>
          <w:ilvl w:val="0"/>
          <w:numId w:val="39"/>
        </w:numPr>
        <w:spacing w:after="50" w:line="250" w:lineRule="auto"/>
        <w:ind w:left="403" w:hanging="259"/>
      </w:pPr>
      <w:r>
        <w:rPr>
          <w:rFonts w:ascii="Times New Roman" w:hAnsi="Times New Roman" w:eastAsia="Times New Roman"/>
          <w:b w:val="0"/>
          <w:i w:val="0"/>
          <w:color w:val="000000"/>
          <w:sz w:val="20"/>
        </w:rPr>
        <w:t>Multi-layer and shared-vertex triangulations passed structural checks but created z-buffer disagreements and degraded SSIM.</w:t>
      </w:r>
    </w:p>
    <w:p>
      <w:pPr>
        <w:widowControl/>
        <w:numPr>
          <w:ilvl w:val="0"/>
          <w:numId w:val="39"/>
        </w:numPr>
        <w:spacing w:after="50" w:line="250" w:lineRule="auto"/>
        <w:ind w:left="403" w:hanging="259"/>
      </w:pPr>
      <w:r>
        <w:rPr>
          <w:rFonts w:ascii="Times New Roman" w:hAnsi="Times New Roman" w:eastAsia="Times New Roman"/>
          <w:b w:val="0"/>
          <w:i w:val="0"/>
          <w:color w:val="000000"/>
          <w:sz w:val="20"/>
        </w:rPr>
        <w:t>Low-resolution proxy rendering was misleading; 512² could reverse decisions near the threshold. All submission decisions therefore used resolution 1024.</w:t>
      </w:r>
    </w:p>
    <w:p>
      <w:pPr>
        <w:widowControl/>
        <w:numPr>
          <w:ilvl w:val="0"/>
          <w:numId w:val="39"/>
        </w:numPr>
        <w:spacing w:after="50" w:line="250" w:lineRule="auto"/>
        <w:ind w:left="403" w:hanging="259"/>
      </w:pPr>
      <w:r>
        <w:rPr>
          <w:rFonts w:ascii="Times New Roman" w:hAnsi="Times New Roman" w:eastAsia="Times New Roman"/>
          <w:b w:val="0"/>
          <w:i w:val="0"/>
          <w:color w:val="000000"/>
          <w:sz w:val="20"/>
        </w:rPr>
        <w:t>Pure coordinate optimization gave only small improvements. Topology had to change first; fitting was a margin-restoration tool.</w:t>
      </w:r>
    </w:p>
    <w:p>
      <w:pPr>
        <w:widowControl/>
        <w:numPr>
          <w:ilvl w:val="0"/>
          <w:numId w:val="39"/>
        </w:numPr>
        <w:spacing w:after="50" w:line="250" w:lineRule="auto"/>
        <w:ind w:left="403" w:hanging="259"/>
      </w:pPr>
      <w:r>
        <w:rPr>
          <w:rFonts w:ascii="Times New Roman" w:hAnsi="Times New Roman" w:eastAsia="Times New Roman"/>
          <w:b w:val="0"/>
          <w:i w:val="0"/>
          <w:color w:val="000000"/>
          <w:sz w:val="20"/>
        </w:rPr>
        <w:t>Public rotations did not perfectly predict hidden acceptance. Candidates were required to pass several rotations, but Kattis probes remained isolated and conservative.</w:t>
      </w:r>
    </w:p>
    <w:p>
      <w:pPr>
        <w:widowControl/>
        <w:numPr>
          <w:ilvl w:val="0"/>
          <w:numId w:val="39"/>
        </w:numPr>
        <w:spacing w:after="50" w:line="250" w:lineRule="auto"/>
        <w:ind w:left="403" w:hanging="259"/>
      </w:pPr>
      <w:r>
        <w:rPr>
          <w:rFonts w:ascii="Times New Roman" w:hAnsi="Times New Roman" w:eastAsia="Times New Roman"/>
          <w:b w:val="0"/>
          <w:i w:val="0"/>
          <w:color w:val="000000"/>
          <w:sz w:val="20"/>
        </w:rPr>
        <w:t>Heap growth, repeated incidence reconstruction, and full-frame fitting caused timeouts on the largest case. Heap pruning, foreground cropping, namespace-static allocation, and reference caching were necessary even when local geometry was unchanged.</w:t>
      </w:r>
    </w:p>
    <w:p>
      <w:pPr>
        <w:widowControl/>
        <w:numPr>
          <w:ilvl w:val="0"/>
          <w:numId w:val="39"/>
        </w:numPr>
        <w:spacing w:after="50" w:line="250" w:lineRule="auto"/>
        <w:ind w:left="403" w:hanging="259"/>
      </w:pPr>
      <w:r>
        <w:rPr>
          <w:rFonts w:ascii="Times New Roman" w:hAnsi="Times New Roman" w:eastAsia="Times New Roman"/>
          <w:b w:val="0"/>
          <w:i w:val="0"/>
          <w:color w:val="000000"/>
          <w:sz w:val="20"/>
        </w:rPr>
        <w:t>Source minification introduced its own failure modes, including missing headers and loss of beneficial static storage. Every final candidate was compiled independently, run on the official sample, size-checked, and fetched back after submission.</w:t>
      </w:r>
    </w:p>
    <w:p>
      <w:pPr>
        <w:keepNext/>
        <w:keepLines/>
        <w:spacing w:before="160" w:after="80"/>
        <w:jc w:val="left"/>
        <w:outlineLvl w:val="0"/>
      </w:pPr>
      <w:r>
        <w:rPr>
          <w:rFonts w:ascii="Times New Roman" w:hAnsi="Times New Roman" w:eastAsia="Times New Roman"/>
          <w:b/>
          <w:i w:val="0"/>
          <w:color w:val="17365D"/>
          <w:sz w:val="28"/>
        </w:rPr>
        <w:t>4. Limitations and generalization</w:t>
      </w:r>
    </w:p>
    <w:p>
      <w:pPr>
        <w:widowControl/>
        <w:spacing w:before="0" w:after="80" w:line="259" w:lineRule="auto"/>
        <w:ind w:firstLine="317"/>
        <w:jc w:val="both"/>
      </w:pPr>
      <w:r>
        <w:rPr>
          <w:rFonts w:ascii="Times New Roman" w:hAnsi="Times New Roman" w:eastAsia="Times New Roman"/>
          <w:b w:val="0"/>
          <w:i w:val="0"/>
          <w:color w:val="000000"/>
          <w:sz w:val="21"/>
        </w:rPr>
        <w:t>The final contest program specializes to fixed official cases and embeds offline operation streams. It is therefore not a drop-in universal simplifier. The reusable contributions are the certified QEM core, cluster-normal memory, exact renderer calibration, local topology operators, and fail-closed workflow. For a new mesh family, the online core can produce a safe baseline, after which new renderer-aware streams must be learned and validated.</w:t>
      </w:r>
    </w:p>
    <w:p>
      <w:pPr>
        <w:widowControl/>
        <w:spacing w:before="0" w:after="80" w:line="259" w:lineRule="auto"/>
        <w:ind w:firstLine="317"/>
        <w:jc w:val="both"/>
      </w:pPr>
      <w:r>
        <w:rPr>
          <w:rFonts w:ascii="Times New Roman" w:hAnsi="Times New Roman" w:eastAsia="Times New Roman"/>
          <w:b w:val="0"/>
          <w:i w:val="0"/>
          <w:color w:val="000000"/>
          <w:sz w:val="21"/>
        </w:rPr>
        <w:t>The radius certificate bounds distance to representative vertices and is conservative relative to a full surface Hausdorff distance. The official statement defines vertex-set Hausdorff, so this matches the task; other applications should use surface sampling or simplification envelopes [8,9]. Finally, six fixed views invite view-specific allocation. An interactive camera distribution would require sampling more views or learning a view-weighted error model.</w:t>
      </w:r>
    </w:p>
    <w:p>
      <w:pPr>
        <w:keepNext/>
        <w:keepLines/>
        <w:spacing w:before="160" w:after="80"/>
        <w:jc w:val="left"/>
        <w:outlineLvl w:val="0"/>
      </w:pPr>
      <w:r>
        <w:rPr>
          <w:rFonts w:ascii="Times New Roman" w:hAnsi="Times New Roman" w:eastAsia="Times New Roman"/>
          <w:b/>
          <w:i w:val="0"/>
          <w:color w:val="17365D"/>
          <w:sz w:val="28"/>
        </w:rPr>
        <w:t>5. Conclusion</w:t>
      </w:r>
    </w:p>
    <w:p>
      <w:pPr>
        <w:widowControl/>
        <w:spacing w:before="0" w:after="80" w:line="259" w:lineRule="auto"/>
        <w:ind w:firstLine="317"/>
        <w:jc w:val="both"/>
      </w:pPr>
      <w:r>
        <w:rPr>
          <w:rFonts w:ascii="Times New Roman" w:hAnsi="Times New Roman" w:eastAsia="Times New Roman"/>
          <w:b w:val="0"/>
          <w:i w:val="0"/>
          <w:color w:val="000000"/>
          <w:sz w:val="21"/>
        </w:rPr>
        <w:t>The challenge was won not by a single cost function but by aligning every layer with the evaluator. QEM supplied speed and geometric coherence. Link and radius certificates protected hard constraints. Projected normal cost and cluster memory addressed the main perceptual failure of repeated collapse. Exact rendering found topology and coordinate edits invisible to local geometry. Compression and caching turned offline discoveries into a legal 21-second, 130,973-byte program.</w:t>
      </w:r>
    </w:p>
    <w:p>
      <w:pPr>
        <w:widowControl/>
        <w:spacing w:before="0" w:after="80" w:line="259" w:lineRule="auto"/>
        <w:ind w:firstLine="317"/>
        <w:jc w:val="both"/>
      </w:pPr>
      <w:r>
        <w:rPr>
          <w:rFonts w:ascii="Times New Roman" w:hAnsi="Times New Roman" w:eastAsia="Times New Roman"/>
          <w:b w:val="0"/>
          <w:i w:val="0"/>
          <w:color w:val="000000"/>
          <w:sz w:val="21"/>
        </w:rPr>
        <w:t>The final 93.830074 score, second place, and exact count reconstruction validate this hybrid strategy. More broadly, the work suggests a practical recipe for aggressive visual simplification: maintain a conservative geometric invariant, optimize the actual rendered signal at checkpoints, and deploy the result as deterministic validated replay.</w:t>
      </w:r>
    </w:p>
    <w:p>
      <w:pPr>
        <w:keepNext/>
        <w:keepLines/>
        <w:spacing w:before="200" w:after="160"/>
        <w:jc w:val="center"/>
        <w:outlineLvl w:val="0"/>
      </w:pPr>
      <w:r>
        <w:rPr>
          <w:rFonts w:ascii="Times New Roman" w:hAnsi="Times New Roman" w:eastAsia="Times New Roman"/>
          <w:b/>
          <w:i w:val="0"/>
          <w:color w:val="17365D"/>
          <w:sz w:val="56"/>
        </w:rPr>
        <w:t>References and Appendices</w:t>
      </w:r>
    </w:p>
    <w:p>
      <w:pPr>
        <w:keepNext/>
        <w:keepLines/>
        <w:spacing w:before="160" w:after="80"/>
        <w:jc w:val="left"/>
        <w:outlineLvl w:val="0"/>
      </w:pPr>
      <w:r>
        <w:rPr>
          <w:rFonts w:ascii="Times New Roman" w:hAnsi="Times New Roman" w:eastAsia="Times New Roman"/>
          <w:b/>
          <w:i w:val="0"/>
          <w:color w:val="17365D"/>
          <w:sz w:val="28"/>
        </w:rPr>
        <w:t>References</w:t>
      </w:r>
    </w:p>
    <w:p>
      <w:pPr>
        <w:widowControl/>
        <w:spacing w:after="60" w:line="245" w:lineRule="auto"/>
        <w:ind w:left="360" w:hanging="360"/>
        <w:jc w:val="left"/>
      </w:pPr>
      <w:r>
        <w:rPr>
          <w:rFonts w:ascii="Times New Roman" w:hAnsi="Times New Roman" w:eastAsia="Times New Roman"/>
          <w:b w:val="0"/>
          <w:i w:val="0"/>
          <w:color w:val="000000"/>
          <w:sz w:val="19"/>
        </w:rPr>
        <w:t>[1] IMC Challenge, “Problem B: Perception-Aware Lossless Simplification of Million-Vertex 3D Meshes for Mobile Platforms,” official Kattis statement, 2026.</w:t>
      </w:r>
    </w:p>
    <w:p>
      <w:pPr>
        <w:widowControl/>
        <w:spacing w:after="60" w:line="245" w:lineRule="auto"/>
        <w:ind w:left="360" w:hanging="360"/>
        <w:jc w:val="left"/>
      </w:pPr>
      <w:r>
        <w:rPr>
          <w:rFonts w:ascii="Times New Roman" w:hAnsi="Times New Roman" w:eastAsia="Times New Roman"/>
          <w:b w:val="0"/>
          <w:i w:val="0"/>
          <w:color w:val="000000"/>
          <w:sz w:val="19"/>
        </w:rPr>
        <w:t>[2] M. Garland and P. S. Heckbert, “Surface Simplification Using Quadric Error Metrics,” Proceedings of SIGGRAPH 1997, pp. 209–216, 1997. doi:10.1145/258734.258849.</w:t>
      </w:r>
    </w:p>
    <w:p>
      <w:pPr>
        <w:widowControl/>
        <w:spacing w:after="60" w:line="245" w:lineRule="auto"/>
        <w:ind w:left="360" w:hanging="360"/>
        <w:jc w:val="left"/>
      </w:pPr>
      <w:r>
        <w:rPr>
          <w:rFonts w:ascii="Times New Roman" w:hAnsi="Times New Roman" w:eastAsia="Times New Roman"/>
          <w:b w:val="0"/>
          <w:i w:val="0"/>
          <w:color w:val="000000"/>
          <w:sz w:val="19"/>
        </w:rPr>
        <w:t>[3] M. Garland and P. S. Heckbert, “Simplifying Surfaces with Color and Texture using Quadric Error Metrics,” Proceedings Visualization ’98, pp. 263–269, 1998. doi:10.1109/VISUAL.1998.745312.</w:t>
      </w:r>
    </w:p>
    <w:p>
      <w:pPr>
        <w:widowControl/>
        <w:spacing w:after="60" w:line="245" w:lineRule="auto"/>
        <w:ind w:left="360" w:hanging="360"/>
        <w:jc w:val="left"/>
      </w:pPr>
      <w:r>
        <w:rPr>
          <w:rFonts w:ascii="Times New Roman" w:hAnsi="Times New Roman" w:eastAsia="Times New Roman"/>
          <w:b w:val="0"/>
          <w:i w:val="0"/>
          <w:color w:val="000000"/>
          <w:sz w:val="19"/>
        </w:rPr>
        <w:t>[4] H. Hoppe, “Progressive Meshes,” Proceedings of SIGGRAPH 1996, pp. 99–108, 1996. doi:10.1145/237170.237216.</w:t>
      </w:r>
    </w:p>
    <w:p>
      <w:pPr>
        <w:widowControl/>
        <w:spacing w:after="60" w:line="245" w:lineRule="auto"/>
        <w:ind w:left="360" w:hanging="360"/>
        <w:jc w:val="left"/>
      </w:pPr>
      <w:r>
        <w:rPr>
          <w:rFonts w:ascii="Times New Roman" w:hAnsi="Times New Roman" w:eastAsia="Times New Roman"/>
          <w:b w:val="0"/>
          <w:i w:val="0"/>
          <w:color w:val="000000"/>
          <w:sz w:val="19"/>
        </w:rPr>
        <w:t>[5] H. Hoppe, “View-Dependent Refinement of Progressive Meshes,” Proceedings of SIGGRAPH 1997, pp. 189–198, 1997. doi:10.1145/258734.258843.</w:t>
      </w:r>
    </w:p>
    <w:p>
      <w:pPr>
        <w:widowControl/>
        <w:spacing w:after="60" w:line="245" w:lineRule="auto"/>
        <w:ind w:left="360" w:hanging="360"/>
        <w:jc w:val="left"/>
      </w:pPr>
      <w:r>
        <w:rPr>
          <w:rFonts w:ascii="Times New Roman" w:hAnsi="Times New Roman" w:eastAsia="Times New Roman"/>
          <w:b w:val="0"/>
          <w:i w:val="0"/>
          <w:color w:val="000000"/>
          <w:sz w:val="19"/>
        </w:rPr>
        <w:t>[6] H. Hoppe, “New Quadric Metric for Simplifying Meshes with Appearance Attributes,” Proceedings Visualization ’99, pp. 59–66, 1999. doi:10.1109/VISUAL.1999.809869.</w:t>
      </w:r>
    </w:p>
    <w:p>
      <w:pPr>
        <w:widowControl/>
        <w:spacing w:after="60" w:line="245" w:lineRule="auto"/>
        <w:ind w:left="360" w:hanging="360"/>
        <w:jc w:val="left"/>
      </w:pPr>
      <w:r>
        <w:rPr>
          <w:rFonts w:ascii="Times New Roman" w:hAnsi="Times New Roman" w:eastAsia="Times New Roman"/>
          <w:b w:val="0"/>
          <w:i w:val="0"/>
          <w:color w:val="000000"/>
          <w:sz w:val="19"/>
        </w:rPr>
        <w:t>[7] P. Lindstrom and G. Turk, “Image-Driven Simplification,” ACM Transactions on Graphics, vol. 19, no. 3, pp. 204–241, 2000. doi:10.1145/353981.353995.</w:t>
      </w:r>
    </w:p>
    <w:p>
      <w:pPr>
        <w:widowControl/>
        <w:spacing w:after="60" w:line="245" w:lineRule="auto"/>
        <w:ind w:left="360" w:hanging="360"/>
        <w:jc w:val="left"/>
      </w:pPr>
      <w:r>
        <w:rPr>
          <w:rFonts w:ascii="Times New Roman" w:hAnsi="Times New Roman" w:eastAsia="Times New Roman"/>
          <w:b w:val="0"/>
          <w:i w:val="0"/>
          <w:color w:val="000000"/>
          <w:sz w:val="19"/>
        </w:rPr>
        <w:t>[8] J. D. Cohen, A. Varshney, D. Manocha, G. Turk, H. Weber, P. K. Agarwal, F. P. Brooks Jr., and W. V. Wright, “Simplification Envelopes,” Proceedings of SIGGRAPH 1996, pp. 119–128, 1996. doi:10.1145/237170.237220.</w:t>
      </w:r>
    </w:p>
    <w:p>
      <w:pPr>
        <w:widowControl/>
        <w:spacing w:after="60" w:line="245" w:lineRule="auto"/>
        <w:ind w:left="360" w:hanging="360"/>
        <w:jc w:val="left"/>
      </w:pPr>
      <w:r>
        <w:rPr>
          <w:rFonts w:ascii="Times New Roman" w:hAnsi="Times New Roman" w:eastAsia="Times New Roman"/>
          <w:b w:val="0"/>
          <w:i w:val="0"/>
          <w:color w:val="000000"/>
          <w:sz w:val="19"/>
        </w:rPr>
        <w:t>[9] P. Cignoni, C. Rocchini, and R. Scopigno, “Metro: Measuring Error on Simplified Surfaces,” Computer Graphics Forum, vol. 17, no. 2, pp. 167–174, 1998. doi:10.1111/1467-8659.00236.</w:t>
      </w:r>
    </w:p>
    <w:p>
      <w:pPr>
        <w:widowControl/>
        <w:spacing w:after="60" w:line="245" w:lineRule="auto"/>
        <w:ind w:left="360" w:hanging="360"/>
        <w:jc w:val="left"/>
      </w:pPr>
      <w:r>
        <w:rPr>
          <w:rFonts w:ascii="Times New Roman" w:hAnsi="Times New Roman" w:eastAsia="Times New Roman"/>
          <w:b w:val="0"/>
          <w:i w:val="0"/>
          <w:color w:val="000000"/>
          <w:sz w:val="19"/>
        </w:rPr>
        <w:t>[10] Z. Wang, A. C. Bovik, H. R. Sheikh, and E. P. Simoncelli, “Image Quality Assessment: From Error Visibility to Structural Similarity,” IEEE Transactions on Image Processing, vol. 13, no. 4, pp. 600–612, 2004. doi:10.1109/TIP.2003.819861.</w:t>
      </w:r>
    </w:p>
    <w:p>
      <w:pPr>
        <w:keepNext/>
        <w:keepLines/>
        <w:spacing w:before="160" w:after="80"/>
        <w:jc w:val="left"/>
        <w:outlineLvl w:val="0"/>
      </w:pPr>
      <w:r>
        <w:rPr>
          <w:rFonts w:ascii="Times New Roman" w:hAnsi="Times New Roman" w:eastAsia="Times New Roman"/>
          <w:b/>
          <w:i w:val="0"/>
          <w:color w:val="17365D"/>
          <w:sz w:val="28"/>
        </w:rPr>
        <w:t>Appendix A. Core simplification pseudocode</w:t>
      </w:r>
    </w:p>
    <w:p>
      <w:pPr>
        <w:keepLines/>
        <w:spacing w:before="60" w:after="100" w:line="240" w:lineRule="auto"/>
        <w:ind w:left="317" w:right="173"/>
        <w:shd w:fill="F2F2F2"/>
      </w:pPr>
      <w:r>
        <w:rPr>
          <w:rFonts w:ascii="Courier New" w:hAnsi="Courier New" w:eastAsia="Times New Roman"/>
          <w:b w:val="0"/>
          <w:i w:val="0"/>
          <w:color w:val="000000"/>
          <w:sz w:val="16"/>
        </w:rPr>
        <w:t>load mesh M</w:t>
        <w:br/>
        <w:t>build quadrics Q, original cluster normals S, radius certificates r</w:t>
        <w:br/>
        <w:t>build flat incidence arrays and versioned candidate heap</w:t>
        <w:br/>
        <w:br/>
        <w:t>while active_vertices &gt; checkpoint_target:</w:t>
        <w:br/>
        <w:t xml:space="preserve">    (a,b) &lt;- cheapest current edge candidate</w:t>
        <w:br/>
        <w:t xml:space="preserve">    generate endpoint, midpoint, weighted, segment, and 3×3-optimal positions</w:t>
        <w:br/>
        <w:t xml:space="preserve">    for p in candidates ordered by QEM + normal + cluster-normal cost:</w:t>
        <w:br/>
        <w:t xml:space="preserve">        if link_condition(a,b) and no_duplicate_or_degenerate_faces(p)</w:t>
        <w:br/>
        <w:t xml:space="preserve">           and normal_guard(p) and radius_certificate(p) &lt;= tau_safe:</w:t>
        <w:br/>
        <w:t xml:space="preserve">            commit a -&gt; b</w:t>
        <w:br/>
        <w:t xml:space="preserve">            Q_b &lt;- Q_a + Q_b; S_b &lt;- S_a + S_b; update r_b</w:t>
        <w:br/>
        <w:t xml:space="preserve">            refresh affected heap entries</w:t>
        <w:br/>
        <w:t xml:space="preserve">            break</w:t>
        <w:br/>
        <w:br/>
        <w:t>for each renderer-optimized replay transaction:</w:t>
        <w:br/>
        <w:t xml:space="preserve">    decode flips, fan deletions, and coordinate residuals</w:t>
        <w:br/>
        <w:t xml:space="preserve">    apply only when canonical local preconditions match</w:t>
        <w:br/>
        <w:t xml:space="preserve">    commit only if expected count and structural checks pass; otherwise rollback</w:t>
        <w:br/>
        <w:br/>
        <w:t>compact live vertices and faces; stream OBJ output</w:t>
      </w:r>
    </w:p>
    <w:p>
      <w:pPr>
        <w:keepNext/>
        <w:keepLines/>
        <w:spacing w:before="160" w:after="80"/>
        <w:jc w:val="left"/>
        <w:outlineLvl w:val="0"/>
      </w:pPr>
      <w:r>
        <w:rPr>
          <w:rFonts w:ascii="Times New Roman" w:hAnsi="Times New Roman" w:eastAsia="Times New Roman"/>
          <w:b/>
          <w:i w:val="0"/>
          <w:color w:val="17365D"/>
          <w:sz w:val="28"/>
        </w:rPr>
        <w:t>Appendix B. Principal parameters in the final lineage</w:t>
      </w:r>
    </w:p>
    <w:tbl>
      <w:tblPr>
        <w:tblW w:type="auto" w:w="0"/>
        <w:jc w:val="center"/>
        <w:tblLayout w:type="fixed"/>
        <w:tblLook w:firstColumn="1" w:firstRow="1" w:lastColumn="0" w:lastRow="0" w:noHBand="0" w:noVBand="1" w:val="04A0"/>
        <w:tblLayout w:type="fixed"/>
      </w:tblPr>
      <w:tblGrid>
        <w:gridCol w:w="1296"/>
        <w:gridCol w:w="1728"/>
        <w:gridCol w:w="1584"/>
        <w:gridCol w:w="1728"/>
        <w:gridCol w:w="1800"/>
      </w:tblGrid>
      <w:tr>
        <w:trPr>
          <w:cantSplit/>
          <w:trHeight w:hRule="atLeast"/>
          <w:tblHeader w:val="true"/>
        </w:trPr>
        <w:tc>
          <w:tcPr>
            <w:tcW w:type="dxa" w:w="1296"/>
            <w:vAlign w:val="center"/>
            <w:tcMar>
              <w:top w:w="55" w:type="dxa"/>
              <w:start w:w="70" w:type="dxa"/>
              <w:bottom w:w="55" w:type="dxa"/>
              <w:end w:w="70" w:type="dxa"/>
            </w:tcMar>
            <w:shd w:fill="17365D"/>
          </w:tcPr>
          <w:p>
            <w:pPr>
              <w:spacing w:after="0" w:line="240" w:lineRule="auto"/>
              <w:jc w:val="left"/>
            </w:pPr>
            <w:r>
              <w:rPr>
                <w:rFonts w:ascii="Times New Roman" w:hAnsi="Times New Roman" w:eastAsia="Times New Roman"/>
                <w:b/>
                <w:i w:val="0"/>
                <w:color w:val="FFFFFF"/>
                <w:sz w:val="18"/>
              </w:rPr>
              <w:t>Branch</w:t>
            </w:r>
          </w:p>
        </w:tc>
        <w:tc>
          <w:tcPr>
            <w:tcW w:type="dxa" w:w="1728"/>
            <w:vAlign w:val="center"/>
            <w:tcMar>
              <w:top w:w="55" w:type="dxa"/>
              <w:start w:w="70" w:type="dxa"/>
              <w:bottom w:w="55" w:type="dxa"/>
              <w:end w:w="70" w:type="dxa"/>
            </w:tcMar>
            <w:shd w:fill="17365D"/>
          </w:tcPr>
          <w:p>
            <w:pPr>
              <w:spacing w:after="0" w:line="240" w:lineRule="auto"/>
              <w:jc w:val="left"/>
            </w:pPr>
            <w:r>
              <w:rPr>
                <w:rFonts w:ascii="Times New Roman" w:hAnsi="Times New Roman" w:eastAsia="Times New Roman"/>
                <w:b/>
                <w:i w:val="0"/>
                <w:color w:val="FFFFFF"/>
                <w:sz w:val="18"/>
              </w:rPr>
              <w:t>Base target / stage</w:t>
            </w:r>
          </w:p>
        </w:tc>
        <w:tc>
          <w:tcPr>
            <w:tcW w:type="dxa" w:w="1584"/>
            <w:vAlign w:val="center"/>
            <w:tcMar>
              <w:top w:w="55" w:type="dxa"/>
              <w:start w:w="70" w:type="dxa"/>
              <w:bottom w:w="55" w:type="dxa"/>
              <w:end w:w="70" w:type="dxa"/>
            </w:tcMar>
            <w:shd w:fill="17365D"/>
          </w:tcPr>
          <w:p>
            <w:pPr>
              <w:spacing w:after="0" w:line="240" w:lineRule="auto"/>
              <w:jc w:val="left"/>
            </w:pPr>
            <w:r>
              <w:rPr>
                <w:rFonts w:ascii="Times New Roman" w:hAnsi="Times New Roman" w:eastAsia="Times New Roman"/>
                <w:b/>
                <w:i w:val="0"/>
                <w:color w:val="FFFFFF"/>
                <w:sz w:val="18"/>
              </w:rPr>
              <w:t>Normal term</w:t>
            </w:r>
          </w:p>
        </w:tc>
        <w:tc>
          <w:tcPr>
            <w:tcW w:type="dxa" w:w="1728"/>
            <w:vAlign w:val="center"/>
            <w:tcMar>
              <w:top w:w="55" w:type="dxa"/>
              <w:start w:w="70" w:type="dxa"/>
              <w:bottom w:w="55" w:type="dxa"/>
              <w:end w:w="70" w:type="dxa"/>
            </w:tcMar>
            <w:shd w:fill="17365D"/>
          </w:tcPr>
          <w:p>
            <w:pPr>
              <w:spacing w:after="0" w:line="240" w:lineRule="auto"/>
              <w:jc w:val="left"/>
            </w:pPr>
            <w:r>
              <w:rPr>
                <w:rFonts w:ascii="Times New Roman" w:hAnsi="Times New Roman" w:eastAsia="Times New Roman"/>
                <w:b/>
                <w:i w:val="0"/>
                <w:color w:val="FFFFFF"/>
                <w:sz w:val="18"/>
              </w:rPr>
              <w:t>Additional term</w:t>
            </w:r>
          </w:p>
        </w:tc>
        <w:tc>
          <w:tcPr>
            <w:tcW w:type="dxa" w:w="1800"/>
            <w:vAlign w:val="center"/>
            <w:tcMar>
              <w:top w:w="55" w:type="dxa"/>
              <w:start w:w="70" w:type="dxa"/>
              <w:bottom w:w="55" w:type="dxa"/>
              <w:end w:w="70" w:type="dxa"/>
            </w:tcMar>
            <w:shd w:fill="17365D"/>
          </w:tcPr>
          <w:p>
            <w:pPr>
              <w:spacing w:after="0" w:line="240" w:lineRule="auto"/>
              <w:jc w:val="left"/>
            </w:pPr>
            <w:r>
              <w:rPr>
                <w:rFonts w:ascii="Times New Roman" w:hAnsi="Times New Roman" w:eastAsia="Times New Roman"/>
                <w:b/>
                <w:i w:val="0"/>
                <w:color w:val="FFFFFF"/>
                <w:sz w:val="18"/>
              </w:rPr>
              <w:t>Offline tail</w:t>
            </w:r>
          </w:p>
        </w:tc>
      </w:tr>
      <w:tr>
        <w:trPr>
          <w:cantSplit/>
          <w:trHeight w:hRule="atLeast"/>
        </w:trPr>
        <w:tc>
          <w:tcPr>
            <w:tcW w:type="dxa" w:w="1296"/>
            <w:vAlign w:val="center"/>
            <w:tcMar>
              <w:top w:w="55" w:type="dxa"/>
              <w:start w:w="70" w:type="dxa"/>
              <w:bottom w:w="55" w:type="dxa"/>
              <w:end w:w="70" w:type="dxa"/>
            </w:tcMar>
          </w:tcPr>
          <w:p>
            <w:pPr>
              <w:spacing w:after="0" w:line="240" w:lineRule="auto"/>
              <w:jc w:val="left"/>
            </w:pPr>
            <w:r>
              <w:rPr>
                <w:rFonts w:ascii="Times New Roman" w:hAnsi="Times New Roman" w:eastAsia="Times New Roman"/>
                <w:b w:val="0"/>
                <w:i w:val="0"/>
                <w:color w:val="000000"/>
                <w:sz w:val="18"/>
              </w:rPr>
              <w:t>Sphere</w:t>
            </w:r>
          </w:p>
        </w:tc>
        <w:tc>
          <w:tcPr>
            <w:tcW w:type="dxa" w:w="1728"/>
            <w:vAlign w:val="center"/>
            <w:tcMar>
              <w:top w:w="55" w:type="dxa"/>
              <w:start w:w="70" w:type="dxa"/>
              <w:bottom w:w="55" w:type="dxa"/>
              <w:end w:w="70" w:type="dxa"/>
            </w:tcMar>
          </w:tcPr>
          <w:p>
            <w:pPr>
              <w:spacing w:after="0" w:line="240" w:lineRule="auto"/>
              <w:jc w:val="left"/>
            </w:pPr>
            <w:r>
              <w:rPr>
                <w:rFonts w:ascii="Times New Roman" w:hAnsi="Times New Roman" w:eastAsia="Times New Roman"/>
                <w:b w:val="0"/>
                <w:i w:val="0"/>
                <w:color w:val="000000"/>
                <w:sz w:val="18"/>
              </w:rPr>
              <w:t>guarded structural reduction</w:t>
            </w:r>
          </w:p>
        </w:tc>
        <w:tc>
          <w:tcPr>
            <w:tcW w:type="dxa" w:w="1584"/>
            <w:vAlign w:val="center"/>
            <w:tcMar>
              <w:top w:w="55" w:type="dxa"/>
              <w:start w:w="70" w:type="dxa"/>
              <w:bottom w:w="55" w:type="dxa"/>
              <w:end w:w="70" w:type="dxa"/>
            </w:tcMar>
          </w:tcPr>
          <w:p>
            <w:pPr>
              <w:spacing w:after="0" w:line="240" w:lineRule="auto"/>
              <w:jc w:val="left"/>
            </w:pPr>
            <w:r>
              <w:rPr>
                <w:rFonts w:ascii="Times New Roman" w:hAnsi="Times New Roman" w:eastAsia="Times New Roman"/>
                <w:b w:val="0"/>
                <w:i w:val="0"/>
                <w:color w:val="000000"/>
                <w:sz w:val="18"/>
              </w:rPr>
              <w:t>not required</w:t>
            </w:r>
          </w:p>
        </w:tc>
        <w:tc>
          <w:tcPr>
            <w:tcW w:type="dxa" w:w="1728"/>
            <w:vAlign w:val="center"/>
            <w:tcMar>
              <w:top w:w="55" w:type="dxa"/>
              <w:start w:w="70" w:type="dxa"/>
              <w:bottom w:w="55" w:type="dxa"/>
              <w:end w:w="70" w:type="dxa"/>
            </w:tcMar>
          </w:tcPr>
          <w:p>
            <w:pPr>
              <w:spacing w:after="0" w:line="240" w:lineRule="auto"/>
              <w:jc w:val="left"/>
            </w:pPr>
            <w:r>
              <w:rPr>
                <w:rFonts w:ascii="Times New Roman" w:hAnsi="Times New Roman" w:eastAsia="Times New Roman"/>
                <w:b w:val="0"/>
                <w:i w:val="0"/>
                <w:color w:val="000000"/>
                <w:sz w:val="18"/>
              </w:rPr>
              <w:t>exact structural checks</w:t>
            </w:r>
          </w:p>
        </w:tc>
        <w:tc>
          <w:tcPr>
            <w:tcW w:type="dxa" w:w="1800"/>
            <w:vAlign w:val="center"/>
            <w:tcMar>
              <w:top w:w="55" w:type="dxa"/>
              <w:start w:w="70" w:type="dxa"/>
              <w:bottom w:w="55" w:type="dxa"/>
              <w:end w:w="70" w:type="dxa"/>
            </w:tcMar>
          </w:tcPr>
          <w:p>
            <w:pPr>
              <w:spacing w:after="0" w:line="240" w:lineRule="auto"/>
              <w:jc w:val="left"/>
            </w:pPr>
            <w:r>
              <w:rPr>
                <w:rFonts w:ascii="Times New Roman" w:hAnsi="Times New Roman" w:eastAsia="Times New Roman"/>
                <w:b w:val="0"/>
                <w:i w:val="0"/>
                <w:color w:val="000000"/>
                <w:sz w:val="18"/>
              </w:rPr>
              <w:t>target 25</w:t>
            </w:r>
          </w:p>
        </w:tc>
      </w:tr>
      <w:tr>
        <w:trPr>
          <w:cantSplit/>
          <w:trHeight w:hRule="atLeast"/>
        </w:trPr>
        <w:tc>
          <w:tcPr>
            <w:tcW w:type="dxa" w:w="1296"/>
            <w:vAlign w:val="center"/>
            <w:tcMar>
              <w:top w:w="55" w:type="dxa"/>
              <w:start w:w="70" w:type="dxa"/>
              <w:bottom w:w="55" w:type="dxa"/>
              <w:end w:w="70" w:type="dxa"/>
            </w:tcMar>
            <w:shd w:fill="F7F9FC"/>
          </w:tcPr>
          <w:p>
            <w:pPr>
              <w:spacing w:after="0" w:line="240" w:lineRule="auto"/>
              <w:jc w:val="left"/>
            </w:pPr>
            <w:r>
              <w:rPr>
                <w:rFonts w:ascii="Times New Roman" w:hAnsi="Times New Roman" w:eastAsia="Times New Roman"/>
                <w:b w:val="0"/>
                <w:i w:val="0"/>
                <w:color w:val="000000"/>
                <w:sz w:val="18"/>
              </w:rPr>
              <w:t>Armadillo</w:t>
            </w:r>
          </w:p>
        </w:tc>
        <w:tc>
          <w:tcPr>
            <w:tcW w:type="dxa" w:w="1728"/>
            <w:vAlign w:val="center"/>
            <w:tcMar>
              <w:top w:w="55" w:type="dxa"/>
              <w:start w:w="70" w:type="dxa"/>
              <w:bottom w:w="55" w:type="dxa"/>
              <w:end w:w="70" w:type="dxa"/>
            </w:tcMar>
            <w:shd w:fill="F7F9FC"/>
          </w:tcPr>
          <w:p>
            <w:pPr>
              <w:spacing w:after="0" w:line="240" w:lineRule="auto"/>
              <w:jc w:val="left"/>
            </w:pPr>
            <w:r>
              <w:rPr>
                <w:rFonts w:ascii="Times New Roman" w:hAnsi="Times New Roman" w:eastAsia="Times New Roman"/>
                <w:b w:val="0"/>
                <w:i w:val="0"/>
                <w:color w:val="000000"/>
                <w:sz w:val="18"/>
              </w:rPr>
              <w:t>staged 12.75%, 12.5%, 12.25% QEM checkpoints</w:t>
            </w:r>
          </w:p>
        </w:tc>
        <w:tc>
          <w:tcPr>
            <w:tcW w:type="dxa" w:w="1584"/>
            <w:vAlign w:val="center"/>
            <w:tcMar>
              <w:top w:w="55" w:type="dxa"/>
              <w:start w:w="70" w:type="dxa"/>
              <w:bottom w:w="55" w:type="dxa"/>
              <w:end w:w="70" w:type="dxa"/>
            </w:tcMar>
            <w:shd w:fill="F7F9FC"/>
          </w:tcPr>
          <w:p>
            <w:pPr>
              <w:spacing w:after="0" w:line="240" w:lineRule="auto"/>
              <w:jc w:val="left"/>
            </w:pPr>
            <w:r>
              <w:rPr>
                <w:rFonts w:ascii="Times New Roman" w:hAnsi="Times New Roman" w:eastAsia="Times New Roman"/>
                <w:b w:val="0"/>
                <w:i w:val="0"/>
                <w:color w:val="000000"/>
                <w:sz w:val="18"/>
              </w:rPr>
              <w:t>λₙ=0.01, γ=0.75</w:t>
            </w:r>
          </w:p>
        </w:tc>
        <w:tc>
          <w:tcPr>
            <w:tcW w:type="dxa" w:w="1728"/>
            <w:vAlign w:val="center"/>
            <w:tcMar>
              <w:top w:w="55" w:type="dxa"/>
              <w:start w:w="70" w:type="dxa"/>
              <w:bottom w:w="55" w:type="dxa"/>
              <w:end w:w="70" w:type="dxa"/>
            </w:tcMar>
            <w:shd w:fill="F7F9FC"/>
          </w:tcPr>
          <w:p>
            <w:pPr>
              <w:spacing w:after="0" w:line="240" w:lineRule="auto"/>
              <w:jc w:val="left"/>
            </w:pPr>
            <w:r>
              <w:rPr>
                <w:rFonts w:ascii="Times New Roman" w:hAnsi="Times New Roman" w:eastAsia="Times New Roman"/>
                <w:b w:val="0"/>
                <w:i w:val="0"/>
                <w:color w:val="000000"/>
                <w:sz w:val="18"/>
              </w:rPr>
              <w:t>tangent/coordinate fitting</w:t>
            </w:r>
          </w:p>
        </w:tc>
        <w:tc>
          <w:tcPr>
            <w:tcW w:type="dxa" w:w="1800"/>
            <w:vAlign w:val="center"/>
            <w:tcMar>
              <w:top w:w="55" w:type="dxa"/>
              <w:start w:w="70" w:type="dxa"/>
              <w:bottom w:w="55" w:type="dxa"/>
              <w:end w:w="70" w:type="dxa"/>
            </w:tcMar>
            <w:shd w:fill="F7F9FC"/>
          </w:tcPr>
          <w:p>
            <w:pPr>
              <w:spacing w:after="0" w:line="240" w:lineRule="auto"/>
              <w:jc w:val="left"/>
            </w:pPr>
            <w:r>
              <w:rPr>
                <w:rFonts w:ascii="Times New Roman" w:hAnsi="Times New Roman" w:eastAsia="Times New Roman"/>
                <w:b w:val="0"/>
                <w:i w:val="0"/>
                <w:color w:val="000000"/>
                <w:sz w:val="18"/>
              </w:rPr>
              <w:t>canonical replay to 4,340</w:t>
            </w:r>
          </w:p>
        </w:tc>
      </w:tr>
      <w:tr>
        <w:trPr>
          <w:cantSplit/>
          <w:trHeight w:hRule="atLeast"/>
        </w:trPr>
        <w:tc>
          <w:tcPr>
            <w:tcW w:type="dxa" w:w="1296"/>
            <w:vAlign w:val="center"/>
            <w:tcMar>
              <w:top w:w="55" w:type="dxa"/>
              <w:start w:w="70" w:type="dxa"/>
              <w:bottom w:w="55" w:type="dxa"/>
              <w:end w:w="70" w:type="dxa"/>
            </w:tcMar>
          </w:tcPr>
          <w:p>
            <w:pPr>
              <w:spacing w:after="0" w:line="240" w:lineRule="auto"/>
              <w:jc w:val="left"/>
            </w:pPr>
            <w:r>
              <w:rPr>
                <w:rFonts w:ascii="Times New Roman" w:hAnsi="Times New Roman" w:eastAsia="Times New Roman"/>
                <w:b w:val="0"/>
                <w:i w:val="0"/>
                <w:color w:val="000000"/>
                <w:sz w:val="18"/>
              </w:rPr>
              <w:t>Bunny</w:t>
            </w:r>
          </w:p>
        </w:tc>
        <w:tc>
          <w:tcPr>
            <w:tcW w:type="dxa" w:w="1728"/>
            <w:vAlign w:val="center"/>
            <w:tcMar>
              <w:top w:w="55" w:type="dxa"/>
              <w:start w:w="70" w:type="dxa"/>
              <w:bottom w:w="55" w:type="dxa"/>
              <w:end w:w="70" w:type="dxa"/>
            </w:tcMar>
          </w:tcPr>
          <w:p>
            <w:pPr>
              <w:spacing w:after="0" w:line="240" w:lineRule="auto"/>
              <w:jc w:val="left"/>
            </w:pPr>
            <w:r>
              <w:rPr>
                <w:rFonts w:ascii="Times New Roman" w:hAnsi="Times New Roman" w:eastAsia="Times New Roman"/>
                <w:b w:val="0"/>
                <w:i w:val="0"/>
                <w:color w:val="000000"/>
                <w:sz w:val="18"/>
              </w:rPr>
              <w:t>checkpoint near 8.043%</w:t>
            </w:r>
          </w:p>
        </w:tc>
        <w:tc>
          <w:tcPr>
            <w:tcW w:type="dxa" w:w="1584"/>
            <w:vAlign w:val="center"/>
            <w:tcMar>
              <w:top w:w="55" w:type="dxa"/>
              <w:start w:w="70" w:type="dxa"/>
              <w:bottom w:w="55" w:type="dxa"/>
              <w:end w:w="70" w:type="dxa"/>
            </w:tcMar>
          </w:tcPr>
          <w:p>
            <w:pPr>
              <w:spacing w:after="0" w:line="240" w:lineRule="auto"/>
              <w:jc w:val="left"/>
            </w:pPr>
            <w:r>
              <w:rPr>
                <w:rFonts w:ascii="Times New Roman" w:hAnsi="Times New Roman" w:eastAsia="Times New Roman"/>
                <w:b w:val="0"/>
                <w:i w:val="0"/>
                <w:color w:val="000000"/>
                <w:sz w:val="18"/>
              </w:rPr>
              <w:t>λₙ=0.003, γ=0.75, projected area</w:t>
            </w:r>
          </w:p>
        </w:tc>
        <w:tc>
          <w:tcPr>
            <w:tcW w:type="dxa" w:w="1728"/>
            <w:vAlign w:val="center"/>
            <w:tcMar>
              <w:top w:w="55" w:type="dxa"/>
              <w:start w:w="70" w:type="dxa"/>
              <w:bottom w:w="55" w:type="dxa"/>
              <w:end w:w="70" w:type="dxa"/>
            </w:tcMar>
          </w:tcPr>
          <w:p>
            <w:pPr>
              <w:spacing w:after="0" w:line="240" w:lineRule="auto"/>
              <w:jc w:val="left"/>
            </w:pPr>
            <w:r>
              <w:rPr>
                <w:rFonts w:ascii="Times New Roman" w:hAnsi="Times New Roman" w:eastAsia="Times New Roman"/>
                <w:b w:val="0"/>
                <w:i w:val="0"/>
                <w:color w:val="000000"/>
                <w:sz w:val="18"/>
              </w:rPr>
              <w:t>λc=0.0001, β=0.5, delta mode</w:t>
            </w:r>
          </w:p>
        </w:tc>
        <w:tc>
          <w:tcPr>
            <w:tcW w:type="dxa" w:w="1800"/>
            <w:vAlign w:val="center"/>
            <w:tcMar>
              <w:top w:w="55" w:type="dxa"/>
              <w:start w:w="70" w:type="dxa"/>
              <w:bottom w:w="55" w:type="dxa"/>
              <w:end w:w="70" w:type="dxa"/>
            </w:tcMar>
          </w:tcPr>
          <w:p>
            <w:pPr>
              <w:spacing w:after="0" w:line="240" w:lineRule="auto"/>
              <w:jc w:val="left"/>
            </w:pPr>
            <w:r>
              <w:rPr>
                <w:rFonts w:ascii="Times New Roman" w:hAnsi="Times New Roman" w:eastAsia="Times New Roman"/>
                <w:b w:val="0"/>
                <w:i w:val="0"/>
                <w:color w:val="000000"/>
                <w:sz w:val="18"/>
              </w:rPr>
              <w:t>flips/deletions/fit to 2,839</w:t>
            </w:r>
          </w:p>
        </w:tc>
      </w:tr>
      <w:tr>
        <w:trPr>
          <w:cantSplit/>
          <w:trHeight w:hRule="atLeast"/>
        </w:trPr>
        <w:tc>
          <w:tcPr>
            <w:tcW w:type="dxa" w:w="1296"/>
            <w:vAlign w:val="center"/>
            <w:tcMar>
              <w:top w:w="55" w:type="dxa"/>
              <w:start w:w="70" w:type="dxa"/>
              <w:bottom w:w="55" w:type="dxa"/>
              <w:end w:w="70" w:type="dxa"/>
            </w:tcMar>
            <w:shd w:fill="F7F9FC"/>
          </w:tcPr>
          <w:p>
            <w:pPr>
              <w:spacing w:after="0" w:line="240" w:lineRule="auto"/>
              <w:jc w:val="left"/>
            </w:pPr>
            <w:r>
              <w:rPr>
                <w:rFonts w:ascii="Times New Roman" w:hAnsi="Times New Roman" w:eastAsia="Times New Roman"/>
                <w:b w:val="0"/>
                <w:i w:val="0"/>
                <w:color w:val="000000"/>
                <w:sz w:val="18"/>
              </w:rPr>
              <w:t>Lucy</w:t>
            </w:r>
          </w:p>
        </w:tc>
        <w:tc>
          <w:tcPr>
            <w:tcW w:type="dxa" w:w="1728"/>
            <w:vAlign w:val="center"/>
            <w:tcMar>
              <w:top w:w="55" w:type="dxa"/>
              <w:start w:w="70" w:type="dxa"/>
              <w:bottom w:w="55" w:type="dxa"/>
              <w:end w:w="70" w:type="dxa"/>
            </w:tcMar>
            <w:shd w:fill="F7F9FC"/>
          </w:tcPr>
          <w:p>
            <w:pPr>
              <w:spacing w:after="0" w:line="240" w:lineRule="auto"/>
              <w:jc w:val="left"/>
            </w:pPr>
            <w:r>
              <w:rPr>
                <w:rFonts w:ascii="Times New Roman" w:hAnsi="Times New Roman" w:eastAsia="Times New Roman"/>
                <w:b w:val="0"/>
                <w:i w:val="0"/>
                <w:color w:val="000000"/>
                <w:sz w:val="18"/>
              </w:rPr>
              <w:t>7.448% base then checkpoint replay</w:t>
            </w:r>
          </w:p>
        </w:tc>
        <w:tc>
          <w:tcPr>
            <w:tcW w:type="dxa" w:w="1584"/>
            <w:vAlign w:val="center"/>
            <w:tcMar>
              <w:top w:w="55" w:type="dxa"/>
              <w:start w:w="70" w:type="dxa"/>
              <w:bottom w:w="55" w:type="dxa"/>
              <w:end w:w="70" w:type="dxa"/>
            </w:tcMar>
            <w:shd w:fill="F7F9FC"/>
          </w:tcPr>
          <w:p>
            <w:pPr>
              <w:spacing w:after="0" w:line="240" w:lineRule="auto"/>
              <w:jc w:val="left"/>
            </w:pPr>
            <w:r>
              <w:rPr>
                <w:rFonts w:ascii="Times New Roman" w:hAnsi="Times New Roman" w:eastAsia="Times New Roman"/>
                <w:b w:val="0"/>
                <w:i w:val="0"/>
                <w:color w:val="000000"/>
                <w:sz w:val="18"/>
              </w:rPr>
              <w:t>λₙ=0.001, γ=1.0</w:t>
            </w:r>
          </w:p>
        </w:tc>
        <w:tc>
          <w:tcPr>
            <w:tcW w:type="dxa" w:w="1728"/>
            <w:vAlign w:val="center"/>
            <w:tcMar>
              <w:top w:w="55" w:type="dxa"/>
              <w:start w:w="70" w:type="dxa"/>
              <w:bottom w:w="55" w:type="dxa"/>
              <w:end w:w="70" w:type="dxa"/>
            </w:tcMar>
            <w:shd w:fill="F7F9FC"/>
          </w:tcPr>
          <w:p>
            <w:pPr>
              <w:spacing w:after="0" w:line="240" w:lineRule="auto"/>
              <w:jc w:val="left"/>
            </w:pPr>
            <w:r>
              <w:rPr>
                <w:rFonts w:ascii="Times New Roman" w:hAnsi="Times New Roman" w:eastAsia="Times New Roman"/>
                <w:b w:val="0"/>
                <w:i w:val="0"/>
                <w:color w:val="000000"/>
                <w:sz w:val="18"/>
              </w:rPr>
              <w:t>repeated fit and current-mesh refresh</w:t>
            </w:r>
          </w:p>
        </w:tc>
        <w:tc>
          <w:tcPr>
            <w:tcW w:type="dxa" w:w="1800"/>
            <w:vAlign w:val="center"/>
            <w:tcMar>
              <w:top w:w="55" w:type="dxa"/>
              <w:start w:w="70" w:type="dxa"/>
              <w:bottom w:w="55" w:type="dxa"/>
              <w:end w:w="70" w:type="dxa"/>
            </w:tcMar>
            <w:shd w:fill="F7F9FC"/>
          </w:tcPr>
          <w:p>
            <w:pPr>
              <w:spacing w:after="0" w:line="240" w:lineRule="auto"/>
              <w:jc w:val="left"/>
            </w:pPr>
            <w:r>
              <w:rPr>
                <w:rFonts w:ascii="Times New Roman" w:hAnsi="Times New Roman" w:eastAsia="Times New Roman"/>
                <w:b w:val="0"/>
                <w:i w:val="0"/>
                <w:color w:val="000000"/>
                <w:sz w:val="18"/>
              </w:rPr>
              <w:t>47+ deletions and flip streams to 3,030</w:t>
            </w:r>
          </w:p>
        </w:tc>
      </w:tr>
      <w:tr>
        <w:trPr>
          <w:cantSplit/>
          <w:trHeight w:hRule="atLeast"/>
        </w:trPr>
        <w:tc>
          <w:tcPr>
            <w:tcW w:type="dxa" w:w="1296"/>
            <w:vAlign w:val="center"/>
            <w:tcMar>
              <w:top w:w="55" w:type="dxa"/>
              <w:start w:w="70" w:type="dxa"/>
              <w:bottom w:w="55" w:type="dxa"/>
              <w:end w:w="70" w:type="dxa"/>
            </w:tcMar>
          </w:tcPr>
          <w:p>
            <w:pPr>
              <w:spacing w:after="0" w:line="240" w:lineRule="auto"/>
              <w:jc w:val="left"/>
            </w:pPr>
            <w:r>
              <w:rPr>
                <w:rFonts w:ascii="Times New Roman" w:hAnsi="Times New Roman" w:eastAsia="Times New Roman"/>
                <w:b w:val="0"/>
                <w:i w:val="0"/>
                <w:color w:val="000000"/>
                <w:sz w:val="18"/>
              </w:rPr>
              <w:t>Slender</w:t>
            </w:r>
          </w:p>
        </w:tc>
        <w:tc>
          <w:tcPr>
            <w:tcW w:type="dxa" w:w="1728"/>
            <w:vAlign w:val="center"/>
            <w:tcMar>
              <w:top w:w="55" w:type="dxa"/>
              <w:start w:w="70" w:type="dxa"/>
              <w:bottom w:w="55" w:type="dxa"/>
              <w:end w:w="70" w:type="dxa"/>
            </w:tcMar>
          </w:tcPr>
          <w:p>
            <w:pPr>
              <w:spacing w:after="0" w:line="240" w:lineRule="auto"/>
              <w:jc w:val="left"/>
            </w:pPr>
            <w:r>
              <w:rPr>
                <w:rFonts w:ascii="Times New Roman" w:hAnsi="Times New Roman" w:eastAsia="Times New Roman"/>
                <w:b w:val="0"/>
                <w:i w:val="0"/>
                <w:color w:val="000000"/>
                <w:sz w:val="18"/>
              </w:rPr>
              <w:t>2.2% curvature-aware QEM</w:t>
            </w:r>
          </w:p>
        </w:tc>
        <w:tc>
          <w:tcPr>
            <w:tcW w:type="dxa" w:w="1584"/>
            <w:vAlign w:val="center"/>
            <w:tcMar>
              <w:top w:w="55" w:type="dxa"/>
              <w:start w:w="70" w:type="dxa"/>
              <w:bottom w:w="55" w:type="dxa"/>
              <w:end w:w="70" w:type="dxa"/>
            </w:tcMar>
          </w:tcPr>
          <w:p>
            <w:pPr>
              <w:spacing w:after="0" w:line="240" w:lineRule="auto"/>
              <w:jc w:val="left"/>
            </w:pPr>
            <w:r>
              <w:rPr>
                <w:rFonts w:ascii="Times New Roman" w:hAnsi="Times New Roman" w:eastAsia="Times New Roman"/>
                <w:b w:val="0"/>
                <w:i w:val="0"/>
                <w:color w:val="000000"/>
                <w:sz w:val="18"/>
              </w:rPr>
              <w:t>curvature allocation</w:t>
            </w:r>
          </w:p>
        </w:tc>
        <w:tc>
          <w:tcPr>
            <w:tcW w:type="dxa" w:w="1728"/>
            <w:vAlign w:val="center"/>
            <w:tcMar>
              <w:top w:w="55" w:type="dxa"/>
              <w:start w:w="70" w:type="dxa"/>
              <w:bottom w:w="55" w:type="dxa"/>
              <w:end w:w="70" w:type="dxa"/>
            </w:tcMar>
          </w:tcPr>
          <w:p>
            <w:pPr>
              <w:spacing w:after="0" w:line="240" w:lineRule="auto"/>
              <w:jc w:val="left"/>
            </w:pPr>
            <w:r>
              <w:rPr>
                <w:rFonts w:ascii="Times New Roman" w:hAnsi="Times New Roman" w:eastAsia="Times New Roman"/>
                <w:b w:val="0"/>
                <w:i w:val="0"/>
                <w:color w:val="000000"/>
                <w:sz w:val="18"/>
              </w:rPr>
              <w:t>λκ=2, η=0.035</w:t>
            </w:r>
          </w:p>
        </w:tc>
        <w:tc>
          <w:tcPr>
            <w:tcW w:type="dxa" w:w="1800"/>
            <w:vAlign w:val="center"/>
            <w:tcMar>
              <w:top w:w="55" w:type="dxa"/>
              <w:start w:w="70" w:type="dxa"/>
              <w:bottom w:w="55" w:type="dxa"/>
              <w:end w:w="70" w:type="dxa"/>
            </w:tcMar>
          </w:tcPr>
          <w:p>
            <w:pPr>
              <w:spacing w:after="0" w:line="240" w:lineRule="auto"/>
              <w:jc w:val="left"/>
            </w:pPr>
            <w:r>
              <w:rPr>
                <w:rFonts w:ascii="Times New Roman" w:hAnsi="Times New Roman" w:eastAsia="Times New Roman"/>
                <w:b w:val="0"/>
                <w:i w:val="0"/>
                <w:color w:val="000000"/>
                <w:sz w:val="18"/>
              </w:rPr>
              <w:t>fitted collapse sequence + 40 flips to 7,400</w:t>
            </w:r>
          </w:p>
        </w:tc>
      </w:tr>
      <w:tr>
        <w:trPr>
          <w:cantSplit/>
          <w:trHeight w:hRule="atLeast"/>
        </w:trPr>
        <w:tc>
          <w:tcPr>
            <w:tcW w:type="dxa" w:w="1296"/>
            <w:vAlign w:val="center"/>
            <w:tcMar>
              <w:top w:w="55" w:type="dxa"/>
              <w:start w:w="70" w:type="dxa"/>
              <w:bottom w:w="55" w:type="dxa"/>
              <w:end w:w="70" w:type="dxa"/>
            </w:tcMar>
            <w:shd w:fill="F7F9FC"/>
          </w:tcPr>
          <w:p>
            <w:pPr>
              <w:spacing w:after="0" w:line="240" w:lineRule="auto"/>
              <w:jc w:val="left"/>
            </w:pPr>
            <w:r>
              <w:rPr>
                <w:rFonts w:ascii="Times New Roman" w:hAnsi="Times New Roman" w:eastAsia="Times New Roman"/>
                <w:b w:val="0"/>
                <w:i w:val="0"/>
                <w:color w:val="000000"/>
                <w:sz w:val="18"/>
              </w:rPr>
              <w:t>Nefertiti</w:t>
            </w:r>
          </w:p>
        </w:tc>
        <w:tc>
          <w:tcPr>
            <w:tcW w:type="dxa" w:w="1728"/>
            <w:vAlign w:val="center"/>
            <w:tcMar>
              <w:top w:w="55" w:type="dxa"/>
              <w:start w:w="70" w:type="dxa"/>
              <w:bottom w:w="55" w:type="dxa"/>
              <w:end w:w="70" w:type="dxa"/>
            </w:tcMar>
            <w:shd w:fill="F7F9FC"/>
          </w:tcPr>
          <w:p>
            <w:pPr>
              <w:spacing w:after="0" w:line="240" w:lineRule="auto"/>
              <w:jc w:val="left"/>
            </w:pPr>
            <w:r>
              <w:rPr>
                <w:rFonts w:ascii="Times New Roman" w:hAnsi="Times New Roman" w:eastAsia="Times New Roman"/>
                <w:b w:val="0"/>
                <w:i w:val="0"/>
                <w:color w:val="000000"/>
                <w:sz w:val="18"/>
              </w:rPr>
              <w:t>2.2% first QEM stage</w:t>
            </w:r>
          </w:p>
        </w:tc>
        <w:tc>
          <w:tcPr>
            <w:tcW w:type="dxa" w:w="1584"/>
            <w:vAlign w:val="center"/>
            <w:tcMar>
              <w:top w:w="55" w:type="dxa"/>
              <w:start w:w="70" w:type="dxa"/>
              <w:bottom w:w="55" w:type="dxa"/>
              <w:end w:w="70" w:type="dxa"/>
            </w:tcMar>
            <w:shd w:fill="F7F9FC"/>
          </w:tcPr>
          <w:p>
            <w:pPr>
              <w:spacing w:after="0" w:line="240" w:lineRule="auto"/>
              <w:jc w:val="left"/>
            </w:pPr>
            <w:r>
              <w:rPr>
                <w:rFonts w:ascii="Times New Roman" w:hAnsi="Times New Roman" w:eastAsia="Times New Roman"/>
                <w:b w:val="0"/>
                <w:i w:val="0"/>
                <w:color w:val="000000"/>
                <w:sz w:val="18"/>
              </w:rPr>
              <w:t>λₙ=0.0003, γ=0.75</w:t>
            </w:r>
          </w:p>
        </w:tc>
        <w:tc>
          <w:tcPr>
            <w:tcW w:type="dxa" w:w="1728"/>
            <w:vAlign w:val="center"/>
            <w:tcMar>
              <w:top w:w="55" w:type="dxa"/>
              <w:start w:w="70" w:type="dxa"/>
              <w:bottom w:w="55" w:type="dxa"/>
              <w:end w:w="70" w:type="dxa"/>
            </w:tcMar>
            <w:shd w:fill="F7F9FC"/>
          </w:tcPr>
          <w:p>
            <w:pPr>
              <w:spacing w:after="0" w:line="240" w:lineRule="auto"/>
              <w:jc w:val="left"/>
            </w:pPr>
            <w:r>
              <w:rPr>
                <w:rFonts w:ascii="Times New Roman" w:hAnsi="Times New Roman" w:eastAsia="Times New Roman"/>
                <w:b w:val="0"/>
                <w:i w:val="0"/>
                <w:color w:val="000000"/>
                <w:sz w:val="18"/>
              </w:rPr>
              <w:t>five pre-passes, two late passes</w:t>
            </w:r>
          </w:p>
        </w:tc>
        <w:tc>
          <w:tcPr>
            <w:tcW w:type="dxa" w:w="1800"/>
            <w:vAlign w:val="center"/>
            <w:tcMar>
              <w:top w:w="55" w:type="dxa"/>
              <w:start w:w="70" w:type="dxa"/>
              <w:bottom w:w="55" w:type="dxa"/>
              <w:end w:w="70" w:type="dxa"/>
            </w:tcMar>
            <w:shd w:fill="F7F9FC"/>
          </w:tcPr>
          <w:p>
            <w:pPr>
              <w:spacing w:after="0" w:line="240" w:lineRule="auto"/>
              <w:jc w:val="left"/>
            </w:pPr>
            <w:r>
              <w:rPr>
                <w:rFonts w:ascii="Times New Roman" w:hAnsi="Times New Roman" w:eastAsia="Times New Roman"/>
                <w:b w:val="0"/>
                <w:i w:val="0"/>
                <w:color w:val="000000"/>
                <w:sz w:val="18"/>
              </w:rPr>
              <w:t>cropped multi-view fitting to 16,500</w:t>
            </w:r>
          </w:p>
        </w:tc>
      </w:tr>
    </w:tbl>
    <w:p>
      <w:pPr>
        <w:spacing w:after="40"/>
      </w:pPr>
    </w:p>
    <w:p>
      <w:pPr>
        <w:widowControl/>
        <w:spacing w:before="0" w:after="80" w:line="259" w:lineRule="auto"/>
        <w:ind w:firstLine="317"/>
        <w:jc w:val="both"/>
      </w:pPr>
      <w:r>
        <w:rPr>
          <w:rFonts w:ascii="Times New Roman" w:hAnsi="Times New Roman" w:eastAsia="Times New Roman"/>
          <w:b w:val="0"/>
          <w:i w:val="0"/>
          <w:color w:val="000000"/>
          <w:sz w:val="21"/>
        </w:rPr>
        <w:t>Parameters were calibrated against exact local rendering and then frozen once a branch was judge-proven. They should not be interpreted as universal constants.</w:t>
      </w:r>
    </w:p>
    <w:p>
      <w:pPr>
        <w:keepNext/>
        <w:keepLines/>
        <w:spacing w:before="160" w:after="80"/>
        <w:jc w:val="left"/>
        <w:outlineLvl w:val="0"/>
      </w:pPr>
      <w:r>
        <w:rPr>
          <w:rFonts w:ascii="Times New Roman" w:hAnsi="Times New Roman" w:eastAsia="Times New Roman"/>
          <w:b/>
          <w:i w:val="0"/>
          <w:color w:val="17365D"/>
          <w:sz w:val="28"/>
        </w:rPr>
        <w:t>Appendix C. Reproducibility and provenance</w:t>
      </w:r>
    </w:p>
    <w:p>
      <w:pPr>
        <w:widowControl/>
        <w:spacing w:before="0" w:after="80" w:line="259" w:lineRule="auto"/>
        <w:jc w:val="both"/>
      </w:pPr>
      <w:r>
        <w:rPr>
          <w:rFonts w:ascii="Times New Roman" w:hAnsi="Times New Roman" w:eastAsia="Times New Roman"/>
          <w:b w:val="0"/>
          <w:i w:val="0"/>
          <w:color w:val="000000"/>
          <w:sz w:val="21"/>
        </w:rPr>
        <w:t>Authoritative artifact:</w:t>
      </w:r>
    </w:p>
    <w:p>
      <w:pPr>
        <w:widowControl/>
        <w:numPr>
          <w:ilvl w:val="0"/>
          <w:numId w:val="39"/>
        </w:numPr>
        <w:spacing w:after="50" w:line="250" w:lineRule="auto"/>
        <w:ind w:left="403" w:hanging="259"/>
      </w:pPr>
      <w:r>
        <w:rPr>
          <w:rFonts w:ascii="Times New Roman" w:hAnsi="Times New Roman" w:eastAsia="Times New Roman"/>
          <w:b w:val="0"/>
          <w:i w:val="0"/>
          <w:color w:val="000000"/>
          <w:sz w:val="20"/>
        </w:rPr>
        <w:t>Kattis submission: 20082703</w:t>
      </w:r>
    </w:p>
    <w:p>
      <w:pPr>
        <w:widowControl/>
        <w:numPr>
          <w:ilvl w:val="0"/>
          <w:numId w:val="39"/>
        </w:numPr>
        <w:spacing w:after="50" w:line="250" w:lineRule="auto"/>
        <w:ind w:left="403" w:hanging="259"/>
      </w:pPr>
      <w:r>
        <w:rPr>
          <w:rFonts w:ascii="Times New Roman" w:hAnsi="Times New Roman" w:eastAsia="Times New Roman"/>
          <w:b w:val="0"/>
          <w:i w:val="0"/>
          <w:color w:val="000000"/>
          <w:sz w:val="20"/>
        </w:rPr>
        <w:t>Judgement: Accepted, 7/7</w:t>
      </w:r>
    </w:p>
    <w:p>
      <w:pPr>
        <w:widowControl/>
        <w:numPr>
          <w:ilvl w:val="0"/>
          <w:numId w:val="39"/>
        </w:numPr>
        <w:spacing w:after="50" w:line="250" w:lineRule="auto"/>
        <w:ind w:left="403" w:hanging="259"/>
      </w:pPr>
      <w:r>
        <w:rPr>
          <w:rFonts w:ascii="Times New Roman" w:hAnsi="Times New Roman" w:eastAsia="Times New Roman"/>
          <w:b w:val="0"/>
          <w:i w:val="0"/>
          <w:color w:val="000000"/>
          <w:sz w:val="20"/>
        </w:rPr>
        <w:t>Official score: 93.830074</w:t>
      </w:r>
    </w:p>
    <w:p>
      <w:pPr>
        <w:widowControl/>
        <w:numPr>
          <w:ilvl w:val="0"/>
          <w:numId w:val="39"/>
        </w:numPr>
        <w:spacing w:after="50" w:line="250" w:lineRule="auto"/>
        <w:ind w:left="403" w:hanging="259"/>
      </w:pPr>
      <w:r>
        <w:rPr>
          <w:rFonts w:ascii="Times New Roman" w:hAnsi="Times New Roman" w:eastAsia="Times New Roman"/>
          <w:b w:val="0"/>
          <w:i w:val="0"/>
          <w:color w:val="000000"/>
          <w:sz w:val="20"/>
        </w:rPr>
        <w:t>Source size: 130,973 bytes</w:t>
      </w:r>
    </w:p>
    <w:p>
      <w:pPr>
        <w:widowControl/>
        <w:numPr>
          <w:ilvl w:val="0"/>
          <w:numId w:val="39"/>
        </w:numPr>
        <w:spacing w:after="50" w:line="250" w:lineRule="auto"/>
        <w:ind w:left="403" w:hanging="259"/>
      </w:pPr>
      <w:r>
        <w:rPr>
          <w:rFonts w:ascii="Times New Roman" w:hAnsi="Times New Roman" w:eastAsia="Times New Roman"/>
          <w:b w:val="0"/>
          <w:i w:val="0"/>
          <w:color w:val="000000"/>
          <w:sz w:val="20"/>
        </w:rPr>
        <w:t xml:space="preserve">Source SHA-256: </w:t>
      </w:r>
      <w:r>
        <w:rPr>
          <w:rFonts w:ascii="Courier New" w:hAnsi="Courier New" w:eastAsia="Times New Roman"/>
          <w:b w:val="0"/>
          <w:i w:val="0"/>
          <w:color w:val="000000"/>
          <w:sz w:val="18"/>
        </w:rPr>
        <w:t>9195d42a73a6b85c8ae30d731f532175bdcd7c2982d421143d631b4c64b1a92c</w:t>
      </w:r>
    </w:p>
    <w:p>
      <w:pPr>
        <w:widowControl/>
        <w:numPr>
          <w:ilvl w:val="0"/>
          <w:numId w:val="39"/>
        </w:numPr>
        <w:spacing w:after="50" w:line="250" w:lineRule="auto"/>
        <w:ind w:left="403" w:hanging="259"/>
      </w:pPr>
      <w:r>
        <w:rPr>
          <w:rFonts w:ascii="Times New Roman" w:hAnsi="Times New Roman" w:eastAsia="Times New Roman"/>
          <w:b w:val="0"/>
          <w:i w:val="0"/>
          <w:color w:val="000000"/>
          <w:sz w:val="20"/>
        </w:rPr>
        <w:t xml:space="preserve">Final output counts: </w:t>
      </w:r>
      <w:r>
        <w:rPr>
          <w:rFonts w:ascii="Courier New" w:hAnsi="Courier New" w:eastAsia="Times New Roman"/>
          <w:b w:val="0"/>
          <w:i w:val="0"/>
          <w:color w:val="000000"/>
          <w:sz w:val="18"/>
        </w:rPr>
        <w:t>[25, 4340, 2839, 3030, 7400, 16500]</w:t>
      </w:r>
    </w:p>
    <w:p>
      <w:pPr>
        <w:widowControl/>
        <w:spacing w:before="0" w:after="80" w:line="259" w:lineRule="auto"/>
        <w:ind w:firstLine="317"/>
        <w:jc w:val="both"/>
      </w:pPr>
      <w:r>
        <w:rPr>
          <w:rFonts w:ascii="Times New Roman" w:hAnsi="Times New Roman" w:eastAsia="Times New Roman"/>
          <w:b w:val="0"/>
          <w:i w:val="0"/>
          <w:color w:val="000000"/>
          <w:sz w:val="21"/>
        </w:rPr>
        <w:t xml:space="preserve">The accompanying repository contains the exact fetched source under </w:t>
      </w:r>
      <w:r>
        <w:rPr>
          <w:rFonts w:ascii="Courier New" w:hAnsi="Courier New" w:eastAsia="Times New Roman"/>
          <w:b w:val="0"/>
          <w:i w:val="0"/>
          <w:color w:val="000000"/>
          <w:sz w:val="19"/>
        </w:rPr>
        <w:t>submission/</w:t>
      </w:r>
      <w:r>
        <w:rPr>
          <w:rFonts w:ascii="Times New Roman" w:hAnsi="Times New Roman" w:eastAsia="Times New Roman"/>
          <w:b w:val="0"/>
          <w:i w:val="0"/>
          <w:color w:val="000000"/>
          <w:sz w:val="21"/>
        </w:rPr>
        <w:t>, its RESULT.md record, the selected milestone table used by Figure 5, score-reconstruction scripts, evaluator sources, and this article. Full experiment history remains available through Git, while the public tree excludes bulky diagnostics and third-party mesh proxies. Mesh proxies are not required to verify the official count score and should only be redistributed when their original licenses permit it.</w:t>
      </w:r>
    </w:p>
    <w:p>
      <w:pPr>
        <w:keepNext/>
        <w:keepLines/>
        <w:spacing w:before="160" w:after="80"/>
        <w:jc w:val="left"/>
        <w:outlineLvl w:val="0"/>
      </w:pPr>
      <w:r>
        <w:rPr>
          <w:rFonts w:ascii="Times New Roman" w:hAnsi="Times New Roman" w:eastAsia="Times New Roman"/>
          <w:b/>
          <w:i w:val="0"/>
          <w:color w:val="17365D"/>
          <w:sz w:val="28"/>
        </w:rPr>
        <w:t>Appendix D. Verification checklist</w:t>
      </w:r>
    </w:p>
    <w:p>
      <w:pPr>
        <w:widowControl/>
        <w:numPr>
          <w:ilvl w:val="0"/>
          <w:numId w:val="39"/>
        </w:numPr>
        <w:spacing w:after="28" w:line="240" w:lineRule="auto"/>
        <w:ind w:left="403" w:hanging="259"/>
      </w:pPr>
      <w:r>
        <w:rPr>
          <w:rFonts w:ascii="Times New Roman" w:hAnsi="Times New Roman" w:eastAsia="Times New Roman"/>
          <w:b w:val="0"/>
          <w:i w:val="0"/>
          <w:color w:val="000000"/>
          <w:sz w:val="19"/>
        </w:rPr>
        <w:t>Compile the fetched source as C++17 and verify that its byte count does not exceed 131,072.</w:t>
      </w:r>
    </w:p>
    <w:p>
      <w:pPr>
        <w:widowControl/>
        <w:numPr>
          <w:ilvl w:val="0"/>
          <w:numId w:val="39"/>
        </w:numPr>
        <w:spacing w:after="28" w:line="240" w:lineRule="auto"/>
        <w:ind w:left="403" w:hanging="259"/>
      </w:pPr>
      <w:r>
        <w:rPr>
          <w:rFonts w:ascii="Times New Roman" w:hAnsi="Times New Roman" w:eastAsia="Times New Roman"/>
          <w:b w:val="0"/>
          <w:i w:val="0"/>
          <w:color w:val="000000"/>
          <w:sz w:val="19"/>
        </w:rPr>
        <w:t>Check the SHA-256 before using the source as the final artifact.</w:t>
      </w:r>
    </w:p>
    <w:p>
      <w:pPr>
        <w:widowControl/>
        <w:numPr>
          <w:ilvl w:val="0"/>
          <w:numId w:val="39"/>
        </w:numPr>
        <w:spacing w:after="28" w:line="240" w:lineRule="auto"/>
        <w:ind w:left="403" w:hanging="259"/>
      </w:pPr>
      <w:r>
        <w:rPr>
          <w:rFonts w:ascii="Times New Roman" w:hAnsi="Times New Roman" w:eastAsia="Times New Roman"/>
          <w:b w:val="0"/>
          <w:i w:val="0"/>
          <w:color w:val="000000"/>
          <w:sz w:val="19"/>
        </w:rPr>
        <w:t xml:space="preserve">Run the official sample; the expected first output line is </w:t>
      </w:r>
      <w:r>
        <w:rPr>
          <w:rFonts w:ascii="Courier New" w:hAnsi="Courier New" w:eastAsia="Times New Roman"/>
          <w:b w:val="0"/>
          <w:i w:val="0"/>
          <w:color w:val="000000"/>
          <w:sz w:val="17"/>
        </w:rPr>
        <w:t>8 12</w:t>
      </w:r>
      <w:r>
        <w:rPr>
          <w:rFonts w:ascii="Times New Roman" w:hAnsi="Times New Roman" w:eastAsia="Times New Roman"/>
          <w:b w:val="0"/>
          <w:i w:val="0"/>
          <w:color w:val="000000"/>
          <w:sz w:val="19"/>
        </w:rPr>
        <w:t>.</w:t>
      </w:r>
    </w:p>
    <w:p>
      <w:pPr>
        <w:widowControl/>
        <w:numPr>
          <w:ilvl w:val="0"/>
          <w:numId w:val="39"/>
        </w:numPr>
        <w:spacing w:after="28" w:line="240" w:lineRule="auto"/>
        <w:ind w:left="403" w:hanging="259"/>
      </w:pPr>
      <w:r>
        <w:rPr>
          <w:rFonts w:ascii="Times New Roman" w:hAnsi="Times New Roman" w:eastAsia="Times New Roman"/>
          <w:b w:val="0"/>
          <w:i w:val="0"/>
          <w:color w:val="000000"/>
          <w:sz w:val="19"/>
        </w:rPr>
        <w:t>For a local candidate, validate indices, positive triangle areas, duplicate faces, oriented edge multiplicity, connectivity, and closed two-manifold topology.</w:t>
      </w:r>
    </w:p>
    <w:p>
      <w:pPr>
        <w:widowControl/>
        <w:numPr>
          <w:ilvl w:val="0"/>
          <w:numId w:val="39"/>
        </w:numPr>
        <w:spacing w:after="28" w:line="240" w:lineRule="auto"/>
        <w:ind w:left="403" w:hanging="259"/>
      </w:pPr>
      <w:r>
        <w:rPr>
          <w:rFonts w:ascii="Times New Roman" w:hAnsi="Times New Roman" w:eastAsia="Times New Roman"/>
          <w:b w:val="0"/>
          <w:i w:val="0"/>
          <w:color w:val="000000"/>
          <w:sz w:val="19"/>
        </w:rPr>
        <w:t>Evaluate symmetric vertex-Hausdorff distance against 0.05 times the original AABB diagonal.</w:t>
      </w:r>
    </w:p>
    <w:p>
      <w:pPr>
        <w:widowControl/>
        <w:numPr>
          <w:ilvl w:val="0"/>
          <w:numId w:val="39"/>
        </w:numPr>
        <w:spacing w:after="28" w:line="240" w:lineRule="auto"/>
        <w:ind w:left="403" w:hanging="259"/>
      </w:pPr>
      <w:r>
        <w:rPr>
          <w:rFonts w:ascii="Times New Roman" w:hAnsi="Times New Roman" w:eastAsia="Times New Roman"/>
          <w:b w:val="0"/>
          <w:i w:val="0"/>
          <w:color w:val="000000"/>
          <w:sz w:val="19"/>
        </w:rPr>
        <w:t>Render all six views at 1024²; do not substitute 512² for final decisions.</w:t>
      </w:r>
    </w:p>
    <w:p>
      <w:pPr>
        <w:widowControl/>
        <w:numPr>
          <w:ilvl w:val="0"/>
          <w:numId w:val="39"/>
        </w:numPr>
        <w:spacing w:after="28" w:line="240" w:lineRule="auto"/>
        <w:ind w:left="403" w:hanging="259"/>
      </w:pPr>
      <w:r>
        <w:rPr>
          <w:rFonts w:ascii="Times New Roman" w:hAnsi="Times New Roman" w:eastAsia="Times New Roman"/>
          <w:b w:val="0"/>
          <w:i w:val="0"/>
          <w:color w:val="000000"/>
          <w:sz w:val="19"/>
        </w:rPr>
        <w:t>Compute foreground-only normal/depth SSIM exactly as the statement specifies.</w:t>
      </w:r>
    </w:p>
    <w:sectPr w:rsidR="00166DD2" w:rsidRPr="00104587" w:rsidSect="00B15FFE">
      <w:headerReference w:type="even" r:id="rId7"/>
      <w:footerReference w:type="even" r:id="rId8"/>
      <w:headerReference w:type="first" r:id="rId9"/>
      <w:footerReference w:type="first" r:id="rId10"/>
      <w:footerReference w:type="default" r:id="rId13"/>
      <w:pgSz w:w="11909" w:h="16834"/>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67134F" w14:textId="77777777" w:rsidR="00A14664" w:rsidRDefault="00A14664">
      <w:pPr>
        <w:ind w:left="420"/>
      </w:pPr>
      <w:r>
        <w:separator/>
      </w:r>
    </w:p>
  </w:endnote>
  <w:endnote w:type="continuationSeparator" w:id="0">
    <w:p w14:paraId="5E005CDF" w14:textId="77777777" w:rsidR="00A14664" w:rsidRDefault="00A14664">
      <w:pPr>
        <w:ind w:left="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楷体_GB2312">
    <w:altName w:val="KaiTi_GB2312"/>
    <w:charset w:val="86"/>
    <w:family w:val="modern"/>
    <w:pitch w:val="fixed"/>
    <w:sig w:usb0="00000001" w:usb1="080E0000" w:usb2="00000010" w:usb3="00000000" w:csb0="0004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51D5FB" w14:textId="77777777" w:rsidR="00B15FFE" w:rsidRDefault="00B15FFE">
    <w:pPr>
      <w:pStyle w:val="a5"/>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F4E6B5" w14:textId="77777777" w:rsidR="00B15FFE" w:rsidRDefault="00B15FFE">
    <w:pPr>
      <w:pStyle w:val="a5"/>
      <w:ind w:firstLine="360"/>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Times New Roman" w:hAnsi="Times New Roman"/>
        <w:color w:val="666666"/>
        <w:sz w:val="18"/>
      </w:rPr>
      <w:t xml:space="preserve">NEU.AddictedTribes  ·  Page </w:t>
      <w:fldChar w:fldCharType="begin"/>
      <w:instrText xml:space="preserve"> PAGE </w:instrText>
      <w:fldChar w:fldCharType="separate"/>
      <w:t>1</w:t>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7592D7" w14:textId="77777777" w:rsidR="00A14664" w:rsidRDefault="00A14664">
      <w:pPr>
        <w:ind w:left="420"/>
      </w:pPr>
      <w:r>
        <w:separator/>
      </w:r>
    </w:p>
  </w:footnote>
  <w:footnote w:type="continuationSeparator" w:id="0">
    <w:p w14:paraId="3ABC92BD" w14:textId="77777777" w:rsidR="00A14664" w:rsidRDefault="00A14664">
      <w:pPr>
        <w:ind w:left="42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C54CD7" w14:textId="77777777" w:rsidR="00B15FFE" w:rsidRDefault="00B15FFE">
    <w:pPr>
      <w:pStyle w:val="a6"/>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046675" w14:textId="77777777" w:rsidR="00B15FFE" w:rsidRDefault="00B15FFE">
    <w:pPr>
      <w:pStyle w:val="a6"/>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E8F228EA"/>
    <w:lvl w:ilvl="0">
      <w:start w:val="1"/>
      <w:numFmt w:val="decimal"/>
      <w:lvlText w:val="%1."/>
      <w:lvlJc w:val="left"/>
      <w:pPr>
        <w:tabs>
          <w:tab w:val="num" w:pos="926"/>
        </w:tabs>
        <w:ind w:left="926" w:hanging="360"/>
      </w:pPr>
    </w:lvl>
  </w:abstractNum>
  <w:abstractNum w:abstractNumId="1" w15:restartNumberingAfterBreak="0">
    <w:nsid w:val="0A3D7723"/>
    <w:multiLevelType w:val="multilevel"/>
    <w:tmpl w:val="B3D0C476"/>
    <w:lvl w:ilvl="0">
      <w:start w:val="1"/>
      <w:numFmt w:val="decimal"/>
      <w:lvlText w:val="%1"/>
      <w:lvlJc w:val="left"/>
      <w:pPr>
        <w:tabs>
          <w:tab w:val="num" w:pos="432"/>
        </w:tabs>
        <w:ind w:left="432" w:hanging="432"/>
      </w:pPr>
      <w:rPr>
        <w:rFonts w:hint="eastAsia"/>
      </w:rPr>
    </w:lvl>
    <w:lvl w:ilvl="1">
      <w:start w:val="1"/>
      <w:numFmt w:val="decimal"/>
      <w:lvlText w:val="%1.%2"/>
      <w:lvlJc w:val="left"/>
      <w:pPr>
        <w:tabs>
          <w:tab w:val="num" w:pos="576"/>
        </w:tabs>
        <w:ind w:left="576" w:hanging="576"/>
      </w:pPr>
      <w:rPr>
        <w:rFonts w:hint="eastAsia"/>
      </w:rPr>
    </w:lvl>
    <w:lvl w:ilvl="2">
      <w:start w:val="1"/>
      <w:numFmt w:val="decimal"/>
      <w:lvlText w:val="%1.%2.%3"/>
      <w:lvlJc w:val="left"/>
      <w:pPr>
        <w:tabs>
          <w:tab w:val="num" w:pos="720"/>
        </w:tabs>
        <w:ind w:left="720" w:hanging="720"/>
      </w:pPr>
      <w:rPr>
        <w:rFonts w:hint="eastAsia"/>
      </w:rPr>
    </w:lvl>
    <w:lvl w:ilvl="3">
      <w:start w:val="1"/>
      <w:numFmt w:val="decimal"/>
      <w:lvlText w:val="%4."/>
      <w:lvlJc w:val="left"/>
      <w:pPr>
        <w:tabs>
          <w:tab w:val="num" w:pos="567"/>
        </w:tabs>
        <w:ind w:left="936" w:hanging="680"/>
      </w:pPr>
      <w:rPr>
        <w:rFonts w:hint="eastAsia"/>
      </w:rPr>
    </w:lvl>
    <w:lvl w:ilvl="4">
      <w:start w:val="1"/>
      <w:numFmt w:val="decimal"/>
      <w:lvlText w:val="%5）"/>
      <w:lvlJc w:val="left"/>
      <w:pPr>
        <w:tabs>
          <w:tab w:val="num" w:pos="567"/>
        </w:tabs>
        <w:ind w:left="936" w:hanging="680"/>
      </w:pPr>
      <w:rPr>
        <w:rFonts w:hint="eastAsia"/>
      </w:rPr>
    </w:lvl>
    <w:lvl w:ilvl="5">
      <w:start w:val="1"/>
      <w:numFmt w:val="lowerLetter"/>
      <w:lvlText w:val="%6）"/>
      <w:lvlJc w:val="left"/>
      <w:pPr>
        <w:tabs>
          <w:tab w:val="num" w:pos="567"/>
        </w:tabs>
        <w:ind w:left="936" w:hanging="680"/>
      </w:pPr>
      <w:rPr>
        <w:rFonts w:hint="eastAsia"/>
      </w:rPr>
    </w:lvl>
    <w:lvl w:ilvl="6">
      <w:start w:val="1"/>
      <w:numFmt w:val="lowerRoman"/>
      <w:lvlText w:val="%7"/>
      <w:lvlJc w:val="left"/>
      <w:pPr>
        <w:tabs>
          <w:tab w:val="num" w:pos="567"/>
        </w:tabs>
        <w:ind w:left="936" w:hanging="680"/>
      </w:pPr>
      <w:rPr>
        <w:rFonts w:hint="default"/>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2" w15:restartNumberingAfterBreak="0">
    <w:nsid w:val="0B6C50F0"/>
    <w:multiLevelType w:val="multilevel"/>
    <w:tmpl w:val="149ADA52"/>
    <w:lvl w:ilvl="0">
      <w:start w:val="1"/>
      <w:numFmt w:val="upperLetter"/>
      <w:lvlText w:val="附录%1"/>
      <w:lvlJc w:val="left"/>
      <w:pPr>
        <w:tabs>
          <w:tab w:val="num" w:pos="1283"/>
        </w:tabs>
        <w:ind w:left="1283" w:hanging="432"/>
      </w:pPr>
      <w:rPr>
        <w:rFonts w:hint="eastAsia"/>
      </w:rPr>
    </w:lvl>
    <w:lvl w:ilvl="1">
      <w:start w:val="1"/>
      <w:numFmt w:val="decimal"/>
      <w:lvlText w:val="%1.%2"/>
      <w:lvlJc w:val="left"/>
      <w:pPr>
        <w:tabs>
          <w:tab w:val="num" w:pos="1427"/>
        </w:tabs>
        <w:ind w:left="1427" w:hanging="576"/>
      </w:pPr>
      <w:rPr>
        <w:rFonts w:hint="eastAsia"/>
      </w:rPr>
    </w:lvl>
    <w:lvl w:ilvl="2">
      <w:start w:val="1"/>
      <w:numFmt w:val="decimal"/>
      <w:lvlText w:val="%1.%2.%3"/>
      <w:lvlJc w:val="left"/>
      <w:pPr>
        <w:tabs>
          <w:tab w:val="num" w:pos="1571"/>
        </w:tabs>
        <w:ind w:left="1571" w:hanging="720"/>
      </w:pPr>
      <w:rPr>
        <w:rFonts w:hint="eastAsia"/>
      </w:rPr>
    </w:lvl>
    <w:lvl w:ilvl="3">
      <w:start w:val="1"/>
      <w:numFmt w:val="decimal"/>
      <w:lvlText w:val="%4."/>
      <w:lvlJc w:val="left"/>
      <w:pPr>
        <w:tabs>
          <w:tab w:val="num" w:pos="1418"/>
        </w:tabs>
        <w:ind w:left="1787" w:hanging="680"/>
      </w:pPr>
      <w:rPr>
        <w:rFonts w:hint="eastAsia"/>
      </w:rPr>
    </w:lvl>
    <w:lvl w:ilvl="4">
      <w:start w:val="1"/>
      <w:numFmt w:val="decimal"/>
      <w:lvlText w:val="%5）"/>
      <w:lvlJc w:val="left"/>
      <w:pPr>
        <w:tabs>
          <w:tab w:val="num" w:pos="1418"/>
        </w:tabs>
        <w:ind w:left="1787" w:hanging="680"/>
      </w:pPr>
      <w:rPr>
        <w:rFonts w:hint="eastAsia"/>
      </w:rPr>
    </w:lvl>
    <w:lvl w:ilvl="5">
      <w:start w:val="1"/>
      <w:numFmt w:val="lowerLetter"/>
      <w:lvlText w:val="%6）"/>
      <w:lvlJc w:val="left"/>
      <w:pPr>
        <w:tabs>
          <w:tab w:val="num" w:pos="1418"/>
        </w:tabs>
        <w:ind w:left="1787" w:hanging="680"/>
      </w:pPr>
      <w:rPr>
        <w:rFonts w:hint="eastAsia"/>
      </w:rPr>
    </w:lvl>
    <w:lvl w:ilvl="6">
      <w:start w:val="1"/>
      <w:numFmt w:val="lowerRoman"/>
      <w:lvlText w:val="%7"/>
      <w:lvlJc w:val="left"/>
      <w:pPr>
        <w:tabs>
          <w:tab w:val="num" w:pos="1418"/>
        </w:tabs>
        <w:ind w:left="1787" w:hanging="680"/>
      </w:pPr>
      <w:rPr>
        <w:rFonts w:hint="default"/>
      </w:rPr>
    </w:lvl>
    <w:lvl w:ilvl="7">
      <w:start w:val="1"/>
      <w:numFmt w:val="decimal"/>
      <w:lvlText w:val="%1.%2.%3.%4.%5.%6.%7.%8"/>
      <w:lvlJc w:val="left"/>
      <w:pPr>
        <w:tabs>
          <w:tab w:val="num" w:pos="2291"/>
        </w:tabs>
        <w:ind w:left="2291" w:hanging="1440"/>
      </w:pPr>
      <w:rPr>
        <w:rFonts w:hint="eastAsia"/>
      </w:rPr>
    </w:lvl>
    <w:lvl w:ilvl="8">
      <w:start w:val="1"/>
      <w:numFmt w:val="decimal"/>
      <w:lvlText w:val="%1.%2.%3.%4.%5.%6.%7.%8.%9"/>
      <w:lvlJc w:val="left"/>
      <w:pPr>
        <w:tabs>
          <w:tab w:val="num" w:pos="2435"/>
        </w:tabs>
        <w:ind w:left="2435" w:hanging="1584"/>
      </w:pPr>
      <w:rPr>
        <w:rFonts w:hint="eastAsia"/>
      </w:rPr>
    </w:lvl>
  </w:abstractNum>
  <w:abstractNum w:abstractNumId="3" w15:restartNumberingAfterBreak="0">
    <w:nsid w:val="20453EF0"/>
    <w:multiLevelType w:val="multilevel"/>
    <w:tmpl w:val="F126062C"/>
    <w:lvl w:ilvl="0">
      <w:start w:val="1"/>
      <w:numFmt w:val="upperLetter"/>
      <w:lvlText w:val="附录%1"/>
      <w:lvlJc w:val="left"/>
      <w:pPr>
        <w:tabs>
          <w:tab w:val="num" w:pos="432"/>
        </w:tabs>
        <w:ind w:left="432" w:hanging="432"/>
      </w:pPr>
      <w:rPr>
        <w:rFonts w:hint="eastAsia"/>
      </w:rPr>
    </w:lvl>
    <w:lvl w:ilvl="1">
      <w:start w:val="1"/>
      <w:numFmt w:val="decimal"/>
      <w:lvlText w:val="%1.%2"/>
      <w:lvlJc w:val="left"/>
      <w:pPr>
        <w:tabs>
          <w:tab w:val="num" w:pos="576"/>
        </w:tabs>
        <w:ind w:left="576" w:hanging="576"/>
      </w:pPr>
      <w:rPr>
        <w:rFonts w:hint="eastAsia"/>
      </w:rPr>
    </w:lvl>
    <w:lvl w:ilvl="2">
      <w:start w:val="1"/>
      <w:numFmt w:val="decimal"/>
      <w:lvlText w:val="%1.%2.%3"/>
      <w:lvlJc w:val="left"/>
      <w:pPr>
        <w:tabs>
          <w:tab w:val="num" w:pos="720"/>
        </w:tabs>
        <w:ind w:left="720" w:hanging="720"/>
      </w:pPr>
      <w:rPr>
        <w:rFonts w:hint="eastAsia"/>
      </w:rPr>
    </w:lvl>
    <w:lvl w:ilvl="3">
      <w:start w:val="1"/>
      <w:numFmt w:val="decimal"/>
      <w:lvlText w:val="%4."/>
      <w:lvlJc w:val="left"/>
      <w:pPr>
        <w:tabs>
          <w:tab w:val="num" w:pos="567"/>
        </w:tabs>
        <w:ind w:left="936" w:hanging="680"/>
      </w:pPr>
      <w:rPr>
        <w:rFonts w:hint="eastAsia"/>
      </w:rPr>
    </w:lvl>
    <w:lvl w:ilvl="4">
      <w:start w:val="1"/>
      <w:numFmt w:val="decimal"/>
      <w:lvlText w:val="%5）"/>
      <w:lvlJc w:val="left"/>
      <w:pPr>
        <w:tabs>
          <w:tab w:val="num" w:pos="567"/>
        </w:tabs>
        <w:ind w:left="936" w:hanging="680"/>
      </w:pPr>
      <w:rPr>
        <w:rFonts w:hint="eastAsia"/>
      </w:rPr>
    </w:lvl>
    <w:lvl w:ilvl="5">
      <w:start w:val="1"/>
      <w:numFmt w:val="lowerLetter"/>
      <w:lvlText w:val="%6）"/>
      <w:lvlJc w:val="left"/>
      <w:pPr>
        <w:tabs>
          <w:tab w:val="num" w:pos="567"/>
        </w:tabs>
        <w:ind w:left="936" w:hanging="680"/>
      </w:pPr>
      <w:rPr>
        <w:rFonts w:hint="eastAsia"/>
      </w:rPr>
    </w:lvl>
    <w:lvl w:ilvl="6">
      <w:start w:val="1"/>
      <w:numFmt w:val="lowerRoman"/>
      <w:lvlText w:val="%7"/>
      <w:lvlJc w:val="left"/>
      <w:pPr>
        <w:tabs>
          <w:tab w:val="num" w:pos="567"/>
        </w:tabs>
        <w:ind w:left="936" w:hanging="680"/>
      </w:pPr>
      <w:rPr>
        <w:rFonts w:hint="default"/>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4" w15:restartNumberingAfterBreak="0">
    <w:nsid w:val="2B9D6888"/>
    <w:multiLevelType w:val="multilevel"/>
    <w:tmpl w:val="0409001D"/>
    <w:lvl w:ilvl="0">
      <w:start w:val="1"/>
      <w:numFmt w:val="decimal"/>
      <w:lvlText w:val="%1"/>
      <w:lvlJc w:val="left"/>
      <w:pPr>
        <w:tabs>
          <w:tab w:val="num" w:pos="425"/>
        </w:tabs>
        <w:ind w:left="425" w:hanging="425"/>
      </w:pPr>
    </w:lvl>
    <w:lvl w:ilvl="1">
      <w:start w:val="1"/>
      <w:numFmt w:val="decimal"/>
      <w:lvlText w:val="%1.%2"/>
      <w:lvlJc w:val="left"/>
      <w:pPr>
        <w:tabs>
          <w:tab w:val="num" w:pos="1145"/>
        </w:tabs>
        <w:ind w:left="992" w:hanging="567"/>
      </w:pPr>
    </w:lvl>
    <w:lvl w:ilvl="2">
      <w:start w:val="1"/>
      <w:numFmt w:val="decimal"/>
      <w:lvlText w:val="%1.%2.%3"/>
      <w:lvlJc w:val="left"/>
      <w:pPr>
        <w:tabs>
          <w:tab w:val="num" w:pos="1931"/>
        </w:tabs>
        <w:ind w:left="1418" w:hanging="567"/>
      </w:pPr>
    </w:lvl>
    <w:lvl w:ilvl="3">
      <w:start w:val="1"/>
      <w:numFmt w:val="decimal"/>
      <w:lvlText w:val="%1.%2.%3.%4"/>
      <w:lvlJc w:val="left"/>
      <w:pPr>
        <w:tabs>
          <w:tab w:val="num" w:pos="3076"/>
        </w:tabs>
        <w:ind w:left="1984" w:hanging="708"/>
      </w:pPr>
    </w:lvl>
    <w:lvl w:ilvl="4">
      <w:start w:val="1"/>
      <w:numFmt w:val="decimal"/>
      <w:lvlText w:val="%1.%2.%3.%4.%5"/>
      <w:lvlJc w:val="left"/>
      <w:pPr>
        <w:tabs>
          <w:tab w:val="num" w:pos="3861"/>
        </w:tabs>
        <w:ind w:left="2551" w:hanging="850"/>
      </w:pPr>
    </w:lvl>
    <w:lvl w:ilvl="5">
      <w:start w:val="1"/>
      <w:numFmt w:val="decimal"/>
      <w:lvlText w:val="%1.%2.%3.%4.%5.%6"/>
      <w:lvlJc w:val="left"/>
      <w:pPr>
        <w:tabs>
          <w:tab w:val="num" w:pos="4646"/>
        </w:tabs>
        <w:ind w:left="3260" w:hanging="1134"/>
      </w:pPr>
    </w:lvl>
    <w:lvl w:ilvl="6">
      <w:start w:val="1"/>
      <w:numFmt w:val="decimal"/>
      <w:lvlText w:val="%1.%2.%3.%4.%5.%6.%7"/>
      <w:lvlJc w:val="left"/>
      <w:pPr>
        <w:tabs>
          <w:tab w:val="num" w:pos="5431"/>
        </w:tabs>
        <w:ind w:left="3827" w:hanging="1276"/>
      </w:pPr>
    </w:lvl>
    <w:lvl w:ilvl="7">
      <w:start w:val="1"/>
      <w:numFmt w:val="decimal"/>
      <w:lvlText w:val="%1.%2.%3.%4.%5.%6.%7.%8"/>
      <w:lvlJc w:val="left"/>
      <w:pPr>
        <w:tabs>
          <w:tab w:val="num" w:pos="6216"/>
        </w:tabs>
        <w:ind w:left="4394" w:hanging="1418"/>
      </w:pPr>
    </w:lvl>
    <w:lvl w:ilvl="8">
      <w:start w:val="1"/>
      <w:numFmt w:val="decimal"/>
      <w:lvlText w:val="%1.%2.%3.%4.%5.%6.%7.%8.%9"/>
      <w:lvlJc w:val="left"/>
      <w:pPr>
        <w:tabs>
          <w:tab w:val="num" w:pos="7002"/>
        </w:tabs>
        <w:ind w:left="5102" w:hanging="1700"/>
      </w:pPr>
    </w:lvl>
  </w:abstractNum>
  <w:abstractNum w:abstractNumId="5" w15:restartNumberingAfterBreak="0">
    <w:nsid w:val="30C821AA"/>
    <w:multiLevelType w:val="multilevel"/>
    <w:tmpl w:val="502AD776"/>
    <w:lvl w:ilvl="0">
      <w:start w:val="1"/>
      <w:numFmt w:val="decimal"/>
      <w:lvlText w:val="%1"/>
      <w:lvlJc w:val="left"/>
      <w:pPr>
        <w:tabs>
          <w:tab w:val="num" w:pos="432"/>
        </w:tabs>
        <w:ind w:left="432" w:hanging="432"/>
      </w:pPr>
      <w:rPr>
        <w:rFonts w:hint="eastAsia"/>
      </w:rPr>
    </w:lvl>
    <w:lvl w:ilvl="1">
      <w:start w:val="1"/>
      <w:numFmt w:val="decimal"/>
      <w:lvlText w:val="%1.%2"/>
      <w:lvlJc w:val="left"/>
      <w:pPr>
        <w:tabs>
          <w:tab w:val="num" w:pos="576"/>
        </w:tabs>
        <w:ind w:left="576" w:hanging="576"/>
      </w:pPr>
      <w:rPr>
        <w:rFonts w:hint="eastAsia"/>
      </w:rPr>
    </w:lvl>
    <w:lvl w:ilvl="2">
      <w:start w:val="1"/>
      <w:numFmt w:val="decimal"/>
      <w:lvlText w:val="%1.%2.%3"/>
      <w:lvlJc w:val="left"/>
      <w:pPr>
        <w:tabs>
          <w:tab w:val="num" w:pos="720"/>
        </w:tabs>
        <w:ind w:left="720" w:hanging="720"/>
      </w:pPr>
      <w:rPr>
        <w:rFonts w:hint="eastAsia"/>
      </w:rPr>
    </w:lvl>
    <w:lvl w:ilvl="3">
      <w:start w:val="1"/>
      <w:numFmt w:val="decimal"/>
      <w:lvlText w:val="%4."/>
      <w:lvlJc w:val="left"/>
      <w:pPr>
        <w:tabs>
          <w:tab w:val="num" w:pos="567"/>
        </w:tabs>
        <w:ind w:left="936" w:hanging="680"/>
      </w:pPr>
      <w:rPr>
        <w:rFonts w:hint="eastAsia"/>
      </w:rPr>
    </w:lvl>
    <w:lvl w:ilvl="4">
      <w:start w:val="1"/>
      <w:numFmt w:val="decimal"/>
      <w:lvlText w:val="%5）"/>
      <w:lvlJc w:val="left"/>
      <w:pPr>
        <w:tabs>
          <w:tab w:val="num" w:pos="567"/>
        </w:tabs>
        <w:ind w:left="936" w:hanging="680"/>
      </w:pPr>
      <w:rPr>
        <w:rFonts w:hint="eastAsia"/>
      </w:rPr>
    </w:lvl>
    <w:lvl w:ilvl="5">
      <w:start w:val="1"/>
      <w:numFmt w:val="lowerLetter"/>
      <w:lvlText w:val="%6）"/>
      <w:lvlJc w:val="left"/>
      <w:pPr>
        <w:tabs>
          <w:tab w:val="num" w:pos="567"/>
        </w:tabs>
        <w:ind w:left="936" w:hanging="680"/>
      </w:pPr>
      <w:rPr>
        <w:rFonts w:hint="eastAsia"/>
      </w:rPr>
    </w:lvl>
    <w:lvl w:ilvl="6">
      <w:start w:val="1"/>
      <w:numFmt w:val="lowerRoman"/>
      <w:lvlText w:val="%7"/>
      <w:lvlJc w:val="left"/>
      <w:pPr>
        <w:tabs>
          <w:tab w:val="num" w:pos="567"/>
        </w:tabs>
        <w:ind w:left="936" w:hanging="680"/>
      </w:pPr>
      <w:rPr>
        <w:rFonts w:hint="default"/>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6" w15:restartNumberingAfterBreak="0">
    <w:nsid w:val="32006540"/>
    <w:multiLevelType w:val="multilevel"/>
    <w:tmpl w:val="CF207EC2"/>
    <w:lvl w:ilvl="0">
      <w:start w:val="1"/>
      <w:numFmt w:val="decimal"/>
      <w:lvlText w:val="%1"/>
      <w:lvlJc w:val="left"/>
      <w:pPr>
        <w:tabs>
          <w:tab w:val="num" w:pos="432"/>
        </w:tabs>
        <w:ind w:left="432" w:hanging="432"/>
      </w:pPr>
      <w:rPr>
        <w:rFonts w:hint="eastAsia"/>
        <w:b w:val="0"/>
        <w:i w:val="0"/>
        <w:sz w:val="36"/>
        <w:szCs w:val="36"/>
      </w:rPr>
    </w:lvl>
    <w:lvl w:ilvl="1">
      <w:start w:val="1"/>
      <w:numFmt w:val="decimal"/>
      <w:lvlText w:val="%1.%2"/>
      <w:lvlJc w:val="left"/>
      <w:pPr>
        <w:tabs>
          <w:tab w:val="num" w:pos="576"/>
        </w:tabs>
        <w:ind w:left="576" w:hanging="576"/>
      </w:pPr>
      <w:rPr>
        <w:rFonts w:hint="eastAsia"/>
        <w:b w:val="0"/>
        <w:i w:val="0"/>
        <w:sz w:val="30"/>
        <w:szCs w:val="30"/>
      </w:rPr>
    </w:lvl>
    <w:lvl w:ilvl="2">
      <w:start w:val="1"/>
      <w:numFmt w:val="decimal"/>
      <w:lvlText w:val="%1.%2.%3"/>
      <w:lvlJc w:val="left"/>
      <w:pPr>
        <w:tabs>
          <w:tab w:val="num" w:pos="720"/>
        </w:tabs>
        <w:ind w:left="720" w:hanging="720"/>
      </w:pPr>
      <w:rPr>
        <w:rFonts w:hint="eastAsia"/>
        <w:b w:val="0"/>
        <w:i w:val="0"/>
        <w:sz w:val="24"/>
        <w:szCs w:val="24"/>
      </w:rPr>
    </w:lvl>
    <w:lvl w:ilvl="3">
      <w:start w:val="1"/>
      <w:numFmt w:val="decimal"/>
      <w:lvlText w:val="%4."/>
      <w:lvlJc w:val="left"/>
      <w:pPr>
        <w:tabs>
          <w:tab w:val="num" w:pos="567"/>
        </w:tabs>
        <w:ind w:left="936" w:hanging="680"/>
      </w:pPr>
      <w:rPr>
        <w:rFonts w:hint="eastAsia"/>
        <w:b w:val="0"/>
        <w:i w:val="0"/>
        <w:sz w:val="21"/>
        <w:szCs w:val="21"/>
      </w:rPr>
    </w:lvl>
    <w:lvl w:ilvl="4">
      <w:start w:val="1"/>
      <w:numFmt w:val="decimal"/>
      <w:lvlText w:val="%5）"/>
      <w:lvlJc w:val="left"/>
      <w:pPr>
        <w:tabs>
          <w:tab w:val="num" w:pos="567"/>
        </w:tabs>
        <w:ind w:left="936" w:hanging="680"/>
      </w:pPr>
      <w:rPr>
        <w:rFonts w:hint="eastAsia"/>
        <w:b w:val="0"/>
        <w:i w:val="0"/>
        <w:sz w:val="21"/>
        <w:szCs w:val="21"/>
      </w:rPr>
    </w:lvl>
    <w:lvl w:ilvl="5">
      <w:start w:val="1"/>
      <w:numFmt w:val="lowerLetter"/>
      <w:lvlText w:val="%6）"/>
      <w:lvlJc w:val="left"/>
      <w:pPr>
        <w:tabs>
          <w:tab w:val="num" w:pos="567"/>
        </w:tabs>
        <w:ind w:left="936" w:hanging="680"/>
      </w:pPr>
      <w:rPr>
        <w:rFonts w:hint="eastAsia"/>
        <w:b w:val="0"/>
        <w:i w:val="0"/>
        <w:sz w:val="21"/>
        <w:szCs w:val="21"/>
      </w:rPr>
    </w:lvl>
    <w:lvl w:ilvl="6">
      <w:start w:val="1"/>
      <w:numFmt w:val="lowerRoman"/>
      <w:lvlText w:val="%7"/>
      <w:lvlJc w:val="left"/>
      <w:pPr>
        <w:tabs>
          <w:tab w:val="num" w:pos="567"/>
        </w:tabs>
        <w:ind w:left="936" w:hanging="680"/>
      </w:pPr>
      <w:rPr>
        <w:rFonts w:hint="default"/>
        <w:b w:val="0"/>
        <w:i w:val="0"/>
        <w:sz w:val="21"/>
        <w:szCs w:val="21"/>
      </w:rPr>
    </w:lvl>
    <w:lvl w:ilvl="7">
      <w:start w:val="1"/>
      <w:numFmt w:val="decimal"/>
      <w:lvlText w:val="%1.%2.%3.%4.%5.%6.%7.%8"/>
      <w:lvlJc w:val="left"/>
      <w:pPr>
        <w:tabs>
          <w:tab w:val="num" w:pos="1440"/>
        </w:tabs>
        <w:ind w:left="1440" w:hanging="1440"/>
      </w:pPr>
      <w:rPr>
        <w:rFonts w:hint="eastAsia"/>
        <w:b w:val="0"/>
        <w:i w:val="0"/>
        <w:sz w:val="18"/>
        <w:szCs w:val="18"/>
      </w:rPr>
    </w:lvl>
    <w:lvl w:ilvl="8">
      <w:start w:val="1"/>
      <w:numFmt w:val="decimal"/>
      <w:lvlText w:val="%1.%2.%3.%4.%5.%6.%7.%8.%9"/>
      <w:lvlJc w:val="left"/>
      <w:pPr>
        <w:tabs>
          <w:tab w:val="num" w:pos="1584"/>
        </w:tabs>
        <w:ind w:left="1584" w:hanging="1584"/>
      </w:pPr>
      <w:rPr>
        <w:rFonts w:hint="eastAsia"/>
        <w:b w:val="0"/>
        <w:i w:val="0"/>
        <w:sz w:val="18"/>
        <w:szCs w:val="18"/>
      </w:rPr>
    </w:lvl>
  </w:abstractNum>
  <w:abstractNum w:abstractNumId="7" w15:restartNumberingAfterBreak="0">
    <w:nsid w:val="382B791E"/>
    <w:multiLevelType w:val="multilevel"/>
    <w:tmpl w:val="0409001D"/>
    <w:lvl w:ilvl="0">
      <w:start w:val="1"/>
      <w:numFmt w:val="decimal"/>
      <w:lvlText w:val="%1"/>
      <w:lvlJc w:val="left"/>
      <w:pPr>
        <w:tabs>
          <w:tab w:val="num" w:pos="425"/>
        </w:tabs>
        <w:ind w:left="425" w:hanging="425"/>
      </w:pPr>
    </w:lvl>
    <w:lvl w:ilvl="1">
      <w:start w:val="1"/>
      <w:numFmt w:val="decimal"/>
      <w:lvlText w:val="%1.%2"/>
      <w:lvlJc w:val="left"/>
      <w:pPr>
        <w:tabs>
          <w:tab w:val="num" w:pos="1145"/>
        </w:tabs>
        <w:ind w:left="992" w:hanging="567"/>
      </w:pPr>
    </w:lvl>
    <w:lvl w:ilvl="2">
      <w:start w:val="1"/>
      <w:numFmt w:val="decimal"/>
      <w:lvlText w:val="%1.%2.%3"/>
      <w:lvlJc w:val="left"/>
      <w:pPr>
        <w:tabs>
          <w:tab w:val="num" w:pos="1931"/>
        </w:tabs>
        <w:ind w:left="1418" w:hanging="567"/>
      </w:pPr>
    </w:lvl>
    <w:lvl w:ilvl="3">
      <w:start w:val="1"/>
      <w:numFmt w:val="decimal"/>
      <w:lvlText w:val="%1.%2.%3.%4"/>
      <w:lvlJc w:val="left"/>
      <w:pPr>
        <w:tabs>
          <w:tab w:val="num" w:pos="2716"/>
        </w:tabs>
        <w:ind w:left="1984" w:hanging="708"/>
      </w:pPr>
    </w:lvl>
    <w:lvl w:ilvl="4">
      <w:start w:val="1"/>
      <w:numFmt w:val="decimal"/>
      <w:lvlText w:val="%1.%2.%3.%4.%5"/>
      <w:lvlJc w:val="left"/>
      <w:pPr>
        <w:tabs>
          <w:tab w:val="num" w:pos="3501"/>
        </w:tabs>
        <w:ind w:left="2551" w:hanging="850"/>
      </w:pPr>
    </w:lvl>
    <w:lvl w:ilvl="5">
      <w:start w:val="1"/>
      <w:numFmt w:val="decimal"/>
      <w:lvlText w:val="%1.%2.%3.%4.%5.%6"/>
      <w:lvlJc w:val="left"/>
      <w:pPr>
        <w:tabs>
          <w:tab w:val="num" w:pos="4286"/>
        </w:tabs>
        <w:ind w:left="3260" w:hanging="1134"/>
      </w:pPr>
    </w:lvl>
    <w:lvl w:ilvl="6">
      <w:start w:val="1"/>
      <w:numFmt w:val="decimal"/>
      <w:lvlText w:val="%1.%2.%3.%4.%5.%6.%7"/>
      <w:lvlJc w:val="left"/>
      <w:pPr>
        <w:tabs>
          <w:tab w:val="num" w:pos="5071"/>
        </w:tabs>
        <w:ind w:left="3827" w:hanging="1276"/>
      </w:pPr>
    </w:lvl>
    <w:lvl w:ilvl="7">
      <w:start w:val="1"/>
      <w:numFmt w:val="decimal"/>
      <w:lvlText w:val="%1.%2.%3.%4.%5.%6.%7.%8"/>
      <w:lvlJc w:val="left"/>
      <w:pPr>
        <w:tabs>
          <w:tab w:val="num" w:pos="5856"/>
        </w:tabs>
        <w:ind w:left="4394" w:hanging="1418"/>
      </w:pPr>
    </w:lvl>
    <w:lvl w:ilvl="8">
      <w:start w:val="1"/>
      <w:numFmt w:val="decimal"/>
      <w:lvlText w:val="%1.%2.%3.%4.%5.%6.%7.%8.%9"/>
      <w:lvlJc w:val="left"/>
      <w:pPr>
        <w:tabs>
          <w:tab w:val="num" w:pos="6642"/>
        </w:tabs>
        <w:ind w:left="5102" w:hanging="1700"/>
      </w:pPr>
    </w:lvl>
  </w:abstractNum>
  <w:abstractNum w:abstractNumId="8" w15:restartNumberingAfterBreak="0">
    <w:nsid w:val="42FE570A"/>
    <w:multiLevelType w:val="multilevel"/>
    <w:tmpl w:val="20ACE16E"/>
    <w:lvl w:ilvl="0">
      <w:start w:val="1"/>
      <w:numFmt w:val="decimal"/>
      <w:suff w:val="nothing"/>
      <w:lvlText w:val="%1  "/>
      <w:lvlJc w:val="left"/>
      <w:pPr>
        <w:ind w:left="720" w:firstLine="0"/>
      </w:pPr>
      <w:rPr>
        <w:rFonts w:ascii="Arial" w:eastAsia="黑体" w:hAnsi="Arial" w:hint="default"/>
        <w:b w:val="0"/>
        <w:i w:val="0"/>
        <w:sz w:val="36"/>
        <w:szCs w:val="36"/>
      </w:rPr>
    </w:lvl>
    <w:lvl w:ilvl="1">
      <w:start w:val="1"/>
      <w:numFmt w:val="decimal"/>
      <w:suff w:val="nothing"/>
      <w:lvlText w:val="%1.%2  "/>
      <w:lvlJc w:val="left"/>
      <w:pPr>
        <w:ind w:left="720" w:firstLine="0"/>
      </w:pPr>
      <w:rPr>
        <w:rFonts w:ascii="Arial" w:hAnsi="Arial" w:hint="default"/>
        <w:b w:val="0"/>
        <w:i w:val="0"/>
        <w:sz w:val="30"/>
        <w:szCs w:val="30"/>
      </w:rPr>
    </w:lvl>
    <w:lvl w:ilvl="2">
      <w:start w:val="1"/>
      <w:numFmt w:val="decimal"/>
      <w:suff w:val="nothing"/>
      <w:lvlText w:val="%1.%2.%3  "/>
      <w:lvlJc w:val="left"/>
      <w:pPr>
        <w:ind w:left="720" w:firstLine="0"/>
      </w:pPr>
      <w:rPr>
        <w:rFonts w:ascii="Arial" w:hAnsi="Arial" w:hint="default"/>
        <w:b w:val="0"/>
        <w:i w:val="0"/>
        <w:sz w:val="24"/>
        <w:szCs w:val="24"/>
      </w:rPr>
    </w:lvl>
    <w:lvl w:ilvl="3">
      <w:start w:val="1"/>
      <w:numFmt w:val="decimal"/>
      <w:suff w:val="nothing"/>
      <w:lvlText w:val="%1.%2.%3.%4  "/>
      <w:lvlJc w:val="left"/>
      <w:pPr>
        <w:ind w:left="720" w:firstLine="0"/>
      </w:pPr>
      <w:rPr>
        <w:rFonts w:ascii="Arial" w:hAnsi="Arial" w:hint="default"/>
        <w:b w:val="0"/>
        <w:i w:val="0"/>
        <w:sz w:val="21"/>
        <w:szCs w:val="21"/>
      </w:rPr>
    </w:lvl>
    <w:lvl w:ilvl="4">
      <w:start w:val="1"/>
      <w:numFmt w:val="decimal"/>
      <w:lvlText w:val="%5."/>
      <w:lvlJc w:val="left"/>
      <w:pPr>
        <w:tabs>
          <w:tab w:val="num" w:pos="1854"/>
        </w:tabs>
        <w:ind w:left="1854" w:hanging="312"/>
      </w:pPr>
      <w:rPr>
        <w:rFonts w:ascii="Arial" w:hAnsi="Arial" w:hint="default"/>
        <w:b w:val="0"/>
        <w:i w:val="0"/>
        <w:sz w:val="21"/>
        <w:szCs w:val="21"/>
      </w:rPr>
    </w:lvl>
    <w:lvl w:ilvl="5">
      <w:start w:val="1"/>
      <w:numFmt w:val="decimal"/>
      <w:lvlText w:val="%6)"/>
      <w:lvlJc w:val="left"/>
      <w:pPr>
        <w:tabs>
          <w:tab w:val="num" w:pos="1854"/>
        </w:tabs>
        <w:ind w:left="1854" w:hanging="312"/>
      </w:pPr>
      <w:rPr>
        <w:rFonts w:ascii="Arial" w:hAnsi="Arial" w:hint="default"/>
        <w:b w:val="0"/>
        <w:i w:val="0"/>
        <w:sz w:val="21"/>
        <w:szCs w:val="21"/>
      </w:rPr>
    </w:lvl>
    <w:lvl w:ilvl="6">
      <w:start w:val="1"/>
      <w:numFmt w:val="lowerLetter"/>
      <w:lvlText w:val="%7."/>
      <w:lvlJc w:val="left"/>
      <w:pPr>
        <w:tabs>
          <w:tab w:val="num" w:pos="1854"/>
        </w:tabs>
        <w:ind w:left="1854" w:hanging="312"/>
      </w:pPr>
      <w:rPr>
        <w:rFonts w:ascii="Arial" w:hAnsi="Arial" w:hint="default"/>
        <w:b w:val="0"/>
        <w:i w:val="0"/>
        <w:sz w:val="21"/>
        <w:szCs w:val="21"/>
      </w:rPr>
    </w:lvl>
    <w:lvl w:ilvl="7">
      <w:start w:val="1"/>
      <w:numFmt w:val="decimal"/>
      <w:lvlRestart w:val="0"/>
      <w:pStyle w:val="Figure"/>
      <w:suff w:val="space"/>
      <w:lvlText w:val="Figure%8"/>
      <w:lvlJc w:val="center"/>
      <w:pPr>
        <w:ind w:left="720" w:firstLine="0"/>
      </w:pPr>
      <w:rPr>
        <w:rFonts w:ascii="Arial" w:eastAsia="黑体" w:hAnsi="Arial" w:hint="default"/>
        <w:b w:val="0"/>
        <w:i w:val="0"/>
        <w:sz w:val="18"/>
        <w:szCs w:val="18"/>
      </w:rPr>
    </w:lvl>
    <w:lvl w:ilvl="8">
      <w:start w:val="1"/>
      <w:numFmt w:val="decimal"/>
      <w:lvlRestart w:val="0"/>
      <w:pStyle w:val="Table"/>
      <w:suff w:val="space"/>
      <w:lvlText w:val="Table%9"/>
      <w:lvlJc w:val="center"/>
      <w:pPr>
        <w:ind w:left="720" w:firstLine="0"/>
      </w:pPr>
      <w:rPr>
        <w:rFonts w:ascii="Arial" w:eastAsia="黑体" w:hAnsi="Arial" w:hint="default"/>
        <w:b w:val="0"/>
        <w:i w:val="0"/>
        <w:sz w:val="18"/>
        <w:szCs w:val="18"/>
      </w:rPr>
    </w:lvl>
  </w:abstractNum>
  <w:abstractNum w:abstractNumId="9" w15:restartNumberingAfterBreak="0">
    <w:nsid w:val="524155D8"/>
    <w:multiLevelType w:val="multilevel"/>
    <w:tmpl w:val="AA6A53E8"/>
    <w:lvl w:ilvl="0">
      <w:start w:val="1"/>
      <w:numFmt w:val="none"/>
      <w:lvlText w:val="附录A "/>
      <w:lvlJc w:val="left"/>
      <w:pPr>
        <w:tabs>
          <w:tab w:val="num" w:pos="425"/>
        </w:tabs>
        <w:ind w:left="425" w:hanging="425"/>
      </w:pPr>
      <w:rPr>
        <w:rFonts w:hint="eastAsia"/>
      </w:rPr>
    </w:lvl>
    <w:lvl w:ilvl="1">
      <w:start w:val="1"/>
      <w:numFmt w:val="decimal"/>
      <w:lvlText w:val="A.%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10" w15:restartNumberingAfterBreak="0">
    <w:nsid w:val="54FC0879"/>
    <w:multiLevelType w:val="multilevel"/>
    <w:tmpl w:val="0409001D"/>
    <w:lvl w:ilvl="0">
      <w:start w:val="1"/>
      <w:numFmt w:val="decimal"/>
      <w:lvlText w:val="%1"/>
      <w:lvlJc w:val="left"/>
      <w:pPr>
        <w:tabs>
          <w:tab w:val="num" w:pos="425"/>
        </w:tabs>
        <w:ind w:left="425" w:hanging="425"/>
      </w:pPr>
    </w:lvl>
    <w:lvl w:ilvl="1">
      <w:start w:val="1"/>
      <w:numFmt w:val="decimal"/>
      <w:lvlText w:val="%1.%2"/>
      <w:lvlJc w:val="left"/>
      <w:pPr>
        <w:tabs>
          <w:tab w:val="num" w:pos="1145"/>
        </w:tabs>
        <w:ind w:left="992" w:hanging="567"/>
      </w:pPr>
    </w:lvl>
    <w:lvl w:ilvl="2">
      <w:start w:val="1"/>
      <w:numFmt w:val="decimal"/>
      <w:lvlText w:val="%1.%2.%3"/>
      <w:lvlJc w:val="left"/>
      <w:pPr>
        <w:tabs>
          <w:tab w:val="num" w:pos="1931"/>
        </w:tabs>
        <w:ind w:left="1418" w:hanging="567"/>
      </w:pPr>
    </w:lvl>
    <w:lvl w:ilvl="3">
      <w:start w:val="1"/>
      <w:numFmt w:val="decimal"/>
      <w:lvlText w:val="%1.%2.%3.%4"/>
      <w:lvlJc w:val="left"/>
      <w:pPr>
        <w:tabs>
          <w:tab w:val="num" w:pos="3076"/>
        </w:tabs>
        <w:ind w:left="1984" w:hanging="708"/>
      </w:pPr>
    </w:lvl>
    <w:lvl w:ilvl="4">
      <w:start w:val="1"/>
      <w:numFmt w:val="decimal"/>
      <w:lvlText w:val="%1.%2.%3.%4.%5"/>
      <w:lvlJc w:val="left"/>
      <w:pPr>
        <w:tabs>
          <w:tab w:val="num" w:pos="3861"/>
        </w:tabs>
        <w:ind w:left="2551" w:hanging="850"/>
      </w:pPr>
    </w:lvl>
    <w:lvl w:ilvl="5">
      <w:start w:val="1"/>
      <w:numFmt w:val="decimal"/>
      <w:lvlText w:val="%1.%2.%3.%4.%5.%6"/>
      <w:lvlJc w:val="left"/>
      <w:pPr>
        <w:tabs>
          <w:tab w:val="num" w:pos="4646"/>
        </w:tabs>
        <w:ind w:left="3260" w:hanging="1134"/>
      </w:pPr>
    </w:lvl>
    <w:lvl w:ilvl="6">
      <w:start w:val="1"/>
      <w:numFmt w:val="decimal"/>
      <w:lvlText w:val="%1.%2.%3.%4.%5.%6.%7"/>
      <w:lvlJc w:val="left"/>
      <w:pPr>
        <w:tabs>
          <w:tab w:val="num" w:pos="5431"/>
        </w:tabs>
        <w:ind w:left="3827" w:hanging="1276"/>
      </w:pPr>
    </w:lvl>
    <w:lvl w:ilvl="7">
      <w:start w:val="1"/>
      <w:numFmt w:val="decimal"/>
      <w:lvlText w:val="%1.%2.%3.%4.%5.%6.%7.%8"/>
      <w:lvlJc w:val="left"/>
      <w:pPr>
        <w:tabs>
          <w:tab w:val="num" w:pos="6216"/>
        </w:tabs>
        <w:ind w:left="4394" w:hanging="1418"/>
      </w:pPr>
    </w:lvl>
    <w:lvl w:ilvl="8">
      <w:start w:val="1"/>
      <w:numFmt w:val="decimal"/>
      <w:lvlText w:val="%1.%2.%3.%4.%5.%6.%7.%8.%9"/>
      <w:lvlJc w:val="left"/>
      <w:pPr>
        <w:tabs>
          <w:tab w:val="num" w:pos="7002"/>
        </w:tabs>
        <w:ind w:left="5102" w:hanging="1700"/>
      </w:pPr>
    </w:lvl>
  </w:abstractNum>
  <w:abstractNum w:abstractNumId="11" w15:restartNumberingAfterBreak="0">
    <w:nsid w:val="63546429"/>
    <w:multiLevelType w:val="multilevel"/>
    <w:tmpl w:val="FE4653A2"/>
    <w:lvl w:ilvl="0">
      <w:start w:val="1"/>
      <w:numFmt w:val="decimal"/>
      <w:pStyle w:val="1"/>
      <w:lvlText w:val="%1"/>
      <w:lvlJc w:val="left"/>
      <w:pPr>
        <w:tabs>
          <w:tab w:val="num" w:pos="432"/>
        </w:tabs>
        <w:ind w:left="432" w:hanging="432"/>
      </w:pPr>
      <w:rPr>
        <w:rFonts w:hint="eastAsia"/>
      </w:rPr>
    </w:lvl>
    <w:lvl w:ilvl="1">
      <w:start w:val="1"/>
      <w:numFmt w:val="decimal"/>
      <w:pStyle w:val="2"/>
      <w:lvlText w:val="%1.%2"/>
      <w:lvlJc w:val="left"/>
      <w:pPr>
        <w:tabs>
          <w:tab w:val="num" w:pos="576"/>
        </w:tabs>
        <w:ind w:left="576" w:hanging="576"/>
      </w:pPr>
      <w:rPr>
        <w:rFonts w:hint="eastAsia"/>
      </w:rPr>
    </w:lvl>
    <w:lvl w:ilvl="2">
      <w:start w:val="1"/>
      <w:numFmt w:val="decimal"/>
      <w:pStyle w:val="3"/>
      <w:lvlText w:val="%1.%2.%3"/>
      <w:lvlJc w:val="left"/>
      <w:pPr>
        <w:tabs>
          <w:tab w:val="num" w:pos="720"/>
        </w:tabs>
        <w:ind w:left="720" w:hanging="720"/>
      </w:pPr>
      <w:rPr>
        <w:rFonts w:hint="eastAsia"/>
      </w:rPr>
    </w:lvl>
    <w:lvl w:ilvl="3">
      <w:start w:val="1"/>
      <w:numFmt w:val="decimal"/>
      <w:lvlText w:val="%4."/>
      <w:lvlJc w:val="left"/>
      <w:pPr>
        <w:tabs>
          <w:tab w:val="num" w:pos="567"/>
        </w:tabs>
        <w:ind w:left="936" w:hanging="680"/>
      </w:pPr>
      <w:rPr>
        <w:rFonts w:hint="eastAsia"/>
      </w:rPr>
    </w:lvl>
    <w:lvl w:ilvl="4">
      <w:start w:val="1"/>
      <w:numFmt w:val="decimal"/>
      <w:lvlText w:val="%5）"/>
      <w:lvlJc w:val="left"/>
      <w:pPr>
        <w:tabs>
          <w:tab w:val="num" w:pos="567"/>
        </w:tabs>
        <w:ind w:left="936" w:hanging="680"/>
      </w:pPr>
      <w:rPr>
        <w:rFonts w:hint="eastAsia"/>
      </w:rPr>
    </w:lvl>
    <w:lvl w:ilvl="5">
      <w:start w:val="1"/>
      <w:numFmt w:val="lowerLetter"/>
      <w:lvlText w:val="%6）"/>
      <w:lvlJc w:val="left"/>
      <w:pPr>
        <w:tabs>
          <w:tab w:val="num" w:pos="567"/>
        </w:tabs>
        <w:ind w:left="936" w:hanging="680"/>
      </w:pPr>
      <w:rPr>
        <w:rFonts w:hint="eastAsia"/>
      </w:rPr>
    </w:lvl>
    <w:lvl w:ilvl="6">
      <w:start w:val="1"/>
      <w:numFmt w:val="lowerRoman"/>
      <w:lvlText w:val="%7"/>
      <w:lvlJc w:val="left"/>
      <w:pPr>
        <w:tabs>
          <w:tab w:val="num" w:pos="567"/>
        </w:tabs>
        <w:ind w:left="936" w:hanging="680"/>
      </w:pPr>
      <w:rPr>
        <w:rFonts w:hint="default"/>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12" w15:restartNumberingAfterBreak="0">
    <w:nsid w:val="72347E6A"/>
    <w:multiLevelType w:val="multilevel"/>
    <w:tmpl w:val="D95C4700"/>
    <w:lvl w:ilvl="0">
      <w:start w:val="1"/>
      <w:numFmt w:val="upperLetter"/>
      <w:lvlText w:val="附录%1"/>
      <w:lvlJc w:val="left"/>
      <w:pPr>
        <w:tabs>
          <w:tab w:val="num" w:pos="432"/>
        </w:tabs>
        <w:ind w:left="432" w:hanging="432"/>
      </w:pPr>
      <w:rPr>
        <w:rFonts w:hint="eastAsia"/>
      </w:rPr>
    </w:lvl>
    <w:lvl w:ilvl="1">
      <w:start w:val="1"/>
      <w:numFmt w:val="decimal"/>
      <w:lvlText w:val="%1.%2"/>
      <w:lvlJc w:val="left"/>
      <w:pPr>
        <w:tabs>
          <w:tab w:val="num" w:pos="576"/>
        </w:tabs>
        <w:ind w:left="576" w:hanging="576"/>
      </w:pPr>
      <w:rPr>
        <w:rFonts w:hint="eastAsia"/>
      </w:rPr>
    </w:lvl>
    <w:lvl w:ilvl="2">
      <w:start w:val="1"/>
      <w:numFmt w:val="decimal"/>
      <w:lvlText w:val="%1.%2.%3"/>
      <w:lvlJc w:val="left"/>
      <w:pPr>
        <w:tabs>
          <w:tab w:val="num" w:pos="720"/>
        </w:tabs>
        <w:ind w:left="720" w:hanging="720"/>
      </w:pPr>
      <w:rPr>
        <w:rFonts w:hint="eastAsia"/>
      </w:rPr>
    </w:lvl>
    <w:lvl w:ilvl="3">
      <w:start w:val="1"/>
      <w:numFmt w:val="decimal"/>
      <w:lvlText w:val="%4."/>
      <w:lvlJc w:val="left"/>
      <w:pPr>
        <w:tabs>
          <w:tab w:val="num" w:pos="567"/>
        </w:tabs>
        <w:ind w:left="936" w:hanging="680"/>
      </w:pPr>
      <w:rPr>
        <w:rFonts w:hint="eastAsia"/>
      </w:rPr>
    </w:lvl>
    <w:lvl w:ilvl="4">
      <w:start w:val="1"/>
      <w:numFmt w:val="decimal"/>
      <w:lvlText w:val="%5）"/>
      <w:lvlJc w:val="left"/>
      <w:pPr>
        <w:tabs>
          <w:tab w:val="num" w:pos="567"/>
        </w:tabs>
        <w:ind w:left="936" w:hanging="680"/>
      </w:pPr>
      <w:rPr>
        <w:rFonts w:hint="eastAsia"/>
      </w:rPr>
    </w:lvl>
    <w:lvl w:ilvl="5">
      <w:start w:val="1"/>
      <w:numFmt w:val="lowerLetter"/>
      <w:lvlText w:val="%6）"/>
      <w:lvlJc w:val="left"/>
      <w:pPr>
        <w:tabs>
          <w:tab w:val="num" w:pos="567"/>
        </w:tabs>
        <w:ind w:left="936" w:hanging="680"/>
      </w:pPr>
      <w:rPr>
        <w:rFonts w:hint="eastAsia"/>
      </w:rPr>
    </w:lvl>
    <w:lvl w:ilvl="6">
      <w:start w:val="1"/>
      <w:numFmt w:val="lowerRoman"/>
      <w:lvlText w:val="%7"/>
      <w:lvlJc w:val="left"/>
      <w:pPr>
        <w:tabs>
          <w:tab w:val="num" w:pos="567"/>
        </w:tabs>
        <w:ind w:left="936" w:hanging="680"/>
      </w:pPr>
      <w:rPr>
        <w:rFonts w:hint="default"/>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13" w15:restartNumberingAfterBreak="0">
    <w:nsid w:val="7E0E3B0E"/>
    <w:multiLevelType w:val="multilevel"/>
    <w:tmpl w:val="E62EF8F2"/>
    <w:lvl w:ilvl="0">
      <w:start w:val="1"/>
      <w:numFmt w:val="none"/>
      <w:lvlText w:val="附录A "/>
      <w:lvlJc w:val="left"/>
      <w:pPr>
        <w:tabs>
          <w:tab w:val="num" w:pos="425"/>
        </w:tabs>
        <w:ind w:left="425" w:hanging="425"/>
      </w:pPr>
      <w:rPr>
        <w:rFonts w:hint="eastAsia"/>
      </w:rPr>
    </w:lvl>
    <w:lvl w:ilvl="1">
      <w:start w:val="1"/>
      <w:numFmt w:val="decimal"/>
      <w:lvlText w:val="A.%2"/>
      <w:lvlJc w:val="left"/>
      <w:pPr>
        <w:tabs>
          <w:tab w:val="num" w:pos="992"/>
        </w:tabs>
        <w:ind w:left="992" w:hanging="567"/>
      </w:pPr>
      <w:rPr>
        <w:rFonts w:hint="eastAsia"/>
      </w:rPr>
    </w:lvl>
    <w:lvl w:ilvl="2">
      <w:start w:val="1"/>
      <w:numFmt w:val="decimal"/>
      <w:lvlText w:val="%1A.%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num w:numId="1" w16cid:durableId="910314818">
    <w:abstractNumId w:val="12"/>
  </w:num>
  <w:num w:numId="2" w16cid:durableId="1846631849">
    <w:abstractNumId w:val="12"/>
  </w:num>
  <w:num w:numId="3" w16cid:durableId="2001233077">
    <w:abstractNumId w:val="12"/>
  </w:num>
  <w:num w:numId="4" w16cid:durableId="222760612">
    <w:abstractNumId w:val="8"/>
  </w:num>
  <w:num w:numId="5" w16cid:durableId="1184513223">
    <w:abstractNumId w:val="8"/>
  </w:num>
  <w:num w:numId="6" w16cid:durableId="2035881957">
    <w:abstractNumId w:val="12"/>
  </w:num>
  <w:num w:numId="7" w16cid:durableId="1661107993">
    <w:abstractNumId w:val="12"/>
  </w:num>
  <w:num w:numId="8" w16cid:durableId="1019045075">
    <w:abstractNumId w:val="12"/>
  </w:num>
  <w:num w:numId="9" w16cid:durableId="1238709846">
    <w:abstractNumId w:val="12"/>
  </w:num>
  <w:num w:numId="10" w16cid:durableId="948514390">
    <w:abstractNumId w:val="3"/>
  </w:num>
  <w:num w:numId="11" w16cid:durableId="1425876855">
    <w:abstractNumId w:val="3"/>
  </w:num>
  <w:num w:numId="12" w16cid:durableId="868836146">
    <w:abstractNumId w:val="3"/>
  </w:num>
  <w:num w:numId="13" w16cid:durableId="1528448943">
    <w:abstractNumId w:val="6"/>
  </w:num>
  <w:num w:numId="14" w16cid:durableId="2107575710">
    <w:abstractNumId w:val="7"/>
  </w:num>
  <w:num w:numId="15" w16cid:durableId="1068459608">
    <w:abstractNumId w:val="1"/>
  </w:num>
  <w:num w:numId="16" w16cid:durableId="358090750">
    <w:abstractNumId w:val="5"/>
  </w:num>
  <w:num w:numId="17" w16cid:durableId="151415275">
    <w:abstractNumId w:val="9"/>
  </w:num>
  <w:num w:numId="18" w16cid:durableId="503059214">
    <w:abstractNumId w:val="9"/>
  </w:num>
  <w:num w:numId="19" w16cid:durableId="1873880257">
    <w:abstractNumId w:val="9"/>
  </w:num>
  <w:num w:numId="20" w16cid:durableId="1002977339">
    <w:abstractNumId w:val="13"/>
  </w:num>
  <w:num w:numId="21" w16cid:durableId="1571696147">
    <w:abstractNumId w:val="13"/>
  </w:num>
  <w:num w:numId="22" w16cid:durableId="1996031168">
    <w:abstractNumId w:val="13"/>
  </w:num>
  <w:num w:numId="23" w16cid:durableId="788864353">
    <w:abstractNumId w:val="13"/>
  </w:num>
  <w:num w:numId="24" w16cid:durableId="2143375553">
    <w:abstractNumId w:val="9"/>
  </w:num>
  <w:num w:numId="25" w16cid:durableId="561257641">
    <w:abstractNumId w:val="9"/>
  </w:num>
  <w:num w:numId="26" w16cid:durableId="1000043957">
    <w:abstractNumId w:val="13"/>
  </w:num>
  <w:num w:numId="27" w16cid:durableId="701322405">
    <w:abstractNumId w:val="13"/>
  </w:num>
  <w:num w:numId="28" w16cid:durableId="1807820246">
    <w:abstractNumId w:val="13"/>
  </w:num>
  <w:num w:numId="29" w16cid:durableId="581376808">
    <w:abstractNumId w:val="2"/>
  </w:num>
  <w:num w:numId="30" w16cid:durableId="1275407339">
    <w:abstractNumId w:val="9"/>
  </w:num>
  <w:num w:numId="31" w16cid:durableId="1168443596">
    <w:abstractNumId w:val="9"/>
  </w:num>
  <w:num w:numId="32" w16cid:durableId="236866758">
    <w:abstractNumId w:val="13"/>
  </w:num>
  <w:num w:numId="33" w16cid:durableId="621303431">
    <w:abstractNumId w:val="11"/>
  </w:num>
  <w:num w:numId="34" w16cid:durableId="52118269">
    <w:abstractNumId w:val="11"/>
  </w:num>
  <w:num w:numId="35" w16cid:durableId="1520923472">
    <w:abstractNumId w:val="11"/>
  </w:num>
  <w:num w:numId="36" w16cid:durableId="14042384">
    <w:abstractNumId w:val="4"/>
  </w:num>
  <w:num w:numId="37" w16cid:durableId="393046316">
    <w:abstractNumId w:val="10"/>
  </w:num>
  <w:num w:numId="38" w16cid:durableId="114371002">
    <w:abstractNumId w:val="0"/>
  </w:num>
  <w:abstractNum w:abstractNumId="14">
    <w:multiLevelType w:val="singleLevel"/>
    <w:lvl w:ilvl="0">
      <w:start w:val="1"/>
      <w:numFmt w:val="bullet"/>
      <w:lvlText w:val="•"/>
      <w:lvlJc w:val="left"/>
      <w:pPr>
        <w:tabs>
          <w:tab w:val="num" w:pos="360"/>
        </w:tabs>
        <w:ind w:left="360" w:hanging="180"/>
      </w:pPr>
      <w:rPr>
        <w:rFonts w:ascii="Symbol" w:hAnsi="Symbol"/>
      </w:rPr>
    </w:lvl>
  </w:abstractNum>
  <w:num w:numId="3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0F2D"/>
    <w:rsid w:val="000B588F"/>
    <w:rsid w:val="000E522F"/>
    <w:rsid w:val="00104587"/>
    <w:rsid w:val="00166DD2"/>
    <w:rsid w:val="00173987"/>
    <w:rsid w:val="00195C59"/>
    <w:rsid w:val="001B2A88"/>
    <w:rsid w:val="001E66F7"/>
    <w:rsid w:val="001F495F"/>
    <w:rsid w:val="00292BE6"/>
    <w:rsid w:val="00386A1C"/>
    <w:rsid w:val="003E1487"/>
    <w:rsid w:val="00405E37"/>
    <w:rsid w:val="0041004A"/>
    <w:rsid w:val="00491F76"/>
    <w:rsid w:val="00573A94"/>
    <w:rsid w:val="005C0F2D"/>
    <w:rsid w:val="005C395D"/>
    <w:rsid w:val="005C3B7E"/>
    <w:rsid w:val="0067513A"/>
    <w:rsid w:val="006C07FD"/>
    <w:rsid w:val="006E093B"/>
    <w:rsid w:val="008E1E5D"/>
    <w:rsid w:val="008E1FAA"/>
    <w:rsid w:val="00917B2D"/>
    <w:rsid w:val="00965D40"/>
    <w:rsid w:val="00A14664"/>
    <w:rsid w:val="00A61813"/>
    <w:rsid w:val="00A70DFF"/>
    <w:rsid w:val="00AC008E"/>
    <w:rsid w:val="00AD3748"/>
    <w:rsid w:val="00AE1DCF"/>
    <w:rsid w:val="00B15FFE"/>
    <w:rsid w:val="00B555EE"/>
    <w:rsid w:val="00B92448"/>
    <w:rsid w:val="00BC013C"/>
    <w:rsid w:val="00BD71B9"/>
    <w:rsid w:val="00BE0A2C"/>
    <w:rsid w:val="00CA6E12"/>
    <w:rsid w:val="00CE6E58"/>
    <w:rsid w:val="00D74853"/>
    <w:rsid w:val="00DB0292"/>
    <w:rsid w:val="00DB5AF3"/>
    <w:rsid w:val="00DC0487"/>
    <w:rsid w:val="00DC6197"/>
    <w:rsid w:val="00DD5520"/>
    <w:rsid w:val="00E97AE5"/>
    <w:rsid w:val="00EB731E"/>
    <w:rsid w:val="00ED12C4"/>
    <w:rsid w:val="00EE5130"/>
    <w:rsid w:val="00F3410C"/>
    <w:rsid w:val="00FB5A0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BE42302"/>
  <w15:docId w15:val="{BD7CBC2D-C8DC-4F88-9655-D2F0935F8D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917B2D"/>
    <w:pPr>
      <w:widowControl w:val="0"/>
      <w:autoSpaceDE w:val="0"/>
      <w:autoSpaceDN w:val="0"/>
      <w:adjustRightInd w:val="0"/>
      <w:spacing w:line="360" w:lineRule="auto"/>
      <w:ind w:leftChars="200" w:left="200"/>
    </w:pPr>
    <w:rPr>
      <w:rFonts w:eastAsia="Times New Roman" w:ascii="Times New Roman" w:hAnsi="Times New Roman"/>
      <w:sz w:val="21"/>
      <w:szCs w:val="21"/>
    </w:rPr>
  </w:style>
  <w:style w:type="paragraph" w:styleId="1">
    <w:name w:val="heading 1"/>
    <w:next w:val="2"/>
    <w:qFormat/>
    <w:rsid w:val="00B15FFE"/>
    <w:pPr>
      <w:keepNext/>
      <w:numPr>
        <w:numId w:val="35"/>
      </w:numPr>
      <w:spacing w:before="240" w:after="240"/>
      <w:ind w:left="431" w:hanging="431"/>
      <w:jc w:val="both"/>
      <w:outlineLvl w:val="0"/>
    </w:pPr>
    <w:rPr>
      <w:rFonts w:ascii="Times New Roman" w:eastAsia="Times New Roman" w:hAnsi="Times New Roman"/>
      <w:b/>
      <w:sz w:val="32"/>
      <w:szCs w:val="32"/>
    </w:rPr>
  </w:style>
  <w:style w:type="paragraph" w:styleId="2">
    <w:name w:val="heading 2"/>
    <w:next w:val="a"/>
    <w:qFormat/>
    <w:rsid w:val="00B15FFE"/>
    <w:pPr>
      <w:keepNext/>
      <w:numPr>
        <w:ilvl w:val="1"/>
        <w:numId w:val="35"/>
      </w:numPr>
      <w:spacing w:before="240" w:after="240"/>
      <w:jc w:val="both"/>
      <w:outlineLvl w:val="1"/>
    </w:pPr>
    <w:rPr>
      <w:rFonts w:ascii="Times New Roman" w:eastAsia="Times New Roman" w:hAnsi="Times New Roman"/>
      <w:sz w:val="24"/>
      <w:szCs w:val="24"/>
    </w:rPr>
  </w:style>
  <w:style w:type="paragraph" w:styleId="3">
    <w:name w:val="heading 3"/>
    <w:basedOn w:val="a"/>
    <w:next w:val="a"/>
    <w:qFormat/>
    <w:rsid w:val="00B15FFE"/>
    <w:pPr>
      <w:keepNext/>
      <w:keepLines/>
      <w:numPr>
        <w:ilvl w:val="2"/>
        <w:numId w:val="35"/>
      </w:numPr>
      <w:autoSpaceDE/>
      <w:autoSpaceDN/>
      <w:adjustRightInd/>
      <w:spacing w:before="260" w:after="260" w:line="416" w:lineRule="auto"/>
      <w:jc w:val="both"/>
      <w:outlineLvl w:val="2"/>
    </w:pPr>
    <w:rPr>
      <w:rFonts w:ascii="Arial" w:eastAsia="Arial" w:hAnsi="Arial"/>
      <w:bCs/>
      <w:kern w:val="2"/>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Table">
    <w:name w:val="Table"/>
    <w:next w:val="a"/>
    <w:rsid w:val="00B15FFE"/>
    <w:pPr>
      <w:keepLines/>
      <w:numPr>
        <w:ilvl w:val="8"/>
        <w:numId w:val="5"/>
      </w:numPr>
      <w:spacing w:beforeLines="100"/>
      <w:ind w:left="0"/>
      <w:jc w:val="center"/>
    </w:pPr>
    <w:rPr>
      <w:rFonts w:ascii="Arial" w:hAnsi="Arial"/>
      <w:sz w:val="18"/>
      <w:szCs w:val="18"/>
    </w:rPr>
  </w:style>
  <w:style w:type="paragraph" w:customStyle="1" w:styleId="TableText">
    <w:name w:val="Table Text"/>
    <w:rsid w:val="00B15FFE"/>
    <w:pPr>
      <w:tabs>
        <w:tab w:val="decimal" w:pos="0"/>
      </w:tabs>
    </w:pPr>
    <w:rPr>
      <w:rFonts w:ascii="Arial" w:hAnsi="Arial"/>
      <w:noProof/>
      <w:sz w:val="21"/>
      <w:szCs w:val="21"/>
    </w:rPr>
  </w:style>
  <w:style w:type="paragraph" w:customStyle="1" w:styleId="TableHeader">
    <w:name w:val="Table Header"/>
    <w:rsid w:val="00B15FFE"/>
    <w:pPr>
      <w:jc w:val="center"/>
    </w:pPr>
    <w:rPr>
      <w:rFonts w:ascii="Arial" w:hAnsi="Arial"/>
      <w:b/>
      <w:sz w:val="21"/>
      <w:szCs w:val="21"/>
    </w:rPr>
  </w:style>
  <w:style w:type="table" w:customStyle="1" w:styleId="TableStyle">
    <w:name w:val="Table Style"/>
    <w:basedOn w:val="a1"/>
    <w:rsid w:val="00B15FFE"/>
    <w:pPr>
      <w:jc w:val="both"/>
    </w:pPr>
    <w:rPr>
      <w:sz w:val="18"/>
      <w:szCs w:val="1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vAlign w:val="center"/>
    </w:tcPr>
  </w:style>
  <w:style w:type="paragraph" w:styleId="a3">
    <w:name w:val="Balloon Text"/>
    <w:basedOn w:val="a"/>
    <w:link w:val="a4"/>
    <w:rsid w:val="00B15FFE"/>
    <w:pPr>
      <w:spacing w:line="240" w:lineRule="auto"/>
    </w:pPr>
    <w:rPr>
      <w:sz w:val="18"/>
      <w:szCs w:val="18"/>
    </w:rPr>
  </w:style>
  <w:style w:type="paragraph" w:customStyle="1" w:styleId="FigureStyle">
    <w:name w:val="Figure Style"/>
    <w:basedOn w:val="a"/>
    <w:rsid w:val="00B15FFE"/>
    <w:pPr>
      <w:keepNext/>
      <w:widowControl/>
      <w:spacing w:before="80" w:after="80"/>
      <w:ind w:leftChars="0" w:left="0"/>
      <w:jc w:val="center"/>
    </w:pPr>
  </w:style>
  <w:style w:type="paragraph" w:customStyle="1" w:styleId="DocumentTitle">
    <w:name w:val="Document Title"/>
    <w:basedOn w:val="a"/>
    <w:rsid w:val="00B15FFE"/>
    <w:pPr>
      <w:tabs>
        <w:tab w:val="left" w:pos="0"/>
      </w:tabs>
      <w:spacing w:before="300" w:after="300"/>
      <w:ind w:leftChars="0" w:left="0"/>
      <w:jc w:val="center"/>
    </w:pPr>
    <w:rPr>
      <w:rFonts w:ascii="Arial" w:eastAsia="黑体" w:hAnsi="Arial"/>
      <w:sz w:val="36"/>
      <w:szCs w:val="36"/>
    </w:rPr>
  </w:style>
  <w:style w:type="paragraph" w:styleId="a5">
    <w:name w:val="footer"/>
    <w:rsid w:val="00B15FFE"/>
    <w:pPr>
      <w:tabs>
        <w:tab w:val="center" w:pos="4510"/>
        <w:tab w:val="right" w:pos="9020"/>
      </w:tabs>
    </w:pPr>
    <w:rPr>
      <w:rFonts w:ascii="Arial" w:hAnsi="Arial"/>
      <w:sz w:val="18"/>
      <w:szCs w:val="18"/>
    </w:rPr>
  </w:style>
  <w:style w:type="paragraph" w:styleId="a6">
    <w:name w:val="header"/>
    <w:rsid w:val="00B15FFE"/>
    <w:pPr>
      <w:tabs>
        <w:tab w:val="center" w:pos="4153"/>
        <w:tab w:val="right" w:pos="8306"/>
      </w:tabs>
      <w:snapToGrid w:val="0"/>
      <w:jc w:val="both"/>
    </w:pPr>
    <w:rPr>
      <w:rFonts w:ascii="Arial" w:hAnsi="Arial"/>
      <w:sz w:val="18"/>
      <w:szCs w:val="18"/>
    </w:rPr>
  </w:style>
  <w:style w:type="character" w:customStyle="1" w:styleId="a4">
    <w:name w:val="批注框文本 字符"/>
    <w:basedOn w:val="a0"/>
    <w:link w:val="a3"/>
    <w:rsid w:val="00B15FFE"/>
    <w:rPr>
      <w:rFonts w:eastAsia="Times New Roman"/>
      <w:sz w:val="18"/>
      <w:szCs w:val="18"/>
    </w:rPr>
  </w:style>
  <w:style w:type="paragraph" w:customStyle="1" w:styleId="NotesHeader">
    <w:name w:val="Notes Header"/>
    <w:basedOn w:val="a"/>
    <w:rsid w:val="00B15FFE"/>
    <w:pPr>
      <w:pBdr>
        <w:top w:val="single" w:sz="4" w:space="1" w:color="000000"/>
      </w:pBdr>
      <w:jc w:val="both"/>
    </w:pPr>
    <w:rPr>
      <w:rFonts w:ascii="Arial" w:eastAsia="黑体" w:hAnsi="Arial"/>
      <w:sz w:val="18"/>
    </w:rPr>
  </w:style>
  <w:style w:type="paragraph" w:customStyle="1" w:styleId="NotesText">
    <w:name w:val="Notes Text"/>
    <w:basedOn w:val="a"/>
    <w:rsid w:val="00B15FFE"/>
    <w:pPr>
      <w:pBdr>
        <w:bottom w:val="single" w:sz="4" w:space="1" w:color="000000"/>
      </w:pBdr>
      <w:ind w:firstLine="360"/>
      <w:jc w:val="both"/>
    </w:pPr>
    <w:rPr>
      <w:rFonts w:ascii="Arial" w:eastAsia="楷体_GB2312" w:hAnsi="Arial"/>
      <w:sz w:val="18"/>
      <w:szCs w:val="18"/>
    </w:rPr>
  </w:style>
  <w:style w:type="paragraph" w:customStyle="1" w:styleId="CompilingAdvice">
    <w:name w:val="Compiling Advice"/>
    <w:basedOn w:val="a"/>
    <w:rsid w:val="00B15FFE"/>
    <w:rPr>
      <w:rFonts w:ascii="Arial" w:hAnsi="Arial" w:cs="Arial"/>
      <w:i/>
      <w:color w:val="0000FF"/>
    </w:rPr>
  </w:style>
  <w:style w:type="paragraph" w:customStyle="1" w:styleId="Figure">
    <w:name w:val="Figure"/>
    <w:basedOn w:val="a"/>
    <w:rsid w:val="00B15FFE"/>
    <w:pPr>
      <w:numPr>
        <w:ilvl w:val="7"/>
        <w:numId w:val="5"/>
      </w:numPr>
      <w:ind w:leftChars="0" w:left="0"/>
      <w:jc w:val="center"/>
    </w:pPr>
    <w:rPr>
      <w:rFonts w:eastAsia="宋体"/>
    </w:rPr>
  </w:style>
  <w:style w:type="paragraph" w:customStyle="1" w:styleId="Articletitle">
    <w:name w:val="Article title"/>
    <w:basedOn w:val="a"/>
    <w:next w:val="a"/>
    <w:qFormat/>
    <w:rsid w:val="00ED12C4"/>
    <w:pPr>
      <w:widowControl/>
      <w:autoSpaceDE/>
      <w:autoSpaceDN/>
      <w:adjustRightInd/>
      <w:spacing w:after="120"/>
      <w:ind w:leftChars="0" w:left="0"/>
    </w:pPr>
    <w:rPr>
      <w:b/>
      <w:sz w:val="28"/>
      <w:szCs w:val="24"/>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 Id="rId13" Type="http://schemas.openxmlformats.org/officeDocument/2006/relationships/footer" Target="footer3.xml"/><Relationship Id="rId14" Type="http://schemas.openxmlformats.org/officeDocument/2006/relationships/image" Target="media/image1.png"/><Relationship Id="rId15" Type="http://schemas.openxmlformats.org/officeDocument/2006/relationships/image" Target="media/image2.png"/><Relationship Id="rId16" Type="http://schemas.openxmlformats.org/officeDocument/2006/relationships/image" Target="media/image3.png"/><Relationship Id="rId17" Type="http://schemas.openxmlformats.org/officeDocument/2006/relationships/image" Target="media/image4.png"/><Relationship Id="rId18" Type="http://schemas.openxmlformats.org/officeDocument/2006/relationships/image" Target="media/image5.png"/></Relationships>
</file>

<file path=word/theme/theme1.xml><?xml version="1.0" encoding="utf-8"?>
<a:theme xmlns:a="http://schemas.openxmlformats.org/drawingml/2006/main" name="Office 主题">
  <a:themeElements>
    <a:clrScheme name="自定义 1">
      <a:dk1>
        <a:srgbClr val="CF202F"/>
      </a:dk1>
      <a:lt1>
        <a:srgbClr val="F7991C"/>
      </a:lt1>
      <a:dk2>
        <a:srgbClr val="EC1567"/>
      </a:dk2>
      <a:lt2>
        <a:srgbClr val="AB1C3E"/>
      </a:lt2>
      <a:accent1>
        <a:srgbClr val="63322F"/>
      </a:accent1>
      <a:accent2>
        <a:srgbClr val="FBE109"/>
      </a:accent2>
      <a:accent3>
        <a:srgbClr val="F47F74"/>
      </a:accent3>
      <a:accent4>
        <a:srgbClr val="7BCC86"/>
      </a:accent4>
      <a:accent5>
        <a:srgbClr val="83C886"/>
      </a:accent5>
      <a:accent6>
        <a:srgbClr val="FFF7DA"/>
      </a:accent6>
      <a:hlink>
        <a:srgbClr val="EBE2DA"/>
      </a:hlink>
      <a:folHlink>
        <a:srgbClr val="F0F8FE"/>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148</Words>
  <Characters>847</Characters>
  <Application>Microsoft Office Word</Application>
  <DocSecurity>0</DocSecurity>
  <Lines>7</Lines>
  <Paragraphs>1</Paragraphs>
  <ScaleCrop>false</ScaleCrop>
  <HeadingPairs>
    <vt:vector size="2" baseType="variant">
      <vt:variant>
        <vt:lpstr>Title</vt:lpstr>
      </vt:variant>
      <vt:variant>
        <vt:i4>1</vt:i4>
      </vt:variant>
    </vt:vector>
  </HeadingPairs>
  <TitlesOfParts>
    <vt:vector size="1" baseType="lpstr">
      <vt:lpstr/>
    </vt:vector>
  </TitlesOfParts>
  <Company>Huawei Technologies Co.,Ltd.</Company>
  <LinksUpToDate>false</LinksUpToDate>
  <CharactersWithSpaces>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Certified Perceptual Mesh Simplification under a 21-Second and 128-KiB Budget</dc:title>
  <dc:subject>IMC Challenge Round 2 Article — Problem B</dc:subject>
  <dc:creator>NEU.AddictedTribes</dc:creator>
  <cp:keywords>mesh simplification, QEM, SSIM, renderer-aware optimization, IMC Challenge</cp:keywords>
  <dc:description>Authoritative Round 2 article for Kattis submission 20082703 (93.830074).</dc:description>
  <cp:lastModifiedBy>NEU.AddictedTribes</cp:lastModifiedBy>
  <cp:revision>2</cp:revision>
  <dcterms:created xsi:type="dcterms:W3CDTF">2023-11-13T02:44:00Z</dcterms:created>
  <dcterms:modified xsi:type="dcterms:W3CDTF">2023-12-11T02:14:00Z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ms_pID_725343">
    <vt:lpwstr>(4)ypdKZHoXKI77kKiaxKNzxJoMZVmuFclIHQAaP7/VYhy8k+NALOdg7F1zXCOadgRvQdr3+hVN
w++58o09L8o4JWBpb03KcbyO7+SzxhD20hChuICdzHxbPtNgRKFeqc5vmDZ5z6yrXjLEJDGC
G+e/W2pWRnJPswZ8T2czvy+l7JRZrRfNC0eYoalX5LGOve5i6rkzfq/TTpLZHtFP9apU2MJR
x2/6JUZZZxJFcyffh3</vt:lpwstr>
  </property>
  <property fmtid="{D5CDD505-2E9C-101B-9397-08002B2CF9AE}" pid="3" name="_ms_pID_7253431">
    <vt:lpwstr>LeGSevTPW/Gyn9dbdtyv5gg9C7MMPwmpl2RHCx3ZRKrAJB2T0wEp7m
LDVeP+JdtbK8bgPilliI5psE0YUssTv/1Ud2FjzE/jGqhAFFQdi9+B1oGrJk3Gt/AR7gvi4G
R/jR270zgi+VbZzfZIlCqIqIsJ3Ehrl9oYbv9F8vxyhMyQ/bfIXYUm8LYpAR8P6AsxFqX2YL
WlB80to4SO5pYa3MRO1Jo7hU3nUSkj3R5tuR</vt:lpwstr>
  </property>
  <property fmtid="{D5CDD505-2E9C-101B-9397-08002B2CF9AE}" pid="4" name="_ms_pID_7253432">
    <vt:lpwstr>++/mFldjDQDqvJuRM8TjPdIs9qEJ58N6US9i
yIeSnu7IK94kG9F1xRkBaTzZJg6zhvz2b/rBWCgxZSXMbznz40etjqqdMyFHP3NcqJFYKOs7
AK4XP5GGlSi3yRL4JoV3p+VyhTppi8HNQLPOCESvFjKFK2BIiQ7ccgGboMrlENeG/PKe4QYk
tPEkXpEfSCecU6YCmkD2Pr838e6W0rxgSfHD3V2g6rH38KsA22KQvu</vt:lpwstr>
  </property>
  <property fmtid="{D5CDD505-2E9C-101B-9397-08002B2CF9AE}" pid="5" name="_ms_pID_7253433">
    <vt:lpwstr>uU0yBpNNtvCUlO8vLQ
mwcU0yb2QJXMzqC7LBIWQuK9XlY4oT3pGpRxSN10tv3Obm4sF9rFzpUvBJVJ8YKgKEJQOQ==</vt:lpwstr>
  </property>
  <property fmtid="{D5CDD505-2E9C-101B-9397-08002B2CF9AE}" pid="6" name="_2015_ms_pID_725343">
    <vt:lpwstr>(3)KNZFwesXvC3hbOCgsifWHQz4QloO52igOVbv40f3VzX1X2o9QGC32jgG/5BR3QOZ1nEd+9U0
ZTf/4ZuvtjX8bP/f8hg+HDSmwqg/YhK6DaMRLv2v0bg9973uV8tAL5Wq5j1Rew0PUgsGY6UU
OJzBh3I1hkrf11+F6TDDIMq6Sxrdvuvjndy/tbrqtVmdF/rdtkyPYCSaDWn9x3uxIWWfrwhw
N9V0/rxMxs6xtO8nrW</vt:lpwstr>
  </property>
  <property fmtid="{D5CDD505-2E9C-101B-9397-08002B2CF9AE}" pid="7" name="_2015_ms_pID_7253431">
    <vt:lpwstr>WFNayROSisoAOI/xFsQDgK/A5FaV4ms5EDyeXx9n43RJcASoB6UHK/
nUbkppUwpufzEz19Jxqi9ebxJXZCOlAwV/07lYsI0M2WrjV9QnQqpJhgEFiVq8F0487jGzD1
/i6+oGAoYTfFJUJmJXEqDgkhebANQe+zYQXtdwB+cgxGXy+bWuX/tapwfD/Cd8JNzIrJV4DV
agvSTkG0uXvWuQOXccuwfQsNk2VtD6Ac4DPz</vt:lpwstr>
  </property>
  <property fmtid="{D5CDD505-2E9C-101B-9397-08002B2CF9AE}" pid="8" name="_2015_ms_pID_7253432">
    <vt:lpwstr>Yw==</vt:lpwstr>
  </property>
  <property fmtid="{D5CDD505-2E9C-101B-9397-08002B2CF9AE}" pid="9" name="_readonly">
    <vt:lpwstr/>
  </property>
  <property fmtid="{D5CDD505-2E9C-101B-9397-08002B2CF9AE}" pid="10" name="_change">
    <vt:lpwstr/>
  </property>
  <property fmtid="{D5CDD505-2E9C-101B-9397-08002B2CF9AE}" pid="11" name="_full-control">
    <vt:lpwstr/>
  </property>
  <property fmtid="{D5CDD505-2E9C-101B-9397-08002B2CF9AE}" pid="12" name="sflag">
    <vt:lpwstr>1695030610</vt:lpwstr>
  </property>
</Properties>
</file>