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D462B" w:rsidRPr="00BB1101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DC3ACD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CD462B" w:rsidRDefault="00CD462B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:rsidR="001A345D" w:rsidRPr="00AD686B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CD462B" w:rsidRP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b/>
          <w:bCs/>
          <w:color w:val="000000"/>
          <w:sz w:val="28"/>
          <w:szCs w:val="28"/>
        </w:rPr>
      </w:pPr>
      <w:r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Классификация и формализация требований системы – «Визуализация химической лаборатории»</w:t>
      </w:r>
      <w:r w:rsidRPr="00900886">
        <w:rPr>
          <w:rFonts w:eastAsia="Times New Roman" w:cs="Times New Roman"/>
          <w:b/>
          <w:bCs/>
          <w:color w:val="000000" w:themeColor="text1"/>
          <w:sz w:val="28"/>
          <w:szCs w:val="28"/>
        </w:rPr>
        <w:t/>
      </w:r>
      <w:r w:rsidRPr="00900886">
        <w:rPr>
          <w:rFonts w:cs="Times New Roman"/>
          <w:b/>
          <w:bCs/>
          <w:color w:val="000000"/>
          <w:sz w:val="28"/>
          <w:szCs w:val="28"/>
        </w:rPr>
        <w:t/>
      </w:r>
    </w:p>
    <w:p w:rsidR="00CD462B" w:rsidRPr="001A345D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b/>
          <w:bCs/>
          <w:color w:val="000000"/>
          <w:sz w:val="28"/>
          <w:szCs w:val="28"/>
        </w:rPr>
      </w:pPr>
    </w:p>
    <w:p w:rsidR="00DC3ACD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1A345D" w:rsidRPr="00AD686B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CD462B" w:rsidRPr="00AD686B" w:rsidRDefault="00CD462B" w:rsidP="00D046C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2704" w:firstLine="2126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Выполнил: студент учебной группы </w:t>
      </w:r>
    </w:p>
    <w:p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ИСПк-</w:t>
      </w:r>
      <w:r w:rsidR="00D046C2">
        <w:rPr>
          <w:rFonts w:eastAsia="Times New Roman" w:cs="Times New Roman"/>
          <w:color w:val="000000"/>
          <w:sz w:val="28"/>
          <w:szCs w:val="28"/>
        </w:rPr>
        <w:t>4</w:t>
      </w:r>
      <w:r w:rsidRPr="00AD686B">
        <w:rPr>
          <w:rFonts w:eastAsia="Times New Roman" w:cs="Times New Roman"/>
          <w:color w:val="000000"/>
          <w:sz w:val="28"/>
          <w:szCs w:val="28"/>
        </w:rPr>
        <w:t>04-52-00</w:t>
      </w:r>
    </w:p>
    <w:p w:rsidR="00900886" w:rsidRDefault="00CD462B" w:rsidP="00900886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sz w:val="28"/>
          <w:szCs w:val="28"/>
        </w:rPr>
      </w:pPr>
      <w:r w:rsidRPr="00AD686B">
        <w:rPr>
          <w:rFonts w:eastAsia="Times New Roman" w:cs="Times New Roman"/>
          <w:sz w:val="28"/>
          <w:szCs w:val="28"/>
        </w:rPr>
        <w:t xml:space="preserve">Гордеева В. Д.</w:t>
      </w:r>
    </w:p>
    <w:p w:rsidR="00764284" w:rsidRDefault="00764284">
      <w:pPr>
        <w:sectPr w:rsidR="00764284">
          <w:headerReference w:type="default" r:id="rId11"/>
          <w:pgSz w:w="11906" w:h="16838"/>
          <w:pgMar w:top="1134" w:right="567" w:bottom="1134" w:left="1134" w:header="708" w:footer="708" w:gutter="0"/>
          <w:pgNumType w:start="1"/>
          <w:cols w:space="708"/>
          <w:titlePg/>
          <w:docGrid w:linePitch="381"/>
        </w:sectPr>
      </w:pPr>
    </w:p>
    <w:p>
      <w:r>
        <w:t xml:space="preserve">Системные требования разделены на функциональные (FR), нефункциональные (NFR) и ограничения (CON). Нумерация требований сквозная в пределах каждого типа. Каждое требование описано набором атрибутов: идентификатор, тип, категория (для нефункциональных), наименование, формулировка, источник, обоснование, приоритет и критерий верификации. Приоритет назначен по методу MoSCoW: Must Have – обязательно к реализации в данной итерации, Should Have – важно, но реализуемо во второй итерации, Could Have – желательно при наличии ресурсов, Won't Have – исключено из текущего объема работ. В качестве источника указан идентификатор стейкхолдера (таблица 1) или нормативный документ. Реестр стейкхолдеров приведен в таблице 1 технического задания.</w:t>
      </w:r>
    </w:p>
    <w:p>
      <w:pPr>
        <w:pStyle w:val="vgutTableName"/>
        <w:keepNext/>
      </w:pPr>
      <w:r>
        <w:t>Таблица 1 – Структурированный перечень системных требований</w:t>
      </w:r>
    </w:p>
    <w:tbl>
      <w:tblPr>
        <w:tblStyle w:val="ac"/>
        <w:tblW w:w="10196" w:type="dxa"/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900"/>
        <w:gridCol w:w="426"/>
        <w:gridCol w:w="540"/>
        <w:gridCol w:w="1300"/>
        <w:gridCol w:w="2100"/>
        <w:gridCol w:w="760"/>
        <w:gridCol w:w="1450"/>
        <w:gridCol w:w="760"/>
        <w:gridCol w:w="196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1134"/>
          <w:tblHeader/>
        </w:trPr>
        <w:tc>
          <w:tcPr>
            <w:tcW w:w="900" w:type="dxa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b/>
                <w:sz w:val="16"/>
              </w:rPr>
              <w:t xml:space="preserve">Иден­ти­фи­катор</w:t>
            </w:r>
          </w:p>
        </w:tc>
        <w:tc>
          <w:tcPr>
            <w:tcW w:w="426" w:type="dxa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b/>
                <w:sz w:val="16"/>
              </w:rPr>
              <w:t xml:space="preserve">Тип</w:t>
            </w:r>
          </w:p>
        </w:tc>
        <w:tc>
          <w:tcPr>
            <w:tcW w:w="540" w:type="dxa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b/>
                <w:sz w:val="16"/>
              </w:rPr>
              <w:t xml:space="preserve">Кате­го­рия NFR</w:t>
            </w:r>
          </w:p>
        </w:tc>
        <w:tc>
          <w:tcPr>
            <w:tcW w:w="1300" w:type="dxa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b/>
                <w:sz w:val="16"/>
              </w:rPr>
              <w:t xml:space="preserve">Наиме­нование</w:t>
            </w:r>
          </w:p>
        </w:tc>
        <w:tc>
          <w:tcPr>
            <w:tcW w:w="2100" w:type="dxa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b/>
                <w:sz w:val="16"/>
              </w:rPr>
              <w:t xml:space="preserve">Формулировка</w:t>
            </w:r>
          </w:p>
        </w:tc>
        <w:tc>
          <w:tcPr>
            <w:tcW w:w="760" w:type="dxa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b/>
                <w:sz w:val="16"/>
              </w:rPr>
              <w:t xml:space="preserve">Источ­ник</w:t>
            </w:r>
          </w:p>
        </w:tc>
        <w:tc>
          <w:tcPr>
            <w:tcW w:w="1450" w:type="dxa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b/>
                <w:sz w:val="16"/>
              </w:rPr>
              <w:t xml:space="preserve">Обоснование</w:t>
            </w:r>
          </w:p>
        </w:tc>
        <w:tc>
          <w:tcPr>
            <w:tcW w:w="760" w:type="dxa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b/>
                <w:sz w:val="16"/>
              </w:rPr>
              <w:t xml:space="preserve">При­ори­тет</w:t>
            </w:r>
          </w:p>
        </w:tc>
        <w:tc>
          <w:tcPr>
            <w:tcW w:w="1960" w:type="dxa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b/>
                <w:sz w:val="16"/>
              </w:rPr>
              <w:t xml:space="preserve">Критерий верификации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FR-01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Регистрация пользователей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регистрировать пользователей с указанием ФИО, email, роли, класса или группы и обязательной отметки о согласии на обработку персональных данных.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StH-03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Выполнение требований 152-ФЗ и подготовка учетных данных для входа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без отметки о согласии регистрация не завершается; при заполнении всех полей запись создается в БД не более чем за 2 с.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FR-02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Аутентификация и разграничение ролей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аутентифицировать пользователя по email и паролю и предоставлять доступ к функциям только в соответствии с его ролью (преподаватель, ученик, администратор).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StH-03, StH-05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Защита данных и исключение доступа ученика к функциям преподавателя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не менее 10 тестовых обращений к чужим ролевым разделам, 100 % обращений отклонены (код ответа 403).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FR-03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Управление учетными записями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позволять администратору через веб-интерфейс добавлять, блокировать и восстанавливать учетные записи преподавателей и учеников.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StH-03, StH-05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Централизованное управление доступом пользователей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Демонстрация: заблокированный пользователь не может войти в систему; после восстановления вход выполняется успешно.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FR-04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Выгрузка и удаление персональных данных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позволять администратору по запросу пользователя выгрузить его персональные данные и удалить их с обезличиванием учебных результатов.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StH-03, 152-ФЗ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Соблюдение права субъекта ПДн на доступ и удаление данных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Should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Демонстрация: после удаления в БД отсутствуют ФИО и email пользователя, а результаты заданий сохранены без привязки к личности.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FR-05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Создание занятия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позволять преподавателю создавать занятие с указанием темы, группы учеников и текста задания.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Основа для проведения виртуальной лабораторной работы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Демонстрация: созданное занятие отображается в списке занятий преподавателя и сохраняется в БД.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FR-06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Рекомендация набора реагентов по теме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предлагать преподавателю рекомендованный набор реагентов и оборудования после выбора темы занятия.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Экономия времени преподавателя на подготовку занятия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Should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Демонстрация: для каждой из трех проверяемых тем предлагается набор не менее чем из 3 реагентов и 1 единицы оборудования.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FR-07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Ведение каталогов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хранить и отображать каталог веществ (название, формула, цвет, свойства, класс опасности), каталог оборудования и каталог химических реакций.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StH-01, StH-02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Источник данных для выдачи реагентов и симуляции реакций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Инспекция: в каталоге не менее 15 веществ, 4 единиц оборудования и 10 реакций, все записи заполнены полностью.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FR-08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Выдача реагентов ученикам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позволять преподавателю переносить реагенты и оборудование из общей библиотеки в зону «Доступно ученикам» перетаскиванием мышью.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Контроль преподавателя над тем, что видят ученики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выбранный реагент появляется на рабочем поле ученика не позднее чем через 1 с после выдачи.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FR-09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Ограничение видимости реагентов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отображать на рабочем поле ученика только те реагенты и оборудование, которые выдал преподаватель, и не допускать использования остальных.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StH-02, StH-04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Исключение отвлекающих и рискованных элементов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при 100 % проверочных попыток использовать невыданное вещество (в том числе прямым запросом к серверу) система отклоняет действие.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FR-10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Отправка задания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позволять преподавателю отправлять текстовое задание всем ученикам занятия одновременно.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Единая инструкция для всех учеников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текст задания появляется у всех подключенных учеников не позднее чем через 2 с после отправки.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FR-11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Отображение задания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отображать ученику текст задания на рабочем поле шрифтом размером не менее 16 пунктов.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StH-02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Понятная формулировка задания без догадок со стороны ученика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Инспекция: размер шрифта текста задания в интерфейсе не менее 16 пунктов на разрешении 1280×720.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FR-12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Виртуальное смешивание веществ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позволять ученику переносить выданные вещества в виртуальную ёмкость и смешивать их на рабочем поле.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StH-02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Получение практических навыков в безопасной среде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Демонстрация: ученик добавляет в ёмкость не менее двух выданных веществ; система запоминает состав ёмкости.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FR-13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Симуляция реакции с визуализацией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отображать результат реакции анимацией (изменение цвета, выделение газа, образование осадка) в соответствии с данными каталога реакций.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StH-02, StH-04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Наглядное понимание того, как реакция выглядит в реальности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 с участием эксперта: результат соответствует химической формуле в 100 % из не менее чем 10 проверенных реакций.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FR-14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Обработка отсутствующей реакции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сообщать ученику, что реакция между выбранными веществами не протекает или отсутствует в каталоге, и предлагать очистить ёмкость.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StH-02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Корректное поведение системы при любом сочетании веществ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Should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для 5 сочетаний веществ, отсутствующих в каталоге, выводится сообщение и не возникает ошибок сервера.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FR-15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Проверка ответа ученика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принимать ответ ученика по нажатию кнопки «Сдать результат», сравнивать его с эталоном и выводить предварительный результат «верно» или «неверно».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StH-01, StH-02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Сокращение времени проверки и мгновенная обратная связь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результат проверки отображается на экране ученика не позднее чем через 3 с после отправки ответа.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FR-16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Объяснение ошибки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выводить при неверном ответе текст объяснения объемом не более 300 символов с указанием правильного ответа или алгоритма решения.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StH-02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Обучение на собственных ошибках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Инспекция: для каждого задания каталога объяснение содержит правильный ответ или алгоритм и не превышает 300 символов.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FR-17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Мониторинг статусов учеников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отображать преподавателю статус каждого ученика занятия («выполняет», «сдал», «ошибка») в режиме реального времени.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Оценка общего прогресса группы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изменение статуса ученика отображается на экране преподавателя не позднее чем через 2 с.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FR-18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Уведомление об ошибке ученика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уведомлять преподавателя об ошибочном ответе ученика и позволять одним нажатием перейти к чату с этим учеником.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Оперативная индивидуальная помощь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Should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Демонстрация: после неверного ответа уведомление появляется у преподавателя не позднее чем через 2 с, переход в чат выполняется за одно нажатие.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FR-19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Чат преподаватель – ученик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обеспечивать обмен текстовыми сообщениями между преподавателем и учеником в рамках занятия и сохранять историю переписки.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StH-01, StH-02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Персональные подсказки без остановки занятия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Should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сообщение доставляется собеседнику не позднее чем через 2 с; после перезагрузки страницы история сохраняется.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FR-20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Запрос подсказки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позволять ученику отправить преподавателю запрос подсказки одним нажатием кнопки.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StH-02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Помощь ученику, не уверенному в своих действиях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Should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Демонстрация: после нажатия кнопки у преподавателя появляется уведомление с именем ученика.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FR-21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Синхронизация состояния занятия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синхронизировать состояние занятия между преподавателем и учениками в режиме реального времени.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StH-01, StH-02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Единое информационное пространство участников занятия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изменения преподавателя (выдача реагентов, отправка задания) отображаются у учеников не позднее чем через 2 с при стабильном соединении.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FR-22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Восстановление состояния после разрыва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восстанавливать состояние занятия для ученика при восстановлении соединения в течение 30 секунд без потери внесенных изменений.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StH-01, StH-05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Снижение последствий кратковременных сбоев сети на уроке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Should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после отключения сети на 20 с и повторного подключения ученик получает актуальные задание и состав ёмкости.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FR-23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История занятий и результатов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сохранять историю занятий, попыток, ошибок и оценок и предоставлять преподавателю и ученику доступ к ней в любое время.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StH-01, StH-02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Отслеживание динамики обучения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Демонстрация: записи всех занятий за последние 12 месяцев доступны в истории; ученик видит только собственные записи.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FR-24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Аналитика успеваемости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строить график динамики правильных и неправильных ответов ученика по темам и определять не менее трех слабых мест по частоте ошибок.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StH-01, StH-02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Индивидуальный подход и понимание, над чем нужно работать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Демонстрация: на тестовых данных график отображается по всем темам, список слабых мест содержит не менее 3 тем.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FR-25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Отчет о занятии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формировать по нажатию одной кнопки отчет о занятии (кто выполнил, кто ошибся, средний балл) в формате PDF или Excel.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StH-01, StH-03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Предоставление данных администрации без ручной обработки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Should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Демонстрация: файл отчета формируется не более чем за 10 с и содержит данные всех участников занятия.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FR-26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Статистика использования платформы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отображать администрации статистику использования платформы по классам и преподавателям.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StH-03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Оценка эффективности внедрения системы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Could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Демонстрация: страница статистики показывает число проведенных занятий и активных пользователей по каждому классу.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FR-27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Настройки пользователя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позволять пользователю выбрать язык и тему оформления интерфейса и сохранять выбор в профиле.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StH-02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Удобство работы пользователя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Could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Демонстрация: выбранная тема оформления сохраняется после повторного входа.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FR-28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Отчет для родителей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формировать еженедельный отчет об успеваемости ученика и передавать его родителям через мобильное приложение.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StH-04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Контроль родителей за успеваемостью ребенка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Won't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В текущий объем работ не входит; требование подлежит уточнению (см. раздел «Требования, подлежащие уточнению»).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FR-29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Интеграция с электронным журналом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автоматически передавать оценки учеников во внешний электронный журнал.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StH-03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Исключение ручного переноса оценок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Won't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В текущий объем работ не входит; требование подлежит уточнению (см. раздел «Требования, подлежащие уточнению»).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FR-30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Панель состояния системы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отображать ИТ-администратору панель состояния системы: количество активных сеансов, число ошибок за сутки и среднее время отклика.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StH-05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Своевременное выявление и устранение неисправностей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Could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Демонстрация: панель отображает три указанных показателя, значения обновляются не реже одного раза в минуту.</w:t>
            </w:r>
          </w:p>
        </w:tc>
      </w:tr>
      <w:tr>
        <w:trPr>
          <w:cantSplit/>
          <w:trHeight w:val="167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NFR-01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Нефункциональное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Производительность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Задержка синхронизации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доставлять изменения состояния занятия всем участникам не более чем за 2 с при 30 одновременно подключенных учениках.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StH-01, StH-02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Единый темп работы преподавателя и учеников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нагрузочный тест с 30 подключениями, время доставки не более 2 с в 95 % замеров.</w:t>
            </w:r>
          </w:p>
        </w:tc>
      </w:tr>
      <w:tr>
        <w:trPr>
          <w:cantSplit/>
          <w:trHeight w:val="167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NFR-02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Нефункциональное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Производительность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Анимация на слабых ПК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выполнять анимацию реакции с частотой не менее 24 кадров в секунду на ПК с процессором Intel Celeron и 4 ГБ оперативной памяти.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StH-02, StH-05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Работа в школах с устаревшим парком техники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замер частоты кадров на ПК минимальной конфигурации, значение не ниже 24 кадров/с.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NFR-03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Нефункциональное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Масштабируемость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Число одновременных пользователей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обеспечивать одновременную работу не менее 5 занятий по 30 учеников в каждом.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StH-03, StH-05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Одновременная работа нескольких классов школы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Should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тестовая нагрузка 150 подключений в течение 10 минут без отказов и без роста времени отклика более чем на 50 %.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NFR-04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Нефункциональное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Надежность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Доступность в учебное время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быть доступна не менее 99 % времени в период с 8:00 до 20:00 в течение календарного месяца.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StH-01, StH-05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Исключение срыва занятий из-за недоступности системы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Анализ: журнал доступности за месяц опытной эксплуатации, суммарный простой в учебное время не более 1 %.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NFR-05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Нефункциональное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Надежность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Резервное копирование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создавать резервную копию базы данных ежедневно и обеспечивать восстановление данных не более чем за 30 минут.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StH-05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Сохранность данных учеников и быстрое восстановление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копия создается автоматически в заданное время; тестовое восстановление выполнено не более чем за 30 минут.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NFR-06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Нефункциональное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Безопасность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Защита учетных данных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хранить пароли пользователей только в виде хеша и передавать данные между клиентом и сервером по протоколу HTTPS.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StH-03, StH-05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Защита от утечки учетных данных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Инспекция: в БД отсутствуют пароли в открытом виде; при обращении по HTTP выполняется перенаправление на HTTPS.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NFR-07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Нефункциональное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Безопасность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Разграничение доступа к результатам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исключать доступ ученика к результатам других учеников; преподавателю должны быть доступны результаты только его групп.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StH-02, StH-03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Соблюдение конфиденциальности учебных данных и 152-ФЗ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при 100 % тестовых обращений к чужим результатам система возвращает отказ в доступе.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NFR-08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Нефункциональное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Безопасность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Согласие на обработку ПДн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предоставлять доступ несовершеннолетнему ученику только после фиксации согласия его родителей на обработку персональных данных.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StH-03, StH-04, 152-ФЗ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Соблюдение законодательства о персональных данных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учетная запись ученика без отметки о согласии не может выполнить вход.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NFR-09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Нефункциональное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Безопасность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Безопасность контента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не должна содержать в каталогах и заданиях описаний получения опасных и запрещенных веществ.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StH-04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Уверенность родителей в безопасности содержимого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Инспекция: просмотр всех записей каталога и заданий, количество нарушений равно 0.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NFR-10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Нефункциональное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Объяснимость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Обоснованность результата проверки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сопровождать каждый результат проверки пояснением и давать преподавателю возможность изменить автоматическую оценку.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StH-01, StH-02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Итоговое решение об оценке остается за преподавателем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Демонстрация: для 100 % проверок отображается пояснение; преподаватель изменяет оценку, изменение фиксируется в истории.</w:t>
            </w:r>
          </w:p>
        </w:tc>
      </w:tr>
      <w:tr>
        <w:trPr>
          <w:cantSplit/>
          <w:trHeight w:val="201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NFR-11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Нефункциональное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Удобство использования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Освоение интерфейса преподавателем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обеспечивать возможность создать занятие и выдать реагенты за время не более 5 минут для преподавателя, впервые работающего с системой.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Снижение сопротивления преподавателей внедрению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не менее 3 преподавателей выполняют контрольное задание по краткой инструкции, время выполнения не более 5 минут.</w:t>
            </w:r>
          </w:p>
        </w:tc>
      </w:tr>
      <w:tr>
        <w:trPr>
          <w:cantSplit/>
          <w:trHeight w:val="201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NFR-12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Нефункциональное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Удобство использования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Читаемость интерфейса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корректно отображаться при разрешении экрана не менее 1280×720 пикселей и использовать шрифт основного текста не менее 14 пунктов.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StH-02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Комфортная работа на школьных компьютерах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Should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Инспекция: проверка интерфейса на разрешениях 1280×720 и 1920×1080, элементы не перекрываются, шрифт не менее 14 пунктов.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NFR-13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Нефункциональное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Совместимость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Поддержка браузеров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работать без установки дополнительного ПО в актуальных версиях браузеров Google Chrome, Mozilla Firefox, Microsoft Edge и Яндекс Браузер.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StH-05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Работа на компьютерах с разными операционными системами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Испытание: выполнение основных сценариев UC-01 и UC-02 в четырех указанных браузерах без ошибок.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CON-01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Ограничение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Технологии реализации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быть реализована на языках программирования Python, JavaScript, а также HTML и CSS с использованием свободно распространяемых библиотек.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Учебный проект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Требования к уровню сложности проекта и отсутствию бюджета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Инспекция: исходный код написан только на указанных языках, все библиотеки имеют открытые лицензии.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CON-02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Ограничение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Хранение данных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Данные системы должны храниться в реляционной базе данных без использования платных СУБД.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Учебный проект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Отсутствие бюджета на лицензии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Инспекция: в проекте используется СУБД SQLite, сторонние платные сервисы отсутствуют.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CON-03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Ограничение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Правовые ограничения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соответствовать требованиям 152-ФЗ и 149-ФЗ, а также ФГОС основного общего образования.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152-ФЗ, 149-ФЗ, ФГОС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Правовые нормы обязательны для образовательных организаций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Анализ: сопоставление функций системы с требованиями законов, замечания отсутствуют.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CON-04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Ограничение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Роль системы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Система должна дополнять реальные лабораторные работы и не должна принимать итоговых решений об оценке и выдавать документы об образовании.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StH-01, StH-03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Границы системы определены в предварительном анализе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Инспекция: в системе отсутствуют функции выдачи сертификатов и автоматического выставления итоговых оценок без участия преподавателя.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CON-05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Ограничение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Сроки и ресурсы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Разработка должна быть выполнена одним исполнителем в срок до 20.12.2026 без выделенного бюджета.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Учебный план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Ограниченные сроки выполнения проекта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Анализ: готовый к защите комплект документов и система предъявлены до 20.12.2026.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CON-06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Ограничение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Объем каталога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Симуляция должна охватывать только реакции неорганической химии, включенные в каталог системы в рамках школьной программы.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StH-01, StH-02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Ограничение объема проекта и обеспечение достоверности реакций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Инспекция: каталог содержит только реакции, подтвержденные учебной литературой; реакции вне каталога не моделируются.</w:t>
            </w:r>
          </w:p>
        </w:tc>
      </w:tr>
      <w:tr>
        <w:trPr>
          <w:cantSplit/>
          <w:trHeight w:val="1500"/>
        </w:trPr>
        <w:tc>
          <w:tcPr>
            <w:tcW w:w="90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CON-07</w:t>
            </w:r>
          </w:p>
        </w:tc>
        <w:tc>
          <w:tcPr>
            <w:tcW w:w="426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Ограничение</w:t>
            </w:r>
          </w:p>
        </w:tc>
        <w:tc>
          <w:tcPr>
            <w:tcW w:w="540" w:type="dxa"/>
            <w:textDirection w:val="btLr"/>
            <w:vAlign w:val="center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–</w:t>
            </w:r>
          </w:p>
        </w:tc>
        <w:tc>
          <w:tcPr>
            <w:tcW w:w="13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Внешняя инфраструктура</w:t>
            </w:r>
          </w:p>
        </w:tc>
        <w:tc>
          <w:tcPr>
            <w:tcW w:w="210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Видеосвязь между участниками, хостинг серверной части и финансовые операции должны оставаться вне системы.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Границы системы</w:t>
            </w:r>
          </w:p>
        </w:tc>
        <w:tc>
          <w:tcPr>
            <w:tcW w:w="145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Разделение ответственности между системой и внешней средой</w:t>
            </w:r>
          </w:p>
        </w:tc>
        <w:tc>
          <w:tcPr>
            <w:tcW w:w="760" w:type="dxa"/>
          </w:tcPr>
          <w:p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 xml:space="preserve">Must Have</w:t>
            </w:r>
          </w:p>
        </w:tc>
        <w:tc>
          <w:tcPr>
            <w:tcW w:w="1960" w:type="dxa"/>
          </w:tcPr>
          <w:p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 xml:space="preserve">Инспекция: в системе отсутствуют модули видеосвязи, платежей и собственной серверной инфраструктуры.</w:t>
            </w:r>
          </w:p>
        </w:tc>
      </w:tr>
    </w:tbl>
    <w:p>
      <w:pPr>
        <w:pStyle w:val="vgutTableName"/>
      </w:pPr>
    </w:p>
    <w:p>
      <w:pPr>
        <w:keepNext/>
        <w:spacing w:before="240" w:after="120"/>
        <w:ind w:firstLine="0"/>
        <w:jc w:val="center"/>
      </w:pPr>
      <w:r>
        <w:rPr>
          <w:b/>
          <w:bCs/>
        </w:rPr>
        <w:t xml:space="preserve">Анализ полноты и непротиворечивости требований</w:t>
      </w:r>
    </w:p>
    <w:p>
      <w:r>
        <w:t>Итоговый перечень содержит 50 требований: 30 функциональных, 13 нефункциональных и 7 ограничений. По приоритетам они распределены следующим образом: Must Have – 35, Should Have – 10, Could Have – 3, Won't Have – 2. Для проверки качества перечня выполнены проверки полноты, однозначности и непротиворечивости.</w:t>
      </w:r>
    </w:p>
    <w:p>
      <w:pPr>
        <w:keepNext/>
        <w:spacing w:before="120" w:after="120"/>
        <w:ind w:firstLine="0"/>
      </w:pPr>
      <w:r>
        <w:rPr>
          <w:b/>
          <w:bCs/>
        </w:rPr>
        <w:t xml:space="preserve">Проверка полноты по стейкхолдерам</w:t>
      </w:r>
    </w:p>
    <w:p>
      <w:r>
        <w:t xml:space="preserve">Для каждого стейкхолдера из реестра стейкхолдеров (таблица 1 технического задания) проверено наличие не менее одного требования, отражающего его ключевую потребность или опасение. Результаты проверки представлены в таблице 2.</w:t>
      </w:r>
    </w:p>
    <w:p>
      <w:pPr>
        <w:pStyle w:val="vgutTableName"/>
        <w:keepNext/>
      </w:pPr>
      <w:r>
        <w:t xml:space="preserve">Таблица 2 – Проверка полноты по стейкхолдерам</w:t>
      </w:r>
    </w:p>
    <w:tbl>
      <w:tblPr>
        <w:tblStyle w:val="ac"/>
        <w:tblW w:w="10205" w:type="dxa"/>
        <w:tblLayout w:type="fixed"/>
        <w:tblLook w:val="04A0" w:firstRow="1" w:lastRow="0" w:firstColumn="1" w:lastColumn="0" w:noHBand="0" w:noVBand="1"/>
      </w:tblPr>
      <w:tblGrid>
        <w:gridCol w:w="1100"/>
        <w:gridCol w:w="4100"/>
        <w:gridCol w:w="500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Код</w:t>
            </w:r>
          </w:p>
        </w:tc>
        <w:tc>
          <w:tcPr>
            <w:tcW w:w="4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Требования, отражающие потребность</w:t>
            </w:r>
          </w:p>
        </w:tc>
        <w:tc>
          <w:tcPr>
            <w:tcW w:w="5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Результат проверки</w:t>
            </w:r>
          </w:p>
        </w:tc>
      </w:tr>
      <w:tr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StH-01</w:t>
            </w:r>
          </w:p>
        </w:tc>
        <w:tc>
          <w:tcPr>
            <w:tcW w:w="4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rPr>
                <w:lang w:val="en-US"/>
              </w:rPr>
            </w:pPr>
            <w:r>
              <w:rPr>
                <w:lang w:val="en-US"/>
              </w:rPr>
              <w:t>FR-05, FR-06, FR-08, FR-10, FR-17, FR-18, FR-19, FR-25, NFR-01, NFR-10, NFR-11</w:t>
            </w:r>
          </w:p>
        </w:tc>
        <w:tc>
          <w:tcPr>
            <w:tcW w:w="5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Потребности и опасения обеспечены требованиями</w:t>
            </w:r>
          </w:p>
        </w:tc>
      </w:tr>
      <w:tr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StH-02</w:t>
            </w:r>
          </w:p>
        </w:tc>
        <w:tc>
          <w:tcPr>
            <w:tcW w:w="4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FR-09, FR-11 – FR-16, FR-19, FR-20, FR-23, FR-24, NFR-02, NFR-07, NFR-10, NFR-12</w:t>
            </w:r>
          </w:p>
        </w:tc>
        <w:tc>
          <w:tcPr>
            <w:tcW w:w="5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Потребности и опасения обеспечены требованиями</w:t>
            </w:r>
          </w:p>
        </w:tc>
      </w:tr>
      <w:tr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StH-03</w:t>
            </w:r>
          </w:p>
        </w:tc>
        <w:tc>
          <w:tcPr>
            <w:tcW w:w="4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rPr>
                <w:lang w:val="en-US"/>
              </w:rPr>
            </w:pPr>
            <w:r>
              <w:rPr>
                <w:lang w:val="en-US"/>
              </w:rPr>
              <w:t>FR-01, FR-03, FR-04, FR-25, FR-26, NFR-07, NFR-08, FR-29 (Won't Have)</w:t>
            </w:r>
          </w:p>
        </w:tc>
        <w:tc>
          <w:tcPr>
            <w:tcW w:w="5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Пробел: интеграция с электронным журналом не входит в текущий объем работ; требование подлежит уточнению (TBD-02)</w:t>
            </w:r>
          </w:p>
        </w:tc>
      </w:tr>
      <w:tr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StH-04</w:t>
            </w:r>
          </w:p>
        </w:tc>
        <w:tc>
          <w:tcPr>
            <w:tcW w:w="4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rPr>
                <w:lang w:val="en-US"/>
              </w:rPr>
            </w:pPr>
            <w:r>
              <w:rPr>
                <w:lang w:val="en-US"/>
              </w:rPr>
              <w:t>FR-09, NFR-08, NFR-09, FR-28 (Won't Have)</w:t>
            </w:r>
          </w:p>
        </w:tc>
        <w:tc>
          <w:tcPr>
            <w:tcW w:w="5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Пробел: еженедельный отчет для родителей не входит в текущий объем работ; требование подлежит уточнению (TBD-01)</w:t>
            </w:r>
          </w:p>
        </w:tc>
      </w:tr>
      <w:tr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StH-05</w:t>
            </w:r>
          </w:p>
        </w:tc>
        <w:tc>
          <w:tcPr>
            <w:tcW w:w="4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rPr>
                <w:lang w:val="en-US"/>
              </w:rPr>
            </w:pPr>
            <w:r>
              <w:rPr>
                <w:lang w:val="en-US"/>
              </w:rPr>
              <w:t>FR-02, FR-03, FR-22, FR-30, NFR-04, NFR-05, NFR-06, NFR-13</w:t>
            </w:r>
          </w:p>
        </w:tc>
        <w:tc>
          <w:tcPr>
            <w:tcW w:w="5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Потребности и опасения обеспечены требованиями</w:t>
            </w:r>
          </w:p>
        </w:tc>
      </w:tr>
    </w:tbl>
    <w:p>
      <w:pPr>
        <w:pStyle w:val="vgutTableName"/>
      </w:pPr>
    </w:p>
    <w:p>
      <w:pPr>
        <w:keepNext/>
        <w:spacing w:before="120" w:after="120"/>
        <w:ind w:firstLine="0"/>
      </w:pPr>
      <w:r>
        <w:rPr>
          <w:b/>
          <w:bCs/>
        </w:rPr>
        <w:t xml:space="preserve">Проверка полноты по сценариям использования</w:t>
      </w:r>
    </w:p>
    <w:p>
      <w:r>
        <w:t xml:space="preserve">Для каждого шага основного потока сценариев из документа «Сценарии использования системы – «Визуализация химической лаборатории»» проверено наличие соответствующего функционального требования. Матрица трассировки шагов сценариев на требования представлена в таблице 3.</w:t>
      </w:r>
    </w:p>
    <w:p>
      <w:pPr>
        <w:pStyle w:val="vgutTableName"/>
        <w:keepNext/>
      </w:pPr>
      <w:r>
        <w:t xml:space="preserve">Таблица 3 – Матрица трассировки шагов сценариев на требования</w:t>
      </w:r>
    </w:p>
    <w:tbl>
      <w:tblPr>
        <w:tblStyle w:val="ac"/>
        <w:tblW w:w="10205" w:type="dxa"/>
        <w:tblLayout w:type="fixed"/>
        <w:tblLook w:val="04A0" w:firstRow="1" w:lastRow="0" w:firstColumn="1" w:lastColumn="0" w:noHBand="0" w:noVBand="1"/>
      </w:tblPr>
      <w:tblGrid>
        <w:gridCol w:w="2000"/>
        <w:gridCol w:w="3000"/>
        <w:gridCol w:w="520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Сценарий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Шаги основного потока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Обеспечивающие требования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UC-01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1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FR-02, FR-05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2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FR-06, FR-07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3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FR-08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4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FR-09, FR-21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5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FR-10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6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FR-11, FR-17, FR-21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UC-02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1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FR-11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2, 3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FR-09, FR-12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4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FR-13, FR-14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5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FR-15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6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FR-15, FR-16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7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FR-17, FR-23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UC-03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1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FR-18, FR-20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2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FR-19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3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FR-19, FR-23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4, 5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FR-19, FR-21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6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FR-15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7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FR-17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UC-04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1, 2, 3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FR-23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4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FR-23, FR-25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5, 6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FR-25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7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FR-24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UC-05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1, 2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FR-03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3, 4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FR-01, FR-03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5, 6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FR-02, FR-03</w:t>
            </w:r>
          </w:p>
        </w:tc>
      </w:tr>
      <w:t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7</w:t>
            </w:r>
          </w:p>
        </w:tc>
        <w:tc>
          <w:tcPr>
            <w:tcW w:w="5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FR-03</w:t>
            </w:r>
          </w:p>
        </w:tc>
      </w:tr>
    </w:tbl>
    <w:p>
      <w:pPr>
        <w:pStyle w:val="vgutTableName"/>
      </w:pPr>
    </w:p>
    <w:p>
      <w:r>
        <w:t>При первой проверке выявлены шаги и альтернативные потоки, не имевшие соответствующих требований: рекомендация набора реагентов (UC-01, шаг 2), запрос подсказки (UC-03, шаг 1) и обработка отсутствующей реакции (UC-02, поток 4а). Для них в перечень добавлены требования FR-06, FR-20 и FR-14. После доработки каждый шаг основных потоков всех сценариев обеспечен не менее чем одним функциональным требованием. Требования FR-04, FR-26, FR-27, FR-28, FR-29 и FR-30 не привязаны к шагам основных потоков, так как описывают вспомогательные функции либо не входят в текущий объем работ.</w:t>
      </w:r>
    </w:p>
    <w:p>
      <w:pPr>
        <w:keepNext/>
        <w:spacing w:before="120" w:after="120"/>
        <w:ind w:firstLine="0"/>
      </w:pPr>
      <w:r>
        <w:rPr>
          <w:b/>
          <w:bCs/>
        </w:rPr>
        <w:t xml:space="preserve">Проверка на однозначность</w:t>
      </w:r>
    </w:p>
    <w:p>
      <w:r>
        <w:t xml:space="preserve">Все требования проверены на наличие оценочных прилагательных без количественного определения. Найденные неоднозначные формулировки заменены измеримыми критериями (таблица 4).</w:t>
      </w:r>
    </w:p>
    <w:p>
      <w:pPr>
        <w:pStyle w:val="vgutTableName"/>
        <w:keepNext/>
      </w:pPr>
      <w:r>
        <w:t xml:space="preserve">Таблица 4 – Замена оценочных формулировок измеримыми критериями</w:t>
      </w:r>
    </w:p>
    <w:tbl>
      <w:tblPr>
        <w:tblStyle w:val="ac"/>
        <w:tblW w:w="10205" w:type="dxa"/>
        <w:tblLayout w:type="fixed"/>
        <w:tblLook w:val="04A0" w:firstRow="1" w:lastRow="0" w:firstColumn="1" w:lastColumn="0" w:noHBand="0" w:noVBand="1"/>
      </w:tblPr>
      <w:tblGrid>
        <w:gridCol w:w="3300"/>
        <w:gridCol w:w="5105"/>
        <w:gridCol w:w="180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Исходная формулировка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Измеримый критерий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Требование</w:t>
            </w:r>
          </w:p>
        </w:tc>
      </w:tr>
      <w:t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Быстро показывать реагент ученику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Не позднее чем через 1 с после выдачи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FR-08</w:t>
            </w:r>
          </w:p>
        </w:tc>
      </w:tr>
      <w:t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Оперативно уведомлять преподавателя об ошибке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Не позднее чем через 2 с после события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FR-18</w:t>
            </w:r>
          </w:p>
        </w:tc>
      </w:tr>
      <w:t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Высокая точность симуляции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100 % совпадений с формулами в не менее чем 10 проверенных реакциях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FR-13</w:t>
            </w:r>
          </w:p>
        </w:tc>
      </w:tr>
      <w:t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Понятное объяснение ошибки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Не более 300 символов, содержит правильный ответ или алгоритм решения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FR-16</w:t>
            </w:r>
          </w:p>
        </w:tc>
      </w:tr>
      <w:t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Крупный шрифт задания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Не менее 16 пунктов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FR-11</w:t>
            </w:r>
          </w:p>
        </w:tc>
      </w:tr>
      <w:t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Работа на слабых компьютерах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Не менее 24 кадров/с на Intel Celeron и 4 ГБ ОЗУ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NFR-02</w:t>
            </w:r>
          </w:p>
        </w:tc>
      </w:tr>
      <w:t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Надежная работа в учебное время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Доступность не менее 99 % с 8:00 до 20:00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NFR-04</w:t>
            </w:r>
          </w:p>
        </w:tc>
      </w:tr>
      <w:t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Быстрое восстановление данных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Не более 30 минут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NFR-05</w:t>
            </w:r>
          </w:p>
        </w:tc>
      </w:tr>
      <w:t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Простой интерфейс для преподавателя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Создание занятия и выдача реагентов за время не более 5 минут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NFR-11</w:t>
            </w:r>
          </w:p>
        </w:tc>
      </w:tr>
      <w:t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Много одновременных пользователей</w:t>
            </w:r>
          </w:p>
        </w:tc>
        <w:tc>
          <w:tcPr>
            <w:tcW w:w="5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Не менее 5 занятий по 30 учеников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NFR-03</w:t>
            </w:r>
          </w:p>
        </w:tc>
      </w:tr>
    </w:tbl>
    <w:p>
      <w:pPr>
        <w:pStyle w:val="vgutTableName"/>
      </w:pPr>
    </w:p>
    <w:p>
      <w:pPr>
        <w:keepNext/>
        <w:spacing w:before="120" w:after="120"/>
        <w:ind w:firstLine="0"/>
      </w:pPr>
      <w:r>
        <w:rPr>
          <w:b/>
          <w:bCs/>
        </w:rPr>
        <w:t xml:space="preserve">Проверка на непротиворечивость</w:t>
      </w:r>
    </w:p>
    <w:p>
      <w:r>
        <w:t xml:space="preserve">Для пар требований, относящихся к одной функции или характеристике системы, проверена совместность их одновременного выполнения. Выявленные противоречия и стратегии их разрешения представлены в таблице 5.</w:t>
      </w:r>
    </w:p>
    <w:p>
      <w:pPr>
        <w:pStyle w:val="vgutTableName"/>
        <w:keepNext/>
      </w:pPr>
      <w:r>
        <w:t xml:space="preserve">Таблица 5 – Выявленные противоречия и стратегии их разрешения</w:t>
      </w:r>
    </w:p>
    <w:tbl>
      <w:tblPr>
        <w:tblStyle w:val="ac"/>
        <w:tblW w:w="10205" w:type="dxa"/>
        <w:tblLayout w:type="fixed"/>
        <w:tblLook w:val="04A0" w:firstRow="1" w:lastRow="0" w:firstColumn="1" w:lastColumn="0" w:noHBand="0" w:noVBand="1"/>
      </w:tblPr>
      <w:tblGrid>
        <w:gridCol w:w="1500"/>
        <w:gridCol w:w="4200"/>
        <w:gridCol w:w="450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Пара требований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Суть противоречия</w:t>
            </w:r>
          </w:p>
        </w:tc>
        <w:tc>
          <w:tcPr>
            <w:tcW w:w="4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  <w:jc w:val="center"/>
            </w:pPr>
            <w:r>
              <w:t>Стратегия разрешения</w:t>
            </w:r>
          </w:p>
        </w:tc>
      </w:tr>
      <w:tr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FR-21 и NFR-02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Синхронизация не более чем за 2 с и плавная анимация конкурируют за ресурсы слабого компьютера</w:t>
            </w:r>
          </w:p>
        </w:tc>
        <w:tc>
          <w:tcPr>
            <w:tcW w:w="4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Анимация выполняется отдельно от обработки сообщений; при низкой частоте кадров включается упрощенная анимация, приоритет отдается синхронизации</w:t>
            </w:r>
          </w:p>
        </w:tc>
      </w:tr>
      <w:tr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lastRenderedPageBreak/>
              <w:t>FR-23 и FR-04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Хранение результатов 12 месяцев противоречит праву пользователя на удаление своих данных</w:t>
            </w:r>
          </w:p>
        </w:tc>
        <w:tc>
          <w:tcPr>
            <w:tcW w:w="4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По запросу удаляются ФИО и email, учебные результаты сохраняются в обезличенном виде без привязки к личности</w:t>
            </w:r>
          </w:p>
        </w:tc>
      </w:tr>
      <w:tr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FR-24 и NFR-07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Аналитика по ученику требует доступа к результатам, а NFR-07 ограничивает доступ к чужим результатам</w:t>
            </w:r>
          </w:p>
        </w:tc>
        <w:tc>
          <w:tcPr>
            <w:tcW w:w="4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Доступ разграничивается по ролям: ученик видит только свои данные, преподаватель – данные своих групп; NFR-07 уточнена</w:t>
            </w:r>
          </w:p>
        </w:tc>
      </w:tr>
      <w:tr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FR-15 и CON-04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Автоматическая проверка ответа может рассматриваться как выставление итоговой оценки</w:t>
            </w:r>
          </w:p>
        </w:tc>
        <w:tc>
          <w:tcPr>
            <w:tcW w:w="4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Результат проверки считается предварительным, итоговую оценку подтверждает или изменяет преподаватель (NFR-10)</w:t>
            </w:r>
          </w:p>
        </w:tc>
      </w:tr>
      <w:tr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FR-13 и CON-06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Требование 100 % достоверности реакций не выполнимо для реакций вне каталога</w:t>
            </w:r>
          </w:p>
        </w:tc>
        <w:tc>
          <w:tcPr>
            <w:tcW w:w="4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vgutTableText"/>
            </w:pPr>
            <w:r>
              <w:t>Требование относится только к реакциям каталога; остальные обрабатываются по FR-14</w:t>
            </w:r>
          </w:p>
        </w:tc>
      </w:tr>
    </w:tbl>
    <w:p>
      <w:pPr>
        <w:pStyle w:val="vgutTableName"/>
      </w:pPr>
    </w:p>
    <w:p>
      <w:pPr>
        <w:keepNext/>
        <w:spacing w:before="120" w:after="120"/>
        <w:ind w:firstLine="0"/>
      </w:pPr>
      <w:r>
        <w:rPr>
          <w:b/>
          <w:bCs/>
        </w:rPr>
        <w:t xml:space="preserve">Требования, подлежащие уточнению</w:t>
      </w:r>
    </w:p>
    <w:p>
      <w:r>
        <w:t>По результатам проверок зафиксированы следующие вопросы, которые необходимо уточнить у заказчика в следующей итерации:</w:t>
      </w:r>
    </w:p>
    <w:p>
      <w:pPr>
        <w:pStyle w:val="a0"/>
      </w:pPr>
      <w:r>
        <w:t>TBD-01. Способ передачи еженедельного отчета об успеваемости родителям (мобильное приложение, электронная почта или печатная форма) – источник StH-04, связано с FR-28;</w:t>
      </w:r>
    </w:p>
    <w:p>
      <w:pPr>
        <w:pStyle w:val="a0"/>
      </w:pPr>
      <w:r>
        <w:t>TBD-02. Формат и способ обмена данными с электронным журналом учебного заведения – источник StH-03, связано с FR-29;</w:t>
      </w:r>
    </w:p>
    <w:p>
      <w:pPr>
        <w:pStyle w:val="a0"/>
      </w:pPr>
      <w:r>
        <w:t>TBD-03. Перечень тем и реакций, которые должны войти в каталог в первой версии системы – источник StH-01, связано с FR-07 и CON-06.</w:t>
      </w:r>
    </w:p>
    <w:p/>
    <w:sectPr w:rsidR="009F742D">
      <w:headerReference w:type="default" r:id="rId12"/>
      <w:pgSz w:w="11906" w:h="16838"/>
      <w:pgMar w:top="1134" w:right="567" w:bottom="1134" w:left="1134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C5A6F" w:rsidRDefault="006C5A6F">
      <w:pPr>
        <w:spacing w:before="0" w:line="240" w:lineRule="auto"/>
      </w:pPr>
      <w:r>
        <w:separator/>
      </w:r>
    </w:p>
  </w:endnote>
  <w:endnote w:type="continuationSeparator" w:id="0">
    <w:p w:rsidR="006C5A6F" w:rsidRDefault="006C5A6F">
      <w:pPr>
        <w:spacing w:before="0" w:line="240" w:lineRule="auto"/>
      </w:pPr>
      <w:r>
        <w:continuationSeparator/>
      </w:r>
    </w:p>
  </w:endnote>
  <w:endnote w:type="continuationNotice" w:id="1">
    <w:p w:rsidR="006C5A6F" w:rsidRDefault="006C5A6F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C5A6F" w:rsidRDefault="006C5A6F" w:rsidP="00990EAC">
      <w:pPr>
        <w:spacing w:before="0" w:line="240" w:lineRule="auto"/>
      </w:pPr>
      <w:r>
        <w:separator/>
      </w:r>
    </w:p>
  </w:footnote>
  <w:footnote w:type="continuationSeparator" w:id="0">
    <w:p w:rsidR="006C5A6F" w:rsidRDefault="006C5A6F" w:rsidP="00990EAC">
      <w:pPr>
        <w:spacing w:before="0" w:line="240" w:lineRule="auto"/>
      </w:pPr>
      <w:r>
        <w:continuationSeparator/>
      </w:r>
    </w:p>
  </w:footnote>
  <w:footnote w:type="continuationNotice" w:id="1">
    <w:p w:rsidR="006C5A6F" w:rsidRDefault="006C5A6F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E55C2" w:rsidRPr="00C17A21" w:rsidRDefault="00FE55C2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806AFC">
      <w:rPr>
        <w:rStyle w:val="af1"/>
        <w:noProof/>
      </w:rPr>
      <w:t>20</w:t>
    </w:r>
    <w:r w:rsidRPr="00C17A21">
      <w:rPr>
        <w:rStyle w:val="af1"/>
      </w:rPr>
      <w:fldChar w:fldCharType="end"/>
    </w:r>
  </w:p>
  <w:p w:rsidR="00FE55C2" w:rsidRPr="008E27BF" w:rsidRDefault="00FE55C2" w:rsidP="00990EAC">
    <w:pPr>
      <w:pStyle w:val="ad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E55C2" w:rsidRPr="00C17A21" w:rsidRDefault="00FE55C2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806AFC">
      <w:rPr>
        <w:rStyle w:val="af1"/>
        <w:noProof/>
      </w:rPr>
      <w:t>20</w:t>
    </w:r>
    <w:r w:rsidRPr="00C17A21">
      <w:rPr>
        <w:rStyle w:val="af1"/>
      </w:rPr>
      <w:fldChar w:fldCharType="end"/>
    </w:r>
  </w:p>
  <w:p w:rsidR="00FE55C2" w:rsidRPr="008E27BF" w:rsidRDefault="00FE55C2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0A5648A"/>
    <w:multiLevelType w:val="hybridMultilevel"/>
    <w:tmpl w:val="540CA0C2"/>
    <w:lvl w:ilvl="0" w:tplc="73E21FD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01065FA0"/>
    <w:multiLevelType w:val="hybridMultilevel"/>
    <w:tmpl w:val="43129B6A"/>
    <w:lvl w:ilvl="0" w:tplc="3F5AB01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1C51A2E"/>
    <w:multiLevelType w:val="hybridMultilevel"/>
    <w:tmpl w:val="4500A65A"/>
    <w:lvl w:ilvl="0" w:tplc="04190011">
      <w:start w:val="1"/>
      <w:numFmt w:val="decimal"/>
      <w:lvlText w:val="%1)"/>
      <w:lvlJc w:val="left"/>
      <w:pPr>
        <w:ind w:left="1495" w:hanging="360"/>
      </w:pPr>
    </w:lvl>
    <w:lvl w:ilvl="1" w:tplc="FFFFFFFF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03685E1B"/>
    <w:multiLevelType w:val="multilevel"/>
    <w:tmpl w:val="E8CA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EF40AA"/>
    <w:multiLevelType w:val="hybridMultilevel"/>
    <w:tmpl w:val="B22CCEDC"/>
    <w:lvl w:ilvl="0" w:tplc="EEF8341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08386DEB"/>
    <w:multiLevelType w:val="hybridMultilevel"/>
    <w:tmpl w:val="46408A0A"/>
    <w:lvl w:ilvl="0" w:tplc="447A660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09B17DFA"/>
    <w:multiLevelType w:val="hybridMultilevel"/>
    <w:tmpl w:val="6298F390"/>
    <w:lvl w:ilvl="0" w:tplc="0419000F">
      <w:start w:val="1"/>
      <w:numFmt w:val="decimal"/>
      <w:lvlText w:val="%1."/>
      <w:lvlJc w:val="left"/>
      <w:pPr>
        <w:ind w:left="1495" w:hanging="360"/>
      </w:pPr>
    </w:lvl>
    <w:lvl w:ilvl="1" w:tplc="FFFFFFFF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0BEA50C9"/>
    <w:multiLevelType w:val="hybridMultilevel"/>
    <w:tmpl w:val="32184514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0C5422D0"/>
    <w:multiLevelType w:val="hybridMultilevel"/>
    <w:tmpl w:val="D374810C"/>
    <w:lvl w:ilvl="0" w:tplc="EE6A03B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0CD03E01"/>
    <w:multiLevelType w:val="hybridMultilevel"/>
    <w:tmpl w:val="3FB6B06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D193063"/>
    <w:multiLevelType w:val="hybridMultilevel"/>
    <w:tmpl w:val="01EE7C94"/>
    <w:lvl w:ilvl="0" w:tplc="0809000F">
      <w:start w:val="1"/>
      <w:numFmt w:val="decimal"/>
      <w:lvlText w:val="%1."/>
      <w:lvlJc w:val="left"/>
      <w:pPr>
        <w:ind w:left="1855" w:hanging="360"/>
      </w:pPr>
    </w:lvl>
    <w:lvl w:ilvl="1" w:tplc="08090019" w:tentative="1">
      <w:start w:val="1"/>
      <w:numFmt w:val="lowerLetter"/>
      <w:lvlText w:val="%2."/>
      <w:lvlJc w:val="left"/>
      <w:pPr>
        <w:ind w:left="2575" w:hanging="360"/>
      </w:pPr>
    </w:lvl>
    <w:lvl w:ilvl="2" w:tplc="0809001B" w:tentative="1">
      <w:start w:val="1"/>
      <w:numFmt w:val="lowerRoman"/>
      <w:lvlText w:val="%3."/>
      <w:lvlJc w:val="right"/>
      <w:pPr>
        <w:ind w:left="3295" w:hanging="180"/>
      </w:pPr>
    </w:lvl>
    <w:lvl w:ilvl="3" w:tplc="0809000F" w:tentative="1">
      <w:start w:val="1"/>
      <w:numFmt w:val="decimal"/>
      <w:lvlText w:val="%4."/>
      <w:lvlJc w:val="left"/>
      <w:pPr>
        <w:ind w:left="4015" w:hanging="360"/>
      </w:pPr>
    </w:lvl>
    <w:lvl w:ilvl="4" w:tplc="08090019" w:tentative="1">
      <w:start w:val="1"/>
      <w:numFmt w:val="lowerLetter"/>
      <w:lvlText w:val="%5."/>
      <w:lvlJc w:val="left"/>
      <w:pPr>
        <w:ind w:left="4735" w:hanging="360"/>
      </w:pPr>
    </w:lvl>
    <w:lvl w:ilvl="5" w:tplc="0809001B" w:tentative="1">
      <w:start w:val="1"/>
      <w:numFmt w:val="lowerRoman"/>
      <w:lvlText w:val="%6."/>
      <w:lvlJc w:val="right"/>
      <w:pPr>
        <w:ind w:left="5455" w:hanging="180"/>
      </w:pPr>
    </w:lvl>
    <w:lvl w:ilvl="6" w:tplc="0809000F" w:tentative="1">
      <w:start w:val="1"/>
      <w:numFmt w:val="decimal"/>
      <w:lvlText w:val="%7."/>
      <w:lvlJc w:val="left"/>
      <w:pPr>
        <w:ind w:left="6175" w:hanging="360"/>
      </w:pPr>
    </w:lvl>
    <w:lvl w:ilvl="7" w:tplc="08090019" w:tentative="1">
      <w:start w:val="1"/>
      <w:numFmt w:val="lowerLetter"/>
      <w:lvlText w:val="%8."/>
      <w:lvlJc w:val="left"/>
      <w:pPr>
        <w:ind w:left="6895" w:hanging="360"/>
      </w:pPr>
    </w:lvl>
    <w:lvl w:ilvl="8" w:tplc="0809001B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2" w15:restartNumberingAfterBreak="0">
    <w:nsid w:val="0D9E23F7"/>
    <w:multiLevelType w:val="hybridMultilevel"/>
    <w:tmpl w:val="90DAA0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4C919CF"/>
    <w:multiLevelType w:val="hybridMultilevel"/>
    <w:tmpl w:val="8B2479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8E2851"/>
    <w:multiLevelType w:val="multilevel"/>
    <w:tmpl w:val="E740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BC33FB"/>
    <w:multiLevelType w:val="multilevel"/>
    <w:tmpl w:val="56347322"/>
    <w:lvl w:ilvl="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color w:val="auto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19E7744A"/>
    <w:multiLevelType w:val="hybridMultilevel"/>
    <w:tmpl w:val="9E188DB8"/>
    <w:lvl w:ilvl="0" w:tplc="4E5A23E6">
      <w:start w:val="1"/>
      <w:numFmt w:val="decimal"/>
      <w:pStyle w:val="vguNumber"/>
      <w:lvlText w:val="%1)"/>
      <w:lvlJc w:val="left"/>
      <w:pPr>
        <w:ind w:left="1495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1AD230C3"/>
    <w:multiLevelType w:val="hybridMultilevel"/>
    <w:tmpl w:val="06600382"/>
    <w:lvl w:ilvl="0" w:tplc="27F683A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1AD47E7A"/>
    <w:multiLevelType w:val="multilevel"/>
    <w:tmpl w:val="F89C45B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412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F4F4CBF"/>
    <w:multiLevelType w:val="hybridMultilevel"/>
    <w:tmpl w:val="7B8057E4"/>
    <w:lvl w:ilvl="0" w:tplc="81D2C5E6">
      <w:start w:val="1"/>
      <w:numFmt w:val="decimal"/>
      <w:lvlText w:val="%1."/>
      <w:lvlJc w:val="left"/>
      <w:pPr>
        <w:ind w:left="49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10" w:hanging="360"/>
      </w:pPr>
    </w:lvl>
    <w:lvl w:ilvl="2" w:tplc="0419001B" w:tentative="1">
      <w:start w:val="1"/>
      <w:numFmt w:val="lowerRoman"/>
      <w:lvlText w:val="%3."/>
      <w:lvlJc w:val="right"/>
      <w:pPr>
        <w:ind w:left="1930" w:hanging="180"/>
      </w:pPr>
    </w:lvl>
    <w:lvl w:ilvl="3" w:tplc="0419000F" w:tentative="1">
      <w:start w:val="1"/>
      <w:numFmt w:val="decimal"/>
      <w:lvlText w:val="%4."/>
      <w:lvlJc w:val="left"/>
      <w:pPr>
        <w:ind w:left="2650" w:hanging="360"/>
      </w:pPr>
    </w:lvl>
    <w:lvl w:ilvl="4" w:tplc="04190019" w:tentative="1">
      <w:start w:val="1"/>
      <w:numFmt w:val="lowerLetter"/>
      <w:lvlText w:val="%5."/>
      <w:lvlJc w:val="left"/>
      <w:pPr>
        <w:ind w:left="3370" w:hanging="360"/>
      </w:pPr>
    </w:lvl>
    <w:lvl w:ilvl="5" w:tplc="0419001B" w:tentative="1">
      <w:start w:val="1"/>
      <w:numFmt w:val="lowerRoman"/>
      <w:lvlText w:val="%6."/>
      <w:lvlJc w:val="right"/>
      <w:pPr>
        <w:ind w:left="4090" w:hanging="180"/>
      </w:pPr>
    </w:lvl>
    <w:lvl w:ilvl="6" w:tplc="0419000F" w:tentative="1">
      <w:start w:val="1"/>
      <w:numFmt w:val="decimal"/>
      <w:lvlText w:val="%7."/>
      <w:lvlJc w:val="left"/>
      <w:pPr>
        <w:ind w:left="4810" w:hanging="360"/>
      </w:pPr>
    </w:lvl>
    <w:lvl w:ilvl="7" w:tplc="04190019" w:tentative="1">
      <w:start w:val="1"/>
      <w:numFmt w:val="lowerLetter"/>
      <w:lvlText w:val="%8."/>
      <w:lvlJc w:val="left"/>
      <w:pPr>
        <w:ind w:left="5530" w:hanging="360"/>
      </w:pPr>
    </w:lvl>
    <w:lvl w:ilvl="8" w:tplc="0419001B" w:tentative="1">
      <w:start w:val="1"/>
      <w:numFmt w:val="lowerRoman"/>
      <w:lvlText w:val="%9."/>
      <w:lvlJc w:val="right"/>
      <w:pPr>
        <w:ind w:left="6250" w:hanging="180"/>
      </w:pPr>
    </w:lvl>
  </w:abstractNum>
  <w:abstractNum w:abstractNumId="21" w15:restartNumberingAfterBreak="0">
    <w:nsid w:val="22747780"/>
    <w:multiLevelType w:val="hybridMultilevel"/>
    <w:tmpl w:val="ED849ADC"/>
    <w:lvl w:ilvl="0" w:tplc="A5CC02A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22EC029A"/>
    <w:multiLevelType w:val="hybridMultilevel"/>
    <w:tmpl w:val="873477CC"/>
    <w:lvl w:ilvl="0" w:tplc="C65A256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25323659"/>
    <w:multiLevelType w:val="hybridMultilevel"/>
    <w:tmpl w:val="4864B138"/>
    <w:lvl w:ilvl="0" w:tplc="81D2C5E6">
      <w:start w:val="1"/>
      <w:numFmt w:val="decimal"/>
      <w:lvlText w:val="%1."/>
      <w:lvlJc w:val="left"/>
      <w:pPr>
        <w:ind w:left="49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29D749DF"/>
    <w:multiLevelType w:val="hybridMultilevel"/>
    <w:tmpl w:val="318043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7" w15:restartNumberingAfterBreak="0">
    <w:nsid w:val="2CD46FD8"/>
    <w:multiLevelType w:val="multilevel"/>
    <w:tmpl w:val="DFF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BA69B2"/>
    <w:multiLevelType w:val="hybridMultilevel"/>
    <w:tmpl w:val="4B60FA7E"/>
    <w:lvl w:ilvl="0" w:tplc="F96C71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2F3B1CCE"/>
    <w:multiLevelType w:val="hybridMultilevel"/>
    <w:tmpl w:val="7326DA3E"/>
    <w:lvl w:ilvl="0" w:tplc="8B08359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0" w15:restartNumberingAfterBreak="0">
    <w:nsid w:val="2FE63E7A"/>
    <w:multiLevelType w:val="hybridMultilevel"/>
    <w:tmpl w:val="B176ACF2"/>
    <w:lvl w:ilvl="0" w:tplc="12A82440">
      <w:start w:val="1"/>
      <w:numFmt w:val="decimal"/>
      <w:lvlText w:val="%1."/>
      <w:lvlJc w:val="left"/>
      <w:pPr>
        <w:ind w:left="1428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32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370038E3"/>
    <w:multiLevelType w:val="hybridMultilevel"/>
    <w:tmpl w:val="73586740"/>
    <w:lvl w:ilvl="0" w:tplc="91DAF8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4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7395509"/>
    <w:multiLevelType w:val="hybridMultilevel"/>
    <w:tmpl w:val="32184514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89A2014"/>
    <w:multiLevelType w:val="hybridMultilevel"/>
    <w:tmpl w:val="C0365E04"/>
    <w:lvl w:ilvl="0" w:tplc="0419000F">
      <w:start w:val="1"/>
      <w:numFmt w:val="decimal"/>
      <w:lvlText w:val="%1."/>
      <w:lvlJc w:val="left"/>
      <w:pPr>
        <w:ind w:left="850" w:hanging="360"/>
      </w:pPr>
    </w:lvl>
    <w:lvl w:ilvl="1" w:tplc="04190019" w:tentative="1">
      <w:start w:val="1"/>
      <w:numFmt w:val="lowerLetter"/>
      <w:lvlText w:val="%2."/>
      <w:lvlJc w:val="left"/>
      <w:pPr>
        <w:ind w:left="1570" w:hanging="360"/>
      </w:pPr>
    </w:lvl>
    <w:lvl w:ilvl="2" w:tplc="0419001B" w:tentative="1">
      <w:start w:val="1"/>
      <w:numFmt w:val="lowerRoman"/>
      <w:lvlText w:val="%3."/>
      <w:lvlJc w:val="right"/>
      <w:pPr>
        <w:ind w:left="2290" w:hanging="180"/>
      </w:pPr>
    </w:lvl>
    <w:lvl w:ilvl="3" w:tplc="0419000F" w:tentative="1">
      <w:start w:val="1"/>
      <w:numFmt w:val="decimal"/>
      <w:lvlText w:val="%4."/>
      <w:lvlJc w:val="left"/>
      <w:pPr>
        <w:ind w:left="3010" w:hanging="360"/>
      </w:pPr>
    </w:lvl>
    <w:lvl w:ilvl="4" w:tplc="04190019" w:tentative="1">
      <w:start w:val="1"/>
      <w:numFmt w:val="lowerLetter"/>
      <w:lvlText w:val="%5."/>
      <w:lvlJc w:val="left"/>
      <w:pPr>
        <w:ind w:left="3730" w:hanging="360"/>
      </w:pPr>
    </w:lvl>
    <w:lvl w:ilvl="5" w:tplc="0419001B" w:tentative="1">
      <w:start w:val="1"/>
      <w:numFmt w:val="lowerRoman"/>
      <w:lvlText w:val="%6."/>
      <w:lvlJc w:val="right"/>
      <w:pPr>
        <w:ind w:left="4450" w:hanging="180"/>
      </w:pPr>
    </w:lvl>
    <w:lvl w:ilvl="6" w:tplc="0419000F" w:tentative="1">
      <w:start w:val="1"/>
      <w:numFmt w:val="decimal"/>
      <w:lvlText w:val="%7."/>
      <w:lvlJc w:val="left"/>
      <w:pPr>
        <w:ind w:left="5170" w:hanging="360"/>
      </w:pPr>
    </w:lvl>
    <w:lvl w:ilvl="7" w:tplc="04190019" w:tentative="1">
      <w:start w:val="1"/>
      <w:numFmt w:val="lowerLetter"/>
      <w:lvlText w:val="%8."/>
      <w:lvlJc w:val="left"/>
      <w:pPr>
        <w:ind w:left="5890" w:hanging="360"/>
      </w:pPr>
    </w:lvl>
    <w:lvl w:ilvl="8" w:tplc="0419001B" w:tentative="1">
      <w:start w:val="1"/>
      <w:numFmt w:val="lowerRoman"/>
      <w:lvlText w:val="%9."/>
      <w:lvlJc w:val="right"/>
      <w:pPr>
        <w:ind w:left="6610" w:hanging="180"/>
      </w:pPr>
    </w:lvl>
  </w:abstractNum>
  <w:abstractNum w:abstractNumId="38" w15:restartNumberingAfterBreak="0">
    <w:nsid w:val="393151BA"/>
    <w:multiLevelType w:val="hybridMultilevel"/>
    <w:tmpl w:val="3BC664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3B15450B"/>
    <w:multiLevelType w:val="multilevel"/>
    <w:tmpl w:val="67E4EB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b w:val="0"/>
        <w:bCs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1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3E5E6C28"/>
    <w:multiLevelType w:val="hybridMultilevel"/>
    <w:tmpl w:val="1618FA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04E3434"/>
    <w:multiLevelType w:val="hybridMultilevel"/>
    <w:tmpl w:val="EBF49C98"/>
    <w:lvl w:ilvl="0" w:tplc="BD18FA2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 w15:restartNumberingAfterBreak="0">
    <w:nsid w:val="4B5954DA"/>
    <w:multiLevelType w:val="hybridMultilevel"/>
    <w:tmpl w:val="8A4E3C4A"/>
    <w:lvl w:ilvl="0" w:tplc="EAEAA1D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6" w15:restartNumberingAfterBreak="0">
    <w:nsid w:val="4D5E6371"/>
    <w:multiLevelType w:val="hybridMultilevel"/>
    <w:tmpl w:val="C9B25402"/>
    <w:lvl w:ilvl="0" w:tplc="F96C717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9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58C36C04"/>
    <w:multiLevelType w:val="hybridMultilevel"/>
    <w:tmpl w:val="32184514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1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2" w15:restartNumberingAfterBreak="0">
    <w:nsid w:val="5CB44113"/>
    <w:multiLevelType w:val="hybridMultilevel"/>
    <w:tmpl w:val="6C66FE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0030BF2"/>
    <w:multiLevelType w:val="hybridMultilevel"/>
    <w:tmpl w:val="D4FC46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316180E"/>
    <w:multiLevelType w:val="hybridMultilevel"/>
    <w:tmpl w:val="FA8C54B2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b w:val="0"/>
        <w:color w:val="auto"/>
      </w:r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5" w15:restartNumberingAfterBreak="0">
    <w:nsid w:val="63C12860"/>
    <w:multiLevelType w:val="hybridMultilevel"/>
    <w:tmpl w:val="2C84418A"/>
    <w:lvl w:ilvl="0" w:tplc="2544146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6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BC41294"/>
    <w:multiLevelType w:val="hybridMultilevel"/>
    <w:tmpl w:val="E5489132"/>
    <w:lvl w:ilvl="0" w:tplc="E9CA830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8" w15:restartNumberingAfterBreak="0">
    <w:nsid w:val="71BC04A1"/>
    <w:multiLevelType w:val="hybridMultilevel"/>
    <w:tmpl w:val="CDDE63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21C6F1D"/>
    <w:multiLevelType w:val="hybridMultilevel"/>
    <w:tmpl w:val="5FE407B0"/>
    <w:lvl w:ilvl="0" w:tplc="04190011">
      <w:start w:val="1"/>
      <w:numFmt w:val="decimal"/>
      <w:lvlText w:val="%1)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60" w15:restartNumberingAfterBreak="0">
    <w:nsid w:val="722C4FB2"/>
    <w:multiLevelType w:val="hybridMultilevel"/>
    <w:tmpl w:val="022CA88A"/>
    <w:lvl w:ilvl="0" w:tplc="4C62A72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1" w15:restartNumberingAfterBreak="0">
    <w:nsid w:val="72E33350"/>
    <w:multiLevelType w:val="hybridMultilevel"/>
    <w:tmpl w:val="7F64B674"/>
    <w:lvl w:ilvl="0" w:tplc="12A82440">
      <w:start w:val="1"/>
      <w:numFmt w:val="decimal"/>
      <w:lvlText w:val="%1."/>
      <w:lvlJc w:val="left"/>
      <w:pPr>
        <w:ind w:left="1428" w:hanging="360"/>
      </w:pPr>
      <w:rPr>
        <w:rFonts w:eastAsiaTheme="minorHAnsi"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2" w15:restartNumberingAfterBreak="0">
    <w:nsid w:val="74842CDA"/>
    <w:multiLevelType w:val="hybridMultilevel"/>
    <w:tmpl w:val="905C93B4"/>
    <w:lvl w:ilvl="0" w:tplc="4606BC2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3" w15:restartNumberingAfterBreak="0">
    <w:nsid w:val="78F23A58"/>
    <w:multiLevelType w:val="hybridMultilevel"/>
    <w:tmpl w:val="CB0E5F64"/>
    <w:lvl w:ilvl="0" w:tplc="228CA80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4" w15:restartNumberingAfterBreak="0">
    <w:nsid w:val="7B6938A9"/>
    <w:multiLevelType w:val="hybridMultilevel"/>
    <w:tmpl w:val="F930439C"/>
    <w:lvl w:ilvl="0" w:tplc="446AF79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5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 w16cid:durableId="12390572">
    <w:abstractNumId w:val="26"/>
  </w:num>
  <w:num w:numId="2" w16cid:durableId="1006177869">
    <w:abstractNumId w:val="0"/>
  </w:num>
  <w:num w:numId="3" w16cid:durableId="625550405">
    <w:abstractNumId w:val="31"/>
  </w:num>
  <w:num w:numId="4" w16cid:durableId="860316468">
    <w:abstractNumId w:val="16"/>
  </w:num>
  <w:num w:numId="5" w16cid:durableId="1488279012">
    <w:abstractNumId w:val="18"/>
  </w:num>
  <w:num w:numId="6" w16cid:durableId="1297489886">
    <w:abstractNumId w:val="39"/>
  </w:num>
  <w:num w:numId="7" w16cid:durableId="1534079179">
    <w:abstractNumId w:val="44"/>
  </w:num>
  <w:num w:numId="8" w16cid:durableId="685250028">
    <w:abstractNumId w:val="49"/>
  </w:num>
  <w:num w:numId="9" w16cid:durableId="200821438">
    <w:abstractNumId w:val="51"/>
  </w:num>
  <w:num w:numId="10" w16cid:durableId="1389376143">
    <w:abstractNumId w:val="41"/>
  </w:num>
  <w:num w:numId="11" w16cid:durableId="923881279">
    <w:abstractNumId w:val="47"/>
  </w:num>
  <w:num w:numId="12" w16cid:durableId="1238902211">
    <w:abstractNumId w:val="65"/>
  </w:num>
  <w:num w:numId="13" w16cid:durableId="561675725">
    <w:abstractNumId w:val="32"/>
  </w:num>
  <w:num w:numId="14" w16cid:durableId="894778597">
    <w:abstractNumId w:val="36"/>
  </w:num>
  <w:num w:numId="15" w16cid:durableId="545144390">
    <w:abstractNumId w:val="24"/>
  </w:num>
  <w:num w:numId="16" w16cid:durableId="1771848043">
    <w:abstractNumId w:val="56"/>
  </w:num>
  <w:num w:numId="17" w16cid:durableId="1578633538">
    <w:abstractNumId w:val="48"/>
  </w:num>
  <w:num w:numId="18" w16cid:durableId="1966428379">
    <w:abstractNumId w:val="19"/>
  </w:num>
  <w:num w:numId="19" w16cid:durableId="2015182927">
    <w:abstractNumId w:val="34"/>
  </w:num>
  <w:num w:numId="20" w16cid:durableId="128480159">
    <w:abstractNumId w:val="46"/>
  </w:num>
  <w:num w:numId="21" w16cid:durableId="1281229871">
    <w:abstractNumId w:val="15"/>
  </w:num>
  <w:num w:numId="22" w16cid:durableId="1340817178">
    <w:abstractNumId w:val="54"/>
  </w:num>
  <w:num w:numId="23" w16cid:durableId="962149017">
    <w:abstractNumId w:val="61"/>
  </w:num>
  <w:num w:numId="24" w16cid:durableId="1929001157">
    <w:abstractNumId w:val="8"/>
  </w:num>
  <w:num w:numId="25" w16cid:durableId="1254120092">
    <w:abstractNumId w:val="30"/>
  </w:num>
  <w:num w:numId="26" w16cid:durableId="18900949">
    <w:abstractNumId w:val="50"/>
  </w:num>
  <w:num w:numId="27" w16cid:durableId="1276323534">
    <w:abstractNumId w:val="35"/>
  </w:num>
  <w:num w:numId="28" w16cid:durableId="926304931">
    <w:abstractNumId w:val="58"/>
  </w:num>
  <w:num w:numId="29" w16cid:durableId="1084179535">
    <w:abstractNumId w:val="45"/>
  </w:num>
  <w:num w:numId="30" w16cid:durableId="316374210">
    <w:abstractNumId w:val="16"/>
    <w:lvlOverride w:ilvl="0">
      <w:startOverride w:val="1"/>
    </w:lvlOverride>
  </w:num>
  <w:num w:numId="31" w16cid:durableId="2143422855">
    <w:abstractNumId w:val="16"/>
    <w:lvlOverride w:ilvl="0">
      <w:startOverride w:val="1"/>
    </w:lvlOverride>
  </w:num>
  <w:num w:numId="32" w16cid:durableId="199824925">
    <w:abstractNumId w:val="28"/>
  </w:num>
  <w:num w:numId="33" w16cid:durableId="1619026736">
    <w:abstractNumId w:val="4"/>
  </w:num>
  <w:num w:numId="34" w16cid:durableId="235241067">
    <w:abstractNumId w:val="16"/>
    <w:lvlOverride w:ilvl="0">
      <w:startOverride w:val="1"/>
    </w:lvlOverride>
  </w:num>
  <w:num w:numId="35" w16cid:durableId="1521507535">
    <w:abstractNumId w:val="16"/>
    <w:lvlOverride w:ilvl="0">
      <w:startOverride w:val="1"/>
    </w:lvlOverride>
  </w:num>
  <w:num w:numId="36" w16cid:durableId="156505220">
    <w:abstractNumId w:val="16"/>
    <w:lvlOverride w:ilvl="0">
      <w:startOverride w:val="1"/>
    </w:lvlOverride>
  </w:num>
  <w:num w:numId="37" w16cid:durableId="1473986934">
    <w:abstractNumId w:val="6"/>
  </w:num>
  <w:num w:numId="38" w16cid:durableId="828057581">
    <w:abstractNumId w:val="21"/>
  </w:num>
  <w:num w:numId="39" w16cid:durableId="303123118">
    <w:abstractNumId w:val="16"/>
    <w:lvlOverride w:ilvl="0">
      <w:startOverride w:val="1"/>
    </w:lvlOverride>
  </w:num>
  <w:num w:numId="40" w16cid:durableId="137572178">
    <w:abstractNumId w:val="16"/>
    <w:lvlOverride w:ilvl="0">
      <w:startOverride w:val="1"/>
    </w:lvlOverride>
  </w:num>
  <w:num w:numId="41" w16cid:durableId="862323022">
    <w:abstractNumId w:val="27"/>
  </w:num>
  <w:num w:numId="42" w16cid:durableId="131677301">
    <w:abstractNumId w:val="14"/>
  </w:num>
  <w:num w:numId="43" w16cid:durableId="1073354273">
    <w:abstractNumId w:val="40"/>
  </w:num>
  <w:num w:numId="44" w16cid:durableId="245530450">
    <w:abstractNumId w:val="52"/>
  </w:num>
  <w:num w:numId="45" w16cid:durableId="1543131170">
    <w:abstractNumId w:val="43"/>
  </w:num>
  <w:num w:numId="46" w16cid:durableId="801921421">
    <w:abstractNumId w:val="7"/>
  </w:num>
  <w:num w:numId="47" w16cid:durableId="249773357">
    <w:abstractNumId w:val="3"/>
  </w:num>
  <w:num w:numId="48" w16cid:durableId="1270309591">
    <w:abstractNumId w:val="11"/>
  </w:num>
  <w:num w:numId="49" w16cid:durableId="1925800143">
    <w:abstractNumId w:val="59"/>
  </w:num>
  <w:num w:numId="50" w16cid:durableId="154617154">
    <w:abstractNumId w:val="29"/>
  </w:num>
  <w:num w:numId="51" w16cid:durableId="986201458">
    <w:abstractNumId w:val="9"/>
  </w:num>
  <w:num w:numId="52" w16cid:durableId="1280182135">
    <w:abstractNumId w:val="10"/>
  </w:num>
  <w:num w:numId="53" w16cid:durableId="1387488536">
    <w:abstractNumId w:val="2"/>
  </w:num>
  <w:num w:numId="54" w16cid:durableId="1117138921">
    <w:abstractNumId w:val="1"/>
  </w:num>
  <w:num w:numId="55" w16cid:durableId="804273577">
    <w:abstractNumId w:val="13"/>
  </w:num>
  <w:num w:numId="56" w16cid:durableId="571044642">
    <w:abstractNumId w:val="60"/>
  </w:num>
  <w:num w:numId="57" w16cid:durableId="792333371">
    <w:abstractNumId w:val="5"/>
  </w:num>
  <w:num w:numId="58" w16cid:durableId="798185694">
    <w:abstractNumId w:val="17"/>
  </w:num>
  <w:num w:numId="59" w16cid:durableId="22365475">
    <w:abstractNumId w:val="55"/>
  </w:num>
  <w:num w:numId="60" w16cid:durableId="877622282">
    <w:abstractNumId w:val="22"/>
  </w:num>
  <w:num w:numId="61" w16cid:durableId="596982541">
    <w:abstractNumId w:val="64"/>
  </w:num>
  <w:num w:numId="62" w16cid:durableId="527989503">
    <w:abstractNumId w:val="33"/>
  </w:num>
  <w:num w:numId="63" w16cid:durableId="2007633510">
    <w:abstractNumId w:val="62"/>
  </w:num>
  <w:num w:numId="64" w16cid:durableId="1370258656">
    <w:abstractNumId w:val="57"/>
  </w:num>
  <w:num w:numId="65" w16cid:durableId="41680902">
    <w:abstractNumId w:val="63"/>
  </w:num>
  <w:num w:numId="66" w16cid:durableId="257180465">
    <w:abstractNumId w:val="16"/>
    <w:lvlOverride w:ilvl="0">
      <w:startOverride w:val="1"/>
    </w:lvlOverride>
  </w:num>
  <w:num w:numId="67" w16cid:durableId="1706127676">
    <w:abstractNumId w:val="53"/>
  </w:num>
  <w:num w:numId="68" w16cid:durableId="1347825775">
    <w:abstractNumId w:val="12"/>
  </w:num>
  <w:num w:numId="69" w16cid:durableId="937980873">
    <w:abstractNumId w:val="37"/>
  </w:num>
  <w:num w:numId="70" w16cid:durableId="10835598">
    <w:abstractNumId w:val="20"/>
  </w:num>
  <w:num w:numId="71" w16cid:durableId="286159887">
    <w:abstractNumId w:val="23"/>
  </w:num>
  <w:num w:numId="72" w16cid:durableId="2038578813">
    <w:abstractNumId w:val="42"/>
  </w:num>
  <w:num w:numId="73" w16cid:durableId="1975285552">
    <w:abstractNumId w:val="38"/>
  </w:num>
  <w:num w:numId="74" w16cid:durableId="1717272524">
    <w:abstractNumId w:val="2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19A2"/>
    <w:rsid w:val="00015480"/>
    <w:rsid w:val="00020C2C"/>
    <w:rsid w:val="00022E03"/>
    <w:rsid w:val="00023E9A"/>
    <w:rsid w:val="00024473"/>
    <w:rsid w:val="000312CE"/>
    <w:rsid w:val="00032359"/>
    <w:rsid w:val="00033833"/>
    <w:rsid w:val="00033BED"/>
    <w:rsid w:val="00035A26"/>
    <w:rsid w:val="00037B3E"/>
    <w:rsid w:val="00040AAE"/>
    <w:rsid w:val="00040D1E"/>
    <w:rsid w:val="000410C3"/>
    <w:rsid w:val="0004336A"/>
    <w:rsid w:val="00044093"/>
    <w:rsid w:val="00044356"/>
    <w:rsid w:val="00046056"/>
    <w:rsid w:val="00051403"/>
    <w:rsid w:val="0005461A"/>
    <w:rsid w:val="00056181"/>
    <w:rsid w:val="0005745E"/>
    <w:rsid w:val="000574F5"/>
    <w:rsid w:val="0005790A"/>
    <w:rsid w:val="00061F64"/>
    <w:rsid w:val="00066F6D"/>
    <w:rsid w:val="00072E4A"/>
    <w:rsid w:val="000748B1"/>
    <w:rsid w:val="00076ADF"/>
    <w:rsid w:val="00076DC4"/>
    <w:rsid w:val="0008146F"/>
    <w:rsid w:val="000878B1"/>
    <w:rsid w:val="000934BA"/>
    <w:rsid w:val="00094729"/>
    <w:rsid w:val="00096EC7"/>
    <w:rsid w:val="0009730B"/>
    <w:rsid w:val="000A0444"/>
    <w:rsid w:val="000A236E"/>
    <w:rsid w:val="000A537A"/>
    <w:rsid w:val="000A569D"/>
    <w:rsid w:val="000B0E68"/>
    <w:rsid w:val="000B2B16"/>
    <w:rsid w:val="000C0C5D"/>
    <w:rsid w:val="000C2226"/>
    <w:rsid w:val="000C2794"/>
    <w:rsid w:val="000C2A5F"/>
    <w:rsid w:val="000C3F11"/>
    <w:rsid w:val="000C7B86"/>
    <w:rsid w:val="000C7DE5"/>
    <w:rsid w:val="000D0FDF"/>
    <w:rsid w:val="000D28A1"/>
    <w:rsid w:val="000D3006"/>
    <w:rsid w:val="000D3628"/>
    <w:rsid w:val="000D38ED"/>
    <w:rsid w:val="000D3A15"/>
    <w:rsid w:val="000D3B61"/>
    <w:rsid w:val="000D578F"/>
    <w:rsid w:val="000D591C"/>
    <w:rsid w:val="000D5D05"/>
    <w:rsid w:val="000D78EB"/>
    <w:rsid w:val="000E051F"/>
    <w:rsid w:val="000E1D8C"/>
    <w:rsid w:val="000E1DE6"/>
    <w:rsid w:val="000E6490"/>
    <w:rsid w:val="000E7766"/>
    <w:rsid w:val="000E7A69"/>
    <w:rsid w:val="000F4510"/>
    <w:rsid w:val="000F49E4"/>
    <w:rsid w:val="000F55B5"/>
    <w:rsid w:val="000F685F"/>
    <w:rsid w:val="00104146"/>
    <w:rsid w:val="00106B06"/>
    <w:rsid w:val="0011316B"/>
    <w:rsid w:val="00114BAC"/>
    <w:rsid w:val="001157C8"/>
    <w:rsid w:val="00121249"/>
    <w:rsid w:val="001223A9"/>
    <w:rsid w:val="001238DC"/>
    <w:rsid w:val="001275E2"/>
    <w:rsid w:val="00127A5A"/>
    <w:rsid w:val="0013162A"/>
    <w:rsid w:val="0013287A"/>
    <w:rsid w:val="001419C5"/>
    <w:rsid w:val="00141AB1"/>
    <w:rsid w:val="00146204"/>
    <w:rsid w:val="0014728B"/>
    <w:rsid w:val="00150617"/>
    <w:rsid w:val="0015071C"/>
    <w:rsid w:val="00155A8D"/>
    <w:rsid w:val="0016119C"/>
    <w:rsid w:val="001673EC"/>
    <w:rsid w:val="001725AD"/>
    <w:rsid w:val="0017277F"/>
    <w:rsid w:val="00172DBA"/>
    <w:rsid w:val="00177E96"/>
    <w:rsid w:val="00186EFA"/>
    <w:rsid w:val="0019044F"/>
    <w:rsid w:val="001A0A70"/>
    <w:rsid w:val="001A12C2"/>
    <w:rsid w:val="001A345D"/>
    <w:rsid w:val="001A50A1"/>
    <w:rsid w:val="001A72F0"/>
    <w:rsid w:val="001B065B"/>
    <w:rsid w:val="001B0E64"/>
    <w:rsid w:val="001B2A0F"/>
    <w:rsid w:val="001B3C9B"/>
    <w:rsid w:val="001B794F"/>
    <w:rsid w:val="001C1C2A"/>
    <w:rsid w:val="001D1A66"/>
    <w:rsid w:val="001D25A3"/>
    <w:rsid w:val="001D3FB1"/>
    <w:rsid w:val="001D5A6E"/>
    <w:rsid w:val="001E1829"/>
    <w:rsid w:val="001F3ADA"/>
    <w:rsid w:val="001F3C1A"/>
    <w:rsid w:val="001F5E9C"/>
    <w:rsid w:val="001F61FC"/>
    <w:rsid w:val="00201509"/>
    <w:rsid w:val="00201E12"/>
    <w:rsid w:val="002022C5"/>
    <w:rsid w:val="00204302"/>
    <w:rsid w:val="00204B1C"/>
    <w:rsid w:val="00213D38"/>
    <w:rsid w:val="00224149"/>
    <w:rsid w:val="0023221D"/>
    <w:rsid w:val="00234403"/>
    <w:rsid w:val="00234BD7"/>
    <w:rsid w:val="0023625C"/>
    <w:rsid w:val="00237186"/>
    <w:rsid w:val="00241B4F"/>
    <w:rsid w:val="00241C37"/>
    <w:rsid w:val="00244671"/>
    <w:rsid w:val="00244AD0"/>
    <w:rsid w:val="002469D0"/>
    <w:rsid w:val="002502BF"/>
    <w:rsid w:val="00253256"/>
    <w:rsid w:val="002536A0"/>
    <w:rsid w:val="00256697"/>
    <w:rsid w:val="00256BE5"/>
    <w:rsid w:val="0026254F"/>
    <w:rsid w:val="002627BF"/>
    <w:rsid w:val="00263185"/>
    <w:rsid w:val="0026423B"/>
    <w:rsid w:val="0026696B"/>
    <w:rsid w:val="00266C8D"/>
    <w:rsid w:val="00270C38"/>
    <w:rsid w:val="00275EA3"/>
    <w:rsid w:val="00276CAB"/>
    <w:rsid w:val="00277614"/>
    <w:rsid w:val="00285375"/>
    <w:rsid w:val="00287E94"/>
    <w:rsid w:val="00292B29"/>
    <w:rsid w:val="002952BC"/>
    <w:rsid w:val="00295B84"/>
    <w:rsid w:val="00295D9C"/>
    <w:rsid w:val="00296BBF"/>
    <w:rsid w:val="00297D4C"/>
    <w:rsid w:val="002A03A4"/>
    <w:rsid w:val="002A3104"/>
    <w:rsid w:val="002A514A"/>
    <w:rsid w:val="002A56D9"/>
    <w:rsid w:val="002B7FF6"/>
    <w:rsid w:val="002C1982"/>
    <w:rsid w:val="002D0CFD"/>
    <w:rsid w:val="002D354A"/>
    <w:rsid w:val="002D5152"/>
    <w:rsid w:val="002D5B25"/>
    <w:rsid w:val="002D5ED0"/>
    <w:rsid w:val="002E1A16"/>
    <w:rsid w:val="002E21DD"/>
    <w:rsid w:val="002E28E9"/>
    <w:rsid w:val="002E4471"/>
    <w:rsid w:val="002F15DD"/>
    <w:rsid w:val="002F52CB"/>
    <w:rsid w:val="002F5C8A"/>
    <w:rsid w:val="00303DC8"/>
    <w:rsid w:val="0030412D"/>
    <w:rsid w:val="00307BA0"/>
    <w:rsid w:val="00311E97"/>
    <w:rsid w:val="00312254"/>
    <w:rsid w:val="00312F95"/>
    <w:rsid w:val="00317B1A"/>
    <w:rsid w:val="00317BF7"/>
    <w:rsid w:val="00323F6E"/>
    <w:rsid w:val="00326605"/>
    <w:rsid w:val="003419C4"/>
    <w:rsid w:val="00342964"/>
    <w:rsid w:val="00347071"/>
    <w:rsid w:val="00347678"/>
    <w:rsid w:val="00350180"/>
    <w:rsid w:val="00351631"/>
    <w:rsid w:val="00353D36"/>
    <w:rsid w:val="003552A3"/>
    <w:rsid w:val="00364D74"/>
    <w:rsid w:val="00365640"/>
    <w:rsid w:val="00370436"/>
    <w:rsid w:val="003711B3"/>
    <w:rsid w:val="00372C9E"/>
    <w:rsid w:val="00374EF9"/>
    <w:rsid w:val="00380D25"/>
    <w:rsid w:val="003814BE"/>
    <w:rsid w:val="003833BF"/>
    <w:rsid w:val="00386F3E"/>
    <w:rsid w:val="00387E10"/>
    <w:rsid w:val="00390EAB"/>
    <w:rsid w:val="003915BE"/>
    <w:rsid w:val="003916ED"/>
    <w:rsid w:val="00393F45"/>
    <w:rsid w:val="003954B2"/>
    <w:rsid w:val="003965FB"/>
    <w:rsid w:val="00397496"/>
    <w:rsid w:val="003A3038"/>
    <w:rsid w:val="003A4E95"/>
    <w:rsid w:val="003A546E"/>
    <w:rsid w:val="003A7563"/>
    <w:rsid w:val="003A7A43"/>
    <w:rsid w:val="003B5533"/>
    <w:rsid w:val="003B6E49"/>
    <w:rsid w:val="003C1384"/>
    <w:rsid w:val="003C2810"/>
    <w:rsid w:val="003C2AA6"/>
    <w:rsid w:val="003C64AA"/>
    <w:rsid w:val="003C6B17"/>
    <w:rsid w:val="003D2933"/>
    <w:rsid w:val="003D3E93"/>
    <w:rsid w:val="003D61D2"/>
    <w:rsid w:val="003E0217"/>
    <w:rsid w:val="003E09BF"/>
    <w:rsid w:val="003E1A1B"/>
    <w:rsid w:val="003E22A5"/>
    <w:rsid w:val="003E3A7A"/>
    <w:rsid w:val="003E3B91"/>
    <w:rsid w:val="003E58AE"/>
    <w:rsid w:val="003E72CD"/>
    <w:rsid w:val="003F3F0D"/>
    <w:rsid w:val="003F465E"/>
    <w:rsid w:val="003F5525"/>
    <w:rsid w:val="00410843"/>
    <w:rsid w:val="00412E47"/>
    <w:rsid w:val="0042075E"/>
    <w:rsid w:val="00425D3D"/>
    <w:rsid w:val="0042713A"/>
    <w:rsid w:val="004303D4"/>
    <w:rsid w:val="004312A1"/>
    <w:rsid w:val="004347A5"/>
    <w:rsid w:val="00442256"/>
    <w:rsid w:val="00447629"/>
    <w:rsid w:val="00447C69"/>
    <w:rsid w:val="00451E07"/>
    <w:rsid w:val="00455936"/>
    <w:rsid w:val="0045599D"/>
    <w:rsid w:val="004605D9"/>
    <w:rsid w:val="004656AA"/>
    <w:rsid w:val="00465A5A"/>
    <w:rsid w:val="004677DC"/>
    <w:rsid w:val="00470451"/>
    <w:rsid w:val="00471FE2"/>
    <w:rsid w:val="00472A19"/>
    <w:rsid w:val="00473B82"/>
    <w:rsid w:val="00473D97"/>
    <w:rsid w:val="00475A10"/>
    <w:rsid w:val="004767CD"/>
    <w:rsid w:val="00477484"/>
    <w:rsid w:val="004832C1"/>
    <w:rsid w:val="0048416D"/>
    <w:rsid w:val="00492D5D"/>
    <w:rsid w:val="004A0E13"/>
    <w:rsid w:val="004A1529"/>
    <w:rsid w:val="004A2469"/>
    <w:rsid w:val="004A34C3"/>
    <w:rsid w:val="004A633B"/>
    <w:rsid w:val="004A7A41"/>
    <w:rsid w:val="004B0C8E"/>
    <w:rsid w:val="004B0F88"/>
    <w:rsid w:val="004B1329"/>
    <w:rsid w:val="004B4D17"/>
    <w:rsid w:val="004B53A4"/>
    <w:rsid w:val="004B57A4"/>
    <w:rsid w:val="004B7636"/>
    <w:rsid w:val="004C5524"/>
    <w:rsid w:val="004D41A2"/>
    <w:rsid w:val="004D4284"/>
    <w:rsid w:val="004D5F3A"/>
    <w:rsid w:val="004F0653"/>
    <w:rsid w:val="004F3EAD"/>
    <w:rsid w:val="004F4D49"/>
    <w:rsid w:val="004F5BA5"/>
    <w:rsid w:val="005008C8"/>
    <w:rsid w:val="005017B0"/>
    <w:rsid w:val="00501CF5"/>
    <w:rsid w:val="00503505"/>
    <w:rsid w:val="00503551"/>
    <w:rsid w:val="005040DD"/>
    <w:rsid w:val="00505500"/>
    <w:rsid w:val="0051150B"/>
    <w:rsid w:val="00512B60"/>
    <w:rsid w:val="00514790"/>
    <w:rsid w:val="00514894"/>
    <w:rsid w:val="00514CFD"/>
    <w:rsid w:val="00524056"/>
    <w:rsid w:val="00525DCC"/>
    <w:rsid w:val="00527AD4"/>
    <w:rsid w:val="00527D84"/>
    <w:rsid w:val="00530053"/>
    <w:rsid w:val="00531E80"/>
    <w:rsid w:val="00533018"/>
    <w:rsid w:val="005342BF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65AEE"/>
    <w:rsid w:val="0057389A"/>
    <w:rsid w:val="00575647"/>
    <w:rsid w:val="00576138"/>
    <w:rsid w:val="005764B1"/>
    <w:rsid w:val="005832EE"/>
    <w:rsid w:val="00584E3E"/>
    <w:rsid w:val="00586402"/>
    <w:rsid w:val="00592879"/>
    <w:rsid w:val="00594D3F"/>
    <w:rsid w:val="00595195"/>
    <w:rsid w:val="005972E7"/>
    <w:rsid w:val="005A188B"/>
    <w:rsid w:val="005A4E60"/>
    <w:rsid w:val="005B1AF7"/>
    <w:rsid w:val="005B38F3"/>
    <w:rsid w:val="005B48DB"/>
    <w:rsid w:val="005B5089"/>
    <w:rsid w:val="005D1749"/>
    <w:rsid w:val="005D1D9F"/>
    <w:rsid w:val="005D4ECA"/>
    <w:rsid w:val="005E38E8"/>
    <w:rsid w:val="005E7941"/>
    <w:rsid w:val="005F0877"/>
    <w:rsid w:val="005F0B98"/>
    <w:rsid w:val="005F50FC"/>
    <w:rsid w:val="005F5849"/>
    <w:rsid w:val="00600348"/>
    <w:rsid w:val="006005A1"/>
    <w:rsid w:val="006007E9"/>
    <w:rsid w:val="00601588"/>
    <w:rsid w:val="006030ED"/>
    <w:rsid w:val="00603D55"/>
    <w:rsid w:val="00606C43"/>
    <w:rsid w:val="0061161E"/>
    <w:rsid w:val="006120E2"/>
    <w:rsid w:val="00617050"/>
    <w:rsid w:val="00620630"/>
    <w:rsid w:val="00622F3B"/>
    <w:rsid w:val="006252D8"/>
    <w:rsid w:val="0062534D"/>
    <w:rsid w:val="00626713"/>
    <w:rsid w:val="006267F9"/>
    <w:rsid w:val="00627BC1"/>
    <w:rsid w:val="00630B19"/>
    <w:rsid w:val="00630E86"/>
    <w:rsid w:val="006324C6"/>
    <w:rsid w:val="00632C2D"/>
    <w:rsid w:val="00636E3B"/>
    <w:rsid w:val="006411F0"/>
    <w:rsid w:val="00641D9F"/>
    <w:rsid w:val="00642FB9"/>
    <w:rsid w:val="00645BED"/>
    <w:rsid w:val="0064643E"/>
    <w:rsid w:val="0064746E"/>
    <w:rsid w:val="00652012"/>
    <w:rsid w:val="00661775"/>
    <w:rsid w:val="00662531"/>
    <w:rsid w:val="006638C9"/>
    <w:rsid w:val="00663F79"/>
    <w:rsid w:val="00664D59"/>
    <w:rsid w:val="006652DC"/>
    <w:rsid w:val="00665D0C"/>
    <w:rsid w:val="00666886"/>
    <w:rsid w:val="00666938"/>
    <w:rsid w:val="006673D6"/>
    <w:rsid w:val="00671CDE"/>
    <w:rsid w:val="00686A3A"/>
    <w:rsid w:val="00695763"/>
    <w:rsid w:val="006A3648"/>
    <w:rsid w:val="006A4E6C"/>
    <w:rsid w:val="006A534C"/>
    <w:rsid w:val="006A5DFD"/>
    <w:rsid w:val="006A63BF"/>
    <w:rsid w:val="006A7FEE"/>
    <w:rsid w:val="006B19D8"/>
    <w:rsid w:val="006C0211"/>
    <w:rsid w:val="006C3F1C"/>
    <w:rsid w:val="006C5A6F"/>
    <w:rsid w:val="006D257F"/>
    <w:rsid w:val="006D316F"/>
    <w:rsid w:val="006D422E"/>
    <w:rsid w:val="006D46A3"/>
    <w:rsid w:val="006D5711"/>
    <w:rsid w:val="006D7E86"/>
    <w:rsid w:val="006E1E91"/>
    <w:rsid w:val="006E4EA7"/>
    <w:rsid w:val="006E62EB"/>
    <w:rsid w:val="006E782A"/>
    <w:rsid w:val="006E7B7F"/>
    <w:rsid w:val="006F512D"/>
    <w:rsid w:val="00701738"/>
    <w:rsid w:val="00702405"/>
    <w:rsid w:val="00704444"/>
    <w:rsid w:val="00706B9C"/>
    <w:rsid w:val="00706D32"/>
    <w:rsid w:val="0071279D"/>
    <w:rsid w:val="007157E7"/>
    <w:rsid w:val="00717552"/>
    <w:rsid w:val="00717B43"/>
    <w:rsid w:val="0072378A"/>
    <w:rsid w:val="00740C42"/>
    <w:rsid w:val="00741EC2"/>
    <w:rsid w:val="00742650"/>
    <w:rsid w:val="00744313"/>
    <w:rsid w:val="007445A3"/>
    <w:rsid w:val="00747AA0"/>
    <w:rsid w:val="007522DD"/>
    <w:rsid w:val="0075350E"/>
    <w:rsid w:val="00755F87"/>
    <w:rsid w:val="00762D75"/>
    <w:rsid w:val="007630D2"/>
    <w:rsid w:val="00764284"/>
    <w:rsid w:val="007661F7"/>
    <w:rsid w:val="0076691E"/>
    <w:rsid w:val="00770291"/>
    <w:rsid w:val="00773671"/>
    <w:rsid w:val="00773EC7"/>
    <w:rsid w:val="00775FCB"/>
    <w:rsid w:val="007913AE"/>
    <w:rsid w:val="00792AF3"/>
    <w:rsid w:val="007A0770"/>
    <w:rsid w:val="007A3137"/>
    <w:rsid w:val="007A44EC"/>
    <w:rsid w:val="007A670B"/>
    <w:rsid w:val="007B04F1"/>
    <w:rsid w:val="007B2E9D"/>
    <w:rsid w:val="007B382D"/>
    <w:rsid w:val="007B723C"/>
    <w:rsid w:val="007B79AA"/>
    <w:rsid w:val="007C2693"/>
    <w:rsid w:val="007C5DA6"/>
    <w:rsid w:val="007C648D"/>
    <w:rsid w:val="007C6517"/>
    <w:rsid w:val="007D189A"/>
    <w:rsid w:val="007D18D6"/>
    <w:rsid w:val="007D1C61"/>
    <w:rsid w:val="007E3315"/>
    <w:rsid w:val="007E7DEB"/>
    <w:rsid w:val="007F0929"/>
    <w:rsid w:val="007F6F16"/>
    <w:rsid w:val="00801271"/>
    <w:rsid w:val="00801482"/>
    <w:rsid w:val="008047D0"/>
    <w:rsid w:val="00806AFC"/>
    <w:rsid w:val="00811AD7"/>
    <w:rsid w:val="0081256F"/>
    <w:rsid w:val="0081417D"/>
    <w:rsid w:val="00815163"/>
    <w:rsid w:val="00815197"/>
    <w:rsid w:val="00815DCB"/>
    <w:rsid w:val="00816AE0"/>
    <w:rsid w:val="008233FB"/>
    <w:rsid w:val="008239DB"/>
    <w:rsid w:val="00826CB8"/>
    <w:rsid w:val="00833C5B"/>
    <w:rsid w:val="00841F55"/>
    <w:rsid w:val="00843D5C"/>
    <w:rsid w:val="00847368"/>
    <w:rsid w:val="00847DAD"/>
    <w:rsid w:val="008508D8"/>
    <w:rsid w:val="00851CEE"/>
    <w:rsid w:val="00853022"/>
    <w:rsid w:val="00853BA9"/>
    <w:rsid w:val="00856459"/>
    <w:rsid w:val="00860B07"/>
    <w:rsid w:val="00872979"/>
    <w:rsid w:val="00873C68"/>
    <w:rsid w:val="008821B6"/>
    <w:rsid w:val="00887461"/>
    <w:rsid w:val="008913CD"/>
    <w:rsid w:val="00895567"/>
    <w:rsid w:val="008969EC"/>
    <w:rsid w:val="008A0515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320F"/>
    <w:rsid w:val="008C42DD"/>
    <w:rsid w:val="008C6310"/>
    <w:rsid w:val="008D08BD"/>
    <w:rsid w:val="008D1819"/>
    <w:rsid w:val="008D417C"/>
    <w:rsid w:val="008D47A6"/>
    <w:rsid w:val="008D6356"/>
    <w:rsid w:val="008E166E"/>
    <w:rsid w:val="008E5F6F"/>
    <w:rsid w:val="008E7D92"/>
    <w:rsid w:val="008E7E57"/>
    <w:rsid w:val="008F4105"/>
    <w:rsid w:val="008F6FA6"/>
    <w:rsid w:val="00900886"/>
    <w:rsid w:val="009008E1"/>
    <w:rsid w:val="009035C6"/>
    <w:rsid w:val="00907058"/>
    <w:rsid w:val="0090747E"/>
    <w:rsid w:val="009078D1"/>
    <w:rsid w:val="00912AA6"/>
    <w:rsid w:val="009172F4"/>
    <w:rsid w:val="00920F4C"/>
    <w:rsid w:val="0092285C"/>
    <w:rsid w:val="00922A0E"/>
    <w:rsid w:val="00922DF4"/>
    <w:rsid w:val="009236FA"/>
    <w:rsid w:val="00924B2F"/>
    <w:rsid w:val="00930B24"/>
    <w:rsid w:val="00930F9E"/>
    <w:rsid w:val="00931494"/>
    <w:rsid w:val="0093696A"/>
    <w:rsid w:val="00937EA2"/>
    <w:rsid w:val="00940731"/>
    <w:rsid w:val="00941637"/>
    <w:rsid w:val="00942EDA"/>
    <w:rsid w:val="00944557"/>
    <w:rsid w:val="00946800"/>
    <w:rsid w:val="00946D4C"/>
    <w:rsid w:val="009477A2"/>
    <w:rsid w:val="0095069F"/>
    <w:rsid w:val="00950955"/>
    <w:rsid w:val="0095138C"/>
    <w:rsid w:val="00953E4B"/>
    <w:rsid w:val="00955863"/>
    <w:rsid w:val="00957C73"/>
    <w:rsid w:val="00962BF3"/>
    <w:rsid w:val="00962C40"/>
    <w:rsid w:val="0096798D"/>
    <w:rsid w:val="00967D0A"/>
    <w:rsid w:val="00970E98"/>
    <w:rsid w:val="0097284A"/>
    <w:rsid w:val="009730DA"/>
    <w:rsid w:val="0097494B"/>
    <w:rsid w:val="0097511E"/>
    <w:rsid w:val="00975222"/>
    <w:rsid w:val="00975DF3"/>
    <w:rsid w:val="0098081B"/>
    <w:rsid w:val="00980AF9"/>
    <w:rsid w:val="0098133E"/>
    <w:rsid w:val="00981AA6"/>
    <w:rsid w:val="009863FC"/>
    <w:rsid w:val="00986FD8"/>
    <w:rsid w:val="0098708B"/>
    <w:rsid w:val="009878E6"/>
    <w:rsid w:val="00990EAC"/>
    <w:rsid w:val="00991D11"/>
    <w:rsid w:val="0099717C"/>
    <w:rsid w:val="00997825"/>
    <w:rsid w:val="009A1A7D"/>
    <w:rsid w:val="009A1CB3"/>
    <w:rsid w:val="009A321B"/>
    <w:rsid w:val="009A4C95"/>
    <w:rsid w:val="009A6E89"/>
    <w:rsid w:val="009A77E0"/>
    <w:rsid w:val="009A78AA"/>
    <w:rsid w:val="009C08B2"/>
    <w:rsid w:val="009C15AC"/>
    <w:rsid w:val="009C15F4"/>
    <w:rsid w:val="009C193D"/>
    <w:rsid w:val="009C1CBC"/>
    <w:rsid w:val="009C1E84"/>
    <w:rsid w:val="009C2712"/>
    <w:rsid w:val="009C36DE"/>
    <w:rsid w:val="009C5201"/>
    <w:rsid w:val="009C62A8"/>
    <w:rsid w:val="009C6785"/>
    <w:rsid w:val="009D2B06"/>
    <w:rsid w:val="009D47F7"/>
    <w:rsid w:val="009D483E"/>
    <w:rsid w:val="009D5528"/>
    <w:rsid w:val="009D6117"/>
    <w:rsid w:val="009D667D"/>
    <w:rsid w:val="009D69EC"/>
    <w:rsid w:val="009E2FE2"/>
    <w:rsid w:val="009E7845"/>
    <w:rsid w:val="009F1C8A"/>
    <w:rsid w:val="009F4445"/>
    <w:rsid w:val="009F447A"/>
    <w:rsid w:val="009F458B"/>
    <w:rsid w:val="009F59D7"/>
    <w:rsid w:val="009F742D"/>
    <w:rsid w:val="00A0279B"/>
    <w:rsid w:val="00A04474"/>
    <w:rsid w:val="00A06116"/>
    <w:rsid w:val="00A10601"/>
    <w:rsid w:val="00A1099B"/>
    <w:rsid w:val="00A12BE7"/>
    <w:rsid w:val="00A14AD9"/>
    <w:rsid w:val="00A15639"/>
    <w:rsid w:val="00A16BF6"/>
    <w:rsid w:val="00A179D5"/>
    <w:rsid w:val="00A22E7D"/>
    <w:rsid w:val="00A26122"/>
    <w:rsid w:val="00A350E8"/>
    <w:rsid w:val="00A3550C"/>
    <w:rsid w:val="00A37745"/>
    <w:rsid w:val="00A43160"/>
    <w:rsid w:val="00A43971"/>
    <w:rsid w:val="00A43D43"/>
    <w:rsid w:val="00A44857"/>
    <w:rsid w:val="00A46FF7"/>
    <w:rsid w:val="00A50EA5"/>
    <w:rsid w:val="00A51A5D"/>
    <w:rsid w:val="00A52CF3"/>
    <w:rsid w:val="00A538A6"/>
    <w:rsid w:val="00A54F03"/>
    <w:rsid w:val="00A57D5D"/>
    <w:rsid w:val="00A631A3"/>
    <w:rsid w:val="00A6323D"/>
    <w:rsid w:val="00A63893"/>
    <w:rsid w:val="00A64A7D"/>
    <w:rsid w:val="00A650B2"/>
    <w:rsid w:val="00A6518F"/>
    <w:rsid w:val="00A66360"/>
    <w:rsid w:val="00A67E0B"/>
    <w:rsid w:val="00A70C76"/>
    <w:rsid w:val="00A7464D"/>
    <w:rsid w:val="00A80780"/>
    <w:rsid w:val="00A82498"/>
    <w:rsid w:val="00A84230"/>
    <w:rsid w:val="00A848D0"/>
    <w:rsid w:val="00A93B7E"/>
    <w:rsid w:val="00AA487E"/>
    <w:rsid w:val="00AA4ABD"/>
    <w:rsid w:val="00AA4B59"/>
    <w:rsid w:val="00AA50F6"/>
    <w:rsid w:val="00AB047F"/>
    <w:rsid w:val="00AB0AD9"/>
    <w:rsid w:val="00AB276B"/>
    <w:rsid w:val="00AB465D"/>
    <w:rsid w:val="00AB7875"/>
    <w:rsid w:val="00AC31C2"/>
    <w:rsid w:val="00AC354C"/>
    <w:rsid w:val="00AC4F31"/>
    <w:rsid w:val="00AC53A7"/>
    <w:rsid w:val="00AC5642"/>
    <w:rsid w:val="00AD0740"/>
    <w:rsid w:val="00AD1E5B"/>
    <w:rsid w:val="00AD2324"/>
    <w:rsid w:val="00AD34EB"/>
    <w:rsid w:val="00AD686B"/>
    <w:rsid w:val="00AD74DC"/>
    <w:rsid w:val="00AE4CE5"/>
    <w:rsid w:val="00AE5248"/>
    <w:rsid w:val="00AF478D"/>
    <w:rsid w:val="00AF6990"/>
    <w:rsid w:val="00AF7668"/>
    <w:rsid w:val="00B0172A"/>
    <w:rsid w:val="00B01C59"/>
    <w:rsid w:val="00B0462F"/>
    <w:rsid w:val="00B069E1"/>
    <w:rsid w:val="00B06B73"/>
    <w:rsid w:val="00B125F0"/>
    <w:rsid w:val="00B2466C"/>
    <w:rsid w:val="00B2644B"/>
    <w:rsid w:val="00B27F07"/>
    <w:rsid w:val="00B31339"/>
    <w:rsid w:val="00B3164A"/>
    <w:rsid w:val="00B32F9D"/>
    <w:rsid w:val="00B3354F"/>
    <w:rsid w:val="00B34984"/>
    <w:rsid w:val="00B35D3D"/>
    <w:rsid w:val="00B36C5A"/>
    <w:rsid w:val="00B37E6B"/>
    <w:rsid w:val="00B426FB"/>
    <w:rsid w:val="00B55DF5"/>
    <w:rsid w:val="00B62D3F"/>
    <w:rsid w:val="00B63A5B"/>
    <w:rsid w:val="00B6451B"/>
    <w:rsid w:val="00B6574F"/>
    <w:rsid w:val="00B664D4"/>
    <w:rsid w:val="00B6663A"/>
    <w:rsid w:val="00B7174E"/>
    <w:rsid w:val="00B734D5"/>
    <w:rsid w:val="00B756A0"/>
    <w:rsid w:val="00B775B6"/>
    <w:rsid w:val="00B82B41"/>
    <w:rsid w:val="00B83BA3"/>
    <w:rsid w:val="00B84157"/>
    <w:rsid w:val="00B84BEA"/>
    <w:rsid w:val="00B92F58"/>
    <w:rsid w:val="00B97DC2"/>
    <w:rsid w:val="00BA00E1"/>
    <w:rsid w:val="00BA552F"/>
    <w:rsid w:val="00BB0350"/>
    <w:rsid w:val="00BB1101"/>
    <w:rsid w:val="00BB41FD"/>
    <w:rsid w:val="00BB45F2"/>
    <w:rsid w:val="00BB7AEE"/>
    <w:rsid w:val="00BC17B4"/>
    <w:rsid w:val="00BC283C"/>
    <w:rsid w:val="00BC76B6"/>
    <w:rsid w:val="00BD2B75"/>
    <w:rsid w:val="00BD442E"/>
    <w:rsid w:val="00BD4BC3"/>
    <w:rsid w:val="00BD5B61"/>
    <w:rsid w:val="00BD738C"/>
    <w:rsid w:val="00BE39B8"/>
    <w:rsid w:val="00BE61C7"/>
    <w:rsid w:val="00BE71FF"/>
    <w:rsid w:val="00BF0033"/>
    <w:rsid w:val="00BF44A4"/>
    <w:rsid w:val="00BF4BE3"/>
    <w:rsid w:val="00BF689C"/>
    <w:rsid w:val="00BF7BFF"/>
    <w:rsid w:val="00C035AA"/>
    <w:rsid w:val="00C105A1"/>
    <w:rsid w:val="00C10B2D"/>
    <w:rsid w:val="00C11E33"/>
    <w:rsid w:val="00C11E6E"/>
    <w:rsid w:val="00C122F9"/>
    <w:rsid w:val="00C15BA7"/>
    <w:rsid w:val="00C1681F"/>
    <w:rsid w:val="00C17699"/>
    <w:rsid w:val="00C2408C"/>
    <w:rsid w:val="00C258AF"/>
    <w:rsid w:val="00C2648F"/>
    <w:rsid w:val="00C35782"/>
    <w:rsid w:val="00C37025"/>
    <w:rsid w:val="00C42FFE"/>
    <w:rsid w:val="00C435ED"/>
    <w:rsid w:val="00C44F52"/>
    <w:rsid w:val="00C52A0D"/>
    <w:rsid w:val="00C54F79"/>
    <w:rsid w:val="00C61DF4"/>
    <w:rsid w:val="00C65157"/>
    <w:rsid w:val="00C86701"/>
    <w:rsid w:val="00C8774D"/>
    <w:rsid w:val="00C92C19"/>
    <w:rsid w:val="00C9376A"/>
    <w:rsid w:val="00C93C3A"/>
    <w:rsid w:val="00C94706"/>
    <w:rsid w:val="00C96227"/>
    <w:rsid w:val="00CA1402"/>
    <w:rsid w:val="00CA2D2E"/>
    <w:rsid w:val="00CA462A"/>
    <w:rsid w:val="00CA46E3"/>
    <w:rsid w:val="00CB0DC3"/>
    <w:rsid w:val="00CB1422"/>
    <w:rsid w:val="00CB211A"/>
    <w:rsid w:val="00CC0EF3"/>
    <w:rsid w:val="00CC36A6"/>
    <w:rsid w:val="00CC3B6C"/>
    <w:rsid w:val="00CD1405"/>
    <w:rsid w:val="00CD462B"/>
    <w:rsid w:val="00CE0315"/>
    <w:rsid w:val="00CE03B0"/>
    <w:rsid w:val="00CE3A3D"/>
    <w:rsid w:val="00CE7A30"/>
    <w:rsid w:val="00CE7A85"/>
    <w:rsid w:val="00CE7EAF"/>
    <w:rsid w:val="00CF3B09"/>
    <w:rsid w:val="00CF49CE"/>
    <w:rsid w:val="00CF4EF6"/>
    <w:rsid w:val="00D03DFB"/>
    <w:rsid w:val="00D046C2"/>
    <w:rsid w:val="00D0476C"/>
    <w:rsid w:val="00D065A6"/>
    <w:rsid w:val="00D1204C"/>
    <w:rsid w:val="00D14E89"/>
    <w:rsid w:val="00D1695C"/>
    <w:rsid w:val="00D23EC8"/>
    <w:rsid w:val="00D24A5D"/>
    <w:rsid w:val="00D26A08"/>
    <w:rsid w:val="00D270A5"/>
    <w:rsid w:val="00D2756B"/>
    <w:rsid w:val="00D30C33"/>
    <w:rsid w:val="00D3115C"/>
    <w:rsid w:val="00D31A36"/>
    <w:rsid w:val="00D37FCB"/>
    <w:rsid w:val="00D4023D"/>
    <w:rsid w:val="00D4069A"/>
    <w:rsid w:val="00D43A30"/>
    <w:rsid w:val="00D46F87"/>
    <w:rsid w:val="00D53CAA"/>
    <w:rsid w:val="00D54ECC"/>
    <w:rsid w:val="00D55D4A"/>
    <w:rsid w:val="00D664C5"/>
    <w:rsid w:val="00D67065"/>
    <w:rsid w:val="00D7189D"/>
    <w:rsid w:val="00D730CA"/>
    <w:rsid w:val="00D801DF"/>
    <w:rsid w:val="00D8278E"/>
    <w:rsid w:val="00D86307"/>
    <w:rsid w:val="00D876DB"/>
    <w:rsid w:val="00D911B7"/>
    <w:rsid w:val="00D93131"/>
    <w:rsid w:val="00D93411"/>
    <w:rsid w:val="00D94F64"/>
    <w:rsid w:val="00D95F60"/>
    <w:rsid w:val="00D978E4"/>
    <w:rsid w:val="00DA0B19"/>
    <w:rsid w:val="00DA33AC"/>
    <w:rsid w:val="00DA64D0"/>
    <w:rsid w:val="00DA6582"/>
    <w:rsid w:val="00DA710A"/>
    <w:rsid w:val="00DB0DFE"/>
    <w:rsid w:val="00DB67CB"/>
    <w:rsid w:val="00DC22C2"/>
    <w:rsid w:val="00DC3ACD"/>
    <w:rsid w:val="00DC575A"/>
    <w:rsid w:val="00DC5FE1"/>
    <w:rsid w:val="00DD1532"/>
    <w:rsid w:val="00DD2B98"/>
    <w:rsid w:val="00DD3EE5"/>
    <w:rsid w:val="00DD4754"/>
    <w:rsid w:val="00DD4D55"/>
    <w:rsid w:val="00DD5B0E"/>
    <w:rsid w:val="00DE03C1"/>
    <w:rsid w:val="00DE18B5"/>
    <w:rsid w:val="00DE3535"/>
    <w:rsid w:val="00DE3927"/>
    <w:rsid w:val="00DF09F4"/>
    <w:rsid w:val="00E02E0B"/>
    <w:rsid w:val="00E0593E"/>
    <w:rsid w:val="00E14A47"/>
    <w:rsid w:val="00E208B0"/>
    <w:rsid w:val="00E22132"/>
    <w:rsid w:val="00E24D98"/>
    <w:rsid w:val="00E26720"/>
    <w:rsid w:val="00E268C4"/>
    <w:rsid w:val="00E316F6"/>
    <w:rsid w:val="00E36DF7"/>
    <w:rsid w:val="00E41AEE"/>
    <w:rsid w:val="00E42E56"/>
    <w:rsid w:val="00E431A6"/>
    <w:rsid w:val="00E4794F"/>
    <w:rsid w:val="00E508A7"/>
    <w:rsid w:val="00E50F28"/>
    <w:rsid w:val="00E515E1"/>
    <w:rsid w:val="00E54F2E"/>
    <w:rsid w:val="00E6010A"/>
    <w:rsid w:val="00E60A44"/>
    <w:rsid w:val="00E61B22"/>
    <w:rsid w:val="00E666EA"/>
    <w:rsid w:val="00E66B48"/>
    <w:rsid w:val="00E74087"/>
    <w:rsid w:val="00E75FC7"/>
    <w:rsid w:val="00E80984"/>
    <w:rsid w:val="00E828F1"/>
    <w:rsid w:val="00E85CEA"/>
    <w:rsid w:val="00E8690C"/>
    <w:rsid w:val="00E87B91"/>
    <w:rsid w:val="00E90E53"/>
    <w:rsid w:val="00E93513"/>
    <w:rsid w:val="00E95B3D"/>
    <w:rsid w:val="00E976E7"/>
    <w:rsid w:val="00E97C53"/>
    <w:rsid w:val="00EA6493"/>
    <w:rsid w:val="00EA70F3"/>
    <w:rsid w:val="00EA7476"/>
    <w:rsid w:val="00EB0651"/>
    <w:rsid w:val="00EB1F89"/>
    <w:rsid w:val="00EB1FC2"/>
    <w:rsid w:val="00EB39DC"/>
    <w:rsid w:val="00EB6A0B"/>
    <w:rsid w:val="00EC14DF"/>
    <w:rsid w:val="00EC1BB9"/>
    <w:rsid w:val="00EC27F0"/>
    <w:rsid w:val="00EC3977"/>
    <w:rsid w:val="00ED3B32"/>
    <w:rsid w:val="00ED4484"/>
    <w:rsid w:val="00ED6B45"/>
    <w:rsid w:val="00ED7346"/>
    <w:rsid w:val="00ED77F3"/>
    <w:rsid w:val="00ED7880"/>
    <w:rsid w:val="00EE45D4"/>
    <w:rsid w:val="00EE7EF5"/>
    <w:rsid w:val="00EF1410"/>
    <w:rsid w:val="00F05BB5"/>
    <w:rsid w:val="00F113BF"/>
    <w:rsid w:val="00F120D7"/>
    <w:rsid w:val="00F20633"/>
    <w:rsid w:val="00F20ED0"/>
    <w:rsid w:val="00F2337D"/>
    <w:rsid w:val="00F25908"/>
    <w:rsid w:val="00F25D9A"/>
    <w:rsid w:val="00F26E37"/>
    <w:rsid w:val="00F32A7C"/>
    <w:rsid w:val="00F34ACA"/>
    <w:rsid w:val="00F34EC4"/>
    <w:rsid w:val="00F374E5"/>
    <w:rsid w:val="00F4271F"/>
    <w:rsid w:val="00F45349"/>
    <w:rsid w:val="00F47B4E"/>
    <w:rsid w:val="00F5534E"/>
    <w:rsid w:val="00F6042B"/>
    <w:rsid w:val="00F62DCD"/>
    <w:rsid w:val="00F63CD0"/>
    <w:rsid w:val="00F700C0"/>
    <w:rsid w:val="00F7451A"/>
    <w:rsid w:val="00F745DD"/>
    <w:rsid w:val="00F76B03"/>
    <w:rsid w:val="00F76EBD"/>
    <w:rsid w:val="00F8397F"/>
    <w:rsid w:val="00F8478E"/>
    <w:rsid w:val="00F84AC0"/>
    <w:rsid w:val="00F84B99"/>
    <w:rsid w:val="00F84D48"/>
    <w:rsid w:val="00F85769"/>
    <w:rsid w:val="00F8700A"/>
    <w:rsid w:val="00F91124"/>
    <w:rsid w:val="00F926A6"/>
    <w:rsid w:val="00FA2DD5"/>
    <w:rsid w:val="00FA3223"/>
    <w:rsid w:val="00FA6956"/>
    <w:rsid w:val="00FB0572"/>
    <w:rsid w:val="00FB05EA"/>
    <w:rsid w:val="00FC00AB"/>
    <w:rsid w:val="00FC09CB"/>
    <w:rsid w:val="00FC6FAD"/>
    <w:rsid w:val="00FD0C4A"/>
    <w:rsid w:val="00FD2680"/>
    <w:rsid w:val="00FD73B1"/>
    <w:rsid w:val="00FE0953"/>
    <w:rsid w:val="00FE1807"/>
    <w:rsid w:val="00FE1E46"/>
    <w:rsid w:val="00FE3919"/>
    <w:rsid w:val="00FE5319"/>
    <w:rsid w:val="00FE55C2"/>
    <w:rsid w:val="00FE77D9"/>
    <w:rsid w:val="00FE7B7E"/>
    <w:rsid w:val="00FF0146"/>
    <w:rsid w:val="00FF117B"/>
    <w:rsid w:val="00FF56DB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87EB6E"/>
  <w15:docId w15:val="{578F0BFC-B3FC-4A50-90A3-6B308151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9E2FE2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 Spacing"/>
    <w:uiPriority w:val="1"/>
    <w:qFormat/>
    <w:locked/>
    <w:rsid w:val="00E42E56"/>
    <w:pPr>
      <w:spacing w:after="0" w:line="240" w:lineRule="auto"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paragraph" w:styleId="afd">
    <w:name w:val="Normal (Web)"/>
    <w:basedOn w:val="a1"/>
    <w:uiPriority w:val="99"/>
    <w:semiHidden/>
    <w:unhideWhenUsed/>
    <w:rsid w:val="0053301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533018"/>
    <w:rPr>
      <w:b/>
      <w:bCs/>
    </w:rPr>
  </w:style>
  <w:style w:type="paragraph" w:customStyle="1" w:styleId="HeaderandFooter">
    <w:name w:val="Header and Footer"/>
    <w:basedOn w:val="a1"/>
    <w:qFormat/>
    <w:rsid w:val="00527AD4"/>
    <w:pPr>
      <w:suppressAutoHyphens/>
      <w:spacing w:before="0" w:after="160" w:line="254" w:lineRule="auto"/>
      <w:ind w:firstLine="0"/>
      <w:contextualSpacing w:val="0"/>
      <w:jc w:val="left"/>
    </w:pPr>
    <w:rPr>
      <w:rFonts w:ascii="Calibri" w:eastAsia="Calibri" w:hAnsi="Calibri" w:cs="Calibri"/>
      <w:sz w:val="22"/>
    </w:rPr>
  </w:style>
  <w:style w:type="character" w:customStyle="1" w:styleId="normaltextrun">
    <w:name w:val="normaltextrun"/>
    <w:basedOn w:val="a2"/>
    <w:rsid w:val="00A46FF7"/>
  </w:style>
  <w:style w:type="character" w:customStyle="1" w:styleId="scxw44627691">
    <w:name w:val="scxw44627691"/>
    <w:basedOn w:val="a2"/>
    <w:rsid w:val="00A46FF7"/>
  </w:style>
  <w:style w:type="character" w:customStyle="1" w:styleId="eop">
    <w:name w:val="eop"/>
    <w:basedOn w:val="a2"/>
    <w:rsid w:val="00CD462B"/>
  </w:style>
  <w:style w:type="character" w:styleId="aff">
    <w:name w:val="Unresolved Mention"/>
    <w:basedOn w:val="a2"/>
    <w:uiPriority w:val="99"/>
    <w:semiHidden/>
    <w:unhideWhenUsed/>
    <w:rsid w:val="00F25D9A"/>
    <w:rPr>
      <w:color w:val="605E5C"/>
      <w:shd w:val="clear" w:color="auto" w:fill="E1DFDD"/>
    </w:rPr>
  </w:style>
  <w:style w:type="character" w:styleId="aff0">
    <w:name w:val="FollowedHyperlink"/>
    <w:basedOn w:val="a2"/>
    <w:uiPriority w:val="99"/>
    <w:semiHidden/>
    <w:unhideWhenUsed/>
    <w:rsid w:val="003B5533"/>
    <w:rPr>
      <w:color w:val="800080" w:themeColor="followedHyperlink"/>
      <w:u w:val="single"/>
    </w:rPr>
  </w:style>
  <w:style w:type="paragraph" w:styleId="HTML">
    <w:name w:val="HTML Preformatted"/>
    <w:basedOn w:val="a1"/>
    <w:link w:val="HTML0"/>
    <w:uiPriority w:val="99"/>
    <w:semiHidden/>
    <w:unhideWhenUsed/>
    <w:rsid w:val="003B55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3B5533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token">
    <w:name w:val="token"/>
    <w:basedOn w:val="a2"/>
    <w:rsid w:val="003B55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2D355A2-1939-4879-96C4-49CFD3AE6CB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C:\Users\s.burakov\Documents\Личное\Кошкин\Транснефть\ВятГУ 03.dotx</Template>
  <TotalTime>409</TotalTime>
  <Pages>10</Pages>
  <Words>4016</Words>
  <Characters>22895</Characters>
  <Application>Microsoft Office Word</Application>
  <DocSecurity>0</DocSecurity>
  <Lines>190</Lines>
  <Paragraphs>53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Классификация и формализация требований</vt:lpstr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26858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Классификация и формализация требований системы – «Визуализация химической лаборатории»</dc:title>
  <dc:subject>Транснефть</dc:subject>
  <dc:creator>Гордеева В. Д.</dc:creator>
  <cp:keywords/>
  <dc:description/>
  <cp:lastModifiedBy>Гордеева В. Д.</cp:lastModifiedBy>
  <cp:revision>20</cp:revision>
  <cp:lastPrinted>2025-04-03T08:40:00Z</cp:lastPrinted>
  <dcterms:created xsi:type="dcterms:W3CDTF">2025-09-10T15:45:00Z</dcterms:created>
  <dcterms:modified xsi:type="dcterms:W3CDTF">2026-09-21T13:47:00Z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