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Доставки еды (молекулярной еды фешенебельного ресторана)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Общие сведения: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Молекулярная кухня не сильно отличается от традиционной, кроме красивой подачи и оригинальности блюд. Эту еду можно употреблять хоть ежедневно. Например кислородные коктейли обогащают кровь, а некоторые технологии, которые мы применяем в молекулярных фуршетах позволяют получить от овощей и фруктов максимум пользы для здоровья.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ЦА: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Отталкиваясь от того, что ценник на молекулярную еду фешенебельного ресторана будет варьироваться от выше среднего до высокого (предположим, 2000 грн за блюдо) , можно полагать, что наша целевая аудитория будет довольно-таки обеспеченной и состоявшейся.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Проанализировав конкурентов, можно прийти к выводу, что он только 1- в Киеве.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Возраст : 28-35 лет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Доход: от 1000$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Люди, которые любят изысканно и вкусно поесть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 период карантина, когда все заведения закрыты(в том числе посадка в ресторанах и кафе запрещена), люди с хорошим доходом могут собираться в тесном кругу семьи и праздновать, например, дни рождения, юбилеи и другие важные даты.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