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934" w:rsidRDefault="00FB747D" w:rsidP="00BE3FD1">
      <w:pPr>
        <w:pStyle w:val="Ttulo2"/>
      </w:pPr>
      <w:r>
        <w:t xml:space="preserve">Tabla </w:t>
      </w:r>
      <w:r w:rsidR="00BE3FD1">
        <w:t xml:space="preserve">sobre esquema </w:t>
      </w:r>
      <w:r>
        <w:t>relacional</w:t>
      </w:r>
    </w:p>
    <w:p w:rsidR="00FB747D" w:rsidRDefault="00FB747D" w:rsidP="00315F45">
      <w:pPr>
        <w:pStyle w:val="Ttulo3"/>
      </w:pPr>
      <w:r>
        <w:t>MEASURING_POINT</w:t>
      </w:r>
    </w:p>
    <w:p w:rsidR="00FB747D" w:rsidRDefault="00FB747D">
      <w:r>
        <w:t>Para poder obtener ID interno de MDM a través del campo CODE que se corresponde con SP_ID de CC&amp;B.</w:t>
      </w:r>
    </w:p>
    <w:p w:rsidR="00BE3FD1" w:rsidRDefault="00BE3FD1"/>
    <w:p w:rsidR="00FB747D" w:rsidRDefault="00BE3FD1" w:rsidP="00BE3FD1">
      <w:pPr>
        <w:pStyle w:val="Ttulo2"/>
      </w:pPr>
      <w:r>
        <w:t>Tablas sobre esquema no relacional</w:t>
      </w:r>
    </w:p>
    <w:p w:rsidR="004C42DD" w:rsidRDefault="00FB747D" w:rsidP="00BE3FD1">
      <w:pPr>
        <w:pStyle w:val="Ttulo3"/>
      </w:pPr>
      <w:r>
        <w:t>OM</w:t>
      </w:r>
      <w:r w:rsidR="004C42DD">
        <w:t xml:space="preserve"> </w:t>
      </w:r>
      <w:r w:rsidR="00BE3FD1">
        <w:t>(</w:t>
      </w:r>
      <w:proofErr w:type="spellStart"/>
      <w:r w:rsidR="00BE3FD1">
        <w:t>Optimal</w:t>
      </w:r>
      <w:proofErr w:type="spellEnd"/>
      <w:r w:rsidR="00BE3FD1">
        <w:t xml:space="preserve"> </w:t>
      </w:r>
      <w:proofErr w:type="spellStart"/>
      <w:r w:rsidR="00BE3FD1">
        <w:t>Measure</w:t>
      </w:r>
      <w:proofErr w:type="spellEnd"/>
      <w:r w:rsidR="00BE3FD1">
        <w:t>)</w:t>
      </w:r>
    </w:p>
    <w:p w:rsidR="00FB747D" w:rsidRDefault="004C42DD">
      <w:r>
        <w:t>Cantidad de regiones = 4557</w:t>
      </w:r>
    </w:p>
    <w:p w:rsidR="004C42DD" w:rsidRDefault="004C42DD">
      <w:r>
        <w:t xml:space="preserve">Formato </w:t>
      </w:r>
      <w:proofErr w:type="spellStart"/>
      <w:r>
        <w:t>rowkey</w:t>
      </w:r>
      <w:proofErr w:type="spellEnd"/>
      <w:r w:rsidR="00A971A0">
        <w:t xml:space="preserve"> =</w:t>
      </w:r>
      <w: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%08d%01d%010d%01d%04d</w:t>
      </w:r>
    </w:p>
    <w:p w:rsidR="004C42DD" w:rsidRDefault="004C42DD" w:rsidP="00AC0B80">
      <w:pPr>
        <w:ind w:left="708"/>
      </w:pPr>
      <w:r>
        <w:t xml:space="preserve">8 dígitos - id interno de MDM para el </w:t>
      </w:r>
      <w:r w:rsidR="008A39DB">
        <w:t>PM</w:t>
      </w:r>
    </w:p>
    <w:p w:rsidR="004C42DD" w:rsidRDefault="004C42DD" w:rsidP="00AC0B80">
      <w:pPr>
        <w:ind w:left="708"/>
      </w:pPr>
      <w:r>
        <w:t>1 dígito – intervalo de la medida, puede ser: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>
        <w:t>Cuarto-horario = 1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>
        <w:t>Horario = 2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>
        <w:t>Diario = 3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>
        <w:t>Mensual = 4</w:t>
      </w:r>
    </w:p>
    <w:p w:rsidR="004C42DD" w:rsidRDefault="004C42DD" w:rsidP="00AC0B80">
      <w:pPr>
        <w:ind w:left="708"/>
      </w:pPr>
      <w:r>
        <w:t xml:space="preserve">10 dígitos – </w:t>
      </w:r>
      <w:r w:rsidR="00A971A0">
        <w:t>fecha</w:t>
      </w:r>
      <w:r>
        <w:t xml:space="preserve"> </w:t>
      </w:r>
      <w:r w:rsidR="00A971A0">
        <w:t>de la medida. Para calcularla</w:t>
      </w:r>
      <w:r>
        <w:t xml:space="preserve"> </w:t>
      </w:r>
      <w:r w:rsidR="003F237D">
        <w:t>se hace</w:t>
      </w:r>
      <w:r>
        <w:t xml:space="preserve"> lo siguiente, dada por ejemplo la fecha </w:t>
      </w:r>
      <w:r w:rsidRPr="00AB1BE7">
        <w:rPr>
          <w:color w:val="C45911" w:themeColor="accent2" w:themeShade="BF"/>
        </w:rPr>
        <w:t xml:space="preserve">miércoles, 1 de marzo de 2023 </w:t>
      </w:r>
      <w:r w:rsidR="003F237D">
        <w:t xml:space="preserve">se la pasa </w:t>
      </w:r>
      <w:r w:rsidR="00AB1BE7" w:rsidRPr="00AB1BE7">
        <w:t xml:space="preserve">a milisegundos = </w:t>
      </w:r>
      <w:r w:rsidR="00AB1BE7" w:rsidRPr="00AB1BE7">
        <w:rPr>
          <w:color w:val="C45911" w:themeColor="accent2" w:themeShade="BF"/>
        </w:rPr>
        <w:t>1677639600000</w:t>
      </w:r>
      <w:r w:rsidR="003F237D">
        <w:t xml:space="preserve"> y a ese número se lo divide </w:t>
      </w:r>
      <w:r w:rsidR="00AB1BE7" w:rsidRPr="00AB1BE7">
        <w:t xml:space="preserve">por 1000*60*60 </w:t>
      </w:r>
      <w:r w:rsidR="00AB1BE7" w:rsidRPr="00AB1BE7">
        <w:sym w:font="Wingdings" w:char="F0E0"/>
      </w:r>
      <w:r w:rsidR="00AB1BE7" w:rsidRPr="00AB1BE7">
        <w:t xml:space="preserve"> </w:t>
      </w:r>
      <w:r w:rsidR="00AB1BE7" w:rsidRPr="00AB1BE7">
        <w:rPr>
          <w:color w:val="C45911" w:themeColor="accent2" w:themeShade="BF"/>
        </w:rPr>
        <w:t>466011</w:t>
      </w:r>
      <w:r w:rsidR="00AB1BE7" w:rsidRPr="00AB1BE7">
        <w:t>.</w:t>
      </w:r>
    </w:p>
    <w:p w:rsidR="004C42DD" w:rsidRDefault="004C42DD" w:rsidP="00AC0B80">
      <w:pPr>
        <w:ind w:left="708"/>
      </w:pPr>
      <w:r>
        <w:t>1 dígito – magnitud de la medida, puede ser: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 w:rsidRPr="004C42DD">
        <w:t>Energía Activa Entrante (</w:t>
      </w:r>
      <w:proofErr w:type="spellStart"/>
      <w:r w:rsidRPr="004C42DD">
        <w:t>kWh</w:t>
      </w:r>
      <w:proofErr w:type="spellEnd"/>
      <w:r w:rsidRPr="004C42DD">
        <w:t>)</w:t>
      </w:r>
      <w:r>
        <w:t xml:space="preserve"> = 1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 w:rsidRPr="004C42DD">
        <w:t>Energía Activa Saliente (</w:t>
      </w:r>
      <w:proofErr w:type="spellStart"/>
      <w:r w:rsidRPr="004C42DD">
        <w:t>kWh</w:t>
      </w:r>
      <w:proofErr w:type="spellEnd"/>
      <w:r w:rsidRPr="004C42DD">
        <w:t>)</w:t>
      </w:r>
      <w:r>
        <w:t xml:space="preserve"> = 2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 w:rsidRPr="004C42DD">
        <w:t>Energía Reactiva Cuadrante 1 (</w:t>
      </w:r>
      <w:proofErr w:type="spellStart"/>
      <w:r w:rsidRPr="004C42DD">
        <w:t>kVArh</w:t>
      </w:r>
      <w:proofErr w:type="spellEnd"/>
      <w:r w:rsidRPr="004C42DD">
        <w:t>)</w:t>
      </w:r>
      <w:r>
        <w:t xml:space="preserve"> = 3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>
        <w:t>Energía Reactiva Cuadrante 2</w:t>
      </w:r>
      <w:r w:rsidRPr="004C42DD">
        <w:t xml:space="preserve"> (</w:t>
      </w:r>
      <w:proofErr w:type="spellStart"/>
      <w:r w:rsidRPr="004C42DD">
        <w:t>kVArh</w:t>
      </w:r>
      <w:proofErr w:type="spellEnd"/>
      <w:r w:rsidRPr="004C42DD">
        <w:t>)</w:t>
      </w:r>
      <w:r>
        <w:t xml:space="preserve"> = 4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>
        <w:t>Energía Reactiva Cuadrante 3</w:t>
      </w:r>
      <w:r w:rsidRPr="004C42DD">
        <w:t xml:space="preserve"> (</w:t>
      </w:r>
      <w:proofErr w:type="spellStart"/>
      <w:r w:rsidRPr="004C42DD">
        <w:t>kVArh</w:t>
      </w:r>
      <w:proofErr w:type="spellEnd"/>
      <w:r w:rsidRPr="004C42DD">
        <w:t>)</w:t>
      </w:r>
      <w:r>
        <w:t xml:space="preserve"> = 5</w:t>
      </w:r>
    </w:p>
    <w:p w:rsidR="004C42DD" w:rsidRDefault="004C42DD" w:rsidP="00AC0B80">
      <w:pPr>
        <w:pStyle w:val="Prrafodelista"/>
        <w:numPr>
          <w:ilvl w:val="0"/>
          <w:numId w:val="2"/>
        </w:numPr>
        <w:ind w:left="1428"/>
      </w:pPr>
      <w:r>
        <w:t>Energía Reactiva Cuadrante 4</w:t>
      </w:r>
      <w:r w:rsidRPr="004C42DD">
        <w:t xml:space="preserve"> (</w:t>
      </w:r>
      <w:proofErr w:type="spellStart"/>
      <w:r w:rsidRPr="004C42DD">
        <w:t>kVArh</w:t>
      </w:r>
      <w:proofErr w:type="spellEnd"/>
      <w:r w:rsidRPr="004C42DD">
        <w:t>)</w:t>
      </w:r>
      <w:r>
        <w:t xml:space="preserve"> = 6</w:t>
      </w:r>
    </w:p>
    <w:p w:rsidR="004C42DD" w:rsidRDefault="00AB1BE7" w:rsidP="00AC0B80">
      <w:pPr>
        <w:ind w:left="708"/>
      </w:pPr>
      <w:r>
        <w:t xml:space="preserve">4 dígitos – periodo de la medida, </w:t>
      </w:r>
      <w:proofErr w:type="gramStart"/>
      <w:r>
        <w:t>sirve</w:t>
      </w:r>
      <w:proofErr w:type="gramEnd"/>
      <w:r>
        <w:t xml:space="preserve"> para deducir a qué hora/minuto se corresponde la medida.</w:t>
      </w:r>
    </w:p>
    <w:p w:rsidR="00AB1BE7" w:rsidRDefault="00AB1BE7" w:rsidP="00AC0B80">
      <w:pPr>
        <w:pStyle w:val="Prrafodelista"/>
        <w:numPr>
          <w:ilvl w:val="0"/>
          <w:numId w:val="2"/>
        </w:numPr>
        <w:ind w:left="1428"/>
      </w:pPr>
      <w:r>
        <w:t>Para medidas cuarto-horarias, el periodo va de 1 a 96.</w:t>
      </w:r>
    </w:p>
    <w:p w:rsidR="00AB1BE7" w:rsidRDefault="00AB1BE7" w:rsidP="00AC0B80">
      <w:pPr>
        <w:pStyle w:val="Prrafodelista"/>
        <w:numPr>
          <w:ilvl w:val="0"/>
          <w:numId w:val="2"/>
        </w:numPr>
        <w:ind w:left="1428"/>
      </w:pPr>
      <w:r>
        <w:t>Para medidas horarias, el periodo va de 1 a 24.</w:t>
      </w:r>
    </w:p>
    <w:p w:rsidR="00AB1BE7" w:rsidRDefault="00AB1BE7" w:rsidP="00AC0B80">
      <w:pPr>
        <w:pStyle w:val="Prrafodelista"/>
        <w:numPr>
          <w:ilvl w:val="0"/>
          <w:numId w:val="2"/>
        </w:numPr>
        <w:ind w:left="1428"/>
      </w:pPr>
      <w:r>
        <w:t>Para medidas diarias, el periodo siempre es 1.</w:t>
      </w:r>
    </w:p>
    <w:p w:rsidR="00AB1BE7" w:rsidRDefault="00AB1BE7" w:rsidP="00AC0B80">
      <w:pPr>
        <w:ind w:left="708"/>
      </w:pPr>
      <w:r>
        <w:t xml:space="preserve">Si una medida cuarto-horaria tiene día = </w:t>
      </w:r>
      <w:r>
        <w:rPr>
          <w:rFonts w:ascii="Arial" w:hAnsi="Arial" w:cs="Arial"/>
          <w:color w:val="525252"/>
          <w:sz w:val="20"/>
          <w:szCs w:val="20"/>
        </w:rPr>
        <w:t xml:space="preserve">2023-03-19 </w:t>
      </w:r>
      <w:r w:rsidRPr="00AC0B80">
        <w:t>y</w:t>
      </w:r>
      <w:r>
        <w:rPr>
          <w:rFonts w:ascii="Arial" w:hAnsi="Arial" w:cs="Arial"/>
          <w:color w:val="525252"/>
          <w:sz w:val="20"/>
          <w:szCs w:val="20"/>
        </w:rPr>
        <w:t xml:space="preserve"> </w:t>
      </w:r>
      <w:r w:rsidRPr="00AB1BE7">
        <w:t>periodo =</w:t>
      </w:r>
      <w:r>
        <w:rPr>
          <w:rFonts w:ascii="Arial" w:hAnsi="Arial" w:cs="Arial"/>
          <w:color w:val="525252"/>
          <w:sz w:val="20"/>
          <w:szCs w:val="20"/>
        </w:rPr>
        <w:t xml:space="preserve"> 1, </w:t>
      </w:r>
      <w:r>
        <w:t xml:space="preserve">se traduce como </w:t>
      </w:r>
      <w:r w:rsidRPr="00AB1BE7">
        <w:t xml:space="preserve">lo consumido por el cliente entre </w:t>
      </w:r>
      <w:r w:rsidRPr="00AB1BE7">
        <w:rPr>
          <w:rFonts w:ascii="Arial" w:hAnsi="Arial" w:cs="Arial"/>
          <w:color w:val="525252"/>
          <w:sz w:val="20"/>
          <w:szCs w:val="20"/>
        </w:rPr>
        <w:t>2023-03-19 00:00</w:t>
      </w:r>
      <w:r w:rsidRPr="00AB1BE7">
        <w:t xml:space="preserve"> y </w:t>
      </w:r>
      <w:r w:rsidRPr="00AB1BE7">
        <w:rPr>
          <w:rFonts w:ascii="Arial" w:hAnsi="Arial" w:cs="Arial"/>
          <w:color w:val="525252"/>
          <w:sz w:val="20"/>
          <w:szCs w:val="20"/>
        </w:rPr>
        <w:t>2023-03-19 00:15</w:t>
      </w:r>
      <w:r w:rsidRPr="00AB1BE7">
        <w:t>.</w:t>
      </w:r>
    </w:p>
    <w:p w:rsidR="004C42DD" w:rsidRDefault="004C42DD" w:rsidP="00AC0B80">
      <w:pPr>
        <w:ind w:left="708"/>
      </w:pPr>
      <w:r>
        <w:t>En cualquier caso si no se llega a la cantidad de dígitos, se completa con ceros a la izquierda.</w:t>
      </w:r>
    </w:p>
    <w:p w:rsidR="004C42DD" w:rsidRDefault="004C42DD"/>
    <w:p w:rsidR="00FB747D" w:rsidRDefault="00FB747D" w:rsidP="00BE3FD1">
      <w:pPr>
        <w:pStyle w:val="Ttulo3"/>
      </w:pPr>
      <w:r>
        <w:t>E</w:t>
      </w:r>
      <w:r w:rsidR="00BE3FD1">
        <w:t xml:space="preserve"> (</w:t>
      </w:r>
      <w:proofErr w:type="spellStart"/>
      <w:r w:rsidR="00BE3FD1">
        <w:t>Event</w:t>
      </w:r>
      <w:proofErr w:type="spellEnd"/>
      <w:r w:rsidR="00BE3FD1">
        <w:t>)</w:t>
      </w:r>
    </w:p>
    <w:p w:rsidR="004C42DD" w:rsidRDefault="004C42DD">
      <w:r>
        <w:t>Cantidad de regiones = 54</w:t>
      </w:r>
    </w:p>
    <w:p w:rsidR="004C42DD" w:rsidRDefault="004C42DD" w:rsidP="004C42DD">
      <w:r>
        <w:t xml:space="preserve">Formato </w:t>
      </w:r>
      <w:proofErr w:type="spellStart"/>
      <w:r>
        <w:t>rowkey</w:t>
      </w:r>
      <w:proofErr w:type="spellEnd"/>
      <w:r>
        <w:t xml:space="preserve"> </w:t>
      </w:r>
      <w:r w:rsidR="00A971A0">
        <w:t xml:space="preserve">= </w:t>
      </w:r>
      <w:r w:rsidR="00A971A0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%08d%014d%02d%02d</w:t>
      </w:r>
    </w:p>
    <w:p w:rsidR="00A971A0" w:rsidRDefault="00A971A0" w:rsidP="00A971A0">
      <w:pPr>
        <w:ind w:left="708"/>
      </w:pPr>
      <w:r>
        <w:lastRenderedPageBreak/>
        <w:t>8 dígito</w:t>
      </w:r>
      <w:r w:rsidR="008A39DB">
        <w:t>s - id interno de MDM para el PM</w:t>
      </w:r>
    </w:p>
    <w:p w:rsidR="00A971A0" w:rsidRDefault="00A971A0" w:rsidP="00A971A0">
      <w:pPr>
        <w:ind w:left="708"/>
      </w:pPr>
      <w:r>
        <w:t>14 dígitos – fecha y hora de la medida en formato milisegundos.</w:t>
      </w:r>
    </w:p>
    <w:p w:rsidR="004C42DD" w:rsidRDefault="00A971A0" w:rsidP="00B41934">
      <w:pPr>
        <w:ind w:left="708"/>
      </w:pPr>
      <w:r>
        <w:t>2 dígitos – tipo de evento registrado.</w:t>
      </w:r>
    </w:p>
    <w:p w:rsidR="004C42DD" w:rsidRDefault="004C42DD"/>
    <w:p w:rsidR="00FB747D" w:rsidRDefault="00FB747D" w:rsidP="00BE3FD1">
      <w:pPr>
        <w:pStyle w:val="Ttulo3"/>
      </w:pPr>
      <w:r>
        <w:t>IV</w:t>
      </w:r>
      <w:r w:rsidR="00BE3FD1">
        <w:t xml:space="preserve"> (</w:t>
      </w:r>
      <w:proofErr w:type="spellStart"/>
      <w:r w:rsidR="00BE3FD1">
        <w:t>Instantaneous</w:t>
      </w:r>
      <w:proofErr w:type="spellEnd"/>
      <w:r w:rsidR="00BE3FD1">
        <w:t xml:space="preserve"> </w:t>
      </w:r>
      <w:proofErr w:type="spellStart"/>
      <w:r w:rsidR="00BE3FD1">
        <w:t>value</w:t>
      </w:r>
      <w:proofErr w:type="spellEnd"/>
      <w:r w:rsidR="00BE3FD1">
        <w:t>)</w:t>
      </w:r>
    </w:p>
    <w:p w:rsidR="004C42DD" w:rsidRDefault="004C42DD">
      <w:r>
        <w:t>Cantidad de regiones = 2811</w:t>
      </w:r>
    </w:p>
    <w:p w:rsidR="004C42DD" w:rsidRDefault="004C42DD" w:rsidP="004C42DD">
      <w:r>
        <w:t xml:space="preserve">Formato </w:t>
      </w:r>
      <w:proofErr w:type="spellStart"/>
      <w:r>
        <w:t>rowkey</w:t>
      </w:r>
      <w:proofErr w:type="spellEnd"/>
      <w:r>
        <w:t xml:space="preserve"> </w:t>
      </w:r>
      <w:r w:rsidR="00B41934">
        <w:t xml:space="preserve">= </w:t>
      </w:r>
      <w:r w:rsidR="00B41934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%08d%014d%02d%01d%02d</w:t>
      </w:r>
    </w:p>
    <w:p w:rsidR="00B41934" w:rsidRDefault="00B41934" w:rsidP="00B41934">
      <w:pPr>
        <w:ind w:left="708"/>
      </w:pPr>
      <w:r>
        <w:t>8 dígito</w:t>
      </w:r>
      <w:r w:rsidR="008A39DB">
        <w:t>s - id interno de MDM para el PM</w:t>
      </w:r>
    </w:p>
    <w:p w:rsidR="00B41934" w:rsidRDefault="00B41934" w:rsidP="00B41934">
      <w:pPr>
        <w:ind w:left="708"/>
      </w:pPr>
      <w:r>
        <w:t>14 dígitos – fecha y hora de la medida en formato milisegundos.</w:t>
      </w:r>
    </w:p>
    <w:p w:rsidR="00B41934" w:rsidRDefault="00B41934" w:rsidP="00B41934">
      <w:pPr>
        <w:ind w:left="708"/>
      </w:pPr>
      <w:r>
        <w:t>2 dígitos - magnitud de la medida</w:t>
      </w:r>
    </w:p>
    <w:p w:rsidR="00B41934" w:rsidRDefault="00B41934" w:rsidP="00B41934">
      <w:pPr>
        <w:ind w:left="708"/>
      </w:pPr>
      <w:r>
        <w:t>1 dígito – intervalo de la medida, puede ser:</w:t>
      </w:r>
    </w:p>
    <w:p w:rsidR="00B41934" w:rsidRDefault="00B41934" w:rsidP="007E6A4E">
      <w:pPr>
        <w:ind w:left="1416"/>
      </w:pPr>
      <w:r>
        <w:t>-  Vacío – lo cual signif</w:t>
      </w:r>
      <w:r w:rsidR="007E6A4E">
        <w:t>ica que es un valor instantáneo</w:t>
      </w:r>
      <w:r>
        <w:t xml:space="preserve"> </w:t>
      </w:r>
    </w:p>
    <w:p w:rsidR="007E6A4E" w:rsidRDefault="007E6A4E" w:rsidP="007E6A4E">
      <w:pPr>
        <w:ind w:left="1416"/>
      </w:pPr>
      <w:r>
        <w:t>- 1 – cuarto-horario, significa que es un valor de curva (se obtienen periódicamente cada 15 min).</w:t>
      </w:r>
    </w:p>
    <w:p w:rsidR="00FB747D" w:rsidRDefault="00FB747D"/>
    <w:p w:rsidR="00FB747D" w:rsidRDefault="00BE3FD1" w:rsidP="00BE3FD1">
      <w:pPr>
        <w:pStyle w:val="Ttulo2"/>
      </w:pPr>
      <w:r>
        <w:t>Formas de consultar los datos</w:t>
      </w:r>
    </w:p>
    <w:p w:rsidR="00FB747D" w:rsidRDefault="004C42DD" w:rsidP="00BE3FD1">
      <w:pPr>
        <w:pStyle w:val="Ttulo3"/>
      </w:pPr>
      <w:r>
        <w:t xml:space="preserve">Directo a través de una </w:t>
      </w:r>
      <w:proofErr w:type="spellStart"/>
      <w:r>
        <w:t>rowkey</w:t>
      </w:r>
      <w:proofErr w:type="spellEnd"/>
      <w:r>
        <w:t xml:space="preserve"> </w:t>
      </w:r>
    </w:p>
    <w:p w:rsidR="00BE3FD1" w:rsidRPr="00BE3FD1" w:rsidRDefault="00BE3FD1" w:rsidP="00BE3FD1">
      <w:r>
        <w:t xml:space="preserve">Sirve para consultar por un dato puntual a través de su </w:t>
      </w:r>
      <w:proofErr w:type="spellStart"/>
      <w:r>
        <w:t>rowkey</w:t>
      </w:r>
      <w:proofErr w:type="spellEnd"/>
      <w:r>
        <w:t>. Para consultar se utiliza la consola disponible desde la web de HUE.</w:t>
      </w:r>
    </w:p>
    <w:p w:rsidR="00CF210B" w:rsidRPr="00CF210B" w:rsidRDefault="00CF210B">
      <w:pP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</w:pPr>
      <w:proofErr w:type="spellStart"/>
      <w:proofErr w:type="gramStart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select</w:t>
      </w:r>
      <w:proofErr w:type="spellEnd"/>
      <w:proofErr w:type="gramEnd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 xml:space="preserve"> * </w:t>
      </w:r>
      <w:proofErr w:type="spellStart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from</w:t>
      </w:r>
      <w:proofErr w:type="spellEnd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 xml:space="preserve"> </w:t>
      </w:r>
      <w:proofErr w:type="spellStart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optimal_measure</w:t>
      </w:r>
      <w:proofErr w:type="spellEnd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 xml:space="preserve"> </w:t>
      </w:r>
      <w:proofErr w:type="spellStart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where</w:t>
      </w:r>
      <w:proofErr w:type="spellEnd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 xml:space="preserve"> </w:t>
      </w:r>
      <w:proofErr w:type="spellStart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rowkey</w:t>
      </w:r>
      <w:proofErr w:type="spellEnd"/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='023492951000046668310001';</w:t>
      </w:r>
    </w:p>
    <w:p w:rsidR="00CF210B" w:rsidRDefault="00CF210B"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02349295</w:t>
      </w:r>
      <w:r>
        <w:t xml:space="preserve"> Punto de medida</w:t>
      </w:r>
    </w:p>
    <w:p w:rsidR="00CF210B" w:rsidRDefault="00CF210B"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1</w:t>
      </w:r>
      <w:r>
        <w:t xml:space="preserve"> Intervalo de la medida = cuarto-horario</w:t>
      </w:r>
    </w:p>
    <w:p w:rsidR="00CF210B" w:rsidRDefault="00CF210B"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0000466683</w:t>
      </w:r>
      <w:r>
        <w:t xml:space="preserve"> Fecha de la medida = 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466683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 xml:space="preserve"> * 1000 * 60 * 60 = 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miércoles, 29 de marzo de 2023 0:00:00</w:t>
      </w:r>
    </w:p>
    <w:p w:rsidR="00CF210B" w:rsidRDefault="00CF210B"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1</w:t>
      </w:r>
      <w:r>
        <w:t xml:space="preserve"> Magnitud de la medida = </w:t>
      </w:r>
      <w:r w:rsidRPr="004C42DD">
        <w:t>Energía Activa Entrante (</w:t>
      </w:r>
      <w:proofErr w:type="spellStart"/>
      <w:r w:rsidRPr="004C42DD">
        <w:t>kWh</w:t>
      </w:r>
      <w:proofErr w:type="spellEnd"/>
      <w:r w:rsidRPr="004C42DD">
        <w:t>)</w:t>
      </w:r>
    </w:p>
    <w:p w:rsidR="00CF210B" w:rsidRDefault="00CF210B"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0001</w:t>
      </w:r>
      <w:r>
        <w:t xml:space="preserve"> Periodo de la medida</w:t>
      </w:r>
    </w:p>
    <w:p w:rsidR="00CF210B" w:rsidRDefault="00CF210B"/>
    <w:p w:rsidR="00BE3FD1" w:rsidRDefault="00BE3FD1" w:rsidP="00BE3FD1">
      <w:pPr>
        <w:pStyle w:val="Ttulo3"/>
      </w:pPr>
      <w:proofErr w:type="spellStart"/>
      <w:r>
        <w:t>FuzzyFilter</w:t>
      </w:r>
      <w:proofErr w:type="spellEnd"/>
      <w:r>
        <w:t xml:space="preserve"> </w:t>
      </w:r>
    </w:p>
    <w:p w:rsidR="00BE3FD1" w:rsidRDefault="00BE3FD1">
      <w:r>
        <w:t xml:space="preserve">Sirve para cuando </w:t>
      </w:r>
      <w:r w:rsidR="003F237D">
        <w:t>se quiere</w:t>
      </w:r>
      <w:r>
        <w:t xml:space="preserve"> consultar para todo el universo de puntos o muchos puntos. El método consiste en crear máscara</w:t>
      </w:r>
      <w:r w:rsidR="00EF2F39">
        <w:t>s</w:t>
      </w:r>
      <w:r>
        <w:t xml:space="preserve"> que será</w:t>
      </w:r>
      <w:r w:rsidR="00EF2F39">
        <w:t>n</w:t>
      </w:r>
      <w:r>
        <w:t xml:space="preserve"> la</w:t>
      </w:r>
      <w:r w:rsidR="00EF2F39">
        <w:t>s</w:t>
      </w:r>
      <w:r>
        <w:t xml:space="preserve"> que debe</w:t>
      </w:r>
      <w:r w:rsidR="00EF2F39">
        <w:t>n</w:t>
      </w:r>
      <w:r>
        <w:t xml:space="preserve"> </w:t>
      </w:r>
      <w:proofErr w:type="spellStart"/>
      <w:r>
        <w:t>matchear</w:t>
      </w:r>
      <w:proofErr w:type="spellEnd"/>
      <w:r>
        <w:t xml:space="preserve"> con la </w:t>
      </w:r>
      <w:proofErr w:type="spellStart"/>
      <w:r>
        <w:t>rowkey</w:t>
      </w:r>
      <w:proofErr w:type="spellEnd"/>
      <w:r>
        <w:t>.</w:t>
      </w:r>
    </w:p>
    <w:p w:rsidR="00EF2F39" w:rsidRDefault="00EF2F39">
      <w:r>
        <w:t>Ejemplo:</w:t>
      </w:r>
    </w:p>
    <w:p w:rsidR="00EF2F39" w:rsidRDefault="00EF2F39">
      <w:r>
        <w:t>Si se desea consultar las medidas cuarto-horario de energía activa de todos los puntos para el último mes, se deben crear las siguientes máscaras.</w:t>
      </w:r>
    </w:p>
    <w:p w:rsidR="00EF2F39" w:rsidRDefault="00EF2F39" w:rsidP="00EF2F39">
      <w:r>
        <w:t xml:space="preserve">Formato </w:t>
      </w:r>
      <w:proofErr w:type="spellStart"/>
      <w:r>
        <w:t>rowkey</w:t>
      </w:r>
      <w:proofErr w:type="spellEnd"/>
      <w: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%08d</w:t>
      </w:r>
      <w:r w:rsidRPr="00EF2F39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  <w:lang w:val="es-ES"/>
        </w:rPr>
        <w:t>%01d%010d%01d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%04d</w:t>
      </w:r>
    </w:p>
    <w:p w:rsidR="00EF2F39" w:rsidRDefault="00EF2F39">
      <w:r>
        <w:lastRenderedPageBreak/>
        <w:t xml:space="preserve">Por cada </w:t>
      </w:r>
      <w:r w:rsidRPr="00EF2F39">
        <w:t xml:space="preserve">día </w:t>
      </w:r>
      <w:r>
        <w:t xml:space="preserve">a consultar </w:t>
      </w:r>
      <w:r>
        <w:sym w:font="Wingdings" w:char="F0E0"/>
      </w:r>
    </w:p>
    <w:p w:rsidR="00EF2F39" w:rsidRPr="00EF2F39" w:rsidRDefault="00EF2F39" w:rsidP="00EF2F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</w:pPr>
      <w:proofErr w:type="gramStart"/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val</w:t>
      </w:r>
      <w:proofErr w:type="gramEnd"/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 xml:space="preserve"> </w:t>
      </w:r>
      <w:proofErr w:type="spellStart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fuzzyData</w:t>
      </w:r>
      <w:proofErr w:type="spellEnd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: </w:t>
      </w:r>
      <w:proofErr w:type="spellStart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FuzzyData</w:t>
      </w:r>
      <w:proofErr w:type="spellEnd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= </w:t>
      </w:r>
      <w:proofErr w:type="spellStart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FuzzyData</w:t>
      </w:r>
      <w:proofErr w:type="spellEnd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(</w:t>
      </w:r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br/>
        <w:t xml:space="preserve">  </w:t>
      </w:r>
      <w:proofErr w:type="spellStart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rowKeyPattern</w:t>
      </w:r>
      <w:proofErr w:type="spellEnd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= 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 xml:space="preserve">"????????" </w:t>
      </w:r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+ </w:t>
      </w:r>
      <w:proofErr w:type="gramStart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date</w:t>
      </w:r>
      <w:proofErr w:type="gramEnd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+ </w:t>
      </w:r>
      <w:proofErr w:type="spellStart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mag</w:t>
      </w:r>
      <w:proofErr w:type="spellEnd"/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,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br/>
        <w:t xml:space="preserve">  </w:t>
      </w:r>
      <w:proofErr w:type="spellStart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maskInfo</w:t>
      </w:r>
      <w:proofErr w:type="spellEnd"/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 xml:space="preserve"> =  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"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x01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x01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x01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x01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x01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x01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x01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x01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Pr="00EF2F39">
        <w:rPr>
          <w:rFonts w:ascii="Courier New" w:eastAsia="Times New Roman" w:hAnsi="Courier New" w:cs="Courier New"/>
          <w:color w:val="CC7832"/>
          <w:sz w:val="20"/>
          <w:szCs w:val="20"/>
          <w:lang w:val="es-ES" w:eastAsia="es-ES"/>
        </w:rPr>
        <w:t>\\</w:t>
      </w:r>
      <w:r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x00"</w:t>
      </w:r>
      <w:r w:rsidRPr="00EF2F39">
        <w:rPr>
          <w:rFonts w:ascii="Courier New" w:eastAsia="Times New Roman" w:hAnsi="Courier New" w:cs="Courier New"/>
          <w:color w:val="A9B7C6"/>
          <w:sz w:val="20"/>
          <w:szCs w:val="20"/>
          <w:lang w:val="es-ES" w:eastAsia="es-ES"/>
        </w:rPr>
        <w:t>)</w:t>
      </w:r>
    </w:p>
    <w:p w:rsidR="00EF2F39" w:rsidRDefault="00EF2F39"/>
    <w:p w:rsidR="00EF2F39" w:rsidRDefault="00EF2F39">
      <w:r>
        <w:t>Donde los primeros 8 dígitos se interp</w:t>
      </w:r>
      <w:r w:rsidR="0061227E">
        <w:t>retan en la máscara se ingresan “</w:t>
      </w:r>
      <w:r w:rsidR="0061227E"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x01</w:t>
      </w:r>
      <w:r w:rsidR="0061227E">
        <w:t xml:space="preserve">” </w:t>
      </w:r>
      <w:r>
        <w:t xml:space="preserve">que significa que </w:t>
      </w:r>
      <w:r w:rsidR="0061227E">
        <w:t>no importa lo que venga ahí, es como un comodín. Y los siguientes 12 dígitos de la máscara tienen “</w:t>
      </w:r>
      <w:r w:rsidR="0061227E" w:rsidRPr="00EF2F39">
        <w:rPr>
          <w:rFonts w:ascii="Courier New" w:eastAsia="Times New Roman" w:hAnsi="Courier New" w:cs="Courier New"/>
          <w:color w:val="6A8759"/>
          <w:sz w:val="20"/>
          <w:szCs w:val="20"/>
          <w:lang w:val="es-ES" w:eastAsia="es-ES"/>
        </w:rPr>
        <w:t>x00</w:t>
      </w:r>
      <w:r w:rsidR="0061227E">
        <w:t xml:space="preserve">” que significa que esos valores sí deben coincidir con la </w:t>
      </w:r>
      <w:proofErr w:type="spellStart"/>
      <w:r w:rsidR="0061227E">
        <w:t>rowkey</w:t>
      </w:r>
      <w:proofErr w:type="spellEnd"/>
      <w:r w:rsidR="0061227E">
        <w:t>.</w:t>
      </w:r>
    </w:p>
    <w:p w:rsidR="0061227E" w:rsidRDefault="0061227E">
      <w:r>
        <w:t xml:space="preserve">Otro detalle es que en la máscara solamente se pone hasta donde interese comparar, no es necesario ingresar todo el largo de la </w:t>
      </w:r>
      <w:proofErr w:type="spellStart"/>
      <w:r>
        <w:t>rowkey</w:t>
      </w:r>
      <w:proofErr w:type="spellEnd"/>
      <w:r>
        <w:t>.</w:t>
      </w:r>
    </w:p>
    <w:p w:rsidR="00315F45" w:rsidRDefault="00315F45" w:rsidP="00315F45">
      <w:pPr>
        <w:pStyle w:val="Ttulo3"/>
      </w:pPr>
      <w:proofErr w:type="spellStart"/>
      <w:r>
        <w:t>MultiRowRange</w:t>
      </w:r>
      <w:proofErr w:type="spellEnd"/>
    </w:p>
    <w:p w:rsidR="004C42DD" w:rsidRDefault="00315F45">
      <w:r>
        <w:t xml:space="preserve">Sirve para cuando </w:t>
      </w:r>
      <w:r w:rsidR="003F237D">
        <w:t>se quiere</w:t>
      </w:r>
      <w:r>
        <w:t xml:space="preserve"> consultar para un subconjunto no muy grande de puntos. Es la forma más eficiente para consultar (luego de directo por </w:t>
      </w:r>
      <w:proofErr w:type="spellStart"/>
      <w:r>
        <w:t>rowkey</w:t>
      </w:r>
      <w:proofErr w:type="spellEnd"/>
      <w:r>
        <w:t>) pero tiene la desventaja que la estructura creada para la consulta consume mucha memoria.</w:t>
      </w:r>
    </w:p>
    <w:p w:rsidR="004C42DD" w:rsidRDefault="00135D3D">
      <w:r>
        <w:t>Ejemplo</w:t>
      </w:r>
      <w:r w:rsidR="004C42DD">
        <w:t>:</w:t>
      </w:r>
    </w:p>
    <w:p w:rsidR="00135D3D" w:rsidRDefault="008A39DB">
      <w:r>
        <w:t xml:space="preserve">Si se desea consultar las medidas cuarto-horarias de energía activa para un subconjunto de puntos entre </w:t>
      </w:r>
      <w:proofErr w:type="spellStart"/>
      <w:r>
        <w:t>startDate</w:t>
      </w:r>
      <w:proofErr w:type="spellEnd"/>
      <w:r>
        <w:t xml:space="preserve"> y </w:t>
      </w:r>
      <w:proofErr w:type="spellStart"/>
      <w:r>
        <w:t>stopDate</w:t>
      </w:r>
      <w:proofErr w:type="spellEnd"/>
      <w:r>
        <w:t>, se deben crear los siguientes rangos.</w:t>
      </w:r>
    </w:p>
    <w:p w:rsidR="008A39DB" w:rsidRDefault="008A39DB" w:rsidP="008A39DB">
      <w:r>
        <w:t xml:space="preserve">Formato </w:t>
      </w:r>
      <w:proofErr w:type="spellStart"/>
      <w:r>
        <w:t>rowkey</w:t>
      </w:r>
      <w:proofErr w:type="spellEnd"/>
      <w: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%08d</w:t>
      </w:r>
      <w:r w:rsidRPr="00EF2F39">
        <w:rPr>
          <w:rFonts w:ascii="Consolas" w:hAnsi="Consolas" w:cs="Consolas"/>
          <w:color w:val="2A00FF"/>
          <w:sz w:val="20"/>
          <w:szCs w:val="20"/>
          <w:highlight w:val="yellow"/>
          <w:shd w:val="clear" w:color="auto" w:fill="E8F2FE"/>
          <w:lang w:val="es-ES"/>
        </w:rPr>
        <w:t>%01d%010d</w:t>
      </w:r>
      <w:r w:rsidRPr="008A39D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%01d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%04d</w:t>
      </w:r>
    </w:p>
    <w:p w:rsidR="008A39DB" w:rsidRDefault="008A39DB">
      <w:r>
        <w:t xml:space="preserve">Por cada PM a consultar </w:t>
      </w:r>
      <w:r>
        <w:sym w:font="Wingdings" w:char="F0E0"/>
      </w:r>
      <w:r>
        <w:t xml:space="preserve"> </w:t>
      </w:r>
    </w:p>
    <w:p w:rsidR="008A39DB" w:rsidRDefault="008A39DB" w:rsidP="008A39DB">
      <w:pPr>
        <w:pStyle w:val="HTMLconformatoprevio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list.foreach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pm =&gt;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startRowKey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pm.reverse.padTo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A9B7C6"/>
        </w:rPr>
        <w:t xml:space="preserve">).reverse + mi + </w:t>
      </w:r>
      <w:proofErr w:type="spellStart"/>
      <w:r>
        <w:rPr>
          <w:color w:val="A9B7C6"/>
        </w:rPr>
        <w:t>startDate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"00000"</w:t>
      </w:r>
      <w:r>
        <w:rPr>
          <w:color w:val="6A8759"/>
        </w:rPr>
        <w:br/>
        <w:t xml:space="preserve">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endRowKey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pm.reverse.padTo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A8759"/>
        </w:rPr>
        <w:t>'0'</w:t>
      </w:r>
      <w:r>
        <w:rPr>
          <w:color w:val="A9B7C6"/>
        </w:rPr>
        <w:t xml:space="preserve">).reverse + mi + </w:t>
      </w:r>
      <w:proofErr w:type="spellStart"/>
      <w:r>
        <w:rPr>
          <w:color w:val="A9B7C6"/>
        </w:rPr>
        <w:t>stopDate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"99999"</w:t>
      </w:r>
      <w:r>
        <w:rPr>
          <w:color w:val="6A8759"/>
        </w:rPr>
        <w:br/>
        <w:t xml:space="preserve">  </w:t>
      </w:r>
      <w:proofErr w:type="spellStart"/>
      <w:r>
        <w:rPr>
          <w:color w:val="A9B7C6"/>
        </w:rPr>
        <w:t>ranges.add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RowRange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Bytes.</w:t>
      </w:r>
      <w:r>
        <w:rPr>
          <w:i/>
          <w:iCs/>
          <w:color w:val="A9B7C6"/>
        </w:rPr>
        <w:t>toBytes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startRowKey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true, </w:t>
      </w:r>
      <w:proofErr w:type="spellStart"/>
      <w:r>
        <w:rPr>
          <w:color w:val="A9B7C6"/>
        </w:rPr>
        <w:t>Bytes.</w:t>
      </w:r>
      <w:r>
        <w:rPr>
          <w:i/>
          <w:iCs/>
          <w:color w:val="A9B7C6"/>
        </w:rPr>
        <w:t>toBytes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endRowKey</w:t>
      </w:r>
      <w:proofErr w:type="spellEnd"/>
      <w:r>
        <w:rPr>
          <w:color w:val="A9B7C6"/>
        </w:rPr>
        <w:t>)</w:t>
      </w:r>
      <w:r>
        <w:rPr>
          <w:color w:val="CC7832"/>
        </w:rPr>
        <w:t>, true</w:t>
      </w:r>
      <w:r>
        <w:rPr>
          <w:color w:val="A9B7C6"/>
        </w:rPr>
        <w:t>))</w:t>
      </w:r>
      <w:r>
        <w:rPr>
          <w:color w:val="A9B7C6"/>
        </w:rPr>
        <w:br/>
        <w:t>})</w:t>
      </w:r>
    </w:p>
    <w:p w:rsidR="008A39DB" w:rsidRDefault="008A39DB"/>
    <w:p w:rsidR="008A39DB" w:rsidRDefault="008A39DB">
      <w:r>
        <w:t xml:space="preserve">Notar que en la estructura </w:t>
      </w:r>
      <w:r w:rsidRPr="003F237D">
        <w:rPr>
          <w:b/>
          <w:u w:val="single"/>
        </w:rPr>
        <w:t>no</w:t>
      </w:r>
      <w:r>
        <w:t xml:space="preserve"> se hace referencia a la magnitud. En este caso no es posible incluirla como parte del rango ya que no funcionaría </w:t>
      </w:r>
      <w:r w:rsidR="003F237D">
        <w:t xml:space="preserve">y aun así traería datos para otras magnitudes </w:t>
      </w:r>
      <w:r>
        <w:t>por la siguiente razón:</w:t>
      </w:r>
    </w:p>
    <w:p w:rsidR="008A39DB" w:rsidRDefault="00B46AFE">
      <w:r>
        <w:t xml:space="preserve">Se supone que se quiere traer las medidas cuarto-horario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1</w:t>
      </w:r>
      <w:r>
        <w:t xml:space="preserve">  de magnitud energía activa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1</w:t>
      </w:r>
      <w:r>
        <w:t xml:space="preserve"> para el punto 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02349295</w:t>
      </w:r>
      <w:r>
        <w:t xml:space="preserve"> entre el día 29 de marzo 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0000466683</w:t>
      </w:r>
      <w:r>
        <w:t xml:space="preserve"> y 31 de marzo </w:t>
      </w:r>
      <w:r w:rsidR="00AB47AE"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0000</w:t>
      </w:r>
      <w:r w:rsidR="00AB47AE" w:rsidRPr="00AB47A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466731</w:t>
      </w:r>
      <w:r>
        <w:t>.</w:t>
      </w:r>
    </w:p>
    <w:p w:rsidR="00AB47AE" w:rsidRDefault="00AB47AE">
      <w:r>
        <w:t>Si se crean los rangos usando la magnitud, quedarían de la siguiente forma:</w:t>
      </w:r>
    </w:p>
    <w:p w:rsidR="00AB47AE" w:rsidRDefault="00AB47AE">
      <w:proofErr w:type="spellStart"/>
      <w:proofErr w:type="gramStart"/>
      <w:r w:rsidRPr="00AB47AE">
        <w:t>startRowKey</w:t>
      </w:r>
      <w:proofErr w:type="spellEnd"/>
      <w:proofErr w:type="gramEnd"/>
      <w:r>
        <w:t xml:space="preserve"> =</w:t>
      </w:r>
      <w:r w:rsidRPr="00AB47AE">
        <w:t xml:space="preserve"> 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02349295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0000466683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|0000</w:t>
      </w:r>
    </w:p>
    <w:p w:rsidR="00AB47AE" w:rsidRDefault="00AB47AE">
      <w:proofErr w:type="spellStart"/>
      <w:proofErr w:type="gramStart"/>
      <w:r>
        <w:t>stop</w:t>
      </w:r>
      <w:r w:rsidRPr="00AB47AE">
        <w:t>tRowKey</w:t>
      </w:r>
      <w:proofErr w:type="spellEnd"/>
      <w:proofErr w:type="gramEnd"/>
      <w:r>
        <w:t xml:space="preserve"> = 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02349295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|1|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0000</w:t>
      </w:r>
      <w:r w:rsidRPr="00AB47A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466731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|1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|9999</w:t>
      </w:r>
    </w:p>
    <w:p w:rsidR="00AB47AE" w:rsidRDefault="00AB47AE">
      <w:r>
        <w:t xml:space="preserve">Entonces, al preguntar si la </w:t>
      </w:r>
      <w:proofErr w:type="spellStart"/>
      <w:r>
        <w:t>rowkey</w:t>
      </w:r>
      <w:proofErr w:type="spellEnd"/>
      <w:r>
        <w:t xml:space="preserve"> 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02349295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|1|</w:t>
      </w:r>
      <w:r w:rsidRPr="00CF210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0000466683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</w:t>
      </w:r>
      <w:r w:rsidRPr="00AB47AE">
        <w:rPr>
          <w:rFonts w:ascii="Consolas" w:hAnsi="Consolas" w:cs="Consolas"/>
          <w:color w:val="2A00FF"/>
          <w:sz w:val="20"/>
          <w:szCs w:val="20"/>
          <w:highlight w:val="green"/>
          <w:shd w:val="clear" w:color="auto" w:fill="E8F2FE"/>
          <w:lang w:val="es-ES"/>
        </w:rPr>
        <w:t>2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s-ES"/>
        </w:rPr>
        <w:t>|0000</w:t>
      </w:r>
      <w:r>
        <w:t xml:space="preserve"> se encuentra entre los dos rangos anteriores, la respuesta va a ser positiva y por ende incluiría medidas de magnitud energía saliente. </w:t>
      </w:r>
    </w:p>
    <w:p w:rsidR="004C42DD" w:rsidRDefault="008A39DB">
      <w:r>
        <w:lastRenderedPageBreak/>
        <w:t>Por lo tanto, lo que se hace es filtrar por la magnitud deseada luego de haber realizado la consulta.</w:t>
      </w:r>
    </w:p>
    <w:p w:rsidR="00A971A0" w:rsidRDefault="005D32C9" w:rsidP="00EF2F39">
      <w:pPr>
        <w:pStyle w:val="Ttulo3"/>
      </w:pPr>
      <w:r>
        <w:t>Permisos necesarios para la ejecución</w:t>
      </w:r>
    </w:p>
    <w:p w:rsidR="006B6E89" w:rsidRDefault="00BA6E28" w:rsidP="00F7394B">
      <w:r>
        <w:t xml:space="preserve">Permiso de lectura para consultar </w:t>
      </w:r>
      <w:r w:rsidRPr="00F7394B">
        <w:rPr>
          <w:rFonts w:ascii="Courier New" w:hAnsi="Courier New" w:cs="Courier New"/>
          <w:sz w:val="20"/>
        </w:rPr>
        <w:t>MEASURING</w:t>
      </w:r>
      <w:r>
        <w:t>_</w:t>
      </w:r>
      <w:r w:rsidRPr="00F7394B">
        <w:rPr>
          <w:rFonts w:ascii="Courier New" w:hAnsi="Courier New" w:cs="Courier New"/>
          <w:sz w:val="20"/>
        </w:rPr>
        <w:t>POINT</w:t>
      </w:r>
      <w:r>
        <w:t xml:space="preserve"> de esquema </w:t>
      </w:r>
      <w:r w:rsidRPr="00F7394B">
        <w:rPr>
          <w:rFonts w:ascii="Courier New" w:hAnsi="Courier New" w:cs="Courier New"/>
          <w:sz w:val="20"/>
        </w:rPr>
        <w:t>MDMEXP</w:t>
      </w:r>
      <w:r>
        <w:t>.</w:t>
      </w:r>
    </w:p>
    <w:p w:rsidR="006B6E89" w:rsidRDefault="006B6E89" w:rsidP="00F7394B">
      <w:r>
        <w:t>Per</w:t>
      </w:r>
      <w:r w:rsidR="005D32C9">
        <w:t xml:space="preserve">miso de lectura sobre </w:t>
      </w:r>
      <w:r w:rsidR="005D32C9" w:rsidRPr="00F7394B">
        <w:rPr>
          <w:rFonts w:ascii="Courier New" w:hAnsi="Courier New" w:cs="Courier New"/>
          <w:sz w:val="20"/>
        </w:rPr>
        <w:t>OM</w:t>
      </w:r>
      <w:r w:rsidR="005D32C9">
        <w:t xml:space="preserve">, </w:t>
      </w:r>
      <w:r w:rsidR="005D32C9" w:rsidRPr="00F7394B">
        <w:rPr>
          <w:rFonts w:ascii="Courier New" w:hAnsi="Courier New" w:cs="Courier New"/>
          <w:sz w:val="20"/>
        </w:rPr>
        <w:t>E</w:t>
      </w:r>
      <w:r w:rsidR="005D32C9">
        <w:t xml:space="preserve">, </w:t>
      </w:r>
      <w:r w:rsidR="005D32C9" w:rsidRPr="00F7394B">
        <w:rPr>
          <w:rFonts w:ascii="Courier New" w:hAnsi="Courier New" w:cs="Courier New"/>
          <w:sz w:val="20"/>
        </w:rPr>
        <w:t>IV</w:t>
      </w:r>
      <w:r w:rsidR="005D32C9">
        <w:t xml:space="preserve"> de </w:t>
      </w:r>
      <w:r w:rsidR="005D32C9" w:rsidRPr="00F7394B">
        <w:rPr>
          <w:rFonts w:ascii="Courier New" w:hAnsi="Courier New" w:cs="Courier New"/>
          <w:sz w:val="20"/>
        </w:rPr>
        <w:t>MDM</w:t>
      </w:r>
      <w:r w:rsidR="005D32C9">
        <w:t>_</w:t>
      </w:r>
      <w:r w:rsidR="005D32C9" w:rsidRPr="00F7394B">
        <w:rPr>
          <w:rFonts w:ascii="Courier New" w:hAnsi="Courier New" w:cs="Courier New"/>
          <w:sz w:val="20"/>
        </w:rPr>
        <w:t>DATA</w:t>
      </w:r>
      <w:r w:rsidR="005D32C9">
        <w:t>.</w:t>
      </w:r>
    </w:p>
    <w:p w:rsidR="009510AC" w:rsidRDefault="009510AC">
      <w:r>
        <w:t>Un pool de ejecución en el clúster con asignación de recursos.</w:t>
      </w:r>
    </w:p>
    <w:p w:rsidR="009510AC" w:rsidRDefault="009510AC">
      <w:r>
        <w:t xml:space="preserve">Acceso a algún </w:t>
      </w:r>
      <w:proofErr w:type="spellStart"/>
      <w:r>
        <w:t>datanode</w:t>
      </w:r>
      <w:proofErr w:type="spellEnd"/>
      <w:r>
        <w:t xml:space="preserve"> para lanzar </w:t>
      </w:r>
      <w:proofErr w:type="spellStart"/>
      <w:r>
        <w:t>job</w:t>
      </w:r>
      <w:proofErr w:type="spellEnd"/>
      <w:r>
        <w:t>.</w:t>
      </w:r>
    </w:p>
    <w:p w:rsidR="009510AC" w:rsidRDefault="009510AC">
      <w:r>
        <w:t>Ver si corresponde crear permisos en entornos de prueba.</w:t>
      </w:r>
    </w:p>
    <w:p w:rsidR="00F7394B" w:rsidRDefault="006D52B5" w:rsidP="006D52B5">
      <w:r>
        <w:t xml:space="preserve">IDE: </w:t>
      </w:r>
    </w:p>
    <w:p w:rsidR="006D52B5" w:rsidRPr="00F7394B" w:rsidRDefault="006D52B5" w:rsidP="00F7394B">
      <w:pPr>
        <w:ind w:left="708"/>
        <w:rPr>
          <w:rFonts w:ascii="Courier New" w:hAnsi="Courier New" w:cs="Courier New"/>
          <w:sz w:val="20"/>
        </w:rPr>
      </w:pPr>
      <w:proofErr w:type="spellStart"/>
      <w:r w:rsidRPr="00F7394B">
        <w:rPr>
          <w:rFonts w:ascii="Courier New" w:hAnsi="Courier New" w:cs="Courier New"/>
          <w:sz w:val="20"/>
        </w:rPr>
        <w:t>IntelliJ</w:t>
      </w:r>
      <w:proofErr w:type="spellEnd"/>
      <w:r w:rsidRPr="00F7394B">
        <w:rPr>
          <w:rFonts w:ascii="Courier New" w:hAnsi="Courier New" w:cs="Courier New"/>
          <w:sz w:val="20"/>
        </w:rPr>
        <w:t xml:space="preserve"> IDEA 2021.1.2 (</w:t>
      </w:r>
      <w:proofErr w:type="spellStart"/>
      <w:r w:rsidRPr="00F7394B">
        <w:rPr>
          <w:rFonts w:ascii="Courier New" w:hAnsi="Courier New" w:cs="Courier New"/>
          <w:sz w:val="20"/>
        </w:rPr>
        <w:t>Community</w:t>
      </w:r>
      <w:proofErr w:type="spellEnd"/>
      <w:r w:rsidRPr="00F7394B">
        <w:rPr>
          <w:rFonts w:ascii="Courier New" w:hAnsi="Courier New" w:cs="Courier New"/>
          <w:sz w:val="20"/>
        </w:rPr>
        <w:t xml:space="preserve"> </w:t>
      </w:r>
      <w:proofErr w:type="spellStart"/>
      <w:r w:rsidRPr="00F7394B">
        <w:rPr>
          <w:rFonts w:ascii="Courier New" w:hAnsi="Courier New" w:cs="Courier New"/>
          <w:sz w:val="20"/>
        </w:rPr>
        <w:t>Edition</w:t>
      </w:r>
      <w:proofErr w:type="spellEnd"/>
      <w:r w:rsidRPr="00F7394B">
        <w:rPr>
          <w:rFonts w:ascii="Courier New" w:hAnsi="Courier New" w:cs="Courier New"/>
          <w:sz w:val="20"/>
        </w:rPr>
        <w:t>)</w:t>
      </w:r>
    </w:p>
    <w:p w:rsidR="008D03C3" w:rsidRDefault="008D03C3" w:rsidP="008D03C3">
      <w:r w:rsidRPr="008D03C3">
        <w:t>Versiones usadas:</w:t>
      </w:r>
    </w:p>
    <w:p w:rsidR="008D03C3" w:rsidRPr="00F7394B" w:rsidRDefault="008D03C3" w:rsidP="00F7394B">
      <w:pPr>
        <w:ind w:left="708"/>
        <w:rPr>
          <w:rFonts w:ascii="Courier New" w:hAnsi="Courier New" w:cs="Courier New"/>
          <w:sz w:val="20"/>
        </w:rPr>
      </w:pPr>
      <w:proofErr w:type="spellStart"/>
      <w:r w:rsidRPr="00F7394B">
        <w:rPr>
          <w:rFonts w:ascii="Courier New" w:hAnsi="Courier New" w:cs="Courier New"/>
          <w:sz w:val="20"/>
        </w:rPr>
        <w:t>Spark</w:t>
      </w:r>
      <w:proofErr w:type="spellEnd"/>
      <w:r w:rsidRPr="00F7394B">
        <w:rPr>
          <w:rFonts w:ascii="Courier New" w:hAnsi="Courier New" w:cs="Courier New"/>
          <w:sz w:val="20"/>
        </w:rPr>
        <w:t xml:space="preserve"> - 2.4.0-cdh6.1.0</w:t>
      </w:r>
    </w:p>
    <w:p w:rsidR="008D03C3" w:rsidRPr="00F7394B" w:rsidRDefault="008D03C3" w:rsidP="00F7394B">
      <w:pPr>
        <w:ind w:left="708"/>
        <w:rPr>
          <w:rFonts w:ascii="Courier New" w:hAnsi="Courier New" w:cs="Courier New"/>
          <w:sz w:val="20"/>
        </w:rPr>
      </w:pPr>
      <w:proofErr w:type="spellStart"/>
      <w:r w:rsidRPr="00F7394B">
        <w:rPr>
          <w:rFonts w:ascii="Courier New" w:hAnsi="Courier New" w:cs="Courier New"/>
          <w:sz w:val="20"/>
        </w:rPr>
        <w:t>Hbase</w:t>
      </w:r>
      <w:proofErr w:type="spellEnd"/>
      <w:r w:rsidRPr="00F7394B">
        <w:rPr>
          <w:rFonts w:ascii="Courier New" w:hAnsi="Courier New" w:cs="Courier New"/>
          <w:sz w:val="20"/>
        </w:rPr>
        <w:t xml:space="preserve"> - 2.1.0-cdh6.1.0</w:t>
      </w:r>
    </w:p>
    <w:p w:rsidR="008D03C3" w:rsidRPr="00F7394B" w:rsidRDefault="008D03C3" w:rsidP="00F7394B">
      <w:pPr>
        <w:ind w:left="708"/>
        <w:rPr>
          <w:rFonts w:ascii="Courier New" w:hAnsi="Courier New" w:cs="Courier New"/>
          <w:sz w:val="20"/>
        </w:rPr>
      </w:pPr>
      <w:r w:rsidRPr="00F7394B">
        <w:rPr>
          <w:rFonts w:ascii="Courier New" w:hAnsi="Courier New" w:cs="Courier New"/>
          <w:sz w:val="20"/>
        </w:rPr>
        <w:t>Oracle - 12.1.0.2</w:t>
      </w:r>
    </w:p>
    <w:p w:rsidR="006B6E89" w:rsidRPr="00F7394B" w:rsidRDefault="008D03C3" w:rsidP="00F7394B">
      <w:pPr>
        <w:ind w:left="708"/>
        <w:rPr>
          <w:rFonts w:ascii="Courier New" w:hAnsi="Courier New" w:cs="Courier New"/>
          <w:sz w:val="20"/>
        </w:rPr>
      </w:pPr>
      <w:proofErr w:type="spellStart"/>
      <w:r w:rsidRPr="00F7394B">
        <w:rPr>
          <w:rFonts w:ascii="Courier New" w:hAnsi="Courier New" w:cs="Courier New"/>
          <w:sz w:val="20"/>
        </w:rPr>
        <w:t>Scala</w:t>
      </w:r>
      <w:proofErr w:type="spellEnd"/>
      <w:r w:rsidRPr="00F7394B">
        <w:rPr>
          <w:rFonts w:ascii="Courier New" w:hAnsi="Courier New" w:cs="Courier New"/>
          <w:sz w:val="20"/>
        </w:rPr>
        <w:t xml:space="preserve"> - 2.11.12</w:t>
      </w:r>
      <w:r w:rsidRPr="00F7394B">
        <w:rPr>
          <w:rFonts w:ascii="Courier New" w:hAnsi="Courier New" w:cs="Courier New"/>
          <w:sz w:val="20"/>
        </w:rPr>
        <w:t xml:space="preserve"> </w:t>
      </w:r>
      <w:bookmarkStart w:id="0" w:name="_GoBack"/>
      <w:bookmarkEnd w:id="0"/>
    </w:p>
    <w:tbl>
      <w:tblPr>
        <w:tblpPr w:leftFromText="141" w:rightFromText="141" w:horzAnchor="margin" w:tblpXSpec="center" w:tblpY="-670"/>
        <w:tblW w:w="107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1480"/>
        <w:gridCol w:w="5020"/>
        <w:gridCol w:w="3940"/>
      </w:tblGrid>
      <w:tr w:rsidR="00A971A0" w:rsidRPr="00A971A0" w:rsidTr="00A971A0">
        <w:trPr>
          <w:trHeight w:val="255"/>
        </w:trPr>
        <w:tc>
          <w:tcPr>
            <w:tcW w:w="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lastRenderedPageBreak/>
              <w:t>ID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CATEGORY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CODE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ES" w:eastAsia="es-ES"/>
              </w:rPr>
              <w:t>NAME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POWER_FAILURE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Corte de Energía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DAYLIGHT_SAVING_TIME_CHANGE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Cambio de Horario de Verano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NOT_SYNCHRONIZED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Sin Sincronizar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PARAMETERS_CHANGE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Cambio de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Parametros</w:t>
            </w:r>
            <w:proofErr w:type="spellEnd"/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PRIVATE_KEY_CHANGE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Cambio de Clave Privada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INTRUSION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Intrusión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OVERFLOW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Overflow</w:t>
            </w:r>
            <w:proofErr w:type="spellEnd"/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TAMPER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Posible Irregularidad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RESET_MAX_POWER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Resetear Potencia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Maxima</w:t>
            </w:r>
            <w:proofErr w:type="spellEnd"/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METER_PROGRAMMING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Programación de Medidor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TIME_CHANGE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Cambio de Hora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RECONNECTION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Reconexión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ENERGIZATION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Energizar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NO_VOLTAGE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Sin Voltaje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MAGNETIC_FIELD_DESAPPEARED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Desaparición de campo magnético externo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MODEM_CONNECTION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Conexión del módulo de comunicación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MODEM_DISCONNECTION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Desconexión del módulo de comunicación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MAX_RESET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Reseteo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Maximo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PDA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RELAY_AUTOCONNECTION_OVERLOAD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Reconexión automática del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por sobrecarga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COMUNNICATION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CONNECTION_FAILURE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Fallo de Conexión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START_AND_LOW_VOLTAGE_LIMITS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Incid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. de Inicio y límites de Bajo Voltaje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STARTUP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Inicio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O125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Cant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. dígitos &gt; que configuración de medidor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O25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Cambio fecha/hora (&gt;3/&lt;60 min)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O20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Cambio fecha/hora &gt; 60 min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O50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Diferencia de minutos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O10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Número de medidor no coincide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O80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Tomado manual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PDA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O40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Consumo fuera de límites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POWER_RESTORE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Restablecimiento de Tensión del medidor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CONFIGURATION_CHANGE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Cambio de configuración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TERMINAL_COVER_REMOVED_WOP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Apertura tapa línea sin proceso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TERMINAL_COVER_REMOVED_WP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Apertura tapa línea con proceso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DIFFERENTIAL_CURRENT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Corriente diferencial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MISSING_VOLTAGE_DETECTION_L1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Ausencia de tensión L1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MISSING_VOLTAGE_DETECTION_L2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Ausencia de tensión L2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MISSING_VOLTAGE_DETECTION_L3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Ausencia de tensión L3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MAGNETIC_FIELD_APPEARED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Detección de campo magnético externo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MANUAL_CONNECTION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Conexión manual del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MANUAL_DISCONNECTION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Desconexión manual del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REMOTE_CONNECTION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Conexión remota del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REMOTE_DISCONNECTION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Desconexión remota del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READY_FOR_MANUAL_RECONNECTION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Listo para reconexión manual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RELAY_DISCONNECTION_OVERLOAD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Desconexión del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por sobrecarga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TERMINAL_COVER_CLOSE_WOP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Cierre tapa línea sin proceso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VOLTAGE_L1_RESTORATION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Restauración de tensión L1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VOLTAGE_L2_RESTORATION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Restauración de tensión L2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VOLTAGE_L3_RESTORATION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Restauración de tensión L3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49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DIFFERENTIAL_CURRENT_START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Inicia Corriente Diferencial Monofásico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DIFFERENTIAL_CURRENT_FINISH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Finaliza Corriente Diferencial Monofásico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LAST_GASP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LAST_GASP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DIFFERENTIAL_CURRENT_START_T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Inicia Corriente Diferencial Trifásico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DIFFERENTIAL_CURRENT_FINISH_T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Finaliza Corriente Diferencial Trifásico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CURRENT_UNBALANCE_OCCURRENCE_SP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Inicia Corriente Diferencial Monofásica c/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Int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.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lastRenderedPageBreak/>
              <w:t>55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CURRENT_UNBALANCE_RESTORATION_SP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Finaliza Corriente Diferencial Monofásica c/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Int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.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CURRENT_UNBALANCE_OCCURRENCE_PP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Inicia Corriente Diferencial Trifásica c/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Int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.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CURRENT_UNBALANCE_RESTORATION_PP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Finaliza Corriente Diferencial Trifásica c/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Int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.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RELAY_DISCONECT_DUE_UNDER_VOLTAJE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Apertura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por sub tensión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59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RELAY_AUTOMATIC_RECONNECT_WITHOUT_UNDER_VOLTAGE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Cierre automático de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sin sub tensión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RELAY_DISCONECT_DUE_OVER_VOLTAJE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Apertura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por sobre tensión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RELAY_AUTOMATIC_RECONNECT_WITHOUT_OVER_VOLTAGE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Cierre automático de </w:t>
            </w: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contactor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sin sobre tensión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UNDER_VOLTAGE_OF_PHASE_L1_OCCURRENCE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Deteccion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sub tensión para fase L1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UNDER_VOLTAGE_OF_PHASE_L1_RESTORATION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Restauracion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sub tensión para fase L1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UNDER_VOLTAGE_OF_PHASE_L2_OCCURRENCE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Deteccion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sub tensión para fase L2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UNDER_VOLTAGE_OF_PHASE_L2_RESTORATION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Restauracion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sub tensión para fase L2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UNDER_VOLTAGE_OF_PHASE_L3_OCCURRENCE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Deteccion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sub tensión para fase L3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UNDER_VOLTAGE_OF_PHASE_L3_RESTORATION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Restauracion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sub tensión para fase L3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OVER_VOLTAGE_OF_PHASE_L1_OCCURRENCE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Deteccion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sobre tensión para fase L1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OVER_VOLTAGE_OF_PHASE_L1_RESTORATION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Restauracion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sobre tensión para fase L1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OVER_VOLTAGE_OF_PHASE_L2_OCCURRENCE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Deteccion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sobre tensión para fase L2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OVER_VOLTAGE_OF_PHASE_L2_RESTORATION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Restauracion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sobre tensión para fase L2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OVER_VOLTAGE_OF_PHASE_L3_OCCURRENCE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Deteccion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sobre tensión para fase L3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OVER_VOLTAGE_OF_PHASE_L3_RESTORATION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proofErr w:type="spellStart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Restauracion</w:t>
            </w:r>
            <w:proofErr w:type="spellEnd"/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 xml:space="preserve"> de sobre tensión para fase L3</w:t>
            </w:r>
          </w:p>
        </w:tc>
      </w:tr>
      <w:tr w:rsidR="00A971A0" w:rsidRPr="00A971A0" w:rsidTr="00A971A0">
        <w:trPr>
          <w:trHeight w:val="240"/>
        </w:trPr>
        <w:tc>
          <w:tcPr>
            <w:tcW w:w="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74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METER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UPDATE_FIRMWARE_OK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1A0" w:rsidRPr="00A971A0" w:rsidRDefault="00A971A0" w:rsidP="00A97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</w:pPr>
            <w:r w:rsidRPr="00A971A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ES" w:eastAsia="es-ES"/>
              </w:rPr>
              <w:t>Actualización exitosa de firmware</w:t>
            </w:r>
          </w:p>
        </w:tc>
      </w:tr>
    </w:tbl>
    <w:p w:rsidR="00FB747D" w:rsidRDefault="00FB747D"/>
    <w:p w:rsidR="00B41934" w:rsidRDefault="00B41934"/>
    <w:tbl>
      <w:tblPr>
        <w:tblW w:w="6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2920"/>
        <w:gridCol w:w="3180"/>
      </w:tblGrid>
      <w:tr w:rsidR="00B41934" w:rsidRPr="00B41934" w:rsidTr="00B41934">
        <w:trPr>
          <w:trHeight w:val="255"/>
        </w:trPr>
        <w:tc>
          <w:tcPr>
            <w:tcW w:w="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ID</w:t>
            </w:r>
          </w:p>
        </w:tc>
        <w:tc>
          <w:tcPr>
            <w:tcW w:w="2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CODE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DESCRIPTION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POTENCIA_ACTIVA_TOTAL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 Activa Total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POTENCIA_REACTIVA_TOTAL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 Reactiva Total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FACTOR_POTENCIA_TOTAL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Factor de Potencia Total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POTENCIA_ACTIVA_FASE_1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 Activa Fase 1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POTENCIA_REACTIVA_FASE_1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 Reactiva Fase 1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FACTOR_POTENCIA_FASE_1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Factor de Potencia Fase 1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POTENCIA_ACTIVA_FASE_2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 Activa Fase 2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POTENCIA_REACTIVA_FASE_2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 Reactiva Fase 2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FACTOR_POTENCIA_FASE_2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Factor de Potencia Fase 2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POTENCIA_ACTIVA_FASE_3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 Activa Fase 3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POTENCIA_REACTIVA_FASE_3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Potencia Reactiva Fase 3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FACTOR_POTENCIA_FASE_3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Factor de Potencia Fase 3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TENSION_FASE_1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Tensión Fase 1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INTENSIDAD_FASE_1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Intensidad Fase 1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TENSION_FASE_2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Tensión Fase 2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INTENSIDAD_FASE_2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Intensidad Fase 2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TENSION_FASE_3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Tensión Fase 3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INTENSIDAD_FASE_3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Intensidad Fase 3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ANGULO_FASES_L1_A_L3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Angulo entre </w:t>
            </w:r>
            <w:proofErr w:type="spellStart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tension</w:t>
            </w:r>
            <w:proofErr w:type="spellEnd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 de fases L1 y L3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ANGULO_FASES_L2_A_L1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Angulo entre </w:t>
            </w:r>
            <w:proofErr w:type="spellStart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tension</w:t>
            </w:r>
            <w:proofErr w:type="spellEnd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 de fases L2 y L1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ANGULO_FASES_L3_A_L2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Angulo entre </w:t>
            </w:r>
            <w:proofErr w:type="spellStart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tension</w:t>
            </w:r>
            <w:proofErr w:type="spellEnd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 de fases L3 y L2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ANGULO_TENSION_INTENSIDAD_L1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Angulo entre </w:t>
            </w:r>
            <w:proofErr w:type="spellStart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tension</w:t>
            </w:r>
            <w:proofErr w:type="spellEnd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 y corriente L1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ANGULO_TENSION_INTENSIDAD_L2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Angulo entre </w:t>
            </w:r>
            <w:proofErr w:type="spellStart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tension</w:t>
            </w:r>
            <w:proofErr w:type="spellEnd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 y corriente L2</w:t>
            </w:r>
          </w:p>
        </w:tc>
      </w:tr>
      <w:tr w:rsidR="00B41934" w:rsidRPr="00B41934" w:rsidTr="00B41934">
        <w:trPr>
          <w:trHeight w:val="24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ANGULO_TENSION_INTENSIDAD_L3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934" w:rsidRPr="00B41934" w:rsidRDefault="00B41934" w:rsidP="00B41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Angulo entre </w:t>
            </w:r>
            <w:proofErr w:type="spellStart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tension</w:t>
            </w:r>
            <w:proofErr w:type="spellEnd"/>
            <w:r w:rsidRPr="00B4193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 y corriente L3</w:t>
            </w:r>
          </w:p>
        </w:tc>
      </w:tr>
    </w:tbl>
    <w:p w:rsidR="00B41934" w:rsidRDefault="00B41934"/>
    <w:p w:rsidR="00B41934" w:rsidRDefault="00B41934"/>
    <w:sectPr w:rsidR="00B41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778F0"/>
    <w:multiLevelType w:val="hybridMultilevel"/>
    <w:tmpl w:val="BA46C7B6"/>
    <w:lvl w:ilvl="0" w:tplc="797C12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C597E"/>
    <w:multiLevelType w:val="hybridMultilevel"/>
    <w:tmpl w:val="2A3E01C4"/>
    <w:lvl w:ilvl="0" w:tplc="797C12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56972"/>
    <w:multiLevelType w:val="hybridMultilevel"/>
    <w:tmpl w:val="7EACED00"/>
    <w:lvl w:ilvl="0" w:tplc="5B5C4E7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7D"/>
    <w:rsid w:val="00135D3D"/>
    <w:rsid w:val="00315F45"/>
    <w:rsid w:val="003F237D"/>
    <w:rsid w:val="004C1D25"/>
    <w:rsid w:val="004C42DD"/>
    <w:rsid w:val="004F3792"/>
    <w:rsid w:val="005D32C9"/>
    <w:rsid w:val="0061227E"/>
    <w:rsid w:val="006B6E89"/>
    <w:rsid w:val="006D52B5"/>
    <w:rsid w:val="007E6A4E"/>
    <w:rsid w:val="0083323D"/>
    <w:rsid w:val="008A39DB"/>
    <w:rsid w:val="008D03C3"/>
    <w:rsid w:val="009510AC"/>
    <w:rsid w:val="00A971A0"/>
    <w:rsid w:val="00AB1BE7"/>
    <w:rsid w:val="00AB47AE"/>
    <w:rsid w:val="00AC0B80"/>
    <w:rsid w:val="00AF0522"/>
    <w:rsid w:val="00B41934"/>
    <w:rsid w:val="00B46AFE"/>
    <w:rsid w:val="00BA6E28"/>
    <w:rsid w:val="00BE3FD1"/>
    <w:rsid w:val="00C84235"/>
    <w:rsid w:val="00CF210B"/>
    <w:rsid w:val="00EF2F39"/>
    <w:rsid w:val="00F7394B"/>
    <w:rsid w:val="00FB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C45F3-415F-4DBB-A24E-26B4875B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Y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3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2D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E3F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UY"/>
    </w:rPr>
  </w:style>
  <w:style w:type="character" w:customStyle="1" w:styleId="Ttulo3Car">
    <w:name w:val="Título 3 Car"/>
    <w:basedOn w:val="Fuentedeprrafopredeter"/>
    <w:link w:val="Ttulo3"/>
    <w:uiPriority w:val="9"/>
    <w:rsid w:val="00BE3FD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UY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2F3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EF2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6</Pages>
  <Words>1802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UTE</Company>
  <LinksUpToDate>false</LinksUpToDate>
  <CharactersWithSpaces>11696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 Fenoglio, Dalila Fernanda</dc:creator>
  <cp:keywords/>
  <dc:description/>
  <cp:lastModifiedBy>Maldonado Fenoglio, Dalila Fernanda</cp:lastModifiedBy>
  <cp:revision>10</cp:revision>
  <dcterms:created xsi:type="dcterms:W3CDTF">2023-03-30T12:44:00Z</dcterms:created>
  <dcterms:modified xsi:type="dcterms:W3CDTF">2023-03-31T14:25:00Z</dcterms:modified>
</cp:coreProperties>
</file>