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03E" w:rsidRDefault="005D303E" w:rsidP="005D303E">
      <w:pPr>
        <w:spacing w:before="100" w:beforeAutospacing="1" w:after="100" w:afterAutospacing="1"/>
        <w:outlineLvl w:val="0"/>
        <w:rPr>
          <w:rFonts w:eastAsia="Times New Roman" w:cs="Times New Roman"/>
          <w:b/>
          <w:bCs/>
          <w:kern w:val="36"/>
          <w:sz w:val="48"/>
          <w:szCs w:val="48"/>
          <w:lang w:eastAsia="es-ES"/>
        </w:rPr>
      </w:pPr>
      <w:r w:rsidRPr="005D303E">
        <w:rPr>
          <w:rFonts w:eastAsia="Times New Roman" w:cs="Times New Roman"/>
          <w:b/>
          <w:bCs/>
          <w:kern w:val="36"/>
          <w:sz w:val="48"/>
          <w:szCs w:val="48"/>
          <w:lang w:eastAsia="es-ES"/>
        </w:rPr>
        <w:t>Criterios interpretativos del TS sobre los topes máximos en el cálculo de la indemnización por despido improcedente</w:t>
      </w:r>
    </w:p>
    <w:p w:rsidR="005D303E" w:rsidRPr="005D303E" w:rsidRDefault="005D303E" w:rsidP="005D303E">
      <w:pPr>
        <w:spacing w:before="100" w:beforeAutospacing="1" w:after="100" w:afterAutospacing="1"/>
        <w:outlineLvl w:val="0"/>
        <w:rPr>
          <w:rFonts w:eastAsia="Times New Roman" w:cs="Times New Roman"/>
          <w:b/>
          <w:bCs/>
          <w:kern w:val="36"/>
          <w:sz w:val="16"/>
          <w:szCs w:val="16"/>
          <w:lang w:eastAsia="es-ES"/>
        </w:rPr>
      </w:pPr>
      <w:hyperlink r:id="rId4" w:history="1">
        <w:r w:rsidRPr="005D303E">
          <w:rPr>
            <w:rStyle w:val="Hipervnculo"/>
            <w:rFonts w:eastAsia="Times New Roman" w:cs="Times New Roman"/>
            <w:b/>
            <w:bCs/>
            <w:kern w:val="36"/>
            <w:sz w:val="16"/>
            <w:szCs w:val="16"/>
            <w:lang w:eastAsia="es-ES"/>
          </w:rPr>
          <w:t>http://www.abogacia.es/2016/05/26/criterios-interpretativos-del-ts-sobre-los-topes-maximos-en-el-calculo-de-la-indemnizacion-por-despido-improcedente/</w:t>
        </w:r>
      </w:hyperlink>
    </w:p>
    <w:p w:rsidR="005D303E" w:rsidRPr="005D303E" w:rsidRDefault="005D303E" w:rsidP="005D303E">
      <w:pPr>
        <w:spacing w:before="100" w:beforeAutospacing="1" w:after="100" w:afterAutospacing="1"/>
        <w:rPr>
          <w:rFonts w:eastAsia="Times New Roman" w:cs="Times New Roman"/>
          <w:szCs w:val="24"/>
          <w:lang w:eastAsia="es-ES"/>
        </w:rPr>
      </w:pPr>
      <w:r w:rsidRPr="005D303E">
        <w:rPr>
          <w:rFonts w:eastAsia="Times New Roman" w:cs="Times New Roman"/>
          <w:b/>
          <w:bCs/>
          <w:szCs w:val="24"/>
          <w:lang w:eastAsia="es-ES"/>
        </w:rPr>
        <w:t xml:space="preserve">Por Antonio </w:t>
      </w:r>
      <w:proofErr w:type="spellStart"/>
      <w:r w:rsidRPr="005D303E">
        <w:rPr>
          <w:rFonts w:eastAsia="Times New Roman" w:cs="Times New Roman"/>
          <w:b/>
          <w:bCs/>
          <w:szCs w:val="24"/>
          <w:lang w:eastAsia="es-ES"/>
        </w:rPr>
        <w:t>Pedrajas</w:t>
      </w:r>
      <w:proofErr w:type="spellEnd"/>
      <w:r w:rsidRPr="005D303E">
        <w:rPr>
          <w:rFonts w:eastAsia="Times New Roman" w:cs="Times New Roman"/>
          <w:b/>
          <w:bCs/>
          <w:szCs w:val="24"/>
          <w:lang w:eastAsia="es-ES"/>
        </w:rPr>
        <w:t xml:space="preserve"> Quiles, socio director de Organización del bufete Abdón </w:t>
      </w:r>
      <w:proofErr w:type="spellStart"/>
      <w:r w:rsidRPr="005D303E">
        <w:rPr>
          <w:rFonts w:eastAsia="Times New Roman" w:cs="Times New Roman"/>
          <w:b/>
          <w:bCs/>
          <w:szCs w:val="24"/>
          <w:lang w:eastAsia="es-ES"/>
        </w:rPr>
        <w:t>Pedrajas</w:t>
      </w:r>
      <w:proofErr w:type="spellEnd"/>
      <w:r w:rsidRPr="005D303E">
        <w:rPr>
          <w:rFonts w:eastAsia="Times New Roman" w:cs="Times New Roman"/>
          <w:b/>
          <w:bCs/>
          <w:szCs w:val="24"/>
          <w:lang w:eastAsia="es-ES"/>
        </w:rPr>
        <w:t xml:space="preserve"> &amp; Moreno y profesor Derecho del Trabajo CUNEF</w:t>
      </w:r>
    </w:p>
    <w:p w:rsidR="005D303E" w:rsidRPr="005D303E" w:rsidRDefault="005D303E" w:rsidP="005D303E">
      <w:pPr>
        <w:spacing w:before="100" w:beforeAutospacing="1" w:after="100" w:afterAutospacing="1"/>
        <w:outlineLvl w:val="3"/>
        <w:rPr>
          <w:rFonts w:eastAsia="Times New Roman" w:cs="Times New Roman"/>
          <w:b/>
          <w:bCs/>
          <w:szCs w:val="24"/>
          <w:lang w:eastAsia="es-ES"/>
        </w:rPr>
      </w:pPr>
      <w:r w:rsidRPr="005D303E">
        <w:rPr>
          <w:rFonts w:eastAsia="Times New Roman" w:cs="Times New Roman"/>
          <w:b/>
          <w:bCs/>
          <w:szCs w:val="24"/>
          <w:lang w:eastAsia="es-ES"/>
        </w:rPr>
        <w:t>I.- Regulación de los topes indemnizatorios máximos tras la reforma laboral, Ley 3/2012.</w:t>
      </w:r>
    </w:p>
    <w:p w:rsidR="005D303E" w:rsidRPr="005D303E" w:rsidRDefault="005D303E" w:rsidP="005D303E">
      <w:pPr>
        <w:spacing w:before="100" w:beforeAutospacing="1" w:after="100" w:afterAutospacing="1"/>
        <w:rPr>
          <w:rFonts w:eastAsia="Times New Roman" w:cs="Times New Roman"/>
          <w:szCs w:val="24"/>
          <w:lang w:eastAsia="es-ES"/>
        </w:rPr>
      </w:pPr>
      <w:r w:rsidRPr="005D303E">
        <w:rPr>
          <w:rFonts w:eastAsia="Times New Roman" w:cs="Times New Roman"/>
          <w:szCs w:val="24"/>
          <w:lang w:eastAsia="es-ES"/>
        </w:rPr>
        <w:t>Una de las modificaciones más significativas introducidas por la reforma laboral, fue la reducción de las indemnizaciones por despido improcedente, pasando de 45 días de salario por año de servicio con un tope de 42 mensualidades, a 33 días de salario por año con el tope de 24 meses para los contratos suscritos a partir del 12 de febrero de 2012.</w:t>
      </w:r>
    </w:p>
    <w:p w:rsidR="005D303E" w:rsidRPr="005D303E" w:rsidRDefault="005D303E" w:rsidP="005D303E">
      <w:pPr>
        <w:spacing w:before="100" w:beforeAutospacing="1" w:after="100" w:afterAutospacing="1"/>
        <w:rPr>
          <w:rFonts w:eastAsia="Times New Roman" w:cs="Times New Roman"/>
          <w:szCs w:val="24"/>
          <w:lang w:eastAsia="es-ES"/>
        </w:rPr>
      </w:pPr>
      <w:r w:rsidRPr="005D303E">
        <w:rPr>
          <w:rFonts w:eastAsia="Times New Roman" w:cs="Times New Roman"/>
          <w:szCs w:val="24"/>
          <w:lang w:eastAsia="es-ES"/>
        </w:rPr>
        <w:t xml:space="preserve">No obstante, la DT 5ª Ley 3/2012 recoge una norma </w:t>
      </w:r>
      <w:proofErr w:type="spellStart"/>
      <w:r w:rsidRPr="005D303E">
        <w:rPr>
          <w:rFonts w:eastAsia="Times New Roman" w:cs="Times New Roman"/>
          <w:szCs w:val="24"/>
          <w:lang w:eastAsia="es-ES"/>
        </w:rPr>
        <w:t>dulcificadora</w:t>
      </w:r>
      <w:proofErr w:type="spellEnd"/>
      <w:r w:rsidRPr="005D303E">
        <w:rPr>
          <w:rFonts w:eastAsia="Times New Roman" w:cs="Times New Roman"/>
          <w:i/>
          <w:iCs/>
          <w:szCs w:val="24"/>
          <w:lang w:eastAsia="es-ES"/>
        </w:rPr>
        <w:t xml:space="preserve">, </w:t>
      </w:r>
      <w:r w:rsidRPr="005D303E">
        <w:rPr>
          <w:rFonts w:eastAsia="Times New Roman" w:cs="Times New Roman"/>
          <w:szCs w:val="24"/>
          <w:lang w:eastAsia="es-ES"/>
        </w:rPr>
        <w:t>cuyo contenido pretende limitar el perjuicio que la nueva normativa pudiera implicar para los trabajadores con una antigüedad anterior a 12 de febrero de 2012, regulándose un régimen transitorio al objeto de proteger la indemnización que tuvieran ya devengada a dicha fecha.</w:t>
      </w:r>
    </w:p>
    <w:p w:rsidR="005D303E" w:rsidRPr="005D303E" w:rsidRDefault="005D303E" w:rsidP="005D303E">
      <w:pPr>
        <w:spacing w:before="100" w:beforeAutospacing="1" w:after="100" w:afterAutospacing="1"/>
        <w:rPr>
          <w:rFonts w:eastAsia="Times New Roman" w:cs="Times New Roman"/>
          <w:szCs w:val="24"/>
          <w:lang w:eastAsia="es-ES"/>
        </w:rPr>
      </w:pPr>
      <w:r w:rsidRPr="005D303E">
        <w:rPr>
          <w:rFonts w:eastAsia="Times New Roman" w:cs="Times New Roman"/>
          <w:szCs w:val="24"/>
          <w:lang w:eastAsia="es-ES"/>
        </w:rPr>
        <w:t>Así, señala en su párrafo 2º “</w:t>
      </w:r>
      <w:r w:rsidRPr="005D303E">
        <w:rPr>
          <w:rFonts w:eastAsia="Times New Roman" w:cs="Times New Roman"/>
          <w:b/>
          <w:bCs/>
          <w:szCs w:val="24"/>
          <w:lang w:eastAsia="es-ES"/>
        </w:rPr>
        <w:t> </w:t>
      </w:r>
      <w:r w:rsidRPr="005D303E">
        <w:rPr>
          <w:rFonts w:eastAsia="Times New Roman" w:cs="Times New Roman"/>
          <w:i/>
          <w:iCs/>
          <w:szCs w:val="24"/>
          <w:lang w:eastAsia="es-ES"/>
        </w:rPr>
        <w:t xml:space="preserve">La indemnización por despido improcedente de los contratos formalizados con anterioridad al 12 de febrero de 2012 se calculará a razón de 45 días de salario por año de servicio por el tiempo de prestación de servicios anterior a dicha fecha, prorrateándose por meses los períodos de tiempo inferiores a un año, y a razón de 33 días de salario por año de servicio por el tiempo de prestación de servicios posterior, prorrateándose igualmente por meses los períodos de tiempo inferiores a un año. El importe indemnizatorio resultante no podrá ser superior a 720 días de salario, salvo que del cálculo de la indemnización por el periodo anterior al 12 de febrero de 2012 resultase </w:t>
      </w:r>
      <w:r w:rsidRPr="005D303E">
        <w:rPr>
          <w:rFonts w:eastAsia="Times New Roman" w:cs="Times New Roman"/>
          <w:i/>
          <w:iCs/>
          <w:szCs w:val="24"/>
          <w:u w:val="single"/>
          <w:lang w:eastAsia="es-ES"/>
        </w:rPr>
        <w:t>un número de días superior</w:t>
      </w:r>
      <w:r w:rsidRPr="005D303E">
        <w:rPr>
          <w:rFonts w:eastAsia="Times New Roman" w:cs="Times New Roman"/>
          <w:i/>
          <w:iCs/>
          <w:szCs w:val="24"/>
          <w:lang w:eastAsia="es-ES"/>
        </w:rPr>
        <w:t xml:space="preserve">, en cuyo caso se aplicará </w:t>
      </w:r>
      <w:r w:rsidRPr="005D303E">
        <w:rPr>
          <w:rFonts w:eastAsia="Times New Roman" w:cs="Times New Roman"/>
          <w:i/>
          <w:iCs/>
          <w:szCs w:val="24"/>
          <w:u w:val="single"/>
          <w:lang w:eastAsia="es-ES"/>
        </w:rPr>
        <w:t>este</w:t>
      </w:r>
      <w:r w:rsidRPr="005D303E">
        <w:rPr>
          <w:rFonts w:eastAsia="Times New Roman" w:cs="Times New Roman"/>
          <w:i/>
          <w:iCs/>
          <w:szCs w:val="24"/>
          <w:lang w:eastAsia="es-ES"/>
        </w:rPr>
        <w:t xml:space="preserve"> como importe indemnizatorio máximo, sin que dicho importe pueda ser superior a 42 mensualidades, en ningún caso</w:t>
      </w:r>
      <w:r w:rsidRPr="005D303E">
        <w:rPr>
          <w:rFonts w:eastAsia="Times New Roman" w:cs="Times New Roman"/>
          <w:szCs w:val="24"/>
          <w:lang w:eastAsia="es-ES"/>
        </w:rPr>
        <w:t>.”</w:t>
      </w:r>
    </w:p>
    <w:p w:rsidR="005D303E" w:rsidRPr="005D303E" w:rsidRDefault="005D303E" w:rsidP="005D303E">
      <w:pPr>
        <w:spacing w:before="100" w:beforeAutospacing="1" w:after="100" w:afterAutospacing="1"/>
        <w:outlineLvl w:val="3"/>
        <w:rPr>
          <w:rFonts w:eastAsia="Times New Roman" w:cs="Times New Roman"/>
          <w:b/>
          <w:bCs/>
          <w:szCs w:val="24"/>
          <w:lang w:eastAsia="es-ES"/>
        </w:rPr>
      </w:pPr>
      <w:r w:rsidRPr="005D303E">
        <w:rPr>
          <w:rFonts w:eastAsia="Times New Roman" w:cs="Times New Roman"/>
          <w:b/>
          <w:bCs/>
          <w:szCs w:val="24"/>
          <w:lang w:eastAsia="es-ES"/>
        </w:rPr>
        <w:t xml:space="preserve">II.- Aplicación de los topes máximos conforme la sentencia del Tribunal Supremo de 29 de septiembre de 2014: creación de la controversia. </w:t>
      </w:r>
    </w:p>
    <w:p w:rsidR="005D303E" w:rsidRPr="005D303E" w:rsidRDefault="005D303E" w:rsidP="005D303E">
      <w:pPr>
        <w:spacing w:before="100" w:beforeAutospacing="1" w:after="100" w:afterAutospacing="1"/>
        <w:rPr>
          <w:rFonts w:eastAsia="Times New Roman" w:cs="Times New Roman"/>
          <w:szCs w:val="24"/>
          <w:lang w:eastAsia="es-ES"/>
        </w:rPr>
      </w:pPr>
      <w:r w:rsidRPr="005D303E">
        <w:rPr>
          <w:rFonts w:eastAsia="Times New Roman" w:cs="Times New Roman"/>
          <w:szCs w:val="24"/>
          <w:lang w:eastAsia="es-ES"/>
        </w:rPr>
        <w:t>Si bien inicialmente la DT 5ª no fue uno de los aspectos de la reforma que plantearan dudas interpretativas, a raíz de la STS de 29 de septiembre de 2014 (</w:t>
      </w:r>
      <w:proofErr w:type="spellStart"/>
      <w:r w:rsidRPr="005D303E">
        <w:rPr>
          <w:rFonts w:eastAsia="Times New Roman" w:cs="Times New Roman"/>
          <w:szCs w:val="24"/>
          <w:lang w:eastAsia="es-ES"/>
        </w:rPr>
        <w:t>Rec</w:t>
      </w:r>
      <w:proofErr w:type="spellEnd"/>
      <w:r w:rsidRPr="005D303E">
        <w:rPr>
          <w:rFonts w:eastAsia="Times New Roman" w:cs="Times New Roman"/>
          <w:szCs w:val="24"/>
          <w:lang w:eastAsia="es-ES"/>
        </w:rPr>
        <w:t>. Nº 3065/2013), se produjo una situación de incertidumbre respecto al alcance que esta norma transitoria pudiera tener para el supuesto de trabajadores que, a fecha 12 de febrero de 2012, hubieran devengado ya una indemnización superior a 720 días de salario, pero inferior a 42 mensualidades.</w:t>
      </w:r>
    </w:p>
    <w:p w:rsidR="005D303E" w:rsidRPr="005D303E" w:rsidRDefault="005D303E" w:rsidP="005D303E">
      <w:pPr>
        <w:spacing w:before="100" w:beforeAutospacing="1" w:after="100" w:afterAutospacing="1"/>
        <w:rPr>
          <w:rFonts w:eastAsia="Times New Roman" w:cs="Times New Roman"/>
          <w:szCs w:val="24"/>
          <w:lang w:eastAsia="es-ES"/>
        </w:rPr>
      </w:pPr>
      <w:r w:rsidRPr="005D303E">
        <w:rPr>
          <w:rFonts w:eastAsia="Times New Roman" w:cs="Times New Roman"/>
          <w:szCs w:val="24"/>
          <w:lang w:eastAsia="es-ES"/>
        </w:rPr>
        <w:lastRenderedPageBreak/>
        <w:t>La referida sentencia, sin introducir ningún argumento interpretativo reseñable para separarse del tenor literal del precepto, a la hora de efectuar sus cálculos concluye que el trabajador en cuestión tendría derecho a percibir una indemnización equivalente a 42 mensualidades, y ello pese a que su indemnización a 12 de febrero de 2012 ya superaba los 720 días.</w:t>
      </w:r>
    </w:p>
    <w:p w:rsidR="005D303E" w:rsidRPr="005D303E" w:rsidRDefault="005D303E" w:rsidP="005D303E">
      <w:pPr>
        <w:spacing w:before="100" w:beforeAutospacing="1" w:after="100" w:afterAutospacing="1"/>
        <w:rPr>
          <w:rFonts w:eastAsia="Times New Roman" w:cs="Times New Roman"/>
          <w:szCs w:val="24"/>
          <w:lang w:eastAsia="es-ES"/>
        </w:rPr>
      </w:pPr>
      <w:r w:rsidRPr="005D303E">
        <w:rPr>
          <w:rFonts w:eastAsia="Times New Roman" w:cs="Times New Roman"/>
          <w:szCs w:val="24"/>
          <w:lang w:eastAsia="es-ES"/>
        </w:rPr>
        <w:t>Es decir, no interrumpió el devengo de la indemnización a fecha 12 febrero, entonces ya por encima de los 720 días, sino que permitió que continuara devengando indemnización a razón de 33 días por año, hasta el tope de 42 mensualidades.</w:t>
      </w:r>
    </w:p>
    <w:p w:rsidR="005D303E" w:rsidRPr="005D303E" w:rsidRDefault="005D303E" w:rsidP="005D303E">
      <w:pPr>
        <w:spacing w:before="100" w:beforeAutospacing="1" w:after="100" w:afterAutospacing="1"/>
        <w:outlineLvl w:val="3"/>
        <w:rPr>
          <w:rFonts w:eastAsia="Times New Roman" w:cs="Times New Roman"/>
          <w:b/>
          <w:bCs/>
          <w:szCs w:val="24"/>
          <w:lang w:eastAsia="es-ES"/>
        </w:rPr>
      </w:pPr>
      <w:r w:rsidRPr="005D303E">
        <w:rPr>
          <w:rFonts w:eastAsia="Times New Roman" w:cs="Times New Roman"/>
          <w:b/>
          <w:bCs/>
          <w:szCs w:val="24"/>
          <w:lang w:eastAsia="es-ES"/>
        </w:rPr>
        <w:t>III.- Distinta interpretación de la DTª 5ª por los Tribunales Superiores de Justicia tras la STS de 29 de septiembre de 2014.</w:t>
      </w:r>
    </w:p>
    <w:p w:rsidR="005D303E" w:rsidRPr="005D303E" w:rsidRDefault="005D303E" w:rsidP="005D303E">
      <w:pPr>
        <w:spacing w:before="100" w:beforeAutospacing="1" w:after="100" w:afterAutospacing="1"/>
        <w:rPr>
          <w:rFonts w:eastAsia="Times New Roman" w:cs="Times New Roman"/>
          <w:szCs w:val="24"/>
          <w:lang w:eastAsia="es-ES"/>
        </w:rPr>
      </w:pPr>
      <w:r w:rsidRPr="005D303E">
        <w:rPr>
          <w:rFonts w:eastAsia="Times New Roman" w:cs="Times New Roman"/>
          <w:szCs w:val="24"/>
          <w:lang w:eastAsia="es-ES"/>
        </w:rPr>
        <w:t>Desde entonces, los distintos Tribunales Superiores de Justicia han mantenido posiciones enfrentadas respecto al alcance de la DT 5ª.</w:t>
      </w:r>
    </w:p>
    <w:p w:rsidR="005D303E" w:rsidRPr="005D303E" w:rsidRDefault="005D303E" w:rsidP="005D303E">
      <w:pPr>
        <w:spacing w:before="100" w:beforeAutospacing="1" w:after="100" w:afterAutospacing="1"/>
        <w:rPr>
          <w:rFonts w:eastAsia="Times New Roman" w:cs="Times New Roman"/>
          <w:szCs w:val="24"/>
          <w:lang w:eastAsia="es-ES"/>
        </w:rPr>
      </w:pPr>
      <w:r w:rsidRPr="005D303E">
        <w:rPr>
          <w:rFonts w:eastAsia="Times New Roman" w:cs="Times New Roman"/>
          <w:szCs w:val="24"/>
          <w:lang w:eastAsia="es-ES"/>
        </w:rPr>
        <w:t xml:space="preserve">Apoyándose en la STS citada, se han mostrado a favor de mantener el tope de 42 mensualidades los TSJ de Cantabria (19 de diciembre de 2014 – </w:t>
      </w:r>
      <w:proofErr w:type="spellStart"/>
      <w:r w:rsidRPr="005D303E">
        <w:rPr>
          <w:rFonts w:eastAsia="Times New Roman" w:cs="Times New Roman"/>
          <w:szCs w:val="24"/>
          <w:lang w:eastAsia="es-ES"/>
        </w:rPr>
        <w:t>Rec</w:t>
      </w:r>
      <w:proofErr w:type="spellEnd"/>
      <w:r w:rsidRPr="005D303E">
        <w:rPr>
          <w:rFonts w:eastAsia="Times New Roman" w:cs="Times New Roman"/>
          <w:szCs w:val="24"/>
          <w:lang w:eastAsia="es-ES"/>
        </w:rPr>
        <w:t xml:space="preserve">. 807/2017, 8 de enero de 2015 – </w:t>
      </w:r>
      <w:proofErr w:type="spellStart"/>
      <w:r w:rsidRPr="005D303E">
        <w:rPr>
          <w:rFonts w:eastAsia="Times New Roman" w:cs="Times New Roman"/>
          <w:szCs w:val="24"/>
          <w:lang w:eastAsia="es-ES"/>
        </w:rPr>
        <w:t>Rec</w:t>
      </w:r>
      <w:proofErr w:type="spellEnd"/>
      <w:r w:rsidRPr="005D303E">
        <w:rPr>
          <w:rFonts w:eastAsia="Times New Roman" w:cs="Times New Roman"/>
          <w:szCs w:val="24"/>
          <w:lang w:eastAsia="es-ES"/>
        </w:rPr>
        <w:t xml:space="preserve">. 902/2014), Cataluña (12 de mayo de 2015 – </w:t>
      </w:r>
      <w:proofErr w:type="spellStart"/>
      <w:r w:rsidRPr="005D303E">
        <w:rPr>
          <w:rFonts w:eastAsia="Times New Roman" w:cs="Times New Roman"/>
          <w:szCs w:val="24"/>
          <w:lang w:eastAsia="es-ES"/>
        </w:rPr>
        <w:t>Rec</w:t>
      </w:r>
      <w:proofErr w:type="spellEnd"/>
      <w:r w:rsidRPr="005D303E">
        <w:rPr>
          <w:rFonts w:eastAsia="Times New Roman" w:cs="Times New Roman"/>
          <w:szCs w:val="24"/>
          <w:lang w:eastAsia="es-ES"/>
        </w:rPr>
        <w:t xml:space="preserve">. 457/2015, 22 de enero de 2016), Islas Canarias (25 de febrero de 2015 – </w:t>
      </w:r>
      <w:proofErr w:type="spellStart"/>
      <w:r w:rsidRPr="005D303E">
        <w:rPr>
          <w:rFonts w:eastAsia="Times New Roman" w:cs="Times New Roman"/>
          <w:szCs w:val="24"/>
          <w:lang w:eastAsia="es-ES"/>
        </w:rPr>
        <w:t>Rec</w:t>
      </w:r>
      <w:proofErr w:type="spellEnd"/>
      <w:r w:rsidRPr="005D303E">
        <w:rPr>
          <w:rFonts w:eastAsia="Times New Roman" w:cs="Times New Roman"/>
          <w:szCs w:val="24"/>
          <w:lang w:eastAsia="es-ES"/>
        </w:rPr>
        <w:t xml:space="preserve">. 579/2914) ó Galicia (21 de septiembre de 2015 – </w:t>
      </w:r>
      <w:proofErr w:type="spellStart"/>
      <w:r w:rsidRPr="005D303E">
        <w:rPr>
          <w:rFonts w:eastAsia="Times New Roman" w:cs="Times New Roman"/>
          <w:szCs w:val="24"/>
          <w:lang w:eastAsia="es-ES"/>
        </w:rPr>
        <w:t>Rec</w:t>
      </w:r>
      <w:proofErr w:type="spellEnd"/>
      <w:r w:rsidRPr="005D303E">
        <w:rPr>
          <w:rFonts w:eastAsia="Times New Roman" w:cs="Times New Roman"/>
          <w:szCs w:val="24"/>
          <w:lang w:eastAsia="es-ES"/>
        </w:rPr>
        <w:t>. 2443/2015).</w:t>
      </w:r>
    </w:p>
    <w:p w:rsidR="005D303E" w:rsidRPr="005D303E" w:rsidRDefault="005D303E" w:rsidP="005D303E">
      <w:pPr>
        <w:spacing w:before="100" w:beforeAutospacing="1" w:after="100" w:afterAutospacing="1"/>
        <w:rPr>
          <w:rFonts w:eastAsia="Times New Roman" w:cs="Times New Roman"/>
          <w:szCs w:val="24"/>
          <w:lang w:eastAsia="es-ES"/>
        </w:rPr>
      </w:pPr>
      <w:r w:rsidRPr="005D303E">
        <w:rPr>
          <w:rFonts w:eastAsia="Times New Roman" w:cs="Times New Roman"/>
          <w:szCs w:val="24"/>
          <w:lang w:eastAsia="es-ES"/>
        </w:rPr>
        <w:t xml:space="preserve">En sentido contrario, aplicando la DT 5ª en su literalidad, TSJ de Madrid (3 de noviembre de 2014 </w:t>
      </w:r>
      <w:proofErr w:type="spellStart"/>
      <w:r w:rsidRPr="005D303E">
        <w:rPr>
          <w:rFonts w:eastAsia="Times New Roman" w:cs="Times New Roman"/>
          <w:szCs w:val="24"/>
          <w:lang w:eastAsia="es-ES"/>
        </w:rPr>
        <w:t>Rec</w:t>
      </w:r>
      <w:proofErr w:type="spellEnd"/>
      <w:r w:rsidRPr="005D303E">
        <w:rPr>
          <w:rFonts w:eastAsia="Times New Roman" w:cs="Times New Roman"/>
          <w:szCs w:val="24"/>
          <w:lang w:eastAsia="es-ES"/>
        </w:rPr>
        <w:t xml:space="preserve">. 563/2014), Extremadura (30 de junio de 2015 – </w:t>
      </w:r>
      <w:proofErr w:type="spellStart"/>
      <w:r w:rsidRPr="005D303E">
        <w:rPr>
          <w:rFonts w:eastAsia="Times New Roman" w:cs="Times New Roman"/>
          <w:szCs w:val="24"/>
          <w:lang w:eastAsia="es-ES"/>
        </w:rPr>
        <w:t>Rec</w:t>
      </w:r>
      <w:proofErr w:type="spellEnd"/>
      <w:r w:rsidRPr="005D303E">
        <w:rPr>
          <w:rFonts w:eastAsia="Times New Roman" w:cs="Times New Roman"/>
          <w:szCs w:val="24"/>
          <w:lang w:eastAsia="es-ES"/>
        </w:rPr>
        <w:t xml:space="preserve">. 118/2015 y 14 de septiembre de 2015 – </w:t>
      </w:r>
      <w:proofErr w:type="spellStart"/>
      <w:r w:rsidRPr="005D303E">
        <w:rPr>
          <w:rFonts w:eastAsia="Times New Roman" w:cs="Times New Roman"/>
          <w:szCs w:val="24"/>
          <w:lang w:eastAsia="es-ES"/>
        </w:rPr>
        <w:t>Rec</w:t>
      </w:r>
      <w:proofErr w:type="spellEnd"/>
      <w:r w:rsidRPr="005D303E">
        <w:rPr>
          <w:rFonts w:eastAsia="Times New Roman" w:cs="Times New Roman"/>
          <w:szCs w:val="24"/>
          <w:lang w:eastAsia="es-ES"/>
        </w:rPr>
        <w:t xml:space="preserve">. 315/2015) ó TSJ País Vasco (30 de junio 2015 – </w:t>
      </w:r>
      <w:proofErr w:type="spellStart"/>
      <w:r w:rsidRPr="005D303E">
        <w:rPr>
          <w:rFonts w:eastAsia="Times New Roman" w:cs="Times New Roman"/>
          <w:szCs w:val="24"/>
          <w:lang w:eastAsia="es-ES"/>
        </w:rPr>
        <w:t>Rec</w:t>
      </w:r>
      <w:proofErr w:type="spellEnd"/>
      <w:r w:rsidRPr="005D303E">
        <w:rPr>
          <w:rFonts w:eastAsia="Times New Roman" w:cs="Times New Roman"/>
          <w:szCs w:val="24"/>
          <w:lang w:eastAsia="es-ES"/>
        </w:rPr>
        <w:t xml:space="preserve">. 1109/2015 y 29 de septiembre de 2015 – </w:t>
      </w:r>
      <w:proofErr w:type="spellStart"/>
      <w:r w:rsidRPr="005D303E">
        <w:rPr>
          <w:rFonts w:eastAsia="Times New Roman" w:cs="Times New Roman"/>
          <w:szCs w:val="24"/>
          <w:lang w:eastAsia="es-ES"/>
        </w:rPr>
        <w:t>Rec</w:t>
      </w:r>
      <w:proofErr w:type="spellEnd"/>
      <w:r w:rsidRPr="005D303E">
        <w:rPr>
          <w:rFonts w:eastAsia="Times New Roman" w:cs="Times New Roman"/>
          <w:szCs w:val="24"/>
          <w:lang w:eastAsia="es-ES"/>
        </w:rPr>
        <w:t>. 1421/2015). Este último, además, contraviniendo los cálculos realizados en la controvertida STS de 29/9/2014.</w:t>
      </w:r>
    </w:p>
    <w:p w:rsidR="005D303E" w:rsidRPr="005D303E" w:rsidRDefault="005D303E" w:rsidP="005D303E">
      <w:pPr>
        <w:spacing w:before="100" w:beforeAutospacing="1" w:after="100" w:afterAutospacing="1"/>
        <w:outlineLvl w:val="3"/>
        <w:rPr>
          <w:rFonts w:eastAsia="Times New Roman" w:cs="Times New Roman"/>
          <w:b/>
          <w:bCs/>
          <w:szCs w:val="24"/>
          <w:lang w:eastAsia="es-ES"/>
        </w:rPr>
      </w:pPr>
      <w:r w:rsidRPr="005D303E">
        <w:rPr>
          <w:rFonts w:eastAsia="Times New Roman" w:cs="Times New Roman"/>
          <w:b/>
          <w:bCs/>
          <w:szCs w:val="24"/>
          <w:lang w:eastAsia="es-ES"/>
        </w:rPr>
        <w:t xml:space="preserve">IV.- Sentencia del Tribunal Supremo de 18 de febrero de 2016: resolución de la controversia. </w:t>
      </w:r>
    </w:p>
    <w:p w:rsidR="005D303E" w:rsidRPr="005D303E" w:rsidRDefault="005D303E" w:rsidP="005D303E">
      <w:pPr>
        <w:spacing w:before="100" w:beforeAutospacing="1" w:after="100" w:afterAutospacing="1"/>
        <w:rPr>
          <w:rFonts w:eastAsia="Times New Roman" w:cs="Times New Roman"/>
          <w:szCs w:val="24"/>
          <w:lang w:eastAsia="es-ES"/>
        </w:rPr>
      </w:pPr>
      <w:r w:rsidRPr="005D303E">
        <w:rPr>
          <w:rFonts w:eastAsia="Times New Roman" w:cs="Times New Roman"/>
          <w:szCs w:val="24"/>
          <w:lang w:eastAsia="es-ES"/>
        </w:rPr>
        <w:t>En el marco de este debate, el pasado 18 de febrero de 2016 el TS ha dictado nueva sentencia por la cual, en aplicación de la DT 5ª, limita la indemnización por despido improcedente a la cuantía devengada a 12 febrero de 2012 por superar ya entonces los 720 días. Las conclusiones que resumidamente se extraen de esta nueva STS son:</w:t>
      </w:r>
    </w:p>
    <w:p w:rsidR="005D303E" w:rsidRPr="005D303E" w:rsidRDefault="005D303E" w:rsidP="005D303E">
      <w:pPr>
        <w:spacing w:before="100" w:beforeAutospacing="1" w:after="100" w:afterAutospacing="1"/>
        <w:rPr>
          <w:rFonts w:eastAsia="Times New Roman" w:cs="Times New Roman"/>
          <w:szCs w:val="24"/>
          <w:lang w:eastAsia="es-ES"/>
        </w:rPr>
      </w:pPr>
      <w:r w:rsidRPr="005D303E">
        <w:rPr>
          <w:rFonts w:eastAsia="Times New Roman" w:cs="Times New Roman"/>
          <w:b/>
          <w:bCs/>
          <w:szCs w:val="24"/>
          <w:lang w:eastAsia="es-ES"/>
        </w:rPr>
        <w:t>1º)</w:t>
      </w:r>
      <w:r w:rsidRPr="005D303E">
        <w:rPr>
          <w:rFonts w:eastAsia="Times New Roman" w:cs="Times New Roman"/>
          <w:szCs w:val="24"/>
          <w:lang w:eastAsia="es-ES"/>
        </w:rPr>
        <w:t xml:space="preserve"> La DTª 5ª sólo se aplica a contratos anteriores a 12 de febrero de 2012.</w:t>
      </w:r>
    </w:p>
    <w:p w:rsidR="005D303E" w:rsidRPr="005D303E" w:rsidRDefault="005D303E" w:rsidP="005D303E">
      <w:pPr>
        <w:spacing w:before="100" w:beforeAutospacing="1" w:after="100" w:afterAutospacing="1"/>
        <w:rPr>
          <w:rFonts w:eastAsia="Times New Roman" w:cs="Times New Roman"/>
          <w:szCs w:val="24"/>
          <w:lang w:eastAsia="es-ES"/>
        </w:rPr>
      </w:pPr>
      <w:r w:rsidRPr="005D303E">
        <w:rPr>
          <w:rFonts w:eastAsia="Times New Roman" w:cs="Times New Roman"/>
          <w:b/>
          <w:bCs/>
          <w:szCs w:val="24"/>
          <w:lang w:eastAsia="es-ES"/>
        </w:rPr>
        <w:t>2º)</w:t>
      </w:r>
      <w:r w:rsidRPr="005D303E">
        <w:rPr>
          <w:rFonts w:eastAsia="Times New Roman" w:cs="Times New Roman"/>
          <w:szCs w:val="24"/>
          <w:lang w:eastAsia="es-ES"/>
        </w:rPr>
        <w:t xml:space="preserve"> Deben diferenciarse dos periodos autónomos, actuando el 12 de febrero de 2012 como fecha de separación. Para el primer periodo, la indemnización se calcula a razón de 45 días/año, y para el periodo siguiente a razón de 33 días/año.</w:t>
      </w:r>
    </w:p>
    <w:p w:rsidR="005D303E" w:rsidRPr="005D303E" w:rsidRDefault="005D303E" w:rsidP="005D303E">
      <w:pPr>
        <w:spacing w:before="100" w:beforeAutospacing="1" w:after="100" w:afterAutospacing="1"/>
        <w:rPr>
          <w:rFonts w:eastAsia="Times New Roman" w:cs="Times New Roman"/>
          <w:szCs w:val="24"/>
          <w:lang w:eastAsia="es-ES"/>
        </w:rPr>
      </w:pPr>
      <w:r w:rsidRPr="005D303E">
        <w:rPr>
          <w:rFonts w:eastAsia="Times New Roman" w:cs="Times New Roman"/>
          <w:b/>
          <w:bCs/>
          <w:szCs w:val="24"/>
          <w:lang w:eastAsia="es-ES"/>
        </w:rPr>
        <w:t>3º)</w:t>
      </w:r>
      <w:r w:rsidRPr="005D303E">
        <w:rPr>
          <w:rFonts w:eastAsia="Times New Roman" w:cs="Times New Roman"/>
          <w:szCs w:val="24"/>
          <w:lang w:eastAsia="es-ES"/>
        </w:rPr>
        <w:t xml:space="preserve"> Cuando se computan periodos de servicio anteriores y posteriores al 12 de febrero de 2012, el importe indemnizatorio resultante no podrá superar 720 días de salario.</w:t>
      </w:r>
    </w:p>
    <w:p w:rsidR="005D303E" w:rsidRPr="005D303E" w:rsidRDefault="005D303E" w:rsidP="005D303E">
      <w:pPr>
        <w:spacing w:before="100" w:beforeAutospacing="1" w:after="100" w:afterAutospacing="1"/>
        <w:rPr>
          <w:rFonts w:eastAsia="Times New Roman" w:cs="Times New Roman"/>
          <w:szCs w:val="24"/>
          <w:lang w:eastAsia="es-ES"/>
        </w:rPr>
      </w:pPr>
      <w:r w:rsidRPr="005D303E">
        <w:rPr>
          <w:rFonts w:eastAsia="Times New Roman" w:cs="Times New Roman"/>
          <w:b/>
          <w:bCs/>
          <w:szCs w:val="24"/>
          <w:lang w:eastAsia="es-ES"/>
        </w:rPr>
        <w:t xml:space="preserve">4º) </w:t>
      </w:r>
      <w:r w:rsidRPr="005D303E">
        <w:rPr>
          <w:rFonts w:eastAsia="Times New Roman" w:cs="Times New Roman"/>
          <w:szCs w:val="24"/>
          <w:lang w:eastAsia="es-ES"/>
        </w:rPr>
        <w:t>Este tope no jugará cuando por el periodo anterior a 12 de febrero de 2012 se hubiese devengado una indemnización superior a 720 días, en cuyo caso dicho importe actuaría de límite.</w:t>
      </w:r>
    </w:p>
    <w:p w:rsidR="005D303E" w:rsidRPr="005D303E" w:rsidRDefault="005D303E" w:rsidP="005D303E">
      <w:pPr>
        <w:spacing w:before="100" w:beforeAutospacing="1" w:after="100" w:afterAutospacing="1"/>
        <w:rPr>
          <w:rFonts w:eastAsia="Times New Roman" w:cs="Times New Roman"/>
          <w:szCs w:val="24"/>
          <w:lang w:eastAsia="es-ES"/>
        </w:rPr>
      </w:pPr>
      <w:r w:rsidRPr="005D303E">
        <w:rPr>
          <w:rFonts w:eastAsia="Times New Roman" w:cs="Times New Roman"/>
          <w:b/>
          <w:bCs/>
          <w:szCs w:val="24"/>
          <w:lang w:eastAsia="es-ES"/>
        </w:rPr>
        <w:lastRenderedPageBreak/>
        <w:t>5º)</w:t>
      </w:r>
      <w:r w:rsidRPr="005D303E">
        <w:rPr>
          <w:rFonts w:eastAsia="Times New Roman" w:cs="Times New Roman"/>
          <w:szCs w:val="24"/>
          <w:lang w:eastAsia="es-ES"/>
        </w:rPr>
        <w:t xml:space="preserve"> Si a fecha 12 de febrero de 2012 la cuantía supera ya los 720 días, opera la excepción prevista en la DT 5ª, dejando el trabador de devengar indemnización adicional. Si a dicha fecha aún no ha alcanzado los 720 días, continuará devengando indemnización a razón de 33 días/año, hasta que el importe global alcance esta cuantía límite de 720 días.</w:t>
      </w:r>
    </w:p>
    <w:p w:rsidR="005D303E" w:rsidRPr="005D303E" w:rsidRDefault="005D303E" w:rsidP="005D303E">
      <w:pPr>
        <w:spacing w:before="100" w:beforeAutospacing="1" w:after="100" w:afterAutospacing="1"/>
        <w:rPr>
          <w:rFonts w:eastAsia="Times New Roman" w:cs="Times New Roman"/>
          <w:szCs w:val="24"/>
          <w:lang w:eastAsia="es-ES"/>
        </w:rPr>
      </w:pPr>
      <w:r w:rsidRPr="005D303E">
        <w:rPr>
          <w:rFonts w:eastAsia="Times New Roman" w:cs="Times New Roman"/>
          <w:b/>
          <w:bCs/>
          <w:szCs w:val="24"/>
          <w:lang w:eastAsia="es-ES"/>
        </w:rPr>
        <w:t>6º)</w:t>
      </w:r>
      <w:r w:rsidRPr="005D303E">
        <w:rPr>
          <w:rFonts w:eastAsia="Times New Roman" w:cs="Times New Roman"/>
          <w:szCs w:val="24"/>
          <w:lang w:eastAsia="es-ES"/>
        </w:rPr>
        <w:t xml:space="preserve"> En ningún caso la indemnización del trabajador podrá superar las 42 mensualidades por el periodo anterior a 12 de febrero de 2012.</w:t>
      </w:r>
    </w:p>
    <w:p w:rsidR="005D303E" w:rsidRPr="005D303E" w:rsidRDefault="005D303E" w:rsidP="005D303E">
      <w:pPr>
        <w:spacing w:before="100" w:beforeAutospacing="1" w:after="100" w:afterAutospacing="1"/>
        <w:rPr>
          <w:rFonts w:eastAsia="Times New Roman" w:cs="Times New Roman"/>
          <w:szCs w:val="24"/>
          <w:lang w:eastAsia="es-ES"/>
        </w:rPr>
      </w:pPr>
      <w:r w:rsidRPr="005D303E">
        <w:rPr>
          <w:rFonts w:eastAsia="Times New Roman" w:cs="Times New Roman"/>
          <w:szCs w:val="24"/>
          <w:lang w:eastAsia="es-ES"/>
        </w:rPr>
        <w:t>En definitiva, esta nueva STS clarifica y concuerda las dudas originadas por la anterior STS de 29 de septiembre de 2014. Así, aunque no contradiga de manera literal el criterio interpretativo que podía deducirse de la indicada STS 29/9/2014, no hay duda que el TS ha tenido por objeto clarificar su doctrina respecto al alcance de la DTª 5ª, siendo precisamente esta la finalidad del recurso de casación para la unificación de doctrina.</w:t>
      </w:r>
    </w:p>
    <w:p w:rsidR="005D303E" w:rsidRPr="005D303E" w:rsidRDefault="005D303E" w:rsidP="005D303E">
      <w:pPr>
        <w:spacing w:before="100" w:beforeAutospacing="1" w:after="100" w:afterAutospacing="1"/>
        <w:rPr>
          <w:rFonts w:eastAsia="Times New Roman" w:cs="Times New Roman"/>
          <w:szCs w:val="24"/>
          <w:lang w:eastAsia="es-ES"/>
        </w:rPr>
      </w:pPr>
      <w:r w:rsidRPr="005D303E">
        <w:rPr>
          <w:rFonts w:eastAsia="Times New Roman" w:cs="Times New Roman"/>
          <w:szCs w:val="24"/>
          <w:lang w:eastAsia="es-ES"/>
        </w:rPr>
        <w:t>Si a ello le añadimos que el propio TS, en su igualmente reciente Sentencia de 2 de febrero de 2016 (RCUD Nº 1624/2014), ya había apuntado este criterio interpretativo, parecería un tanto forzado sostener que sigue existiendo controversia en el alcance que debe darse a la DTª 5ª, sobre todo cuando la STS 29/9/2014, más allá de unos cálculos aritméticos que podían inducir a error, no introducía en sus fundamentos de derecho argumentos que sustentasen una interpretación distinta de la indicada norma transitoria.</w:t>
      </w:r>
    </w:p>
    <w:p w:rsidR="00D147D2" w:rsidRDefault="005D303E"/>
    <w:sectPr w:rsidR="00D147D2" w:rsidSect="00F93CE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08"/>
  <w:hyphenationZone w:val="425"/>
  <w:characterSpacingControl w:val="doNotCompress"/>
  <w:compat/>
  <w:rsids>
    <w:rsidRoot w:val="005D303E"/>
    <w:rsid w:val="0006260B"/>
    <w:rsid w:val="000F4685"/>
    <w:rsid w:val="00123283"/>
    <w:rsid w:val="00134D9E"/>
    <w:rsid w:val="002E34B2"/>
    <w:rsid w:val="00314043"/>
    <w:rsid w:val="00405CA6"/>
    <w:rsid w:val="00505A07"/>
    <w:rsid w:val="005101F3"/>
    <w:rsid w:val="00583C67"/>
    <w:rsid w:val="005B206A"/>
    <w:rsid w:val="005D303E"/>
    <w:rsid w:val="00627392"/>
    <w:rsid w:val="006F0643"/>
    <w:rsid w:val="007A4E2A"/>
    <w:rsid w:val="00801F8F"/>
    <w:rsid w:val="00885374"/>
    <w:rsid w:val="008E3DDB"/>
    <w:rsid w:val="00936906"/>
    <w:rsid w:val="009768FC"/>
    <w:rsid w:val="009D3AB5"/>
    <w:rsid w:val="00B6036A"/>
    <w:rsid w:val="00B766E9"/>
    <w:rsid w:val="00C032A4"/>
    <w:rsid w:val="00D35BF1"/>
    <w:rsid w:val="00D5265C"/>
    <w:rsid w:val="00E459F0"/>
    <w:rsid w:val="00E54E7A"/>
    <w:rsid w:val="00EA6282"/>
    <w:rsid w:val="00F439D2"/>
    <w:rsid w:val="00F93CE7"/>
    <w:rsid w:val="00FF1B9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282"/>
  </w:style>
  <w:style w:type="paragraph" w:styleId="Ttulo1">
    <w:name w:val="heading 1"/>
    <w:basedOn w:val="Normal"/>
    <w:link w:val="Ttulo1Car"/>
    <w:uiPriority w:val="9"/>
    <w:qFormat/>
    <w:rsid w:val="005D303E"/>
    <w:pPr>
      <w:spacing w:before="100" w:beforeAutospacing="1" w:after="100" w:afterAutospacing="1"/>
      <w:outlineLvl w:val="0"/>
    </w:pPr>
    <w:rPr>
      <w:rFonts w:eastAsia="Times New Roman" w:cs="Times New Roman"/>
      <w:b/>
      <w:bCs/>
      <w:kern w:val="36"/>
      <w:sz w:val="48"/>
      <w:szCs w:val="48"/>
      <w:lang w:eastAsia="es-ES"/>
    </w:rPr>
  </w:style>
  <w:style w:type="paragraph" w:styleId="Ttulo4">
    <w:name w:val="heading 4"/>
    <w:basedOn w:val="Normal"/>
    <w:link w:val="Ttulo4Car"/>
    <w:uiPriority w:val="9"/>
    <w:qFormat/>
    <w:rsid w:val="005D303E"/>
    <w:pPr>
      <w:spacing w:before="100" w:beforeAutospacing="1" w:after="100" w:afterAutospacing="1"/>
      <w:outlineLvl w:val="3"/>
    </w:pPr>
    <w:rPr>
      <w:rFonts w:eastAsia="Times New Roman" w:cs="Times New Roman"/>
      <w:b/>
      <w:bCs/>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303E"/>
    <w:rPr>
      <w:rFonts w:eastAsia="Times New Roman" w:cs="Times New Roman"/>
      <w:b/>
      <w:bCs/>
      <w:kern w:val="36"/>
      <w:sz w:val="48"/>
      <w:szCs w:val="48"/>
      <w:lang w:eastAsia="es-ES"/>
    </w:rPr>
  </w:style>
  <w:style w:type="character" w:customStyle="1" w:styleId="Ttulo4Car">
    <w:name w:val="Título 4 Car"/>
    <w:basedOn w:val="Fuentedeprrafopredeter"/>
    <w:link w:val="Ttulo4"/>
    <w:uiPriority w:val="9"/>
    <w:rsid w:val="005D303E"/>
    <w:rPr>
      <w:rFonts w:eastAsia="Times New Roman" w:cs="Times New Roman"/>
      <w:b/>
      <w:bCs/>
      <w:szCs w:val="24"/>
      <w:lang w:eastAsia="es-ES"/>
    </w:rPr>
  </w:style>
  <w:style w:type="paragraph" w:styleId="NormalWeb">
    <w:name w:val="Normal (Web)"/>
    <w:basedOn w:val="Normal"/>
    <w:uiPriority w:val="99"/>
    <w:semiHidden/>
    <w:unhideWhenUsed/>
    <w:rsid w:val="005D303E"/>
    <w:pPr>
      <w:spacing w:before="100" w:beforeAutospacing="1" w:after="100" w:afterAutospacing="1"/>
    </w:pPr>
    <w:rPr>
      <w:rFonts w:eastAsia="Times New Roman" w:cs="Times New Roman"/>
      <w:szCs w:val="24"/>
      <w:lang w:eastAsia="es-ES"/>
    </w:rPr>
  </w:style>
  <w:style w:type="character" w:styleId="Textoennegrita">
    <w:name w:val="Strong"/>
    <w:basedOn w:val="Fuentedeprrafopredeter"/>
    <w:uiPriority w:val="22"/>
    <w:qFormat/>
    <w:rsid w:val="005D303E"/>
    <w:rPr>
      <w:b/>
      <w:bCs/>
    </w:rPr>
  </w:style>
  <w:style w:type="character" w:styleId="nfasis">
    <w:name w:val="Emphasis"/>
    <w:basedOn w:val="Fuentedeprrafopredeter"/>
    <w:uiPriority w:val="20"/>
    <w:qFormat/>
    <w:rsid w:val="005D303E"/>
    <w:rPr>
      <w:i/>
      <w:iCs/>
    </w:rPr>
  </w:style>
  <w:style w:type="character" w:styleId="Hipervnculo">
    <w:name w:val="Hyperlink"/>
    <w:basedOn w:val="Fuentedeprrafopredeter"/>
    <w:uiPriority w:val="99"/>
    <w:unhideWhenUsed/>
    <w:rsid w:val="005D303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4312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bogacia.es/2016/05/26/criterios-interpretativos-del-ts-sobre-los-topes-maximos-en-el-calculo-de-la-indemnizacion-por-despido-improceden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1074</Words>
  <Characters>5913</Characters>
  <Application>Microsoft Office Word</Application>
  <DocSecurity>0</DocSecurity>
  <Lines>49</Lines>
  <Paragraphs>13</Paragraphs>
  <ScaleCrop>false</ScaleCrop>
  <Company/>
  <LinksUpToDate>false</LinksUpToDate>
  <CharactersWithSpaces>6974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PROFESOR</cp:lastModifiedBy>
  <cp:revision>1</cp:revision>
  <dcterms:created xsi:type="dcterms:W3CDTF">2016-11-11T20:04:00Z</dcterms:created>
  <dcterms:modified xsi:type="dcterms:W3CDTF">2016-11-11T20:07:00Z</dcterms:modified>
</cp:coreProperties>
</file>