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101" w14:textId="77777777" w:rsidR="00B67AF0" w:rsidRPr="00B67AF0" w:rsidRDefault="00B67AF0" w:rsidP="00B67A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67A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El Salvador reverte prejuízo e lucra US$ 84 milhões com aposta em Bitcoin</w:t>
      </w:r>
    </w:p>
    <w:p w14:paraId="37C30393" w14:textId="77777777" w:rsidR="00B67AF0" w:rsidRDefault="00B67AF0" w:rsidP="00B67AF0">
      <w:pPr>
        <w:pStyle w:val="NormalWeb"/>
      </w:pPr>
    </w:p>
    <w:p w14:paraId="053A5BFA" w14:textId="0B6EE139" w:rsidR="00B67AF0" w:rsidRDefault="00B67AF0" w:rsidP="00B67AF0">
      <w:pPr>
        <w:pStyle w:val="NormalWeb"/>
      </w:pPr>
      <w:r>
        <w:t>O pequeno país da América Central comprou cerca de 2.800 unidades de BTC entre 2021 e 2022</w:t>
      </w:r>
    </w:p>
    <w:p w14:paraId="2AE74A3B" w14:textId="7FE17C80" w:rsidR="00B67AF0" w:rsidRDefault="00B67AF0" w:rsidP="00B67AF0">
      <w:pPr>
        <w:pStyle w:val="NormalWeb"/>
      </w:pPr>
      <w:r>
        <w:t xml:space="preserve">The post El Salvador reverte prejuízo e lucra US$ 84 milhões com aposta em Bitcoin </w:t>
      </w:r>
      <w:r>
        <w:t>antes do inverno Cripto.</w:t>
      </w:r>
      <w:r>
        <w:t>.</w:t>
      </w:r>
    </w:p>
    <w:p w14:paraId="7EE8F406" w14:textId="77777777" w:rsidR="00D561D1" w:rsidRDefault="00D561D1"/>
    <w:sectPr w:rsidR="00D5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4"/>
    <w:rsid w:val="008E4968"/>
    <w:rsid w:val="00A03ED0"/>
    <w:rsid w:val="00B455F4"/>
    <w:rsid w:val="00B67AF0"/>
    <w:rsid w:val="00D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0E56"/>
  <w15:chartTrackingRefBased/>
  <w15:docId w15:val="{BE61013C-BE3C-431B-8ABC-52182849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5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5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5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5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5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5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5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5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5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5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2</cp:revision>
  <dcterms:created xsi:type="dcterms:W3CDTF">2024-03-12T17:18:00Z</dcterms:created>
  <dcterms:modified xsi:type="dcterms:W3CDTF">2024-03-12T17:30:00Z</dcterms:modified>
</cp:coreProperties>
</file>