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stlegate-governance-model"/>
    <w:p>
      <w:pPr>
        <w:pStyle w:val="Heading1"/>
      </w:pPr>
      <w:r>
        <w:t xml:space="preserve">CastleGate Governance Model</w:t>
      </w:r>
    </w:p>
    <w:p>
      <w:pPr>
        <w:pStyle w:val="FirstParagraph"/>
      </w:pPr>
      <w:r>
        <w:t xml:space="preserve">Version 1.0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CastleGate is a configurable governance platform that enables organizations to evaluate, approve, and manage strategic initiatives through structured, evidence-based decision making.</w:t>
      </w:r>
    </w:p>
    <w:p>
      <w:pPr>
        <w:pStyle w:val="BodyText"/>
      </w:pPr>
      <w:r>
        <w:t xml:space="preserve">Rather than managing projects or tasks, CastleGate governs decisions.</w:t>
      </w:r>
    </w:p>
    <w:p>
      <w:pPr>
        <w:pStyle w:val="BodyText"/>
      </w:pPr>
      <w:r>
        <w:t xml:space="preserve">Every governance process follows a repeatable lifecycle that ensures the right stakeholders review the right information before an organization commits resources, risk, capital, or reputation.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ission"/>
    <w:p>
      <w:pPr>
        <w:pStyle w:val="Heading1"/>
      </w:pPr>
      <w:r>
        <w:t xml:space="preserve">2. Mission</w:t>
      </w:r>
    </w:p>
    <w:p>
      <w:pPr>
        <w:pStyle w:val="FirstParagraph"/>
      </w:pPr>
      <w:r>
        <w:t xml:space="preserve">Create a single platform where organizations can confidently answer:</w:t>
      </w:r>
    </w:p>
    <w:p>
      <w:pPr>
        <w:pStyle w:val="Compact"/>
        <w:numPr>
          <w:ilvl w:val="0"/>
          <w:numId w:val="1001"/>
        </w:numPr>
      </w:pPr>
      <w:r>
        <w:t xml:space="preserve">What are we evaluating?</w:t>
      </w:r>
    </w:p>
    <w:p>
      <w:pPr>
        <w:pStyle w:val="Compact"/>
        <w:numPr>
          <w:ilvl w:val="0"/>
          <w:numId w:val="1001"/>
        </w:numPr>
      </w:pPr>
      <w:r>
        <w:t xml:space="preserve">Why are we evaluating it?</w:t>
      </w:r>
    </w:p>
    <w:p>
      <w:pPr>
        <w:pStyle w:val="Compact"/>
        <w:numPr>
          <w:ilvl w:val="0"/>
          <w:numId w:val="1001"/>
        </w:numPr>
      </w:pPr>
      <w:r>
        <w:t xml:space="preserve">Who owns it?</w:t>
      </w:r>
    </w:p>
    <w:p>
      <w:pPr>
        <w:pStyle w:val="Compact"/>
        <w:numPr>
          <w:ilvl w:val="0"/>
          <w:numId w:val="1001"/>
        </w:numPr>
      </w:pPr>
      <w:r>
        <w:t xml:space="preserve">Who must review it?</w:t>
      </w:r>
    </w:p>
    <w:p>
      <w:pPr>
        <w:pStyle w:val="Compact"/>
        <w:numPr>
          <w:ilvl w:val="0"/>
          <w:numId w:val="1001"/>
        </w:numPr>
      </w:pPr>
      <w:r>
        <w:t xml:space="preserve">What evidence supports it?</w:t>
      </w:r>
    </w:p>
    <w:p>
      <w:pPr>
        <w:pStyle w:val="Compact"/>
        <w:numPr>
          <w:ilvl w:val="0"/>
          <w:numId w:val="1001"/>
        </w:numPr>
      </w:pPr>
      <w:r>
        <w:t xml:space="preserve">Who approved it?</w:t>
      </w:r>
    </w:p>
    <w:p>
      <w:pPr>
        <w:pStyle w:val="Compact"/>
        <w:numPr>
          <w:ilvl w:val="0"/>
          <w:numId w:val="1001"/>
        </w:numPr>
      </w:pPr>
      <w:r>
        <w:t xml:space="preserve">Why was the decision made?</w:t>
      </w:r>
    </w:p>
    <w:p>
      <w:pPr>
        <w:pStyle w:val="Compact"/>
        <w:numPr>
          <w:ilvl w:val="0"/>
          <w:numId w:val="1001"/>
        </w:numPr>
      </w:pPr>
      <w:r>
        <w:t xml:space="preserve">What changed over time?</w:t>
      </w:r>
    </w:p>
    <w:p>
      <w:r>
        <w:pict>
          <v:rect style="width:0;height:1.5pt" o:hralign="center" o:hrstd="t" o:hr="t"/>
        </w:pict>
      </w:r>
    </w:p>
    <w:bookmarkEnd w:id="22"/>
    <w:bookmarkStart w:id="29" w:name="core-principles"/>
    <w:p>
      <w:pPr>
        <w:pStyle w:val="Heading1"/>
      </w:pPr>
      <w:r>
        <w:t xml:space="preserve">3. Core Principles</w:t>
      </w:r>
    </w:p>
    <w:bookmarkStart w:id="23" w:name="governance-before-execution"/>
    <w:p>
      <w:pPr>
        <w:pStyle w:val="Heading2"/>
      </w:pPr>
      <w:r>
        <w:t xml:space="preserve">Governance before Execution</w:t>
      </w:r>
    </w:p>
    <w:p>
      <w:pPr>
        <w:pStyle w:val="FirstParagraph"/>
      </w:pPr>
      <w:r>
        <w:t xml:space="preserve">CastleGate determines whether something should proceed.</w:t>
      </w:r>
    </w:p>
    <w:p>
      <w:pPr>
        <w:pStyle w:val="BodyText"/>
      </w:pPr>
      <w:r>
        <w:t xml:space="preserve">Execution occurs in delivery systems after governance approval.</w:t>
      </w:r>
    </w:p>
    <w:p>
      <w:r>
        <w:pict>
          <v:rect style="width:0;height:1.5pt" o:hralign="center" o:hrstd="t" o:hr="t"/>
        </w:pict>
      </w:r>
    </w:p>
    <w:bookmarkEnd w:id="23"/>
    <w:bookmarkStart w:id="24" w:name="evidence-over-opinion"/>
    <w:p>
      <w:pPr>
        <w:pStyle w:val="Heading2"/>
      </w:pPr>
      <w:r>
        <w:t xml:space="preserve">Evidence over Opinion</w:t>
      </w:r>
    </w:p>
    <w:p>
      <w:pPr>
        <w:pStyle w:val="FirstParagraph"/>
      </w:pPr>
      <w:r>
        <w:t xml:space="preserve">Every significant decision should be supported by documented evidence.</w:t>
      </w:r>
    </w:p>
    <w:p>
      <w:pPr>
        <w:pStyle w:val="BodyText"/>
      </w:pPr>
      <w:r>
        <w:t xml:space="preserve">Recommendations are encouraged.</w:t>
      </w:r>
    </w:p>
    <w:p>
      <w:pPr>
        <w:pStyle w:val="BodyText"/>
      </w:pPr>
      <w:r>
        <w:t xml:space="preserve">Evidence is required.</w:t>
      </w:r>
    </w:p>
    <w:p>
      <w:r>
        <w:pict>
          <v:rect style="width:0;height:1.5pt" o:hralign="center" o:hrstd="t" o:hr="t"/>
        </w:pict>
      </w:r>
    </w:p>
    <w:bookmarkEnd w:id="24"/>
    <w:bookmarkStart w:id="25" w:name="configurable-never-hardcoded"/>
    <w:p>
      <w:pPr>
        <w:pStyle w:val="Heading2"/>
      </w:pPr>
      <w:r>
        <w:t xml:space="preserve">Configurable, Never Hardcoded</w:t>
      </w:r>
    </w:p>
    <w:p>
      <w:pPr>
        <w:pStyle w:val="FirstParagraph"/>
      </w:pPr>
      <w:r>
        <w:t xml:space="preserve">CastleGate does not assume:</w:t>
      </w:r>
    </w:p>
    <w:p>
      <w:pPr>
        <w:pStyle w:val="Compact"/>
        <w:numPr>
          <w:ilvl w:val="0"/>
          <w:numId w:val="1002"/>
        </w:numPr>
      </w:pPr>
      <w:r>
        <w:t xml:space="preserve">Partner programs</w:t>
      </w:r>
    </w:p>
    <w:p>
      <w:pPr>
        <w:pStyle w:val="Compact"/>
        <w:numPr>
          <w:ilvl w:val="0"/>
          <w:numId w:val="1002"/>
        </w:numPr>
      </w:pPr>
      <w:r>
        <w:t xml:space="preserve">Vendors</w:t>
      </w:r>
    </w:p>
    <w:p>
      <w:pPr>
        <w:pStyle w:val="Compact"/>
        <w:numPr>
          <w:ilvl w:val="0"/>
          <w:numId w:val="1002"/>
        </w:numPr>
      </w:pPr>
      <w:r>
        <w:t xml:space="preserve">Products</w:t>
      </w:r>
    </w:p>
    <w:p>
      <w:pPr>
        <w:pStyle w:val="Compact"/>
        <w:numPr>
          <w:ilvl w:val="0"/>
          <w:numId w:val="1002"/>
        </w:numPr>
      </w:pPr>
      <w:r>
        <w:t xml:space="preserve">Investments</w:t>
      </w:r>
    </w:p>
    <w:p>
      <w:pPr>
        <w:pStyle w:val="Compact"/>
        <w:numPr>
          <w:ilvl w:val="0"/>
          <w:numId w:val="1002"/>
        </w:numPr>
      </w:pPr>
      <w:r>
        <w:t xml:space="preserve">M&amp;A</w:t>
      </w:r>
    </w:p>
    <w:p>
      <w:pPr>
        <w:pStyle w:val="Compact"/>
        <w:numPr>
          <w:ilvl w:val="0"/>
          <w:numId w:val="1002"/>
        </w:numPr>
      </w:pPr>
      <w:r>
        <w:t xml:space="preserve">Security reviews</w:t>
      </w:r>
    </w:p>
    <w:p>
      <w:pPr>
        <w:pStyle w:val="FirstParagraph"/>
      </w:pPr>
      <w:r>
        <w:t xml:space="preserve">Everything is configuration.</w:t>
      </w:r>
    </w:p>
    <w:p>
      <w:r>
        <w:pict>
          <v:rect style="width:0;height:1.5pt" o:hralign="center" o:hrstd="t" o:hr="t"/>
        </w:pict>
      </w:r>
    </w:p>
    <w:bookmarkEnd w:id="25"/>
    <w:bookmarkStart w:id="26" w:name="human-accountability"/>
    <w:p>
      <w:pPr>
        <w:pStyle w:val="Heading2"/>
      </w:pPr>
      <w:r>
        <w:t xml:space="preserve">Human Accountability</w:t>
      </w:r>
    </w:p>
    <w:p>
      <w:pPr>
        <w:pStyle w:val="FirstParagraph"/>
      </w:pPr>
      <w:r>
        <w:t xml:space="preserve">AI may recommend.</w:t>
      </w:r>
    </w:p>
    <w:p>
      <w:pPr>
        <w:pStyle w:val="BodyText"/>
      </w:pPr>
      <w:r>
        <w:t xml:space="preserve">Humans approve.</w:t>
      </w:r>
    </w:p>
    <w:p>
      <w:pPr>
        <w:pStyle w:val="BodyText"/>
      </w:pPr>
      <w:r>
        <w:t xml:space="preserve">Every decision has a responsible owner.</w:t>
      </w:r>
    </w:p>
    <w:p>
      <w:r>
        <w:pict>
          <v:rect style="width:0;height:1.5pt" o:hralign="center" o:hrstd="t" o:hr="t"/>
        </w:pict>
      </w:r>
    </w:p>
    <w:bookmarkEnd w:id="26"/>
    <w:bookmarkStart w:id="27" w:name="complete-auditability"/>
    <w:p>
      <w:pPr>
        <w:pStyle w:val="Heading2"/>
      </w:pPr>
      <w:r>
        <w:t xml:space="preserve">Complete Auditability</w:t>
      </w:r>
    </w:p>
    <w:p>
      <w:pPr>
        <w:pStyle w:val="FirstParagraph"/>
      </w:pPr>
      <w:r>
        <w:t xml:space="preserve">Every action is recorded.</w:t>
      </w:r>
    </w:p>
    <w:p>
      <w:pPr>
        <w:pStyle w:val="BodyText"/>
      </w:pPr>
      <w:r>
        <w:t xml:space="preserve">Every approval is traceable.</w:t>
      </w:r>
    </w:p>
    <w:p>
      <w:pPr>
        <w:pStyle w:val="BodyText"/>
      </w:pPr>
      <w:r>
        <w:t xml:space="preserve">Every decision is reproducible.</w:t>
      </w:r>
    </w:p>
    <w:p>
      <w:pPr>
        <w:pStyle w:val="BodyText"/>
      </w:pPr>
      <w:r>
        <w:t xml:space="preserve">Nothing is lost.</w:t>
      </w:r>
    </w:p>
    <w:p>
      <w:r>
        <w:pict>
          <v:rect style="width:0;height:1.5pt" o:hralign="center" o:hrstd="t" o:hr="t"/>
        </w:pict>
      </w:r>
    </w:p>
    <w:bookmarkEnd w:id="27"/>
    <w:bookmarkStart w:id="28" w:name="sequential-governance"/>
    <w:p>
      <w:pPr>
        <w:pStyle w:val="Heading2"/>
      </w:pPr>
      <w:r>
        <w:t xml:space="preserve">Sequential Governance</w:t>
      </w:r>
    </w:p>
    <w:p>
      <w:pPr>
        <w:pStyle w:val="FirstParagraph"/>
      </w:pPr>
      <w:r>
        <w:t xml:space="preserve">Work progresses only after required approvals are complete.</w:t>
      </w:r>
    </w:p>
    <w:p>
      <w:pPr>
        <w:pStyle w:val="BodyText"/>
      </w:pPr>
      <w:r>
        <w:t xml:space="preserve">Each stage builds upon the previous stage.</w:t>
      </w:r>
    </w:p>
    <w:p>
      <w:pPr>
        <w:pStyle w:val="BodyText"/>
      </w:pPr>
      <w:r>
        <w:t xml:space="preserve">Governance is cumulative.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governance-domains"/>
    <w:p>
      <w:pPr>
        <w:pStyle w:val="Heading1"/>
      </w:pPr>
      <w:r>
        <w:t xml:space="preserve">4. Governance Domains</w:t>
      </w:r>
    </w:p>
    <w:p>
      <w:pPr>
        <w:pStyle w:val="FirstParagraph"/>
      </w:pPr>
      <w:r>
        <w:t xml:space="preserve">CastleGate supports governance for any business object.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3"/>
        </w:numPr>
      </w:pPr>
      <w:r>
        <w:t xml:space="preserve">Technology Partners</w:t>
      </w:r>
    </w:p>
    <w:p>
      <w:pPr>
        <w:pStyle w:val="Compact"/>
        <w:numPr>
          <w:ilvl w:val="0"/>
          <w:numId w:val="1003"/>
        </w:numPr>
      </w:pPr>
      <w:r>
        <w:t xml:space="preserve">Strategic Alliances</w:t>
      </w:r>
    </w:p>
    <w:p>
      <w:pPr>
        <w:pStyle w:val="Compact"/>
        <w:numPr>
          <w:ilvl w:val="0"/>
          <w:numId w:val="1003"/>
        </w:numPr>
      </w:pPr>
      <w:r>
        <w:t xml:space="preserve">Vendors</w:t>
      </w:r>
    </w:p>
    <w:p>
      <w:pPr>
        <w:pStyle w:val="Compact"/>
        <w:numPr>
          <w:ilvl w:val="0"/>
          <w:numId w:val="1003"/>
        </w:numPr>
      </w:pPr>
      <w:r>
        <w:t xml:space="preserve">Suppliers</w:t>
      </w:r>
    </w:p>
    <w:p>
      <w:pPr>
        <w:pStyle w:val="Compact"/>
        <w:numPr>
          <w:ilvl w:val="0"/>
          <w:numId w:val="1003"/>
        </w:numPr>
      </w:pPr>
      <w:r>
        <w:t xml:space="preserve">Products</w:t>
      </w:r>
    </w:p>
    <w:p>
      <w:pPr>
        <w:pStyle w:val="Compact"/>
        <w:numPr>
          <w:ilvl w:val="0"/>
          <w:numId w:val="1003"/>
        </w:numPr>
      </w:pPr>
      <w:r>
        <w:t xml:space="preserve">Services</w:t>
      </w:r>
    </w:p>
    <w:p>
      <w:pPr>
        <w:pStyle w:val="Compact"/>
        <w:numPr>
          <w:ilvl w:val="0"/>
          <w:numId w:val="1003"/>
        </w:numPr>
      </w:pPr>
      <w:r>
        <w:t xml:space="preserve">Investments</w:t>
      </w:r>
    </w:p>
    <w:p>
      <w:pPr>
        <w:pStyle w:val="Compact"/>
        <w:numPr>
          <w:ilvl w:val="0"/>
          <w:numId w:val="1003"/>
        </w:numPr>
      </w:pPr>
      <w:r>
        <w:t xml:space="preserve">Acquisitions</w:t>
      </w:r>
    </w:p>
    <w:p>
      <w:pPr>
        <w:pStyle w:val="Compact"/>
        <w:numPr>
          <w:ilvl w:val="0"/>
          <w:numId w:val="1003"/>
        </w:numPr>
      </w:pPr>
      <w:r>
        <w:t xml:space="preserve">Security Reviews</w:t>
      </w:r>
    </w:p>
    <w:p>
      <w:pPr>
        <w:pStyle w:val="Compact"/>
        <w:numPr>
          <w:ilvl w:val="0"/>
          <w:numId w:val="1003"/>
        </w:numPr>
      </w:pPr>
      <w:r>
        <w:t xml:space="preserve">Customer Programs</w:t>
      </w:r>
    </w:p>
    <w:p>
      <w:pPr>
        <w:pStyle w:val="Compact"/>
        <w:numPr>
          <w:ilvl w:val="0"/>
          <w:numId w:val="1003"/>
        </w:numPr>
      </w:pPr>
      <w:r>
        <w:t xml:space="preserve">Internal Initiatives</w:t>
      </w:r>
    </w:p>
    <w:p>
      <w:pPr>
        <w:pStyle w:val="Compact"/>
        <w:numPr>
          <w:ilvl w:val="0"/>
          <w:numId w:val="1003"/>
        </w:numPr>
      </w:pPr>
      <w:r>
        <w:t xml:space="preserve">Digital Transformations</w:t>
      </w:r>
    </w:p>
    <w:p>
      <w:pPr>
        <w:pStyle w:val="Compact"/>
        <w:numPr>
          <w:ilvl w:val="0"/>
          <w:numId w:val="1003"/>
        </w:numPr>
      </w:pPr>
      <w:r>
        <w:t xml:space="preserve">Capital Projects</w:t>
      </w:r>
    </w:p>
    <w:p>
      <w:pPr>
        <w:pStyle w:val="FirstParagraph"/>
      </w:pPr>
      <w:r>
        <w:t xml:space="preserve">The governance engine remains identical.</w:t>
      </w:r>
    </w:p>
    <w:p>
      <w:pPr>
        <w:pStyle w:val="BodyText"/>
      </w:pPr>
      <w:r>
        <w:t xml:space="preserve">Only configuration changes.</w:t>
      </w:r>
    </w:p>
    <w:p>
      <w:r>
        <w:pict>
          <v:rect style="width:0;height:1.5pt" o:hralign="center" o:hrstd="t" o:hr="t"/>
        </w:pict>
      </w:r>
    </w:p>
    <w:bookmarkEnd w:id="30"/>
    <w:bookmarkStart w:id="31" w:name="governance-lifecycle"/>
    <w:p>
      <w:pPr>
        <w:pStyle w:val="Heading1"/>
      </w:pPr>
      <w:r>
        <w:t xml:space="preserve">5. Governance Lifecycle</w:t>
      </w:r>
    </w:p>
    <w:p>
      <w:pPr>
        <w:pStyle w:val="FirstParagraph"/>
      </w:pPr>
      <w:r>
        <w:t xml:space="preserve">Every governed object progresses through defined stages.</w:t>
      </w:r>
    </w:p>
    <w:p>
      <w:pPr>
        <w:pStyle w:val="BodyText"/>
      </w:pPr>
      <w:r>
        <w:t xml:space="preserve">Typical lifecycle:</w:t>
      </w:r>
    </w:p>
    <w:p>
      <w:pPr>
        <w:pStyle w:val="BodyText"/>
      </w:pPr>
      <w:r>
        <w:t xml:space="preserve">SG0 — Intake</w:t>
      </w:r>
    </w:p>
    <w:p>
      <w:pPr>
        <w:pStyle w:val="BodyText"/>
      </w:pPr>
      <w:r>
        <w:t xml:space="preserve">SG1 — Qualification</w:t>
      </w:r>
    </w:p>
    <w:p>
      <w:pPr>
        <w:pStyle w:val="BodyText"/>
      </w:pPr>
      <w:r>
        <w:t xml:space="preserve">SG2 — Business Case</w:t>
      </w:r>
    </w:p>
    <w:p>
      <w:pPr>
        <w:pStyle w:val="BodyText"/>
      </w:pPr>
      <w:r>
        <w:t xml:space="preserve">SG3 — Validation</w:t>
      </w:r>
    </w:p>
    <w:p>
      <w:pPr>
        <w:pStyle w:val="BodyText"/>
      </w:pPr>
      <w:r>
        <w:t xml:space="preserve">SG4 — Launch</w:t>
      </w:r>
    </w:p>
    <w:p>
      <w:pPr>
        <w:pStyle w:val="BodyText"/>
      </w:pPr>
      <w:r>
        <w:t xml:space="preserve">SG5 — Scale</w:t>
      </w:r>
    </w:p>
    <w:p>
      <w:pPr>
        <w:pStyle w:val="BodyText"/>
      </w:pPr>
      <w:r>
        <w:t xml:space="preserve">Organizations may rename, remove, or extend stages.</w:t>
      </w:r>
    </w:p>
    <w:p>
      <w:r>
        <w:pict>
          <v:rect style="width:0;height:1.5pt" o:hralign="center" o:hrstd="t" o:hr="t"/>
        </w:pict>
      </w:r>
    </w:p>
    <w:bookmarkEnd w:id="31"/>
    <w:bookmarkStart w:id="40" w:name="governance-components"/>
    <w:p>
      <w:pPr>
        <w:pStyle w:val="Heading1"/>
      </w:pPr>
      <w:r>
        <w:t xml:space="preserve">6. Governance Components</w:t>
      </w:r>
    </w:p>
    <w:p>
      <w:pPr>
        <w:pStyle w:val="FirstParagraph"/>
      </w:pPr>
      <w:r>
        <w:t xml:space="preserve">Every governance process consists of the following building blocks.</w:t>
      </w:r>
    </w:p>
    <w:bookmarkStart w:id="32" w:name="record"/>
    <w:p>
      <w:pPr>
        <w:pStyle w:val="Heading2"/>
      </w:pPr>
      <w:r>
        <w:t xml:space="preserve">Record</w:t>
      </w:r>
    </w:p>
    <w:p>
      <w:pPr>
        <w:pStyle w:val="FirstParagraph"/>
      </w:pPr>
      <w:r>
        <w:t xml:space="preserve">The item being governed.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Partner</w:t>
      </w:r>
    </w:p>
    <w:p>
      <w:pPr>
        <w:pStyle w:val="Compact"/>
        <w:numPr>
          <w:ilvl w:val="0"/>
          <w:numId w:val="1004"/>
        </w:numPr>
      </w:pPr>
      <w:r>
        <w:t xml:space="preserve">Vendor</w:t>
      </w:r>
    </w:p>
    <w:p>
      <w:pPr>
        <w:pStyle w:val="Compact"/>
        <w:numPr>
          <w:ilvl w:val="0"/>
          <w:numId w:val="1004"/>
        </w:numPr>
      </w:pPr>
      <w:r>
        <w:t xml:space="preserve">Product</w:t>
      </w:r>
    </w:p>
    <w:p>
      <w:pPr>
        <w:pStyle w:val="Compact"/>
        <w:numPr>
          <w:ilvl w:val="0"/>
          <w:numId w:val="1004"/>
        </w:numPr>
      </w:pPr>
      <w:r>
        <w:t xml:space="preserve">Initiative</w:t>
      </w:r>
    </w:p>
    <w:p>
      <w:r>
        <w:pict>
          <v:rect style="width:0;height:1.5pt" o:hralign="center" o:hrstd="t" o:hr="t"/>
        </w:pict>
      </w:r>
    </w:p>
    <w:bookmarkEnd w:id="32"/>
    <w:bookmarkStart w:id="33" w:name="stage"/>
    <w:p>
      <w:pPr>
        <w:pStyle w:val="Heading2"/>
      </w:pPr>
      <w:r>
        <w:t xml:space="preserve">Stage</w:t>
      </w:r>
    </w:p>
    <w:p>
      <w:pPr>
        <w:pStyle w:val="FirstParagraph"/>
      </w:pPr>
      <w:r>
        <w:t xml:space="preserve">The current governance phase.</w:t>
      </w:r>
    </w:p>
    <w:p>
      <w:pPr>
        <w:pStyle w:val="BodyText"/>
      </w:pPr>
      <w:r>
        <w:t xml:space="preserve">Each stage has:</w:t>
      </w:r>
    </w:p>
    <w:p>
      <w:pPr>
        <w:pStyle w:val="Compact"/>
        <w:numPr>
          <w:ilvl w:val="0"/>
          <w:numId w:val="1005"/>
        </w:numPr>
      </w:pPr>
      <w:r>
        <w:t xml:space="preserve">objective</w:t>
      </w:r>
    </w:p>
    <w:p>
      <w:pPr>
        <w:pStyle w:val="Compact"/>
        <w:numPr>
          <w:ilvl w:val="0"/>
          <w:numId w:val="1005"/>
        </w:numPr>
      </w:pPr>
      <w:r>
        <w:t xml:space="preserve">required reviews</w:t>
      </w:r>
    </w:p>
    <w:p>
      <w:pPr>
        <w:pStyle w:val="Compact"/>
        <w:numPr>
          <w:ilvl w:val="0"/>
          <w:numId w:val="1005"/>
        </w:numPr>
      </w:pPr>
      <w:r>
        <w:t xml:space="preserve">required evidence</w:t>
      </w:r>
    </w:p>
    <w:p>
      <w:pPr>
        <w:pStyle w:val="Compact"/>
        <w:numPr>
          <w:ilvl w:val="0"/>
          <w:numId w:val="1005"/>
        </w:numPr>
      </w:pPr>
      <w:r>
        <w:t xml:space="preserve">entry criteria</w:t>
      </w:r>
    </w:p>
    <w:p>
      <w:pPr>
        <w:pStyle w:val="Compact"/>
        <w:numPr>
          <w:ilvl w:val="0"/>
          <w:numId w:val="1005"/>
        </w:numPr>
      </w:pPr>
      <w:r>
        <w:t xml:space="preserve">exit criteria</w:t>
      </w:r>
    </w:p>
    <w:p>
      <w:r>
        <w:pict>
          <v:rect style="width:0;height:1.5pt" o:hralign="center" o:hrstd="t" o:hr="t"/>
        </w:pict>
      </w:r>
    </w:p>
    <w:bookmarkEnd w:id="33"/>
    <w:bookmarkStart w:id="34" w:name="checklist"/>
    <w:p>
      <w:pPr>
        <w:pStyle w:val="Heading2"/>
      </w:pPr>
      <w:r>
        <w:t xml:space="preserve">Checklist</w:t>
      </w:r>
    </w:p>
    <w:p>
      <w:pPr>
        <w:pStyle w:val="FirstParagraph"/>
      </w:pPr>
      <w:r>
        <w:t xml:space="preserve">Defines mandatory governance requirements.</w:t>
      </w:r>
    </w:p>
    <w:p>
      <w:pPr>
        <w:pStyle w:val="BodyText"/>
      </w:pPr>
      <w:r>
        <w:t xml:space="preserve">Completion does not imply approval.</w:t>
      </w:r>
    </w:p>
    <w:p>
      <w:r>
        <w:pict>
          <v:rect style="width:0;height:1.5pt" o:hralign="center" o:hrstd="t" o:hr="t"/>
        </w:pict>
      </w:r>
    </w:p>
    <w:bookmarkEnd w:id="34"/>
    <w:bookmarkStart w:id="35" w:name="package"/>
    <w:p>
      <w:pPr>
        <w:pStyle w:val="Heading2"/>
      </w:pPr>
      <w:r>
        <w:t xml:space="preserve">Package</w:t>
      </w:r>
    </w:p>
    <w:p>
      <w:pPr>
        <w:pStyle w:val="FirstParagraph"/>
      </w:pPr>
      <w:r>
        <w:t xml:space="preserve">Structured documentation supporting a stage.</w:t>
      </w:r>
    </w:p>
    <w:p>
      <w:pPr>
        <w:pStyle w:val="BodyText"/>
      </w:pPr>
      <w:r>
        <w:t xml:space="preserve">A package contains:</w:t>
      </w:r>
    </w:p>
    <w:p>
      <w:pPr>
        <w:pStyle w:val="Compact"/>
        <w:numPr>
          <w:ilvl w:val="0"/>
          <w:numId w:val="1006"/>
        </w:numPr>
      </w:pPr>
      <w:r>
        <w:t xml:space="preserve">business rationale</w:t>
      </w:r>
    </w:p>
    <w:p>
      <w:pPr>
        <w:pStyle w:val="Compact"/>
        <w:numPr>
          <w:ilvl w:val="0"/>
          <w:numId w:val="1006"/>
        </w:numPr>
      </w:pPr>
      <w:r>
        <w:t xml:space="preserve">analysis</w:t>
      </w:r>
    </w:p>
    <w:p>
      <w:pPr>
        <w:pStyle w:val="Compact"/>
        <w:numPr>
          <w:ilvl w:val="0"/>
          <w:numId w:val="1006"/>
        </w:numPr>
      </w:pPr>
      <w:r>
        <w:t xml:space="preserve">evidence</w:t>
      </w:r>
    </w:p>
    <w:p>
      <w:pPr>
        <w:pStyle w:val="Compact"/>
        <w:numPr>
          <w:ilvl w:val="0"/>
          <w:numId w:val="1006"/>
        </w:numPr>
      </w:pPr>
      <w:r>
        <w:t xml:space="preserve">recommendations</w:t>
      </w:r>
    </w:p>
    <w:p>
      <w:r>
        <w:pict>
          <v:rect style="width:0;height:1.5pt" o:hralign="center" o:hrstd="t" o:hr="t"/>
        </w:pict>
      </w:r>
    </w:p>
    <w:bookmarkEnd w:id="35"/>
    <w:bookmarkStart w:id="36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Documents supporting governance decisions.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presentations</w:t>
      </w:r>
    </w:p>
    <w:p>
      <w:pPr>
        <w:pStyle w:val="Compact"/>
        <w:numPr>
          <w:ilvl w:val="0"/>
          <w:numId w:val="1007"/>
        </w:numPr>
      </w:pPr>
      <w:r>
        <w:t xml:space="preserve">contracts</w:t>
      </w:r>
    </w:p>
    <w:p>
      <w:pPr>
        <w:pStyle w:val="Compact"/>
        <w:numPr>
          <w:ilvl w:val="0"/>
          <w:numId w:val="1007"/>
        </w:numPr>
      </w:pPr>
      <w:r>
        <w:t xml:space="preserve">architecture diagrams</w:t>
      </w:r>
    </w:p>
    <w:p>
      <w:pPr>
        <w:pStyle w:val="Compact"/>
        <w:numPr>
          <w:ilvl w:val="0"/>
          <w:numId w:val="1007"/>
        </w:numPr>
      </w:pPr>
      <w:r>
        <w:t xml:space="preserve">financial models</w:t>
      </w:r>
    </w:p>
    <w:p>
      <w:pPr>
        <w:pStyle w:val="Compact"/>
        <w:numPr>
          <w:ilvl w:val="0"/>
          <w:numId w:val="1007"/>
        </w:numPr>
      </w:pPr>
      <w:r>
        <w:t xml:space="preserve">security reports</w:t>
      </w:r>
    </w:p>
    <w:p>
      <w:pPr>
        <w:pStyle w:val="Compact"/>
        <w:numPr>
          <w:ilvl w:val="0"/>
          <w:numId w:val="1007"/>
        </w:numPr>
      </w:pPr>
      <w:r>
        <w:t xml:space="preserve">market research</w:t>
      </w:r>
    </w:p>
    <w:p>
      <w:r>
        <w:pict>
          <v:rect style="width:0;height:1.5pt" o:hralign="center" o:hrstd="t" o:hr="t"/>
        </w:pict>
      </w:r>
    </w:p>
    <w:bookmarkEnd w:id="36"/>
    <w:bookmarkStart w:id="37" w:name="review"/>
    <w:p>
      <w:pPr>
        <w:pStyle w:val="Heading2"/>
      </w:pPr>
      <w:r>
        <w:t xml:space="preserve">Review</w:t>
      </w:r>
    </w:p>
    <w:p>
      <w:pPr>
        <w:pStyle w:val="FirstParagraph"/>
      </w:pPr>
      <w:r>
        <w:t xml:space="preserve">Functional evaluation performed by a governance role.</w:t>
      </w:r>
    </w:p>
    <w:p>
      <w:pPr>
        <w:pStyle w:val="BodyText"/>
      </w:pPr>
      <w:r>
        <w:t xml:space="preserve">Reviews may:</w:t>
      </w:r>
    </w:p>
    <w:p>
      <w:pPr>
        <w:pStyle w:val="Compact"/>
        <w:numPr>
          <w:ilvl w:val="0"/>
          <w:numId w:val="1008"/>
        </w:numPr>
      </w:pPr>
      <w:r>
        <w:t xml:space="preserve">recommend approval</w:t>
      </w:r>
    </w:p>
    <w:p>
      <w:pPr>
        <w:pStyle w:val="Compact"/>
        <w:numPr>
          <w:ilvl w:val="0"/>
          <w:numId w:val="1008"/>
        </w:numPr>
      </w:pPr>
      <w:r>
        <w:t xml:space="preserve">request changes</w:t>
      </w:r>
    </w:p>
    <w:p>
      <w:pPr>
        <w:pStyle w:val="Compact"/>
        <w:numPr>
          <w:ilvl w:val="0"/>
          <w:numId w:val="1008"/>
        </w:numPr>
      </w:pPr>
      <w:r>
        <w:t xml:space="preserve">reject</w:t>
      </w:r>
    </w:p>
    <w:p>
      <w:r>
        <w:pict>
          <v:rect style="width:0;height:1.5pt" o:hralign="center" o:hrstd="t" o:hr="t"/>
        </w:pict>
      </w:r>
    </w:p>
    <w:bookmarkEnd w:id="37"/>
    <w:bookmarkStart w:id="38" w:name="approval"/>
    <w:p>
      <w:pPr>
        <w:pStyle w:val="Heading2"/>
      </w:pPr>
      <w:r>
        <w:t xml:space="preserve">Approval</w:t>
      </w:r>
    </w:p>
    <w:p>
      <w:pPr>
        <w:pStyle w:val="FirstParagraph"/>
      </w:pPr>
      <w:r>
        <w:t xml:space="preserve">Formal authorization to progress.</w:t>
      </w:r>
    </w:p>
    <w:p>
      <w:pPr>
        <w:pStyle w:val="BodyText"/>
      </w:pPr>
      <w:r>
        <w:t xml:space="preserve">Approvals occur only after required reviews complete.</w:t>
      </w:r>
    </w:p>
    <w:p>
      <w:r>
        <w:pict>
          <v:rect style="width:0;height:1.5pt" o:hralign="center" o:hrstd="t" o:hr="t"/>
        </w:pict>
      </w:r>
    </w:p>
    <w:bookmarkEnd w:id="38"/>
    <w:bookmarkStart w:id="39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Permanent governance outcome.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Approved</w:t>
      </w:r>
    </w:p>
    <w:p>
      <w:pPr>
        <w:pStyle w:val="Compact"/>
        <w:numPr>
          <w:ilvl w:val="0"/>
          <w:numId w:val="1009"/>
        </w:numPr>
      </w:pPr>
      <w:r>
        <w:t xml:space="preserve">Approved with Conditions</w:t>
      </w:r>
    </w:p>
    <w:p>
      <w:pPr>
        <w:pStyle w:val="Compact"/>
        <w:numPr>
          <w:ilvl w:val="0"/>
          <w:numId w:val="1009"/>
        </w:numPr>
      </w:pPr>
      <w:r>
        <w:t xml:space="preserve">Deferred</w:t>
      </w:r>
    </w:p>
    <w:p>
      <w:pPr>
        <w:pStyle w:val="Compact"/>
        <w:numPr>
          <w:ilvl w:val="0"/>
          <w:numId w:val="1009"/>
        </w:numPr>
      </w:pPr>
      <w:r>
        <w:t xml:space="preserve">Rejected</w:t>
      </w:r>
    </w:p>
    <w:p>
      <w:pPr>
        <w:pStyle w:val="Compact"/>
        <w:numPr>
          <w:ilvl w:val="0"/>
          <w:numId w:val="1009"/>
        </w:numPr>
      </w:pPr>
      <w:r>
        <w:t xml:space="preserve">Closed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governance-roles"/>
    <w:p>
      <w:pPr>
        <w:pStyle w:val="Heading1"/>
      </w:pPr>
      <w:r>
        <w:t xml:space="preserve">7. Governance Roles</w:t>
      </w:r>
    </w:p>
    <w:p>
      <w:pPr>
        <w:pStyle w:val="FirstParagraph"/>
      </w:pPr>
      <w:r>
        <w:t xml:space="preserve">CastleGate separates: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Responsibility</w:t>
      </w:r>
    </w:p>
    <w:p>
      <w:pPr>
        <w:pStyle w:val="BodyText"/>
      </w:pPr>
      <w:r>
        <w:t xml:space="preserve">Approval Authority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A department never controls workflow.</w:t>
      </w:r>
    </w:p>
    <w:p>
      <w:pPr>
        <w:pStyle w:val="BodyText"/>
      </w:pPr>
      <w:r>
        <w:t xml:space="preserve">Responsibilities control workflow.</w:t>
      </w:r>
    </w:p>
    <w:p>
      <w:pPr>
        <w:pStyle w:val="BodyText"/>
      </w:pPr>
      <w:r>
        <w:t xml:space="preserve">People fulfill responsibilities.</w:t>
      </w:r>
    </w:p>
    <w:p>
      <w:r>
        <w:pict>
          <v:rect style="width:0;height:1.5pt" o:hralign="center" o:hrstd="t" o:hr="t"/>
        </w:pict>
      </w:r>
    </w:p>
    <w:bookmarkEnd w:id="41"/>
    <w:bookmarkStart w:id="42" w:name="decision-model"/>
    <w:p>
      <w:pPr>
        <w:pStyle w:val="Heading1"/>
      </w:pPr>
      <w:r>
        <w:t xml:space="preserve">8. Decision Model</w:t>
      </w:r>
    </w:p>
    <w:p>
      <w:pPr>
        <w:pStyle w:val="FirstParagraph"/>
      </w:pPr>
      <w:r>
        <w:t xml:space="preserve">Every governance decision contains:</w:t>
      </w:r>
    </w:p>
    <w:p>
      <w:pPr>
        <w:pStyle w:val="BodyText"/>
      </w:pPr>
      <w:r>
        <w:t xml:space="preserve">Decision</w:t>
      </w:r>
    </w:p>
    <w:p>
      <w:pPr>
        <w:pStyle w:val="BodyText"/>
      </w:pPr>
      <w:r>
        <w:t xml:space="preserve">Decision Owner</w:t>
      </w:r>
    </w:p>
    <w:p>
      <w:pPr>
        <w:pStyle w:val="BodyText"/>
      </w:pPr>
      <w:r>
        <w:t xml:space="preserve">Decision Date</w:t>
      </w:r>
    </w:p>
    <w:p>
      <w:pPr>
        <w:pStyle w:val="BodyText"/>
      </w:pPr>
      <w:r>
        <w:t xml:space="preserve">Supporting Evidence</w:t>
      </w:r>
    </w:p>
    <w:p>
      <w:pPr>
        <w:pStyle w:val="BodyText"/>
      </w:pPr>
      <w:r>
        <w:t xml:space="preserve">Business Justification</w:t>
      </w:r>
    </w:p>
    <w:p>
      <w:pPr>
        <w:pStyle w:val="BodyText"/>
      </w:pPr>
      <w:r>
        <w:t xml:space="preserve">Conditions</w:t>
      </w:r>
    </w:p>
    <w:p>
      <w:pPr>
        <w:pStyle w:val="BodyText"/>
      </w:pPr>
      <w:r>
        <w:t xml:space="preserve">Risks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Audit History</w:t>
      </w:r>
    </w:p>
    <w:p>
      <w:r>
        <w:pict>
          <v:rect style="width:0;height:1.5pt" o:hralign="center" o:hrstd="t" o:hr="t"/>
        </w:pict>
      </w:r>
    </w:p>
    <w:bookmarkEnd w:id="42"/>
    <w:bookmarkStart w:id="43" w:name="evidence-model"/>
    <w:p>
      <w:pPr>
        <w:pStyle w:val="Heading1"/>
      </w:pPr>
      <w:r>
        <w:t xml:space="preserve">9. Evidence Model</w:t>
      </w:r>
    </w:p>
    <w:p>
      <w:pPr>
        <w:pStyle w:val="FirstParagraph"/>
      </w:pPr>
      <w:r>
        <w:t xml:space="preserve">Evidence is treated as a first-class governance object.</w:t>
      </w:r>
    </w:p>
    <w:p>
      <w:pPr>
        <w:pStyle w:val="BodyText"/>
      </w:pPr>
      <w:r>
        <w:t xml:space="preserve">Evidence may satisfy:</w:t>
      </w:r>
    </w:p>
    <w:p>
      <w:pPr>
        <w:pStyle w:val="BodyText"/>
      </w:pPr>
      <w:r>
        <w:t xml:space="preserve">Checklist Items</w:t>
      </w:r>
    </w:p>
    <w:p>
      <w:pPr>
        <w:pStyle w:val="BodyText"/>
      </w:pPr>
      <w:r>
        <w:t xml:space="preserve">Package Sections</w:t>
      </w:r>
    </w:p>
    <w:p>
      <w:pPr>
        <w:pStyle w:val="BodyText"/>
      </w:pPr>
      <w:r>
        <w:t xml:space="preserve">Reviews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Evidence remains permanently associated with every decision.</w:t>
      </w:r>
    </w:p>
    <w:p>
      <w:r>
        <w:pict>
          <v:rect style="width:0;height:1.5pt" o:hralign="center" o:hrstd="t" o:hr="t"/>
        </w:pict>
      </w:r>
    </w:p>
    <w:bookmarkEnd w:id="43"/>
    <w:bookmarkStart w:id="44" w:name="workflow-engine"/>
    <w:p>
      <w:pPr>
        <w:pStyle w:val="Heading1"/>
      </w:pPr>
      <w:r>
        <w:t xml:space="preserve">10. Workflow Engine</w:t>
      </w:r>
    </w:p>
    <w:p>
      <w:pPr>
        <w:pStyle w:val="FirstParagraph"/>
      </w:pPr>
      <w:r>
        <w:t xml:space="preserve">Every workflow consists of:</w:t>
      </w:r>
    </w:p>
    <w:p>
      <w:pPr>
        <w:pStyle w:val="BodyText"/>
      </w:pPr>
      <w:r>
        <w:t xml:space="preserve">Stage</w:t>
      </w:r>
    </w:p>
    <w:p>
      <w:pPr>
        <w:pStyle w:val="BodyText"/>
      </w:pPr>
      <w:r>
        <w:t xml:space="preserve">Checklist</w:t>
      </w:r>
    </w:p>
    <w:p>
      <w:pPr>
        <w:pStyle w:val="BodyText"/>
      </w:pPr>
      <w:r>
        <w:t xml:space="preserve">Package</w:t>
      </w:r>
    </w:p>
    <w:p>
      <w:pPr>
        <w:pStyle w:val="BodyText"/>
      </w:pPr>
      <w:r>
        <w:t xml:space="preserve">Reviews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Decision</w:t>
      </w:r>
    </w:p>
    <w:p>
      <w:pPr>
        <w:pStyle w:val="BodyText"/>
      </w:pPr>
      <w:r>
        <w:t xml:space="preserve">Stage Transition</w:t>
      </w:r>
    </w:p>
    <w:p>
      <w:pPr>
        <w:pStyle w:val="BodyText"/>
      </w:pPr>
      <w:r>
        <w:t xml:space="preserve">No workflow bypasses governance rules unless an authorized override is recorded.</w:t>
      </w:r>
    </w:p>
    <w:p>
      <w:r>
        <w:pict>
          <v:rect style="width:0;height:1.5pt" o:hralign="center" o:hrstd="t" o:hr="t"/>
        </w:pict>
      </w:r>
    </w:p>
    <w:bookmarkEnd w:id="44"/>
    <w:bookmarkStart w:id="45" w:name="exception-management"/>
    <w:p>
      <w:pPr>
        <w:pStyle w:val="Heading1"/>
      </w:pPr>
      <w:r>
        <w:t xml:space="preserve">11. Exception Management</w:t>
      </w:r>
    </w:p>
    <w:p>
      <w:pPr>
        <w:pStyle w:val="FirstParagraph"/>
      </w:pPr>
      <w:r>
        <w:t xml:space="preserve">CastleGate supports controlled exceptions.</w:t>
      </w:r>
    </w:p>
    <w:p>
      <w:pPr>
        <w:pStyle w:val="BodyText"/>
      </w:pPr>
      <w:r>
        <w:t xml:space="preserve">Exceptions require:</w:t>
      </w:r>
    </w:p>
    <w:p>
      <w:pPr>
        <w:pStyle w:val="BodyText"/>
      </w:pPr>
      <w:r>
        <w:t xml:space="preserve">Exception Owner</w:t>
      </w:r>
    </w:p>
    <w:p>
      <w:pPr>
        <w:pStyle w:val="BodyText"/>
      </w:pPr>
      <w:r>
        <w:t xml:space="preserve">Business Justification</w:t>
      </w:r>
    </w:p>
    <w:p>
      <w:pPr>
        <w:pStyle w:val="BodyText"/>
      </w:pPr>
      <w:r>
        <w:t xml:space="preserve">Risk Assessment</w:t>
      </w:r>
    </w:p>
    <w:p>
      <w:pPr>
        <w:pStyle w:val="BodyText"/>
      </w:pPr>
      <w:r>
        <w:t xml:space="preserve">Executive Approval</w:t>
      </w:r>
    </w:p>
    <w:p>
      <w:pPr>
        <w:pStyle w:val="BodyText"/>
      </w:pPr>
      <w:r>
        <w:t xml:space="preserve">Expiration Date</w:t>
      </w:r>
    </w:p>
    <w:p>
      <w:pPr>
        <w:pStyle w:val="BodyText"/>
      </w:pPr>
      <w:r>
        <w:t xml:space="preserve">Audit Record</w:t>
      </w:r>
    </w:p>
    <w:p>
      <w:r>
        <w:pict>
          <v:rect style="width:0;height:1.5pt" o:hralign="center" o:hrstd="t" o:hr="t"/>
        </w:pict>
      </w:r>
    </w:p>
    <w:bookmarkEnd w:id="45"/>
    <w:bookmarkStart w:id="46" w:name="ai-governance"/>
    <w:p>
      <w:pPr>
        <w:pStyle w:val="Heading1"/>
      </w:pPr>
      <w:r>
        <w:t xml:space="preserve">12. AI Governance</w:t>
      </w:r>
    </w:p>
    <w:p>
      <w:pPr>
        <w:pStyle w:val="FirstParagraph"/>
      </w:pPr>
      <w:r>
        <w:t xml:space="preserve">Artificial Intelligence assists governance.</w:t>
      </w:r>
    </w:p>
    <w:p>
      <w:pPr>
        <w:pStyle w:val="BodyText"/>
      </w:pPr>
      <w:r>
        <w:t xml:space="preserve">AI may:</w:t>
      </w:r>
    </w:p>
    <w:p>
      <w:pPr>
        <w:pStyle w:val="BodyText"/>
      </w:pPr>
      <w:r>
        <w:t xml:space="preserve">Draft packages</w:t>
      </w:r>
    </w:p>
    <w:p>
      <w:pPr>
        <w:pStyle w:val="BodyText"/>
      </w:pPr>
      <w:r>
        <w:t xml:space="preserve">Research companies</w:t>
      </w:r>
    </w:p>
    <w:p>
      <w:pPr>
        <w:pStyle w:val="BodyText"/>
      </w:pPr>
      <w:r>
        <w:t xml:space="preserve">Summarize evidence</w:t>
      </w:r>
    </w:p>
    <w:p>
      <w:pPr>
        <w:pStyle w:val="BodyText"/>
      </w:pPr>
      <w:r>
        <w:t xml:space="preserve">Suggest risks</w:t>
      </w:r>
    </w:p>
    <w:p>
      <w:pPr>
        <w:pStyle w:val="BodyText"/>
      </w:pPr>
      <w:r>
        <w:t xml:space="preserve">Recommend reviewers</w:t>
      </w:r>
    </w:p>
    <w:p>
      <w:pPr>
        <w:pStyle w:val="BodyText"/>
      </w:pPr>
      <w:r>
        <w:t xml:space="preserve">Generate business cases</w:t>
      </w:r>
    </w:p>
    <w:p>
      <w:pPr>
        <w:pStyle w:val="BodyText"/>
      </w:pPr>
      <w:r>
        <w:t xml:space="preserve">Identify missing documentation</w:t>
      </w:r>
    </w:p>
    <w:p>
      <w:pPr>
        <w:pStyle w:val="BodyText"/>
      </w:pPr>
      <w:r>
        <w:t xml:space="preserve">AI may never independently approve governance decisions.</w:t>
      </w:r>
    </w:p>
    <w:p>
      <w:r>
        <w:pict>
          <v:rect style="width:0;height:1.5pt" o:hralign="center" o:hrstd="t" o:hr="t"/>
        </w:pict>
      </w:r>
    </w:p>
    <w:bookmarkEnd w:id="46"/>
    <w:bookmarkStart w:id="47" w:name="audit-philosophy"/>
    <w:p>
      <w:pPr>
        <w:pStyle w:val="Heading1"/>
      </w:pPr>
      <w:r>
        <w:t xml:space="preserve">13. Audit Philosophy</w:t>
      </w:r>
    </w:p>
    <w:p>
      <w:pPr>
        <w:pStyle w:val="FirstParagraph"/>
      </w:pPr>
      <w:r>
        <w:t xml:space="preserve">CastleGate is designed to answer future questions.</w:t>
      </w:r>
    </w:p>
    <w:p>
      <w:pPr>
        <w:pStyle w:val="BodyText"/>
      </w:pPr>
      <w:r>
        <w:t xml:space="preserve">Years later an organization should still understand:</w:t>
      </w:r>
    </w:p>
    <w:p>
      <w:pPr>
        <w:pStyle w:val="BodyText"/>
      </w:pPr>
      <w:r>
        <w:t xml:space="preserve">What happened?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Who approved it?</w:t>
      </w:r>
    </w:p>
    <w:p>
      <w:pPr>
        <w:pStyle w:val="BodyText"/>
      </w:pPr>
      <w:r>
        <w:t xml:space="preserve">What evidence existed?</w:t>
      </w:r>
    </w:p>
    <w:p>
      <w:pPr>
        <w:pStyle w:val="BodyText"/>
      </w:pPr>
      <w:r>
        <w:t xml:space="preserve">What changed?</w:t>
      </w:r>
    </w:p>
    <w:p>
      <w:pPr>
        <w:pStyle w:val="BodyText"/>
      </w:pPr>
      <w:r>
        <w:t xml:space="preserve">Who changed it?</w:t>
      </w:r>
    </w:p>
    <w:p>
      <w:r>
        <w:pict>
          <v:rect style="width:0;height:1.5pt" o:hralign="center" o:hrstd="t" o:hr="t"/>
        </w:pict>
      </w:r>
    </w:p>
    <w:bookmarkEnd w:id="47"/>
    <w:bookmarkStart w:id="48" w:name="success-metrics"/>
    <w:p>
      <w:pPr>
        <w:pStyle w:val="Heading1"/>
      </w:pPr>
      <w:r>
        <w:t xml:space="preserve">14. Success Metrics</w:t>
      </w:r>
    </w:p>
    <w:p>
      <w:pPr>
        <w:pStyle w:val="FirstParagraph"/>
      </w:pPr>
      <w:r>
        <w:t xml:space="preserve">A mature CastleGate implementation should provide:</w:t>
      </w:r>
    </w:p>
    <w:p>
      <w:pPr>
        <w:pStyle w:val="BodyText"/>
      </w:pPr>
      <w:r>
        <w:t xml:space="preserve">100% decision traceability</w:t>
      </w:r>
    </w:p>
    <w:p>
      <w:pPr>
        <w:pStyle w:val="BodyText"/>
      </w:pPr>
      <w:r>
        <w:t xml:space="preserve">100% approval accountability</w:t>
      </w:r>
    </w:p>
    <w:p>
      <w:pPr>
        <w:pStyle w:val="BodyText"/>
      </w:pPr>
      <w:r>
        <w:t xml:space="preserve">Complete evidence linkage</w:t>
      </w:r>
    </w:p>
    <w:p>
      <w:pPr>
        <w:pStyle w:val="BodyText"/>
      </w:pPr>
      <w:r>
        <w:t xml:space="preserve">Standardized governance</w:t>
      </w:r>
    </w:p>
    <w:p>
      <w:pPr>
        <w:pStyle w:val="BodyText"/>
      </w:pPr>
      <w:r>
        <w:t xml:space="preserve">Reduced approval cycle time</w:t>
      </w:r>
    </w:p>
    <w:p>
      <w:pPr>
        <w:pStyle w:val="BodyText"/>
      </w:pPr>
      <w:r>
        <w:t xml:space="preserve">Improved executive visibility</w:t>
      </w:r>
    </w:p>
    <w:p>
      <w:pPr>
        <w:pStyle w:val="BodyText"/>
      </w:pPr>
      <w:r>
        <w:t xml:space="preserve">Reduced governance risk</w:t>
      </w:r>
    </w:p>
    <w:p>
      <w:pPr>
        <w:pStyle w:val="BodyText"/>
      </w:pPr>
      <w:r>
        <w:t xml:space="preserve">Repeatable enterprise decision making</w:t>
      </w:r>
    </w:p>
    <w:p>
      <w:r>
        <w:pict>
          <v:rect style="width:0;height:1.5pt" o:hralign="center" o:hrstd="t" o:hr="t"/>
        </w:pict>
      </w:r>
    </w:p>
    <w:bookmarkEnd w:id="48"/>
    <w:bookmarkStart w:id="49" w:name="product-vision"/>
    <w:p>
      <w:pPr>
        <w:pStyle w:val="Heading1"/>
      </w:pPr>
      <w:r>
        <w:t xml:space="preserve">15. Product Vision</w:t>
      </w:r>
    </w:p>
    <w:p>
      <w:pPr>
        <w:pStyle w:val="FirstParagraph"/>
      </w:pPr>
      <w:r>
        <w:t xml:space="preserve">CastleGate is not a partner management application.</w:t>
      </w:r>
    </w:p>
    <w:p>
      <w:pPr>
        <w:pStyle w:val="BodyText"/>
      </w:pPr>
      <w:r>
        <w:t xml:space="preserve">CastleGate is a configurable enterprise governance platform.</w:t>
      </w:r>
    </w:p>
    <w:p>
      <w:pPr>
        <w:pStyle w:val="BodyText"/>
      </w:pPr>
      <w:r>
        <w:t xml:space="preserve">Its purpose is to enable organizations to make high-quality decisions through structured governance, evidence, accountability, and repeatable workflows regardless of industry or business domain.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2026-06-25T12:12:43Z</dcterms:created>
  <dcterms:modified xsi:type="dcterms:W3CDTF">2026-06-25T12:12:43Z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