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gif" ContentType="image/gif"/>
  <Default Extension="png" ContentType="image/png"/>
  <Default Extension="emf" ContentType="image/x-emf"/>
  <Default Extension="tiff" ContentType="image/tiff"/>
  <Default Extension="tif" ContentType="image/tiff"/>
  <Default Extension="bmp" ContentType="image/bmp"/>
  <Default Extension="ico" ContentType="image/vnd.microsoft.icon"/>
  <Default Extension="webp" ContentType="image/webp"/>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purl.oclc.org/ooxml/officeDocument/relationships/customProperties" Target="docProps/custom.xml"/><Relationship Id="rId4" Type="http://schemas.openxmlformats.org/officeDocument/2006/relationships/officeDocument" Target="word/document.xml"/></Relationships>
</file>

<file path=word/document.xml><?xml version="1.0" encoding="utf-8"?>
<w:document xmlns:w="http://schemas.openxmlformats.org/wordprocessingml/2006/main">
  <w:body>
    <w:sdt xmlns:v="urn:schemas-microsoft-com:vml" xmlns:w10="urn:schemas-microsoft-com:office:word">
      <w:sdtPr>
        <w:rPr>
          <w:rFonts w:ascii="Calibri" w:eastAsiaTheme="minorEastAsia" w:hAnsi="Calibri"/>
          <w:b/>
          <w:sz w:val="36"/>
        </w:rPr>
        <w:id w:val="24805351"/>
        <w:docPartObj>
          <w:docPartGallery w:val="Cover Pages"/>
          <w:docPartUnique/>
        </w:docPartObj>
      </w:sdtPr>
      <w:sdtEndPr/>
      <w:sdtContent>
        <w:p w:rsidR="009B7BF7" w:rsidRDefault="009B26AA" w:rsidP="00B837D1">
          <w:pPr>
            <w:pStyle w:val="TOCHeading"/>
          </w:pPr>
          <w:r>
            <w:rPr>
              <w:noProof/>
            </w:rPr>
            <w:pict>
              <v:rect id="_x0000_s1103" style="position:absolute;left:63.45pt;top:162pt;width:467.45pt;height:90pt;mso-wrap-edited:f;mso-position-horizontal-relative:page;mso-position-vertical-relative:page" wrapcoords="37 0 -37 360 -37 20520 0 21240 21562 21240 21600 20520 21600 360 21524 0 37 0" filled="f" stroked="f">
                <v:textbox inset="0,,36pt" style="mso-fit-shape-to-text:true">
                  <w:txbxContent>
                    <w:sdt>
                      <w:sdtPr>
                        <w:rPr>
                          <w:rFonts w:asciiTheme="majorHAnsi" w:eastAsiaTheme="majorEastAsia" w:hAnsiTheme="majorHAnsi" w:cstheme="majorBidi"/>
                          <w:sz w:val="44"/>
                          <w:szCs w:val="44"/>
                          <w:b/>
                          <w:bCs/>
                        </w:rPr>
                        <w:alias w:val="タイトル"/>
                        <w:id w:val="36132638"/>
                        <w:placeholder>
                          <w:docPart w:val="FEF9F005431A3B48AB85E5D43659FBD2"/>
                        </w:placeholder>
                        <w:dataBinding w:prefixMappings="xmlns:ns0='http://purl.org/dc/elements/1.1/' xmlns:ns1='http://schemas.openxmlformats.org/package/2006/metadata/core-properties' " w:xpath="/ns1:coreProperties[1]/ns0:title[1]" w:storeItemID="{6C3C8BC8-F283-45AE-878A-BAB7291924A1}"/>
                        <w:text w:multiLine="1"/>
                      </w:sdtPr>
                      <w:sdtEndPr/>
                      <w:sdtContent>
                        <w:p w:rsidR="009B7BF7" w:rsidRDefault="009B7BF7">
                          <w:pPr>
                            <w:snapToGrid w:val="0"/>
                            <w:spacing w:before="60" w:after="60"/>
                            <w:rPr>
                              <w:rFonts w:asciiTheme="majorHAnsi" w:eastAsiaTheme="majorEastAsia" w:hAnsiTheme="majorHAnsi" w:cstheme="majorBidi"/>
                              <w:sz w:val="44"/>
                              <w:szCs w:val="44"/>
                              <w:b/>
                              <w:bCs/>
                            </w:rPr>
                          </w:pPr>
                          <w:proofErr w:type="spellStart"/>
                          <w:r>
                            <w:rPr>
                              <w:rFonts w:asciiTheme="majorHAnsi" w:eastAsiaTheme="majorEastAsia" w:hAnsiTheme="majorHAnsi" w:cstheme="majorBidi"/>
                              <w:sz w:val="44"/>
                              <w:szCs w:val="44"/>
                              <w:b/>
                              <w:bCs/>
                            </w:rPr>
                            <w:t>Document Title</w:t>
                          </w:r>
                          <w:proofErr w:type="spellEnd"/>
                        </w:p>
                      </w:sdtContent>
                    </w:sdt>
                    <w:sdt>
                      <w:sdtPr>
                        <w:rPr>
                          <w:rFonts w:asciiTheme="majorHAnsi" w:hAnsiTheme="majorHAnsi"/>
                          <w:noProof/>
                          <w:sz w:val="32"/>
                          <w:szCs w:val="32"/>
                        </w:rPr>
                        <w:alias w:val="サブタイトル"/>
                        <w:tag w:val="Subtitle"/>
                        <w:id w:val="36132639"/>
                        <w:showingPlcHdr/>
                        <w:dataBinding w:prefixMappings="xmlns:ns0='http://purl.org/dc/elements/1.1/' xmlns:ns1='http://schemas.openxmlformats.org/package/2006/metadata/core-properties' " w:xpath="/ns1:coreProperties[1]/ns0:subject[1]" w:storeItemID="{6C3C8BC8-F283-45AE-878A-BAB7291924A1}"/>
                        <w:text/>
                      </w:sdtPr>
                      <w:sdtEndPr/>
                      <w:sdtContent>
                        <w:p w:rsidR="009B7BF7" w:rsidRDefault="009B7BF7">
                          <w:pPr>
                            <w:pBdr>
                              <w:bottom w:val="dotted" w:sz="4" w:space="6"/>
                            </w:pBdr>
                            <w:snapToGrid w:val="0"/>
                            <w:spacing w:after="60"/>
                            <w:rPr>
                              <w:rFonts w:asciiTheme="majorHAnsi" w:hAnsiTheme="majorHAnsi"/>
                              <w:noProof/>
                              <w:sz w:val="32"/>
                              <w:szCs w:val="32"/>
                            </w:rPr>
                          </w:pPr>
                          <w:r>
                            <w:rPr>
                              <w:rFonts w:asciiTheme="majorHAnsi" w:hAnsiTheme="majorHAnsi"/>
                              <w:noProof/>
                              <w:sz w:val="32"/>
                              <w:szCs w:val="32"/>
                            </w:rPr>
                            <w:t>Subject</w:t>
                          </w:r>
                        </w:p>
                      </w:sdtContent>
                    </w:sdt>
                    <w:p w:rsidR="009B7BF7" w:rsidRDefault="009B26AA">
                      <w:pPr>
                        <w:snapToGrid w:val="0"/>
                        <w:spacing w:after="60"/>
                        <w:rPr>
                          <w:rFonts w:asciiTheme="majorHAnsi" w:hAnsiTheme="majorHAnsi"/>
                          <w:noProof/>
                          <w:sz w:val="28"/>
                          <w:szCs w:val="28"/>
                        </w:rPr>
                      </w:pPr>
                      <w:sdt>
                        <w:sdtPr>
                          <w:rPr>
                            <w:rFonts w:asciiTheme="majorHAnsi" w:hAnsiTheme="majorHAnsi"/>
                            <w:noProof/>
                            <w:sz w:val="28"/>
                            <w:szCs w:val="28"/>
                          </w:rPr>
                          <w:alias w:val="作成者名"/>
                          <w:id w:val="36132640"/>
                          <w:dataBinding w:prefixMappings="xmlns:ns0='http://purl.org/dc/elements/1.1/' xmlns:ns1='http://schemas.openxmlformats.org/package/2006/metadata/core-properties' " w:xpath="/ns1:coreProperties[1]/ns0:creator[1]" w:storeItemID="{6C3C8BC8-F283-45AE-878A-BAB7291924A1}"/>
                          <w:text/>
                        </w:sdtPr>
                        <w:sdtEndPr/>
                        <w:sdtContent>
                          <w:r w:rsidR="009B7BF7">
                            <w:rPr>
                              <w:rFonts w:asciiTheme="majorHAnsi" w:hAnsiTheme="majorHAnsi"/>
                              <w:noProof/>
                              <w:sz w:val="28"/>
                              <w:szCs w:val="28"/>
                            </w:rPr>
                            <w:t>Author</w:t>
                          </w:r>
                        </w:sdtContent>
                      </w:sdt>
                    </w:p>
                    <w:p w:rsidR="009B7BF7" w:rsidRDefault="009B7BF7">
                      <w:pPr>
                        <w:snapToGrid w:val="0"/>
                      </w:pPr>
                    </w:p>
                  </w:txbxContent>
                </v:textbox>
              </v:rect>
              <w10:wrap anchorx="page" anchory="page"/>
            </w:pict>
          </w:r>
        </w:p>
        <w:p w:rsidR="009B7BF7" w:rsidRDefault="009B7BF7" w:rsidP="00E50E36">
          <w:pPr>
            <w:pStyle w:val="toc 1"/>
          </w:pPr>
          <w:r>
            <w:br w:type="page"/>
          </w:r>
        </w:p>
      </w:sdtContent>
    </w:sdt>
    <w:bookmarkStart w:id="1" w:name="_d65448580e9217255cc008a16a3f25d3"/>
    <w:bookmarkStart w:id="2" w:name="_c6d49a14ed3c7cc6194893dd6f3e2158"/>
    <w:p>
      <w:pPr>
        <w:pStyle w:val="Heading1"/>
        <w:keepNext/>
      </w:pPr>
      <w:r>
        <w:t>IFDAT-DOCS</w:t>
      </w:r>
    </w:p>
    <w:p>
      <w:pPr>
        <w:pStyle w:val="Body Text"/>
        <w:ind w:leftChars="0" w:left="0" w:right="0"/>
      </w:pPr>
      <w:r>
        <w:t>DISCLAIMER: Το παρόν αποτελεί ανοιχτή πρόταση δομής δεδομένων στοιχείων Επενδυτικών Οργανισμών (εφεξής ΕΟ).</w:t>
      </w:r>
    </w:p>
    <w:p>
      <w:pPr>
        <w:pStyle w:val="Body Text"/>
        <w:ind w:leftChars="0" w:left="0" w:right="0"/>
      </w:pPr>
      <w:r>
        <w:t xml:space="preserve">Στο Excel αρχείο </w:t>
      </w:r>
      <w:r>
        <w:rPr>
          <w:rFonts w:ascii="Consolas" w:eastAsia="ＭＳ ゴシック" w:hansitheme="majorhansi"/>
          <w:color w:val="E74C3C"/>
          <w:sz w:val="20"/>
          <w:szCs w:val="20"/>
          <w:noProof/>
        </w:rPr>
        <w:t>IFDAT-LIST</w:t>
      </w:r>
      <w:r>
        <w:t xml:space="preserve"> στο φύλλο ΜΠΣ παρουσιάζονται ενδεικτικά μονάδες παροχής στοιχείων (εφεξής ΜΠΣ) του IFDAT αν για παράδειγμα το IFDAT εφαρμοζόταν για ΕΟ με χώρα καταγωγής την Ελλάδα.  Στο φύλλο OAS παρουσιάζονται οι ΕΟ του IFDAT, στο φύλλο SHR παρουσιάζονται οι ίδιες μετοχές/μερίδια των ΕΟ του IFDAT και στο φύλλο DBT οι ίδιες εκδόσεις των ΕΟ του IFDAT.</w:t>
      </w:r>
    </w:p>
    <w:p>
      <w:pPr>
        <w:pStyle w:val="Body Text"/>
        <w:ind w:leftChars="0" w:left="0" w:right="0"/>
      </w:pPr>
      <w:r>
        <w:t>Συνοπτικά τα στοιχεία θα υποβάλλονται σε πίνακες όπου ο κάθε πίνακας αποτελείται από παρατηρήσεις (γραμμές) και μεταβλητές (στήλες). Κάθε παρατήρηση αναγράφεται στον πίνακα σε ξεχωριστή γραμμή και σε κάθε μία θα πρέπει να δοθούν τιμές στις μεταβλητές του πίνακα όπου αυτό απαιτείται.  Οι μεταβλητές διακρίνονται σε δύο είδη: σε διαστάσεις και σε μετρήσεις.  Οι διαστάσεις προσδιορίζουν μοναδικά την παρατήρηση, ενώ οι μετρήσεις δίνουν την τιμή ενός στοιχείου σε σχέση με αυτό που προσδιορίζεται μοναδικά από τις τιμές των διαστάσεων.</w:t>
      </w:r>
    </w:p>
    <w:p>
      <w:pPr>
        <w:pStyle w:val="Body Text"/>
        <w:ind w:leftChars="0" w:left="0" w:right="0"/>
      </w:pPr>
      <w:r>
        <w:t>Κάθε πίνακας ανήκει σε μία από τις ακόλουθες δύο κατηγορίες:</w:t>
      </w:r>
    </w:p>
    <w:p>
      <w:pPr>
        <w:pStyle w:val="ListNumber"/>
        <w:numPr>
          <w:ilvl w:val="0"/>
          <w:numId w:val="4"/>
        </w:numPr>
        <w:ind w:leftChars="0" w:left="480" w:right="0"/>
      </w:pPr>
      <w:r>
        <w:t>Κατηγορία πινάκων με στοιχεία αναφοράς (REF)</w:t>
      </w:r>
    </w:p>
    <w:p>
      <w:pPr>
        <w:pStyle w:val="ListNumber"/>
        <w:numPr>
          <w:ilvl w:val="0"/>
          <w:numId w:val="4"/>
        </w:numPr>
        <w:ind w:leftChars="0" w:left="480" w:right="0"/>
      </w:pPr>
      <w:r>
        <w:t>Κατηγορία πινάκων με λογιστικά στοιχεία (ACC)</w:t>
      </w:r>
    </w:p>
    <w:p>
      <w:pPr>
        <w:pStyle w:val="Body Text"/>
        <w:ind w:leftChars="0" w:left="0" w:right="0"/>
      </w:pPr>
      <w:r>
        <w:t xml:space="preserve">Στους </w:t>
      </w:r>
      <w:hyperlink w:anchor="_c14d9bf81a1758ecfa63ad49c7d2ec2e">
        <w:r>
          <w:rPr>
            <w:rStyle w:val="Hyperlink"/>
          </w:rPr>
          <w:t>πίνακες</w:t>
        </w:r>
      </w:hyperlink>
      <w:r>
        <w:t xml:space="preserve"> παρουσιάζονται αναλυτικά οι μεταβλητές του κάθε πίνακα ανά κατηγορία πινάκων.  Η ίδια δομή παρουσιάζεται με πιο συνοπτικό τρόπο στο Excel αρχείο </w:t>
      </w:r>
      <w:r>
        <w:rPr>
          <w:rFonts w:ascii="Consolas" w:eastAsia="ＭＳ ゴシック" w:hansitheme="majorhansi"/>
          <w:color w:val="E74C3C"/>
          <w:sz w:val="20"/>
          <w:szCs w:val="20"/>
          <w:noProof/>
        </w:rPr>
        <w:t>Data Model</w:t>
      </w:r>
    </w:p>
    <w:p>
      <w:pPr>
        <w:pStyle w:val="Body Text"/>
        <w:ind w:leftChars="0" w:left="0" w:right="0"/>
      </w:pPr>
      <w:r>
        <w:t xml:space="preserve">Στις </w:t>
      </w:r>
      <w:hyperlink w:anchor="_6646d5d5edc224bb18b97caffb429c3d">
        <w:r>
          <w:rPr>
            <w:rStyle w:val="Hyperlink"/>
          </w:rPr>
          <w:t>γενικές οδηγίες</w:t>
        </w:r>
      </w:hyperlink>
      <w:r>
        <w:t xml:space="preserve"> παρουσιάζονται κάποιες γενικές παραδοχές και οδηγίες της δομής δεδομένων IFDat.</w:t>
      </w:r>
    </w:p>
    <w:p>
      <w:pPr>
        <w:pStyle w:val="Body Text"/>
        <w:ind w:leftChars="0" w:left="0" w:right="0"/>
      </w:pPr>
      <w:r>
        <w:t xml:space="preserve">Στους </w:t>
      </w:r>
      <w:hyperlink w:anchor="_1286127b186296dde5352963dc0e24ae">
        <w:r>
          <w:rPr>
            <w:rStyle w:val="Hyperlink"/>
          </w:rPr>
          <w:t>αναγνωριστικούς κωδικούς</w:t>
        </w:r>
      </w:hyperlink>
      <w:r>
        <w:t xml:space="preserve"> παρουσιάζεται ο τρόπος που διαμορφώνονται οι αναγνωριστικοί κωδικοί ανά θεσμική οντότητα και ανά χρηματοοικονομικό μέσο.</w:t>
      </w:r>
    </w:p>
    <w:p>
      <w:pPr>
        <w:pStyle w:val="Body Text"/>
        <w:ind w:leftChars="0" w:left="0" w:right="0"/>
      </w:pPr>
      <w:r>
        <w:t xml:space="preserve">Στις  </w:t>
      </w:r>
      <w:hyperlink w:anchor="_b24ef623971c345cd1f7d72e167a18c6">
        <w:r>
          <w:rPr>
            <w:rStyle w:val="Hyperlink"/>
          </w:rPr>
          <w:t>ειδικές διαδικασίες</w:t>
        </w:r>
      </w:hyperlink>
      <w:r>
        <w:t xml:space="preserve"> παρουσιάζονται κάποιες ειδικές διαδικασίες συμπλήρωσης ορισμένων στοιχείων.</w:t>
      </w:r>
    </w:p>
    <w:p>
      <w:pPr>
        <w:pStyle w:val="Body Text"/>
        <w:ind w:leftChars="0" w:left="0" w:right="0"/>
      </w:pPr>
      <w:r>
        <w:t xml:space="preserve">Στην </w:t>
      </w:r>
      <w:hyperlink w:anchor="_d071b0acb4e85cd66e9a7ae0a8aece91">
        <w:r>
          <w:rPr>
            <w:rStyle w:val="Hyperlink"/>
          </w:rPr>
          <w:t>υποβολή</w:t>
        </w:r>
      </w:hyperlink>
      <w:r>
        <w:t xml:space="preserve"> παρουσιάζεται ο τρόπος υποβολής αρχείων IFDAT.</w:t>
      </w:r>
    </w:p>
    <w:p>
      <w:pPr>
        <w:pStyle w:val="Body Text"/>
        <w:ind w:leftChars="0" w:left="0" w:right="0"/>
      </w:pPr>
      <w:r>
        <w:t xml:space="preserve">Στην </w:t>
      </w:r>
      <w:hyperlink w:anchor="_5f7b51b95acf1d521665910b610534f1">
        <w:r>
          <w:rPr>
            <w:rStyle w:val="Hyperlink"/>
          </w:rPr>
          <w:t>επικύρωση</w:t>
        </w:r>
      </w:hyperlink>
      <w:r>
        <w:t xml:space="preserve"> παρουσιάζεται ο τρόπος επικύρωσης των στοιχείων της βάσης.</w:t>
      </w:r>
    </w:p>
    <w:p>
      <w:pPr>
        <w:pStyle w:val="Body Text"/>
        <w:ind w:leftChars="0" w:left="0" w:right="0"/>
      </w:pPr>
      <w:r>
        <w:t xml:space="preserve">Στα </w:t>
      </w:r>
      <w:hyperlink w:anchor="_5784fb0e3502fad0f55808155bba3d8e">
        <w:r>
          <w:rPr>
            <w:rStyle w:val="Hyperlink"/>
          </w:rPr>
          <w:t>είδη τιμών</w:t>
        </w:r>
      </w:hyperlink>
      <w:r>
        <w:t xml:space="preserve"> δίδονται οι μορφότυποι και οι λίστες τιμών για όλες τις μεταβλητές του IFDAT.</w:t>
      </w:r>
    </w:p>
    <w:p>
      <w:pPr>
        <w:pStyle w:val="Body Text"/>
        <w:ind w:leftChars="0" w:left="0" w:right="0"/>
      </w:pPr>
      <w:r>
        <w:t xml:space="preserve">Στις </w:t>
      </w:r>
      <w:hyperlink w:anchor="_c552cb8718cde5cb792e181f78f5fde1">
        <w:r>
          <w:rPr>
            <w:rStyle w:val="Hyperlink"/>
          </w:rPr>
          <w:t>γρήγορες λήψεις</w:t>
        </w:r>
      </w:hyperlink>
      <w:r>
        <w:t xml:space="preserve"> υπάρχουν σε ένα σημείο όλα τα βασικά αρχεία του IFDAT εκτός των παραδειγμάτων.</w:t>
      </w:r>
    </w:p>
    <w:p>
      <w:pPr>
        <w:pStyle w:val="Body Text"/>
        <w:ind w:leftChars="0" w:left="0" w:right="0"/>
      </w:pPr>
      <w:r>
        <w:t xml:space="preserve">Στα </w:t>
      </w:r>
      <w:hyperlink w:anchor="_d28a4824dc47e487b107a5db32ef43c4">
        <w:r>
          <w:rPr>
            <w:rStyle w:val="Hyperlink"/>
          </w:rPr>
          <w:t>παραδείγματα</w:t>
        </w:r>
      </w:hyperlink>
      <w:r>
        <w:t xml:space="preserve"> παρουσιάζονται παραδείγματα υποβολής στοιχείων στο IFDAT.</w:t>
      </w:r>
    </w:p>
    <w:p>
      <w:pPr>
        <w:pStyle w:val="Body Text"/>
        <w:ind w:leftChars="0" w:left="0" w:right="0"/>
      </w:pPr>
      <w:r>
        <w:t xml:space="preserve">Στα </w:t>
      </w:r>
      <w:hyperlink w:anchor="_b23c978d82e74094d5a88bfa48a952e0">
        <w:r>
          <w:rPr>
            <w:rStyle w:val="Hyperlink"/>
          </w:rPr>
          <w:t>νέα</w:t>
        </w:r>
      </w:hyperlink>
      <w:r>
        <w:t xml:space="preserve"> υπάρχει η εξέλιξη του έργου IFDat.</w:t>
      </w:r>
    </w:p>
    <w:p>
      <w:pPr>
        <w:pStyle w:val="Body Text"/>
        <w:ind w:leftChars="0" w:left="0" w:right="0"/>
      </w:pPr>
      <w:r>
        <w:t xml:space="preserve">Τέλος στο </w:t>
      </w:r>
      <w:hyperlink w:anchor="_5fc0168d11760b9445bd29fa15d9290f">
        <w:r>
          <w:rPr>
            <w:rStyle w:val="Hyperlink"/>
          </w:rPr>
          <w:t>dev</w:t>
        </w:r>
      </w:hyperlink>
      <w:r>
        <w:t xml:space="preserve"> παρουσιάζεται ο τρόπος που μπορείς να βοηθήσεις στην ανάπτυξη του έργου.</w:t>
      </w:r>
    </w:p>
    <w:bookmarkStart w:id="3" w:name="_31278d7457dfe19fcbe7c0c19031c6ef"/>
    <w:p>
      <w:pPr>
        <w:pStyle w:val="Heading2"/>
        <w:keepNext/>
      </w:pPr>
      <w:r>
        <w:t>Περιεχόμενα</w:t>
      </w:r>
    </w:p>
    <w:sdt>
      <w:sdtPr>
        <w:docPartObj>
          <w:docPartGallery w:val="Table of Contents"/>
          <w:docPartUnique/>
        </w:docPartObj>
      </w:sdtPr>
      <w:sdtContent>
        <w:p>
          <w:pPr>
            <w:pStyle w:val="toc 1"/>
            <w:tabs>
              <w:tab w:val="right" w:leader="dot" w:pos="8488"/>
            </w:tabs>
            <w:rPr>
              <w:b w:val="0"/>
              <w:noProof/>
            </w:rPr>
          </w:pPr>
          <w:r>
            <w:fldChar w:fldCharType="begin"/>
          </w:r>
          <w:r>
            <w:instrText xml:space="preserve"> TOC \o "1-3" \b "_1c691347408847745ed835efd0da1d4e" \h \z \u </w:instrText>
          </w:r>
          <w:r>
            <w:fldChar w:fldCharType="separate"/>
          </w:r>
          <w:hyperlink w:anchor="_c14d9bf81a1758ecfa63ad49c7d2ec2e" w:history="1">
            <w:r>
              <w:t>Πίνακες</w:t>
            </w:r>
            <w:r>
              <w:rPr>
                <w:webHidden/>
              </w:rPr>
              <w:tab/>
            </w:r>
            <w:r>
              <w:fldChar w:fldCharType="begin"/>
            </w:r>
            <w:r>
              <w:rPr>
                <w:webHidden/>
              </w:rPr>
              <w:instrText xml:space="preserve"> PAGEREF _c14d9bf81a1758ecfa63ad49c7d2ec2e \h </w:instrText>
            </w:r>
            <w:r>
              <w:fldChar w:fldCharType="separate"/>
            </w:r>
            <w:r>
              <w:rPr>
                <w:webHidden/>
              </w:rPr>
              <w:t>X</w:t>
            </w:r>
            <w:r>
              <w:fldChar w:fldCharType="end"/>
            </w:r>
          </w:hyperlink>
        </w:p>
        <w:p>
          <w:pPr>
            <w:pStyle w:val="toc 1"/>
            <w:tabs>
              <w:tab w:val="right" w:leader="dot" w:pos="8488"/>
            </w:tabs>
            <w:rPr>
              <w:b w:val="0"/>
              <w:noProof/>
            </w:rPr>
          </w:pPr>
          <w:hyperlink w:anchor="_6646d5d5edc224bb18b97caffb429c3d" w:history="1">
            <w:r>
              <w:t>Γενικές Οδηγίες</w:t>
            </w:r>
            <w:r>
              <w:rPr>
                <w:webHidden/>
              </w:rPr>
              <w:tab/>
            </w:r>
            <w:r>
              <w:fldChar w:fldCharType="begin"/>
            </w:r>
            <w:r>
              <w:rPr>
                <w:webHidden/>
              </w:rPr>
              <w:instrText xml:space="preserve"> PAGEREF _6646d5d5edc224bb18b97caffb429c3d \h </w:instrText>
            </w:r>
            <w:r>
              <w:fldChar w:fldCharType="separate"/>
            </w:r>
            <w:r>
              <w:rPr>
                <w:webHidden/>
              </w:rPr>
              <w:t>X</w:t>
            </w:r>
            <w:r>
              <w:fldChar w:fldCharType="end"/>
            </w:r>
          </w:hyperlink>
        </w:p>
        <w:p>
          <w:pPr>
            <w:pStyle w:val="toc 1"/>
            <w:tabs>
              <w:tab w:val="right" w:leader="dot" w:pos="8488"/>
            </w:tabs>
            <w:rPr>
              <w:b w:val="0"/>
              <w:noProof/>
            </w:rPr>
          </w:pPr>
          <w:hyperlink w:anchor="_1286127b186296dde5352963dc0e24ae" w:history="1">
            <w:r>
              <w:t>Αναγνωριστικοί Kωδικοί</w:t>
            </w:r>
            <w:r>
              <w:rPr>
                <w:webHidden/>
              </w:rPr>
              <w:tab/>
            </w:r>
            <w:r>
              <w:fldChar w:fldCharType="begin"/>
            </w:r>
            <w:r>
              <w:rPr>
                <w:webHidden/>
              </w:rPr>
              <w:instrText xml:space="preserve"> PAGEREF _1286127b186296dde5352963dc0e24ae \h </w:instrText>
            </w:r>
            <w:r>
              <w:fldChar w:fldCharType="separate"/>
            </w:r>
            <w:r>
              <w:rPr>
                <w:webHidden/>
              </w:rPr>
              <w:t>X</w:t>
            </w:r>
            <w:r>
              <w:fldChar w:fldCharType="end"/>
            </w:r>
          </w:hyperlink>
        </w:p>
        <w:p>
          <w:pPr>
            <w:pStyle w:val="toc 1"/>
            <w:tabs>
              <w:tab w:val="right" w:leader="dot" w:pos="8488"/>
            </w:tabs>
            <w:rPr>
              <w:b w:val="0"/>
              <w:noProof/>
            </w:rPr>
          </w:pPr>
          <w:hyperlink w:anchor="_b24ef623971c345cd1f7d72e167a18c6" w:history="1">
            <w:r>
              <w:t>Ειδικές Διαδικασίες συμπλήρωσης αρχείων</w:t>
            </w:r>
            <w:r>
              <w:rPr>
                <w:webHidden/>
              </w:rPr>
              <w:tab/>
            </w:r>
            <w:r>
              <w:fldChar w:fldCharType="begin"/>
            </w:r>
            <w:r>
              <w:rPr>
                <w:webHidden/>
              </w:rPr>
              <w:instrText xml:space="preserve"> PAGEREF _b24ef623971c345cd1f7d72e167a18c6 \h </w:instrText>
            </w:r>
            <w:r>
              <w:fldChar w:fldCharType="separate"/>
            </w:r>
            <w:r>
              <w:rPr>
                <w:webHidden/>
              </w:rPr>
              <w:t>X</w:t>
            </w:r>
            <w:r>
              <w:fldChar w:fldCharType="end"/>
            </w:r>
          </w:hyperlink>
        </w:p>
        <w:p>
          <w:pPr>
            <w:pStyle w:val="toc 1"/>
            <w:tabs>
              <w:tab w:val="right" w:leader="dot" w:pos="8488"/>
            </w:tabs>
            <w:rPr>
              <w:b w:val="0"/>
              <w:noProof/>
            </w:rPr>
          </w:pPr>
          <w:hyperlink w:anchor="_d071b0acb4e85cd66e9a7ae0a8aece91" w:history="1">
            <w:r>
              <w:t>Data submission methods</w:t>
            </w:r>
            <w:r>
              <w:rPr>
                <w:webHidden/>
              </w:rPr>
              <w:tab/>
            </w:r>
            <w:r>
              <w:fldChar w:fldCharType="begin"/>
            </w:r>
            <w:r>
              <w:rPr>
                <w:webHidden/>
              </w:rPr>
              <w:instrText xml:space="preserve"> PAGEREF _d071b0acb4e85cd66e9a7ae0a8aece91 \h </w:instrText>
            </w:r>
            <w:r>
              <w:fldChar w:fldCharType="separate"/>
            </w:r>
            <w:r>
              <w:rPr>
                <w:webHidden/>
              </w:rPr>
              <w:t>X</w:t>
            </w:r>
            <w:r>
              <w:fldChar w:fldCharType="end"/>
            </w:r>
          </w:hyperlink>
        </w:p>
        <w:p>
          <w:pPr>
            <w:pStyle w:val="toc 1"/>
            <w:tabs>
              <w:tab w:val="right" w:leader="dot" w:pos="8488"/>
            </w:tabs>
            <w:rPr>
              <w:b w:val="0"/>
              <w:noProof/>
            </w:rPr>
          </w:pPr>
          <w:hyperlink w:anchor="_5f7b51b95acf1d521665910b610534f1" w:history="1">
            <w:r>
              <w:t>΄Ελεγχος Στοιχείων Βάσης</w:t>
            </w:r>
            <w:r>
              <w:rPr>
                <w:webHidden/>
              </w:rPr>
              <w:tab/>
            </w:r>
            <w:r>
              <w:fldChar w:fldCharType="begin"/>
            </w:r>
            <w:r>
              <w:rPr>
                <w:webHidden/>
              </w:rPr>
              <w:instrText xml:space="preserve"> PAGEREF _5f7b51b95acf1d521665910b610534f1 \h </w:instrText>
            </w:r>
            <w:r>
              <w:fldChar w:fldCharType="separate"/>
            </w:r>
            <w:r>
              <w:rPr>
                <w:webHidden/>
              </w:rPr>
              <w:t>X</w:t>
            </w:r>
            <w:r>
              <w:fldChar w:fldCharType="end"/>
            </w:r>
          </w:hyperlink>
        </w:p>
        <w:p>
          <w:pPr>
            <w:pStyle w:val="toc 1"/>
            <w:tabs>
              <w:tab w:val="right" w:leader="dot" w:pos="8488"/>
            </w:tabs>
            <w:rPr>
              <w:b w:val="0"/>
              <w:noProof/>
            </w:rPr>
          </w:pPr>
          <w:hyperlink w:anchor="_5784fb0e3502fad0f55808155bba3d8e" w:history="1">
            <w:r>
              <w:t>Είδος Τιμών</w:t>
            </w:r>
            <w:r>
              <w:rPr>
                <w:webHidden/>
              </w:rPr>
              <w:tab/>
            </w:r>
            <w:r>
              <w:fldChar w:fldCharType="begin"/>
            </w:r>
            <w:r>
              <w:rPr>
                <w:webHidden/>
              </w:rPr>
              <w:instrText xml:space="preserve"> PAGEREF _5784fb0e3502fad0f55808155bba3d8e \h </w:instrText>
            </w:r>
            <w:r>
              <w:fldChar w:fldCharType="separate"/>
            </w:r>
            <w:r>
              <w:rPr>
                <w:webHidden/>
              </w:rPr>
              <w:t>X</w:t>
            </w:r>
            <w:r>
              <w:fldChar w:fldCharType="end"/>
            </w:r>
          </w:hyperlink>
        </w:p>
        <w:p>
          <w:pPr>
            <w:pStyle w:val="toc 1"/>
            <w:tabs>
              <w:tab w:val="right" w:leader="dot" w:pos="8488"/>
            </w:tabs>
            <w:rPr>
              <w:b w:val="0"/>
              <w:noProof/>
            </w:rPr>
          </w:pPr>
          <w:hyperlink w:anchor="_c552cb8718cde5cb792e181f78f5fde1" w:history="1">
            <w:r>
              <w:t>Γρήγορες Λήψεις</w:t>
            </w:r>
            <w:r>
              <w:rPr>
                <w:webHidden/>
              </w:rPr>
              <w:tab/>
            </w:r>
            <w:r>
              <w:fldChar w:fldCharType="begin"/>
            </w:r>
            <w:r>
              <w:rPr>
                <w:webHidden/>
              </w:rPr>
              <w:instrText xml:space="preserve"> PAGEREF _c552cb8718cde5cb792e181f78f5fde1 \h </w:instrText>
            </w:r>
            <w:r>
              <w:fldChar w:fldCharType="separate"/>
            </w:r>
            <w:r>
              <w:rPr>
                <w:webHidden/>
              </w:rPr>
              <w:t>X</w:t>
            </w:r>
            <w:r>
              <w:fldChar w:fldCharType="end"/>
            </w:r>
          </w:hyperlink>
        </w:p>
        <w:p>
          <w:pPr>
            <w:pStyle w:val="toc 1"/>
            <w:tabs>
              <w:tab w:val="right" w:leader="dot" w:pos="8488"/>
            </w:tabs>
            <w:rPr>
              <w:b w:val="0"/>
              <w:noProof/>
            </w:rPr>
          </w:pPr>
          <w:hyperlink w:anchor="_d28a4824dc47e487b107a5db32ef43c4" w:history="1">
            <w:r>
              <w:t>Παραδείγματα</w:t>
            </w:r>
            <w:r>
              <w:rPr>
                <w:webHidden/>
              </w:rPr>
              <w:tab/>
            </w:r>
            <w:r>
              <w:fldChar w:fldCharType="begin"/>
            </w:r>
            <w:r>
              <w:rPr>
                <w:webHidden/>
              </w:rPr>
              <w:instrText xml:space="preserve"> PAGEREF _d28a4824dc47e487b107a5db32ef43c4 \h </w:instrText>
            </w:r>
            <w:r>
              <w:fldChar w:fldCharType="separate"/>
            </w:r>
            <w:r>
              <w:rPr>
                <w:webHidden/>
              </w:rPr>
              <w:t>X</w:t>
            </w:r>
            <w:r>
              <w:fldChar w:fldCharType="end"/>
            </w:r>
          </w:hyperlink>
        </w:p>
        <w:p>
          <w:pPr>
            <w:pStyle w:val="toc 1"/>
            <w:tabs>
              <w:tab w:val="right" w:leader="dot" w:pos="8488"/>
            </w:tabs>
            <w:rPr>
              <w:b w:val="0"/>
              <w:noProof/>
            </w:rPr>
          </w:pPr>
          <w:hyperlink w:anchor="_b23c978d82e74094d5a88bfa48a952e0" w:history="1">
            <w:r>
              <w:t>What’s new?</w:t>
            </w:r>
            <w:r>
              <w:rPr>
                <w:webHidden/>
              </w:rPr>
              <w:tab/>
            </w:r>
            <w:r>
              <w:fldChar w:fldCharType="begin"/>
            </w:r>
            <w:r>
              <w:rPr>
                <w:webHidden/>
              </w:rPr>
              <w:instrText xml:space="preserve"> PAGEREF _b23c978d82e74094d5a88bfa48a952e0 \h </w:instrText>
            </w:r>
            <w:r>
              <w:fldChar w:fldCharType="separate"/>
            </w:r>
            <w:r>
              <w:rPr>
                <w:webHidden/>
              </w:rPr>
              <w:t>X</w:t>
            </w:r>
            <w:r>
              <w:fldChar w:fldCharType="end"/>
            </w:r>
          </w:hyperlink>
        </w:p>
        <w:p>
          <w:pPr>
            <w:pStyle w:val="toc 1"/>
            <w:tabs>
              <w:tab w:val="right" w:leader="dot" w:pos="8488"/>
            </w:tabs>
            <w:rPr>
              <w:b w:val="0"/>
              <w:noProof/>
            </w:rPr>
          </w:pPr>
          <w:hyperlink w:anchor="_5fc0168d11760b9445bd29fa15d9290f" w:history="1">
            <w:r>
              <w:t>Development</w:t>
            </w:r>
            <w:r>
              <w:rPr>
                <w:webHidden/>
              </w:rPr>
              <w:tab/>
            </w:r>
            <w:r>
              <w:fldChar w:fldCharType="begin"/>
            </w:r>
            <w:r>
              <w:rPr>
                <w:webHidden/>
              </w:rPr>
              <w:instrText xml:space="preserve"> PAGEREF _5fc0168d11760b9445bd29fa15d9290f \h </w:instrText>
            </w:r>
            <w:r>
              <w:fldChar w:fldCharType="separate"/>
            </w:r>
            <w:r>
              <w:rPr>
                <w:webHidden/>
              </w:rPr>
              <w:t>X</w:t>
            </w:r>
            <w:r>
              <w:fldChar w:fldCharType="end"/>
            </w:r>
          </w:hyperlink>
        </w:p>
        <w:p>
          <w:r>
            <w:fldChar w:fldCharType="end"/>
          </w:r>
        </w:p>
      </w:sdtContent>
    </w:sdt>
    <w:bookmarkStart w:id="4" w:name="_1c691347408847745ed835efd0da1d4e"/>
    <w:bookmarkStart w:id="5" w:name="_c14d9bf81a1758ecfa63ad49c7d2ec2e"/>
    <w:bookmarkStart w:id="6" w:name="_03e8ea5aa2ddc3cc93afda5ee3b6082d"/>
    <w:p>
      <w:pPr>
        <w:pStyle w:val="Heading3"/>
        <w:keepNext/>
      </w:pPr>
      <w:r>
        <w:t>Πίνακες</w:t>
      </w:r>
    </w:p>
    <w:p>
      <w:pPr>
        <w:pStyle w:val="Body Text"/>
        <w:ind w:leftChars="0" w:left="0" w:right="0"/>
      </w:pPr>
      <w:r>
        <w:t>Ακολουθεί αναλυτική περιγραφή των πινάκων ανά κατηγορία δεδομένων:</w:t>
      </w:r>
    </w:p>
    <w:sdt>
      <w:sdtPr>
        <w:docPartObj>
          <w:docPartGallery w:val="Table of Contents"/>
          <w:docPartUnique/>
        </w:docPartObj>
      </w:sdtPr>
      <w:sdtContent>
        <w:p>
          <w:pPr>
            <w:pStyle w:val="toc 1"/>
            <w:tabs>
              <w:tab w:val="right" w:leader="dot" w:pos="8488"/>
            </w:tabs>
            <w:rPr>
              <w:b w:val="0"/>
              <w:noProof/>
            </w:rPr>
          </w:pPr>
          <w:r>
            <w:fldChar w:fldCharType="begin"/>
          </w:r>
          <w:r>
            <w:instrText xml:space="preserve"> TOC \o "1-4" \b "_19432fa7770dc0c8071608b193fc835d" \h \z \u </w:instrText>
          </w:r>
          <w:r>
            <w:fldChar w:fldCharType="separate"/>
          </w:r>
          <w:hyperlink w:anchor="_4673aab7675e73da16ee3bad513d49b6" w:history="1">
            <w:r>
              <w:t>A. Accounting Data Category (ACC)</w:t>
            </w:r>
            <w:r>
              <w:rPr>
                <w:webHidden/>
              </w:rPr>
              <w:tab/>
            </w:r>
            <w:r>
              <w:fldChar w:fldCharType="begin"/>
            </w:r>
            <w:r>
              <w:rPr>
                <w:webHidden/>
              </w:rPr>
              <w:instrText xml:space="preserve"> PAGEREF _4673aab7675e73da16ee3bad513d49b6 \h </w:instrText>
            </w:r>
            <w:r>
              <w:fldChar w:fldCharType="separate"/>
            </w:r>
            <w:r>
              <w:rPr>
                <w:webHidden/>
              </w:rPr>
              <w:t>X</w:t>
            </w:r>
            <w:r>
              <w:fldChar w:fldCharType="end"/>
            </w:r>
          </w:hyperlink>
        </w:p>
        <w:p>
          <w:pPr>
            <w:pStyle w:val="toc 1"/>
            <w:tabs>
              <w:tab w:val="right" w:leader="dot" w:pos="8488"/>
            </w:tabs>
            <w:rPr>
              <w:b w:val="0"/>
              <w:noProof/>
            </w:rPr>
          </w:pPr>
          <w:hyperlink w:anchor="_d41cb2830bf31e940fa24de172809d2f" w:history="1">
            <w:r>
              <w:t>B. Reference Data (REF)</w:t>
            </w:r>
            <w:r>
              <w:rPr>
                <w:webHidden/>
              </w:rPr>
              <w:tab/>
            </w:r>
            <w:r>
              <w:fldChar w:fldCharType="begin"/>
            </w:r>
            <w:r>
              <w:rPr>
                <w:webHidden/>
              </w:rPr>
              <w:instrText xml:space="preserve"> PAGEREF _d41cb2830bf31e940fa24de172809d2f \h </w:instrText>
            </w:r>
            <w:r>
              <w:fldChar w:fldCharType="separate"/>
            </w:r>
            <w:r>
              <w:rPr>
                <w:webHidden/>
              </w:rPr>
              <w:t>X</w:t>
            </w:r>
            <w:r>
              <w:fldChar w:fldCharType="end"/>
            </w:r>
          </w:hyperlink>
        </w:p>
        <w:p>
          <w:r>
            <w:fldChar w:fldCharType="end"/>
          </w:r>
        </w:p>
      </w:sdtContent>
    </w:sdt>
    <w:bookmarkStart w:id="7" w:name="_19432fa7770dc0c8071608b193fc835d"/>
    <w:bookmarkStart w:id="8" w:name="_4673aab7675e73da16ee3bad513d49b6"/>
    <w:bookmarkStart w:id="9" w:name="_3dc74e0eacbe359cdd54b57f32a62ccc"/>
    <w:p>
      <w:pPr>
        <w:pStyle w:val="Heading4"/>
        <w:keepNext/>
      </w:pPr>
      <w:r>
        <w:t>A. Accounting Data Category (ACC)</w:t>
      </w:r>
    </w:p>
    <w:p>
      <w:pPr>
        <w:pStyle w:val="Body Text"/>
        <w:ind w:leftChars="0" w:left="0" w:right="0"/>
      </w:pPr>
      <w:r>
        <w:t>It is used to submit accounting data.  All monetary variables are given in Euro except if it is stated otherwise.  Balances in foreign currencies are converted to Euro based on the exchange rate of the last day of the reporting period and transactions in foreign currency are converted to Euro based on the exchange rate of the day of the transaction.  All measures are required.</w:t>
      </w:r>
    </w:p>
    <w:p>
      <w:pPr>
        <w:pStyle w:val="ListNumber"/>
        <w:numPr>
          <w:ilvl w:val="0"/>
          <w:numId w:val="5"/>
        </w:numPr>
        <w:ind w:leftChars="0" w:left="480" w:right="0"/>
      </w:pPr>
      <w:hyperlink w:anchor="_201e5e00e48bbfaa27f0bda7bad1a2a2">
        <w:r>
          <w:rPr>
            <w:rStyle w:val="Hyperlink"/>
          </w:rPr>
          <w:t>Πίνακας A1: Καταθέσεις και μετρητά (DPST)</w:t>
        </w:r>
      </w:hyperlink>
    </w:p>
    <w:p>
      <w:pPr>
        <w:pStyle w:val="ListNumber"/>
        <w:numPr>
          <w:ilvl w:val="0"/>
          <w:numId w:val="5"/>
        </w:numPr>
        <w:ind w:leftChars="0" w:left="480" w:right="0"/>
      </w:pPr>
      <w:hyperlink w:anchor="_e1b27402d342dcfa9f35f35b74c08450">
        <w:r>
          <w:rPr>
            <w:rStyle w:val="Hyperlink"/>
          </w:rPr>
          <w:t>Πίνακας A2: Χρεόγραφα που κατέχει ο ΕΟ (ASST_DBT)</w:t>
        </w:r>
      </w:hyperlink>
    </w:p>
    <w:p>
      <w:pPr>
        <w:pStyle w:val="ListNumber"/>
        <w:numPr>
          <w:ilvl w:val="0"/>
          <w:numId w:val="5"/>
        </w:numPr>
        <w:ind w:leftChars="0" w:left="480" w:right="0"/>
      </w:pPr>
      <w:hyperlink w:anchor="_52a049520a35b5b2572072a15ef09765">
        <w:r>
          <w:rPr>
            <w:rStyle w:val="Hyperlink"/>
          </w:rPr>
          <w:t>Πίνακας A3: Απαιτήσεις από Δάνεια (ASST_LN)</w:t>
        </w:r>
      </w:hyperlink>
    </w:p>
    <w:p>
      <w:pPr>
        <w:pStyle w:val="ListNumber"/>
        <w:numPr>
          <w:ilvl w:val="0"/>
          <w:numId w:val="5"/>
        </w:numPr>
        <w:ind w:leftChars="0" w:left="480" w:right="0"/>
      </w:pPr>
      <w:hyperlink w:anchor="_3f5832f5bce4f5e7fcd519e0233f5682">
        <w:r>
          <w:rPr>
            <w:rStyle w:val="Hyperlink"/>
          </w:rPr>
          <w:t>Πίνακας A4: Μετοχές και Λοιποί Συμμετοχικοί Τίτλοι που Κατέχει ο ΕΟ (SHR)</w:t>
        </w:r>
      </w:hyperlink>
    </w:p>
    <w:p>
      <w:pPr>
        <w:pStyle w:val="ListNumber"/>
        <w:numPr>
          <w:ilvl w:val="0"/>
          <w:numId w:val="5"/>
        </w:numPr>
        <w:ind w:leftChars="0" w:left="480" w:right="0"/>
      </w:pPr>
      <w:hyperlink w:anchor="_6cc444e2890303fe0cc913d467a782ea">
        <w:r>
          <w:rPr>
            <w:rStyle w:val="Hyperlink"/>
          </w:rPr>
          <w:t>Πίνακας A5: Θέσεις σε Χρηματοοικονομικά Παράγωγα (DER)</w:t>
        </w:r>
      </w:hyperlink>
    </w:p>
    <w:p>
      <w:pPr>
        <w:pStyle w:val="ListNumber"/>
        <w:numPr>
          <w:ilvl w:val="0"/>
          <w:numId w:val="5"/>
        </w:numPr>
        <w:ind w:leftChars="0" w:left="480" w:right="0"/>
      </w:pPr>
      <w:hyperlink w:anchor="_7962e4dd03304ae9b2567bc06b65e9c8">
        <w:r>
          <w:rPr>
            <w:rStyle w:val="Hyperlink"/>
          </w:rPr>
          <w:t>Πίνακας A6: Μη χρηματοοικονομικά Περιουσιακά Στοιχεία (ενσώματα ή άυλα) (ASST_NN_FNNCL)</w:t>
        </w:r>
      </w:hyperlink>
    </w:p>
    <w:p>
      <w:pPr>
        <w:pStyle w:val="ListNumber"/>
        <w:numPr>
          <w:ilvl w:val="0"/>
          <w:numId w:val="5"/>
        </w:numPr>
        <w:ind w:leftChars="0" w:left="480" w:right="0"/>
      </w:pPr>
      <w:hyperlink w:anchor="_a075e140ab554dc987b1306a8a69f931">
        <w:r>
          <w:rPr>
            <w:rStyle w:val="Hyperlink"/>
          </w:rPr>
          <w:t>Πίνακας A7: Λοιπά Στοιχεία Ενεργητικού (ASST_RMNNG)</w:t>
        </w:r>
      </w:hyperlink>
    </w:p>
    <w:p>
      <w:pPr>
        <w:pStyle w:val="ListNumber"/>
        <w:numPr>
          <w:ilvl w:val="0"/>
          <w:numId w:val="5"/>
        </w:numPr>
        <w:ind w:leftChars="0" w:left="480" w:right="0"/>
      </w:pPr>
      <w:hyperlink w:anchor="_d0ff45dc17a5a9faafbd980e1141aded">
        <w:r>
          <w:rPr>
            <w:rStyle w:val="Hyperlink"/>
          </w:rPr>
          <w:t>Πίνακας A8: Εκδοθέντα Χρεογράφα (LBLTY_DBT)</w:t>
        </w:r>
      </w:hyperlink>
    </w:p>
    <w:p>
      <w:pPr>
        <w:pStyle w:val="ListNumber"/>
        <w:numPr>
          <w:ilvl w:val="0"/>
          <w:numId w:val="5"/>
        </w:numPr>
        <w:ind w:leftChars="0" w:left="480" w:right="0"/>
      </w:pPr>
      <w:hyperlink w:anchor="_ccfb4a7471fd06e9e5f49155a21eb600">
        <w:r>
          <w:rPr>
            <w:rStyle w:val="Hyperlink"/>
          </w:rPr>
          <w:t>Πίνακας A9: Ληφθέντα Δάνεια (LBLTY_LN)</w:t>
        </w:r>
      </w:hyperlink>
    </w:p>
    <w:p>
      <w:pPr>
        <w:pStyle w:val="ListNumber"/>
        <w:numPr>
          <w:ilvl w:val="0"/>
          <w:numId w:val="5"/>
        </w:numPr>
        <w:ind w:leftChars="0" w:left="480" w:right="0"/>
      </w:pPr>
      <w:hyperlink w:anchor="_ad149e08b7d34de4166c6f52969e31c2">
        <w:r>
          <w:rPr>
            <w:rStyle w:val="Hyperlink"/>
          </w:rPr>
          <w:t>Πίνακας A10: Λοιπά Στοιχεία Παθητικού (LBLTY_RMNNG)</w:t>
        </w:r>
      </w:hyperlink>
    </w:p>
    <w:p>
      <w:pPr>
        <w:pStyle w:val="ListNumber"/>
        <w:numPr>
          <w:ilvl w:val="0"/>
          <w:numId w:val="5"/>
        </w:numPr>
        <w:ind w:leftChars="0" w:left="480" w:right="0"/>
      </w:pPr>
      <w:hyperlink w:anchor="_12cac3242a5947990e11de15a78264c7">
        <w:r>
          <w:rPr>
            <w:rStyle w:val="Hyperlink"/>
          </w:rPr>
          <w:t>Πίνακας Α11: Διακρατήσεις Μετοχών/Μεριδίων Eκδοθέντων από τον ΕΟ (HLDR)</w:t>
        </w:r>
      </w:hyperlink>
    </w:p>
    <w:p>
      <w:pPr>
        <w:pStyle w:val="ListNumber"/>
        <w:numPr>
          <w:ilvl w:val="0"/>
          <w:numId w:val="5"/>
        </w:numPr>
        <w:ind w:leftChars="0" w:left="480" w:right="0"/>
      </w:pPr>
      <w:hyperlink w:anchor="_85dac382d2d08d97b29f0d950b43ed42">
        <w:r>
          <w:rPr>
            <w:rStyle w:val="Hyperlink"/>
          </w:rPr>
          <w:t>Πίνακας A12: Γενικά Στοιχεία Μετοχών/Μεριδίων Εκδοθέντων από τον ΕΟ (KEY)</w:t>
        </w:r>
      </w:hyperlink>
    </w:p>
    <w:p>
      <w:pPr>
        <w:pStyle w:val="ListNumber"/>
        <w:numPr>
          <w:ilvl w:val="0"/>
          <w:numId w:val="5"/>
        </w:numPr>
        <w:ind w:leftChars="0" w:left="480" w:right="0"/>
      </w:pPr>
      <w:hyperlink w:anchor="_b79110dd4ae86963b102188936e42e39">
        <w:r>
          <w:rPr>
            <w:rStyle w:val="Hyperlink"/>
          </w:rPr>
          <w:t>Πίνακας A13: Αμοιβές προς τον ΕΟ</w:t>
        </w:r>
      </w:hyperlink>
    </w:p>
    <w:p>
      <w:pPr>
        <w:pStyle w:val="ListNumber"/>
        <w:numPr>
          <w:ilvl w:val="0"/>
          <w:numId w:val="5"/>
        </w:numPr>
        <w:ind w:leftChars="0" w:left="480" w:right="0"/>
      </w:pPr>
      <w:hyperlink w:anchor="_57928d5bed936d8edc39bef23f3866e4">
        <w:r>
          <w:rPr>
            <w:rStyle w:val="Hyperlink"/>
          </w:rPr>
          <w:t>Πίνακας Α14: Στοιχεία παρέκκλισης τύπου (α)</w:t>
        </w:r>
      </w:hyperlink>
    </w:p>
    <w:bookmarkStart w:id="10" w:name="_256b06ef42efbdc9ec10eca49d89df85"/>
    <w:bookmarkStart w:id="11" w:name="_201e5e00e48bbfaa27f0bda7bad1a2a2"/>
    <w:bookmarkStart w:id="12" w:name="_0c5334a99ec95fa9ecd5c5cf3d985c85"/>
    <w:p>
      <w:pPr>
        <w:pStyle w:val="Heading5"/>
        <w:keepNext/>
      </w:pPr>
      <w:r>
        <w:t xml:space="preserve">1 </w:t>
      </w:r>
      <w:r>
        <w:t>Πίνακας A1: Καταθέσεις και μετρητά (DPST)</w:t>
      </w:r>
    </w:p>
    <w:p>
      <w:pPr>
        <w:pStyle w:val="Body Text"/>
        <w:ind w:leftChars="0" w:left="0" w:right="0"/>
      </w:pPr>
      <w:r>
        <w:t>Χρησιμοποιείται για την παροχή λογιστικών στοιχείων των καταθέσεων και χρηματικών διαθεσίμων του ΕΟ.</w:t>
      </w:r>
    </w:p>
    <w:p>
      <w:pPr>
        <w:pStyle w:val="Body Text"/>
        <w:ind w:leftChars="0" w:left="0" w:right="0"/>
      </w:pPr>
      <w:r>
        <w:t xml:space="preserve">Για τον ορισμό της κατάθεσης δείτε </w:t>
      </w:r>
      <w:hyperlink w:anchor="_f011dce9af42168b667edbf06a1ecd71">
        <w:r>
          <w:rPr>
            <w:rStyle w:val="Hyperlink"/>
          </w:rPr>
          <w:t>εδώ</w:t>
        </w:r>
      </w:hyperlink>
      <w:r>
        <w:t>.</w:t>
      </w:r>
    </w:p>
    <w:p>
      <w:pPr>
        <w:pStyle w:val="Body Text"/>
        <w:ind w:leftChars="0" w:left="0" w:right="0"/>
      </w:pPr>
      <w:r>
        <w:t xml:space="preserve">Προϋπόθεση συμπλήρωσης των στοιχείων καταθέσεων είναι να έχει συμπληρωθεί ο πίνακας </w:t>
      </w:r>
      <w:r>
        <w:rPr>
          <w:b/>
          <w:bCs/>
        </w:rPr>
        <w:t>REF:DPST</w:t>
      </w:r>
      <w:r>
        <w:t xml:space="preserve"> που περιλαμβάνει τα πληροφοριακά στοιχεία του κάθε καταθετικού λογαριασμού.</w:t>
      </w:r>
    </w:p>
    <w:p>
      <w:pPr>
        <w:pStyle w:val="Body Text"/>
        <w:ind w:leftChars="0" w:left="0" w:right="0"/>
      </w:pPr>
      <w:r>
        <w:t>Ακολουθεί περιγραφή των μεταβλητών του πίνακα:</w:t>
      </w:r>
    </w:p>
    <w:bookmarkStart w:id="13" w:name="_b79b0350d0cf248bfb2dde75550522fa"/>
    <w:p>
      <w:pPr>
        <w:pStyle w:val="Heading 6"/>
        <w:keepNext/>
      </w:pPr>
      <w:r>
        <w:t xml:space="preserve">1.1 </w:t>
      </w:r>
      <w:r>
        <w:t>ΔΙΑΣΤΑΣΕΙΣ</w:t>
      </w:r>
    </w:p>
    <w:p>
      <w:pPr>
        <w:pStyle w:val="DefinitionTerm"/>
        <w:ind w:leftChars="0" w:left="0" w:right="0"/>
        <w:keepNext/>
      </w:pPr>
      <w:r>
        <w:t>Αναγνωριστικός κωδικός κατάθεσης/μετρητών (IID)</w:t>
      </w:r>
    </w:p>
    <w:p>
      <w:pPr>
        <w:pStyle w:val="Definition"/>
        <w:ind w:leftChars="0" w:left="480" w:right="0"/>
      </w:pPr>
      <w:r>
        <w:t xml:space="preserve">Ο αναγνωριστικός κωδικός </w:t>
      </w:r>
      <w:hyperlink w:anchor="_f011dce9af42168b667edbf06a1ecd71">
        <w:r>
          <w:rPr>
            <w:rStyle w:val="Hyperlink"/>
          </w:rPr>
          <w:t>DEP</w:t>
        </w:r>
      </w:hyperlink>
      <w:r>
        <w:t xml:space="preserve"> της κατάθεσης.</w:t>
      </w:r>
    </w:p>
    <w:p>
      <w:pPr>
        <w:pStyle w:val="Definition"/>
        <w:ind w:leftChars="0" w:left="480" w:right="0"/>
      </w:pPr>
      <w:r>
        <w:t xml:space="preserve">Στην περίπτωση χρηματικών διαθεσίμων ο κωδικός </w:t>
      </w:r>
      <w:r>
        <w:rPr>
          <w:b/>
          <w:bCs/>
        </w:rPr>
        <w:t>IID</w:t>
      </w:r>
      <w:r>
        <w:t xml:space="preserve"> συμπληρώνεται χρησιμοποιώντας  την μορφή κωδικού </w:t>
      </w:r>
      <w:r>
        <w:rPr>
          <w:b/>
          <w:bCs/>
        </w:rPr>
        <w:t>_{ΝΝΝ}{ESCB_ID}</w:t>
      </w:r>
      <w:r>
        <w:t xml:space="preserve"> όπου η θέση </w:t>
      </w:r>
      <w:r>
        <w:rPr>
          <w:b/>
          <w:bCs/>
        </w:rPr>
        <w:t>ΝΝΝ</w:t>
      </w:r>
      <w:r>
        <w:t xml:space="preserve"> αντικαθίσταται με το κωδικό του νομίσματος των χρηματικών διαθεσίμων επιλέγοντας από τη λίστα τιμών </w:t>
      </w:r>
      <w:hyperlink w:anchor="_6201aa4d7e76fbd6b080361f324d593c">
        <w:r>
          <w:rPr>
            <w:rStyle w:val="Hyperlink"/>
          </w:rPr>
          <w:t>GEN_CRRNCY</w:t>
        </w:r>
      </w:hyperlink>
      <w:r>
        <w:t xml:space="preserve"> και η θέση </w:t>
      </w:r>
      <w:r>
        <w:rPr>
          <w:b/>
          <w:bCs/>
        </w:rPr>
        <w:t>ESCB_ID</w:t>
      </w:r>
      <w:r>
        <w:t xml:space="preserve"> αντικαθίσταται με τον αναγνωριστικό κωδικό ESCB_ID του ΕΟ.  Για παράδειγμα για μετρητά σε δολάρια του ΕΟ με κωδικό ESCB_ID </w:t>
      </w:r>
      <w:r>
        <w:rPr>
          <w:b/>
          <w:bCs/>
        </w:rPr>
        <w:t>GRAK00000</w:t>
      </w:r>
      <w:r>
        <w:t xml:space="preserve"> o κωδικός IID είναι ο </w:t>
      </w:r>
      <w:r>
        <w:rPr>
          <w:b/>
          <w:bCs/>
        </w:rPr>
        <w:t>_USDGRAK00000</w:t>
      </w:r>
      <w:r>
        <w:t>.</w:t>
      </w:r>
    </w:p>
    <w:p>
      <w:pPr>
        <w:pStyle w:val="DefinitionTerm"/>
        <w:ind w:leftChars="0" w:left="0" w:right="0"/>
        <w:keepNext/>
      </w:pPr>
      <w:r>
        <w:t>Ημερομηνία (DT)</w:t>
      </w:r>
    </w:p>
    <w:p>
      <w:pPr>
        <w:pStyle w:val="Definition"/>
        <w:ind w:leftChars="0" w:left="480" w:right="0"/>
      </w:pPr>
      <w:r>
        <w:t>Ημερομηνία που ισχύουν οι τιμές των μεταβλητών STCK και ACCRLS.</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υποβολής στοιχείων ΕΟ (FRQNCY)</w:t>
      </w:r>
    </w:p>
    <w:p>
      <w:pPr>
        <w:pStyle w:val="Definition"/>
        <w:ind w:leftChars="0" w:left="480" w:right="0"/>
      </w:pPr>
      <w:r>
        <w:t>Σε συνδυασμό με τη διάσταση DT ορίζει τη χρονική περίοδο που ισχύει η τιμή της μεταβλητής FLS.</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13"/>
    <w:bookmarkStart w:id="14" w:name="_4310d6817f6e78dc4a362fb4c20c8da6"/>
    <w:p>
      <w:pPr>
        <w:pStyle w:val="Heading 6"/>
        <w:keepNext/>
      </w:pPr>
      <w:r>
        <w:t xml:space="preserve">1.2 </w:t>
      </w:r>
      <w:r>
        <w:t>ΜΕΤΑΒΛΗΤΕΣ</w:t>
      </w:r>
    </w:p>
    <w:p>
      <w:pPr>
        <w:pStyle w:val="DefinitionTerm"/>
        <w:ind w:leftChars="0" w:left="0" w:right="0"/>
        <w:keepNext/>
      </w:pPr>
      <w:r>
        <w:t>Υπόλοιπο (STCK)</w:t>
      </w:r>
    </w:p>
    <w:p>
      <w:pPr>
        <w:pStyle w:val="Definition"/>
        <w:ind w:leftChars="0" w:left="480" w:right="0"/>
      </w:pPr>
      <w:r>
        <w:t>Αξία υπολοίπου σε Ευρώ καθαρή από τυχόν δεδουλευμένους τόκους.</w:t>
      </w:r>
    </w:p>
    <w:p>
      <w:pPr>
        <w:pStyle w:val="Definition"/>
        <w:ind w:leftChars="0" w:left="480" w:right="0"/>
      </w:pPr>
      <w:r>
        <w:t xml:space="preserve">Τα υπόλοιπα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Συναλλαγές (FLS)</w:t>
      </w:r>
    </w:p>
    <w:p>
      <w:pPr>
        <w:pStyle w:val="Definition"/>
        <w:ind w:leftChars="0" w:left="480" w:right="0"/>
      </w:pPr>
      <w:r>
        <w:t>Αξία συναλλαγών σε Ευρώ καθαρή από αμοιβές, προμήθειες ή παρόμοιες πληρωμές για υπηρεσίες που παρέχονται κατά την πραγματοποίηση των συναλλαγών καθώς και από φόρους επί των χρηματοοικονομικών συναλλαγών.</w:t>
      </w:r>
    </w:p>
    <w:p>
      <w:pPr>
        <w:pStyle w:val="Definition"/>
        <w:ind w:leftChars="0" w:left="480" w:right="0"/>
      </w:pPr>
      <w:r>
        <w:t xml:space="preserve">Οι συναλλαγές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συναλλαγής.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Δεδουλευμένοι τόκοι (ACCRLS)</w:t>
      </w:r>
    </w:p>
    <w:p>
      <w:pPr>
        <w:pStyle w:val="Definition"/>
        <w:ind w:leftChars="0" w:left="480" w:right="0"/>
      </w:pPr>
      <w:r>
        <w:t>Δεδουλευμένοι τόκοι.</w:t>
      </w:r>
    </w:p>
    <w:p>
      <w:pPr>
        <w:pStyle w:val="Definition"/>
        <w:ind w:leftChars="0" w:left="480" w:right="0"/>
      </w:pPr>
      <w:r>
        <w:t>Στην περίπτωση χρηματικών διαθεσίμων συμπληρώνονται μηδενικοί δεδουλευμένοι τόκοι.</w:t>
      </w:r>
    </w:p>
    <w:p>
      <w:pPr>
        <w:pStyle w:val="Definition"/>
        <w:ind w:leftChars="0" w:left="480" w:right="0"/>
      </w:pPr>
      <w:r>
        <w:t xml:space="preserve">Δεδουλευμένοι τόκοι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bookmarkEnd w:id="14"/>
    <w:bookmarkEnd w:id="12"/>
    <w:bookmarkEnd w:id="11"/>
    <w:bookmarkStart w:id="15" w:name="_e1b27402d342dcfa9f35f35b74c08450"/>
    <w:bookmarkStart w:id="16" w:name="_254500502ed85905aa3467d04150f8d6"/>
    <w:p>
      <w:pPr>
        <w:pStyle w:val="Heading5"/>
        <w:keepNext/>
      </w:pPr>
      <w:r>
        <w:t xml:space="preserve">2 </w:t>
      </w:r>
      <w:r>
        <w:t>Πίνακας A2: Χρεόγραφα που κατέχει ο ΕΟ (ASST_DBT)</w:t>
      </w:r>
    </w:p>
    <w:p>
      <w:pPr>
        <w:pStyle w:val="Body Text"/>
        <w:ind w:leftChars="0" w:left="0" w:right="0"/>
      </w:pPr>
      <w:r>
        <w:t>Χρησιμοποιείται για την παροχή λογιστικών στοιχείων των χρεογράφων που κατέχει ο ΕΟ.</w:t>
      </w:r>
    </w:p>
    <w:p>
      <w:pPr>
        <w:pStyle w:val="Body Text"/>
        <w:ind w:leftChars="0" w:left="0" w:right="0"/>
      </w:pPr>
      <w:r>
        <w:t xml:space="preserve">Για τον ορισμό του χρεογράφου δείτε </w:t>
      </w:r>
      <w:hyperlink w:anchor="_3a74f84a5b8871c9761e529a9f2ecea1">
        <w:r>
          <w:rPr>
            <w:rStyle w:val="Hyperlink"/>
          </w:rPr>
          <w:t>εδώ</w:t>
        </w:r>
      </w:hyperlink>
      <w:r>
        <w:t>.</w:t>
      </w:r>
    </w:p>
    <w:p>
      <w:pPr>
        <w:pStyle w:val="Body Text"/>
        <w:ind w:leftChars="0" w:left="0" w:right="0"/>
      </w:pPr>
      <w:r>
        <w:t xml:space="preserve">Προϋπόθεση συμπλήρωσης των στοιχείων του πίνακα είναι να έχει συμπληρωθεί ο πίνακας </w:t>
      </w:r>
      <w:r>
        <w:rPr>
          <w:b/>
          <w:bCs/>
        </w:rPr>
        <w:t>REF:DBT</w:t>
      </w:r>
      <w:r>
        <w:t xml:space="preserve"> που περιλαμβάνει τα πληροφοριακά στοιχεία χρεογράφων.</w:t>
      </w:r>
    </w:p>
    <w:bookmarkStart w:id="17" w:name="_4b2549857789fa788f3cadb327137e5d"/>
    <w:p>
      <w:pPr>
        <w:pStyle w:val="Heading 6"/>
        <w:keepNext/>
      </w:pPr>
      <w:r>
        <w:t xml:space="preserve">2.1 </w:t>
      </w:r>
      <w:r>
        <w:t>ΔΙΑΣΤΑΣΕΙΣ</w:t>
      </w:r>
    </w:p>
    <w:p>
      <w:pPr>
        <w:pStyle w:val="DefinitionTerm"/>
        <w:ind w:leftChars="0" w:left="0" w:right="0"/>
        <w:keepNext/>
      </w:pPr>
      <w:r>
        <w:t>Αναγνωριστικός κωδικός χρεογράφου (IID)</w:t>
      </w:r>
    </w:p>
    <w:p>
      <w:pPr>
        <w:pStyle w:val="Definition"/>
        <w:ind w:leftChars="0" w:left="480" w:right="0"/>
      </w:pPr>
      <w:r>
        <w:t xml:space="preserve">Ο αναγνωριστικός κωδικός </w:t>
      </w:r>
      <w:hyperlink w:anchor="_3a74f84a5b8871c9761e529a9f2ecea1">
        <w:r>
          <w:rPr>
            <w:rStyle w:val="Hyperlink"/>
          </w:rPr>
          <w:t>DBT</w:t>
        </w:r>
      </w:hyperlink>
      <w:r>
        <w:t xml:space="preserve"> του χρεογράφου που έχει στην κατοχή της ο ΕΟ.</w:t>
      </w:r>
    </w:p>
    <w:p>
      <w:pPr>
        <w:pStyle w:val="DefinitionTerm"/>
        <w:ind w:leftChars="0" w:left="0" w:right="0"/>
        <w:keepNext/>
      </w:pPr>
      <w:r>
        <w:t>Αναγνωριστικός κωδικός EO (ID)</w:t>
      </w:r>
    </w:p>
    <w:p>
      <w:pPr>
        <w:pStyle w:val="Definition"/>
        <w:ind w:leftChars="0" w:left="480" w:right="0"/>
      </w:pPr>
      <w:r>
        <w:t xml:space="preserve">Ο αναγνωριστικός κωδικός </w:t>
      </w:r>
      <w:hyperlink w:anchor="_99f2ef9e87f68849087a15b72cb02467">
        <w:r>
          <w:rPr>
            <w:rStyle w:val="Hyperlink"/>
          </w:rPr>
          <w:t>ORG</w:t>
        </w:r>
      </w:hyperlink>
      <w:r>
        <w:t xml:space="preserve"> της ΠΜ.</w:t>
      </w:r>
    </w:p>
    <w:p>
      <w:pPr>
        <w:pStyle w:val="DefinitionTerm"/>
        <w:ind w:leftChars="0" w:left="0" w:right="0"/>
        <w:keepNext/>
      </w:pPr>
      <w:r>
        <w:t>Ημερομηνία (DT)</w:t>
      </w:r>
    </w:p>
    <w:p>
      <w:pPr>
        <w:pStyle w:val="Definition"/>
        <w:ind w:leftChars="0" w:left="480" w:right="0"/>
      </w:pPr>
      <w:r>
        <w:t>Ημερομηνία που ισχύουν οι τιμές των μεταβλητών STCK, NMNL_STCK, LND_FR_SFT και ACCRLS.</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υποβολής στοιχείων ΕΟ (FRQNCY)</w:t>
      </w:r>
    </w:p>
    <w:p>
      <w:pPr>
        <w:pStyle w:val="Definition"/>
        <w:ind w:leftChars="0" w:left="480" w:right="0"/>
      </w:pPr>
      <w:r>
        <w:t>Σε συνδυασμό με τη διάσταση DT ορίζει τη χρονική περίοδο που ισχύει η τιμή της μεταβλητής FLS.</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17"/>
    <w:bookmarkStart w:id="18" w:name="_0d050923d77915ee2aef49a5c1e794c1"/>
    <w:p>
      <w:pPr>
        <w:pStyle w:val="Heading 6"/>
        <w:keepNext/>
      </w:pPr>
      <w:r>
        <w:t xml:space="preserve">2.2 </w:t>
      </w:r>
      <w:r>
        <w:t>ΜΕΤΡΗΣΕΙΣ</w:t>
      </w:r>
    </w:p>
    <w:p>
      <w:pPr>
        <w:pStyle w:val="DefinitionTerm"/>
        <w:ind w:leftChars="0" w:left="0" w:right="0"/>
        <w:keepNext/>
      </w:pPr>
      <w:r>
        <w:t>Υπόλοιπο σε αγοραία αξία (STCK)</w:t>
      </w:r>
    </w:p>
    <w:p>
      <w:pPr>
        <w:pStyle w:val="Definition"/>
        <w:ind w:leftChars="0" w:left="480" w:right="0"/>
      </w:pPr>
      <w:r>
        <w:t>Αγοραία αξία υπολοίπου καθαρή από δεδουλευμένους τόκους.  Η θέση εμφανίζεται καθαρή από την αύξηση(μείωση) της αξίας λόγω έκδοσης σε τιμή μικρότερης (μεγαλύτερης) της ονομαστικής, η οποία αύξηση(μείωση) εμφανίζεται στους δεδουλευμένους τόκους.</w:t>
      </w:r>
    </w:p>
    <w:p>
      <w:pPr>
        <w:pStyle w:val="Definition"/>
        <w:ind w:leftChars="0" w:left="480" w:right="0"/>
      </w:pPr>
      <w:r>
        <w:t>Θέσεις short εμφανίζονται με αρνητικό πρόσημο.</w:t>
      </w:r>
    </w:p>
    <w:p>
      <w:pPr>
        <w:pStyle w:val="Definition"/>
        <w:ind w:leftChars="0" w:left="480" w:right="0"/>
      </w:pPr>
      <w:r>
        <w:t xml:space="preserve">Τα υπόλοιπα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Συναλλαγές (FLS)</w:t>
      </w:r>
    </w:p>
    <w:p>
      <w:pPr>
        <w:pStyle w:val="Definition"/>
        <w:ind w:leftChars="0" w:left="480" w:right="0"/>
      </w:pPr>
      <w:r>
        <w:t>Αξία συναλλαγών σε Ευρώ καθαρή από αμοιβές, προμήθειες ή παρόμοιες πληρωμές για υπηρεσίες που παρέχονται κατά την πραγματοποίηση των συναλλαγών καθώς και από φόρους επί των χρηματοοικονομικών συναλλαγών.</w:t>
      </w:r>
    </w:p>
    <w:p>
      <w:pPr>
        <w:pStyle w:val="Definition"/>
        <w:ind w:leftChars="0" w:left="480" w:right="0"/>
      </w:pPr>
      <w:r>
        <w:t xml:space="preserve">Οι συναλλαγές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συναλλαγής.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bookmarkStart w:id="19" w:name="_06fa44917cc3f0786ad85cc6f9c99a1f"/>
    <w:p>
      <w:pPr>
        <w:pStyle w:val="DefinitionTerm"/>
        <w:ind w:leftChars="0" w:left="0" w:right="0"/>
        <w:keepNext/>
      </w:pPr>
      <w:r>
        <w:t>Υπόλοιπο σε ονομαστική αξία (NMNL_STCK)</w:t>
      </w:r>
    </w:p>
    <w:p>
      <w:pPr>
        <w:pStyle w:val="Definition"/>
        <w:ind w:leftChars="0" w:left="480" w:right="0"/>
      </w:pPr>
      <w:r>
        <w:t xml:space="preserve">Ονομαστική αξία εκφρασμένη στο </w:t>
      </w:r>
      <w:hyperlink w:anchor="_d0fd39ab375bfb7ae416463457a358c3">
        <w:r>
          <w:rPr>
            <w:rStyle w:val="Hyperlink"/>
          </w:rPr>
          <w:t>νόμισμα</w:t>
        </w:r>
      </w:hyperlink>
      <w:r>
        <w:t xml:space="preserve"> του χρεογράφου.</w:t>
      </w:r>
    </w:p>
    <w:p>
      <w:pPr>
        <w:pStyle w:val="Definition"/>
        <w:ind w:leftChars="0" w:left="480" w:right="0"/>
      </w:pPr>
      <w:r>
        <w:t>Θέσεις short εμφανίζονται με αρνητικό πρόσημο.</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Υπόλοιπο σε ονομαστική αξία σε δάνειο για αντιστρεπτέες πράξεις (LND_FR_SFT)</w:t>
      </w:r>
    </w:p>
    <w:p>
      <w:pPr>
        <w:pStyle w:val="Definition"/>
        <w:ind w:leftChars="0" w:left="480" w:right="0"/>
      </w:pPr>
      <w:r>
        <w:t xml:space="preserve">Ποσό του </w:t>
      </w:r>
      <w:hyperlink w:anchor="_06fa44917cc3f0786ad85cc6f9c99a1f">
        <w:r>
          <w:rPr>
            <w:rStyle w:val="Hyperlink"/>
          </w:rPr>
          <w:t>debt_nominal</w:t>
        </w:r>
      </w:hyperlink>
      <w:r>
        <w:t xml:space="preserve"> που έχει δανείσει ο ΕΟ σε αντιστρεπτέες συναλλαγές χρηματοδότησης.  Δεν συνηθίζεται στην ελληνική πρακτική για τους ΕΟ.</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Δεδουλευμένοι τόκοι (ACCRLS)</w:t>
      </w:r>
    </w:p>
    <w:p>
      <w:pPr>
        <w:pStyle w:val="Definition"/>
        <w:ind w:leftChars="0" w:left="480" w:right="0"/>
      </w:pPr>
      <w:r>
        <w:t>Δεδουλευμένοι τόκοι.</w:t>
      </w:r>
    </w:p>
    <w:p>
      <w:pPr>
        <w:pStyle w:val="Definition"/>
        <w:ind w:leftChars="0" w:left="480" w:right="0"/>
      </w:pPr>
      <w:r>
        <w:t xml:space="preserve">Δεδουλευμένοι τόκοι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Για τα έντοκα γραμμάτια συμπληρώνεται η αύξηση (μείωση - με αρνητικό πρόσημο) της τιμής του εντόκου που οφείλεται στην έκδοση του εντόκου σε χαμηλότερη (υψηλότερη) τιμή από την ονομαστική.</w:t>
      </w:r>
    </w:p>
    <w:p>
      <w:pPr>
        <w:pStyle w:val="Definition"/>
        <w:ind w:leftChars="0" w:left="480" w:right="0"/>
      </w:pPr>
      <w:r>
        <w:t>Σημειώνεται ότι τα συγκεντρωτικά υπόλοιπα των δεδουλευμένων τόκων αλλα και οι συγκεντρωτικές ροές των συνολικών τοποθετήσεων σε χρεογράφα συμπληρώνονται στα λοιπά στοιχεία ενεργητικού.</w:t>
      </w:r>
    </w:p>
    <w:p>
      <w:pPr>
        <w:pStyle w:val="Definition"/>
        <w:ind w:leftChars="0" w:left="480" w:right="0"/>
      </w:pPr>
      <w:r>
        <w:t xml:space="preserve">Το είδος της τιμής είναι </w:t>
      </w:r>
      <w:hyperlink w:anchor="_048dbe2ce23391860a17e2de68c4f6e6">
        <w:r>
          <w:rPr>
            <w:rStyle w:val="Hyperlink"/>
          </w:rPr>
          <w:t>FLOAT</w:t>
        </w:r>
      </w:hyperlink>
      <w:r>
        <w:t>.</w:t>
      </w:r>
    </w:p>
    <w:bookmarkEnd w:id="19"/>
    <w:bookmarkEnd w:id="18"/>
    <w:bookmarkEnd w:id="16"/>
    <w:bookmarkEnd w:id="15"/>
    <w:bookmarkStart w:id="20" w:name="_52a049520a35b5b2572072a15ef09765"/>
    <w:bookmarkStart w:id="21" w:name="_0a7e36158745a19580ebd1f42ff9ec71"/>
    <w:p>
      <w:pPr>
        <w:pStyle w:val="Heading5"/>
        <w:keepNext/>
      </w:pPr>
      <w:r>
        <w:t xml:space="preserve">3 </w:t>
      </w:r>
      <w:r>
        <w:t>Πίνακας A3: Απαιτήσεις από Δάνεια (ASST_LN)</w:t>
      </w:r>
    </w:p>
    <w:p>
      <w:pPr>
        <w:pStyle w:val="Body Text"/>
        <w:ind w:leftChars="0" w:left="0" w:right="0"/>
      </w:pPr>
      <w:r>
        <w:t>Χρησιμοποιείται για την παροχή λογιστικών στοιχείων δανείων που έχει δώσει ο ΕΟ.</w:t>
      </w:r>
    </w:p>
    <w:p>
      <w:pPr>
        <w:pStyle w:val="Body Text"/>
        <w:ind w:leftChars="0" w:left="0" w:right="0"/>
      </w:pPr>
      <w:r>
        <w:t xml:space="preserve">Για τον ορισμό του δανείου δείτε </w:t>
      </w:r>
      <w:hyperlink w:anchor="_bc42454f9e0a26f44eecad8a8c695cfa">
        <w:r>
          <w:rPr>
            <w:rStyle w:val="Hyperlink"/>
          </w:rPr>
          <w:t>εδώ</w:t>
        </w:r>
      </w:hyperlink>
      <w:r>
        <w:t>.</w:t>
      </w:r>
    </w:p>
    <w:p>
      <w:pPr>
        <w:pStyle w:val="Body Text"/>
        <w:ind w:leftChars="0" w:left="0" w:right="0"/>
      </w:pPr>
      <w:r>
        <w:t xml:space="preserve">Προϋπόθεση συμπλήρωσης των στοιχείων είναι να έχει συμπληρωθεί τουλάχιστον μία φορά ο πίνακας </w:t>
      </w:r>
      <w:r>
        <w:rPr>
          <w:b/>
          <w:bCs/>
        </w:rPr>
        <w:t>REF:LN</w:t>
      </w:r>
      <w:r>
        <w:t xml:space="preserve"> που περιλαμβάνει βασικά στοιχεία αναφοράς για κάθε δάνειο.</w:t>
      </w:r>
    </w:p>
    <w:p>
      <w:pPr>
        <w:pStyle w:val="Body Text"/>
        <w:ind w:leftChars="0" w:left="0" w:right="0"/>
      </w:pPr>
      <w:r>
        <w:t>Ακολουθεί η περιγραφή των μεταβλητών του πίνακα:</w:t>
      </w:r>
    </w:p>
    <w:bookmarkStart w:id="22" w:name="_dd025da95508b80dfa43a9219efb0665"/>
    <w:p>
      <w:pPr>
        <w:pStyle w:val="Heading 6"/>
        <w:keepNext/>
      </w:pPr>
      <w:r>
        <w:t xml:space="preserve">3.1 </w:t>
      </w:r>
      <w:r>
        <w:t>ΔΙΑΣΤΑΣΕΙΣ</w:t>
      </w:r>
    </w:p>
    <w:p>
      <w:pPr>
        <w:pStyle w:val="DefinitionTerm"/>
        <w:ind w:leftChars="0" w:left="0" w:right="0"/>
        <w:keepNext/>
      </w:pPr>
      <w:r>
        <w:t>Αναγνωριστικός κωδικός δανείου (IID)</w:t>
      </w:r>
    </w:p>
    <w:p>
      <w:pPr>
        <w:pStyle w:val="Definition"/>
        <w:ind w:leftChars="0" w:left="480" w:right="0"/>
      </w:pPr>
      <w:r>
        <w:t xml:space="preserve">Ο αναγνωριστικός κωδικός </w:t>
      </w:r>
      <w:hyperlink w:anchor="_bc42454f9e0a26f44eecad8a8c695cfa">
        <w:r>
          <w:rPr>
            <w:rStyle w:val="Hyperlink"/>
          </w:rPr>
          <w:t>LON</w:t>
        </w:r>
      </w:hyperlink>
      <w:r>
        <w:t xml:space="preserve"> του δανείου.</w:t>
      </w:r>
    </w:p>
    <w:p>
      <w:pPr>
        <w:pStyle w:val="DefinitionTerm"/>
        <w:ind w:leftChars="0" w:left="0" w:right="0"/>
        <w:keepNext/>
      </w:pPr>
      <w:r>
        <w:t>Ημερομηνία (DT)</w:t>
      </w:r>
    </w:p>
    <w:p>
      <w:pPr>
        <w:pStyle w:val="Definition"/>
        <w:ind w:leftChars="0" w:left="480" w:right="0"/>
      </w:pPr>
      <w:r>
        <w:t>Ημερομηνία που ισχύουν οι τιμές των μεταβλητών STCK, ACCRLS, IS_GRP_LN.</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υποβολής στοιχείων ΕΟ (FRQNCY)</w:t>
      </w:r>
    </w:p>
    <w:p>
      <w:pPr>
        <w:pStyle w:val="Definition"/>
        <w:ind w:leftChars="0" w:left="480" w:right="0"/>
      </w:pPr>
      <w:r>
        <w:t>Σε συνδυασμό με τη διάσταση DT ορίζει τη χρονική περίοδο που ισχύει η τιμή της μεταβλητής FLS.</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22"/>
    <w:bookmarkStart w:id="23" w:name="_19071d7c2a89e4e50499729f60223a9d"/>
    <w:p>
      <w:pPr>
        <w:pStyle w:val="Heading 6"/>
        <w:keepNext/>
      </w:pPr>
      <w:r>
        <w:t xml:space="preserve">3.2 </w:t>
      </w:r>
      <w:r>
        <w:t>ΜΕΤΑΒΛΗΤΕΣ</w:t>
      </w:r>
    </w:p>
    <w:p>
      <w:pPr>
        <w:pStyle w:val="DefinitionTerm"/>
        <w:ind w:leftChars="0" w:left="0" w:right="0"/>
        <w:keepNext/>
      </w:pPr>
      <w:r>
        <w:t>Υπόλοιπο (STCK)</w:t>
      </w:r>
    </w:p>
    <w:p>
      <w:pPr>
        <w:pStyle w:val="Definition"/>
        <w:ind w:leftChars="0" w:left="480" w:right="0"/>
      </w:pPr>
      <w:r>
        <w:t>Ονομαστικό υπόλοιπο δανείου σε Ευρώ καθαρό από δεδουλευμένους τόκους·</w:t>
      </w:r>
    </w:p>
    <w:p>
      <w:pPr>
        <w:pStyle w:val="Definition"/>
        <w:ind w:leftChars="0" w:left="480" w:right="0"/>
      </w:pPr>
      <w:r>
        <w:t xml:space="preserve">Τα υπόλοιπα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Συναλλαγές (FLS)</w:t>
      </w:r>
    </w:p>
    <w:p>
      <w:pPr>
        <w:pStyle w:val="Definition"/>
        <w:ind w:leftChars="0" w:left="480" w:right="0"/>
      </w:pPr>
      <w:r>
        <w:t>Αξία συναλλαγών σε Ευρώ σε ονομαστική αξία καθαρή από αμοιβές, προμήθειες ή παρόμοιες πληρωμές για υπηρεσίες που παρέχονται κατά την πραγματοποίηση των συναλλαγών καθώς και από φόρους επί των συναλλαγών.</w:t>
      </w:r>
    </w:p>
    <w:p>
      <w:pPr>
        <w:pStyle w:val="Definition"/>
        <w:ind w:leftChars="0" w:left="480" w:right="0"/>
      </w:pPr>
      <w:r>
        <w:t xml:space="preserve">Οι συναλλαγές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συναλλαγής.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Δεδουλευμένοι τόκοι (ACCRLS)</w:t>
      </w:r>
    </w:p>
    <w:p>
      <w:pPr>
        <w:pStyle w:val="Definition"/>
        <w:ind w:leftChars="0" w:left="480" w:right="0"/>
      </w:pPr>
      <w:r>
        <w:t>Δεδουλευμένοι τόκοι.</w:t>
      </w:r>
    </w:p>
    <w:p>
      <w:pPr>
        <w:pStyle w:val="Definition"/>
        <w:ind w:leftChars="0" w:left="480" w:right="0"/>
      </w:pPr>
      <w:r>
        <w:t xml:space="preserve">Δεδουλευμένοι τόκοι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Ενδο-ομιλικό δάνειο (IS_GRP_LN)</w:t>
      </w:r>
    </w:p>
    <w:p>
      <w:pPr>
        <w:pStyle w:val="Definition"/>
        <w:ind w:leftChars="0" w:left="480" w:right="0"/>
      </w:pPr>
      <w:r>
        <w:t>Ένδειξη για δάνειο προς θεσμική μονάδα που ανήκει στον ίδιο όμιλο με την ΕΟ.</w:t>
      </w:r>
    </w:p>
    <w:p>
      <w:pPr>
        <w:pStyle w:val="Definition"/>
        <w:ind w:leftChars="0" w:left="480" w:right="0"/>
      </w:pPr>
      <w:r>
        <w:t xml:space="preserve">Το είδος της τιμής είναι </w:t>
      </w:r>
      <w:hyperlink w:anchor="_27f6c2d0bb2cfc6f7b831c7306fa90a4">
        <w:r>
          <w:rPr>
            <w:rStyle w:val="Hyperlink"/>
          </w:rPr>
          <w:t>BOOL</w:t>
        </w:r>
      </w:hyperlink>
      <w:r>
        <w:t>.</w:t>
      </w:r>
    </w:p>
    <w:bookmarkEnd w:id="23"/>
    <w:bookmarkEnd w:id="21"/>
    <w:bookmarkEnd w:id="20"/>
    <w:bookmarkStart w:id="24" w:name="_3f5832f5bce4f5e7fcd519e0233f5682"/>
    <w:bookmarkStart w:id="25" w:name="_29300b6bce35e131f485687bf0ad530f"/>
    <w:p>
      <w:pPr>
        <w:pStyle w:val="Heading5"/>
        <w:keepNext/>
      </w:pPr>
      <w:r>
        <w:t xml:space="preserve">4 </w:t>
      </w:r>
      <w:r>
        <w:t>Πίνακας A4: Μετοχές και Λοιποί Συμμετοχικοί Τίτλοι που Κατέχει ο ΕΟ (SHR)</w:t>
      </w:r>
    </w:p>
    <w:p>
      <w:pPr>
        <w:pStyle w:val="Body Text"/>
        <w:ind w:leftChars="0" w:left="0" w:right="0"/>
      </w:pPr>
      <w:r>
        <w:t>Χρησιμοποιείται για την παροχή λογιστικών στοιχείων συμμετοχικών τίτλων που κατέχει ο ΕΟ.</w:t>
      </w:r>
    </w:p>
    <w:p>
      <w:pPr>
        <w:pStyle w:val="Body Text"/>
        <w:ind w:leftChars="0" w:left="0" w:right="0"/>
      </w:pPr>
      <w:r>
        <w:t xml:space="preserve">Για τον ορισμό του συμμετοχικού τίτλου δείτε </w:t>
      </w:r>
      <w:hyperlink w:anchor="_ea0d8623fb6a23229781ffb1843de537">
        <w:r>
          <w:rPr>
            <w:rStyle w:val="Hyperlink"/>
          </w:rPr>
          <w:t>εδώ</w:t>
        </w:r>
      </w:hyperlink>
      <w:r>
        <w:t>.</w:t>
      </w:r>
    </w:p>
    <w:p>
      <w:pPr>
        <w:pStyle w:val="Body Text"/>
        <w:ind w:leftChars="0" w:left="0" w:right="0"/>
      </w:pPr>
      <w:r>
        <w:t xml:space="preserve">Σε περίπτωση συμμετοχικού τίλου δίχως ISIN θα πρέπει να συμπληρωθεί τουλάχιστον μία φορά ο πίνακας </w:t>
      </w:r>
      <w:r>
        <w:rPr>
          <w:b/>
          <w:bCs/>
        </w:rPr>
        <w:t>REF:SHR</w:t>
      </w:r>
      <w:r>
        <w:t xml:space="preserve"> για να δοθούν τα βασικά στοιχεία αναφοράς του τίτλου.</w:t>
      </w:r>
    </w:p>
    <w:p>
      <w:pPr>
        <w:pStyle w:val="Body Text"/>
        <w:ind w:leftChars="0" w:left="0" w:right="0"/>
      </w:pPr>
      <w:r>
        <w:t>Ακολουθεί περιγραφή των μεταβλητών του πίνακα:</w:t>
      </w:r>
    </w:p>
    <w:bookmarkStart w:id="26" w:name="_157f40877e6e2b7f422cdabd993beaed"/>
    <w:p>
      <w:pPr>
        <w:pStyle w:val="Heading 6"/>
        <w:keepNext/>
      </w:pPr>
      <w:r>
        <w:t xml:space="preserve">4.1 </w:t>
      </w:r>
      <w:r>
        <w:t>ΔΙΑΣΤΑΣΕΙΣ</w:t>
      </w:r>
    </w:p>
    <w:p>
      <w:pPr>
        <w:pStyle w:val="DefinitionTerm"/>
        <w:ind w:leftChars="0" w:left="0" w:right="0"/>
        <w:keepNext/>
      </w:pPr>
      <w:r>
        <w:t>Αναγνωριστικός κωδικός συμμετοχικού τίτλου (IID)</w:t>
      </w:r>
    </w:p>
    <w:p>
      <w:pPr>
        <w:pStyle w:val="Definition"/>
        <w:ind w:leftChars="0" w:left="480" w:right="0"/>
      </w:pPr>
      <w:r>
        <w:t xml:space="preserve">Ο αναγνωριστικός κωδικός </w:t>
      </w:r>
      <w:hyperlink w:anchor="_ea0d8623fb6a23229781ffb1843de537">
        <w:r>
          <w:rPr>
            <w:rStyle w:val="Hyperlink"/>
          </w:rPr>
          <w:t>SHR</w:t>
        </w:r>
      </w:hyperlink>
      <w:r>
        <w:t xml:space="preserve"> του συμμετοχικού τίτλου που κατέχει ο ΕΟ.</w:t>
      </w:r>
    </w:p>
    <w:p>
      <w:pPr>
        <w:pStyle w:val="DefinitionTerm"/>
        <w:ind w:leftChars="0" w:left="0" w:right="0"/>
        <w:keepNext/>
      </w:pPr>
      <w:r>
        <w:t>Αναγνωριστικός κωδικός του ΕΟ (ID)</w:t>
      </w:r>
    </w:p>
    <w:p>
      <w:pPr>
        <w:pStyle w:val="Definition"/>
        <w:ind w:leftChars="0" w:left="480" w:right="0"/>
      </w:pPr>
      <w:r>
        <w:t xml:space="preserve">Ο αναγνωριστικός κωδικός </w:t>
      </w:r>
      <w:hyperlink w:anchor="_99f2ef9e87f68849087a15b72cb02467">
        <w:r>
          <w:rPr>
            <w:rStyle w:val="Hyperlink"/>
          </w:rPr>
          <w:t>ORG</w:t>
        </w:r>
      </w:hyperlink>
      <w:r>
        <w:t xml:space="preserve"> του ΕΟ.</w:t>
      </w:r>
    </w:p>
    <w:p>
      <w:pPr>
        <w:pStyle w:val="DefinitionTerm"/>
        <w:ind w:leftChars="0" w:left="0" w:right="0"/>
        <w:keepNext/>
      </w:pPr>
      <w:r>
        <w:t>Ημερομηνία (DT)</w:t>
      </w:r>
    </w:p>
    <w:p>
      <w:pPr>
        <w:pStyle w:val="Definition"/>
        <w:ind w:leftChars="0" w:left="480" w:right="0"/>
      </w:pPr>
      <w:r>
        <w:t>Ημερομηνία που ισχύουν οι τιμές των μεταβλητών STCK, QNTTY, LND_FR_SFT και IS_DRCT_INVSTMNT.</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υποβολής στοιχείων ΕΟ (FRQNCY)</w:t>
      </w:r>
    </w:p>
    <w:p>
      <w:pPr>
        <w:pStyle w:val="Definition"/>
        <w:ind w:leftChars="0" w:left="480" w:right="0"/>
      </w:pPr>
      <w:r>
        <w:t>Σε συνδυασμό με τη διάσταση DT ορίζει τη χρονική περίοδο που ισχύει η τιμή της μεταβλητής FLS.</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26"/>
    <w:bookmarkStart w:id="27" w:name="_b013d3048275f383975095992d40193e"/>
    <w:p>
      <w:pPr>
        <w:pStyle w:val="Heading 6"/>
        <w:keepNext/>
      </w:pPr>
      <w:r>
        <w:t xml:space="preserve">4.2 </w:t>
      </w:r>
      <w:r>
        <w:t>ΜΕΤΑΒΛΗΤΕΣ</w:t>
      </w:r>
    </w:p>
    <w:bookmarkStart w:id="28" w:name="_32a3101adb41769e09371836e582f478"/>
    <w:p>
      <w:pPr>
        <w:pStyle w:val="DefinitionTerm"/>
        <w:ind w:leftChars="0" w:left="0" w:right="0"/>
        <w:keepNext/>
      </w:pPr>
      <w:r>
        <w:t>Υπόλοιπο (STCK)</w:t>
      </w:r>
    </w:p>
    <w:p>
      <w:pPr>
        <w:pStyle w:val="Definition"/>
        <w:ind w:leftChars="0" w:left="480" w:right="0"/>
      </w:pPr>
      <w:r>
        <w:t>Αγοραία αξία σε Ευρώ για διαπραγματεύσιμα αξιόγραφα, αξία εξαγοράς σε Ευρώ για μη διαπραγματεύσιμα μερίδια αμοιβαίων κεφαλαίων, ή εύλογη αξία σε Ευρώ για τα υπόλοιπα.  Η εύλογη αξία εκτιμάται με έναν από τους ακόλουθους τρόπους:</w:t>
      </w:r>
    </w:p>
    <w:p>
      <w:pPr>
        <w:pStyle w:val="ListBullet"/>
        <w:numPr>
          <w:ilvl w:val="0"/>
          <w:numId w:val="2"/>
        </w:numPr>
        <w:ind w:leftChars="0" w:left="960" w:right="0"/>
      </w:pPr>
      <w:r>
        <w:t>με βάση την αξία των εισηγμένων μετοχών κατά περίπτωση</w:t>
      </w:r>
    </w:p>
    <w:p>
      <w:pPr>
        <w:pStyle w:val="ListBullet"/>
        <w:numPr>
          <w:ilvl w:val="0"/>
          <w:numId w:val="2"/>
        </w:numPr>
        <w:ind w:leftChars="0" w:left="960" w:right="0"/>
      </w:pPr>
      <w:r>
        <w:t>με βάση την αξία των ιδίων κεφαλαίων·</w:t>
      </w:r>
    </w:p>
    <w:p>
      <w:pPr>
        <w:pStyle w:val="ListBullet"/>
        <w:numPr>
          <w:ilvl w:val="0"/>
          <w:numId w:val="2"/>
        </w:numPr>
        <w:ind w:leftChars="0" w:left="960" w:right="0"/>
      </w:pPr>
      <w:r>
        <w:t>προεξοφλώντας μελλοντικά κέρδη εφαρμόζοντας τον κατάλληλο λόγο: αγοραία τιμή / κέρδη.</w:t>
      </w:r>
    </w:p>
    <w:p>
      <w:pPr>
        <w:pStyle w:val="Definition"/>
        <w:ind w:leftChars="0" w:left="480" w:right="0"/>
      </w:pPr>
      <w:r>
        <w:t xml:space="preserve">Τα υπόλοιπα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Θέσεις short δίδονται με αρνητικό πρόσημο.</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Συναλλαγές (FLS)</w:t>
      </w:r>
    </w:p>
    <w:p>
      <w:pPr>
        <w:pStyle w:val="Definition"/>
        <w:ind w:leftChars="0" w:left="480" w:right="0"/>
      </w:pPr>
      <w:r>
        <w:t>Αξία συναλλαγών σε Ευρώ καθαρή από αμοιβές, προμήθειες ή παρόμοιες πληρωμές για υπηρεσίες που παρέχονται κατά την πραγματοποίηση των συναλλαγών καθώς και από φόρους επί των χρηματοοικονομικών συναλλαγών.</w:t>
      </w:r>
    </w:p>
    <w:p>
      <w:pPr>
        <w:pStyle w:val="Definition"/>
        <w:ind w:leftChars="0" w:left="480" w:right="0"/>
      </w:pPr>
      <w:r>
        <w:t xml:space="preserve">Οι συναλλαγές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συναλλαγής.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bookmarkEnd w:id="28"/>
    <w:bookmarkStart w:id="29" w:name="_4cf2b6edb914492d72cb2e67a8781323"/>
    <w:p>
      <w:pPr>
        <w:pStyle w:val="DefinitionTerm"/>
        <w:ind w:leftChars="0" w:left="0" w:right="0"/>
        <w:keepNext/>
      </w:pPr>
      <w:r>
        <w:t>Ποσότητα (QNTTY)</w:t>
      </w:r>
    </w:p>
    <w:p>
      <w:pPr>
        <w:pStyle w:val="Definition"/>
        <w:ind w:leftChars="0" w:left="480" w:right="0"/>
      </w:pPr>
      <w:r>
        <w:t>Αριθμός μετοχών/μεριδίων του συμμετοχικού τίτλου.</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
        <w:ind w:leftChars="0" w:left="480" w:right="0"/>
      </w:pPr>
      <w:r>
        <w:t>Θέσεις short δίδονται με αρνητικό πρόσημο.</w:t>
      </w:r>
    </w:p>
    <w:p>
      <w:pPr>
        <w:pStyle w:val="DefinitionTerm"/>
        <w:ind w:leftChars="0" w:left="0" w:right="0"/>
        <w:keepNext/>
      </w:pPr>
      <w:r>
        <w:t>Δάνεια για αντιστρεπτέες πράξεις χρηματοδότησης (LND_FR_SFT)</w:t>
      </w:r>
    </w:p>
    <w:p>
      <w:pPr>
        <w:pStyle w:val="Definition"/>
        <w:ind w:leftChars="0" w:left="480" w:right="0"/>
      </w:pPr>
      <w:r>
        <w:t xml:space="preserve">Ποσό του </w:t>
      </w:r>
      <w:hyperlink w:anchor="_4cf2b6edb914492d72cb2e67a8781323">
        <w:r>
          <w:rPr>
            <w:rStyle w:val="Hyperlink"/>
          </w:rPr>
          <w:t>share_nominal</w:t>
        </w:r>
      </w:hyperlink>
      <w:r>
        <w:t xml:space="preserve"> που έχει δανείσει ο ΕΟ σε συναλλαγές χρηματοδότησης αξιογράφων</w:t>
      </w:r>
    </w:p>
    <w:p>
      <w:pPr>
        <w:pStyle w:val="DefinitionTerm"/>
        <w:ind w:leftChars="0" w:left="0" w:right="0"/>
        <w:keepNext/>
      </w:pPr>
      <w:r>
        <w:t>Άμεση Επένδυση (IS_DRCT_INVSTMNT)</w:t>
      </w:r>
    </w:p>
    <w:p>
      <w:pPr>
        <w:pStyle w:val="Definition"/>
        <w:ind w:leftChars="0" w:left="480" w:right="0"/>
      </w:pPr>
      <w:r>
        <w:t>Ένδειξη για άμεση επένδυση του ΕΟ στην οντότητα που έχει εκδώσει το συμμετοχικό τίτλο (&gt;10%).</w:t>
      </w:r>
    </w:p>
    <w:p>
      <w:pPr>
        <w:pStyle w:val="Definition"/>
        <w:ind w:leftChars="0" w:left="480" w:right="0"/>
      </w:pPr>
      <w:r>
        <w:t xml:space="preserve">Το είδος της τιμής είναι </w:t>
      </w:r>
      <w:hyperlink w:anchor="_9f71f2f1472809ca16ff89b53e97b566">
        <w:r>
          <w:rPr>
            <w:rStyle w:val="Hyperlink"/>
          </w:rPr>
          <w:t>BOOL_EXT</w:t>
        </w:r>
      </w:hyperlink>
      <w:r>
        <w:t>.</w:t>
      </w:r>
    </w:p>
    <w:bookmarkEnd w:id="29"/>
    <w:bookmarkEnd w:id="27"/>
    <w:bookmarkEnd w:id="25"/>
    <w:bookmarkEnd w:id="24"/>
    <w:bookmarkStart w:id="30" w:name="_6cc444e2890303fe0cc913d467a782ea"/>
    <w:bookmarkStart w:id="31" w:name="_edc3388472ffd28080fe2b79722df7ea"/>
    <w:p>
      <w:pPr>
        <w:pStyle w:val="Heading5"/>
        <w:keepNext/>
      </w:pPr>
      <w:r>
        <w:t xml:space="preserve">5 </w:t>
      </w:r>
      <w:r>
        <w:t>Πίνακας A5: Θέσεις σε Χρηματοοικονομικά Παράγωγα (DER)</w:t>
      </w:r>
    </w:p>
    <w:p>
      <w:pPr>
        <w:pStyle w:val="Body Text"/>
        <w:ind w:leftChars="0" w:left="0" w:right="0"/>
      </w:pPr>
      <w:r>
        <w:t>Χρησιμοποιείται για την παροχή λογιστικών στοιχείων διαπραγματεύσεων χρηματοοικονομικών παραγώγων που συναλλάσσεται ο ΕΟ.</w:t>
      </w:r>
    </w:p>
    <w:p>
      <w:pPr>
        <w:pStyle w:val="Body Text"/>
        <w:ind w:leftChars="0" w:left="0" w:right="0"/>
      </w:pPr>
      <w:r>
        <w:t xml:space="preserve">Για τον ορισμό των παραγώγων δείτε </w:t>
      </w:r>
      <w:hyperlink w:anchor="_e03d00258b5b3956a7d5a72ef65f365e">
        <w:r>
          <w:rPr>
            <w:rStyle w:val="Hyperlink"/>
          </w:rPr>
          <w:t>εδώ</w:t>
        </w:r>
      </w:hyperlink>
      <w:r>
        <w:t>.</w:t>
      </w:r>
    </w:p>
    <w:p>
      <w:pPr>
        <w:pStyle w:val="Body Text"/>
        <w:ind w:leftChars="0" w:left="0" w:right="0"/>
      </w:pPr>
      <w:r>
        <w:t xml:space="preserve">Προϋπόθεση συμπλήρωσης των στοιχείων του πίνακα είναι να έχει συμπληρωθεί τουλάχιστον μία φορά ο πίνακας </w:t>
      </w:r>
      <w:r>
        <w:rPr>
          <w:b/>
          <w:bCs/>
        </w:rPr>
        <w:t>REF:DER</w:t>
      </w:r>
      <w:r>
        <w:t xml:space="preserve"> που περιλαμβάνει βασικά στοιχεία αναφοράς για κάθε παράγωγο.</w:t>
      </w:r>
    </w:p>
    <w:p>
      <w:pPr>
        <w:pStyle w:val="Body Text"/>
        <w:ind w:leftChars="0" w:left="0" w:right="0"/>
      </w:pPr>
      <w:r>
        <w:t>Ακολουθεί περιγραφή των μεταβλητών του πίνακα:</w:t>
      </w:r>
    </w:p>
    <w:bookmarkStart w:id="32" w:name="_d25c3745676ae5091945e075e3dbf60e"/>
    <w:p>
      <w:pPr>
        <w:pStyle w:val="Heading 6"/>
        <w:keepNext/>
      </w:pPr>
      <w:r>
        <w:t xml:space="preserve">5.1 </w:t>
      </w:r>
      <w:r>
        <w:t>ΔΙΑΣΤΑΣΕΙΣ</w:t>
      </w:r>
    </w:p>
    <w:p>
      <w:pPr>
        <w:pStyle w:val="DefinitionTerm"/>
        <w:ind w:leftChars="0" w:left="0" w:right="0"/>
        <w:keepNext/>
      </w:pPr>
      <w:r>
        <w:t>Αναγνωριστικός κωδικός παραγώγου (IID)</w:t>
      </w:r>
    </w:p>
    <w:p>
      <w:pPr>
        <w:pStyle w:val="Definition"/>
        <w:ind w:leftChars="0" w:left="480" w:right="0"/>
      </w:pPr>
      <w:r>
        <w:t xml:space="preserve">Ο αναγνωριστικός κωδικός </w:t>
      </w:r>
      <w:hyperlink w:anchor="_e03d00258b5b3956a7d5a72ef65f365e">
        <w:r>
          <w:rPr>
            <w:rStyle w:val="Hyperlink"/>
          </w:rPr>
          <w:t>DER</w:t>
        </w:r>
      </w:hyperlink>
      <w:r>
        <w:t xml:space="preserve"> του παραγώγου.</w:t>
      </w:r>
    </w:p>
    <w:p>
      <w:pPr>
        <w:pStyle w:val="DefinitionTerm"/>
        <w:ind w:leftChars="0" w:left="0" w:right="0"/>
        <w:keepNext/>
      </w:pPr>
      <w:r>
        <w:t>Αναγνωριστικός κωδικός ΕΟ (ID)</w:t>
      </w:r>
    </w:p>
    <w:p>
      <w:pPr>
        <w:pStyle w:val="Definition"/>
        <w:ind w:leftChars="0" w:left="480" w:right="0"/>
      </w:pPr>
      <w:r>
        <w:t xml:space="preserve">Ο αναγνωριστικός κωδικός </w:t>
      </w:r>
      <w:hyperlink w:anchor="_99f2ef9e87f68849087a15b72cb02467">
        <w:r>
          <w:rPr>
            <w:rStyle w:val="Hyperlink"/>
          </w:rPr>
          <w:t>ORG</w:t>
        </w:r>
      </w:hyperlink>
      <w:r>
        <w:t xml:space="preserve"> του ΕΟ.</w:t>
      </w:r>
    </w:p>
    <w:p>
      <w:pPr>
        <w:pStyle w:val="DefinitionTerm"/>
        <w:ind w:leftChars="0" w:left="0" w:right="0"/>
        <w:keepNext/>
      </w:pPr>
      <w:r>
        <w:t>Ημερομηνία (DT)</w:t>
      </w:r>
    </w:p>
    <w:p>
      <w:pPr>
        <w:pStyle w:val="Definition"/>
        <w:ind w:leftChars="0" w:left="480" w:right="0"/>
      </w:pPr>
      <w:r>
        <w:t>Ημερομηνία που ισχύουν οι τιμές των μεταβλητών STCK, QNTTY.</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υποβολής στοιχείων ΕΟ (FRQNCY)</w:t>
      </w:r>
    </w:p>
    <w:p>
      <w:pPr>
        <w:pStyle w:val="Definition"/>
        <w:ind w:leftChars="0" w:left="480" w:right="0"/>
      </w:pPr>
      <w:r>
        <w:t>Σε συνδυασμό με τη διάσταση DT ορίζει τη χρονική περίοδο που ισχύει η τιμή της μεταβλητής FLS.</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32"/>
    <w:bookmarkStart w:id="33" w:name="_7d8530db36a22c76776ed3e150b25250"/>
    <w:p>
      <w:pPr>
        <w:pStyle w:val="Heading 6"/>
        <w:keepNext/>
      </w:pPr>
      <w:r>
        <w:t xml:space="preserve">5.2 </w:t>
      </w:r>
      <w:r>
        <w:t>ΜΕΤΑΒΛΗΤΕΣ</w:t>
      </w:r>
    </w:p>
    <w:p>
      <w:pPr>
        <w:pStyle w:val="DefinitionTerm"/>
        <w:ind w:leftChars="0" w:left="0" w:right="0"/>
        <w:keepNext/>
      </w:pPr>
      <w:r>
        <w:t>Υπόλοιπο (STCK)</w:t>
      </w:r>
    </w:p>
    <w:p>
      <w:pPr>
        <w:pStyle w:val="Definition"/>
        <w:ind w:leftChars="0" w:left="480" w:right="0"/>
      </w:pPr>
      <w:r>
        <w:t>Τρέχουσα αγοραία αξία σε Ευρώ.</w:t>
      </w:r>
    </w:p>
    <w:p>
      <w:pPr>
        <w:pStyle w:val="Definition"/>
        <w:ind w:leftChars="0" w:left="480" w:right="0"/>
      </w:pPr>
      <w:r>
        <w:t>Η αξία των προθεσμιακών συμβολαίων καθώς και των swaps μπορεί να αλλάζει μεταξύ θετικής και αρνητικής ανάλογα με τις μεταβολές της τιμής των υποκείμενων στοιχείων και κατά συνέπεια τα εν λόγω προϊόντα μπορεί να είναι άλλοτε περιουσιακά στοιχεία και άλλοτε υποχρεώσεις για τους εκδότες και τους κατόχους. Ορισμένα από τα προθεσμιακά συμβόλαια λειτουργούν με κατάθεση περιθωρίου, όπου τα κέρδη και οι ζημιές καταγράφονται καθημερινά. Στις περιπτώσεις αυτές η αξία τους είναι μηδενική.</w:t>
      </w:r>
    </w:p>
    <w:p>
      <w:pPr>
        <w:pStyle w:val="Definition"/>
        <w:ind w:leftChars="0" w:left="480" w:right="0"/>
      </w:pPr>
      <w:r>
        <w:t xml:space="preserve">Τα υπόλοιπα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Συναλλαγές (FLS)</w:t>
      </w:r>
    </w:p>
    <w:p>
      <w:pPr>
        <w:pStyle w:val="Definition"/>
        <w:ind w:leftChars="0" w:left="480" w:right="0"/>
      </w:pPr>
      <w:r>
        <w:t>Αξία συναλλαγών κατά τη διάρκεια της περιόδου αναφοράς καθαρή από αμοιβές, προμήθειες ή παρόμοιες πληρωμές για υπηρεσίες που παρέχονται κατά την πραγματοποίηση των συναλλαγών καθώς και από φόρους επί των χρηματοοικονομικών συναλλαγών.</w:t>
      </w:r>
    </w:p>
    <w:p>
      <w:pPr>
        <w:pStyle w:val="Definition"/>
        <w:ind w:leftChars="0" w:left="480" w:right="0"/>
      </w:pPr>
      <w:r>
        <w:t>Στις συναλλαγές περιλαμβάνονται και οι συναλλαγές στα προϊόντα όπου τα κέρδη ή οι ζημιές τους καταγράφονται καθημερινά με πίστωση ή χρέωση ενός καταθετικού λογαριασμού περιθωρίου και άρα η αξία τους είναι μηδενική.  Σε αυτή την περίπτωση τα κέρδη αποτυπώνονται με αρνητικές ροές και οι ζημιές με θετικές ροές.</w:t>
      </w:r>
    </w:p>
    <w:p>
      <w:pPr>
        <w:pStyle w:val="Definition"/>
        <w:ind w:leftChars="0" w:left="480" w:right="0"/>
      </w:pPr>
      <w:r>
        <w:t xml:space="preserve">Οι συναλλαγές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συναλλαγής.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Ποσότητα (QNTTY)</w:t>
      </w:r>
    </w:p>
    <w:p>
      <w:pPr>
        <w:pStyle w:val="Definition"/>
        <w:ind w:leftChars="0" w:left="480" w:right="0"/>
      </w:pPr>
      <w:r>
        <w:t>Αριθμός τυποποιημένων συμβολαίων του παραγώγου.</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bookmarkEnd w:id="33"/>
    <w:bookmarkEnd w:id="31"/>
    <w:bookmarkEnd w:id="30"/>
    <w:bookmarkStart w:id="34" w:name="_7962e4dd03304ae9b2567bc06b65e9c8"/>
    <w:bookmarkStart w:id="35" w:name="_b2f8d868fc144a07ee039a9a4392ae9e"/>
    <w:p>
      <w:pPr>
        <w:pStyle w:val="Heading5"/>
        <w:keepNext/>
      </w:pPr>
      <w:r>
        <w:t xml:space="preserve">6 </w:t>
      </w:r>
      <w:r>
        <w:t>Πίνακας A6: Μη χρηματοοικονομικά Περιουσιακά Στοιχεία (ενσώματα ή άυλα) (ASST_NN_FNNCL)</w:t>
      </w:r>
    </w:p>
    <w:p>
      <w:pPr>
        <w:pStyle w:val="Body Text"/>
        <w:ind w:leftChars="0" w:left="0" w:right="0"/>
      </w:pPr>
      <w:r>
        <w:t>Χρησιμοποιείται για την παροχή μη χρηματοοικονομικών περιουσιακών στοιχείων του ΕΟ.</w:t>
      </w:r>
    </w:p>
    <w:p>
      <w:pPr>
        <w:pStyle w:val="Body Text"/>
        <w:ind w:leftChars="0" w:left="0" w:right="0"/>
      </w:pPr>
      <w:r>
        <w:t>Ακολουθεί η περιγραφή των μεταβλητών του πίνακα:</w:t>
      </w:r>
    </w:p>
    <w:bookmarkStart w:id="36" w:name="_33172d80370a48796bfcdd894283d2f2"/>
    <w:p>
      <w:pPr>
        <w:pStyle w:val="Heading 6"/>
        <w:keepNext/>
      </w:pPr>
      <w:r>
        <w:t xml:space="preserve">6.1 </w:t>
      </w:r>
      <w:r>
        <w:t>ΔΙΑΣΤΑΣΕΙΣ</w:t>
      </w:r>
    </w:p>
    <w:p>
      <w:pPr>
        <w:pStyle w:val="DefinitionTerm"/>
        <w:ind w:leftChars="0" w:left="0" w:right="0"/>
        <w:keepNext/>
      </w:pPr>
      <w:r>
        <w:t>Αναγνωριστικός Κωδικός ΕΟ (ID)</w:t>
      </w:r>
    </w:p>
    <w:p>
      <w:pPr>
        <w:pStyle w:val="Definition"/>
        <w:ind w:leftChars="0" w:left="480" w:right="0"/>
      </w:pPr>
      <w:r>
        <w:t xml:space="preserve">Ο αναγνωριστικός κωδικός </w:t>
      </w:r>
      <w:hyperlink w:anchor="_99f2ef9e87f68849087a15b72cb02467">
        <w:r>
          <w:rPr>
            <w:rStyle w:val="Hyperlink"/>
          </w:rPr>
          <w:t>ORG</w:t>
        </w:r>
      </w:hyperlink>
      <w:r>
        <w:t xml:space="preserve"> του ΕΟ.</w:t>
      </w:r>
    </w:p>
    <w:p>
      <w:pPr>
        <w:pStyle w:val="DefinitionTerm"/>
        <w:ind w:leftChars="0" w:left="0" w:right="0"/>
        <w:keepNext/>
      </w:pPr>
      <w:r>
        <w:t>Είδος περιουσιακού στοιχείου (TYP)</w:t>
      </w:r>
    </w:p>
    <w:p>
      <w:pPr>
        <w:pStyle w:val="Definition"/>
        <w:ind w:leftChars="0" w:left="480" w:right="0"/>
      </w:pPr>
      <w:r>
        <w:t>Είδος μη χρηματοοικονομικού περιουσιακού στοιχείου.</w:t>
      </w:r>
    </w:p>
    <w:p>
      <w:pPr>
        <w:pStyle w:val="Definition"/>
        <w:ind w:leftChars="0" w:left="480" w:right="0"/>
      </w:pPr>
      <w:r>
        <w:t xml:space="preserve">Η τιμή επιλέγεται από τη λίστα τιμών </w:t>
      </w:r>
      <w:hyperlink w:anchor="_490ddd2d50d5f6326fb99977c95548f9">
        <w:r>
          <w:rPr>
            <w:rStyle w:val="Hyperlink"/>
          </w:rPr>
          <w:t>ASST_NN_FNNCL</w:t>
        </w:r>
      </w:hyperlink>
    </w:p>
    <w:p>
      <w:pPr>
        <w:pStyle w:val="DefinitionTerm"/>
        <w:ind w:leftChars="0" w:left="0" w:right="0"/>
        <w:keepNext/>
      </w:pPr>
      <w:r>
        <w:t>Τοποθεσία περιουσιακού στοιχείου (CNTRY)</w:t>
      </w:r>
    </w:p>
    <w:p>
      <w:pPr>
        <w:pStyle w:val="Definition"/>
        <w:ind w:leftChars="0" w:left="480" w:right="0"/>
      </w:pPr>
      <w:r>
        <w:t>Χώρα τοποθεσίας του περιουσιακού στοιχείου.</w:t>
      </w:r>
    </w:p>
    <w:p>
      <w:pPr>
        <w:pStyle w:val="Definition"/>
        <w:ind w:leftChars="0" w:left="480" w:right="0"/>
      </w:pPr>
      <w:r>
        <w:t xml:space="preserve">Η τιμή επιλέγεται από τη λίστα τιμών </w:t>
      </w:r>
      <w:hyperlink w:anchor="_b522beb4dd0139763983b90986b32a65">
        <w:r>
          <w:rPr>
            <w:rStyle w:val="Hyperlink"/>
          </w:rPr>
          <w:t>GEN_CNTRY</w:t>
        </w:r>
      </w:hyperlink>
    </w:p>
    <w:p>
      <w:pPr>
        <w:pStyle w:val="DefinitionTerm"/>
        <w:ind w:leftChars="0" w:left="0" w:right="0"/>
        <w:keepNext/>
      </w:pPr>
      <w:r>
        <w:t>Ημερομηνία (DT)</w:t>
      </w:r>
    </w:p>
    <w:p>
      <w:pPr>
        <w:pStyle w:val="Definition"/>
        <w:ind w:leftChars="0" w:left="480" w:right="0"/>
      </w:pPr>
      <w:r>
        <w:t>Ημερομηνία που ισχύουν οι τιμές των μεταβλητών STCK, ACCRLS.</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υποβολής στοιχείων ΕΟ (FRQNCY)</w:t>
      </w:r>
    </w:p>
    <w:p>
      <w:pPr>
        <w:pStyle w:val="Definition"/>
        <w:ind w:leftChars="0" w:left="480" w:right="0"/>
      </w:pPr>
      <w:r>
        <w:t>Σε συνδυασμό με τη διάσταση DT ορίζει τη χρονική περίοδο που ισχύει η τιμή της μεταβλητής FLS.</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36"/>
    <w:bookmarkStart w:id="37" w:name="_bd383482ff3357839d911a61d8d40480"/>
    <w:p>
      <w:pPr>
        <w:pStyle w:val="Heading 6"/>
        <w:keepNext/>
      </w:pPr>
      <w:r>
        <w:t xml:space="preserve">6.2 </w:t>
      </w:r>
      <w:r>
        <w:t>ΜΕΤΑΒΛΗΤΕΣ</w:t>
      </w:r>
    </w:p>
    <w:p>
      <w:pPr>
        <w:pStyle w:val="DefinitionTerm"/>
        <w:ind w:leftChars="0" w:left="0" w:right="0"/>
        <w:keepNext/>
      </w:pPr>
      <w:r>
        <w:t>Υπόλοιπο (STCK)</w:t>
      </w:r>
    </w:p>
    <w:p>
      <w:pPr>
        <w:pStyle w:val="Definition"/>
        <w:ind w:leftChars="0" w:left="480" w:right="0"/>
      </w:pPr>
      <w:r>
        <w:t>Αξία σε Ευρώ σύμφωνα με τους κανόνες αποτίμησης που περιγράφονται στο κεφάλαιο 7 του ΕΣΛ.</w:t>
      </w:r>
    </w:p>
    <w:p>
      <w:pPr>
        <w:pStyle w:val="Definition"/>
        <w:ind w:leftChars="0" w:left="480" w:right="0"/>
      </w:pPr>
      <w:r>
        <w:t xml:space="preserve">Τα υπόλοιπα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Συναλλαγές (FLS)</w:t>
      </w:r>
    </w:p>
    <w:p>
      <w:pPr>
        <w:pStyle w:val="Definition"/>
        <w:ind w:leftChars="0" w:left="480" w:right="0"/>
      </w:pPr>
      <w:r>
        <w:t>Αξία συναλλαγών σε Ευρώ (αγοροπωλησίες, ανακαινίσεις, βελτιώσεις) μικτές από προμήθειες/φόρους των συναλλαγών κατά τη διάρκεια της περιόδου αναφοράς.</w:t>
      </w:r>
    </w:p>
    <w:p>
      <w:pPr>
        <w:pStyle w:val="Definition"/>
        <w:ind w:leftChars="0" w:left="480" w:right="0"/>
      </w:pPr>
      <w:r>
        <w:t xml:space="preserve">Οι συναλλαγές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συναλλαγής.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Δεδουλευμένα μισθώματα (ACCRLS)</w:t>
      </w:r>
    </w:p>
    <w:p>
      <w:pPr>
        <w:pStyle w:val="Definition"/>
        <w:ind w:leftChars="0" w:left="480" w:right="0"/>
      </w:pPr>
      <w:r>
        <w:t xml:space="preserve">Δεδουλευμένα μισθώματα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bookmarkEnd w:id="37"/>
    <w:bookmarkEnd w:id="35"/>
    <w:bookmarkEnd w:id="34"/>
    <w:bookmarkStart w:id="38" w:name="_a075e140ab554dc987b1306a8a69f931"/>
    <w:bookmarkStart w:id="39" w:name="_62d92a17c6f42ac480bd9c925129dafc"/>
    <w:p>
      <w:pPr>
        <w:pStyle w:val="Heading5"/>
        <w:keepNext/>
      </w:pPr>
      <w:r>
        <w:t xml:space="preserve">7 </w:t>
      </w:r>
      <w:r>
        <w:t>Πίνακας A7: Λοιπά Στοιχεία Ενεργητικού (ASST_RMNNG)</w:t>
      </w:r>
    </w:p>
    <w:p>
      <w:pPr>
        <w:pStyle w:val="Body Text"/>
        <w:ind w:leftChars="0" w:left="0" w:right="0"/>
      </w:pPr>
      <w:r>
        <w:t>Χρησιμοποιείται για την παροχή λοιπών στοιχείων ενεργητικού του ΕΟ. Περιλαμβάνονται οι δεδουλευμένοι τόκοι και τα δεδουλευμένα μισθώματα του ενεργητικού.</w:t>
      </w:r>
    </w:p>
    <w:p>
      <w:pPr>
        <w:pStyle w:val="Body Text"/>
        <w:ind w:leftChars="0" w:left="0" w:right="0"/>
      </w:pPr>
      <w:r>
        <w:t>Ακολουθεί η περιγραφή των μεταβλητών του πίνακα:</w:t>
      </w:r>
    </w:p>
    <w:bookmarkStart w:id="40" w:name="_386263e9293a5dcec7bd4b32f34f2d43"/>
    <w:p>
      <w:pPr>
        <w:pStyle w:val="Heading 6"/>
        <w:keepNext/>
      </w:pPr>
      <w:r>
        <w:t xml:space="preserve">7.1 </w:t>
      </w:r>
      <w:r>
        <w:t>ΔΙΑΣΤΑΣΕΙΣ</w:t>
      </w:r>
    </w:p>
    <w:p>
      <w:pPr>
        <w:pStyle w:val="DefinitionTerm"/>
        <w:ind w:leftChars="0" w:left="0" w:right="0"/>
        <w:keepNext/>
      </w:pPr>
      <w:r>
        <w:t>Αναγνωριστικός kωδικός EO (ID)</w:t>
      </w:r>
    </w:p>
    <w:p>
      <w:pPr>
        <w:pStyle w:val="Definition"/>
        <w:ind w:leftChars="0" w:left="480" w:right="0"/>
      </w:pPr>
      <w:r>
        <w:t xml:space="preserve">Ο αναγνωριστικός κωδικός </w:t>
      </w:r>
      <w:hyperlink w:anchor="_99f2ef9e87f68849087a15b72cb02467">
        <w:r>
          <w:rPr>
            <w:rStyle w:val="Hyperlink"/>
          </w:rPr>
          <w:t>ORG</w:t>
        </w:r>
      </w:hyperlink>
      <w:r>
        <w:t xml:space="preserve"> του ΕΟ.</w:t>
      </w:r>
    </w:p>
    <w:p>
      <w:pPr>
        <w:pStyle w:val="DefinitionTerm"/>
        <w:ind w:leftChars="0" w:left="0" w:right="0"/>
        <w:keepNext/>
      </w:pPr>
      <w:r>
        <w:t>Είδος (TYP)</w:t>
      </w:r>
    </w:p>
    <w:p>
      <w:pPr>
        <w:pStyle w:val="Definition"/>
        <w:ind w:leftChars="0" w:left="480" w:right="0"/>
      </w:pPr>
      <w:r>
        <w:t>Είδος λοιπών στοιχείων ενεργητικού.</w:t>
      </w:r>
    </w:p>
    <w:p>
      <w:pPr>
        <w:pStyle w:val="Definition"/>
        <w:ind w:leftChars="0" w:left="480" w:right="0"/>
      </w:pPr>
      <w:r>
        <w:t xml:space="preserve">Η τιμή επιλέγεται από τη λίστα τιμών </w:t>
      </w:r>
      <w:hyperlink w:anchor="_2ab02e31c1110b606a3786b6ee14e2d1">
        <w:r>
          <w:rPr>
            <w:rStyle w:val="Hyperlink"/>
          </w:rPr>
          <w:t>REM_ASSET</w:t>
        </w:r>
      </w:hyperlink>
    </w:p>
    <w:p>
      <w:pPr>
        <w:pStyle w:val="DefinitionTerm"/>
        <w:ind w:leftChars="0" w:left="0" w:right="0"/>
        <w:keepNext/>
      </w:pPr>
      <w:r>
        <w:t>Ημερομηνία (DT)</w:t>
      </w:r>
    </w:p>
    <w:p>
      <w:pPr>
        <w:pStyle w:val="Definition"/>
        <w:ind w:leftChars="0" w:left="480" w:right="0"/>
      </w:pPr>
      <w:r>
        <w:t>Ημερομηνία που ισχύει η τιμή της μεταβλητής STCK.</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υποβολής στοιχείων ΕΟ (FRQNCY)</w:t>
      </w:r>
    </w:p>
    <w:p>
      <w:pPr>
        <w:pStyle w:val="Definition"/>
        <w:ind w:leftChars="0" w:left="480" w:right="0"/>
      </w:pPr>
      <w:r>
        <w:t>Σε συνδυασμό με τη διάσταση DT ορίζει τη χρονική περίοδο που ισχύει η τιμή της μεταβλητής FLS.</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40"/>
    <w:bookmarkStart w:id="41" w:name="_7a4cb1dc3f6aa3ad61317e028c61dc6f"/>
    <w:p>
      <w:pPr>
        <w:pStyle w:val="Heading 6"/>
        <w:keepNext/>
      </w:pPr>
      <w:r>
        <w:t xml:space="preserve">7.2 </w:t>
      </w:r>
      <w:r>
        <w:t>ΜΕΤΑΒΛΗΤΕΣ</w:t>
      </w:r>
    </w:p>
    <w:p>
      <w:pPr>
        <w:pStyle w:val="DefinitionTerm"/>
        <w:ind w:leftChars="0" w:left="0" w:right="0"/>
        <w:keepNext/>
      </w:pPr>
      <w:r>
        <w:t>Υπόλοιπο (STCK)</w:t>
      </w:r>
    </w:p>
    <w:p>
      <w:pPr>
        <w:pStyle w:val="Definition"/>
        <w:ind w:leftChars="0" w:left="480" w:right="0"/>
      </w:pPr>
      <w:r>
        <w:t>Αξία σε Ευρώ σύμφωνα με τους κανόνες αποτίμησης που περιγράφονται στο κεφάλαιο 7 του ΕΣΛ.</w:t>
      </w:r>
    </w:p>
    <w:p>
      <w:pPr>
        <w:pStyle w:val="Definition"/>
        <w:ind w:leftChars="0" w:left="480" w:right="0"/>
      </w:pPr>
      <w:r>
        <w:t xml:space="preserve">Τα υπόλοιπα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Συναλλαγές (FLS)</w:t>
      </w:r>
    </w:p>
    <w:p>
      <w:pPr>
        <w:pStyle w:val="Definition"/>
        <w:ind w:leftChars="0" w:left="480" w:right="0"/>
      </w:pPr>
      <w:r>
        <w:t>Αξία των συναλλαγών σε Ευρώ.</w:t>
      </w:r>
    </w:p>
    <w:p>
      <w:pPr>
        <w:pStyle w:val="Definition"/>
        <w:ind w:leftChars="0" w:left="480" w:right="0"/>
      </w:pPr>
      <w:r>
        <w:t>Αύξηση ή μείωση των δεδουλευμένων τόκων ή των δεδουλευμένων μισθωμάτων περιλαμβάνεται στην αξία των συναλλαγών.</w:t>
      </w:r>
    </w:p>
    <w:p>
      <w:pPr>
        <w:pStyle w:val="Definition"/>
        <w:ind w:leftChars="0" w:left="480" w:right="0"/>
      </w:pPr>
      <w:r>
        <w:t xml:space="preserve">Οι συναλλαγές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συναλλαγής.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bookmarkEnd w:id="41"/>
    <w:bookmarkEnd w:id="39"/>
    <w:bookmarkEnd w:id="38"/>
    <w:bookmarkStart w:id="42" w:name="_d0ff45dc17a5a9faafbd980e1141aded"/>
    <w:bookmarkStart w:id="43" w:name="_003bf492ca976c960a7d1379bbde5e3d"/>
    <w:p>
      <w:pPr>
        <w:pStyle w:val="Heading5"/>
        <w:keepNext/>
      </w:pPr>
      <w:r>
        <w:t xml:space="preserve">8 </w:t>
      </w:r>
      <w:r>
        <w:t>Πίνακας A8: Εκδοθέντα Χρεογράφα (LBLTY_DBT)</w:t>
      </w:r>
    </w:p>
    <w:p>
      <w:pPr>
        <w:pStyle w:val="Body Text"/>
        <w:ind w:leftChars="0" w:left="0" w:right="0"/>
      </w:pPr>
      <w:r>
        <w:t>Χρησιμοποιείται για την παροχή λογιστικών στοιχείων των χρεογράφων που έχει εκδώσει ο ΕΟ.</w:t>
      </w:r>
    </w:p>
    <w:p>
      <w:pPr>
        <w:pStyle w:val="Body Text"/>
        <w:ind w:leftChars="0" w:left="0" w:right="0"/>
      </w:pPr>
      <w:r>
        <w:t xml:space="preserve">Για τον ορισμό του χρεογράφου δείτε </w:t>
      </w:r>
      <w:hyperlink w:anchor="_3a74f84a5b8871c9761e529a9f2ecea1">
        <w:r>
          <w:rPr>
            <w:rStyle w:val="Hyperlink"/>
          </w:rPr>
          <w:t>εδώ</w:t>
        </w:r>
      </w:hyperlink>
      <w:r>
        <w:t>.</w:t>
      </w:r>
    </w:p>
    <w:p>
      <w:pPr>
        <w:pStyle w:val="Body Text"/>
        <w:ind w:leftChars="0" w:left="0" w:right="0"/>
      </w:pPr>
      <w:r>
        <w:t xml:space="preserve">Προϋπόθεση συμπλήρωσης των στοιχείων του πίνακα είναι να έχουν συμπληρωθεί οι πίνακες </w:t>
      </w:r>
      <w:r>
        <w:rPr>
          <w:b/>
          <w:bCs/>
        </w:rPr>
        <w:t>REF:SELF_DBT</w:t>
      </w:r>
      <w:r>
        <w:t xml:space="preserve"> και </w:t>
      </w:r>
      <w:r>
        <w:rPr>
          <w:b/>
          <w:bCs/>
        </w:rPr>
        <w:t>REF:SELF_DBT_DYNMC</w:t>
      </w:r>
      <w:r>
        <w:t xml:space="preserve"> που περιλαμβάνουν πληροφοριακά στοιχεία των χρεογράφων αλλά και ο πίνακας </w:t>
      </w:r>
      <w:r>
        <w:rPr>
          <w:b/>
          <w:bCs/>
        </w:rPr>
        <w:t>REF:CNTRPRTY</w:t>
      </w:r>
      <w:r>
        <w:t xml:space="preserve"> που περιλαμβάνει πληροφοριακά στοιχεία των ομολογιούχων.</w:t>
      </w:r>
    </w:p>
    <w:p>
      <w:pPr>
        <w:pStyle w:val="Body Text"/>
        <w:ind w:leftChars="0" w:left="0" w:right="0"/>
      </w:pPr>
      <w:r>
        <w:t>Ακολουθεί περιγραφή των μεταβλητών του πίνακα:</w:t>
      </w:r>
    </w:p>
    <w:bookmarkStart w:id="44" w:name="_98e5d33ed20468238607756dcd63303e"/>
    <w:p>
      <w:pPr>
        <w:pStyle w:val="Heading 6"/>
        <w:keepNext/>
      </w:pPr>
      <w:r>
        <w:t xml:space="preserve">8.1 </w:t>
      </w:r>
      <w:r>
        <w:t>ΔΙΑΣΤΑΣΕΙΣ</w:t>
      </w:r>
    </w:p>
    <w:p>
      <w:pPr>
        <w:pStyle w:val="DefinitionTerm"/>
        <w:ind w:leftChars="0" w:left="0" w:right="0"/>
        <w:keepNext/>
      </w:pPr>
      <w:r>
        <w:t>Αναγνωριστικός κωδικός εκδοθέντος χρεογράφου (IID)</w:t>
      </w:r>
    </w:p>
    <w:p>
      <w:pPr>
        <w:pStyle w:val="Definition"/>
        <w:ind w:leftChars="0" w:left="480" w:right="0"/>
      </w:pPr>
      <w:r>
        <w:t xml:space="preserve">Ο αναγνωριστικός κωδικός </w:t>
      </w:r>
      <w:hyperlink w:anchor="_3a74f84a5b8871c9761e529a9f2ecea1">
        <w:r>
          <w:rPr>
            <w:rStyle w:val="Hyperlink"/>
          </w:rPr>
          <w:t>DBT</w:t>
        </w:r>
      </w:hyperlink>
      <w:r>
        <w:t xml:space="preserve"> του χρεογράφου που έχει εκδώσει ο ΕΟ.</w:t>
      </w:r>
    </w:p>
    <w:p>
      <w:pPr>
        <w:pStyle w:val="DefinitionTerm"/>
        <w:ind w:leftChars="0" w:left="0" w:right="0"/>
        <w:keepNext/>
      </w:pPr>
      <w:r>
        <w:t>Ημερομηνία (DT)</w:t>
      </w:r>
    </w:p>
    <w:p>
      <w:pPr>
        <w:pStyle w:val="Definition"/>
        <w:ind w:leftChars="0" w:left="480" w:right="0"/>
      </w:pPr>
      <w:r>
        <w:t>Ημερομηνία που ισχύουν οι τιμές των μεταβλητών STCK, NMNL_STCK και ACCRLS.</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(FRQNCY)</w:t>
      </w:r>
    </w:p>
    <w:p>
      <w:pPr>
        <w:pStyle w:val="Definition"/>
        <w:ind w:leftChars="0" w:left="480" w:right="0"/>
      </w:pPr>
      <w:r>
        <w:t>Σε συνδυασμό με τη διάσταση DT ορίζει τη χρονική περίοδο που ισχύει η τιμή της μεταβλητής FLS.</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44"/>
    <w:bookmarkStart w:id="45" w:name="_1f46ed7ef9e90578c3eb5bb1c27e44bd"/>
    <w:p>
      <w:pPr>
        <w:pStyle w:val="Heading 6"/>
        <w:keepNext/>
      </w:pPr>
      <w:r>
        <w:t xml:space="preserve">8.2 </w:t>
      </w:r>
      <w:r>
        <w:t>ΜΕΤΑΒΛΗΤΕΣ</w:t>
      </w:r>
    </w:p>
    <w:p>
      <w:pPr>
        <w:pStyle w:val="DefinitionTerm"/>
        <w:ind w:leftChars="0" w:left="0" w:right="0"/>
        <w:keepNext/>
      </w:pPr>
      <w:r>
        <w:t>Υπόλοιπο (STCK)</w:t>
      </w:r>
    </w:p>
    <w:p>
      <w:pPr>
        <w:pStyle w:val="Definition"/>
        <w:ind w:leftChars="0" w:left="480" w:right="0"/>
      </w:pPr>
      <w:r>
        <w:t>Αγοραία αξία υπολοίπου καθαρή από δεδουλευμένους τόκους.</w:t>
      </w:r>
    </w:p>
    <w:p>
      <w:pPr>
        <w:pStyle w:val="Definition"/>
        <w:ind w:leftChars="0" w:left="480" w:right="0"/>
      </w:pPr>
      <w:r>
        <w:t xml:space="preserve">Τα υπόλοιπα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Συναλλαγές (FLS)</w:t>
      </w:r>
    </w:p>
    <w:p>
      <w:pPr>
        <w:pStyle w:val="Definition"/>
        <w:ind w:leftChars="0" w:left="480" w:right="0"/>
      </w:pPr>
      <w:r>
        <w:t>Αξία συναλλαγών σε Ευρώ καθαρή από αμοιβές, προμήθειες ή παρόμοιες πληρωμές για υπηρεσίες που παρέχονται κατά την πραγματοποίηση των συναλλαγών καθώς και από φόρους επί των χρηματοοικονομικών συναλλαγών.</w:t>
      </w:r>
    </w:p>
    <w:p>
      <w:pPr>
        <w:pStyle w:val="Definition"/>
        <w:ind w:leftChars="0" w:left="480" w:right="0"/>
      </w:pPr>
      <w:r>
        <w:t xml:space="preserve">Οι συναλλαγές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συναλλαγής.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Υπόλοιπο σε ονομαστική αξία (NMNL_STCK)</w:t>
      </w:r>
    </w:p>
    <w:p>
      <w:pPr>
        <w:pStyle w:val="Definition"/>
        <w:ind w:leftChars="0" w:left="480" w:right="0"/>
      </w:pPr>
      <w:r>
        <w:t xml:space="preserve">Ονομαστική αξία εκφρασμένη στο </w:t>
      </w:r>
      <w:hyperlink w:anchor="_d0fd39ab375bfb7ae416463457a358c3">
        <w:r>
          <w:rPr>
            <w:rStyle w:val="Hyperlink"/>
          </w:rPr>
          <w:t>νόμισμα</w:t>
        </w:r>
      </w:hyperlink>
      <w:r>
        <w:t xml:space="preserve"> του χρεογράφου.</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Δεδουλευμένοι τόκοι (ACCRLS)</w:t>
      </w:r>
    </w:p>
    <w:p>
      <w:pPr>
        <w:pStyle w:val="Definition"/>
        <w:ind w:leftChars="0" w:left="480" w:right="0"/>
      </w:pPr>
      <w:r>
        <w:t>Δεδουλευμένοι τόκοι.</w:t>
      </w:r>
    </w:p>
    <w:p>
      <w:pPr>
        <w:pStyle w:val="Definition"/>
        <w:ind w:leftChars="0" w:left="480" w:right="0"/>
      </w:pPr>
      <w:r>
        <w:t xml:space="preserve">Δεδουλευμένοι τόκοι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bookmarkEnd w:id="45"/>
    <w:bookmarkEnd w:id="43"/>
    <w:bookmarkEnd w:id="42"/>
    <w:bookmarkStart w:id="46" w:name="_ccfb4a7471fd06e9e5f49155a21eb600"/>
    <w:bookmarkStart w:id="47" w:name="_da5c21c576b92bc80451dc07dada95cf"/>
    <w:p>
      <w:pPr>
        <w:pStyle w:val="Heading5"/>
        <w:keepNext/>
      </w:pPr>
      <w:r>
        <w:t xml:space="preserve">9 </w:t>
      </w:r>
      <w:r>
        <w:t>Πίνακας A9: Ληφθέντα Δάνεια (LBLTY_LN)</w:t>
      </w:r>
    </w:p>
    <w:p>
      <w:pPr>
        <w:pStyle w:val="Body Text"/>
        <w:ind w:leftChars="0" w:left="0" w:right="0"/>
      </w:pPr>
      <w:r>
        <w:t>Χρησιμοποιείται για την παροχή λογιστικών στοιχείων των δανείων που έχει λάβει ο ΕΟ.</w:t>
      </w:r>
    </w:p>
    <w:p>
      <w:pPr>
        <w:pStyle w:val="Body Text"/>
        <w:ind w:leftChars="0" w:left="0" w:right="0"/>
      </w:pPr>
      <w:r>
        <w:t xml:space="preserve">Για τον ορισμό του δανείου δείτε </w:t>
      </w:r>
      <w:hyperlink w:anchor="_bc42454f9e0a26f44eecad8a8c695cfa">
        <w:r>
          <w:rPr>
            <w:rStyle w:val="Hyperlink"/>
          </w:rPr>
          <w:t>εδώ</w:t>
        </w:r>
      </w:hyperlink>
      <w:r>
        <w:t>.</w:t>
      </w:r>
    </w:p>
    <w:p>
      <w:pPr>
        <w:pStyle w:val="Body Text"/>
        <w:ind w:leftChars="0" w:left="0" w:right="0"/>
      </w:pPr>
      <w:r>
        <w:t xml:space="preserve">Προϋπόθεση συμπλήρωσης των στοιχείων είναι να έχει συμπληρωθεί ο πίνακας </w:t>
      </w:r>
      <w:r>
        <w:rPr>
          <w:b/>
          <w:bCs/>
        </w:rPr>
        <w:t>REF:LN</w:t>
      </w:r>
      <w:r>
        <w:t xml:space="preserve"> που περιλαμβάνει τα πληροφοριακά στοιχεία για κάθε δάνειο.</w:t>
      </w:r>
    </w:p>
    <w:p>
      <w:pPr>
        <w:pStyle w:val="Body Text"/>
        <w:ind w:leftChars="0" w:left="0" w:right="0"/>
      </w:pPr>
      <w:r>
        <w:t>Ακολουθεί περιγραφή των μεταβλητών του πίνακα:</w:t>
      </w:r>
    </w:p>
    <w:bookmarkStart w:id="48" w:name="_1f8f9ca40e43b7a60515ab2fb6746cdd"/>
    <w:p>
      <w:pPr>
        <w:pStyle w:val="Heading 6"/>
        <w:keepNext/>
      </w:pPr>
      <w:r>
        <w:t xml:space="preserve">9.1 </w:t>
      </w:r>
      <w:r>
        <w:t>ΔΙΑΣΤΑΣΕΙΣ</w:t>
      </w:r>
    </w:p>
    <w:p>
      <w:pPr>
        <w:pStyle w:val="DefinitionTerm"/>
        <w:ind w:leftChars="0" w:left="0" w:right="0"/>
        <w:keepNext/>
      </w:pPr>
      <w:r>
        <w:t>Αναγνωριστικός κωδικός δανείου (IID)</w:t>
      </w:r>
    </w:p>
    <w:p>
      <w:pPr>
        <w:pStyle w:val="Definition"/>
        <w:ind w:leftChars="0" w:left="480" w:right="0"/>
      </w:pPr>
      <w:r>
        <w:t xml:space="preserve">Ο αναγνωριστικός κωδικός </w:t>
      </w:r>
      <w:hyperlink w:anchor="_bc42454f9e0a26f44eecad8a8c695cfa">
        <w:r>
          <w:rPr>
            <w:rStyle w:val="Hyperlink"/>
          </w:rPr>
          <w:t>LON</w:t>
        </w:r>
      </w:hyperlink>
      <w:r>
        <w:t xml:space="preserve"> του δανείου.</w:t>
      </w:r>
    </w:p>
    <w:p>
      <w:pPr>
        <w:pStyle w:val="DefinitionTerm"/>
        <w:ind w:leftChars="0" w:left="0" w:right="0"/>
        <w:keepNext/>
      </w:pPr>
      <w:r>
        <w:t>Ημερομηνία (DT)</w:t>
      </w:r>
    </w:p>
    <w:p>
      <w:pPr>
        <w:pStyle w:val="Definition"/>
        <w:ind w:leftChars="0" w:left="480" w:right="0"/>
      </w:pPr>
      <w:r>
        <w:t>Ημερομηνία που ισχύουν οι τιμές των μεταβλητών STCK, ACCRLS, IS_GRP_LN.</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υποβολής στοιχείων ΕΟ (FRQNCY)</w:t>
      </w:r>
    </w:p>
    <w:p>
      <w:pPr>
        <w:pStyle w:val="Definition"/>
        <w:ind w:leftChars="0" w:left="480" w:right="0"/>
      </w:pPr>
      <w:r>
        <w:t>Σε συνδυασμό με τη διάσταση DT ορίζει τη χρονική περίοδο που ισχύει η τιμή της μεταβλητής FLS.</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48"/>
    <w:bookmarkStart w:id="49" w:name="_ded5c78abeaf444632733aecc6dcf321"/>
    <w:p>
      <w:pPr>
        <w:pStyle w:val="Heading 6"/>
        <w:keepNext/>
      </w:pPr>
      <w:r>
        <w:t xml:space="preserve">9.2 </w:t>
      </w:r>
      <w:r>
        <w:t>ΜΕΤΑΒΛΗΤΕΣ</w:t>
      </w:r>
    </w:p>
    <w:p>
      <w:pPr>
        <w:pStyle w:val="DefinitionTerm"/>
        <w:ind w:leftChars="0" w:left="0" w:right="0"/>
        <w:keepNext/>
      </w:pPr>
      <w:r>
        <w:t>Υπόλοιπο (STCK)</w:t>
      </w:r>
    </w:p>
    <w:p>
      <w:pPr>
        <w:pStyle w:val="Definition"/>
        <w:ind w:leftChars="0" w:left="480" w:right="0"/>
      </w:pPr>
      <w:r>
        <w:t>Ονομαστικό υπόλοιπο δανείου σε Ευρώ καθαρό από δεδουλευμένους τόκους·</w:t>
      </w:r>
    </w:p>
    <w:p>
      <w:pPr>
        <w:pStyle w:val="Definition"/>
        <w:ind w:leftChars="0" w:left="480" w:right="0"/>
      </w:pPr>
      <w:r>
        <w:t xml:space="preserve">Τα υπόλοιπα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Συναλλαγές (FLS)</w:t>
      </w:r>
    </w:p>
    <w:p>
      <w:pPr>
        <w:pStyle w:val="Definition"/>
        <w:ind w:leftChars="0" w:left="480" w:right="0"/>
      </w:pPr>
      <w:r>
        <w:t>Αξία συναλλαγών σε Ευρώ σε ονομαστική αξία καθαρή από αμοιβές, προμήθειες ή παρόμοιες πληρωμές για υπηρεσίες που παρέχονται κατά την πραγματοποίηση των συναλλαγών καθώς και από φόρους επί των συναλλαγών.</w:t>
      </w:r>
    </w:p>
    <w:p>
      <w:pPr>
        <w:pStyle w:val="Definition"/>
        <w:ind w:leftChars="0" w:left="480" w:right="0"/>
      </w:pPr>
      <w:r>
        <w:t xml:space="preserve">Οι συναλλαγές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συναλλαγής.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Δεδουλευμένοι τόκοι (ACCRLS)</w:t>
      </w:r>
    </w:p>
    <w:p>
      <w:pPr>
        <w:pStyle w:val="Definition"/>
        <w:ind w:leftChars="0" w:left="480" w:right="0"/>
      </w:pPr>
      <w:r>
        <w:t>Δεδουλευμένοι τόκοι.</w:t>
      </w:r>
    </w:p>
    <w:p>
      <w:pPr>
        <w:pStyle w:val="Definition"/>
        <w:ind w:leftChars="0" w:left="480" w:right="0"/>
      </w:pPr>
      <w:r>
        <w:t xml:space="preserve">Δεδουλευμένοι τόκοι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Ενδο-ομιλικό δάνειο (IS_GRP_LN)</w:t>
      </w:r>
    </w:p>
    <w:p>
      <w:pPr>
        <w:pStyle w:val="Definition"/>
        <w:ind w:leftChars="0" w:left="480" w:right="0"/>
      </w:pPr>
      <w:r>
        <w:t>Ένδειξη για δάνειο προς θεσμική μονάδα που ανήκει στον ίδιο όμιλο με την ΠΜ.</w:t>
      </w:r>
    </w:p>
    <w:p>
      <w:pPr>
        <w:pStyle w:val="Definition"/>
        <w:ind w:leftChars="0" w:left="480" w:right="0"/>
      </w:pPr>
      <w:r>
        <w:t xml:space="preserve">Το είδος της τιμής είναι </w:t>
      </w:r>
      <w:hyperlink w:anchor="_27f6c2d0bb2cfc6f7b831c7306fa90a4">
        <w:r>
          <w:rPr>
            <w:rStyle w:val="Hyperlink"/>
          </w:rPr>
          <w:t>BOOL</w:t>
        </w:r>
      </w:hyperlink>
      <w:r>
        <w:t>.</w:t>
      </w:r>
    </w:p>
    <w:bookmarkEnd w:id="49"/>
    <w:bookmarkEnd w:id="47"/>
    <w:bookmarkEnd w:id="46"/>
    <w:bookmarkStart w:id="50" w:name="_ad149e08b7d34de4166c6f52969e31c2"/>
    <w:bookmarkStart w:id="51" w:name="_d3db3c59abd0fd7075c351f9ec65b217"/>
    <w:p>
      <w:pPr>
        <w:pStyle w:val="Heading5"/>
        <w:keepNext/>
      </w:pPr>
      <w:r>
        <w:t xml:space="preserve">10 </w:t>
      </w:r>
      <w:r>
        <w:t>Πίνακας A10: Λοιπά Στοιχεία Παθητικού (LBLTY_RMNNG)</w:t>
      </w:r>
    </w:p>
    <w:p>
      <w:pPr>
        <w:pStyle w:val="Body Text"/>
        <w:ind w:leftChars="0" w:left="0" w:right="0"/>
      </w:pPr>
      <w:r>
        <w:t>Χρησιμοποιείται για την παροχή λοιπών στοιχείων παθητικού του ΕΟ. Περιλαμβάνονται οι δεδουλευμένοι τόκοι και τα δεδουλευμένα μισθώματα του ενεργητικού.</w:t>
      </w:r>
    </w:p>
    <w:p>
      <w:pPr>
        <w:pStyle w:val="Body Text"/>
        <w:ind w:leftChars="0" w:left="0" w:right="0"/>
      </w:pPr>
      <w:r>
        <w:t>Ακολουθεί περιγραφή των μεταβλητών του πίνακα:</w:t>
      </w:r>
    </w:p>
    <w:bookmarkStart w:id="52" w:name="_a4d2f5940d5330b1679b123fc331c054"/>
    <w:p>
      <w:pPr>
        <w:pStyle w:val="Heading 6"/>
        <w:keepNext/>
      </w:pPr>
      <w:r>
        <w:t xml:space="preserve">10.1 </w:t>
      </w:r>
      <w:r>
        <w:t>ΔΙΑΣΤΑΣΕΙΣ</w:t>
      </w:r>
    </w:p>
    <w:p>
      <w:pPr>
        <w:pStyle w:val="DefinitionTerm"/>
        <w:ind w:leftChars="0" w:left="0" w:right="0"/>
        <w:keepNext/>
      </w:pPr>
      <w:r>
        <w:t>Αναγνωριστικός Κωδικός ΕΟ (ID)</w:t>
      </w:r>
    </w:p>
    <w:p>
      <w:pPr>
        <w:pStyle w:val="Definition"/>
        <w:ind w:leftChars="0" w:left="480" w:right="0"/>
      </w:pPr>
      <w:r>
        <w:t xml:space="preserve">Ο αναγνωριστικός κωδικός </w:t>
      </w:r>
      <w:hyperlink w:anchor="_99f2ef9e87f68849087a15b72cb02467">
        <w:r>
          <w:rPr>
            <w:rStyle w:val="Hyperlink"/>
          </w:rPr>
          <w:t>ORG</w:t>
        </w:r>
      </w:hyperlink>
      <w:r>
        <w:t xml:space="preserve"> του ΕΟ.</w:t>
      </w:r>
    </w:p>
    <w:p>
      <w:pPr>
        <w:pStyle w:val="DefinitionTerm"/>
        <w:ind w:leftChars="0" w:left="0" w:right="0"/>
        <w:keepNext/>
      </w:pPr>
      <w:r>
        <w:t>Είδος (TYP)</w:t>
      </w:r>
    </w:p>
    <w:p>
      <w:pPr>
        <w:pStyle w:val="Definition"/>
        <w:ind w:leftChars="0" w:left="480" w:right="0"/>
      </w:pPr>
      <w:r>
        <w:t>Είδος λοιπών στοιχείων παθητικού.</w:t>
      </w:r>
    </w:p>
    <w:p>
      <w:pPr>
        <w:pStyle w:val="Definition"/>
        <w:ind w:leftChars="0" w:left="480" w:right="0"/>
      </w:pPr>
      <w:r>
        <w:t xml:space="preserve">Η τιμή επιλέγεται από τη λίστα τιμών </w:t>
      </w:r>
      <w:hyperlink w:anchor="_c2f9f7c8df59a49b999605620d9ef24a">
        <w:r>
          <w:rPr>
            <w:rStyle w:val="Hyperlink"/>
          </w:rPr>
          <w:t>REM_LIAB</w:t>
        </w:r>
      </w:hyperlink>
    </w:p>
    <w:p>
      <w:pPr>
        <w:pStyle w:val="DefinitionTerm"/>
        <w:ind w:leftChars="0" w:left="0" w:right="0"/>
        <w:keepNext/>
      </w:pPr>
      <w:r>
        <w:t>Ημερομηνία (DT)</w:t>
      </w:r>
    </w:p>
    <w:p>
      <w:pPr>
        <w:pStyle w:val="Definition"/>
        <w:ind w:leftChars="0" w:left="480" w:right="0"/>
      </w:pPr>
      <w:r>
        <w:t>Ημερομηνία που ισχύει η τιμή της μεταβλητής STCK.</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υποβολής στοιχείων ΕΟ (FRQNCY)</w:t>
      </w:r>
    </w:p>
    <w:p>
      <w:pPr>
        <w:pStyle w:val="Definition"/>
        <w:ind w:leftChars="0" w:left="480" w:right="0"/>
      </w:pPr>
      <w:r>
        <w:t>Σε συνδυασμό με τη διάσταση DT ορίζει τη χρονική περίοδο που ισχύει η τιμή της μεταβλητής FLS.</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52"/>
    <w:bookmarkStart w:id="53" w:name="_eab138cea04927f61de3c30bcdaccae1"/>
    <w:p>
      <w:pPr>
        <w:pStyle w:val="Heading 6"/>
        <w:keepNext/>
      </w:pPr>
      <w:r>
        <w:t xml:space="preserve">10.2 </w:t>
      </w:r>
      <w:r>
        <w:t>ΜΕΤΑΒΛΗΤΕΣ</w:t>
      </w:r>
    </w:p>
    <w:p>
      <w:pPr>
        <w:pStyle w:val="DefinitionTerm"/>
        <w:ind w:leftChars="0" w:left="0" w:right="0"/>
        <w:keepNext/>
      </w:pPr>
      <w:r>
        <w:t>Υπόλοιπο (STCK)</w:t>
      </w:r>
    </w:p>
    <w:p>
      <w:pPr>
        <w:pStyle w:val="Definition"/>
        <w:ind w:leftChars="0" w:left="480" w:right="0"/>
      </w:pPr>
      <w:r>
        <w:t>Αξία σε Ευρώ σύμφωνα με τους κανόνες αποτίμησης που περιγράφονται στο κεφάλαιο 7 του ΕΣΛ.</w:t>
      </w:r>
    </w:p>
    <w:p>
      <w:pPr>
        <w:pStyle w:val="Definition"/>
        <w:ind w:leftChars="0" w:left="480" w:right="0"/>
      </w:pPr>
      <w:r>
        <w:t xml:space="preserve">Τα υπόλοιπα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τελευταία μέρα της περιόδου αναφοράς.</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Συναλλαγές (FLS)</w:t>
      </w:r>
    </w:p>
    <w:p>
      <w:pPr>
        <w:pStyle w:val="Definition"/>
        <w:ind w:leftChars="0" w:left="480" w:right="0"/>
      </w:pPr>
      <w:r>
        <w:t>Αξία των συναλλαγών σε Ευρώ.</w:t>
      </w:r>
    </w:p>
    <w:p>
      <w:pPr>
        <w:pStyle w:val="Definition"/>
        <w:ind w:leftChars="0" w:left="480" w:right="0"/>
      </w:pPr>
      <w:r>
        <w:t>Αύξηση ή μείωση των δεδουλευμένων τόκων ή των δεδουλευμένων μισθωμάτων περιλαμβάνεται στην αξία των συναλλαγών.</w:t>
      </w:r>
    </w:p>
    <w:p>
      <w:pPr>
        <w:pStyle w:val="Definition"/>
        <w:ind w:leftChars="0" w:left="480" w:right="0"/>
      </w:pPr>
      <w:r>
        <w:t xml:space="preserve">Οι συναλλαγές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συναλλαγής.</w:t>
      </w:r>
    </w:p>
    <w:p>
      <w:pPr>
        <w:pStyle w:val="Definition"/>
        <w:ind w:leftChars="0" w:left="480" w:right="0"/>
      </w:pPr>
      <w:r>
        <w:t xml:space="preserve">Το είδος της τιμής είναι </w:t>
      </w:r>
      <w:hyperlink w:anchor="_048dbe2ce23391860a17e2de68c4f6e6">
        <w:r>
          <w:rPr>
            <w:rStyle w:val="Hyperlink"/>
          </w:rPr>
          <w:t>FLOAT</w:t>
        </w:r>
      </w:hyperlink>
      <w:r>
        <w:t>.</w:t>
      </w:r>
    </w:p>
    <w:bookmarkEnd w:id="53"/>
    <w:bookmarkEnd w:id="51"/>
    <w:bookmarkEnd w:id="50"/>
    <w:bookmarkStart w:id="54" w:name="_12cac3242a5947990e11de15a78264c7"/>
    <w:bookmarkStart w:id="55" w:name="_7809f25de6189bd4f696cbc2626f4cd0"/>
    <w:p>
      <w:pPr>
        <w:pStyle w:val="Heading5"/>
        <w:keepNext/>
      </w:pPr>
      <w:r>
        <w:t xml:space="preserve">11 </w:t>
      </w:r>
      <w:r>
        <w:t>Πίνακας Α11: Διακρατήσεις Μετοχών/Μεριδίων Eκδοθέντων από τον ΕΟ (HLDR)</w:t>
      </w:r>
    </w:p>
    <w:p>
      <w:pPr>
        <w:pStyle w:val="Body Text"/>
        <w:ind w:leftChars="0" w:left="0" w:right="0"/>
      </w:pPr>
      <w:r>
        <w:t>Χρησιμοποιείται για την καταγραφή των μετόχων/μεριδιούχων του ΕΟ.</w:t>
      </w:r>
    </w:p>
    <w:p>
      <w:pPr>
        <w:pStyle w:val="Body Text"/>
        <w:ind w:leftChars="0" w:left="0" w:right="0"/>
      </w:pPr>
      <w:r>
        <w:t xml:space="preserve">Προϋπόθεση συμπλήρωσης των στοιχείων του πίνακα είναι να έχουν συμπληρωθεί οι πίνακες </w:t>
      </w:r>
      <w:r>
        <w:rPr>
          <w:b/>
          <w:bCs/>
        </w:rPr>
        <w:t>REF:SELF_SHR</w:t>
      </w:r>
      <w:r>
        <w:t xml:space="preserve"> και </w:t>
      </w:r>
      <w:r>
        <w:rPr>
          <w:b/>
          <w:bCs/>
        </w:rPr>
        <w:t>REF:SELF_SHR_DYNMC</w:t>
      </w:r>
      <w:r>
        <w:t xml:space="preserve"> που περιλαμβάνουν πληροφοριακά στοιχεία των συμμετοχικών τίτλων που έχει εκδώσει ο ΕΟ αλλά και ο πίνακας </w:t>
      </w:r>
      <w:r>
        <w:rPr>
          <w:b/>
          <w:bCs/>
        </w:rPr>
        <w:t>REF:CNTRPRTY</w:t>
      </w:r>
      <w:r>
        <w:t xml:space="preserve"> που περιλαμβάνει πληροφοριακά στοιχεία των μετόχων/μεριδιούχων.</w:t>
      </w:r>
    </w:p>
    <w:p>
      <w:pPr>
        <w:pStyle w:val="Body Text"/>
        <w:ind w:leftChars="0" w:left="0" w:right="0"/>
      </w:pPr>
      <w:r>
        <w:t>Ακολουθεί περιγραφή των μεταβλητών του πίνακα:</w:t>
      </w:r>
    </w:p>
    <w:bookmarkStart w:id="56" w:name="_a303fae96d47e5e3fc5d8b1f86a8f29d"/>
    <w:p>
      <w:pPr>
        <w:pStyle w:val="Heading 6"/>
        <w:keepNext/>
      </w:pPr>
      <w:r>
        <w:t xml:space="preserve">11.1 </w:t>
      </w:r>
      <w:r>
        <w:t>ΔΙΑΣΤΑΣΕΙΣ</w:t>
      </w:r>
    </w:p>
    <w:p>
      <w:pPr>
        <w:pStyle w:val="DefinitionTerm"/>
        <w:ind w:leftChars="0" w:left="0" w:right="0"/>
        <w:keepNext/>
      </w:pPr>
      <w:r>
        <w:t>Αναγνωριστικός κωδικός μετοχής/μεριδίου εκδοθέντος από τον ΕΟ(IID)</w:t>
      </w:r>
    </w:p>
    <w:p>
      <w:pPr>
        <w:pStyle w:val="Definition"/>
        <w:ind w:leftChars="0" w:left="480" w:right="0"/>
      </w:pPr>
      <w:r>
        <w:t xml:space="preserve">Ο αναγνωριστικός κωδικός </w:t>
      </w:r>
      <w:hyperlink w:anchor="_ea0d8623fb6a23229781ffb1843de537">
        <w:r>
          <w:rPr>
            <w:rStyle w:val="Hyperlink"/>
          </w:rPr>
          <w:t>SHR</w:t>
        </w:r>
      </w:hyperlink>
      <w:r>
        <w:t xml:space="preserve"> μετοχής/μεριδίου του ΕΟ.</w:t>
      </w:r>
    </w:p>
    <w:p>
      <w:pPr>
        <w:pStyle w:val="DefinitionTerm"/>
        <w:ind w:leftChars="0" w:left="0" w:right="0"/>
        <w:keepNext/>
      </w:pPr>
      <w:r>
        <w:t>Αναγνωριστικός κωδικός μετόχου/μεριδιούχου (ID)</w:t>
      </w:r>
    </w:p>
    <w:p>
      <w:pPr>
        <w:pStyle w:val="Definition"/>
        <w:ind w:leftChars="0" w:left="480" w:right="0"/>
      </w:pPr>
      <w:r>
        <w:t xml:space="preserve">Ο αναγνωριστικός κωδικός </w:t>
      </w:r>
      <w:hyperlink w:anchor="_99f2ef9e87f68849087a15b72cb02467">
        <w:r>
          <w:rPr>
            <w:rStyle w:val="Hyperlink"/>
          </w:rPr>
          <w:t>ORG</w:t>
        </w:r>
      </w:hyperlink>
      <w:r>
        <w:t xml:space="preserve"> του κατόχου.  Συμπληρώνεται και ο πίνακας REF.CNTRPRTY στην πρώτη αναγγελία του αναγνωριστικού κωδικού.</w:t>
      </w:r>
    </w:p>
    <w:p>
      <w:pPr>
        <w:pStyle w:val="DefinitionTerm"/>
        <w:ind w:leftChars="0" w:left="0" w:right="0"/>
        <w:keepNext/>
      </w:pPr>
      <w:r>
        <w:t>Ημερομηνία (DT)</w:t>
      </w:r>
    </w:p>
    <w:p>
      <w:pPr>
        <w:pStyle w:val="Definition"/>
        <w:ind w:leftChars="0" w:left="480" w:right="0"/>
      </w:pPr>
      <w:r>
        <w:t>Ημερομηνία που ισχύουν η τιμή της μεταβλητής QNTTY.</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υποβολής στοιχείων ΕΟ (FRQNCY)</w:t>
      </w:r>
    </w:p>
    <w:p>
      <w:pPr>
        <w:pStyle w:val="Definition"/>
        <w:ind w:leftChars="0" w:left="480" w:right="0"/>
      </w:pPr>
      <w:r>
        <w:t>Σε συνδυασμό με τη διάσταση DT ορίζει τη χρονική περίοδο που ισχύουν οι τιμές των μεταβλητών SBSCRPTNS και RDMPTNS.</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56"/>
    <w:bookmarkStart w:id="57" w:name="_03a550c558354320443c2a4393d73c4d"/>
    <w:p>
      <w:pPr>
        <w:pStyle w:val="Heading 6"/>
        <w:keepNext/>
      </w:pPr>
      <w:r>
        <w:t xml:space="preserve">11.2 </w:t>
      </w:r>
      <w:r>
        <w:t>ΜΕΤΑΒΛΗΤΕΣ</w:t>
      </w:r>
    </w:p>
    <w:p>
      <w:pPr>
        <w:pStyle w:val="DefinitionTerm"/>
        <w:ind w:leftChars="0" w:left="0" w:right="0"/>
        <w:keepNext/>
      </w:pPr>
      <w:r>
        <w:t>Ποσότητα (QNTTY)</w:t>
      </w:r>
    </w:p>
    <w:p>
      <w:pPr>
        <w:pStyle w:val="Definition"/>
        <w:ind w:leftChars="0" w:left="480" w:right="0"/>
      </w:pPr>
      <w:r>
        <w:t>Αριθμός μονάδων (μετοχών/μεριδίων)·</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Συμμετοχές (SBSCRPTNS)</w:t>
      </w:r>
    </w:p>
    <w:p>
      <w:pPr>
        <w:pStyle w:val="Definition"/>
        <w:ind w:leftChars="0" w:left="480" w:right="0"/>
      </w:pPr>
      <w:r>
        <w:t>Συμμετοχές σε νέα μερίδια ή σε αυξήσεις μετοχικού κεφαλαίου.</w:t>
      </w:r>
    </w:p>
    <w:p>
      <w:pPr>
        <w:pStyle w:val="Definition"/>
        <w:ind w:leftChars="0" w:left="480" w:right="0"/>
      </w:pPr>
      <w:r>
        <w:t>Στο ποσό δεν περιλαμβάνονται οι προμήθειες συμμετοχής (διάθεσης).</w:t>
      </w:r>
    </w:p>
    <w:p>
      <w:pPr>
        <w:pStyle w:val="Definition"/>
        <w:ind w:leftChars="0" w:left="480" w:right="0"/>
      </w:pPr>
      <w:r>
        <w:t xml:space="preserve">Συμμετοχές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συμμετοχής.</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Εξαγορές (RDMPTNS)</w:t>
      </w:r>
    </w:p>
    <w:p>
      <w:pPr>
        <w:pStyle w:val="Definition"/>
        <w:ind w:leftChars="0" w:left="480" w:right="0"/>
      </w:pPr>
      <w:r>
        <w:t>Εξαγορές μεριδίων ή μείωση μετοχικού κεφαλαίου.</w:t>
      </w:r>
    </w:p>
    <w:p>
      <w:pPr>
        <w:pStyle w:val="Definition"/>
        <w:ind w:leftChars="0" w:left="480" w:right="0"/>
      </w:pPr>
      <w:r>
        <w:t>Από το ποσό δεν αφαιρούνται οι προμήθειες εξαγοράς.</w:t>
      </w:r>
    </w:p>
    <w:p>
      <w:pPr>
        <w:pStyle w:val="Definition"/>
        <w:ind w:leftChars="0" w:left="480" w:right="0"/>
      </w:pPr>
      <w:r>
        <w:t xml:space="preserve">Εξαγορές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συμμετοχής.</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bookmarkEnd w:id="57"/>
    <w:bookmarkEnd w:id="55"/>
    <w:bookmarkEnd w:id="54"/>
    <w:bookmarkStart w:id="58" w:name="_85dac382d2d08d97b29f0d950b43ed42"/>
    <w:bookmarkStart w:id="59" w:name="_fd3e8ac97be428588303a9fdb9483beb"/>
    <w:p>
      <w:pPr>
        <w:pStyle w:val="Heading5"/>
        <w:keepNext/>
      </w:pPr>
      <w:r>
        <w:t xml:space="preserve">12 </w:t>
      </w:r>
      <w:r>
        <w:t>Πίνακας A12: Γενικά Στοιχεία Μετοχών/Μεριδίων Εκδοθέντων από τον ΕΟ (KEY)</w:t>
      </w:r>
    </w:p>
    <w:p>
      <w:pPr>
        <w:pStyle w:val="Body Text"/>
        <w:ind w:leftChars="0" w:left="0" w:right="0"/>
      </w:pPr>
      <w:r>
        <w:t>Χρησιμοποιείται για την παροχή γενικών στοιχείων κλειδιών ανά συμμετοχικό τίτλο του ΕΟ.</w:t>
      </w:r>
    </w:p>
    <w:p>
      <w:pPr>
        <w:pStyle w:val="Body Text"/>
        <w:ind w:leftChars="0" w:left="0" w:right="0"/>
      </w:pPr>
      <w:r>
        <w:t>Ακολουθεί περιγραφή των μεταβλητών του πίνακα:</w:t>
      </w:r>
    </w:p>
    <w:bookmarkStart w:id="60" w:name="_b3c72f8d3ab963a9ee5ed10997f08309"/>
    <w:p>
      <w:pPr>
        <w:pStyle w:val="Heading 6"/>
        <w:keepNext/>
      </w:pPr>
      <w:r>
        <w:t xml:space="preserve">12.1 </w:t>
      </w:r>
      <w:r>
        <w:t>ΔΙΑΣΤΑΣΕΙΣ</w:t>
      </w:r>
    </w:p>
    <w:p>
      <w:pPr>
        <w:pStyle w:val="DefinitionTerm"/>
        <w:ind w:leftChars="0" w:left="0" w:right="0"/>
        <w:keepNext/>
      </w:pPr>
      <w:r>
        <w:t>Αναγνωριστικός κωδικός μετοχής/μεριδίου εκδοθέντος από τον ΕΟ (IID)</w:t>
      </w:r>
    </w:p>
    <w:p>
      <w:pPr>
        <w:pStyle w:val="Definition"/>
        <w:ind w:leftChars="0" w:left="480" w:right="0"/>
      </w:pPr>
      <w:r>
        <w:t xml:space="preserve">Ο αναγνωριστικός κωδικός </w:t>
      </w:r>
      <w:hyperlink w:anchor="_ea0d8623fb6a23229781ffb1843de537">
        <w:r>
          <w:rPr>
            <w:rStyle w:val="Hyperlink"/>
          </w:rPr>
          <w:t>SHR</w:t>
        </w:r>
      </w:hyperlink>
      <w:r>
        <w:t xml:space="preserve"> της μετοχής/μεριδίου του ΕΟ.</w:t>
      </w:r>
    </w:p>
    <w:p>
      <w:pPr>
        <w:pStyle w:val="DefinitionTerm"/>
        <w:ind w:leftChars="0" w:left="0" w:right="0"/>
        <w:keepNext/>
      </w:pPr>
      <w:r>
        <w:t>Ημερομηνία (DT)</w:t>
      </w:r>
    </w:p>
    <w:p>
      <w:pPr>
        <w:pStyle w:val="Definition"/>
        <w:ind w:leftChars="0" w:left="480" w:right="0"/>
      </w:pPr>
      <w:r>
        <w:t>Ημερομηνία που ισχύει η τιμή της μεταβλητής BK_PRC.</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υποβολής στοιχείων ΕΟ (FRQNCY)</w:t>
      </w:r>
    </w:p>
    <w:p>
      <w:pPr>
        <w:pStyle w:val="Definition"/>
        <w:ind w:leftChars="0" w:left="480" w:right="0"/>
      </w:pPr>
      <w:r>
        <w:t>Σε συνδυασμό με τη διάσταση DT ορίζει τη χρονική περίοδο που ισχύει η τιμή της μεταβλητής INCM.</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60"/>
    <w:bookmarkStart w:id="61" w:name="_6e2a461af5f2fb7951064f72287d2ace"/>
    <w:p>
      <w:pPr>
        <w:pStyle w:val="Heading 6"/>
        <w:keepNext/>
      </w:pPr>
      <w:r>
        <w:t xml:space="preserve">12.2 </w:t>
      </w:r>
      <w:r>
        <w:t>ΜΕΤΑΒΛΗΤΕΣ</w:t>
      </w:r>
    </w:p>
    <w:p>
      <w:pPr>
        <w:pStyle w:val="DefinitionTerm"/>
        <w:ind w:leftChars="0" w:left="0" w:right="0"/>
        <w:keepNext/>
      </w:pPr>
      <w:r>
        <w:t>Λογιστική τιμή (BK_PRC)</w:t>
      </w:r>
    </w:p>
    <w:p>
      <w:pPr>
        <w:pStyle w:val="Definition"/>
        <w:ind w:leftChars="0" w:left="480" w:right="0"/>
      </w:pPr>
      <w:r>
        <w:t>Λογιστική/καθαρή τιμή ανά ιδία μετοχή/μερίδιο του ΕΟ σε Ευρώ.</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Εισόδημα (INCM)</w:t>
      </w:r>
    </w:p>
    <w:p>
      <w:pPr>
        <w:pStyle w:val="Definition"/>
        <w:ind w:leftChars="0" w:left="480" w:right="0"/>
      </w:pPr>
      <w:r>
        <w:t>Εισόδημα ανά ιδία μετοχή/μερίδιο του ΕΟ σε Ευρώ.</w:t>
      </w:r>
    </w:p>
    <w:p>
      <w:pPr>
        <w:pStyle w:val="Definition"/>
        <w:ind w:leftChars="0" w:left="480" w:right="0"/>
      </w:pPr>
      <w:r>
        <w:t xml:space="preserve">Το είδος της τιμής είναι </w:t>
      </w:r>
      <w:hyperlink w:anchor="_048dbe2ce23391860a17e2de68c4f6e6">
        <w:r>
          <w:rPr>
            <w:rStyle w:val="Hyperlink"/>
          </w:rPr>
          <w:t>FLOAT</w:t>
        </w:r>
      </w:hyperlink>
      <w:r>
        <w:t>.</w:t>
      </w:r>
    </w:p>
    <w:bookmarkEnd w:id="61"/>
    <w:bookmarkEnd w:id="59"/>
    <w:bookmarkEnd w:id="58"/>
    <w:bookmarkStart w:id="62" w:name="_b79110dd4ae86963b102188936e42e39"/>
    <w:bookmarkStart w:id="63" w:name="_33e773d73e26a1bf712fd6591b0cd9f6"/>
    <w:p>
      <w:pPr>
        <w:pStyle w:val="Heading5"/>
        <w:keepNext/>
      </w:pPr>
      <w:r>
        <w:t xml:space="preserve">13 </w:t>
      </w:r>
      <w:r>
        <w:t>Πίνακας A13: Αμοιβές προς τον ΕΟ</w:t>
      </w:r>
    </w:p>
    <w:p>
      <w:pPr>
        <w:pStyle w:val="Body Text"/>
        <w:ind w:leftChars="0" w:left="0" w:right="0"/>
      </w:pPr>
      <w:r>
        <w:t>Χρησιμοποιείται για την παροχή στοιχείων αμοιβών.</w:t>
      </w:r>
    </w:p>
    <w:p>
      <w:pPr>
        <w:pStyle w:val="Body Text"/>
        <w:ind w:leftChars="0" w:left="0" w:right="0"/>
      </w:pPr>
      <w:r>
        <w:t>Ακολουθεί περιγραφή των μεταβλητών του πίνακα:</w:t>
      </w:r>
    </w:p>
    <w:bookmarkStart w:id="64" w:name="_e4d96fa3b2c334edc6a3ebc553c14873"/>
    <w:p>
      <w:pPr>
        <w:pStyle w:val="Heading 6"/>
        <w:keepNext/>
      </w:pPr>
      <w:r>
        <w:t xml:space="preserve">13.1 </w:t>
      </w:r>
      <w:r>
        <w:t>ΔΙΑΣΤΑΣΕΙΣ</w:t>
      </w:r>
    </w:p>
    <w:p>
      <w:pPr>
        <w:pStyle w:val="DefinitionTerm"/>
        <w:ind w:leftChars="0" w:left="0" w:right="0"/>
        <w:keepNext/>
      </w:pPr>
      <w:r>
        <w:t>Αναγνωριστικός Κωδικός ΕΟ (ID)</w:t>
      </w:r>
    </w:p>
    <w:p>
      <w:pPr>
        <w:pStyle w:val="Definition"/>
        <w:ind w:leftChars="0" w:left="480" w:right="0"/>
      </w:pPr>
      <w:r>
        <w:t xml:space="preserve">Ο αναγνωριστικός κωδικός </w:t>
      </w:r>
      <w:hyperlink w:anchor="_99f2ef9e87f68849087a15b72cb02467">
        <w:r>
          <w:rPr>
            <w:rStyle w:val="Hyperlink"/>
          </w:rPr>
          <w:t>ORG</w:t>
        </w:r>
      </w:hyperlink>
      <w:r>
        <w:t xml:space="preserve"> του ΕΟ.</w:t>
      </w:r>
    </w:p>
    <w:p>
      <w:pPr>
        <w:pStyle w:val="DefinitionTerm"/>
        <w:ind w:leftChars="0" w:left="0" w:right="0"/>
        <w:keepNext/>
      </w:pPr>
      <w:r>
        <w:t>Ημερομηνία (DT)</w:t>
      </w:r>
    </w:p>
    <w:p>
      <w:pPr>
        <w:pStyle w:val="Definition"/>
        <w:ind w:leftChars="0" w:left="480" w:right="0"/>
      </w:pPr>
      <w:r>
        <w:t>Ημερομηνία που ισχύει η τιμή της μεταβλητής BK_PRC.</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υποβολής στοιχείων ΕΟ (FRQNCY)</w:t>
      </w:r>
    </w:p>
    <w:p>
      <w:pPr>
        <w:pStyle w:val="Definition"/>
        <w:ind w:leftChars="0" w:left="480" w:right="0"/>
      </w:pPr>
      <w:r>
        <w:t>Σε συνδυασμό με τη διάσταση DT ορίζει τη χρονική περίοδο που ισχύει η τιμή της μεταβλητής FEES.</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64"/>
    <w:bookmarkStart w:id="65" w:name="_d343970f99c1e0fadc58fe3e4d9ba7da"/>
    <w:p>
      <w:pPr>
        <w:pStyle w:val="Heading 6"/>
        <w:keepNext/>
      </w:pPr>
      <w:r>
        <w:t xml:space="preserve">13.2 </w:t>
      </w:r>
      <w:r>
        <w:t>ΜΕΤΑΒΛΗΤΕΣ</w:t>
      </w:r>
    </w:p>
    <w:p>
      <w:pPr>
        <w:pStyle w:val="DefinitionTerm"/>
        <w:ind w:leftChars="0" w:left="0" w:right="0"/>
        <w:keepNext/>
      </w:pPr>
      <w:r>
        <w:t>Αμοιβές (INCM)</w:t>
      </w:r>
    </w:p>
    <w:p>
      <w:pPr>
        <w:pStyle w:val="Definition"/>
        <w:ind w:leftChars="0" w:left="480" w:right="0"/>
      </w:pPr>
      <w:r>
        <w:t>Αμοιβές που καταβάλλουν οι μέτοχοι στον ΕΟ κατά τη διάρκεια της περίοδου με τη μορφή πληρωμών αφαιρούμενων από το ενεργητικό του ΕΟ και εξαιρούμενων των αμοιβών τις οποίες οι μέτοχοι καταβάλλουν απευθείας σε τρίτους πλην των ΕΟ.  Οι αμοιβές αποτελούνται από τους τύπους «επαναλαμβανόμενο κόστος» και «πρόσθετο κόστος» του ΕΟ, όπως περιγράφονται στο παράρτημα VI του κατ᾽ εξουσιοδότηση κανονισμού (ΕΕ) 2017/653 της επιτροπής</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bookmarkEnd w:id="65"/>
    <w:bookmarkEnd w:id="63"/>
    <w:bookmarkEnd w:id="62"/>
    <w:bookmarkStart w:id="66" w:name="_57928d5bed936d8edc39bef23f3866e4"/>
    <w:bookmarkStart w:id="67" w:name="_0519225621cca682c0c704792b2716aa"/>
    <w:p>
      <w:pPr>
        <w:pStyle w:val="Heading5"/>
        <w:keepNext/>
      </w:pPr>
      <w:r>
        <w:t xml:space="preserve">14 </w:t>
      </w:r>
      <w:r>
        <w:t>Πίνακας Α14: Στοιχεία παρέκκλισης τύπου (α)</w:t>
      </w:r>
    </w:p>
    <w:p>
      <w:pPr>
        <w:pStyle w:val="Body Text"/>
        <w:ind w:leftChars="0" w:left="0" w:right="0"/>
      </w:pPr>
      <w:r>
        <w:t>Χρησιμοποιείται για την παροχή στοιχείων αναφοράς παρεκκλίσεων.</w:t>
      </w:r>
    </w:p>
    <w:p>
      <w:pPr>
        <w:pStyle w:val="Body Text"/>
        <w:ind w:leftChars="0" w:left="0" w:right="0"/>
      </w:pPr>
      <w:r>
        <w:t>Ακολουθεί περιγραφή των μεταβλητών του πίνακα:</w:t>
      </w:r>
    </w:p>
    <w:bookmarkStart w:id="68" w:name="_6ea664c20570e2874d5e8dc3a11852ad"/>
    <w:p>
      <w:pPr>
        <w:pStyle w:val="Heading 6"/>
        <w:keepNext/>
      </w:pPr>
      <w:r>
        <w:t xml:space="preserve">14.1 </w:t>
      </w:r>
      <w:r>
        <w:t>ΔΙΑΣΤΑΣΕΙΣ</w:t>
      </w:r>
    </w:p>
    <w:p>
      <w:pPr>
        <w:pStyle w:val="DefinitionTerm"/>
        <w:ind w:leftChars="0" w:left="0" w:right="0"/>
        <w:keepNext/>
      </w:pPr>
      <w:r>
        <w:t>Αναγνωριστικός κωδικός μετοχής/μεριδίου εκδοθέντος από τον ΕΟ (IID)</w:t>
      </w:r>
    </w:p>
    <w:p>
      <w:pPr>
        <w:pStyle w:val="Definition"/>
        <w:ind w:leftChars="0" w:left="480" w:right="0"/>
      </w:pPr>
      <w:r>
        <w:t xml:space="preserve">Ο αναγνωριστικός κωδικός </w:t>
      </w:r>
      <w:hyperlink w:anchor="_ea0d8623fb6a23229781ffb1843de537">
        <w:r>
          <w:rPr>
            <w:rStyle w:val="Hyperlink"/>
          </w:rPr>
          <w:t>SHR</w:t>
        </w:r>
      </w:hyperlink>
      <w:r>
        <w:t xml:space="preserve"> της μετοχής/μεριδίου του ΕΟ.</w:t>
      </w:r>
    </w:p>
    <w:p>
      <w:pPr>
        <w:pStyle w:val="DefinitionTerm"/>
        <w:ind w:leftChars="0" w:left="0" w:right="0"/>
        <w:keepNext/>
      </w:pPr>
      <w:r>
        <w:t>Ημερομηνία (DT)</w:t>
      </w:r>
    </w:p>
    <w:p>
      <w:pPr>
        <w:pStyle w:val="Definition"/>
        <w:ind w:leftChars="0" w:left="480" w:right="0"/>
      </w:pPr>
      <w:r>
        <w:t>Ημερομηνία που ισχύουν οι τιμές των μεταβλητών QNTTY και BK_PRC.</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υποβολής στοιχείων ΕΟ (FRQNCY)</w:t>
      </w:r>
    </w:p>
    <w:p>
      <w:pPr>
        <w:pStyle w:val="Definition"/>
        <w:ind w:leftChars="0" w:left="480" w:right="0"/>
      </w:pPr>
      <w:r>
        <w:t>Σε συνδυασμό με τη διάσταση DT ορίζει τη χρονική περίοδο που ισχύει η τιμή της μεταβλητής SBSCRPTNS, RDMPTNS και INCM.</w:t>
      </w:r>
    </w:p>
    <w:p>
      <w:pPr>
        <w:pStyle w:val="Definition"/>
        <w:ind w:leftChars="0" w:left="480" w:right="0"/>
      </w:pPr>
      <w:r>
        <w:t xml:space="preserve">Περισσότερες πληροφορίες στις </w:t>
      </w:r>
      <w:hyperlink w:anchor="_6646d5d5edc224bb18b97caffb429c3d">
        <w:r>
          <w:rPr>
            <w:rStyle w:val="Hyperlink"/>
          </w:rPr>
          <w:t>Γενικές Οδηγίες</w:t>
        </w:r>
      </w:hyperlink>
      <w:r>
        <w:t>.</w:t>
      </w:r>
    </w:p>
    <w:p>
      <w:pPr>
        <w:pStyle w:val="Definition"/>
        <w:ind w:leftChars="0" w:left="480" w:right="0"/>
      </w:pPr>
      <w:r>
        <w:t xml:space="preserve">Η τιμή επιλέγεται από τη λίστα τιμών </w:t>
      </w:r>
      <w:hyperlink w:anchor="_77c9de23473c152c286ed7a9d7bde81b">
        <w:r>
          <w:rPr>
            <w:rStyle w:val="Hyperlink"/>
          </w:rPr>
          <w:t>GEN_FRQNCY</w:t>
        </w:r>
      </w:hyperlink>
    </w:p>
    <w:bookmarkEnd w:id="68"/>
    <w:bookmarkStart w:id="69" w:name="_46948a43ce5800692df2cc2b0fa46d94"/>
    <w:p>
      <w:pPr>
        <w:pStyle w:val="Heading 6"/>
        <w:keepNext/>
      </w:pPr>
      <w:r>
        <w:t xml:space="preserve">14.2 </w:t>
      </w:r>
      <w:r>
        <w:t>ΜΕΤΑΒΛΗΤΕΣ</w:t>
      </w:r>
    </w:p>
    <w:p>
      <w:pPr>
        <w:pStyle w:val="DefinitionTerm"/>
        <w:ind w:leftChars="0" w:left="0" w:right="0"/>
        <w:keepNext/>
      </w:pPr>
      <w:r>
        <w:t>Ποσότητα (QNTTY)</w:t>
      </w:r>
    </w:p>
    <w:p>
      <w:pPr>
        <w:pStyle w:val="Definition"/>
        <w:ind w:leftChars="0" w:left="480" w:right="0"/>
      </w:pPr>
      <w:r>
        <w:t>Αριθμός μετοχών/μεριδίων του συμμετοχικού τίτλου.</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Λογιστική τιμή (BK_PRC)</w:t>
      </w:r>
    </w:p>
    <w:p>
      <w:pPr>
        <w:pStyle w:val="Definition"/>
        <w:ind w:leftChars="0" w:left="480" w:right="0"/>
      </w:pPr>
      <w:r>
        <w:t>Λογιστική/καθαρή τιμή ανά ιδία μετοχή/μερίδιο του ΕΟ σε Ευρώ.</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Συμμετοχές (SBSCRPTNS)</w:t>
      </w:r>
    </w:p>
    <w:p>
      <w:pPr>
        <w:pStyle w:val="Definition"/>
        <w:ind w:leftChars="0" w:left="480" w:right="0"/>
      </w:pPr>
      <w:r>
        <w:t>Συμμετοχές σε νέα μερίδια ή σε αυξήσεις μετοχικού κεφαλαίου.</w:t>
      </w:r>
    </w:p>
    <w:p>
      <w:pPr>
        <w:pStyle w:val="Definition"/>
        <w:ind w:leftChars="0" w:left="480" w:right="0"/>
      </w:pPr>
      <w:r>
        <w:t>Στο ποσό δεν περιλαμβάνονται οι προμήθειες συμμετοχής (διάθεσης).</w:t>
      </w:r>
    </w:p>
    <w:p>
      <w:pPr>
        <w:pStyle w:val="Definition"/>
        <w:ind w:leftChars="0" w:left="480" w:right="0"/>
      </w:pPr>
      <w:r>
        <w:t xml:space="preserve">Συμμετοχές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συμμετοχής.</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Εξαγορές (RDMPTNS)</w:t>
      </w:r>
    </w:p>
    <w:p>
      <w:pPr>
        <w:pStyle w:val="Definition"/>
        <w:ind w:leftChars="0" w:left="480" w:right="0"/>
      </w:pPr>
      <w:r>
        <w:t>Εξαγορές μεριδίων ή μείωση μετοχικού κεφαλαίου.</w:t>
      </w:r>
    </w:p>
    <w:p>
      <w:pPr>
        <w:pStyle w:val="Definition"/>
        <w:ind w:leftChars="0" w:left="480" w:right="0"/>
      </w:pPr>
      <w:r>
        <w:t>Από το ποσό δεν αφαιρούνται οι προμήθειες εξαγοράς.</w:t>
      </w:r>
    </w:p>
    <w:p>
      <w:pPr>
        <w:pStyle w:val="Definition"/>
        <w:ind w:leftChars="0" w:left="480" w:right="0"/>
      </w:pPr>
      <w:r>
        <w:t xml:space="preserve">Εξαγορές σε συνάλλαγμα μετατρέπονται σε Ευρώ με βάση τις </w:t>
      </w:r>
      <w:hyperlink xmlns:r="http://schemas.openxmlformats.org/officeDocument/2006/relationships" r:id="rId17">
        <w:r>
          <w:rPr>
            <w:rStyle w:val="Hyperlink"/>
          </w:rPr>
          <w:t>συναλλαγματικές ισοτιμίες της ΕΚΤ</w:t>
        </w:r>
      </w:hyperlink>
      <w:r>
        <w:t xml:space="preserve"> την ημέρα της συμμετοχής.</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Εισόδημα (INCM)</w:t>
      </w:r>
    </w:p>
    <w:p>
      <w:pPr>
        <w:pStyle w:val="Definition"/>
        <w:ind w:leftChars="0" w:left="480" w:right="0"/>
      </w:pPr>
      <w:r>
        <w:t>Εισόδημα ανά ιδία μετοχή/μερίδιο του ΕΟ σε Ευρώ.</w:t>
      </w:r>
    </w:p>
    <w:p>
      <w:pPr>
        <w:pStyle w:val="Definition"/>
        <w:ind w:leftChars="0" w:left="480" w:right="0"/>
      </w:pPr>
      <w:r>
        <w:t xml:space="preserve">Το είδος της τιμής είναι </w:t>
      </w:r>
      <w:hyperlink w:anchor="_048dbe2ce23391860a17e2de68c4f6e6">
        <w:r>
          <w:rPr>
            <w:rStyle w:val="Hyperlink"/>
          </w:rPr>
          <w:t>FLOAT</w:t>
        </w:r>
      </w:hyperlink>
      <w:r>
        <w:t>.</w:t>
      </w:r>
    </w:p>
    <w:bookmarkEnd w:id="69"/>
    <w:bookmarkEnd w:id="67"/>
    <w:bookmarkEnd w:id="66"/>
    <w:bookmarkEnd w:id="10"/>
    <w:bookmarkEnd w:id="9"/>
    <w:bookmarkEnd w:id="8"/>
    <w:bookmarkStart w:id="70" w:name="_d41cb2830bf31e940fa24de172809d2f"/>
    <w:bookmarkStart w:id="71" w:name="_f5e15ace5b38dc568ab84292e70bbce2"/>
    <w:p>
      <w:pPr>
        <w:pStyle w:val="Heading4"/>
        <w:keepNext/>
      </w:pPr>
      <w:r>
        <w:t>B. Reference Data (REF)</w:t>
      </w:r>
    </w:p>
    <w:p>
      <w:pPr>
        <w:pStyle w:val="Body Text"/>
        <w:ind w:leftChars="0" w:left="0" w:right="0"/>
      </w:pPr>
      <w:r>
        <w:t>Reference data related to Investment Funds is provided and all measures are optional and given if relevant, available and known.</w:t>
      </w:r>
    </w:p>
    <w:p>
      <w:pPr>
        <w:pStyle w:val="ListNumber"/>
        <w:numPr>
          <w:ilvl w:val="0"/>
          <w:numId w:val="6"/>
        </w:numPr>
        <w:ind w:leftChars="0" w:left="480" w:right="0"/>
      </w:pPr>
      <w:hyperlink w:anchor="_dde1953760bbe1923785c76d5a22e5f7">
        <w:r>
          <w:rPr>
            <w:rStyle w:val="Hyperlink"/>
          </w:rPr>
          <w:t>Πίνακας B1: Στοιχείων Αναφοράς ΜΠΣ (RA)</w:t>
        </w:r>
      </w:hyperlink>
    </w:p>
    <w:p>
      <w:pPr>
        <w:pStyle w:val="ListNumber"/>
        <w:numPr>
          <w:ilvl w:val="0"/>
          <w:numId w:val="6"/>
        </w:numPr>
        <w:ind w:leftChars="0" w:left="480" w:right="0"/>
      </w:pPr>
      <w:hyperlink w:anchor="_24edbf44bc7ed71acb309fd795dcf72c">
        <w:r>
          <w:rPr>
            <w:rStyle w:val="Hyperlink"/>
          </w:rPr>
          <w:t>Πίνακας B2: Μεταβλητά Στοιχεία Αναφοράς ΜΠΣ (RA_DYNMC)</w:t>
        </w:r>
      </w:hyperlink>
    </w:p>
    <w:p>
      <w:pPr>
        <w:pStyle w:val="ListNumber"/>
        <w:numPr>
          <w:ilvl w:val="0"/>
          <w:numId w:val="6"/>
        </w:numPr>
        <w:ind w:leftChars="0" w:left="480" w:right="0"/>
      </w:pPr>
      <w:hyperlink w:anchor="_3dccd54e3508072130027d829a254e7e">
        <w:r>
          <w:rPr>
            <w:rStyle w:val="Hyperlink"/>
          </w:rPr>
          <w:t>Πίνακας B3: Στοιχεία Αναφοράς ΕΟ (FND)</w:t>
        </w:r>
      </w:hyperlink>
    </w:p>
    <w:p>
      <w:pPr>
        <w:pStyle w:val="ListNumber"/>
        <w:numPr>
          <w:ilvl w:val="0"/>
          <w:numId w:val="6"/>
        </w:numPr>
        <w:ind w:leftChars="0" w:left="480" w:right="0"/>
      </w:pPr>
      <w:hyperlink w:anchor="_b1317d7c44a2380a84528f988d059674">
        <w:r>
          <w:rPr>
            <w:rStyle w:val="Hyperlink"/>
          </w:rPr>
          <w:t>Πίνακας B4: Μεταβλητά Στοιχεία Αναφοράς ΕΟ (FND_DYNMC)</w:t>
        </w:r>
      </w:hyperlink>
    </w:p>
    <w:p>
      <w:pPr>
        <w:pStyle w:val="ListNumber"/>
        <w:numPr>
          <w:ilvl w:val="0"/>
          <w:numId w:val="6"/>
        </w:numPr>
        <w:ind w:leftChars="0" w:left="480" w:right="0"/>
      </w:pPr>
      <w:hyperlink w:anchor="_51e38bac31a4d8ca598d6199de6e5f78">
        <w:r>
          <w:rPr>
            <w:rStyle w:val="Hyperlink"/>
          </w:rPr>
          <w:t>Πίνακας B5: Στοιχεία Αναφοράς Χρεογράφων Εκδοθέντων από των ΕΟ (SELF_DBT)</w:t>
        </w:r>
      </w:hyperlink>
    </w:p>
    <w:p>
      <w:pPr>
        <w:pStyle w:val="ListNumber"/>
        <w:numPr>
          <w:ilvl w:val="0"/>
          <w:numId w:val="6"/>
        </w:numPr>
        <w:ind w:leftChars="0" w:left="480" w:right="0"/>
      </w:pPr>
      <w:hyperlink w:anchor="_ef5d0779159cc1b9902bb97a37537da6">
        <w:r>
          <w:rPr>
            <w:rStyle w:val="Hyperlink"/>
          </w:rPr>
          <w:t>Πίνακας B6: Μεταβλητά Στοιχεία Αναφοράς Χρεογράφων Εκδοθέντων από τον ΕΟ (SELF_DBT)</w:t>
        </w:r>
      </w:hyperlink>
    </w:p>
    <w:p>
      <w:pPr>
        <w:pStyle w:val="ListNumber"/>
        <w:numPr>
          <w:ilvl w:val="0"/>
          <w:numId w:val="6"/>
        </w:numPr>
        <w:ind w:leftChars="0" w:left="480" w:right="0"/>
      </w:pPr>
      <w:hyperlink w:anchor="_3fc4cd73a2aa8bd98ce747c7a832ba3c">
        <w:r>
          <w:rPr>
            <w:rStyle w:val="Hyperlink"/>
          </w:rPr>
          <w:t>Πίνακας B7: Μεταβολή της Εναπομείνουσας Αξίας Χρεογράφων Εκδοθέντων από τον ΕΟ (SELF_DBT_OUTSTNDNG_CHNG)</w:t>
        </w:r>
      </w:hyperlink>
    </w:p>
    <w:p>
      <w:pPr>
        <w:pStyle w:val="ListNumber"/>
        <w:numPr>
          <w:ilvl w:val="0"/>
          <w:numId w:val="6"/>
        </w:numPr>
        <w:ind w:leftChars="0" w:left="480" w:right="0"/>
      </w:pPr>
      <w:hyperlink w:anchor="_470c176349f3afb6f39c4c133db4d606">
        <w:r>
          <w:rPr>
            <w:rStyle w:val="Hyperlink"/>
          </w:rPr>
          <w:t>Πίνακας B8: Στοιχεία Τοκομεριδίων Χρεογράφων Εκδοθέντων από τον ΕΟ (SELF_DBT_CPN)</w:t>
        </w:r>
      </w:hyperlink>
    </w:p>
    <w:p>
      <w:pPr>
        <w:pStyle w:val="ListNumber"/>
        <w:numPr>
          <w:ilvl w:val="0"/>
          <w:numId w:val="6"/>
        </w:numPr>
        <w:ind w:leftChars="0" w:left="480" w:right="0"/>
      </w:pPr>
      <w:hyperlink w:anchor="_d1760c3ac166f31d7699f29e9852974e">
        <w:r>
          <w:rPr>
            <w:rStyle w:val="Hyperlink"/>
          </w:rPr>
          <w:t>Πίνακας B9: Στοιχεία Αναφοράς Μετοχών/Μεριδίων Εκδοθέντων από τον ΕΟ (SELF_SHR)</w:t>
        </w:r>
      </w:hyperlink>
    </w:p>
    <w:p>
      <w:pPr>
        <w:pStyle w:val="ListNumber"/>
        <w:numPr>
          <w:ilvl w:val="0"/>
          <w:numId w:val="6"/>
        </w:numPr>
        <w:ind w:leftChars="0" w:left="480" w:right="0"/>
      </w:pPr>
      <w:hyperlink w:anchor="_8988216e00c2a37c505672d4bc724ef0">
        <w:r>
          <w:rPr>
            <w:rStyle w:val="Hyperlink"/>
          </w:rPr>
          <w:t>Πίνακας B10: Μεταβλητά Στοιχεία Αναφοράς Μετοχών/Μεριδίων εκδοθέντων από τον ΕΟ (SELF_SHR_DYNMC)</w:t>
        </w:r>
      </w:hyperlink>
    </w:p>
    <w:p>
      <w:pPr>
        <w:pStyle w:val="ListNumber"/>
        <w:numPr>
          <w:ilvl w:val="0"/>
          <w:numId w:val="6"/>
        </w:numPr>
        <w:ind w:leftChars="0" w:left="480" w:right="0"/>
      </w:pPr>
      <w:hyperlink w:anchor="_b187cb41847357fd7e991043daf506e8">
        <w:r>
          <w:rPr>
            <w:rStyle w:val="Hyperlink"/>
          </w:rPr>
          <w:t>Πίνακας B11: Μερίσματα Μετοχών/Μεριδίων Εκδοθέντων από τον ΕΟ (SELF_SHR_DVDND)</w:t>
        </w:r>
      </w:hyperlink>
    </w:p>
    <w:p>
      <w:pPr>
        <w:pStyle w:val="ListNumber"/>
        <w:numPr>
          <w:ilvl w:val="0"/>
          <w:numId w:val="6"/>
        </w:numPr>
        <w:ind w:leftChars="0" w:left="480" w:right="0"/>
      </w:pPr>
      <w:hyperlink w:anchor="_e7f6696c8e817506b10b9e42c2015d68">
        <w:r>
          <w:rPr>
            <w:rStyle w:val="Hyperlink"/>
          </w:rPr>
          <w:t>Πίνακας B12: Διασπάσεις/Συμπτήξεις Μετοχών/Μεριδίων Εκδοθέντων από τον ΕΟ (SELF_SHR_SPLT)</w:t>
        </w:r>
      </w:hyperlink>
    </w:p>
    <w:p>
      <w:pPr>
        <w:pStyle w:val="ListNumber"/>
        <w:numPr>
          <w:ilvl w:val="0"/>
          <w:numId w:val="6"/>
        </w:numPr>
        <w:ind w:leftChars="0" w:left="480" w:right="0"/>
      </w:pPr>
      <w:hyperlink w:anchor="_047a1f5a50becfc15453308882d7f69e">
        <w:r>
          <w:rPr>
            <w:rStyle w:val="Hyperlink"/>
          </w:rPr>
          <w:t>Πίνακας B13: Στοιχεία Αναφοράς Αντισυμβαλλόμενων (CNTRPRTY)</w:t>
        </w:r>
      </w:hyperlink>
    </w:p>
    <w:p>
      <w:pPr>
        <w:pStyle w:val="ListNumber"/>
        <w:numPr>
          <w:ilvl w:val="0"/>
          <w:numId w:val="6"/>
        </w:numPr>
        <w:ind w:leftChars="0" w:left="480" w:right="0"/>
      </w:pPr>
      <w:hyperlink w:anchor="_fa124600a77afe452bc98c6f34f4356a">
        <w:r>
          <w:rPr>
            <w:rStyle w:val="Hyperlink"/>
          </w:rPr>
          <w:t>Πίνακας B14: Στοιχεία Αναφοράς Καταθετικών Λογαριασμών (DPST)</w:t>
        </w:r>
      </w:hyperlink>
    </w:p>
    <w:p>
      <w:pPr>
        <w:pStyle w:val="ListNumber"/>
        <w:numPr>
          <w:ilvl w:val="0"/>
          <w:numId w:val="6"/>
        </w:numPr>
        <w:ind w:leftChars="0" w:left="480" w:right="0"/>
      </w:pPr>
      <w:hyperlink w:anchor="_effef8a7a910cce005846817f55dc805">
        <w:r>
          <w:rPr>
            <w:rStyle w:val="Hyperlink"/>
          </w:rPr>
          <w:t>Πίνακας B15: Στοιχεία Αναφοράς Χρεογράφων Χωρίς ISIN που κατέχει ο ΕΟ (DBT)</w:t>
        </w:r>
      </w:hyperlink>
    </w:p>
    <w:p>
      <w:pPr>
        <w:pStyle w:val="ListNumber"/>
        <w:numPr>
          <w:ilvl w:val="0"/>
          <w:numId w:val="6"/>
        </w:numPr>
        <w:ind w:leftChars="0" w:left="480" w:right="0"/>
      </w:pPr>
      <w:hyperlink w:anchor="_12dd719fa46041f9e1bf7d8d895a8d65">
        <w:r>
          <w:rPr>
            <w:rStyle w:val="Hyperlink"/>
          </w:rPr>
          <w:t>Πίνακας B16: Στοιχεία Αναφοράς Δανείων (LN)</w:t>
        </w:r>
      </w:hyperlink>
    </w:p>
    <w:p>
      <w:pPr>
        <w:pStyle w:val="ListNumber"/>
        <w:numPr>
          <w:ilvl w:val="0"/>
          <w:numId w:val="6"/>
        </w:numPr>
        <w:ind w:leftChars="0" w:left="480" w:right="0"/>
      </w:pPr>
      <w:hyperlink w:anchor="_51fa4378120bc81130c61a6df544374d">
        <w:r>
          <w:rPr>
            <w:rStyle w:val="Hyperlink"/>
          </w:rPr>
          <w:t>Πίνακας B17: Στοιχεία Αναφοράς Μετοχών και Λοιπών Συμμετοχικών Τίτλων Χωρίς ISIN που κατέχει ο ΕΟ (SHR)</w:t>
        </w:r>
      </w:hyperlink>
    </w:p>
    <w:p>
      <w:pPr>
        <w:pStyle w:val="ListNumber"/>
        <w:numPr>
          <w:ilvl w:val="0"/>
          <w:numId w:val="6"/>
        </w:numPr>
        <w:ind w:leftChars="0" w:left="480" w:right="0"/>
      </w:pPr>
      <w:hyperlink w:anchor="_35933ca7efbac670f2405247834dbd72">
        <w:r>
          <w:rPr>
            <w:rStyle w:val="Hyperlink"/>
          </w:rPr>
          <w:t>Πίνακας B18: Στοιχεία Αναφοράς Χρηματοοικονομικών Παραγώγων (DER)</w:t>
        </w:r>
      </w:hyperlink>
    </w:p>
    <w:p>
      <w:pPr>
        <w:pStyle w:val="ListNumber"/>
        <w:numPr>
          <w:ilvl w:val="0"/>
          <w:numId w:val="6"/>
        </w:numPr>
        <w:ind w:leftChars="0" w:left="480" w:right="0"/>
      </w:pPr>
      <w:hyperlink w:anchor="_83c2b53e1ec394e8298b9e72cd4386bc">
        <w:r>
          <w:rPr>
            <w:rStyle w:val="Hyperlink"/>
          </w:rPr>
          <w:t>Πίνακας B19: Παρεκκλίσεις (DRGTN)</w:t>
        </w:r>
      </w:hyperlink>
    </w:p>
    <w:bookmarkStart w:id="72" w:name="_b5a16906b08adac19114a4d7cc77f4ab"/>
    <w:bookmarkStart w:id="73" w:name="_dde1953760bbe1923785c76d5a22e5f7"/>
    <w:bookmarkStart w:id="74" w:name="_5df1bbdf4c61132e749690a43f3a2edb"/>
    <w:p>
      <w:pPr>
        <w:pStyle w:val="Heading5"/>
        <w:keepNext/>
      </w:pPr>
      <w:r>
        <w:t xml:space="preserve">1 </w:t>
      </w:r>
      <w:r>
        <w:t>Πίνακας B1: Στοιχείων Αναφοράς ΜΠΣ (RA)</w:t>
      </w:r>
    </w:p>
    <w:p>
      <w:pPr>
        <w:pStyle w:val="Body Text"/>
        <w:ind w:leftChars="0" w:left="0" w:right="0"/>
      </w:pPr>
      <w:r>
        <w:t>Χρησιμοποιείται για την παροχή στοιχείων αναφοράς της διαχειρίστριας εταιρείας και περιλαμβάνει μεταβλητές που μπορούν να λάβουν έως και μία ξεχωριστή τιμή κατά τη διάρκεια του κύκλου ζωής της διαχειρίστριας εταιρείας.</w:t>
      </w:r>
    </w:p>
    <w:p>
      <w:pPr>
        <w:pStyle w:val="Body Text"/>
        <w:ind w:leftChars="0" w:left="0" w:right="0"/>
      </w:pPr>
      <w:r>
        <w:t>Αν η ΜΠΣ αποτελεί και ΕΟ ο πίνακας δεν συμπληρώνεται.</w:t>
      </w:r>
    </w:p>
    <w:p>
      <w:pPr>
        <w:pStyle w:val="Body Text"/>
        <w:ind w:leftChars="0" w:left="0" w:right="0"/>
      </w:pPr>
      <w:r>
        <w:t>Ακολουθεί περιγραφή των μεταβλητών του πίνακα:</w:t>
      </w:r>
    </w:p>
    <w:bookmarkStart w:id="75" w:name="_0232575265363a4cd814ffa1cd7198b3"/>
    <w:p>
      <w:pPr>
        <w:pStyle w:val="Heading 6"/>
        <w:keepNext/>
      </w:pPr>
      <w:r>
        <w:t xml:space="preserve">1.1 </w:t>
      </w:r>
      <w:r>
        <w:t>ΔΙΑΣΤΑΣH</w:t>
      </w:r>
    </w:p>
    <w:p>
      <w:pPr>
        <w:pStyle w:val="DefinitionTerm"/>
        <w:ind w:leftChars="0" w:left="0" w:right="0"/>
        <w:keepNext/>
      </w:pPr>
      <w:r>
        <w:t>Αναγνωριστικός κωδικός ΜΠΣ (ID)</w:t>
      </w:r>
    </w:p>
    <w:p>
      <w:pPr>
        <w:pStyle w:val="Definition"/>
        <w:ind w:leftChars="0" w:left="480" w:right="0"/>
      </w:pPr>
      <w:r>
        <w:t xml:space="preserve">Ο αναγνωριστικός κωδικός της ΜΠΣ όπως εμφανίζεται στο φύλλο ΜΠΣ του IFDAT-LIST.  Το είδος της τιμής είναι </w:t>
      </w:r>
      <w:hyperlink w:anchor="_9d5d26079b3bd8b8ab1b94e94b4454ae">
        <w:r>
          <w:rPr>
            <w:rStyle w:val="Hyperlink"/>
          </w:rPr>
          <w:t>ESCB_ID</w:t>
        </w:r>
      </w:hyperlink>
      <w:r>
        <w:t>.</w:t>
      </w:r>
    </w:p>
    <w:bookmarkStart w:id="76" w:name="_9bea29771a5c311131a68e282937c57a"/>
    <w:p>
      <w:pPr>
        <w:pStyle w:val="Heading 7"/>
        <w:keepNext/>
      </w:pPr>
      <w:r>
        <w:t xml:space="preserve">1.1.1 </w:t>
      </w:r>
      <w:r>
        <w:t>ΜΕΤΑΒΛΗΤΕΣ</w:t>
      </w:r>
    </w:p>
    <w:p>
      <w:pPr>
        <w:pStyle w:val="DefinitionTerm"/>
        <w:ind w:leftChars="0" w:left="0" w:right="0"/>
        <w:keepNext/>
      </w:pPr>
      <w:r>
        <w:t>Ημερομηνία έναρξης λειτουργίας (DT_BRTH)</w:t>
      </w:r>
    </w:p>
    <w:p>
      <w:pPr>
        <w:pStyle w:val="Definition"/>
        <w:ind w:leftChars="0" w:left="480" w:right="0"/>
      </w:pPr>
      <w:r>
        <w:t>Ημερομηνία έναρξης λειτουργίας της ΜΠΣ.</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Ημερομηνία λήξης λειτουργίας (DT_CLS)</w:t>
      </w:r>
    </w:p>
    <w:p>
      <w:pPr>
        <w:pStyle w:val="Definition"/>
        <w:ind w:leftChars="0" w:left="480" w:right="0"/>
      </w:pPr>
      <w:r>
        <w:t>Ημερομηνία λήξης λειτουργίας της ΜΠΣ.</w:t>
      </w:r>
    </w:p>
    <w:p>
      <w:pPr>
        <w:pStyle w:val="Definition"/>
        <w:ind w:leftChars="0" w:left="480" w:right="0"/>
      </w:pPr>
      <w:r>
        <w:t>Τιμή συμπληρώνεται μόνο στην περίπτωση που κλείσει η ΜΠΣ.</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Αναγνωριστικός κωδικός LEI (LEI_ID)</w:t>
      </w:r>
    </w:p>
    <w:p>
      <w:pPr>
        <w:pStyle w:val="Definition"/>
        <w:ind w:leftChars="0" w:left="480" w:right="0"/>
      </w:pPr>
      <w:r>
        <w:t>Ο αναγνωριστικός κωδικός LEI (Legal Entity Identifier) της ΜΠΣ.</w:t>
      </w:r>
    </w:p>
    <w:p>
      <w:pPr>
        <w:pStyle w:val="Definition"/>
        <w:ind w:leftChars="0" w:left="480" w:right="0"/>
      </w:pPr>
      <w:r>
        <w:t>Ο κωδικός διαμορφώνεται με βάση το πρότυπο ISO-17442.</w:t>
      </w:r>
    </w:p>
    <w:p>
      <w:pPr>
        <w:pStyle w:val="Definition"/>
        <w:ind w:leftChars="0" w:left="480" w:right="0"/>
      </w:pPr>
      <w:r>
        <w:t>Τιμή συμπληρώνεται μόνο αν για τον ΕΟ έχει εκδοθεί κωδικός LEI.</w:t>
      </w:r>
    </w:p>
    <w:p>
      <w:pPr>
        <w:pStyle w:val="Definition"/>
        <w:ind w:leftChars="0" w:left="480" w:right="0"/>
      </w:pPr>
      <w:r>
        <w:t xml:space="preserve">Το είδος της τιμής είναι </w:t>
      </w:r>
      <w:hyperlink w:anchor="_abcdd1ea94e323144d8d95b499091299">
        <w:r>
          <w:rPr>
            <w:rStyle w:val="Hyperlink"/>
          </w:rPr>
          <w:t>LEI</w:t>
        </w:r>
      </w:hyperlink>
      <w:r>
        <w:t>.</w:t>
      </w:r>
    </w:p>
    <w:p>
      <w:pPr>
        <w:pStyle w:val="DefinitionTerm"/>
        <w:ind w:leftChars="0" w:left="0" w:right="0"/>
        <w:keepNext/>
      </w:pPr>
      <w:r>
        <w:t>Κωδικός φορολογικού μητρώου (TAX_ID)</w:t>
      </w:r>
    </w:p>
    <w:p>
      <w:pPr>
        <w:pStyle w:val="Definition"/>
        <w:ind w:leftChars="0" w:left="480" w:right="0"/>
      </w:pPr>
      <w:r>
        <w:t xml:space="preserve">Ο αναγνωριστικός κωδικός φορολογικού μητρώου της μορφής </w:t>
      </w:r>
      <w:r>
        <w:rPr>
          <w:b/>
          <w:bCs/>
        </w:rPr>
        <w:t>{CC}{CODE}</w:t>
      </w:r>
      <w:r>
        <w:t xml:space="preserve"> όπου η θέση </w:t>
      </w:r>
      <w:r>
        <w:rPr>
          <w:b/>
          <w:bCs/>
        </w:rPr>
        <w:t>CC</w:t>
      </w:r>
      <w:r>
        <w:t xml:space="preserve"> αντικαθίσταται με τον διψήφιο κωδικό χώρας ISO 3166-1 alpha-2 που έχει εκδώσει τον αναγνωριστικό κωδικό και η θέση </w:t>
      </w:r>
      <w:r>
        <w:rPr>
          <w:b/>
          <w:bCs/>
        </w:rPr>
        <w:t>CODE</w:t>
      </w:r>
      <w:r>
        <w:t xml:space="preserve"> με τον επίσημο αναγνωριστικό κωδικό φορολογικού μητρώου χωρίς τον διψήφιο κωδικό χώρας αν ξεκινάει με αυτόν.</w:t>
      </w:r>
    </w:p>
    <w:p>
      <w:pPr>
        <w:pStyle w:val="Definition"/>
        <w:ind w:leftChars="0" w:left="480" w:right="0"/>
      </w:pPr>
      <w:r>
        <w:t>Τιμή συμπληρώνεται μόνο αν για την ΜΠΣ έχει εκδοθεί κωδικός φορολογικού μητρώου.</w:t>
      </w:r>
    </w:p>
    <w:p>
      <w:pPr>
        <w:pStyle w:val="Definition"/>
        <w:ind w:leftChars="0" w:left="480" w:right="0"/>
      </w:pPr>
      <w:r>
        <w:t xml:space="preserve">Το είδος της τιμής είναι </w:t>
      </w:r>
      <w:hyperlink w:anchor="_b168586ccf68990bf5b2c8c09659bb6a">
        <w:r>
          <w:rPr>
            <w:rStyle w:val="Hyperlink"/>
          </w:rPr>
          <w:t>ASCIII 50</w:t>
        </w:r>
      </w:hyperlink>
      <w:r>
        <w:t>.</w:t>
      </w:r>
    </w:p>
    <w:p>
      <w:pPr>
        <w:pStyle w:val="DefinitionTerm"/>
        <w:ind w:leftChars="0" w:left="0" w:right="0"/>
        <w:keepNext/>
      </w:pPr>
      <w:r>
        <w:t>Κωδικός εμπορικού μητρώου (NBR_ID)</w:t>
      </w:r>
    </w:p>
    <w:p>
      <w:pPr>
        <w:pStyle w:val="Definition"/>
        <w:ind w:leftChars="0" w:left="480" w:right="0"/>
      </w:pPr>
      <w:r>
        <w:t xml:space="preserve">Ο αναγνωριστικός κωδικός εμπορικού μητρώου της μορφής </w:t>
      </w:r>
      <w:r>
        <w:rPr>
          <w:b/>
          <w:bCs/>
        </w:rPr>
        <w:t>{CC}{CODE}</w:t>
      </w:r>
      <w:r>
        <w:t xml:space="preserve"> όπου η θέση </w:t>
      </w:r>
      <w:r>
        <w:rPr>
          <w:b/>
          <w:bCs/>
        </w:rPr>
        <w:t>CC</w:t>
      </w:r>
      <w:r>
        <w:t xml:space="preserve"> αντικαθίσταται με τον διψήφιο κωδικό χώρας ISO 3166-1 alpha-2 που έχει εκδώσει τον αναγνωριστικό κωδικό και η θέση </w:t>
      </w:r>
      <w:r>
        <w:rPr>
          <w:b/>
          <w:bCs/>
        </w:rPr>
        <w:t>CODE</w:t>
      </w:r>
      <w:r>
        <w:t xml:space="preserve"> με τον επίσημο αναγνωριστικό κωδικό εμπορικού μητρώου χωρίς τον διψήφιο κωδικό χώρας αν ξεκινάει με αυτόν.</w:t>
      </w:r>
    </w:p>
    <w:p>
      <w:pPr>
        <w:pStyle w:val="Definition"/>
        <w:ind w:leftChars="0" w:left="480" w:right="0"/>
      </w:pPr>
      <w:r>
        <w:t>Τιμή συμπληρώνεται μόνο αν για τη ΜΠΣ έχει εκδοθεί κωδικός εμπορικού μητρώου.</w:t>
      </w:r>
    </w:p>
    <w:p>
      <w:pPr>
        <w:pStyle w:val="Definition"/>
        <w:ind w:leftChars="0" w:left="480" w:right="0"/>
      </w:pPr>
      <w:r>
        <w:t xml:space="preserve">Το είδος της τιμής είναι </w:t>
      </w:r>
      <w:hyperlink w:anchor="_b168586ccf68990bf5b2c8c09659bb6a">
        <w:r>
          <w:rPr>
            <w:rStyle w:val="Hyperlink"/>
          </w:rPr>
          <w:t>ASCIII 50</w:t>
        </w:r>
      </w:hyperlink>
      <w:r>
        <w:t>.</w:t>
      </w:r>
    </w:p>
    <w:p>
      <w:pPr>
        <w:pStyle w:val="DefinitionTerm"/>
        <w:ind w:leftChars="0" w:left="0" w:right="0"/>
        <w:keepNext/>
      </w:pPr>
      <w:r>
        <w:t>Δημιουργία από διάσπαση (NBR_ID)</w:t>
      </w:r>
    </w:p>
    <w:p>
      <w:pPr>
        <w:pStyle w:val="Definition"/>
        <w:ind w:leftChars="0" w:left="480" w:right="0"/>
      </w:pPr>
      <w:r>
        <w:t xml:space="preserve">Ο αναγνωριστικός κωδικός </w:t>
      </w:r>
      <w:hyperlink w:anchor="_9d5d26079b3bd8b8ab1b94e94b4454ae">
        <w:r>
          <w:rPr>
            <w:rStyle w:val="Hyperlink"/>
          </w:rPr>
          <w:t>ESCB_ID</w:t>
        </w:r>
      </w:hyperlink>
      <w:r>
        <w:t xml:space="preserve"> της θεσμικής μονάδας από την οποία διασπάστηκε για να δημιουργηθεί η ΜΠΣ.</w:t>
      </w:r>
    </w:p>
    <w:p>
      <w:pPr>
        <w:pStyle w:val="Definition"/>
        <w:ind w:leftChars="0" w:left="480" w:right="0"/>
      </w:pPr>
      <w:r>
        <w:t>Συμπληρώνεται μόνο στην περίπτωση που η ΜΠΣ δημιουργήθηκε με διάσπαση από άλλη θεσμική μονάδα.  Σε αυτή την περίπτωση η μεταβλητή DT_BRTH συμπληρώνεται με την ημερομηνία της διάσπασης.</w:t>
      </w:r>
    </w:p>
    <w:p>
      <w:pPr>
        <w:pStyle w:val="DefinitionTerm"/>
        <w:ind w:leftChars="0" w:left="0" w:right="0"/>
        <w:keepNext/>
      </w:pPr>
      <w:r>
        <w:t>Λήξη λόγω συγχώνευσης (MRGD_WTH)</w:t>
      </w:r>
    </w:p>
    <w:p>
      <w:pPr>
        <w:pStyle w:val="Definition"/>
        <w:ind w:leftChars="0" w:left="480" w:right="0"/>
      </w:pPr>
      <w:r>
        <w:t xml:space="preserve">Ο αναγνωριστικός κωδικός </w:t>
      </w:r>
      <w:hyperlink w:anchor="_9d5d26079b3bd8b8ab1b94e94b4454ae">
        <w:r>
          <w:rPr>
            <w:rStyle w:val="Hyperlink"/>
          </w:rPr>
          <w:t>ESCB_ID</w:t>
        </w:r>
      </w:hyperlink>
      <w:r>
        <w:t xml:space="preserve"> της θεσμικής μονάδας με την οποία η ΜΠΣ συγχωνεύτηκε.</w:t>
      </w:r>
    </w:p>
    <w:p>
      <w:pPr>
        <w:pStyle w:val="Definition"/>
        <w:ind w:leftChars="0" w:left="480" w:right="0"/>
      </w:pPr>
      <w:r>
        <w:t>Συμπληρώνεται μόνο στην περίπτωση που η ΜΠΣ έκλεισε με συγχώνευση με άλλη θεσμική μονάδα.  Σε αυτή την περίπτωση η DT_CLS συμπληρώνεται με την ημερομηνία της συγχώνευσης.</w:t>
      </w:r>
    </w:p>
    <w:bookmarkEnd w:id="76"/>
    <w:bookmarkEnd w:id="75"/>
    <w:bookmarkEnd w:id="74"/>
    <w:bookmarkEnd w:id="73"/>
    <w:bookmarkStart w:id="77" w:name="_24edbf44bc7ed71acb309fd795dcf72c"/>
    <w:bookmarkStart w:id="78" w:name="_61c1b89c95f3bd9be9040935481e4a13"/>
    <w:p>
      <w:pPr>
        <w:pStyle w:val="Heading5"/>
        <w:keepNext/>
      </w:pPr>
      <w:r>
        <w:t xml:space="preserve">2 </w:t>
      </w:r>
      <w:r>
        <w:t>Πίνακας B2: Μεταβλητά Στοιχεία Αναφοράς ΜΠΣ (RA_DYNMC)</w:t>
      </w:r>
    </w:p>
    <w:p>
      <w:pPr>
        <w:pStyle w:val="Body Text"/>
        <w:ind w:leftChars="0" w:left="0" w:right="0"/>
      </w:pPr>
      <w:r>
        <w:t>Χρησιμοποιείται για την παροχή στοιχείων αναφοράς της ΜΠΣ και περιλαμβάνει μετρήσεις που δύναται να μεταβληθούν κατά τη διάρκεια του κύκλου ζωής της ΜΠΣ.</w:t>
      </w:r>
    </w:p>
    <w:p>
      <w:pPr>
        <w:pStyle w:val="Body Text"/>
        <w:ind w:leftChars="0" w:left="0" w:right="0"/>
      </w:pPr>
      <w:r>
        <w:t>Αν η ΜΠΣ αποτελεί και ΕΟ ο πίνακας δεν συμπληρώνεται.</w:t>
      </w:r>
    </w:p>
    <w:bookmarkStart w:id="79" w:name="_c07e420db271d31ceb6a0b53ba08265f"/>
    <w:p>
      <w:pPr>
        <w:pStyle w:val="Heading 6"/>
        <w:keepNext/>
      </w:pPr>
      <w:r>
        <w:t xml:space="preserve">2.1 </w:t>
      </w:r>
      <w:r>
        <w:t>ΔΙΑΣΤΑΣΕΙΣ</w:t>
      </w:r>
    </w:p>
    <w:p>
      <w:pPr>
        <w:pStyle w:val="DefinitionTerm"/>
        <w:ind w:leftChars="0" w:left="0" w:right="0"/>
        <w:keepNext/>
      </w:pPr>
      <w:r>
        <w:t>Αναγνωριστικός κωδικός ΜΠΣ (ID)</w:t>
      </w:r>
    </w:p>
    <w:p>
      <w:pPr>
        <w:pStyle w:val="Definition"/>
        <w:ind w:leftChars="0" w:left="480" w:right="0"/>
      </w:pPr>
      <w:r>
        <w:t>Ο αναγνωριστικός κωδικός της ΜΠΣ.</w:t>
      </w:r>
    </w:p>
    <w:p>
      <w:pPr>
        <w:pStyle w:val="DefinitionTerm"/>
        <w:ind w:leftChars="0" w:left="0" w:right="0"/>
        <w:keepNext/>
      </w:pPr>
      <w:r>
        <w:t>Ισχύει από (VLD_FRM)</w:t>
      </w:r>
    </w:p>
    <w:p>
      <w:pPr>
        <w:pStyle w:val="Definition"/>
        <w:ind w:leftChars="0" w:left="480" w:right="0"/>
      </w:pPr>
      <w:r>
        <w:t>Ημερομηνία από την οποία ισχύουν οι τιμές των παρεχόμενων μεταβλητών.</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Ισχύει έως (VLD_T)</w:t>
      </w:r>
    </w:p>
    <w:p>
      <w:pPr>
        <w:pStyle w:val="Definition"/>
        <w:ind w:leftChars="0" w:left="480" w:right="0"/>
      </w:pPr>
      <w:r>
        <w:t>Ημερομηνία από την οποία ισχύουν οι τιμές των παρεχόμενων μεταβλητών.</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End w:id="79"/>
    <w:bookmarkStart w:id="80" w:name="_230d6be3af81792449d2a847e2d27a9f"/>
    <w:p>
      <w:pPr>
        <w:pStyle w:val="Heading 6"/>
        <w:keepNext/>
      </w:pPr>
      <w:r>
        <w:t xml:space="preserve">2.2 </w:t>
      </w:r>
      <w:r>
        <w:t>ΜΕΤΑΒΛΗΤΕΣ</w:t>
      </w:r>
    </w:p>
    <w:p>
      <w:pPr>
        <w:pStyle w:val="DefinitionTerm"/>
        <w:ind w:leftChars="0" w:left="0" w:right="0"/>
        <w:keepNext/>
      </w:pPr>
      <w:r>
        <w:t>Ονομασία (NM)</w:t>
      </w:r>
    </w:p>
    <w:p>
      <w:pPr>
        <w:pStyle w:val="Definition"/>
        <w:ind w:leftChars="0" w:left="480" w:right="0"/>
      </w:pPr>
      <w:r>
        <w:t>Επωνυμία/ονομασία της ΜΠΣ.</w:t>
      </w:r>
    </w:p>
    <w:p>
      <w:pPr>
        <w:pStyle w:val="Definition"/>
        <w:ind w:leftChars="0" w:left="480" w:right="0"/>
      </w:pPr>
      <w:r>
        <w:t xml:space="preserve">Το είδος της τιμής είναι </w:t>
      </w:r>
      <w:hyperlink w:anchor="_969ad42e0e607c169f5aed8c64a0c071">
        <w:r>
          <w:rPr>
            <w:rStyle w:val="Hyperlink"/>
          </w:rPr>
          <w:t>STRING 256</w:t>
        </w:r>
      </w:hyperlink>
    </w:p>
    <w:p>
      <w:pPr>
        <w:pStyle w:val="DefinitionTerm"/>
        <w:ind w:leftChars="0" w:left="0" w:right="0"/>
        <w:keepNext/>
      </w:pPr>
      <w:r>
        <w:t>Ονομασία με λατινικούς χαρακτήρες (NM_LTN)</w:t>
      </w:r>
    </w:p>
    <w:p>
      <w:pPr>
        <w:pStyle w:val="Definition"/>
        <w:ind w:leftChars="0" w:left="480" w:right="0"/>
      </w:pPr>
      <w:r>
        <w:t>Επωνυμία/Ονομασία της ΜΠΣ με λατινικούς χαρακτήρες.</w:t>
      </w:r>
    </w:p>
    <w:p>
      <w:pPr>
        <w:pStyle w:val="Definition"/>
        <w:ind w:leftChars="0" w:left="480" w:right="0"/>
      </w:pPr>
      <w:r>
        <w:t xml:space="preserve">Το είδος της τιμής είναι </w:t>
      </w:r>
      <w:hyperlink w:anchor="_0244416737c8cd66d56a857d6a43b080">
        <w:r>
          <w:rPr>
            <w:rStyle w:val="Hyperlink"/>
          </w:rPr>
          <w:t>LATIN_EXTENDED 255</w:t>
        </w:r>
      </w:hyperlink>
    </w:p>
    <w:p>
      <w:pPr>
        <w:pStyle w:val="DefinitionTerm"/>
        <w:ind w:leftChars="0" w:left="0" w:right="0"/>
        <w:keepNext/>
      </w:pPr>
      <w:r>
        <w:t>Σύντομη ονομασία (NM_SHRT)</w:t>
      </w:r>
    </w:p>
    <w:p>
      <w:pPr>
        <w:pStyle w:val="Definition"/>
        <w:ind w:leftChars="0" w:left="480" w:right="0"/>
      </w:pPr>
      <w:r>
        <w:t>Διακριτικό όνομα ή σύντομη ονομασία της ΜΠΣ.</w:t>
      </w:r>
    </w:p>
    <w:p>
      <w:pPr>
        <w:pStyle w:val="Definition"/>
        <w:ind w:leftChars="0" w:left="480" w:right="0"/>
      </w:pPr>
      <w:r>
        <w:t>Συμπληρώνεται μόνο αν υπάρχει τέτοια ονομασία για την ΜΠΣ.</w:t>
      </w:r>
    </w:p>
    <w:p>
      <w:pPr>
        <w:pStyle w:val="Definition"/>
        <w:ind w:leftChars="0" w:left="480" w:right="0"/>
      </w:pPr>
      <w:r>
        <w:t xml:space="preserve">Το είδος της τιμής είναι </w:t>
      </w:r>
      <w:hyperlink w:anchor="_e5a72e4d8de4963d5b55ba220abc4eed">
        <w:r>
          <w:rPr>
            <w:rStyle w:val="Hyperlink"/>
          </w:rPr>
          <w:t>STRING 64</w:t>
        </w:r>
      </w:hyperlink>
    </w:p>
    <w:p>
      <w:pPr>
        <w:pStyle w:val="DefinitionTerm"/>
        <w:ind w:leftChars="0" w:left="0" w:right="0"/>
        <w:keepNext/>
      </w:pPr>
      <w:r>
        <w:t>Οδός και αριθμός (STRT)</w:t>
      </w:r>
    </w:p>
    <w:p>
      <w:pPr>
        <w:pStyle w:val="Definition"/>
        <w:ind w:leftChars="0" w:left="480" w:right="0"/>
      </w:pPr>
      <w:r>
        <w:t>Οδός και αριθμός της διεύθυνσης της ΜΠΣ.</w:t>
      </w:r>
    </w:p>
    <w:p>
      <w:pPr>
        <w:pStyle w:val="Definition"/>
        <w:ind w:leftChars="0" w:left="480" w:right="0"/>
      </w:pPr>
      <w:r>
        <w:t xml:space="preserve">Το είδος της τιμής είναι </w:t>
      </w:r>
      <w:hyperlink w:anchor="_969ad42e0e607c169f5aed8c64a0c071">
        <w:r>
          <w:rPr>
            <w:rStyle w:val="Hyperlink"/>
          </w:rPr>
          <w:t>STRING 256</w:t>
        </w:r>
      </w:hyperlink>
    </w:p>
    <w:p>
      <w:pPr>
        <w:pStyle w:val="DefinitionTerm"/>
        <w:ind w:leftChars="0" w:left="0" w:right="0"/>
        <w:keepNext/>
      </w:pPr>
      <w:r>
        <w:t>Οδός με λατινικούς χαρακτήρες (STRT_LTN)</w:t>
      </w:r>
    </w:p>
    <w:p>
      <w:pPr>
        <w:pStyle w:val="Definition"/>
        <w:ind w:leftChars="0" w:left="480" w:right="0"/>
      </w:pPr>
      <w:r>
        <w:t>Οδός και αριθμός της διεύθυνσης της ΜΠΣ με λατινικούς χαρακτήρες</w:t>
      </w:r>
    </w:p>
    <w:p>
      <w:pPr>
        <w:pStyle w:val="Definition"/>
        <w:ind w:leftChars="0" w:left="480" w:right="0"/>
      </w:pPr>
      <w:r>
        <w:t xml:space="preserve">Το είδος της τιμής είναι </w:t>
      </w:r>
      <w:hyperlink w:anchor="_0244416737c8cd66d56a857d6a43b080">
        <w:r>
          <w:rPr>
            <w:rStyle w:val="Hyperlink"/>
          </w:rPr>
          <w:t>LATIN_EXTENDED 255</w:t>
        </w:r>
      </w:hyperlink>
    </w:p>
    <w:p>
      <w:pPr>
        <w:pStyle w:val="DefinitionTerm"/>
        <w:ind w:leftChars="0" w:left="0" w:right="0"/>
        <w:keepNext/>
      </w:pPr>
      <w:r>
        <w:t>Πόλη (CTY)</w:t>
      </w:r>
    </w:p>
    <w:p>
      <w:pPr>
        <w:pStyle w:val="Definition"/>
        <w:ind w:leftChars="0" w:left="480" w:right="0"/>
      </w:pPr>
      <w:r>
        <w:t>Πόλη/χωριό της διεύθυνσης της ΜΠΣ.</w:t>
      </w:r>
    </w:p>
    <w:p>
      <w:pPr>
        <w:pStyle w:val="Definition"/>
        <w:ind w:leftChars="0" w:left="480" w:right="0"/>
      </w:pPr>
      <w:r>
        <w:t xml:space="preserve">Το είδος της τιμής είναι </w:t>
      </w:r>
      <w:hyperlink w:anchor="_5110f880ae5518868ec771617dc71fef">
        <w:r>
          <w:rPr>
            <w:rStyle w:val="Hyperlink"/>
          </w:rPr>
          <w:t>STRING 32</w:t>
        </w:r>
      </w:hyperlink>
    </w:p>
    <w:p>
      <w:pPr>
        <w:pStyle w:val="DefinitionTerm"/>
        <w:ind w:leftChars="0" w:left="0" w:right="0"/>
        <w:keepNext/>
      </w:pPr>
      <w:r>
        <w:t>Πόλη με λατινικούς χαρακτήρες (CTY_LTN)</w:t>
      </w:r>
    </w:p>
    <w:p>
      <w:pPr>
        <w:pStyle w:val="Definition"/>
        <w:ind w:leftChars="0" w:left="480" w:right="0"/>
      </w:pPr>
      <w:r>
        <w:t>Πόλη/χωριό της διεύθυνσης της ΜΠΣ με λατινικούς χαρακτήρες.</w:t>
      </w:r>
    </w:p>
    <w:p>
      <w:pPr>
        <w:pStyle w:val="Definition"/>
        <w:ind w:leftChars="0" w:left="480" w:right="0"/>
      </w:pPr>
      <w:r>
        <w:t xml:space="preserve">Το είδος της τιμής είναι </w:t>
      </w:r>
      <w:hyperlink w:anchor="_acf77be8a1d1f1b63ded6137bcad6fff">
        <w:r>
          <w:rPr>
            <w:rStyle w:val="Hyperlink"/>
          </w:rPr>
          <w:t>ASCII 32</w:t>
        </w:r>
      </w:hyperlink>
    </w:p>
    <w:p>
      <w:pPr>
        <w:pStyle w:val="DefinitionTerm"/>
        <w:ind w:leftChars="0" w:left="0" w:right="0"/>
        <w:keepNext/>
      </w:pPr>
      <w:r>
        <w:t>Ταχυδρομικός κώδικας (PSTL_CD)</w:t>
      </w:r>
    </w:p>
    <w:p>
      <w:pPr>
        <w:pStyle w:val="Definition"/>
        <w:ind w:leftChars="0" w:left="480" w:right="0"/>
      </w:pPr>
      <w:r>
        <w:t>Ταχυδρομικός κώδικας της διεύθυνσης της ΜΠΣ.</w:t>
      </w:r>
    </w:p>
    <w:p>
      <w:pPr>
        <w:pStyle w:val="Definition"/>
        <w:ind w:leftChars="0" w:left="480" w:right="0"/>
      </w:pPr>
      <w:r>
        <w:t xml:space="preserve">Το είδος της τιμής είναι </w:t>
      </w:r>
      <w:hyperlink w:anchor="_faf8bcd4ad2b8ae668c3650a1780e619">
        <w:r>
          <w:rPr>
            <w:rStyle w:val="Hyperlink"/>
          </w:rPr>
          <w:t>STRING 16</w:t>
        </w:r>
      </w:hyperlink>
    </w:p>
    <w:p>
      <w:pPr>
        <w:pStyle w:val="DefinitionTerm"/>
        <w:ind w:leftChars="0" w:left="0" w:right="0"/>
        <w:keepNext/>
      </w:pPr>
      <w:r>
        <w:t>Διαδικτυακή διεύθυνση (URL)</w:t>
      </w:r>
    </w:p>
    <w:p>
      <w:pPr>
        <w:pStyle w:val="Definition"/>
        <w:ind w:leftChars="0" w:left="480" w:right="0"/>
      </w:pPr>
      <w:r>
        <w:t>Διαδικτυακή διεύθυνση της ΜΠΣ</w:t>
      </w:r>
    </w:p>
    <w:p>
      <w:pPr>
        <w:pStyle w:val="Definition"/>
        <w:ind w:leftChars="0" w:left="480" w:right="0"/>
      </w:pPr>
      <w:r>
        <w:t>Συμπληρώνεται μόνο αν υπάρχει τέτοια διεύθυνση που παρέχει πληροφορίες της ΜΠΣ στο διαδίκτυο</w:t>
      </w:r>
    </w:p>
    <w:p>
      <w:pPr>
        <w:pStyle w:val="Definition"/>
        <w:ind w:leftChars="0" w:left="480" w:right="0"/>
      </w:pPr>
      <w:r>
        <w:t xml:space="preserve">Το είδος της τιμής είναι </w:t>
      </w:r>
      <w:hyperlink w:anchor="_54421c3d0e3699d78fa78e233cecbec2">
        <w:r>
          <w:rPr>
            <w:rStyle w:val="Hyperlink"/>
          </w:rPr>
          <w:t>URL ADDRESS</w:t>
        </w:r>
      </w:hyperlink>
    </w:p>
    <w:p>
      <w:pPr>
        <w:pStyle w:val="DefinitionTerm"/>
        <w:ind w:leftChars="0" w:left="0" w:right="0"/>
        <w:keepNext/>
      </w:pPr>
      <w:r>
        <w:t>Ηλεκτρονική διεύθυνση (EMAIL)</w:t>
      </w:r>
    </w:p>
    <w:p>
      <w:pPr>
        <w:pStyle w:val="Definition"/>
        <w:ind w:leftChars="0" w:left="480" w:right="0"/>
      </w:pPr>
      <w:r>
        <w:t>Ηλεκτρονική διεύθυνση αλληλογραφίας</w:t>
      </w:r>
    </w:p>
    <w:p>
      <w:pPr>
        <w:pStyle w:val="Definition"/>
        <w:ind w:leftChars="0" w:left="480" w:right="0"/>
      </w:pPr>
      <w:r>
        <w:t>Συμπληρώνεται μόνο αν υπάρχει τέτοια διεύθυνση για απευθείας ηλεκτρονική επικοινωνία με την ΜΠΣ.</w:t>
      </w:r>
    </w:p>
    <w:p>
      <w:pPr>
        <w:pStyle w:val="Definition"/>
        <w:ind w:leftChars="0" w:left="480" w:right="0"/>
      </w:pPr>
      <w:r>
        <w:t xml:space="preserve">Το είδος της τιμής είναι </w:t>
      </w:r>
      <w:hyperlink w:anchor="_6d8a743a67be27d15c94914c8c69bd8c">
        <w:r>
          <w:rPr>
            <w:rStyle w:val="Hyperlink"/>
          </w:rPr>
          <w:t>EMAIL ADDRESS</w:t>
        </w:r>
      </w:hyperlink>
    </w:p>
    <w:p>
      <w:pPr>
        <w:pStyle w:val="DefinitionTerm"/>
        <w:ind w:leftChars="0" w:left="0" w:right="0"/>
        <w:keepNext/>
      </w:pPr>
      <w:r>
        <w:t>Χώρα κατοικίας (CNTRY_RSDNC)</w:t>
      </w:r>
    </w:p>
    <w:p>
      <w:pPr>
        <w:pStyle w:val="Definition"/>
        <w:ind w:leftChars="0" w:left="480" w:right="0"/>
      </w:pPr>
      <w:r>
        <w:t>Χώρα κατοικίας της ΜΠΣ.</w:t>
      </w:r>
    </w:p>
    <w:p>
      <w:pPr>
        <w:pStyle w:val="Definition"/>
        <w:ind w:leftChars="0" w:left="480" w:right="0"/>
      </w:pPr>
      <w:r>
        <w:t xml:space="preserve">Η τιμή επιλέγεται από τη λίστα τιμών </w:t>
      </w:r>
      <w:hyperlink w:anchor="_b522beb4dd0139763983b90986b32a65">
        <w:r>
          <w:rPr>
            <w:rStyle w:val="Hyperlink"/>
          </w:rPr>
          <w:t>GEN_CNTRY</w:t>
        </w:r>
      </w:hyperlink>
    </w:p>
    <w:bookmarkEnd w:id="80"/>
    <w:bookmarkEnd w:id="78"/>
    <w:bookmarkEnd w:id="77"/>
    <w:bookmarkStart w:id="81" w:name="_3dccd54e3508072130027d829a254e7e"/>
    <w:bookmarkStart w:id="82" w:name="_4dc965a0bf22e60f6d0bd994f05252ea"/>
    <w:p>
      <w:pPr>
        <w:pStyle w:val="Heading5"/>
        <w:keepNext/>
      </w:pPr>
      <w:r>
        <w:t xml:space="preserve">3 </w:t>
      </w:r>
      <w:r>
        <w:t>Πίνακας B3: Στοιχεία Αναφοράς ΕΟ (FND)</w:t>
      </w:r>
    </w:p>
    <w:p>
      <w:pPr>
        <w:pStyle w:val="Body Text"/>
        <w:ind w:leftChars="0" w:left="0" w:right="0"/>
      </w:pPr>
      <w:r>
        <w:t>Στον πίνακα αυτό αναγράφονται τα στοιχεία αναφοράς ενός ή περισσότερων ΕΟ και περιλαμβάνει μεταβλητές που μπορούν να λάβουν μόνο μία τιμή κατά τη διάρκεια του κύκλου ζωής του ΕΟ.</w:t>
      </w:r>
    </w:p>
    <w:p>
      <w:pPr>
        <w:pStyle w:val="Body Text"/>
        <w:ind w:leftChars="0" w:left="0" w:right="0"/>
      </w:pPr>
      <w:r>
        <w:t>Ακολουθεί η περιγραφή των μεταβλητών του πίνακα:</w:t>
      </w:r>
    </w:p>
    <w:bookmarkStart w:id="83" w:name="_56e5e38836255bce6e03bae5aa0060c9"/>
    <w:p>
      <w:pPr>
        <w:pStyle w:val="Heading 6"/>
        <w:keepNext/>
      </w:pPr>
      <w:r>
        <w:t xml:space="preserve">3.1 </w:t>
      </w:r>
      <w:r>
        <w:t>ΔΙΑΣΤΑΣH</w:t>
      </w:r>
    </w:p>
    <w:p>
      <w:pPr>
        <w:pStyle w:val="DefinitionTerm"/>
        <w:ind w:leftChars="0" w:left="0" w:right="0"/>
        <w:keepNext/>
      </w:pPr>
      <w:r>
        <w:t>Αναγνωριστικός κωδικός ΕΟ (ID)</w:t>
      </w:r>
    </w:p>
    <w:p>
      <w:pPr>
        <w:pStyle w:val="Definition"/>
        <w:ind w:leftChars="0" w:left="480" w:right="0"/>
      </w:pPr>
      <w:r>
        <w:t>Αναγράφεται ο αναγνωριστικός κωδικός του ΕΟ.</w:t>
      </w:r>
    </w:p>
    <w:p>
      <w:pPr>
        <w:pStyle w:val="Definition"/>
        <w:ind w:leftChars="0" w:left="480" w:right="0"/>
      </w:pPr>
      <w:r>
        <w:t xml:space="preserve">Η τιμή της μεταβλητής αυτής είναι της μορφής </w:t>
      </w:r>
      <w:hyperlink w:anchor="_9d5d26079b3bd8b8ab1b94e94b4454ae">
        <w:r>
          <w:rPr>
            <w:rStyle w:val="Hyperlink"/>
          </w:rPr>
          <w:t>ESCB_ID</w:t>
        </w:r>
      </w:hyperlink>
      <w:r>
        <w:t xml:space="preserve">.  Περισσότερες πληροφορίες εδώ </w:t>
      </w:r>
      <w:hyperlink w:anchor="_99f2ef9e87f68849087a15b72cb02467">
        <w:r>
          <w:rPr>
            <w:rStyle w:val="Hyperlink"/>
          </w:rPr>
          <w:t>ORG</w:t>
        </w:r>
      </w:hyperlink>
      <w:r>
        <w:t>.</w:t>
      </w:r>
    </w:p>
    <w:bookmarkEnd w:id="83"/>
    <w:bookmarkStart w:id="84" w:name="_d47a06bdef03291f74219089ad0c6975"/>
    <w:p>
      <w:pPr>
        <w:pStyle w:val="Heading 6"/>
        <w:keepNext/>
      </w:pPr>
      <w:r>
        <w:t xml:space="preserve">3.2 </w:t>
      </w:r>
      <w:r>
        <w:t>ΜΕΤΡΗΣΕΙΣ</w:t>
      </w:r>
    </w:p>
    <w:p>
      <w:pPr>
        <w:pStyle w:val="DefinitionTerm"/>
        <w:ind w:leftChars="0" w:left="0" w:right="0"/>
        <w:keepNext/>
      </w:pPr>
      <w:r>
        <w:t>Ημερομηνία σύστασης (DT_BRTH)</w:t>
      </w:r>
    </w:p>
    <w:p>
      <w:pPr>
        <w:pStyle w:val="Definition"/>
        <w:ind w:leftChars="0" w:left="480" w:right="0"/>
      </w:pPr>
      <w:r>
        <w:t>Αναγράφεται η ημερομηνία σύστασης του ΕΟ.</w:t>
      </w:r>
    </w:p>
    <w:p>
      <w:pPr>
        <w:pStyle w:val="Definition"/>
        <w:ind w:leftChars="0" w:left="480" w:right="0"/>
      </w:pPr>
      <w:r>
        <w:t xml:space="preserve">Η τιμή της μεταβλητής αυτής είναι ημερομηνία της μορφής </w:t>
      </w:r>
      <w:hyperlink w:anchor="_cc518be27be13f83fbaffa8d5f04a5b9">
        <w:r>
          <w:rPr>
            <w:rStyle w:val="Hyperlink"/>
          </w:rPr>
          <w:t>DATETIME</w:t>
        </w:r>
      </w:hyperlink>
      <w:r>
        <w:t>.</w:t>
      </w:r>
    </w:p>
    <w:p>
      <w:pPr>
        <w:pStyle w:val="DefinitionTerm"/>
        <w:ind w:leftChars="0" w:left="0" w:right="0"/>
        <w:keepNext/>
      </w:pPr>
      <w:r>
        <w:t>Ημερομηνία λήξης λειτουργίας (DT_CLS)</w:t>
      </w:r>
    </w:p>
    <w:p>
      <w:pPr>
        <w:pStyle w:val="Definition"/>
        <w:ind w:leftChars="0" w:left="480" w:right="0"/>
      </w:pPr>
      <w:r>
        <w:t>Αναγράφεται η ημερομηνία λήξης λειτουργίας ή η ημερομηνία λύσης του ΕΟ.</w:t>
      </w:r>
    </w:p>
    <w:p>
      <w:pPr>
        <w:pStyle w:val="Definition"/>
        <w:ind w:leftChars="0" w:left="480" w:right="0"/>
      </w:pPr>
      <w:r>
        <w:t>Τιμή συμπληρώνεται μόνο στην περίπτωση που κλείσει ή παύσει η λειτουργία του ΕΟ.</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Αναγνωριστικός κωδικός LEI (LEI_ID)</w:t>
      </w:r>
    </w:p>
    <w:p>
      <w:pPr>
        <w:pStyle w:val="Definition"/>
        <w:ind w:leftChars="0" w:left="480" w:right="0"/>
      </w:pPr>
      <w:r>
        <w:t>Ο αναγνωριστικός κωδικός LEI (Legal Entity Identifier) του ΕΟ.</w:t>
      </w:r>
    </w:p>
    <w:p>
      <w:pPr>
        <w:pStyle w:val="Definition"/>
        <w:ind w:leftChars="0" w:left="480" w:right="0"/>
      </w:pPr>
      <w:r>
        <w:t>Ο κωδικός διαμορφώνεται με βάση το πρότυπο ISO-17442.</w:t>
      </w:r>
    </w:p>
    <w:p>
      <w:pPr>
        <w:pStyle w:val="Definition"/>
        <w:ind w:leftChars="0" w:left="480" w:right="0"/>
      </w:pPr>
      <w:r>
        <w:t>Συμπληρώνεται εφόσον υφίσταται τέτοια τιμή.</w:t>
      </w:r>
    </w:p>
    <w:p>
      <w:pPr>
        <w:pStyle w:val="Definition"/>
        <w:ind w:leftChars="0" w:left="480" w:right="0"/>
      </w:pPr>
      <w:r>
        <w:t xml:space="preserve">Το είδος της τιμής είναι </w:t>
      </w:r>
      <w:hyperlink w:anchor="_abcdd1ea94e323144d8d95b499091299">
        <w:r>
          <w:rPr>
            <w:rStyle w:val="Hyperlink"/>
          </w:rPr>
          <w:t>LEI</w:t>
        </w:r>
      </w:hyperlink>
      <w:r>
        <w:t>.</w:t>
      </w:r>
    </w:p>
    <w:p>
      <w:pPr>
        <w:pStyle w:val="DefinitionTerm"/>
        <w:ind w:leftChars="0" w:left="0" w:right="0"/>
        <w:keepNext/>
      </w:pPr>
      <w:r>
        <w:t>Κωδικός φορολογικού μητρώου (TAX_ID)</w:t>
      </w:r>
    </w:p>
    <w:p>
      <w:pPr>
        <w:pStyle w:val="Definition"/>
        <w:ind w:leftChars="0" w:left="480" w:right="0"/>
      </w:pPr>
      <w:r>
        <w:t xml:space="preserve">Ο αναγνωριστικός κωδικός φορολογικού μητρώου της μορφής </w:t>
      </w:r>
      <w:r>
        <w:rPr>
          <w:rFonts w:ascii="Consolas" w:eastAsia="ＭＳ ゴシック" w:hansitheme="majorhansi"/>
          <w:color w:val="E74C3C"/>
          <w:sz w:val="20"/>
          <w:szCs w:val="20"/>
          <w:noProof/>
        </w:rPr>
        <w:t>{CC}{CODE}</w:t>
      </w:r>
      <w:r>
        <w:t xml:space="preserve"> όπου η θέση </w:t>
      </w:r>
      <w:r>
        <w:rPr>
          <w:rFonts w:ascii="Consolas" w:eastAsia="ＭＳ ゴシック" w:hansitheme="majorhansi"/>
          <w:color w:val="E74C3C"/>
          <w:sz w:val="20"/>
          <w:szCs w:val="20"/>
          <w:noProof/>
        </w:rPr>
        <w:t>CC</w:t>
      </w:r>
      <w:r>
        <w:t xml:space="preserve"> συμπληρώνεται με το διψήφιο κωδικό χώρας ISO 3166-1 alpha-2 που έχει εκδώσει τον αναγνωριστικό κωδικό και η θέση </w:t>
      </w:r>
      <w:r>
        <w:rPr>
          <w:rFonts w:ascii="Consolas" w:eastAsia="ＭＳ ゴシック" w:hansitheme="majorhansi"/>
          <w:color w:val="E74C3C"/>
          <w:sz w:val="20"/>
          <w:szCs w:val="20"/>
          <w:noProof/>
        </w:rPr>
        <w:t>CODE</w:t>
      </w:r>
      <w:r>
        <w:t xml:space="preserve"> με τον επίσημο αναγνωριστικό κωδικό φορολογικού μητρώου χωρίς τον διψήφιο κωδικό χώρας αν ξεκινάει με αυτόν.</w:t>
      </w:r>
    </w:p>
    <w:p>
      <w:pPr>
        <w:pStyle w:val="Definition"/>
        <w:ind w:leftChars="0" w:left="480" w:right="0"/>
      </w:pPr>
      <w:r>
        <w:t>Συμπληρώνεται εφόσον υφίσταται τέτοια τιμή.</w:t>
      </w:r>
    </w:p>
    <w:p>
      <w:pPr>
        <w:pStyle w:val="Definition"/>
        <w:ind w:leftChars="0" w:left="480" w:right="0"/>
      </w:pPr>
      <w:r>
        <w:t xml:space="preserve">Το είδος της τιμής είναι </w:t>
      </w:r>
      <w:hyperlink w:anchor="_b168586ccf68990bf5b2c8c09659bb6a">
        <w:r>
          <w:rPr>
            <w:rStyle w:val="Hyperlink"/>
          </w:rPr>
          <w:t>ASCIII 50</w:t>
        </w:r>
      </w:hyperlink>
      <w:r>
        <w:t>.</w:t>
      </w:r>
    </w:p>
    <w:p>
      <w:pPr>
        <w:pStyle w:val="DefinitionTerm"/>
        <w:ind w:leftChars="0" w:left="0" w:right="0"/>
        <w:keepNext/>
      </w:pPr>
      <w:r>
        <w:t>Κωδικός εμπορικού μητρώου (NBR_ID)</w:t>
      </w:r>
    </w:p>
    <w:p>
      <w:pPr>
        <w:pStyle w:val="Definition"/>
        <w:ind w:leftChars="0" w:left="480" w:right="0"/>
      </w:pPr>
      <w:r>
        <w:t xml:space="preserve">Ο αναγνωριστικός κωδικός εμπορικού μητρώου του ΕΟ της μορφής </w:t>
      </w:r>
      <w:r>
        <w:rPr>
          <w:rFonts w:ascii="Consolas" w:eastAsia="ＭＳ ゴシック" w:hansitheme="majorhansi"/>
          <w:color w:val="E74C3C"/>
          <w:sz w:val="20"/>
          <w:szCs w:val="20"/>
          <w:noProof/>
        </w:rPr>
        <w:t>{CC}{CODE}</w:t>
      </w:r>
      <w:r>
        <w:t xml:space="preserve"> όπου η θέση </w:t>
      </w:r>
      <w:r>
        <w:rPr>
          <w:rFonts w:ascii="Consolas" w:eastAsia="ＭＳ ゴシック" w:hansitheme="majorhansi"/>
          <w:color w:val="E74C3C"/>
          <w:sz w:val="20"/>
          <w:szCs w:val="20"/>
          <w:noProof/>
        </w:rPr>
        <w:t>CC</w:t>
      </w:r>
      <w:r>
        <w:t xml:space="preserve"> αντικαθίσταται με τον διψήφιο κωδικό χώρας ISO 3166-1 alpha-2 που έχει εκδώσει τον αναγνωριστικό κωδικό και η θέση </w:t>
      </w:r>
      <w:r>
        <w:rPr>
          <w:rFonts w:ascii="Consolas" w:eastAsia="ＭＳ ゴシック" w:hansitheme="majorhansi"/>
          <w:color w:val="E74C3C"/>
          <w:sz w:val="20"/>
          <w:szCs w:val="20"/>
          <w:noProof/>
        </w:rPr>
        <w:t>CODE</w:t>
      </w:r>
      <w:r>
        <w:t xml:space="preserve"> με τον επίσημο αναγνωριστικό κωδικό εμπορικού μητρώου χωρίς τον διψήφιο κωδικό χώρας αν ξεκινάει με αυτόν.</w:t>
      </w:r>
    </w:p>
    <w:p>
      <w:pPr>
        <w:pStyle w:val="Definition"/>
        <w:ind w:leftChars="0" w:left="480" w:right="0"/>
      </w:pPr>
      <w:r>
        <w:t>Συμπληρώνεται εφόσον υφίσταται τέτοια τιμή.</w:t>
      </w:r>
    </w:p>
    <w:p>
      <w:pPr>
        <w:pStyle w:val="Definition"/>
        <w:ind w:leftChars="0" w:left="480" w:right="0"/>
      </w:pPr>
      <w:r>
        <w:t xml:space="preserve">Το είδος της τιμής είναι </w:t>
      </w:r>
      <w:hyperlink w:anchor="_b168586ccf68990bf5b2c8c09659bb6a">
        <w:r>
          <w:rPr>
            <w:rStyle w:val="Hyperlink"/>
          </w:rPr>
          <w:t>ASCIII 50</w:t>
        </w:r>
      </w:hyperlink>
      <w:r>
        <w:t>.</w:t>
      </w:r>
    </w:p>
    <w:p>
      <w:pPr>
        <w:pStyle w:val="DefinitionTerm"/>
        <w:ind w:leftChars="0" w:left="0" w:right="0"/>
        <w:keepNext/>
      </w:pPr>
      <w:r>
        <w:t>Δημιουργία από διάσπαση (NBR_ID)</w:t>
      </w:r>
    </w:p>
    <w:p>
      <w:pPr>
        <w:pStyle w:val="Definition"/>
        <w:ind w:leftChars="0" w:left="480" w:right="0"/>
      </w:pPr>
      <w:r>
        <w:t xml:space="preserve">Ο αναγνωριστικός κωδικός </w:t>
      </w:r>
      <w:hyperlink w:anchor="_99f2ef9e87f68849087a15b72cb02467">
        <w:r>
          <w:rPr>
            <w:rStyle w:val="Hyperlink"/>
          </w:rPr>
          <w:t>ORG</w:t>
        </w:r>
      </w:hyperlink>
      <w:r>
        <w:t xml:space="preserve"> της θεσμικής μονάδας από την οποία διασπάστηκε για να δημιουργηθεί ο ΕΟ.</w:t>
      </w:r>
    </w:p>
    <w:p>
      <w:pPr>
        <w:pStyle w:val="Definition"/>
        <w:ind w:leftChars="0" w:left="480" w:right="0"/>
      </w:pPr>
      <w:r>
        <w:t>Συμπληρώνεται μόνο στην περίπτωση που ο ΕΟ ιδρύθηκε με διάσπαση από άλλη θεσμική μονάδα.  Σε αυτή την περίπτωση το DT_BRTH συμπληρώνεται με την ημερομηνία της διάσπασης.</w:t>
      </w:r>
    </w:p>
    <w:p>
      <w:pPr>
        <w:pStyle w:val="DefinitionTerm"/>
        <w:ind w:leftChars="0" w:left="0" w:right="0"/>
        <w:keepNext/>
      </w:pPr>
      <w:r>
        <w:t>Λήξη λόγω συγχώνευσης (MRGD_WTH)</w:t>
      </w:r>
    </w:p>
    <w:p>
      <w:pPr>
        <w:pStyle w:val="Definition"/>
        <w:ind w:leftChars="0" w:left="480" w:right="0"/>
      </w:pPr>
      <w:r>
        <w:t xml:space="preserve">Ο αναγνωριστικός κωδικός </w:t>
      </w:r>
      <w:hyperlink w:anchor="_99f2ef9e87f68849087a15b72cb02467">
        <w:r>
          <w:rPr>
            <w:rStyle w:val="Hyperlink"/>
          </w:rPr>
          <w:t>ORG</w:t>
        </w:r>
      </w:hyperlink>
      <w:r>
        <w:t xml:space="preserve"> της θεσμικής μονάδας με την οποία ο ΕΟ συγχωνεύτηκε.</w:t>
      </w:r>
    </w:p>
    <w:p>
      <w:pPr>
        <w:pStyle w:val="Definition"/>
        <w:ind w:leftChars="0" w:left="480" w:right="0"/>
      </w:pPr>
      <w:r>
        <w:t>Συμπληρώνεται μόνο στην περίπτωση που ο ΕΟ έπαυσε τη λειτουργία του με συγχώνευση με άλλη θεσμική μονάδα.  Σε αυτή την περίπτωση το  DT_CLS συμπληρώνεται με την ημερομηνία της συγχώνευσης.</w:t>
      </w:r>
    </w:p>
    <w:bookmarkEnd w:id="84"/>
    <w:bookmarkEnd w:id="82"/>
    <w:bookmarkEnd w:id="81"/>
    <w:bookmarkStart w:id="85" w:name="_b1317d7c44a2380a84528f988d059674"/>
    <w:bookmarkStart w:id="86" w:name="_e0c155cb98de733cf9fda47151aa72be"/>
    <w:p>
      <w:pPr>
        <w:pStyle w:val="Heading5"/>
        <w:keepNext/>
      </w:pPr>
      <w:r>
        <w:t xml:space="preserve">4 </w:t>
      </w:r>
      <w:r>
        <w:t>Πίνακας B4: Μεταβλητά Στοιχεία Αναφοράς ΕΟ (FND_DYNMC)</w:t>
      </w:r>
    </w:p>
    <w:p>
      <w:pPr>
        <w:pStyle w:val="Body Text"/>
        <w:ind w:leftChars="0" w:left="0" w:right="0"/>
      </w:pPr>
      <w:r>
        <w:t>Χρησιμοποιείται για τη συμπλήρωση στοιχείων αναφοράς ΕΟ και περιλαμβάνει μεταβλητές που οι τιμές τους δύναται να μεταβληθούν κατά τη διάρκεια του κύκλου ζωής των ΕΟ.</w:t>
      </w:r>
    </w:p>
    <w:p>
      <w:pPr>
        <w:pStyle w:val="Body Text"/>
        <w:ind w:leftChars="0" w:left="0" w:right="0"/>
      </w:pPr>
      <w:r>
        <w:t>Ακολουθεί η περιγραφή των μεταβλητών του πίνακα:</w:t>
      </w:r>
    </w:p>
    <w:bookmarkStart w:id="87" w:name="_0a35d5487de6c8924cfd9062f90bdfac"/>
    <w:p>
      <w:pPr>
        <w:pStyle w:val="Heading 6"/>
        <w:keepNext/>
      </w:pPr>
      <w:r>
        <w:t xml:space="preserve">4.1 </w:t>
      </w:r>
      <w:r>
        <w:t>ΔΙΑΣΤΑΣΕΙΣ</w:t>
      </w:r>
    </w:p>
    <w:p>
      <w:pPr>
        <w:pStyle w:val="DefinitionTerm"/>
        <w:ind w:leftChars="0" w:left="0" w:right="0"/>
        <w:keepNext/>
      </w:pPr>
      <w:r>
        <w:t>Αναγνωριστικός Κωδικός ΕΟ (ID)</w:t>
      </w:r>
    </w:p>
    <w:p>
      <w:pPr>
        <w:pStyle w:val="Definition"/>
        <w:ind w:leftChars="0" w:left="480" w:right="0"/>
      </w:pPr>
      <w:r>
        <w:t xml:space="preserve">Ο αναγνωριστικός κωδικός </w:t>
      </w:r>
      <w:hyperlink w:anchor="_99f2ef9e87f68849087a15b72cb02467">
        <w:r>
          <w:rPr>
            <w:rStyle w:val="Hyperlink"/>
          </w:rPr>
          <w:t>ORG</w:t>
        </w:r>
      </w:hyperlink>
      <w:r>
        <w:t xml:space="preserve"> του ΕΟ.</w:t>
      </w:r>
    </w:p>
    <w:p>
      <w:pPr>
        <w:pStyle w:val="DefinitionTerm"/>
        <w:ind w:leftChars="0" w:left="0" w:right="0"/>
        <w:keepNext/>
      </w:pPr>
      <w:r>
        <w:t>Ισχύει από (VLD_FRM)</w:t>
      </w:r>
    </w:p>
    <w:p>
      <w:pPr>
        <w:pStyle w:val="Definition"/>
        <w:ind w:leftChars="0" w:left="480" w:right="0"/>
      </w:pPr>
      <w:r>
        <w:t>Ημερομηνία από την οποία ισχύουν οι τιμές των παρεχόμενων μετρήσεων.</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Ισχύει έως (VLD_T)</w:t>
      </w:r>
    </w:p>
    <w:p>
      <w:pPr>
        <w:pStyle w:val="Definition"/>
        <w:ind w:leftChars="0" w:left="480" w:right="0"/>
      </w:pPr>
      <w:r>
        <w:t>Ημερομηνία μέχρι την οποία ισχύουν οι τιμές των παρεχόμενων μετρήσεων.</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End w:id="87"/>
    <w:bookmarkStart w:id="88" w:name="_0df28a18f95179d5486352f31d125530"/>
    <w:p>
      <w:pPr>
        <w:pStyle w:val="Heading 6"/>
        <w:keepNext/>
      </w:pPr>
      <w:r>
        <w:t xml:space="preserve">4.2 </w:t>
      </w:r>
      <w:r>
        <w:t>ΜΕΤΡΗΣΕΙΣ</w:t>
      </w:r>
    </w:p>
    <w:p>
      <w:pPr>
        <w:pStyle w:val="DefinitionTerm"/>
        <w:ind w:leftChars="0" w:left="0" w:right="0"/>
        <w:keepNext/>
      </w:pPr>
      <w:r>
        <w:t>ΜΠΣ (RPRTD_BY)</w:t>
      </w:r>
    </w:p>
    <w:p>
      <w:pPr>
        <w:pStyle w:val="Definition"/>
        <w:ind w:leftChars="0" w:left="480" w:right="0"/>
      </w:pPr>
      <w:r>
        <w:t>Αναγνωριστικός κωδικός της μονάδας παροχής στοιχείων IFDat</w:t>
      </w:r>
    </w:p>
    <w:p>
      <w:pPr>
        <w:pStyle w:val="Definition"/>
        <w:ind w:leftChars="0" w:left="480" w:right="0"/>
      </w:pPr>
      <w:r>
        <w:t xml:space="preserve">Το είδος της τιμής είναι </w:t>
      </w:r>
      <w:hyperlink w:anchor="_99f2ef9e87f68849087a15b72cb02467">
        <w:r>
          <w:rPr>
            <w:rStyle w:val="Hyperlink"/>
          </w:rPr>
          <w:t>ORG</w:t>
        </w:r>
      </w:hyperlink>
      <w:r>
        <w:t>.</w:t>
      </w:r>
    </w:p>
    <w:p>
      <w:pPr>
        <w:pStyle w:val="DefinitionTerm"/>
        <w:ind w:leftChars="0" w:left="0" w:right="0"/>
        <w:keepNext/>
      </w:pPr>
      <w:r>
        <w:t>Διαχειρίστρια εταιρεία (MNGD_BY)</w:t>
      </w:r>
    </w:p>
    <w:p>
      <w:pPr>
        <w:pStyle w:val="Definition"/>
        <w:ind w:leftChars="0" w:left="480" w:right="0"/>
      </w:pPr>
      <w:r>
        <w:t>Αναγνωριστικός κωδικός της διαχειρίστριας εταιρείας</w:t>
      </w:r>
    </w:p>
    <w:p>
      <w:pPr>
        <w:pStyle w:val="Definition"/>
        <w:ind w:leftChars="0" w:left="480" w:right="0"/>
      </w:pPr>
      <w:r>
        <w:t>Συμπληρώνεται εφόσον ο ΕΟ είναι αμοιβαίο κεφάλαιο.</w:t>
      </w:r>
    </w:p>
    <w:p>
      <w:pPr>
        <w:pStyle w:val="Definition"/>
        <w:ind w:leftChars="0" w:left="480" w:right="0"/>
      </w:pPr>
      <w:r>
        <w:t xml:space="preserve">Το είδος της τιμής είναι </w:t>
      </w:r>
      <w:hyperlink w:anchor="_99f2ef9e87f68849087a15b72cb02467">
        <w:r>
          <w:rPr>
            <w:rStyle w:val="Hyperlink"/>
          </w:rPr>
          <w:t>ORG</w:t>
        </w:r>
      </w:hyperlink>
      <w:r>
        <w:t>.</w:t>
      </w:r>
    </w:p>
    <w:p>
      <w:pPr>
        <w:pStyle w:val="DefinitionTerm"/>
        <w:ind w:leftChars="0" w:left="0" w:right="0"/>
        <w:keepNext/>
      </w:pPr>
      <w:r>
        <w:t>Ονομασία (NM)</w:t>
      </w:r>
    </w:p>
    <w:p>
      <w:pPr>
        <w:pStyle w:val="Definition"/>
        <w:ind w:leftChars="0" w:left="480" w:right="0"/>
      </w:pPr>
      <w:r>
        <w:t>Επωνυμία/Ονομασία του ΕΟ.</w:t>
      </w:r>
    </w:p>
    <w:p>
      <w:pPr>
        <w:pStyle w:val="Definition"/>
        <w:ind w:leftChars="0" w:left="480" w:right="0"/>
      </w:pPr>
      <w:r>
        <w:t xml:space="preserve">Το είδος της τιμής είναι </w:t>
      </w:r>
      <w:hyperlink w:anchor="_969ad42e0e607c169f5aed8c64a0c071">
        <w:r>
          <w:rPr>
            <w:rStyle w:val="Hyperlink"/>
          </w:rPr>
          <w:t>STRING 256</w:t>
        </w:r>
      </w:hyperlink>
    </w:p>
    <w:p>
      <w:pPr>
        <w:pStyle w:val="DefinitionTerm"/>
        <w:ind w:leftChars="0" w:left="0" w:right="0"/>
        <w:keepNext/>
      </w:pPr>
      <w:r>
        <w:t>Ονομασία με λατινικούς χαρακτήρες (NM_LTN)</w:t>
      </w:r>
    </w:p>
    <w:p>
      <w:pPr>
        <w:pStyle w:val="Definition"/>
        <w:ind w:leftChars="0" w:left="480" w:right="0"/>
      </w:pPr>
      <w:r>
        <w:t>Επωνυμία/Ονομασία του ΕΟ με λατινικούς χαρακτήρες</w:t>
      </w:r>
    </w:p>
    <w:p>
      <w:pPr>
        <w:pStyle w:val="Definition"/>
        <w:ind w:leftChars="0" w:left="480" w:right="0"/>
      </w:pPr>
      <w:r>
        <w:t xml:space="preserve">Το είδος της τιμής είναι </w:t>
      </w:r>
      <w:hyperlink w:anchor="_0244416737c8cd66d56a857d6a43b080">
        <w:r>
          <w:rPr>
            <w:rStyle w:val="Hyperlink"/>
          </w:rPr>
          <w:t>LATIN_EXTENDED 255</w:t>
        </w:r>
      </w:hyperlink>
    </w:p>
    <w:p>
      <w:pPr>
        <w:pStyle w:val="DefinitionTerm"/>
        <w:ind w:leftChars="0" w:left="0" w:right="0"/>
        <w:keepNext/>
      </w:pPr>
      <w:r>
        <w:t>Σύντομη ονομασία (NM_SHRT)</w:t>
      </w:r>
    </w:p>
    <w:p>
      <w:pPr>
        <w:pStyle w:val="Definition"/>
        <w:ind w:leftChars="0" w:left="480" w:right="0"/>
      </w:pPr>
      <w:r>
        <w:t>Διακριτική ή σύντομη επωνυμία του ΕΟ.</w:t>
      </w:r>
    </w:p>
    <w:p>
      <w:pPr>
        <w:pStyle w:val="Definition"/>
        <w:ind w:leftChars="0" w:left="480" w:right="0"/>
      </w:pPr>
      <w:r>
        <w:t xml:space="preserve">Το είδος της τιμής είναι </w:t>
      </w:r>
      <w:hyperlink w:anchor="_e5a72e4d8de4963d5b55ba220abc4eed">
        <w:r>
          <w:rPr>
            <w:rStyle w:val="Hyperlink"/>
          </w:rPr>
          <w:t>STRING 64</w:t>
        </w:r>
      </w:hyperlink>
    </w:p>
    <w:p>
      <w:pPr>
        <w:pStyle w:val="DefinitionTerm"/>
        <w:ind w:leftChars="0" w:left="0" w:right="0"/>
        <w:keepNext/>
      </w:pPr>
      <w:r>
        <w:t>Χώρα κατοικίας (CNTRY_RSDNC)</w:t>
      </w:r>
    </w:p>
    <w:p>
      <w:pPr>
        <w:pStyle w:val="Definition"/>
        <w:ind w:leftChars="0" w:left="480" w:right="0"/>
      </w:pPr>
      <w:r>
        <w:t>Χώρα κατοικίας (καταγωγής αν αφορά Αμοιβαίο Κεφάλαιο) του ΕΟ.</w:t>
      </w:r>
    </w:p>
    <w:p>
      <w:pPr>
        <w:pStyle w:val="Definition"/>
        <w:ind w:leftChars="0" w:left="480" w:right="0"/>
      </w:pPr>
      <w:r>
        <w:t xml:space="preserve">Η τιμή επιλέγεται από τη λίστα τιμών </w:t>
      </w:r>
      <w:hyperlink w:anchor="_b522beb4dd0139763983b90986b32a65">
        <w:r>
          <w:rPr>
            <w:rStyle w:val="Hyperlink"/>
          </w:rPr>
          <w:t>GEN_CNTRY</w:t>
        </w:r>
      </w:hyperlink>
    </w:p>
    <w:p>
      <w:pPr>
        <w:pStyle w:val="DefinitionTerm"/>
        <w:ind w:leftChars="0" w:left="0" w:right="0"/>
        <w:keepNext/>
      </w:pPr>
      <w:r>
        <w:t>Οδός και αριθμός (STRT)</w:t>
      </w:r>
    </w:p>
    <w:p>
      <w:pPr>
        <w:pStyle w:val="Definition"/>
        <w:ind w:leftChars="0" w:left="480" w:right="0"/>
      </w:pPr>
      <w:r>
        <w:t>Οδός και αριθμός της ταχυδρομικής διεύθυνσης του ΕΟ.</w:t>
      </w:r>
    </w:p>
    <w:p>
      <w:pPr>
        <w:pStyle w:val="Definition"/>
        <w:ind w:leftChars="0" w:left="480" w:right="0"/>
      </w:pPr>
      <w:r>
        <w:t>Συμπληρώνεται εφόσον ο ΕΟ έχει νομική υπόσταση.</w:t>
      </w:r>
    </w:p>
    <w:p>
      <w:pPr>
        <w:pStyle w:val="Definition"/>
        <w:ind w:leftChars="0" w:left="480" w:right="0"/>
      </w:pPr>
      <w:r>
        <w:t xml:space="preserve">Το είδος της τιμής είναι </w:t>
      </w:r>
      <w:hyperlink w:anchor="_969ad42e0e607c169f5aed8c64a0c071">
        <w:r>
          <w:rPr>
            <w:rStyle w:val="Hyperlink"/>
          </w:rPr>
          <w:t>STRING 256</w:t>
        </w:r>
      </w:hyperlink>
    </w:p>
    <w:p>
      <w:pPr>
        <w:pStyle w:val="DefinitionTerm"/>
        <w:ind w:leftChars="0" w:left="0" w:right="0"/>
        <w:keepNext/>
      </w:pPr>
      <w:r>
        <w:t>Οδός και αριθμός με λατινικούς χαρακτήρες (STRT_LTN)</w:t>
      </w:r>
    </w:p>
    <w:p>
      <w:pPr>
        <w:pStyle w:val="Definition"/>
        <w:ind w:leftChars="0" w:left="480" w:right="0"/>
      </w:pPr>
      <w:r>
        <w:t>Οδός και αριθμός της ταχυδρομικής διεύθυνσης του ΕΟ με λατινικούς χαρακτήρες</w:t>
      </w:r>
    </w:p>
    <w:p>
      <w:pPr>
        <w:pStyle w:val="Definition"/>
        <w:ind w:leftChars="0" w:left="480" w:right="0"/>
      </w:pPr>
      <w:r>
        <w:t>Συμπληρώνεται εφόσον ο ΕΟ έχει νομική υπόσταση.</w:t>
      </w:r>
    </w:p>
    <w:p>
      <w:pPr>
        <w:pStyle w:val="Definition"/>
        <w:ind w:leftChars="0" w:left="480" w:right="0"/>
      </w:pPr>
      <w:r>
        <w:t xml:space="preserve">Το είδος της τιμής είναι </w:t>
      </w:r>
      <w:hyperlink w:anchor="_0244416737c8cd66d56a857d6a43b080">
        <w:r>
          <w:rPr>
            <w:rStyle w:val="Hyperlink"/>
          </w:rPr>
          <w:t>LATIN_EXTENDED 255</w:t>
        </w:r>
      </w:hyperlink>
    </w:p>
    <w:p>
      <w:pPr>
        <w:pStyle w:val="DefinitionTerm"/>
        <w:ind w:leftChars="0" w:left="0" w:right="0"/>
        <w:keepNext/>
      </w:pPr>
      <w:r>
        <w:t>Πόλη (CTY)</w:t>
      </w:r>
    </w:p>
    <w:p>
      <w:pPr>
        <w:pStyle w:val="Definition"/>
        <w:ind w:leftChars="0" w:left="480" w:right="0"/>
      </w:pPr>
      <w:r>
        <w:t>Πόλη/χωριό της ταχυδρομικής διεύθυνσης του ΕΟ.</w:t>
      </w:r>
    </w:p>
    <w:p>
      <w:pPr>
        <w:pStyle w:val="Definition"/>
        <w:ind w:leftChars="0" w:left="480" w:right="0"/>
      </w:pPr>
      <w:r>
        <w:t>Συμπληρώνεται εφόσον ο ΕΟ έχει νομική υπόσταση.</w:t>
      </w:r>
    </w:p>
    <w:p>
      <w:pPr>
        <w:pStyle w:val="Definition"/>
        <w:ind w:leftChars="0" w:left="480" w:right="0"/>
      </w:pPr>
      <w:r>
        <w:t xml:space="preserve">Το είδος της τιμής είναι </w:t>
      </w:r>
      <w:hyperlink w:anchor="_5110f880ae5518868ec771617dc71fef">
        <w:r>
          <w:rPr>
            <w:rStyle w:val="Hyperlink"/>
          </w:rPr>
          <w:t>STRING 32</w:t>
        </w:r>
      </w:hyperlink>
    </w:p>
    <w:p>
      <w:pPr>
        <w:pStyle w:val="DefinitionTerm"/>
        <w:ind w:leftChars="0" w:left="0" w:right="0"/>
        <w:keepNext/>
      </w:pPr>
      <w:r>
        <w:t>Πόλη με λατινικούς χαρακτήρες (CTY_LTN)</w:t>
      </w:r>
    </w:p>
    <w:p>
      <w:pPr>
        <w:pStyle w:val="Definition"/>
        <w:ind w:leftChars="0" w:left="480" w:right="0"/>
      </w:pPr>
      <w:r>
        <w:t>Πόλη/χωριό της ταχυδρομικής διεύθυνσης του ΕΟ με λατινικούς χαρακτήρες.</w:t>
      </w:r>
    </w:p>
    <w:p>
      <w:pPr>
        <w:pStyle w:val="Definition"/>
        <w:ind w:leftChars="0" w:left="480" w:right="0"/>
      </w:pPr>
      <w:r>
        <w:t>Συμπληρώνεται εφόσον ο ΕΟ έχει νομική υπόσταση.</w:t>
      </w:r>
    </w:p>
    <w:p>
      <w:pPr>
        <w:pStyle w:val="Definition"/>
        <w:ind w:leftChars="0" w:left="480" w:right="0"/>
      </w:pPr>
      <w:r>
        <w:t xml:space="preserve">Το είδος της τιμής είναι </w:t>
      </w:r>
      <w:hyperlink w:anchor="_8a73238720f95e6f9b50e9033dfe386b">
        <w:r>
          <w:rPr>
            <w:rStyle w:val="Hyperlink"/>
          </w:rPr>
          <w:t>LATIN_EXTENDED 32</w:t>
        </w:r>
      </w:hyperlink>
    </w:p>
    <w:p>
      <w:pPr>
        <w:pStyle w:val="DefinitionTerm"/>
        <w:ind w:leftChars="0" w:left="0" w:right="0"/>
        <w:keepNext/>
      </w:pPr>
      <w:r>
        <w:t>Ταχυδρομικός κώδικας (PSTL_CD)</w:t>
      </w:r>
    </w:p>
    <w:p>
      <w:pPr>
        <w:pStyle w:val="Definition"/>
        <w:ind w:leftChars="0" w:left="480" w:right="0"/>
      </w:pPr>
      <w:r>
        <w:t>Ταχυδρομικός κώδικας της ταχυδρομικής διεύθυνσης του ΕΟ.</w:t>
      </w:r>
    </w:p>
    <w:p>
      <w:pPr>
        <w:pStyle w:val="Definition"/>
        <w:ind w:leftChars="0" w:left="480" w:right="0"/>
      </w:pPr>
      <w:r>
        <w:t>Συμπληρώνεται εφόσον ο ΕΟ έχει νομική υπόσταση.</w:t>
      </w:r>
    </w:p>
    <w:p>
      <w:pPr>
        <w:pStyle w:val="Definition"/>
        <w:ind w:leftChars="0" w:left="480" w:right="0"/>
      </w:pPr>
      <w:r>
        <w:t xml:space="preserve">Το είδος της τιμής είναι </w:t>
      </w:r>
      <w:hyperlink w:anchor="_faf8bcd4ad2b8ae668c3650a1780e619">
        <w:r>
          <w:rPr>
            <w:rStyle w:val="Hyperlink"/>
          </w:rPr>
          <w:t>STRING 16</w:t>
        </w:r>
      </w:hyperlink>
    </w:p>
    <w:p>
      <w:pPr>
        <w:pStyle w:val="DefinitionTerm"/>
        <w:ind w:leftChars="0" w:left="0" w:right="0"/>
        <w:keepNext/>
      </w:pPr>
      <w:r>
        <w:t>Διαδικτυακή διεύθυνση (URL)</w:t>
      </w:r>
    </w:p>
    <w:p>
      <w:pPr>
        <w:pStyle w:val="Definition"/>
        <w:ind w:leftChars="0" w:left="480" w:right="0"/>
      </w:pPr>
      <w:r>
        <w:t>Διεύθυνση στο Διαδίκτυο του ΕΟ.</w:t>
      </w:r>
    </w:p>
    <w:p>
      <w:pPr>
        <w:pStyle w:val="Definition"/>
        <w:ind w:leftChars="0" w:left="480" w:right="0"/>
      </w:pPr>
      <w:r>
        <w:t>Συμπληρώνεται εφόσον είναι διαθέσιμη.</w:t>
      </w:r>
    </w:p>
    <w:p>
      <w:pPr>
        <w:pStyle w:val="Definition"/>
        <w:ind w:leftChars="0" w:left="480" w:right="0"/>
      </w:pPr>
      <w:r>
        <w:t xml:space="preserve">Το είδος της τιμής είναι </w:t>
      </w:r>
      <w:hyperlink w:anchor="_54421c3d0e3699d78fa78e233cecbec2">
        <w:r>
          <w:rPr>
            <w:rStyle w:val="Hyperlink"/>
          </w:rPr>
          <w:t>URL ADDRESS</w:t>
        </w:r>
      </w:hyperlink>
    </w:p>
    <w:p>
      <w:pPr>
        <w:pStyle w:val="DefinitionTerm"/>
        <w:ind w:leftChars="0" w:left="0" w:right="0"/>
        <w:keepNext/>
      </w:pPr>
      <w:r>
        <w:t>Ηλεκτρονική διεύθυνση - e-mail (EMAIL)</w:t>
      </w:r>
    </w:p>
    <w:p>
      <w:pPr>
        <w:pStyle w:val="Definition"/>
        <w:ind w:leftChars="0" w:left="480" w:right="0"/>
      </w:pPr>
      <w:r>
        <w:t>Ηλεκτρονική διεύθυνση αλληλογραφίας.</w:t>
      </w:r>
    </w:p>
    <w:p>
      <w:pPr>
        <w:pStyle w:val="Definition"/>
        <w:ind w:leftChars="0" w:left="480" w:right="0"/>
      </w:pPr>
      <w:r>
        <w:t>Συμπληρώνεται εφόσον είναι διαθέσιμη.</w:t>
      </w:r>
    </w:p>
    <w:p>
      <w:pPr>
        <w:pStyle w:val="Definition"/>
        <w:ind w:leftChars="0" w:left="480" w:right="0"/>
      </w:pPr>
      <w:r>
        <w:t xml:space="preserve">Το είδος της τιμής είναι </w:t>
      </w:r>
      <w:hyperlink w:anchor="_6d8a743a67be27d15c94914c8c69bd8c">
        <w:r>
          <w:rPr>
            <w:rStyle w:val="Hyperlink"/>
          </w:rPr>
          <w:t>EMAIL ADDRESS</w:t>
        </w:r>
      </w:hyperlink>
    </w:p>
    <w:p>
      <w:pPr>
        <w:pStyle w:val="DefinitionTerm"/>
        <w:ind w:leftChars="0" w:left="0" w:right="0"/>
        <w:keepNext/>
      </w:pPr>
      <w:r>
        <w:t>ΕΟ Εισηγμένος σε οργανωμένη αγορά (IS_LSTD)</w:t>
      </w:r>
    </w:p>
    <w:p>
      <w:pPr>
        <w:pStyle w:val="Definition"/>
        <w:ind w:leftChars="0" w:left="480" w:right="0"/>
      </w:pPr>
      <w:r>
        <w:t>Οι εισηγμένοι ΕΟ έχουν μετοχές οι οποίες έχουν εισαχθεί σε χρηματιστήριο ή άλλη οργανωμένη αγορά. Οι μη εισηγμένοι ΕΟ δεν έχουν μετοχές εισηγμένες σε χρηματιστήριο ή άλλη οργανωμένη αγορά.  Συμπληρώνεται με την τιμή T εάν πρόκειται για εισηγμένο ΕΟ.</w:t>
      </w:r>
    </w:p>
    <w:p>
      <w:pPr>
        <w:pStyle w:val="Definition"/>
        <w:ind w:leftChars="0" w:left="480" w:right="0"/>
      </w:pPr>
      <w:r>
        <w:t xml:space="preserve">Το είδος της τιμής είναι </w:t>
      </w:r>
      <w:hyperlink w:anchor="_27f6c2d0bb2cfc6f7b831c7306fa90a4">
        <w:r>
          <w:rPr>
            <w:rStyle w:val="Hyperlink"/>
          </w:rPr>
          <w:t>BOOL</w:t>
        </w:r>
      </w:hyperlink>
    </w:p>
    <w:p>
      <w:pPr>
        <w:pStyle w:val="DefinitionTerm"/>
        <w:ind w:leftChars="0" w:left="0" w:right="0"/>
        <w:keepNext/>
      </w:pPr>
      <w:r>
        <w:t>ΕΟ σε κατάσταση αδράνειας (IS_INCTV)</w:t>
      </w:r>
    </w:p>
    <w:p>
      <w:pPr>
        <w:pStyle w:val="Definition"/>
        <w:ind w:leftChars="0" w:left="480" w:right="0"/>
      </w:pPr>
      <w:r>
        <w:t>Ένδειξη ότι ο ΕΟ βρίσκεται σε κατάσταση αδράνειας.</w:t>
      </w:r>
    </w:p>
    <w:p>
      <w:pPr>
        <w:pStyle w:val="Definition"/>
        <w:ind w:leftChars="0" w:left="480" w:right="0"/>
      </w:pPr>
      <w:r>
        <w:t xml:space="preserve">Το είδος της τιμής είναι </w:t>
      </w:r>
      <w:hyperlink w:anchor="_27f6c2d0bb2cfc6f7b831c7306fa90a4">
        <w:r>
          <w:rPr>
            <w:rStyle w:val="Hyperlink"/>
          </w:rPr>
          <w:t>BOOL</w:t>
        </w:r>
      </w:hyperlink>
    </w:p>
    <w:p>
      <w:pPr>
        <w:pStyle w:val="DefinitionTerm"/>
        <w:ind w:leftChars="0" w:left="0" w:right="0"/>
        <w:keepNext/>
      </w:pPr>
      <w:r>
        <w:t>ΕΟ σε καθεστώς ρευστοποίησης (IS_UNDR_LQDTN)</w:t>
      </w:r>
    </w:p>
    <w:p>
      <w:pPr>
        <w:pStyle w:val="Definition"/>
        <w:ind w:leftChars="0" w:left="480" w:right="0"/>
      </w:pPr>
      <w:r>
        <w:t>Ένδειξη ότι ο ΕΟ βρίσκεται σε καθεστώς ρευστοποίησης.</w:t>
      </w:r>
    </w:p>
    <w:p>
      <w:pPr>
        <w:pStyle w:val="Definition"/>
        <w:ind w:leftChars="0" w:left="480" w:right="0"/>
      </w:pPr>
      <w:r>
        <w:t xml:space="preserve">Το είδος της τιμής είναι </w:t>
      </w:r>
      <w:hyperlink w:anchor="_27f6c2d0bb2cfc6f7b831c7306fa90a4">
        <w:r>
          <w:rPr>
            <w:rStyle w:val="Hyperlink"/>
          </w:rPr>
          <w:t>BOOL</w:t>
        </w:r>
      </w:hyperlink>
    </w:p>
    <w:p>
      <w:pPr>
        <w:pStyle w:val="DefinitionTerm"/>
        <w:ind w:leftChars="0" w:left="0" w:right="0"/>
        <w:keepNext/>
      </w:pPr>
      <w:r>
        <w:t>Καθεστώς ελέγχου του ΕΟ (INSTTTNL_SCTR_CNTRL)</w:t>
      </w:r>
    </w:p>
    <w:p>
      <w:pPr>
        <w:pStyle w:val="Definition"/>
        <w:ind w:leftChars="0" w:left="480" w:right="0"/>
      </w:pPr>
      <w:r>
        <w:t>Μορφή θεσμικού ελέγχου στον ΕΟ.</w:t>
      </w:r>
    </w:p>
    <w:p>
      <w:pPr>
        <w:pStyle w:val="Definition"/>
        <w:ind w:leftChars="0" w:left="480" w:right="0"/>
      </w:pPr>
      <w:r>
        <w:t>Για την έννοια του θεσμικού ελέγχου δείτε το Κεφάλαιο 2 του ΕΣΛ.</w:t>
      </w:r>
    </w:p>
    <w:p>
      <w:pPr>
        <w:pStyle w:val="Definition"/>
        <w:ind w:leftChars="0" w:left="480" w:right="0"/>
      </w:pPr>
      <w:r>
        <w:t xml:space="preserve">Η τιμή επιλέγεται από τη λίστα τιμών </w:t>
      </w:r>
      <w:hyperlink w:anchor="_9562ea3e71f4c35afbb4aa0a84b5b552">
        <w:r>
          <w:rPr>
            <w:rStyle w:val="Hyperlink"/>
          </w:rPr>
          <w:t>ORG_INSTTTNL_SCTR_CNTRL</w:t>
        </w:r>
      </w:hyperlink>
    </w:p>
    <w:p>
      <w:pPr>
        <w:pStyle w:val="DefinitionTerm"/>
        <w:ind w:leftChars="0" w:left="0" w:right="0"/>
        <w:keepNext/>
      </w:pPr>
      <w:r>
        <w:t>Κωδικός Μανδύα (UNDR_UMBRLL_BY)</w:t>
      </w:r>
    </w:p>
    <w:p>
      <w:pPr>
        <w:pStyle w:val="Definition"/>
        <w:ind w:leftChars="0" w:left="480" w:right="0"/>
      </w:pPr>
      <w:r>
        <w:t>Ο αναγνωριστικός κωδικός του ΕΟ μορφής μανδύα (umbrella fund) που ανήκει ο ΕΟ.</w:t>
      </w:r>
    </w:p>
    <w:p>
      <w:pPr>
        <w:pStyle w:val="Definition"/>
        <w:ind w:leftChars="0" w:left="480" w:right="0"/>
      </w:pPr>
      <w:r>
        <w:t>Ως οργανισμός τύπου «μανδύα» (umbrella fund) νοείται η οντότητα η οποία διαχωρίζει τα στοιχεία του ενεργητικού της σε διαφορετικές μονάδες [επιμέρους οργανισμούς (sub-funds)] κατά τρόπο ώστε οι μετοχές/μερίδια που αντιστοιχούν σε κάθε μονάδα να καλύπτονται ανεξάρτητα από διαφορετικά στοιχεία του ενεργητικού.</w:t>
      </w:r>
    </w:p>
    <w:p>
      <w:pPr>
        <w:pStyle w:val="Definition"/>
        <w:ind w:leftChars="0" w:left="480" w:right="0"/>
      </w:pPr>
      <w:r>
        <w:t>Ως επιμέρους οργανισμός (sub-fund) ενός οργανισμού τύπου «μανδύα» νοείται η μονάδα η οποία διακρατεί διαχωρισμένα στοιχεία του ενεργητικού ενός οργανισμού τύπου «μανδύα» τα οποία καλύπτουν μετοχές/μερίδια που εκδίδει ο επιμέρους οργανισμός.</w:t>
      </w:r>
    </w:p>
    <w:p>
      <w:pPr>
        <w:pStyle w:val="Definition"/>
        <w:ind w:leftChars="0" w:left="480" w:right="0"/>
      </w:pPr>
      <w:r>
        <w:t>Η μεταβλητή συμπληρώνεται μόνο για τον ΕΟ που ανήκει σε ΕΟ που έχει τη μορφή μανδύα (umbrella fund).</w:t>
      </w:r>
    </w:p>
    <w:p>
      <w:pPr>
        <w:pStyle w:val="Definition"/>
        <w:ind w:leftChars="0" w:left="480" w:right="0"/>
      </w:pPr>
      <w:r>
        <w:t xml:space="preserve">Το είδος της τιμής είναι </w:t>
      </w:r>
      <w:hyperlink w:anchor="_99f2ef9e87f68849087a15b72cb02467">
        <w:r>
          <w:rPr>
            <w:rStyle w:val="Hyperlink"/>
          </w:rPr>
          <w:t>ORG</w:t>
        </w:r>
      </w:hyperlink>
      <w:r>
        <w:t>.</w:t>
      </w:r>
    </w:p>
    <w:p>
      <w:pPr>
        <w:pStyle w:val="DefinitionTerm"/>
        <w:ind w:leftChars="0" w:left="0" w:right="0"/>
        <w:keepNext/>
      </w:pPr>
      <w:r>
        <w:t>Νομική Μορφή (LGL_TYP)</w:t>
      </w:r>
    </w:p>
    <w:p>
      <w:pPr>
        <w:pStyle w:val="Definition"/>
        <w:ind w:leftChars="0" w:left="480" w:right="0"/>
      </w:pPr>
      <w:r>
        <w:t>Νομική μορφή του ΕΟ.</w:t>
      </w:r>
    </w:p>
    <w:p>
      <w:pPr>
        <w:pStyle w:val="Definition"/>
        <w:ind w:leftChars="0" w:left="480" w:right="0"/>
      </w:pPr>
      <w:r>
        <w:t xml:space="preserve">Η τιμή επιλέγεται από τη λίστα τιμών </w:t>
      </w:r>
      <w:hyperlink w:anchor="_50c537c8f1a8dcff4bf156b897a63101">
        <w:r>
          <w:rPr>
            <w:rStyle w:val="Hyperlink"/>
          </w:rPr>
          <w:t>FND_LGL_TYP</w:t>
        </w:r>
      </w:hyperlink>
    </w:p>
    <w:p>
      <w:pPr>
        <w:pStyle w:val="DefinitionTerm"/>
        <w:ind w:leftChars="0" w:left="0" w:right="0"/>
        <w:keepNext/>
      </w:pPr>
      <w:r>
        <w:t>Επενδυτική πολιτική (INVSTMNT_PLCY)</w:t>
      </w:r>
    </w:p>
    <w:p>
      <w:pPr>
        <w:pStyle w:val="Definition"/>
        <w:ind w:leftChars="0" w:left="480" w:right="0"/>
      </w:pPr>
      <w:r>
        <w:t>Επενδυτική πολιτική του ΕΟ</w:t>
      </w:r>
    </w:p>
    <w:p>
      <w:pPr>
        <w:pStyle w:val="Definition"/>
        <w:ind w:leftChars="0" w:left="480" w:right="0"/>
      </w:pPr>
      <w:r>
        <w:t xml:space="preserve">Η τιμή επιλέγεται από τη λίστα τιμών </w:t>
      </w:r>
      <w:hyperlink w:anchor="_54122ec04b7acee317cdb0198b8d29ae">
        <w:r>
          <w:rPr>
            <w:rStyle w:val="Hyperlink"/>
          </w:rPr>
          <w:t>FND_INVSTMNT_PLCY</w:t>
        </w:r>
      </w:hyperlink>
    </w:p>
    <w:p>
      <w:pPr>
        <w:pStyle w:val="DefinitionTerm"/>
        <w:ind w:leftChars="0" w:left="0" w:right="0"/>
        <w:keepNext/>
      </w:pPr>
      <w:r>
        <w:t>Ανοικτού / κλειστού τύπου (EQTY_TYP)</w:t>
      </w:r>
    </w:p>
    <w:p>
      <w:pPr>
        <w:pStyle w:val="Definition"/>
        <w:ind w:leftChars="0" w:left="480" w:right="0"/>
      </w:pPr>
      <w:r>
        <w:t>Ως ΕΟ ανοικτού τύπου νοούνται οι ΕΟ των οποίων τα μερίδια ή οι μετοχές εξαγοράζονται η εξοφλούνται, κατ’ αίτηση των κατόχων, άμεσα ή έμμεσα από το ενεργητικό της επιχείρησης. Ως ΕΟ κλειστού τύπου νοούνται οι ΕΟ οι οποίοι εκδίδουν πάγιο αριθμό μετοχών και των οποίων οι μέτοχοι πρέπει να αγοράζουν ή να πωλούν υφιστάμενες μετοχές κατά την είσοδο ή έξοδό τους από αυτούς. Κεφαλαιακή μορφή του ΕΟ.</w:t>
      </w:r>
    </w:p>
    <w:p>
      <w:pPr>
        <w:pStyle w:val="Definition"/>
        <w:ind w:leftChars="0" w:left="480" w:right="0"/>
      </w:pPr>
      <w:r>
        <w:t xml:space="preserve">Η τιμή επιλέγεται από τη λίστα τιμών </w:t>
      </w:r>
      <w:hyperlink w:anchor="_92cd5fd51603b96a1af46143a8630f7c">
        <w:r>
          <w:rPr>
            <w:rStyle w:val="Hyperlink"/>
          </w:rPr>
          <w:t>FND_EQTY_TYP</w:t>
        </w:r>
      </w:hyperlink>
    </w:p>
    <w:p>
      <w:pPr>
        <w:pStyle w:val="DefinitionTerm"/>
        <w:ind w:leftChars="0" w:left="0" w:right="0"/>
        <w:keepNext/>
      </w:pPr>
      <w:r>
        <w:t>Μερισματική Πολιτική (DSTRBTN_PLCY)</w:t>
      </w:r>
    </w:p>
    <w:p>
      <w:pPr>
        <w:pStyle w:val="Definition"/>
        <w:ind w:leftChars="0" w:left="480" w:right="0"/>
      </w:pPr>
      <w:r>
        <w:t>Μερισματική πολιτική του ΕΟ.</w:t>
      </w:r>
    </w:p>
    <w:p>
      <w:pPr>
        <w:pStyle w:val="Definition"/>
        <w:ind w:leftChars="0" w:left="480" w:right="0"/>
      </w:pPr>
      <w:r>
        <w:t xml:space="preserve">Η τιμή επιλέγεται από τη λίστα τιμών </w:t>
      </w:r>
      <w:hyperlink w:anchor="_0108603fe11e1777ff45ce74e6ef3f1c">
        <w:r>
          <w:rPr>
            <w:rStyle w:val="Hyperlink"/>
          </w:rPr>
          <w:t>FND_DSTRBTN_PLCY</w:t>
        </w:r>
      </w:hyperlink>
    </w:p>
    <w:p>
      <w:pPr>
        <w:pStyle w:val="DefinitionTerm"/>
        <w:ind w:leftChars="0" w:left="0" w:right="0"/>
        <w:keepNext/>
      </w:pPr>
      <w:r>
        <w:t>Είδος μεριδιούχων (INVSTR_TYP)</w:t>
      </w:r>
    </w:p>
    <w:p>
      <w:pPr>
        <w:pStyle w:val="Definition"/>
        <w:ind w:leftChars="0" w:left="480" w:right="0"/>
      </w:pPr>
      <w:r>
        <w:t>Το είδος μεριδιούχων καθορίζεται με κριτήριο τον τύπο μετόχων που κυριαρχεί (άνω του 50 %), ως προς την αξία τους.</w:t>
      </w:r>
    </w:p>
    <w:p>
      <w:pPr>
        <w:pStyle w:val="Definition"/>
        <w:ind w:leftChars="0" w:left="480" w:right="0"/>
      </w:pPr>
      <w:r>
        <w:t xml:space="preserve">Η τιμή επιλέγεται από τη λίστα τιμών </w:t>
      </w:r>
      <w:hyperlink w:anchor="_a25bcfd2b94cf464c514b3093dd11033">
        <w:r>
          <w:rPr>
            <w:rStyle w:val="Hyperlink"/>
          </w:rPr>
          <w:t>FND_INVSTR_TYP</w:t>
        </w:r>
      </w:hyperlink>
    </w:p>
    <w:p>
      <w:pPr>
        <w:pStyle w:val="DefinitionTerm"/>
        <w:ind w:leftChars="0" w:left="0" w:right="0"/>
        <w:keepNext/>
      </w:pPr>
      <w:r>
        <w:t>Περιβαλλοντική, κοινωνική και σχετική με τη διακυβέρνηση (ΠΚΔ) συμμόρφωση (GRN_TYP)</w:t>
      </w:r>
    </w:p>
    <w:p>
      <w:pPr>
        <w:pStyle w:val="Definition"/>
        <w:ind w:leftChars="0" w:left="480" w:right="0"/>
      </w:pPr>
      <w:r>
        <w:t>Περιβαλλοντική μορφή του ΕΟ.</w:t>
      </w:r>
    </w:p>
    <w:p>
      <w:pPr>
        <w:pStyle w:val="Definition"/>
        <w:ind w:leftChars="0" w:left="480" w:right="0"/>
      </w:pPr>
      <w:r>
        <w:t xml:space="preserve">Η τιμή επιλέγεται από τη λίστα τιμών </w:t>
      </w:r>
      <w:hyperlink w:anchor="_5f78fc9f0b12cb68b4485020940bf044">
        <w:r>
          <w:rPr>
            <w:rStyle w:val="Hyperlink"/>
          </w:rPr>
          <w:t>FND_GRN_TYP</w:t>
        </w:r>
      </w:hyperlink>
    </w:p>
    <w:p>
      <w:pPr>
        <w:pStyle w:val="DefinitionTerm"/>
        <w:ind w:leftChars="0" w:left="0" w:right="0"/>
        <w:keepNext/>
      </w:pPr>
      <w:r>
        <w:t>Επενδυτική προσέγγιση (STRTGY)</w:t>
      </w:r>
    </w:p>
    <w:p>
      <w:pPr>
        <w:pStyle w:val="Definition"/>
        <w:ind w:leftChars="0" w:left="480" w:right="0"/>
      </w:pPr>
      <w:r>
        <w:t>Επενδυτική προσέγγιση του ΕΟ.</w:t>
      </w:r>
    </w:p>
    <w:p>
      <w:pPr>
        <w:pStyle w:val="Definition"/>
        <w:ind w:leftChars="0" w:left="480" w:right="0"/>
      </w:pPr>
      <w:r>
        <w:t>Ως ενεργητικοί ΕΟ (active IFs) νοούνται οι ΕΟ στη διακριτική ευχέρεια των διαχειριστών των οποίων εναπόκειται η λήψη επενδυτικών αποφάσεων. Οι εν λόγω ΕΟ μπορούν, αλλά δεν υποχρεούνται, να τελούν υπό διαχείριση αναφορικά με ορισμένο δείκτη συγκριτικής αξιολόγησης. Οι παθητικοί συνθετικοί ΕΟ (passive synthetic IFs) αποσκοπούν στην παρακολούθηση ορισμένου δείκτη μέσω συνθετικής αναπαραγωγής χρησιμοποιώντας χρηματοοικονομικά παράγωγα, όπως συμφωνίες ανταλλαγής, με σκοπό την αναπαραγωγή της απόδοσης του δείκτη που παρακολουθούν. Οι παθητικοί φυσικοί ΕΟ (passive physical IFs) αποσκοπούν στην παρακολούθηση ορισμένου δείκτη μέσω φυσικής αναπαραγωγής διακρατώντας τα στοιχεία του ενεργητικού ή δείγμα των στοιχείων του ενεργητικού στα οποία στηρίζεται ο δείκτης που παρακολουθούν.</w:t>
      </w:r>
    </w:p>
    <w:p>
      <w:pPr>
        <w:pStyle w:val="Definition"/>
        <w:ind w:leftChars="0" w:left="480" w:right="0"/>
      </w:pPr>
      <w:r>
        <w:t xml:space="preserve">Η τιμή επιλέγεται από τη λίστα τιμών </w:t>
      </w:r>
      <w:hyperlink w:anchor="_4d24309c58d333234b758df903ceb0a8">
        <w:r>
          <w:rPr>
            <w:rStyle w:val="Hyperlink"/>
          </w:rPr>
          <w:t>FND_STRTGY</w:t>
        </w:r>
      </w:hyperlink>
    </w:p>
    <w:p>
      <w:pPr>
        <w:pStyle w:val="DefinitionTerm"/>
        <w:ind w:leftChars="0" w:left="0" w:right="0"/>
        <w:keepNext/>
      </w:pPr>
      <w:r>
        <w:t>Γεωγραφική εστίαση (GGPHCL_FCS)</w:t>
      </w:r>
    </w:p>
    <w:p>
      <w:pPr>
        <w:pStyle w:val="Definition"/>
        <w:ind w:leftChars="0" w:left="480" w:right="0"/>
      </w:pPr>
      <w:r>
        <w:t>Επικρατέστερη (άνω του 50%) γεωγραφική εστίαση των επενδύσεων του ΕΟ.</w:t>
      </w:r>
    </w:p>
    <w:p>
      <w:pPr>
        <w:pStyle w:val="Definition"/>
        <w:ind w:leftChars="0" w:left="480" w:right="0"/>
      </w:pPr>
      <w:r>
        <w:t>Η περιφέρεια της επένδυσης καθορίζεται βάσει του κύριου (άνω του 50 %) τόπου στον οποίο βρίσκονται τα διακρατούμενα στοιχεία του ενεργητικού, όσον αφορά την αξία τους.</w:t>
      </w:r>
    </w:p>
    <w:p>
      <w:pPr>
        <w:pStyle w:val="Definition"/>
        <w:ind w:leftChars="0" w:left="480" w:right="0"/>
      </w:pPr>
      <w:r>
        <w:t>Ως «εσωτερικό» νοείται ο ΕΟ ο οποίος επενδύει κατά κύριο λόγο σε στοιχεία του ενεργητικού που εκδίδουν κάτοικοι της χώρας στην οποία κατοικεί ο επενδυτικός οργανισμός.</w:t>
      </w:r>
    </w:p>
    <w:p>
      <w:pPr>
        <w:pStyle w:val="Definition"/>
        <w:ind w:leftChars="0" w:left="480" w:right="0"/>
      </w:pPr>
      <w:r>
        <w:t>Οι όροι Ευρώπη (ΕΟΧ), Ευρώπη (πλην του ΕΟΧ), Βόρεια Αμερική, Νότια Αμερική, Ασία / Ειρηνικός, Μέση Ανατολή και Αφρική νοούνται όπως και στις κατευθυντήριες γραμμές της Ευρωπαϊκής Αρχής Κινητών Αξιών και Αγορών (ΕΑΚΑΑ) (ESMA/2014/869EN).</w:t>
      </w:r>
    </w:p>
    <w:p>
      <w:pPr>
        <w:pStyle w:val="Definition"/>
        <w:ind w:leftChars="0" w:left="480" w:right="0"/>
      </w:pPr>
      <w:r>
        <w:t>Ως υπερεθνική / πολλαπλή περιφέρεια νοείται ο ΕΟ ο οποίος επενδύει κατά κύριο λόγο σε στοιχεία του ενεργητικού έκδοσης υπερεθνικών οντοτήτων ή ο οποίος δεν επενδύει κατά κύριο λόγο σε καμία γεωγραφική περιφέρεια από τις καθοριζόμενες ανωτέρω.</w:t>
      </w:r>
    </w:p>
    <w:p>
      <w:pPr>
        <w:pStyle w:val="Definition"/>
        <w:ind w:leftChars="0" w:left="480" w:right="0"/>
      </w:pPr>
      <w:r>
        <w:t xml:space="preserve">Η τιμή επιλέγεται από τη λίστα τιμών </w:t>
      </w:r>
      <w:hyperlink w:anchor="_19a3682718afa1abfef6b6ad94ba0897">
        <w:r>
          <w:rPr>
            <w:rStyle w:val="Hyperlink"/>
          </w:rPr>
          <w:t>FND_GGRPHCL_FCS</w:t>
        </w:r>
      </w:hyperlink>
    </w:p>
    <w:p>
      <w:pPr>
        <w:pStyle w:val="DefinitionTerm"/>
        <w:ind w:leftChars="0" w:left="0" w:right="0"/>
        <w:keepNext/>
      </w:pPr>
      <w:r>
        <w:t>Εστίαση των ομολογιακών ΕΟ (BND_FCS)</w:t>
      </w:r>
    </w:p>
    <w:p>
      <w:pPr>
        <w:pStyle w:val="Definition"/>
        <w:ind w:leftChars="0" w:left="480" w:right="0"/>
      </w:pPr>
      <w:r>
        <w:t>Επικρατέστερο (άνω του 50%) είδος επενδύσεων των ΕΟ με ομολογιακή επενδυτική πολιτική.</w:t>
      </w:r>
    </w:p>
    <w:p>
      <w:pPr>
        <w:pStyle w:val="Definition"/>
        <w:ind w:leftChars="0" w:left="480" w:right="0"/>
      </w:pPr>
      <w:r>
        <w:t>Τιμή συμπληρώνεται μόνο όταν η μεταβλητή INVSTMNT_PLCY λαμβάνει την τιμή BON.</w:t>
      </w:r>
    </w:p>
    <w:p>
      <w:pPr>
        <w:pStyle w:val="Definition"/>
        <w:ind w:leftChars="0" w:left="480" w:right="0"/>
      </w:pPr>
      <w:r>
        <w:t xml:space="preserve">Η τιμή επιλέγεται από τη λίστα τιμών </w:t>
      </w:r>
      <w:hyperlink w:anchor="_6d9338b7305c3e1f15e50d3c4423448b">
        <w:r>
          <w:rPr>
            <w:rStyle w:val="Hyperlink"/>
          </w:rPr>
          <w:t>FND_BND_FCS</w:t>
        </w:r>
      </w:hyperlink>
    </w:p>
    <w:p>
      <w:pPr>
        <w:pStyle w:val="DefinitionTerm"/>
        <w:ind w:leftChars="0" w:left="0" w:right="0"/>
        <w:keepNext/>
      </w:pPr>
      <w:r>
        <w:t>Τύπος εταιρείας επενδύσεων σε ακίνητα (RL_ESTT_TYP)</w:t>
      </w:r>
    </w:p>
    <w:p>
      <w:pPr>
        <w:pStyle w:val="Definition"/>
        <w:ind w:leftChars="0" w:left="480" w:right="0"/>
      </w:pPr>
      <w:r>
        <w:t>Επικρατέστερο (άνω του 50%) είδος επενδύσεων των ΠΜ που επενδύουν σε ακίνητα.</w:t>
      </w:r>
    </w:p>
    <w:p>
      <w:pPr>
        <w:pStyle w:val="Definition"/>
        <w:ind w:leftChars="0" w:left="480" w:right="0"/>
      </w:pPr>
      <w:r>
        <w:t>Τιμή συμπληρώνεται μόνο όταν η μεταβλητή INVSTMNT_PLCY λαμβάνει την τιμή RES.</w:t>
      </w:r>
    </w:p>
    <w:p>
      <w:pPr>
        <w:pStyle w:val="Definition"/>
        <w:ind w:leftChars="0" w:left="480" w:right="0"/>
      </w:pPr>
      <w:r>
        <w:t xml:space="preserve">Η τιμή επιλέγεται από τη λίστα τιμών </w:t>
      </w:r>
      <w:hyperlink w:anchor="_e772f01debb4814be06b599f43de1382">
        <w:r>
          <w:rPr>
            <w:rStyle w:val="Hyperlink"/>
          </w:rPr>
          <w:t>FND_RL_ESTT_TYP</w:t>
        </w:r>
      </w:hyperlink>
    </w:p>
    <w:p>
      <w:pPr>
        <w:pStyle w:val="DefinitionTerm"/>
        <w:ind w:leftChars="0" w:left="0" w:right="0"/>
        <w:keepNext/>
      </w:pPr>
      <w:r>
        <w:t>Ένδειξη επενδύσεων του ΕΟ σε άλλους ΕΟ (IS_FOF)</w:t>
      </w:r>
    </w:p>
    <w:p>
      <w:pPr>
        <w:pStyle w:val="Definition"/>
        <w:ind w:leftChars="0" w:left="480" w:right="0"/>
      </w:pPr>
      <w:r>
        <w:t>Ένδειξη ότι το επικρατέστερο (άνω του 50%) είδος επενδύσεων του ΕΟ είναι σε άλλους ΕΟ (fund of fund).</w:t>
      </w:r>
    </w:p>
    <w:p>
      <w:pPr>
        <w:pStyle w:val="Definition"/>
        <w:ind w:leftChars="0" w:left="480" w:right="0"/>
      </w:pPr>
      <w:r>
        <w:t xml:space="preserve">Το είδος της τιμής είναι </w:t>
      </w:r>
      <w:hyperlink w:anchor="_27f6c2d0bb2cfc6f7b831c7306fa90a4">
        <w:r>
          <w:rPr>
            <w:rStyle w:val="Hyperlink"/>
          </w:rPr>
          <w:t>BOOL</w:t>
        </w:r>
      </w:hyperlink>
    </w:p>
    <w:p>
      <w:pPr>
        <w:pStyle w:val="DefinitionTerm"/>
        <w:ind w:leftChars="0" w:left="0" w:right="0"/>
        <w:keepNext/>
      </w:pPr>
      <w:r>
        <w:t>Ένδειξη περί διαπραγματεύσιμου αμοιβαίου κεφαλαίου (IS_ETF)</w:t>
      </w:r>
    </w:p>
    <w:p>
      <w:pPr>
        <w:pStyle w:val="Definition"/>
        <w:ind w:leftChars="0" w:left="480" w:right="0"/>
      </w:pPr>
      <w:r>
        <w:t>Ένδειξη ότι ο ΕΟ αποτελεί διαπραγματεύσιμο αμοιβαίο κεφάλαιο (ΔΑΚ).</w:t>
      </w:r>
    </w:p>
    <w:p>
      <w:pPr>
        <w:pStyle w:val="Definition"/>
        <w:ind w:leftChars="0" w:left="480" w:right="0"/>
      </w:pPr>
      <w:r>
        <w:t>Ως διαπραγματεύσιμο αμοιβαίο κεφάλαιο (ΔΑΚ) (exchange traded fund — ETF) νοείται το «ΔΑΚ ΟΣΕΚΑ» κατά τα οριζόμενα στην παράγραφο 3 τέταρτο εδάφιο των κατευθυντήριων γραμμών της ΕΑΚΑΑ (ESMA/2012/832). Σύμφωνα με τον ορισμό της ΕΑΚΑΑ, ΔΑΚ ΟΣΕΚΑ είναι ένας ΟΣΕΚΑ του οποίου τουλάχιστον ένα μερίδιο ή μία κατηγορία μεριδίου αποτελεί αντικείμενο διαπραγμάτευσης καθ’ όλη τη διάρκεια της ημέρας σε μία τουλάχιστον οργανωμένη αγορά ή σε ένα τουλάχιστον πολυμερή μηχανισμό διαπραγμάτευσης με έναν τουλάχιστον ειδικό διαπραγματευτή ο οποίος λαμβάνει μέτρα ώστε η χρηματιστηριακή αξία των μεριδίων του να μην διαφέρει σημαντικά από την καθαρή αξία ενεργητικού του και, ανάλογα με την περίπτωση, από την ενδεικτική καθαρή αξία ενεργητικού του. Θα πρέπει να συμπεριλαμβάνονται στην κατηγορία αυτή ΕΟ οι οποίοι δεν είναι ΟΣΕΚΑ και ανταποκρίνονται στον ορισμό της ΕΑΚΑΑ για τα ΔΑΚ.</w:t>
      </w:r>
    </w:p>
    <w:p>
      <w:pPr>
        <w:pStyle w:val="Definition"/>
        <w:ind w:leftChars="0" w:left="480" w:right="0"/>
      </w:pPr>
      <w:r>
        <w:t xml:space="preserve">Το είδος της τιμής είναι </w:t>
      </w:r>
      <w:hyperlink w:anchor="_27f6c2d0bb2cfc6f7b831c7306fa90a4">
        <w:r>
          <w:rPr>
            <w:rStyle w:val="Hyperlink"/>
          </w:rPr>
          <w:t>BOOL</w:t>
        </w:r>
      </w:hyperlink>
    </w:p>
    <w:p>
      <w:pPr>
        <w:pStyle w:val="DefinitionTerm"/>
        <w:ind w:leftChars="0" w:left="0" w:right="0"/>
        <w:keepNext/>
      </w:pPr>
      <w:r>
        <w:t>Ένδειξη περί ιδιωτικού επενδυτικού κεφαλαίου (IS_PEF)</w:t>
      </w:r>
    </w:p>
    <w:p>
      <w:pPr>
        <w:pStyle w:val="Definition"/>
        <w:ind w:leftChars="0" w:left="480" w:right="0"/>
      </w:pPr>
      <w:r>
        <w:t>Ένδειξη ότι ο ΕΟ έχει τη μορφή ιδιωτικού επενδυτικού κεφαλαίου.</w:t>
      </w:r>
    </w:p>
    <w:p>
      <w:pPr>
        <w:pStyle w:val="Definition"/>
        <w:ind w:leftChars="0" w:left="480" w:right="0"/>
      </w:pPr>
      <w:r>
        <w:t>Ως ιδιωτικά επενδυτικά κεφάλαια (ΙΕΚ) (private equity funds — PEFs ) νοούνται ΕΟ χωρίς μόχλευση, οι οποίοι επενδύουν κυρίως σε συμμετοχικούς τίτλους και άλλα μέσα, παρεμφερή από οικονομικής απόψεως με αυτούς, έκδοσης μη εισηγμένων εταιρειών. Υποκατηγορία των ΙΕΚ είναι τα αμοιβαία κεφάλαια επιχειρηματικών συμμετοχών (ΑΚΕΣ), τα οποία επενδύουν σε νέες επιχειρήσεις. Τα ΙΕΚ (συμπεριλαμβανομένων των ΑΚΕΣ) συνήθως συνιστώνται ως αμοιβαία κεφάλαια κλειστού τύπου ή ετερόρρυθμες εταιρείες υπό τη διαχείριση εταιρειών ιδιωτικών επενδυτικών κεφαλαίων (ΕΙΕΚ) ή εταιρειών κεφαλαίου επιχειρηματικών συμμετοχών (ΕΚΕΣ) στην περίπτωση των ΑΚΕΣ. Παρόλο που τα ΙΕΚ (συμπεριλαμβανομένων των ΑΚΕΣ) ταξινομούνται στους ΕΟ σύμφωνα με το άρθρο 2 του παρόντος κανονισμού, οι ΕΙΕΚ και οι ΕΚΕΣ ταξινομούνται στους επικουρικούς χρηματοοικονομικούς οργανισμούς και φορείς (ΕΣΛ 2010, υποτομέας S.126) εάν απλά διαχειρίζονται στοιχεία του ενεργητικού των ΙΕΚ και ΑΚΕΣ και στους λοιπούς ενδιάμεσους χρηματοοικονομικούς οργανισμούς (ΕΣΛ 2010, υποτομέας S.125) εάν επενδύουν για ίδιο λογαριασμό σε μετοχικούς τίτλους εταιρειών που δεν είναι εισηγμένες στο χρηματιστήριο.</w:t>
      </w:r>
    </w:p>
    <w:p>
      <w:pPr>
        <w:pStyle w:val="Definition"/>
        <w:ind w:leftChars="0" w:left="480" w:right="0"/>
      </w:pPr>
      <w:r>
        <w:t xml:space="preserve">Το είδος της τιμής είναι </w:t>
      </w:r>
      <w:hyperlink w:anchor="_27f6c2d0bb2cfc6f7b831c7306fa90a4">
        <w:r>
          <w:rPr>
            <w:rStyle w:val="Hyperlink"/>
          </w:rPr>
          <w:t>BOOL</w:t>
        </w:r>
      </w:hyperlink>
    </w:p>
    <w:bookmarkStart w:id="89" w:name="_d939b42535579590a2a78521c65e1072"/>
    <w:p>
      <w:pPr>
        <w:pStyle w:val="DefinitionTerm"/>
        <w:ind w:leftChars="0" w:left="0" w:right="0"/>
        <w:keepNext/>
      </w:pPr>
      <w:r>
        <w:t>Νόμισμα αποτίμησης του ΕΟ (VLTN_CRRNCY)</w:t>
      </w:r>
    </w:p>
    <w:p>
      <w:pPr>
        <w:pStyle w:val="Definition"/>
        <w:ind w:leftChars="0" w:left="480" w:right="0"/>
      </w:pPr>
      <w:r>
        <w:t>Νόμισμα βάση του οποίου γίνεται η αποτίμηση του ΕΟ.</w:t>
      </w:r>
    </w:p>
    <w:p>
      <w:pPr>
        <w:pStyle w:val="Definition"/>
        <w:ind w:leftChars="0" w:left="480" w:right="0"/>
      </w:pPr>
      <w:r>
        <w:t xml:space="preserve">Η τιμή επιλέγεται από τη λίστα τιμών </w:t>
      </w:r>
      <w:hyperlink w:anchor="_6201aa4d7e76fbd6b080361f324d593c">
        <w:r>
          <w:rPr>
            <w:rStyle w:val="Hyperlink"/>
          </w:rPr>
          <w:t>GEN_CRRNCY</w:t>
        </w:r>
      </w:hyperlink>
    </w:p>
    <w:bookmarkEnd w:id="89"/>
    <w:bookmarkEnd w:id="88"/>
    <w:bookmarkEnd w:id="86"/>
    <w:bookmarkEnd w:id="85"/>
    <w:bookmarkStart w:id="90" w:name="_51e38bac31a4d8ca598d6199de6e5f78"/>
    <w:bookmarkStart w:id="91" w:name="_3980160ff7358ec6de24a61633904d65"/>
    <w:p>
      <w:pPr>
        <w:pStyle w:val="Heading5"/>
        <w:keepNext/>
      </w:pPr>
      <w:r>
        <w:t xml:space="preserve">5 </w:t>
      </w:r>
      <w:r>
        <w:t>Πίνακας B5: Στοιχεία Αναφοράς Χρεογράφων Εκδοθέντων από των ΕΟ (SELF_DBT)</w:t>
      </w:r>
    </w:p>
    <w:p>
      <w:pPr>
        <w:pStyle w:val="Body Text"/>
        <w:ind w:leftChars="0" w:left="0" w:right="0"/>
      </w:pPr>
      <w:r>
        <w:t>Χρησιμοποιείται για την παροχή στοιχείων αναφοράς για ιδίων εκδόσεων ομόλογα και περιλαμβάνει πεδία που μπορούν να λάβουν έως μια ξεχωριστή τιμή κατά τη διάρκεια του κύκλου ζωής της κάθε ιδίας έκδοσης.</w:t>
      </w:r>
    </w:p>
    <w:p>
      <w:pPr>
        <w:pStyle w:val="Body Text"/>
        <w:ind w:leftChars="0" w:left="0" w:right="0"/>
      </w:pPr>
      <w:r>
        <w:t>Ακολουθεί η περιγραφή των μεταβλητών του πίνακα:</w:t>
      </w:r>
    </w:p>
    <w:bookmarkStart w:id="92" w:name="_878832fecdd549e7591e0427bd69e052"/>
    <w:p>
      <w:pPr>
        <w:pStyle w:val="Heading 6"/>
        <w:keepNext/>
      </w:pPr>
      <w:r>
        <w:t xml:space="preserve">5.1 </w:t>
      </w:r>
      <w:r>
        <w:t>ΔΙΑΣΤΑΣH</w:t>
      </w:r>
    </w:p>
    <w:p>
      <w:pPr>
        <w:pStyle w:val="DefinitionTerm"/>
        <w:ind w:leftChars="0" w:left="0" w:right="0"/>
        <w:keepNext/>
      </w:pPr>
      <w:r>
        <w:t>Αναγνωριστικός Κωδικός Χρεογράφου (ID)</w:t>
      </w:r>
    </w:p>
    <w:p>
      <w:pPr>
        <w:pStyle w:val="Definition"/>
        <w:ind w:leftChars="0" w:left="480" w:right="0"/>
      </w:pPr>
      <w:r>
        <w:t xml:space="preserve">Ο αναγνωριστικός κωδικός </w:t>
      </w:r>
      <w:hyperlink w:anchor="_3a74f84a5b8871c9761e529a9f2ecea1">
        <w:r>
          <w:rPr>
            <w:rStyle w:val="Hyperlink"/>
          </w:rPr>
          <w:t>DBT</w:t>
        </w:r>
      </w:hyperlink>
      <w:r>
        <w:t xml:space="preserve"> του χρεογράφου που έχει εκδοθεί από τον ΕΟ.</w:t>
      </w:r>
    </w:p>
    <w:bookmarkStart w:id="93" w:name="_46185ebc143f10ebf39dcc60cd93c5b1"/>
    <w:p>
      <w:pPr>
        <w:pStyle w:val="Heading 7"/>
        <w:keepNext/>
      </w:pPr>
      <w:r>
        <w:t xml:space="preserve">5.1.1 </w:t>
      </w:r>
      <w:r>
        <w:t>ΜΕΤΑΒΛΗΤΕΣ</w:t>
      </w:r>
    </w:p>
    <w:bookmarkStart w:id="94" w:name="_a02762b7cbb42089117527bb5aaafd24"/>
    <w:p>
      <w:pPr>
        <w:pStyle w:val="DefinitionTerm"/>
        <w:ind w:leftChars="0" w:left="0" w:right="0"/>
        <w:keepNext/>
      </w:pPr>
      <w:r>
        <w:t>Ημερομηνία Έκδοσης (DT_BRTH)</w:t>
      </w:r>
    </w:p>
    <w:p>
      <w:pPr>
        <w:pStyle w:val="Definition"/>
        <w:ind w:leftChars="0" w:left="480" w:right="0"/>
      </w:pPr>
      <w:r>
        <w:t>Ημερομηνία έκδοσης.</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Ημερομηνία Λήξης (DT_CLS)</w:t>
      </w:r>
    </w:p>
    <w:p>
      <w:pPr>
        <w:pStyle w:val="Definition"/>
        <w:ind w:leftChars="0" w:left="480" w:right="0"/>
      </w:pPr>
      <w:r>
        <w:t>Ημερομηνία λήξης/ολικής εξόφλησης του ομολόγου</w:t>
      </w:r>
    </w:p>
    <w:p>
      <w:pPr>
        <w:pStyle w:val="Definition"/>
        <w:ind w:leftChars="0" w:left="480" w:right="0"/>
      </w:pPr>
      <w:r>
        <w:t>Συμπληρώνεται μόνο όταν οι όροι του τίτλου καθορίζουν ημερομηνία λήξης.</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Αρχική Ημερομηνία Λήξης (ORGNL_MTRTY)</w:t>
      </w:r>
    </w:p>
    <w:p>
      <w:pPr>
        <w:pStyle w:val="Definition"/>
        <w:ind w:leftChars="0" w:left="480" w:right="0"/>
      </w:pPr>
      <w:r>
        <w:t>Αρχική ημερομηνία λήξης/ολικής εξόφλησης του ομολόγου.  Η μεταβλητή αυτή είναι χρήσιμη στην περίπτωση που κατά τη διάρκεια της ζωής του ομολόγου αλλάξει η ημερομηνία λήξης του και άρα η μεταβλητή DT_CLS αλλάξει τιμή.</w:t>
      </w:r>
    </w:p>
    <w:p>
      <w:pPr>
        <w:pStyle w:val="Definition"/>
        <w:ind w:leftChars="0" w:left="480" w:right="0"/>
      </w:pPr>
      <w:r>
        <w:t>Συμπληρώνεται μόνο όταν οι όροι του τίτλου καθορίζουν ημερομηνία λήξης.</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End w:id="94"/>
    <w:bookmarkStart w:id="95" w:name="_2dc6f9a6feb2c7da63b2101b30bb675f"/>
    <w:p>
      <w:pPr>
        <w:pStyle w:val="DefinitionTerm"/>
        <w:ind w:leftChars="0" w:left="0" w:right="0"/>
        <w:keepNext/>
      </w:pPr>
      <w:r>
        <w:t>Νόμισμα συναλλαγής (CRRNCY)</w:t>
      </w:r>
    </w:p>
    <w:p>
      <w:pPr>
        <w:pStyle w:val="Definition"/>
        <w:ind w:leftChars="0" w:left="480" w:right="0"/>
      </w:pPr>
      <w:r>
        <w:t>Το νόμισμα που χρησιμοποιείται για τη διενέργεια συναλλαγών στο ομόλογο.</w:t>
      </w:r>
    </w:p>
    <w:p>
      <w:pPr>
        <w:pStyle w:val="Definition"/>
        <w:ind w:leftChars="0" w:left="480" w:right="0"/>
      </w:pPr>
      <w:r>
        <w:t xml:space="preserve">Η τιμή επιλέγεται από τη λίστα τιμών </w:t>
      </w:r>
      <w:hyperlink w:anchor="_6201aa4d7e76fbd6b080361f324d593c">
        <w:r>
          <w:rPr>
            <w:rStyle w:val="Hyperlink"/>
          </w:rPr>
          <w:t>GEN_CRRNCY</w:t>
        </w:r>
      </w:hyperlink>
    </w:p>
    <w:p>
      <w:pPr>
        <w:pStyle w:val="DefinitionTerm"/>
        <w:ind w:leftChars="0" w:left="0" w:right="0"/>
        <w:keepNext/>
      </w:pPr>
      <w:r>
        <w:t>Τιμή έκδοσης (ISS_PRC)</w:t>
      </w:r>
    </w:p>
    <w:p>
      <w:pPr>
        <w:pStyle w:val="Definition"/>
        <w:ind w:leftChars="0" w:left="480" w:right="0"/>
      </w:pPr>
      <w:r>
        <w:t>Τιμή έκδοσης.  Ποσοστό επί τοις εκατό % της ονομαστικής τιμής του.</w:t>
      </w:r>
    </w:p>
    <w:p>
      <w:pPr>
        <w:pStyle w:val="Definition"/>
        <w:ind w:leftChars="0" w:left="480" w:right="0"/>
      </w:pPr>
      <w:r>
        <w:t xml:space="preserve">Το είδος της τιμής είναι </w:t>
      </w:r>
      <w:hyperlink w:anchor="_5ae9f1dfd6721c7ba5903574639b19af">
        <w:r>
          <w:rPr>
            <w:rStyle w:val="Hyperlink"/>
          </w:rPr>
          <w:t>NON NEGATIVE FLOAT</w:t>
        </w:r>
      </w:hyperlink>
    </w:p>
    <w:p>
      <w:pPr>
        <w:pStyle w:val="DefinitionTerm"/>
        <w:ind w:leftChars="0" w:left="0" w:right="0"/>
        <w:keepNext/>
      </w:pPr>
      <w:r>
        <w:t>Τιμή εξόφλησης (RDMPTN_PRC)</w:t>
      </w:r>
    </w:p>
    <w:p>
      <w:pPr>
        <w:pStyle w:val="Definition"/>
        <w:ind w:leftChars="0" w:left="480" w:right="0"/>
      </w:pPr>
      <w:r>
        <w:t>Τιμή τελικής εξόφλησης. Ποσοστό επί τοις εκατό % της ονομαστικής τιμής του.</w:t>
      </w:r>
    </w:p>
    <w:p>
      <w:pPr>
        <w:pStyle w:val="Definition"/>
        <w:ind w:leftChars="0" w:left="480" w:right="0"/>
      </w:pPr>
      <w:r>
        <w:t xml:space="preserve">Το είδος της τιμής είναι </w:t>
      </w:r>
      <w:hyperlink w:anchor="_5ae9f1dfd6721c7ba5903574639b19af">
        <w:r>
          <w:rPr>
            <w:rStyle w:val="Hyperlink"/>
          </w:rPr>
          <w:t>NON NEGATIVE FLOAT</w:t>
        </w:r>
      </w:hyperlink>
    </w:p>
    <w:p>
      <w:pPr>
        <w:pStyle w:val="DefinitionTerm"/>
        <w:ind w:leftChars="0" w:left="0" w:right="0"/>
        <w:keepNext/>
      </w:pPr>
      <w:r>
        <w:t>Αγορά διαπραγμάτευσης (MRKT)</w:t>
      </w:r>
    </w:p>
    <w:p>
      <w:pPr>
        <w:pStyle w:val="Definition"/>
        <w:ind w:leftChars="0" w:left="480" w:right="0"/>
      </w:pPr>
      <w:r>
        <w:t>Η χρηματιστηριακή αγορά διαπραγμάτευσης.</w:t>
      </w:r>
    </w:p>
    <w:p>
      <w:pPr>
        <w:pStyle w:val="Definition"/>
        <w:ind w:leftChars="0" w:left="480" w:right="0"/>
      </w:pPr>
      <w:r>
        <w:t>Για λεπτομέρειες δείτε το πρότυπο ISO-10383.</w:t>
      </w:r>
    </w:p>
    <w:p>
      <w:pPr>
        <w:pStyle w:val="Definition"/>
        <w:ind w:leftChars="0" w:left="480" w:right="0"/>
      </w:pPr>
      <w:r>
        <w:t xml:space="preserve">Η τιμή επιλέγεται από τη λίστα τιμών </w:t>
      </w:r>
      <w:hyperlink w:anchor="_1f3ab44fbbf40a94fc70cb3a0da5c28d">
        <w:r>
          <w:rPr>
            <w:rStyle w:val="Hyperlink"/>
          </w:rPr>
          <w:t>GEN_MRKT</w:t>
        </w:r>
      </w:hyperlink>
    </w:p>
    <w:p>
      <w:pPr>
        <w:pStyle w:val="DefinitionTerm"/>
        <w:ind w:leftChars="0" w:left="0" w:right="0"/>
        <w:keepNext/>
      </w:pPr>
      <w:r>
        <w:t>Αρχική ημερομηνία συσσώρευσης δεδουλευμένων τόκων (ACCRL_STRTDT)</w:t>
      </w:r>
    </w:p>
    <w:p>
      <w:pPr>
        <w:pStyle w:val="Definition"/>
        <w:ind w:leftChars="0" w:left="480" w:right="0"/>
      </w:pPr>
      <w:r>
        <w:t>Αρχική ημερομηνία συσσώρευσης δεδουλευμένων τόκων από τοκομερίδια.</w:t>
      </w:r>
    </w:p>
    <w:p>
      <w:pPr>
        <w:pStyle w:val="Definition"/>
        <w:ind w:leftChars="0" w:left="480" w:right="0"/>
      </w:pPr>
      <w:r>
        <w:t>Συμπληρώνεται μόνο για ομόλογα που αποφέρουν εισοδηματική ροή με πληρωμή τοκομεριδίων.</w:t>
      </w:r>
    </w:p>
    <w:p>
      <w:pPr>
        <w:pStyle w:val="Definition"/>
        <w:ind w:leftChars="0" w:left="480" w:right="0"/>
      </w:pPr>
      <w:r>
        <w:t xml:space="preserve">Το είδος της τιμής είναι </w:t>
      </w:r>
      <w:hyperlink w:anchor="_cc518be27be13f83fbaffa8d5f04a5b9">
        <w:r>
          <w:rPr>
            <w:rStyle w:val="Hyperlink"/>
          </w:rPr>
          <w:t>DATETIME</w:t>
        </w:r>
      </w:hyperlink>
    </w:p>
    <w:p>
      <w:pPr>
        <w:pStyle w:val="DefinitionTerm"/>
        <w:ind w:leftChars="0" w:left="0" w:right="0"/>
        <w:keepNext/>
      </w:pPr>
      <w:r>
        <w:t>Είδος (TYP)</w:t>
      </w:r>
    </w:p>
    <w:p>
      <w:pPr>
        <w:pStyle w:val="Definition"/>
        <w:ind w:leftChars="0" w:left="480" w:right="0"/>
      </w:pPr>
      <w:r>
        <w:t>Είδος χρεογράφου.</w:t>
      </w:r>
    </w:p>
    <w:p>
      <w:pPr>
        <w:pStyle w:val="Definition"/>
        <w:ind w:leftChars="0" w:left="480" w:right="0"/>
      </w:pPr>
      <w:r>
        <w:t xml:space="preserve">Η τιμή επιλέγεται από τη λίστα τιμών </w:t>
      </w:r>
      <w:hyperlink w:anchor="_c168c184de7e8a57af5b3ab12135e64f">
        <w:r>
          <w:rPr>
            <w:rStyle w:val="Hyperlink"/>
          </w:rPr>
          <w:t>DBT_TYP</w:t>
        </w:r>
      </w:hyperlink>
    </w:p>
    <w:p>
      <w:pPr>
        <w:pStyle w:val="DefinitionTerm"/>
        <w:ind w:leftChars="0" w:left="0" w:right="0"/>
        <w:keepNext/>
      </w:pPr>
      <w:r>
        <w:t>Επίπεδο εγγύησης (GRNT_LVL)</w:t>
      </w:r>
    </w:p>
    <w:p>
      <w:pPr>
        <w:pStyle w:val="Definition"/>
        <w:ind w:leftChars="0" w:left="480" w:right="0"/>
      </w:pPr>
      <w:r>
        <w:t>Επίπεδο εγγύησης του ομολόγου</w:t>
      </w:r>
    </w:p>
    <w:p>
      <w:pPr>
        <w:pStyle w:val="Definition"/>
        <w:ind w:leftChars="0" w:left="480" w:right="0"/>
      </w:pPr>
      <w:r>
        <w:t xml:space="preserve">Η τιμή επιλέγεται από τη λίστα τιμών </w:t>
      </w:r>
      <w:hyperlink w:anchor="_b7a6935bd39da556684860e9853d8e20">
        <w:r>
          <w:rPr>
            <w:rStyle w:val="Hyperlink"/>
          </w:rPr>
          <w:t>DBT_GRNT_LVL</w:t>
        </w:r>
      </w:hyperlink>
    </w:p>
    <w:p>
      <w:pPr>
        <w:pStyle w:val="DefinitionTerm"/>
        <w:ind w:leftChars="0" w:left="0" w:right="0"/>
        <w:keepNext/>
      </w:pPr>
      <w:r>
        <w:t>Είδος κατάταξης (RNK_LVL)</w:t>
      </w:r>
    </w:p>
    <w:p>
      <w:pPr>
        <w:pStyle w:val="Definition"/>
        <w:ind w:leftChars="0" w:left="480" w:right="0"/>
      </w:pPr>
      <w:r>
        <w:t>Είδος κατάταξης του ομολόγου</w:t>
      </w:r>
    </w:p>
    <w:p>
      <w:pPr>
        <w:pStyle w:val="Definition"/>
        <w:ind w:leftChars="0" w:left="480" w:right="0"/>
      </w:pPr>
      <w:r>
        <w:t xml:space="preserve">Η τιμή επιλέγεται από τη λίστα τιμών </w:t>
      </w:r>
      <w:hyperlink w:anchor="_659530fe094ef3eb965a04d9c844998e">
        <w:r>
          <w:rPr>
            <w:rStyle w:val="Hyperlink"/>
          </w:rPr>
          <w:t>DBT_RNK_LVL</w:t>
        </w:r>
      </w:hyperlink>
    </w:p>
    <w:p>
      <w:pPr>
        <w:pStyle w:val="DefinitionTerm"/>
        <w:ind w:leftChars="0" w:left="0" w:right="0"/>
        <w:keepNext/>
      </w:pPr>
      <w:r>
        <w:t>Επίπεδο ασφάλισης (SCRTY_LVL)</w:t>
      </w:r>
    </w:p>
    <w:p>
      <w:pPr>
        <w:pStyle w:val="Definition"/>
        <w:ind w:leftChars="0" w:left="480" w:right="0"/>
      </w:pPr>
      <w:r>
        <w:t>Επίπεδο ασφάλειας του ομολόγου.</w:t>
      </w:r>
    </w:p>
    <w:p>
      <w:pPr>
        <w:pStyle w:val="Definition"/>
        <w:ind w:leftChars="0" w:left="480" w:right="0"/>
      </w:pPr>
      <w:r>
        <w:t xml:space="preserve">Η τιμή επιλέγεται από τη λίστα τιμών </w:t>
      </w:r>
      <w:hyperlink w:anchor="_b9ed45fff0f34337b0aeeddbd9b74c15">
        <w:r>
          <w:rPr>
            <w:rStyle w:val="Hyperlink"/>
          </w:rPr>
          <w:t>DBT_SCRTY_LVL</w:t>
        </w:r>
      </w:hyperlink>
    </w:p>
    <w:p>
      <w:pPr>
        <w:pStyle w:val="DefinitionTerm"/>
        <w:ind w:leftChars="0" w:left="0" w:right="0"/>
        <w:keepNext/>
      </w:pPr>
      <w:r>
        <w:t>Ένδειξη καλυμμένης ομολογίας (IS_CVRD)</w:t>
      </w:r>
    </w:p>
    <w:p>
      <w:pPr>
        <w:pStyle w:val="Definition"/>
        <w:ind w:leftChars="0" w:left="480" w:right="0"/>
      </w:pPr>
      <w:r>
        <w:t>Ένδειξη καλυμμένης ομολογίας όπως ορίζεται στην Κατευθυντήρια Γραμμή ΕΚΤ/2014/60</w:t>
      </w:r>
    </w:p>
    <w:p>
      <w:pPr>
        <w:pStyle w:val="Definition"/>
        <w:ind w:leftChars="0" w:left="480" w:right="0"/>
      </w:pPr>
      <w:r>
        <w:t>Για περισσότερες πληροφορίες δείτε την ΕΚΤ/2014/60 κατευθυντήρια γραμμή.</w:t>
      </w:r>
    </w:p>
    <w:p>
      <w:pPr>
        <w:pStyle w:val="Definition"/>
        <w:ind w:leftChars="0" w:left="480" w:right="0"/>
      </w:pPr>
      <w:r>
        <w:t xml:space="preserve">Το είδος της τιμής είναι </w:t>
      </w:r>
      <w:hyperlink w:anchor="_27f6c2d0bb2cfc6f7b831c7306fa90a4">
        <w:r>
          <w:rPr>
            <w:rStyle w:val="Hyperlink"/>
          </w:rPr>
          <w:t>BOOL</w:t>
        </w:r>
      </w:hyperlink>
    </w:p>
    <w:p>
      <w:pPr>
        <w:pStyle w:val="DefinitionTerm"/>
        <w:ind w:leftChars="0" w:left="0" w:right="0"/>
        <w:keepNext/>
      </w:pPr>
      <w:r>
        <w:t>Είδος καλυμμένης ομολογίας (CVRD_TYP)</w:t>
      </w:r>
    </w:p>
    <w:p>
      <w:pPr>
        <w:pStyle w:val="Definition"/>
        <w:ind w:leftChars="0" w:left="480" w:right="0"/>
      </w:pPr>
      <w:r>
        <w:t>Είδος καλυμμένης ομολογίας.</w:t>
      </w:r>
    </w:p>
    <w:p>
      <w:pPr>
        <w:pStyle w:val="Definition"/>
        <w:ind w:leftChars="0" w:left="480" w:right="0"/>
      </w:pPr>
      <w:r>
        <w:t>Συμπληρώνεται μόνο στην περίπτωση που η μεταβλητή IS_CVRD λαμβάνει την τιμή TRUE.</w:t>
      </w:r>
    </w:p>
    <w:p>
      <w:pPr>
        <w:pStyle w:val="Definition"/>
        <w:ind w:leftChars="0" w:left="480" w:right="0"/>
      </w:pPr>
      <w:r>
        <w:t xml:space="preserve">Η τιμή επιλέγεται από τη λίστα τιμών </w:t>
      </w:r>
      <w:hyperlink w:anchor="_2dc9f14ce407dfc26f24a12f0cd3ffa3">
        <w:r>
          <w:rPr>
            <w:rStyle w:val="Hyperlink"/>
          </w:rPr>
          <w:t>DBT_CVRD_TYP</w:t>
        </w:r>
      </w:hyperlink>
    </w:p>
    <w:p>
      <w:pPr>
        <w:pStyle w:val="DefinitionTerm"/>
        <w:ind w:leftChars="0" w:left="0" w:right="0"/>
        <w:keepNext/>
      </w:pPr>
      <w:r>
        <w:t>Είδος τοκομεριδίου (CPN_TYP)</w:t>
      </w:r>
    </w:p>
    <w:p>
      <w:pPr>
        <w:pStyle w:val="Definition"/>
        <w:ind w:leftChars="0" w:left="480" w:right="0"/>
      </w:pPr>
      <w:r>
        <w:t>Είδος τοκομεριδίου</w:t>
      </w:r>
    </w:p>
    <w:p>
      <w:pPr>
        <w:pStyle w:val="Definition"/>
        <w:ind w:leftChars="0" w:left="480" w:right="0"/>
      </w:pPr>
      <w:r>
        <w:t>Συμπληρώνεται μόνο για ομόλογα που  αποφέρουν εισοδηματική ροή με πληρωμή τοκομεριδίων.</w:t>
      </w:r>
    </w:p>
    <w:p>
      <w:pPr>
        <w:pStyle w:val="Definition"/>
        <w:ind w:leftChars="0" w:left="480" w:right="0"/>
      </w:pPr>
      <w:r>
        <w:t xml:space="preserve">Η τιμή επιλέγεται από τη λίστα τιμών </w:t>
      </w:r>
      <w:hyperlink w:anchor="_6c1f59305c2e8b78bead65362100cc0d">
        <w:r>
          <w:rPr>
            <w:rStyle w:val="Hyperlink"/>
          </w:rPr>
          <w:t>DBT_CPN_TYP</w:t>
        </w:r>
      </w:hyperlink>
    </w:p>
    <w:p>
      <w:pPr>
        <w:pStyle w:val="DefinitionTerm"/>
        <w:ind w:leftChars="0" w:left="0" w:right="0"/>
        <w:keepNext/>
      </w:pPr>
      <w:r>
        <w:t>Νόμισμα τοκομεριδίου (CPN_CRRNCY)</w:t>
      </w:r>
    </w:p>
    <w:p>
      <w:pPr>
        <w:pStyle w:val="Definition"/>
        <w:ind w:leftChars="0" w:left="480" w:right="0"/>
      </w:pPr>
      <w:r>
        <w:t>Νόμισμα πληρωμής των τοκομεριδίων.</w:t>
      </w:r>
    </w:p>
    <w:p>
      <w:pPr>
        <w:pStyle w:val="Definition"/>
        <w:ind w:leftChars="0" w:left="480" w:right="0"/>
      </w:pPr>
      <w:r>
        <w:t xml:space="preserve">Συμπληρώνεται μόνο για ομόλογα που αποφέρουν εισοδηματική ροή με πληρωμή τοκομεριδίων Η τιμή επιλέγεται από τη λίστα τιμών </w:t>
      </w:r>
      <w:hyperlink w:anchor="_6201aa4d7e76fbd6b080361f324d593c">
        <w:r>
          <w:rPr>
            <w:rStyle w:val="Hyperlink"/>
          </w:rPr>
          <w:t>GEN_CRRNCY</w:t>
        </w:r>
      </w:hyperlink>
    </w:p>
    <w:p>
      <w:pPr>
        <w:pStyle w:val="DefinitionTerm"/>
        <w:ind w:leftChars="0" w:left="0" w:right="0"/>
        <w:keepNext/>
      </w:pPr>
      <w:r>
        <w:t>Συχνότητα πληρωμής τοκομεριδίου (CPN_FRQNCY)</w:t>
      </w:r>
    </w:p>
    <w:p>
      <w:pPr>
        <w:pStyle w:val="Definition"/>
        <w:ind w:leftChars="0" w:left="480" w:right="0"/>
      </w:pPr>
      <w:r>
        <w:t>Συχνότητα υποβολής στοιχείων ΕΟ εισοδηματικής ροής από πληρωμή τοκομεριδίου.</w:t>
      </w:r>
    </w:p>
    <w:p>
      <w:pPr>
        <w:pStyle w:val="Definition"/>
        <w:ind w:leftChars="0" w:left="480" w:right="0"/>
      </w:pPr>
      <w:r>
        <w:t>Συμπληρώνεται μόνο για ομόλογα που αποφέρουν εισοδηματική ροή με πληρωμή τοκομεριδίων.</w:t>
      </w:r>
    </w:p>
    <w:p>
      <w:pPr>
        <w:pStyle w:val="Definition"/>
        <w:ind w:leftChars="0" w:left="480" w:right="0"/>
      </w:pPr>
      <w:r>
        <w:t xml:space="preserve">Η τιμή επιλέγεται από τη λίστα τιμών </w:t>
      </w:r>
      <w:hyperlink w:anchor="_442c7dd7e8e0276c553d52243bd57605">
        <w:r>
          <w:rPr>
            <w:rStyle w:val="Hyperlink"/>
          </w:rPr>
          <w:t>DBT_CPN_FRQNCY</w:t>
        </w:r>
      </w:hyperlink>
    </w:p>
    <w:p>
      <w:pPr>
        <w:pStyle w:val="DefinitionTerm"/>
        <w:ind w:leftChars="0" w:left="0" w:right="0"/>
        <w:keepNext/>
      </w:pPr>
      <w:r>
        <w:t>Περιθώριο επιτοκίου (CPN_SPRD)</w:t>
      </w:r>
    </w:p>
    <w:p>
      <w:pPr>
        <w:pStyle w:val="Definition"/>
        <w:ind w:leftChars="0" w:left="480" w:right="0"/>
      </w:pPr>
      <w:r>
        <w:t>Περιθώριο επιτοκίου σε μονάδες βάσης (basis points)</w:t>
      </w:r>
    </w:p>
    <w:p>
      <w:pPr>
        <w:pStyle w:val="Definition"/>
        <w:ind w:leftChars="0" w:left="480" w:right="0"/>
      </w:pPr>
      <w:r>
        <w:t>Συμπληρώνεται μόνο για ομόλογα που αποφέρουν εισοδηματική ροή με πληρωμή κυμαινόμενων τοκομεριδίων.</w:t>
      </w:r>
    </w:p>
    <w:p>
      <w:pPr>
        <w:pStyle w:val="Definition"/>
        <w:ind w:leftChars="0" w:left="480" w:right="0"/>
      </w:pPr>
      <w:r>
        <w:t xml:space="preserve">Το είδος της τιμής είναι </w:t>
      </w:r>
      <w:hyperlink w:anchor="_1e303f6ea2ee1c5d5548f84158c699ac">
        <w:r>
          <w:rPr>
            <w:rStyle w:val="Hyperlink"/>
          </w:rPr>
          <w:t>NON NEGATIVE INTEGER</w:t>
        </w:r>
      </w:hyperlink>
    </w:p>
    <w:p>
      <w:pPr>
        <w:pStyle w:val="DefinitionTerm"/>
        <w:ind w:leftChars="0" w:left="0" w:right="0"/>
        <w:keepNext/>
      </w:pPr>
      <w:r>
        <w:t>Πολλαπλασιαστής επιτοκίου (CPN_MLTPLR)</w:t>
      </w:r>
    </w:p>
    <w:p>
      <w:pPr>
        <w:pStyle w:val="Definition"/>
        <w:ind w:leftChars="0" w:left="480" w:right="0"/>
      </w:pPr>
      <w:r>
        <w:t>Πολλαπλασιαστής για τον υπολογισμό του επιτοκίου των τοκομεριδίων.  Για παράδειγμα ένα κυμαινόμενο τοκομερίδιο με επιτόκιο 3 φορές το εξαμηνιαίο EURIBOR συν 20 μονάδες βάσης ο πολλαπλασιαστής είναι 3</w:t>
      </w:r>
    </w:p>
    <w:p>
      <w:pPr>
        <w:pStyle w:val="Definition"/>
        <w:ind w:leftChars="0" w:left="480" w:right="0"/>
      </w:pPr>
      <w:r>
        <w:t>Συμπληρώνεται μόνο για ομόλογα που  αποφέρουν εισοδηματική ροή με πληρωμή κυμαινόμενων τοκομεριδίων.</w:t>
      </w:r>
    </w:p>
    <w:p>
      <w:pPr>
        <w:pStyle w:val="Definition"/>
        <w:ind w:leftChars="0" w:left="480" w:right="0"/>
      </w:pPr>
      <w:r>
        <w:t xml:space="preserve">Το είδος της τιμής είναι </w:t>
      </w:r>
      <w:hyperlink w:anchor="_5ae9f1dfd6721c7ba5903574639b19af">
        <w:r>
          <w:rPr>
            <w:rStyle w:val="Hyperlink"/>
          </w:rPr>
          <w:t>NON NEGATIVE FLOAT</w:t>
        </w:r>
      </w:hyperlink>
    </w:p>
    <w:p>
      <w:pPr>
        <w:pStyle w:val="DefinitionTerm"/>
        <w:ind w:leftChars="0" w:left="0" w:right="0"/>
        <w:keepNext/>
      </w:pPr>
      <w:r>
        <w:t>Μέγιστη τιμή τοκομεριδίου (CPN_CP)</w:t>
      </w:r>
    </w:p>
    <w:p>
      <w:pPr>
        <w:pStyle w:val="Definition"/>
        <w:ind w:leftChars="0" w:left="480" w:right="0"/>
      </w:pPr>
      <w:r>
        <w:t>Μέγιστη τιμή του τοκομεριδίου</w:t>
      </w:r>
    </w:p>
    <w:p>
      <w:pPr>
        <w:pStyle w:val="Definition"/>
        <w:ind w:leftChars="0" w:left="480" w:right="0"/>
      </w:pPr>
      <w:r>
        <w:t>Συμπληρώνεται μόνο για ομόλογα που  αποφέρουν εισοδηματική ροή με πληρωμή κυμαινόμενων τοκομεριδίων και ορίζεται τέτοια τιμή.</w:t>
      </w:r>
    </w:p>
    <w:p>
      <w:pPr>
        <w:pStyle w:val="Definition"/>
        <w:ind w:leftChars="0" w:left="480" w:right="0"/>
      </w:pPr>
      <w:r>
        <w:t xml:space="preserve">Το είδος της τιμής είναι </w:t>
      </w:r>
      <w:hyperlink w:anchor="_5ae9f1dfd6721c7ba5903574639b19af">
        <w:r>
          <w:rPr>
            <w:rStyle w:val="Hyperlink"/>
          </w:rPr>
          <w:t>NON NEGATIVE FLOAT</w:t>
        </w:r>
      </w:hyperlink>
    </w:p>
    <w:p>
      <w:pPr>
        <w:pStyle w:val="DefinitionTerm"/>
        <w:ind w:leftChars="0" w:left="0" w:right="0"/>
        <w:keepNext/>
      </w:pPr>
      <w:r>
        <w:t>Ελάχιστη τιμή τοκομεριδίου (CPN_FLR)</w:t>
      </w:r>
    </w:p>
    <w:p>
      <w:pPr>
        <w:pStyle w:val="Definition"/>
        <w:ind w:leftChars="0" w:left="480" w:right="0"/>
      </w:pPr>
      <w:r>
        <w:t>Ελάχιστη τιμή του τοκομεριδίου</w:t>
      </w:r>
    </w:p>
    <w:p>
      <w:pPr>
        <w:pStyle w:val="Definition"/>
        <w:ind w:leftChars="0" w:left="480" w:right="0"/>
      </w:pPr>
      <w:r>
        <w:t>Συμπληρώνεται μόνο για ομόλογα που  αποφέρουν εισοδηματική ροή με πληρωμή κυμαινόμενων τοκομεριδίων και ορίζεται τέτοια τιμή.</w:t>
      </w:r>
    </w:p>
    <w:p>
      <w:pPr>
        <w:pStyle w:val="Definition"/>
        <w:ind w:leftChars="0" w:left="480" w:right="0"/>
      </w:pPr>
      <w:r>
        <w:t xml:space="preserve">Το είδος της τιμής είναι </w:t>
      </w:r>
      <w:hyperlink w:anchor="_5ae9f1dfd6721c7ba5903574639b19af">
        <w:r>
          <w:rPr>
            <w:rStyle w:val="Hyperlink"/>
          </w:rPr>
          <w:t>NON NEGATIVE FLOAT</w:t>
        </w:r>
      </w:hyperlink>
    </w:p>
    <w:p>
      <w:pPr>
        <w:pStyle w:val="DefinitionTerm"/>
        <w:ind w:leftChars="0" w:left="0" w:right="0"/>
        <w:keepNext/>
      </w:pPr>
      <w:r>
        <w:t>Ημερομηνία πρώτου τοκομεριδίου (FRST_CPN_DT)</w:t>
      </w:r>
    </w:p>
    <w:p>
      <w:pPr>
        <w:pStyle w:val="Definition"/>
        <w:ind w:leftChars="0" w:left="480" w:right="0"/>
      </w:pPr>
      <w:r>
        <w:t>Ημερομηνία καταβολής του πρώτου τοκομεριδίου.</w:t>
      </w:r>
    </w:p>
    <w:p>
      <w:pPr>
        <w:pStyle w:val="Definition"/>
        <w:ind w:leftChars="0" w:left="480" w:right="0"/>
      </w:pPr>
      <w:r>
        <w:t>Συμπληρώνεται μόνο για ομόλογα που  αποφέρουν εισοδηματική ροή με πληρωμή τοκομεριδίων.</w:t>
      </w:r>
    </w:p>
    <w:p>
      <w:pPr>
        <w:pStyle w:val="Definition"/>
        <w:ind w:leftChars="0" w:left="480" w:right="0"/>
      </w:pPr>
      <w:r>
        <w:t xml:space="preserve">Το είδος της τιμής είναι </w:t>
      </w:r>
      <w:hyperlink w:anchor="_cc518be27be13f83fbaffa8d5f04a5b9">
        <w:r>
          <w:rPr>
            <w:rStyle w:val="Hyperlink"/>
          </w:rPr>
          <w:t>DATETIME</w:t>
        </w:r>
      </w:hyperlink>
    </w:p>
    <w:p>
      <w:pPr>
        <w:pStyle w:val="DefinitionTerm"/>
        <w:ind w:leftChars="0" w:left="0" w:right="0"/>
        <w:keepNext/>
      </w:pPr>
      <w:r>
        <w:t>Ημερομηνία τελευταίου τοκομεριδίου (LST_CPN_DT)</w:t>
      </w:r>
    </w:p>
    <w:p>
      <w:pPr>
        <w:pStyle w:val="Definition"/>
        <w:ind w:leftChars="0" w:left="480" w:right="0"/>
      </w:pPr>
      <w:r>
        <w:t>Ημερομηνία καταβολής του τελευταίου τοκομεριδίου·</w:t>
      </w:r>
    </w:p>
    <w:p>
      <w:pPr>
        <w:pStyle w:val="Definition"/>
        <w:ind w:leftChars="0" w:left="480" w:right="0"/>
      </w:pPr>
      <w:r>
        <w:t>Συμπληρώνεται μόνο για ομόλογα που  αποφέρουν εισοδηματική ροή με πληρωμή τοκομεριδίων.</w:t>
      </w:r>
    </w:p>
    <w:p>
      <w:pPr>
        <w:pStyle w:val="Definition"/>
        <w:ind w:leftChars="0" w:left="480" w:right="0"/>
      </w:pPr>
      <w:r>
        <w:t xml:space="preserve">Το είδος της τιμής είναι </w:t>
      </w:r>
      <w:hyperlink w:anchor="_cc518be27be13f83fbaffa8d5f04a5b9">
        <w:r>
          <w:rPr>
            <w:rStyle w:val="Hyperlink"/>
          </w:rPr>
          <w:t>DATETIME</w:t>
        </w:r>
      </w:hyperlink>
    </w:p>
    <w:p>
      <w:pPr>
        <w:pStyle w:val="DefinitionTerm"/>
        <w:ind w:leftChars="0" w:left="0" w:right="0"/>
        <w:keepNext/>
      </w:pPr>
      <w:r>
        <w:t>Προϊόν βάσης (UNDRLYNG)</w:t>
      </w:r>
    </w:p>
    <w:p>
      <w:pPr>
        <w:pStyle w:val="Definition"/>
        <w:ind w:leftChars="0" w:left="480" w:right="0"/>
      </w:pPr>
      <w:r>
        <w:t>Προϊόν βάση του οποίου καθορίζεται το κυμαινόμενο τοκομερίδιο.</w:t>
      </w:r>
    </w:p>
    <w:p>
      <w:pPr>
        <w:pStyle w:val="Definition"/>
        <w:ind w:leftChars="0" w:left="480" w:right="0"/>
      </w:pPr>
      <w:r>
        <w:t>Συμπληρώνεται μόνο για ομόλογα που  αποφέρουν εισοδηματική ροή με πληρωμή τοκομεριδίων</w:t>
      </w:r>
    </w:p>
    <w:p>
      <w:pPr>
        <w:pStyle w:val="Definition"/>
        <w:ind w:leftChars="0" w:left="480" w:right="0"/>
      </w:pPr>
      <w:r>
        <w:t xml:space="preserve">Το είδος της τιμής είναι </w:t>
      </w:r>
      <w:hyperlink w:anchor="_3a74f84a5b8871c9761e529a9f2ecea1">
        <w:r>
          <w:rPr>
            <w:rStyle w:val="Hyperlink"/>
          </w:rPr>
          <w:t>DBT</w:t>
        </w:r>
      </w:hyperlink>
    </w:p>
    <w:p>
      <w:pPr>
        <w:pStyle w:val="DefinitionTerm"/>
        <w:ind w:leftChars="0" w:left="0" w:right="0"/>
        <w:keepNext/>
      </w:pPr>
      <w:r>
        <w:t>Ελάχιστο ποσό επένδυσης (MNMM_INVSTMNT)</w:t>
      </w:r>
    </w:p>
    <w:p>
      <w:pPr>
        <w:pStyle w:val="Definition"/>
        <w:ind w:leftChars="0" w:left="480" w:right="0"/>
      </w:pPr>
      <w:r>
        <w:t>Ελάχιστο ποσό επένδυσης εκφραζόμενο στο νόμισμα έκδοσης του χρεογράφου σε ονομαστική αξία.</w:t>
      </w:r>
    </w:p>
    <w:p>
      <w:pPr>
        <w:pStyle w:val="Definition"/>
        <w:ind w:leftChars="0" w:left="480" w:right="0"/>
      </w:pPr>
      <w:r>
        <w:t>Συμπληρώνεται μόνο για χρεόγραφα που ορίζουν ελάχιστο ποσό επένδυσης.</w:t>
      </w:r>
    </w:p>
    <w:p>
      <w:pPr>
        <w:pStyle w:val="Definition"/>
        <w:ind w:leftChars="0" w:left="480" w:right="0"/>
      </w:pPr>
      <w:r>
        <w:t xml:space="preserve">Το είδος της τιμής είναι </w:t>
      </w:r>
      <w:hyperlink w:anchor="_5ae9f1dfd6721c7ba5903574639b19af">
        <w:r>
          <w:rPr>
            <w:rStyle w:val="Hyperlink"/>
          </w:rPr>
          <w:t>NON NEGATIVE FLOAT</w:t>
        </w:r>
      </w:hyperlink>
    </w:p>
    <w:p>
      <w:pPr>
        <w:pStyle w:val="DefinitionTerm"/>
        <w:ind w:leftChars="0" w:left="0" w:right="0"/>
        <w:keepNext/>
      </w:pPr>
      <w:r>
        <w:t>Ένδειξη ιδιωτικής τοποθέτησης (IS_PRVT)</w:t>
      </w:r>
    </w:p>
    <w:p>
      <w:pPr>
        <w:pStyle w:val="Definition"/>
        <w:ind w:leftChars="0" w:left="480" w:right="0"/>
      </w:pPr>
      <w:r>
        <w:t>Ένδειξη περί ιδιωτικής τοποθέτησης</w:t>
      </w:r>
    </w:p>
    <w:p>
      <w:pPr>
        <w:pStyle w:val="Definition"/>
        <w:ind w:leftChars="0" w:left="480" w:right="0"/>
      </w:pPr>
      <w:r>
        <w:t xml:space="preserve">Το είδος της τιμής είναι </w:t>
      </w:r>
      <w:hyperlink w:anchor="_27f6c2d0bb2cfc6f7b831c7306fa90a4">
        <w:r>
          <w:rPr>
            <w:rStyle w:val="Hyperlink"/>
          </w:rPr>
          <w:t>BOOL</w:t>
        </w:r>
      </w:hyperlink>
    </w:p>
    <w:p>
      <w:pPr>
        <w:pStyle w:val="DefinitionTerm"/>
        <w:ind w:leftChars="0" w:left="0" w:right="0"/>
        <w:keepNext/>
      </w:pPr>
      <w:r>
        <w:t>Αναδιάρθρωση σε (RSTRCTRD_T)</w:t>
      </w:r>
    </w:p>
    <w:p>
      <w:pPr>
        <w:pStyle w:val="Definition"/>
        <w:ind w:leftChars="0" w:left="480" w:right="0"/>
      </w:pPr>
      <w:r>
        <w:t>Συμπληρώνεται ο αναγνωριστικός κωδικός του νέου χρεογράφου καθώς και η DT_CLS με την ημερομηνία αναδιάρθρωσης.</w:t>
      </w:r>
    </w:p>
    <w:p>
      <w:pPr>
        <w:pStyle w:val="Definition"/>
        <w:ind w:leftChars="0" w:left="480" w:right="0"/>
      </w:pPr>
      <w:r>
        <w:t>Συμπληρώνεται μόνο σε περίπτωση αναδιάρθρωσης σε νέο χρεόγραφο.</w:t>
      </w:r>
    </w:p>
    <w:p>
      <w:pPr>
        <w:pStyle w:val="Definition"/>
        <w:ind w:leftChars="0" w:left="480" w:right="0"/>
      </w:pPr>
      <w:r>
        <w:t xml:space="preserve">Το είδος της τιμής είναι </w:t>
      </w:r>
      <w:hyperlink w:anchor="_3a74f84a5b8871c9761e529a9f2ecea1">
        <w:r>
          <w:rPr>
            <w:rStyle w:val="Hyperlink"/>
          </w:rPr>
          <w:t>DBT</w:t>
        </w:r>
      </w:hyperlink>
    </w:p>
    <w:p>
      <w:pPr>
        <w:pStyle w:val="DefinitionTerm"/>
        <w:ind w:leftChars="0" w:left="0" w:right="0"/>
        <w:keepNext/>
      </w:pPr>
      <w:r>
        <w:t>Αναδιάρθρωση από (RSTRCTRD_FRM)</w:t>
      </w:r>
    </w:p>
    <w:p>
      <w:pPr>
        <w:pStyle w:val="Definition"/>
        <w:ind w:leftChars="0" w:left="480" w:right="0"/>
      </w:pPr>
      <w:r>
        <w:t>Συμπληρώνεται ο αναγνωριστικός κωδικός του δανείου από το οποίο προήλθε το χρεόγραφο.</w:t>
      </w:r>
    </w:p>
    <w:p>
      <w:pPr>
        <w:pStyle w:val="Definition"/>
        <w:ind w:leftChars="0" w:left="480" w:right="0"/>
      </w:pPr>
      <w:r>
        <w:t>Συμπληρώνεται μόνο σε περίπτωση που το χρεόγραφο προήλθε από αναδιάρθρωση δανείου.</w:t>
      </w:r>
    </w:p>
    <w:p>
      <w:pPr>
        <w:pStyle w:val="Definition"/>
        <w:ind w:leftChars="0" w:left="480" w:right="0"/>
      </w:pPr>
      <w:r>
        <w:t xml:space="preserve">Το είδος της τιμής είναι </w:t>
      </w:r>
      <w:hyperlink w:anchor="_bc42454f9e0a26f44eecad8a8c695cfa">
        <w:r>
          <w:rPr>
            <w:rStyle w:val="Hyperlink"/>
          </w:rPr>
          <w:t>LON</w:t>
        </w:r>
      </w:hyperlink>
    </w:p>
    <w:bookmarkEnd w:id="95"/>
    <w:bookmarkEnd w:id="93"/>
    <w:bookmarkEnd w:id="92"/>
    <w:bookmarkEnd w:id="91"/>
    <w:bookmarkEnd w:id="90"/>
    <w:bookmarkStart w:id="96" w:name="_ef5d0779159cc1b9902bb97a37537da6"/>
    <w:bookmarkStart w:id="97" w:name="_3bdef56e6632452145c9d54dd971b538"/>
    <w:p>
      <w:pPr>
        <w:pStyle w:val="Heading5"/>
        <w:keepNext/>
      </w:pPr>
      <w:r>
        <w:t xml:space="preserve">6 </w:t>
      </w:r>
      <w:r>
        <w:t>Πίνακας B6: Μεταβλητά Στοιχεία Αναφοράς Χρεογράφων Εκδοθέντων από τον ΕΟ (SELF_DBT)</w:t>
      </w:r>
    </w:p>
    <w:p>
      <w:pPr>
        <w:pStyle w:val="Body Text"/>
        <w:ind w:leftChars="0" w:left="0" w:right="0"/>
      </w:pPr>
      <w:r>
        <w:t>Χρησιμοποιείται για την παροχή στοιχείων αναφοράς για ιδίων εκδόσεων ομόλογα και περιλαμβάνει μετρήσεις που δύναται να μεταβληθούν κατά τη διάρκεια του κύκλου ζωής της κάθε ιδίας έκδοσης.</w:t>
      </w:r>
    </w:p>
    <w:p>
      <w:pPr>
        <w:pStyle w:val="Body Text"/>
        <w:ind w:leftChars="0" w:left="0" w:right="0"/>
      </w:pPr>
      <w:r>
        <w:t>Ακολουθεί η περιγραφή των μεταβλητών του πίνακα:</w:t>
      </w:r>
    </w:p>
    <w:bookmarkStart w:id="98" w:name="_e90ae9bebefa6943971253c5cf1930c4"/>
    <w:p>
      <w:pPr>
        <w:pStyle w:val="Heading 6"/>
        <w:keepNext/>
      </w:pPr>
      <w:r>
        <w:t xml:space="preserve">6.1 </w:t>
      </w:r>
      <w:r>
        <w:t>ΔΙΑΣΤΑΣΕΙΣ</w:t>
      </w:r>
    </w:p>
    <w:p>
      <w:pPr>
        <w:pStyle w:val="DefinitionTerm"/>
        <w:ind w:leftChars="0" w:left="0" w:right="0"/>
        <w:keepNext/>
      </w:pPr>
      <w:r>
        <w:t>Αναγνωριστικός Κωδικός Χρεογράφου (ID)</w:t>
      </w:r>
    </w:p>
    <w:p>
      <w:pPr>
        <w:pStyle w:val="Definition"/>
        <w:ind w:leftChars="0" w:left="480" w:right="0"/>
      </w:pPr>
      <w:r>
        <w:t xml:space="preserve">Ο αναγνωριστικός κωδικός </w:t>
      </w:r>
      <w:hyperlink w:anchor="_3a74f84a5b8871c9761e529a9f2ecea1">
        <w:r>
          <w:rPr>
            <w:rStyle w:val="Hyperlink"/>
          </w:rPr>
          <w:t>DBT</w:t>
        </w:r>
      </w:hyperlink>
      <w:r>
        <w:t xml:space="preserve"> του χρεογράφου που έχει εκδοθεί από τον ΕΟ.</w:t>
      </w:r>
    </w:p>
    <w:p>
      <w:pPr>
        <w:pStyle w:val="DefinitionTerm"/>
        <w:ind w:leftChars="0" w:left="0" w:right="0"/>
        <w:keepNext/>
      </w:pPr>
      <w:r>
        <w:t>Ισχύει από (VLD_FRM)</w:t>
      </w:r>
    </w:p>
    <w:p>
      <w:pPr>
        <w:pStyle w:val="Definition"/>
        <w:ind w:leftChars="0" w:left="480" w:right="0"/>
      </w:pPr>
      <w:r>
        <w:t>Ημερομηνία από την οποία ισχύουν οι τιμές των παρεχόμενων μεταβλητών.</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Ισχύει έως (VLD_T)</w:t>
      </w:r>
    </w:p>
    <w:p>
      <w:pPr>
        <w:pStyle w:val="Definition"/>
        <w:ind w:leftChars="0" w:left="480" w:right="0"/>
      </w:pPr>
      <w:r>
        <w:t>Ημερομηνία από την οποία ισχύουν οι τιμές των παρεχόμενων μεταβλητών.</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End w:id="98"/>
    <w:bookmarkStart w:id="99" w:name="_ec77dce0e8a0d539dd47afb4a3fd3559"/>
    <w:p>
      <w:pPr>
        <w:pStyle w:val="Heading 6"/>
        <w:keepNext/>
      </w:pPr>
      <w:r>
        <w:t xml:space="preserve">6.2 </w:t>
      </w:r>
      <w:r>
        <w:t>ΜΕΤΑΒΛΗΤΕΣ</w:t>
      </w:r>
    </w:p>
    <w:p>
      <w:pPr>
        <w:pStyle w:val="DefinitionTerm"/>
        <w:ind w:leftChars="0" w:left="0" w:right="0"/>
        <w:keepNext/>
      </w:pPr>
      <w:r>
        <w:t>Ονομασία με λατινικούς χαρακτήρες (NM_LTN)</w:t>
      </w:r>
    </w:p>
    <w:p>
      <w:pPr>
        <w:pStyle w:val="Definition"/>
        <w:ind w:leftChars="0" w:left="480" w:right="0"/>
      </w:pPr>
      <w:r>
        <w:t>Ονομασία του χρεογράφου με λατινικούς χαρακτήρες.</w:t>
      </w:r>
    </w:p>
    <w:p>
      <w:pPr>
        <w:pStyle w:val="Definition"/>
        <w:ind w:leftChars="0" w:left="480" w:right="0"/>
      </w:pPr>
      <w:r>
        <w:t xml:space="preserve">Το είδος της τιμής είναι </w:t>
      </w:r>
      <w:hyperlink w:anchor="_0244416737c8cd66d56a857d6a43b080">
        <w:r>
          <w:rPr>
            <w:rStyle w:val="Hyperlink"/>
          </w:rPr>
          <w:t>LATIN_EXTENDED 255</w:t>
        </w:r>
      </w:hyperlink>
      <w:r>
        <w:t>.</w:t>
      </w:r>
    </w:p>
    <w:p>
      <w:pPr>
        <w:pStyle w:val="DefinitionTerm"/>
        <w:ind w:leftChars="0" w:left="0" w:right="0"/>
        <w:keepNext/>
      </w:pPr>
      <w:r>
        <w:t>Σύντομη ονομασία χρεογράφου (NM_SHRT)</w:t>
      </w:r>
    </w:p>
    <w:p>
      <w:pPr>
        <w:pStyle w:val="Definition"/>
        <w:ind w:leftChars="0" w:left="480" w:right="0"/>
      </w:pPr>
      <w:r>
        <w:t>Σύντομη ονομασία του χρεογράφου ή το FISN του χρεογράφου.</w:t>
      </w:r>
    </w:p>
    <w:p>
      <w:pPr>
        <w:pStyle w:val="Definition"/>
        <w:ind w:leftChars="0" w:left="480" w:right="0"/>
      </w:pPr>
      <w:r>
        <w:t>Συμπληρώνεται μόνο αν υπάρχει τέτοια ονομασία για το χρεόγραφο.</w:t>
      </w:r>
    </w:p>
    <w:p>
      <w:pPr>
        <w:pStyle w:val="Definition"/>
        <w:ind w:leftChars="0" w:left="480" w:right="0"/>
      </w:pPr>
      <w:r>
        <w:t xml:space="preserve">Το είδος της τιμής είναι </w:t>
      </w:r>
      <w:hyperlink w:anchor="_e5a72e4d8de4963d5b55ba220abc4eed">
        <w:r>
          <w:rPr>
            <w:rStyle w:val="Hyperlink"/>
          </w:rPr>
          <w:t>STRING 64</w:t>
        </w:r>
      </w:hyperlink>
      <w:r>
        <w:t>.</w:t>
      </w:r>
    </w:p>
    <w:p>
      <w:pPr>
        <w:pStyle w:val="DefinitionTerm"/>
        <w:ind w:leftChars="0" w:left="0" w:right="0"/>
        <w:keepNext/>
      </w:pPr>
      <w:r>
        <w:t>Κατάσταση (STTS)</w:t>
      </w:r>
    </w:p>
    <w:p>
      <w:pPr>
        <w:pStyle w:val="Definition"/>
        <w:ind w:leftChars="0" w:left="480" w:right="0"/>
      </w:pPr>
      <w:r>
        <w:t>Κατάσταση του χρεογράφου</w:t>
      </w:r>
    </w:p>
    <w:p>
      <w:pPr>
        <w:pStyle w:val="Definition"/>
        <w:ind w:leftChars="0" w:left="480" w:right="0"/>
      </w:pPr>
      <w:r>
        <w:t xml:space="preserve">Η τιμή επιλέγεται από τη λίστα τιμών </w:t>
      </w:r>
      <w:hyperlink w:anchor="_a7e806ed3242420b3accb4afb5ccf664">
        <w:r>
          <w:rPr>
            <w:rStyle w:val="Hyperlink"/>
          </w:rPr>
          <w:t>DBT_STTS</w:t>
        </w:r>
      </w:hyperlink>
    </w:p>
    <w:p>
      <w:pPr>
        <w:pStyle w:val="DefinitionTerm"/>
        <w:ind w:leftChars="0" w:left="0" w:right="0"/>
        <w:keepNext/>
      </w:pPr>
      <w:r>
        <w:t>Ημερομηνία λήξης (MTRTY_DT)</w:t>
      </w:r>
    </w:p>
    <w:p>
      <w:pPr>
        <w:pStyle w:val="Definition"/>
        <w:ind w:leftChars="0" w:left="480" w:right="0"/>
      </w:pPr>
      <w:r>
        <w:t>Ημερομηνία λήξης ή εξόφλησης.  Είναι δυνατό αυτή η ημερομηνία να τροποποιηθεί κατά τη διάρκεια του κύκλου ζωής του χρεογράφου. Σε αυτή την περίπτωση αναθεωρείται η τιμή της REF:SELF_DBT:DT_CLS.</w:t>
      </w:r>
    </w:p>
    <w:p>
      <w:pPr>
        <w:pStyle w:val="Definition"/>
        <w:ind w:leftChars="0" w:left="480" w:right="0"/>
      </w:pPr>
      <w:r>
        <w:t>Η μεταβλητή συμπληρώνεται μόνο αν το χρεόγραφο έχει ημερομηνία λήξης</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Εκδόθηκε από (ISSD_BY)</w:t>
      </w:r>
    </w:p>
    <w:p>
      <w:pPr>
        <w:pStyle w:val="Definition"/>
        <w:ind w:leftChars="0" w:left="480" w:right="0"/>
      </w:pPr>
      <w:r>
        <w:t xml:space="preserve">O αναγνωριστικός κωδικός </w:t>
      </w:r>
      <w:hyperlink w:anchor="_99f2ef9e87f68849087a15b72cb02467">
        <w:r>
          <w:rPr>
            <w:rStyle w:val="Hyperlink"/>
          </w:rPr>
          <w:t>ORG</w:t>
        </w:r>
      </w:hyperlink>
      <w:r>
        <w:t xml:space="preserve"> του ΕΟ που έχει εκδώσει το χρεόγραφο.</w:t>
      </w:r>
    </w:p>
    <w:p>
      <w:pPr>
        <w:pStyle w:val="DefinitionTerm"/>
        <w:ind w:leftChars="0" w:left="0" w:right="0"/>
        <w:keepNext/>
      </w:pPr>
      <w:r>
        <w:t>Κωδικός χρηματοοικονομικού μέσου (CFI)</w:t>
      </w:r>
    </w:p>
    <w:p>
      <w:pPr>
        <w:pStyle w:val="Definition"/>
        <w:ind w:leftChars="0" w:left="480" w:right="0"/>
      </w:pPr>
      <w:r>
        <w:t>Κατηγοριοποίηση CFI του χρεογράφου</w:t>
      </w:r>
    </w:p>
    <w:p>
      <w:pPr>
        <w:pStyle w:val="Definition"/>
        <w:ind w:leftChars="0" w:left="480" w:right="0"/>
      </w:pPr>
      <w:r>
        <w:t>Για περισσότερες πληροφορίες δείτε το πρότυπο ISO-10962</w:t>
      </w:r>
    </w:p>
    <w:p>
      <w:pPr>
        <w:pStyle w:val="Definition"/>
        <w:ind w:leftChars="0" w:left="480" w:right="0"/>
      </w:pPr>
      <w:r>
        <w:t xml:space="preserve">Το είδος της τιμής είναι </w:t>
      </w:r>
      <w:hyperlink w:anchor="_9a7a477a88017a47518a3d4e7cf181df">
        <w:r>
          <w:rPr>
            <w:rStyle w:val="Hyperlink"/>
          </w:rPr>
          <w:t>ASCII 6</w:t>
        </w:r>
      </w:hyperlink>
      <w:r>
        <w:t>.</w:t>
      </w:r>
    </w:p>
    <w:bookmarkEnd w:id="99"/>
    <w:bookmarkEnd w:id="97"/>
    <w:bookmarkEnd w:id="96"/>
    <w:bookmarkStart w:id="100" w:name="_3fc4cd73a2aa8bd98ce747c7a832ba3c"/>
    <w:bookmarkStart w:id="101" w:name="_9b478268ec12cc9f54f42e9b2088d232"/>
    <w:p>
      <w:pPr>
        <w:pStyle w:val="Heading5"/>
        <w:keepNext/>
      </w:pPr>
      <w:r>
        <w:t xml:space="preserve">7 </w:t>
      </w:r>
      <w:r>
        <w:t>Πίνακας B7: Μεταβολή της Εναπομείνουσας Αξίας Χρεογράφων Εκδοθέντων από τον ΕΟ (SELF_DBT_OUTSTNDNG_CHNG)</w:t>
      </w:r>
    </w:p>
    <w:p>
      <w:pPr>
        <w:pStyle w:val="Body Text"/>
        <w:ind w:leftChars="0" w:left="0" w:right="0"/>
      </w:pPr>
      <w:r>
        <w:t>Χρησιμοποιείται για την παροχή στοιχείων μεταβολής της εναπομένουσας αξίας ιδίων εκδοθέντων χρεογράφων των ΕΟ.</w:t>
      </w:r>
    </w:p>
    <w:p>
      <w:pPr>
        <w:pStyle w:val="Body Text"/>
        <w:ind w:leftChars="0" w:left="0" w:right="0"/>
      </w:pPr>
      <w:r>
        <w:t>Ακολουθεί περιγραφή των μεταβλητών του πίνακα:</w:t>
      </w:r>
    </w:p>
    <w:bookmarkStart w:id="102" w:name="_ec0726d6eeeaec693c2a735824491ae7"/>
    <w:p>
      <w:pPr>
        <w:pStyle w:val="Heading 6"/>
        <w:keepNext/>
      </w:pPr>
      <w:r>
        <w:t xml:space="preserve">7.1 </w:t>
      </w:r>
      <w:r>
        <w:t>ΔΙΑΣΤΑΣΕΙΣ</w:t>
      </w:r>
    </w:p>
    <w:p>
      <w:pPr>
        <w:pStyle w:val="DefinitionTerm"/>
        <w:ind w:leftChars="0" w:left="0" w:right="0"/>
        <w:keepNext/>
      </w:pPr>
      <w:r>
        <w:t>Αναγνωριστικός κωδικός χρεογράφου (ID)</w:t>
      </w:r>
    </w:p>
    <w:p>
      <w:pPr>
        <w:pStyle w:val="Definition"/>
        <w:ind w:leftChars="0" w:left="480" w:right="0"/>
      </w:pPr>
      <w:r>
        <w:t xml:space="preserve">Ο αναγνωριστικός κωδικός </w:t>
      </w:r>
      <w:hyperlink w:anchor="_3a74f84a5b8871c9761e529a9f2ecea1">
        <w:r>
          <w:rPr>
            <w:rStyle w:val="Hyperlink"/>
          </w:rPr>
          <w:t>DBT</w:t>
        </w:r>
      </w:hyperlink>
      <w:r>
        <w:t xml:space="preserve"> του χρεογράφου που έχει εκδοθεί από τον ΕΟ.</w:t>
      </w:r>
    </w:p>
    <w:p>
      <w:pPr>
        <w:pStyle w:val="DefinitionTerm"/>
        <w:ind w:leftChars="0" w:left="0" w:right="0"/>
        <w:keepNext/>
      </w:pPr>
      <w:r>
        <w:t>Λόγος μεταβολής (RSN)</w:t>
      </w:r>
    </w:p>
    <w:p>
      <w:pPr>
        <w:pStyle w:val="Definition"/>
        <w:ind w:leftChars="0" w:left="480" w:right="0"/>
      </w:pPr>
      <w:r>
        <w:t>Ο λόγος μεταβολής της εναπομένουσας αξίας.</w:t>
      </w:r>
    </w:p>
    <w:p>
      <w:pPr>
        <w:pStyle w:val="Definition"/>
        <w:ind w:leftChars="0" w:left="480" w:right="0"/>
      </w:pPr>
      <w:r>
        <w:t xml:space="preserve">Η τιμή επιλέγεται από τη λίστα τιμών </w:t>
      </w:r>
      <w:hyperlink w:anchor="_a4360f83c20b07c21357988a6cb9bb54">
        <w:r>
          <w:rPr>
            <w:rStyle w:val="Hyperlink"/>
          </w:rPr>
          <w:t>DBT_OUTSTNDNG_CHN_TYP</w:t>
        </w:r>
      </w:hyperlink>
    </w:p>
    <w:p>
      <w:pPr>
        <w:pStyle w:val="DefinitionTerm"/>
        <w:ind w:leftChars="0" w:left="0" w:right="0"/>
        <w:keepNext/>
      </w:pPr>
      <w:r>
        <w:t>Ημερομηνία μεταβολής (DT)</w:t>
      </w:r>
    </w:p>
    <w:p>
      <w:pPr>
        <w:pStyle w:val="Definition"/>
        <w:ind w:leftChars="0" w:left="480" w:right="0"/>
      </w:pPr>
      <w:r>
        <w:t>Ημερομηνία μεταβολής της εναπομένουσας αξίας.</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End w:id="102"/>
    <w:bookmarkStart w:id="103" w:name="_3f90be357df349d521b64b2a704b0cdc"/>
    <w:p>
      <w:pPr>
        <w:pStyle w:val="Heading 6"/>
        <w:keepNext/>
      </w:pPr>
      <w:r>
        <w:t xml:space="preserve">7.2 </w:t>
      </w:r>
      <w:r>
        <w:t>ΜΕΤΑΒΛΗΤΕΣ</w:t>
      </w:r>
    </w:p>
    <w:p>
      <w:pPr>
        <w:pStyle w:val="DefinitionTerm"/>
        <w:ind w:leftChars="0" w:left="0" w:right="0"/>
        <w:keepNext/>
      </w:pPr>
      <w:r>
        <w:t>Ποσό μεταβολής (AMNT)</w:t>
      </w:r>
    </w:p>
    <w:p>
      <w:pPr>
        <w:pStyle w:val="Definition"/>
        <w:ind w:leftChars="0" w:left="480" w:right="0"/>
      </w:pPr>
      <w:r>
        <w:t>Ποσό μεταβολής της εναπομένουσας ονομαστικής αξίας.</w:t>
      </w:r>
    </w:p>
    <w:p>
      <w:pPr>
        <w:pStyle w:val="Definition"/>
        <w:ind w:leftChars="0" w:left="480" w:right="0"/>
      </w:pPr>
      <w:r>
        <w:t>Οι εξοφλήσεις συμπληρώνονται με αρνητικό πρόσημο.</w:t>
      </w:r>
    </w:p>
    <w:p>
      <w:pPr>
        <w:pStyle w:val="Definition"/>
        <w:ind w:leftChars="0" w:left="480" w:right="0"/>
      </w:pPr>
      <w:r>
        <w:t xml:space="preserve">Το είδος της τιμής είναι </w:t>
      </w:r>
      <w:hyperlink w:anchor="_048dbe2ce23391860a17e2de68c4f6e6">
        <w:r>
          <w:rPr>
            <w:rStyle w:val="Hyperlink"/>
          </w:rPr>
          <w:t>FLOAT</w:t>
        </w:r>
      </w:hyperlink>
      <w:r>
        <w:t>.</w:t>
      </w:r>
    </w:p>
    <w:p>
      <w:pPr>
        <w:pStyle w:val="DefinitionTerm"/>
        <w:ind w:leftChars="0" w:left="0" w:right="0"/>
        <w:keepNext/>
      </w:pPr>
      <w:r>
        <w:t>Τιμή (PRC)</w:t>
      </w:r>
    </w:p>
    <w:p>
      <w:pPr>
        <w:pStyle w:val="Definition"/>
        <w:ind w:leftChars="0" w:left="480" w:right="0"/>
      </w:pPr>
      <w:r>
        <w:t>Τιμή της συναλλαγής της αλλαγής στην εναπομένουσα αξία.</w:t>
      </w:r>
    </w:p>
    <w:p>
      <w:pPr>
        <w:pStyle w:val="Definition"/>
        <w:ind w:leftChars="0" w:left="480" w:right="0"/>
      </w:pPr>
      <w:r>
        <w:t>Ποσοστό επί τοις εκατό % της απόλυτης τιμής της μεταβλητής AMNT.</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bookmarkEnd w:id="103"/>
    <w:bookmarkEnd w:id="101"/>
    <w:bookmarkEnd w:id="100"/>
    <w:bookmarkStart w:id="104" w:name="_470c176349f3afb6f39c4c133db4d606"/>
    <w:bookmarkStart w:id="105" w:name="_78cd0ba2cc07d7032410221774ec164d"/>
    <w:p>
      <w:pPr>
        <w:pStyle w:val="Heading5"/>
        <w:keepNext/>
      </w:pPr>
      <w:r>
        <w:t xml:space="preserve">8 </w:t>
      </w:r>
      <w:r>
        <w:t>Πίνακας B8: Στοιχεία Τοκομεριδίων Χρεογράφων Εκδοθέντων από τον ΕΟ (SELF_DBT_CPN)</w:t>
      </w:r>
    </w:p>
    <w:p>
      <w:pPr>
        <w:pStyle w:val="Body Text"/>
        <w:ind w:leftChars="0" w:left="0" w:right="0"/>
      </w:pPr>
      <w:r>
        <w:t>Χρησιμοποιείται για την παροχή στοιχείων επιτοκίων τοκομεριδίων (coupon rates) των ιδίων εκδοθέντων ομολόγων των ΕΟ.</w:t>
      </w:r>
    </w:p>
    <w:p>
      <w:pPr>
        <w:pStyle w:val="Body Text"/>
        <w:ind w:leftChars="0" w:left="0" w:right="0"/>
      </w:pPr>
      <w:r>
        <w:t>Ακολουθεί περιγραφή των μεταβλητών του πίνακα:</w:t>
      </w:r>
    </w:p>
    <w:bookmarkStart w:id="106" w:name="_f09819e7b298596dac09c4ecb691c091"/>
    <w:p>
      <w:pPr>
        <w:pStyle w:val="Heading 6"/>
        <w:keepNext/>
      </w:pPr>
      <w:r>
        <w:t xml:space="preserve">8.1 </w:t>
      </w:r>
      <w:r>
        <w:t>ΔΙΑΣΤΑΣΕΙΣ</w:t>
      </w:r>
    </w:p>
    <w:p>
      <w:pPr>
        <w:pStyle w:val="DefinitionTerm"/>
        <w:ind w:leftChars="0" w:left="0" w:right="0"/>
        <w:keepNext/>
      </w:pPr>
      <w:r>
        <w:t>Αναγνωριστικός κωδικός χρεογράφου (ID)</w:t>
      </w:r>
    </w:p>
    <w:p>
      <w:pPr>
        <w:pStyle w:val="Definition"/>
        <w:ind w:leftChars="0" w:left="480" w:right="0"/>
      </w:pPr>
      <w:r>
        <w:t xml:space="preserve">Ο αναγνωριστικός κωδικός </w:t>
      </w:r>
      <w:hyperlink w:anchor="_3a74f84a5b8871c9761e529a9f2ecea1">
        <w:r>
          <w:rPr>
            <w:rStyle w:val="Hyperlink"/>
          </w:rPr>
          <w:t>DBT</w:t>
        </w:r>
      </w:hyperlink>
      <w:r>
        <w:t xml:space="preserve"> του χρεογράφου που έχει εκδοθεί από τον ΕΟ.</w:t>
      </w:r>
    </w:p>
    <w:p>
      <w:pPr>
        <w:pStyle w:val="DefinitionTerm"/>
        <w:ind w:leftChars="0" w:left="0" w:right="0"/>
        <w:keepNext/>
      </w:pPr>
      <w:r>
        <w:t>Ημερομηνία πληρωμής (DT)</w:t>
      </w:r>
    </w:p>
    <w:p>
      <w:pPr>
        <w:pStyle w:val="Definition"/>
        <w:ind w:leftChars="0" w:left="480" w:right="0"/>
      </w:pPr>
      <w:r>
        <w:t>Ημερομηνία πληρωμής τοκομεριδίου.</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End w:id="106"/>
    <w:bookmarkStart w:id="107" w:name="_dc6a6c13163848ad7a38a063c2e99d5a"/>
    <w:p>
      <w:pPr>
        <w:pStyle w:val="Heading 6"/>
        <w:keepNext/>
      </w:pPr>
      <w:r>
        <w:t xml:space="preserve">8.2 </w:t>
      </w:r>
      <w:r>
        <w:t>ΜΕΤΑΒΛΗΤΕΣ</w:t>
      </w:r>
    </w:p>
    <w:p>
      <w:pPr>
        <w:pStyle w:val="DefinitionTerm"/>
        <w:ind w:leftChars="0" w:left="0" w:right="0"/>
        <w:keepNext/>
      </w:pPr>
      <w:r>
        <w:t>Επιτόκιο (RT)</w:t>
      </w:r>
    </w:p>
    <w:p>
      <w:pPr>
        <w:pStyle w:val="Definition"/>
        <w:ind w:leftChars="0" w:left="480" w:right="0"/>
      </w:pPr>
      <w:r>
        <w:t>Επιτόκιο τοκομεριδίου σε ετησιοποιημένη βάση (annualized rate).</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bookmarkEnd w:id="107"/>
    <w:bookmarkEnd w:id="105"/>
    <w:bookmarkEnd w:id="104"/>
    <w:bookmarkStart w:id="108" w:name="_d1760c3ac166f31d7699f29e9852974e"/>
    <w:bookmarkStart w:id="109" w:name="_3c2054d93b615aae042238d760d5b41c"/>
    <w:p>
      <w:pPr>
        <w:pStyle w:val="Heading5"/>
        <w:keepNext/>
      </w:pPr>
      <w:r>
        <w:t xml:space="preserve">9 </w:t>
      </w:r>
      <w:r>
        <w:t>Πίνακας B9: Στοιχεία Αναφοράς Μετοχών/Μεριδίων Εκδοθέντων από τον ΕΟ (SELF_SHR)</w:t>
      </w:r>
    </w:p>
    <w:p>
      <w:pPr>
        <w:pStyle w:val="Body Text"/>
        <w:ind w:leftChars="0" w:left="0" w:right="0"/>
      </w:pPr>
      <w:r>
        <w:t>Χρησιμοποιείται για την παροχή στοιχείων αναφοράς ιδίων μετοχών/μεριδίων των ΕΟ και περιλαμβάνει μετρήσεις που μπορούν να λάβουν έως και μία ξεχωριστή τιμή κατά τη διάρκεια του κύκλου ζωής του κάθε τίτλου.</w:t>
      </w:r>
    </w:p>
    <w:p>
      <w:pPr>
        <w:pStyle w:val="Body Text"/>
        <w:ind w:leftChars="0" w:left="0" w:right="0"/>
      </w:pPr>
      <w:r>
        <w:t>Ακολουθεί περιγραφή των μεταβλητών του πίνακα:</w:t>
      </w:r>
    </w:p>
    <w:bookmarkStart w:id="110" w:name="_a79264b04e4ebea6c1965c46e3b7fddc"/>
    <w:p>
      <w:pPr>
        <w:pStyle w:val="Heading 6"/>
        <w:keepNext/>
      </w:pPr>
      <w:r>
        <w:t xml:space="preserve">9.1 </w:t>
      </w:r>
      <w:r>
        <w:t>ΔΙΑΣΤΑΣH</w:t>
      </w:r>
    </w:p>
    <w:p>
      <w:pPr>
        <w:pStyle w:val="DefinitionTerm"/>
        <w:ind w:leftChars="0" w:left="0" w:right="0"/>
        <w:keepNext/>
      </w:pPr>
      <w:r>
        <w:t>Αναγνωριστικός κωδικός μετοχής/μεριδίου (ID)</w:t>
      </w:r>
    </w:p>
    <w:p>
      <w:pPr>
        <w:pStyle w:val="Definition"/>
        <w:ind w:leftChars="0" w:left="480" w:right="0"/>
      </w:pPr>
      <w:r>
        <w:t xml:space="preserve">Ο αναγνωριστικός κωδικός </w:t>
      </w:r>
      <w:hyperlink w:anchor="_ea0d8623fb6a23229781ffb1843de537">
        <w:r>
          <w:rPr>
            <w:rStyle w:val="Hyperlink"/>
          </w:rPr>
          <w:t>SHR</w:t>
        </w:r>
      </w:hyperlink>
      <w:r>
        <w:t xml:space="preserve"> της ιδίας μετοχής/μεριδίου.</w:t>
      </w:r>
    </w:p>
    <w:bookmarkEnd w:id="110"/>
    <w:bookmarkStart w:id="111" w:name="_86e14e333c7d2878c65c8ec0c500cb42"/>
    <w:p>
      <w:pPr>
        <w:pStyle w:val="Heading 6"/>
        <w:keepNext/>
      </w:pPr>
      <w:r>
        <w:t xml:space="preserve">9.2 </w:t>
      </w:r>
      <w:r>
        <w:t>ΜΕΤΑΒΛΗΤΕΣ</w:t>
      </w:r>
    </w:p>
    <w:p>
      <w:pPr>
        <w:pStyle w:val="DefinitionTerm"/>
        <w:ind w:leftChars="0" w:left="0" w:right="0"/>
        <w:keepNext/>
      </w:pPr>
      <w:r>
        <w:t>Ημερομηνία έκδοσης (DT_BRTH)</w:t>
      </w:r>
    </w:p>
    <w:p>
      <w:pPr>
        <w:pStyle w:val="Definition"/>
        <w:ind w:leftChars="0" w:left="480" w:right="0"/>
      </w:pPr>
      <w:r>
        <w:t>Ημερομηνία έκδοσης/ενεργοποίησης/αρχικοποίησης</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Start w:id="112" w:name="_2299e507588c1434b925c28d1ad9a0ad"/>
    <w:p>
      <w:pPr>
        <w:pStyle w:val="DefinitionTerm"/>
        <w:ind w:leftChars="0" w:left="0" w:right="0"/>
        <w:keepNext/>
      </w:pPr>
      <w:r>
        <w:t>Ημερομηνία λήξης (DT_CLS)</w:t>
      </w:r>
    </w:p>
    <w:p>
      <w:pPr>
        <w:pStyle w:val="Definition"/>
        <w:ind w:leftChars="0" w:left="480" w:right="0"/>
      </w:pPr>
      <w:r>
        <w:t>Ημερομηνία λήξης/ολικής ρευστοποίησης</w:t>
      </w:r>
    </w:p>
    <w:p>
      <w:pPr>
        <w:pStyle w:val="Definition"/>
        <w:ind w:leftChars="0" w:left="480" w:right="0"/>
      </w:pPr>
      <w:r>
        <w:t>Συμπληρώνεται μόνο στην περίπτωση λήξης/ρευστοποίησης.</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End w:id="112"/>
    <w:bookmarkStart w:id="113" w:name="_850a99103c3e14d0063ef70e06c82a82"/>
    <w:p>
      <w:pPr>
        <w:pStyle w:val="DefinitionTerm"/>
        <w:ind w:leftChars="0" w:left="0" w:right="0"/>
        <w:keepNext/>
      </w:pPr>
      <w:r>
        <w:t>Νόμισμα έκδοσης (CRRNCY)</w:t>
      </w:r>
    </w:p>
    <w:p>
      <w:pPr>
        <w:pStyle w:val="Definition"/>
        <w:ind w:leftChars="0" w:left="480" w:right="0"/>
      </w:pPr>
      <w:r>
        <w:t>Το νόμισμα έκδοσης του συμμετοχικού τίτλου.</w:t>
      </w:r>
    </w:p>
    <w:p>
      <w:pPr>
        <w:pStyle w:val="Definition"/>
        <w:ind w:leftChars="0" w:left="480" w:right="0"/>
      </w:pPr>
      <w:r>
        <w:t xml:space="preserve">Η τιμή επιλέγεται από τη λίστα τιμών </w:t>
      </w:r>
      <w:hyperlink w:anchor="_6201aa4d7e76fbd6b080361f324d593c">
        <w:r>
          <w:rPr>
            <w:rStyle w:val="Hyperlink"/>
          </w:rPr>
          <w:t>GEN_CRRNCY</w:t>
        </w:r>
      </w:hyperlink>
    </w:p>
    <w:p>
      <w:pPr>
        <w:pStyle w:val="DefinitionTerm"/>
        <w:ind w:leftChars="0" w:left="0" w:right="0"/>
        <w:keepNext/>
      </w:pPr>
      <w:r>
        <w:t>Αγορά διαπραγμάτευσης (MRKT)</w:t>
      </w:r>
    </w:p>
    <w:p>
      <w:pPr>
        <w:pStyle w:val="Definition"/>
        <w:ind w:leftChars="0" w:left="480" w:right="0"/>
      </w:pPr>
      <w:r>
        <w:t>Η χρηματιστηριακή αγορά διαπραγμάτευσης</w:t>
      </w:r>
    </w:p>
    <w:p>
      <w:pPr>
        <w:pStyle w:val="Definition"/>
        <w:ind w:leftChars="0" w:left="480" w:right="0"/>
      </w:pPr>
      <w:r>
        <w:t>Για περισσότερες πληροφορίες δείτε το πρότυπο ISO-10383</w:t>
      </w:r>
    </w:p>
    <w:p>
      <w:pPr>
        <w:pStyle w:val="Definition"/>
        <w:ind w:leftChars="0" w:left="480" w:right="0"/>
      </w:pPr>
      <w:r>
        <w:t xml:space="preserve">Η τιμή επιλέγεται από τη λίστα τιμών </w:t>
      </w:r>
      <w:hyperlink w:anchor="_1f3ab44fbbf40a94fc70cb3a0da5c28d">
        <w:r>
          <w:rPr>
            <w:rStyle w:val="Hyperlink"/>
          </w:rPr>
          <w:t>GEN_MRKT</w:t>
        </w:r>
      </w:hyperlink>
    </w:p>
    <w:p>
      <w:pPr>
        <w:pStyle w:val="DefinitionTerm"/>
        <w:ind w:leftChars="0" w:left="0" w:right="0"/>
        <w:keepNext/>
      </w:pPr>
      <w:r>
        <w:t>Αναδιάρθρωση σε (RSTRCTRD_T)</w:t>
      </w:r>
    </w:p>
    <w:p>
      <w:pPr>
        <w:pStyle w:val="Definition"/>
        <w:ind w:leftChars="0" w:left="480" w:right="0"/>
      </w:pPr>
      <w:r>
        <w:t xml:space="preserve">Συμπληρώνεται ο αναγνωριστικός κωδικός του νέου συμμετοχικού τίτλου καθώς και η </w:t>
      </w:r>
      <w:hyperlink w:anchor="_2299e507588c1434b925c28d1ad9a0ad">
        <w:r>
          <w:rPr>
            <w:rStyle w:val="Hyperlink"/>
          </w:rPr>
          <w:t>sishareclose</w:t>
        </w:r>
      </w:hyperlink>
      <w:r>
        <w:t xml:space="preserve"> με την ημερομηνία αναδιάρθρωσης.</w:t>
      </w:r>
    </w:p>
    <w:p>
      <w:pPr>
        <w:pStyle w:val="Definition"/>
        <w:ind w:leftChars="0" w:left="480" w:right="0"/>
      </w:pPr>
      <w:r>
        <w:t>Συμπληρώνεται μόνο σε περίπτωση αναδιάρθρωσης σε νέο συμμετοχικό τίτλο.</w:t>
      </w:r>
    </w:p>
    <w:p>
      <w:pPr>
        <w:pStyle w:val="Definition"/>
        <w:ind w:leftChars="0" w:left="480" w:right="0"/>
      </w:pPr>
      <w:r>
        <w:t xml:space="preserve">Το είδος της τιμής είναι </w:t>
      </w:r>
      <w:hyperlink w:anchor="_ea0d8623fb6a23229781ffb1843de537">
        <w:r>
          <w:rPr>
            <w:rStyle w:val="Hyperlink"/>
          </w:rPr>
          <w:t>SHR</w:t>
        </w:r>
      </w:hyperlink>
    </w:p>
    <w:bookmarkEnd w:id="113"/>
    <w:bookmarkEnd w:id="111"/>
    <w:bookmarkEnd w:id="109"/>
    <w:bookmarkEnd w:id="108"/>
    <w:bookmarkStart w:id="114" w:name="_8988216e00c2a37c505672d4bc724ef0"/>
    <w:bookmarkStart w:id="115" w:name="_3f928d2e96010158ceb31bdc003394fa"/>
    <w:p>
      <w:pPr>
        <w:pStyle w:val="Heading5"/>
        <w:keepNext/>
      </w:pPr>
      <w:r>
        <w:t xml:space="preserve">10 </w:t>
      </w:r>
      <w:r>
        <w:t>Πίνακας B10: Μεταβλητά Στοιχεία Αναφοράς Μετοχών/Μεριδίων εκδοθέντων από τον ΕΟ (SELF_SHR_DYNMC)</w:t>
      </w:r>
    </w:p>
    <w:p>
      <w:pPr>
        <w:pStyle w:val="Body Text"/>
        <w:ind w:leftChars="0" w:left="0" w:right="0"/>
      </w:pPr>
      <w:r>
        <w:t>Χρησιμοποιείται για την παροχή στοιχείων αναφοράς ιδίων μετοχών/μεριδίων των ΕΟ και περιλαμβάνει μετρήσεις που οι τιμές τους δύναται να μεταβληθούν κατά τη διάρκεια του κύκλου ζωής της μετοχής/μεριδίου.</w:t>
      </w:r>
    </w:p>
    <w:p>
      <w:pPr>
        <w:pStyle w:val="Body Text"/>
        <w:ind w:leftChars="0" w:left="0" w:right="0"/>
      </w:pPr>
      <w:r>
        <w:t>Ακολουθεί περιγραφή των μεταβλητών του πίνακα:</w:t>
      </w:r>
    </w:p>
    <w:bookmarkStart w:id="116" w:name="_b0322bc5bc0bb1554c3b1d7ad7e78fdf"/>
    <w:p>
      <w:pPr>
        <w:pStyle w:val="Heading 6"/>
        <w:keepNext/>
      </w:pPr>
      <w:r>
        <w:t xml:space="preserve">10.1 </w:t>
      </w:r>
      <w:r>
        <w:t>ΔΙΑΣΤΑΣΕΙΣ</w:t>
      </w:r>
    </w:p>
    <w:p>
      <w:pPr>
        <w:pStyle w:val="DefinitionTerm"/>
        <w:ind w:leftChars="0" w:left="0" w:right="0"/>
        <w:keepNext/>
      </w:pPr>
      <w:r>
        <w:t>Αναγνωριστικός κωδικός μετοχής/μεριδίου (ID)</w:t>
      </w:r>
    </w:p>
    <w:p>
      <w:pPr>
        <w:pStyle w:val="Definition"/>
        <w:ind w:leftChars="0" w:left="480" w:right="0"/>
      </w:pPr>
      <w:r>
        <w:t xml:space="preserve">Ο αναγνωριστικός κωδικός </w:t>
      </w:r>
      <w:hyperlink w:anchor="_ea0d8623fb6a23229781ffb1843de537">
        <w:r>
          <w:rPr>
            <w:rStyle w:val="Hyperlink"/>
          </w:rPr>
          <w:t>SHR</w:t>
        </w:r>
      </w:hyperlink>
      <w:r>
        <w:t xml:space="preserve"> της ιδίας μετοχής/μεριδίου.</w:t>
      </w:r>
    </w:p>
    <w:p>
      <w:pPr>
        <w:pStyle w:val="DefinitionTerm"/>
        <w:ind w:leftChars="0" w:left="0" w:right="0"/>
        <w:keepNext/>
      </w:pPr>
      <w:r>
        <w:t>Ισχύει από (VLD_FRM)</w:t>
      </w:r>
    </w:p>
    <w:p>
      <w:pPr>
        <w:pStyle w:val="Definition"/>
        <w:ind w:leftChars="0" w:left="480" w:right="0"/>
      </w:pPr>
      <w:r>
        <w:t>Ημερομηνία από την οποία ισχύουν οι τιμές των παρεχόμενων μεταβλητών.</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Ισχύει έως (VLD_T)</w:t>
      </w:r>
    </w:p>
    <w:p>
      <w:pPr>
        <w:pStyle w:val="Definition"/>
        <w:ind w:leftChars="0" w:left="480" w:right="0"/>
      </w:pPr>
      <w:r>
        <w:t>Ημερομηνία από την οποία ισχύουν οι τιμές των παρεχόμενων μεταβλητών.</w:t>
      </w:r>
    </w:p>
    <w:p>
      <w:pPr>
        <w:pStyle w:val="Definition"/>
        <w:ind w:leftChars="0" w:left="480" w:right="0"/>
      </w:pPr>
      <w:r>
        <w:t xml:space="preserve">Περαιτέρω διευκρινιστικές πληροφορίες δίδονται στην ενότητα </w:t>
      </w:r>
      <w:hyperlink w:anchor="_6646d5d5edc224bb18b97caffb429c3d">
        <w:r>
          <w:rPr>
            <w:rStyle w:val="Hyperlink"/>
          </w:rPr>
          <w:t>Γενικές Οδηγίες</w:t>
        </w:r>
      </w:hyperlink>
      <w:r>
        <w:t>.</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Start w:id="117" w:name="_f6f8fd184d220c5a8471af944d19e76f"/>
    <w:p>
      <w:pPr>
        <w:pStyle w:val="Heading 7"/>
        <w:keepNext/>
      </w:pPr>
      <w:r>
        <w:t xml:space="preserve">10.1.1 </w:t>
      </w:r>
      <w:r>
        <w:t>ΜΕΤΑΒΛΗΤΕΣ</w:t>
      </w:r>
    </w:p>
    <w:p>
      <w:pPr>
        <w:pStyle w:val="DefinitionTerm"/>
        <w:ind w:leftChars="0" w:left="0" w:right="0"/>
        <w:keepNext/>
      </w:pPr>
      <w:r>
        <w:t>Ονομασία με λατινικούς χαρακτήρες (NM_LTN)</w:t>
      </w:r>
    </w:p>
    <w:p>
      <w:pPr>
        <w:pStyle w:val="Definition"/>
        <w:ind w:leftChars="0" w:left="480" w:right="0"/>
      </w:pPr>
      <w:r>
        <w:t>Ονομασία της μετοχής/μεριδίου με λατινικούς χαρακτήρες.</w:t>
      </w:r>
    </w:p>
    <w:p>
      <w:pPr>
        <w:pStyle w:val="Definition"/>
        <w:ind w:leftChars="0" w:left="480" w:right="0"/>
      </w:pPr>
      <w:r>
        <w:t xml:space="preserve">Το είδος της τιμής είναι </w:t>
      </w:r>
      <w:hyperlink w:anchor="_0244416737c8cd66d56a857d6a43b080">
        <w:r>
          <w:rPr>
            <w:rStyle w:val="Hyperlink"/>
          </w:rPr>
          <w:t>LATIN_EXTENDED 255</w:t>
        </w:r>
      </w:hyperlink>
      <w:r>
        <w:t>.</w:t>
      </w:r>
    </w:p>
    <w:p>
      <w:pPr>
        <w:pStyle w:val="DefinitionTerm"/>
        <w:ind w:leftChars="0" w:left="0" w:right="0"/>
        <w:keepNext/>
      </w:pPr>
      <w:r>
        <w:t>Σύντομη ονομασία (NM_SHRT)</w:t>
      </w:r>
    </w:p>
    <w:p>
      <w:pPr>
        <w:pStyle w:val="Definition"/>
        <w:ind w:leftChars="0" w:left="480" w:right="0"/>
      </w:pPr>
      <w:r>
        <w:t>Σύντομη ονομασία ή το FISN της μετοχής/μεριδίου.</w:t>
      </w:r>
    </w:p>
    <w:p>
      <w:pPr>
        <w:pStyle w:val="Definition"/>
        <w:ind w:leftChars="0" w:left="480" w:right="0"/>
      </w:pPr>
      <w:r>
        <w:t>Συμπληρώνεται μόνο αν υπάρχει τέτοια ονομασία.</w:t>
      </w:r>
    </w:p>
    <w:p>
      <w:pPr>
        <w:pStyle w:val="Definition"/>
        <w:ind w:leftChars="0" w:left="480" w:right="0"/>
      </w:pPr>
      <w:r>
        <w:t xml:space="preserve">Το είδος της τιμής είναι </w:t>
      </w:r>
      <w:hyperlink w:anchor="_e5a72e4d8de4963d5b55ba220abc4eed">
        <w:r>
          <w:rPr>
            <w:rStyle w:val="Hyperlink"/>
          </w:rPr>
          <w:t>STRING 64</w:t>
        </w:r>
      </w:hyperlink>
      <w:r>
        <w:t>.</w:t>
      </w:r>
    </w:p>
    <w:p>
      <w:pPr>
        <w:pStyle w:val="DefinitionTerm"/>
        <w:ind w:leftChars="0" w:left="0" w:right="0"/>
        <w:keepNext/>
      </w:pPr>
      <w:r>
        <w:t>Εκδόθηκε από (ISSD_BY)</w:t>
      </w:r>
    </w:p>
    <w:p>
      <w:pPr>
        <w:pStyle w:val="Definition"/>
        <w:ind w:leftChars="0" w:left="480" w:right="0"/>
      </w:pPr>
      <w:r>
        <w:t xml:space="preserve">O Αναγνωριστικός κωδικός </w:t>
      </w:r>
      <w:hyperlink w:anchor="_99f2ef9e87f68849087a15b72cb02467">
        <w:r>
          <w:rPr>
            <w:rStyle w:val="Hyperlink"/>
          </w:rPr>
          <w:t>ORG</w:t>
        </w:r>
      </w:hyperlink>
      <w:r>
        <w:t xml:space="preserve"> του ΕΟ που έχει εκδώσει το συμμετοχικό τίτλο.</w:t>
      </w:r>
    </w:p>
    <w:p>
      <w:pPr>
        <w:pStyle w:val="DefinitionTerm"/>
        <w:ind w:leftChars="0" w:left="0" w:right="0"/>
        <w:keepNext/>
      </w:pPr>
      <w:r>
        <w:t>Ονομαστική τιμή (NMNL_PRC)</w:t>
      </w:r>
    </w:p>
    <w:p>
      <w:pPr>
        <w:pStyle w:val="Definition"/>
        <w:ind w:leftChars="0" w:left="480" w:right="0"/>
      </w:pPr>
      <w:r>
        <w:t>Ονομαστική τιμή της μετοχής ή αρχική τιμή έκδοσης του μεριδίου.</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Κωδικός χρηματοοικονομικού μέσου (CFI)</w:t>
      </w:r>
    </w:p>
    <w:p>
      <w:pPr>
        <w:pStyle w:val="Definition"/>
        <w:ind w:leftChars="0" w:left="480" w:right="0"/>
      </w:pPr>
      <w:r>
        <w:t>Κατηγοριοποίηση CFI του μετοχής/μεριδίου</w:t>
      </w:r>
    </w:p>
    <w:p>
      <w:pPr>
        <w:pStyle w:val="Definition"/>
        <w:ind w:leftChars="0" w:left="480" w:right="0"/>
      </w:pPr>
      <w:r>
        <w:t>Για περισσότερες πληροφορίες δείτε το πρότυπο ISO-10962</w:t>
      </w:r>
    </w:p>
    <w:p>
      <w:pPr>
        <w:pStyle w:val="Definition"/>
        <w:ind w:leftChars="0" w:left="480" w:right="0"/>
      </w:pPr>
      <w:r>
        <w:t xml:space="preserve">Το είδος της τιμής είναι </w:t>
      </w:r>
      <w:hyperlink w:anchor="_9a7a477a88017a47518a3d4e7cf181df">
        <w:r>
          <w:rPr>
            <w:rStyle w:val="Hyperlink"/>
          </w:rPr>
          <w:t>ASCII 6</w:t>
        </w:r>
      </w:hyperlink>
      <w:r>
        <w:t>.</w:t>
      </w:r>
    </w:p>
    <w:p>
      <w:pPr>
        <w:pStyle w:val="DefinitionTerm"/>
        <w:ind w:leftChars="0" w:left="0" w:right="0"/>
        <w:keepNext/>
      </w:pPr>
      <w:r>
        <w:t>Συχνότητα εξόφλησης (RDMPTN_FRQNCY)</w:t>
      </w:r>
    </w:p>
    <w:p>
      <w:pPr>
        <w:pStyle w:val="Definition"/>
        <w:ind w:leftChars="0" w:left="480" w:right="0"/>
      </w:pPr>
      <w:r>
        <w:t>Η συχνότητα εξόφλησης προσδιορίζει το χρονοδιάγραμμα βάσει του οποίου οι επενδυτές στον ΕΟ μπορούν να εξοφλούν τις μετοχές/μερίδια.</w:t>
      </w:r>
    </w:p>
    <w:p>
      <w:pPr>
        <w:pStyle w:val="Definition"/>
        <w:ind w:leftChars="0" w:left="480" w:right="0"/>
      </w:pPr>
      <w:r>
        <w:t xml:space="preserve">Η τιμή επιλέγεται από τη λίστα τιμών </w:t>
      </w:r>
      <w:hyperlink w:anchor="_5e70d2ce13d87fce769f8d5e350df3ba">
        <w:r>
          <w:rPr>
            <w:rStyle w:val="Hyperlink"/>
          </w:rPr>
          <w:t>OTHER_RDMPTN_FRQNCY</w:t>
        </w:r>
      </w:hyperlink>
      <w:r>
        <w:t>.</w:t>
      </w:r>
    </w:p>
    <w:p>
      <w:pPr>
        <w:pStyle w:val="DefinitionTerm"/>
        <w:ind w:leftChars="0" w:left="0" w:right="0"/>
        <w:keepNext/>
      </w:pPr>
      <w:r>
        <w:t>Ελάχιστο ποσό συμμετοχής (MNMM_AMNT)</w:t>
      </w:r>
    </w:p>
    <w:p>
      <w:pPr>
        <w:pStyle w:val="Definition"/>
        <w:ind w:leftChars="0" w:left="480" w:right="0"/>
      </w:pPr>
      <w:r>
        <w:t>Ελάχιστο ποσό συμμετοχής.</w:t>
      </w:r>
    </w:p>
    <w:p>
      <w:pPr>
        <w:pStyle w:val="Definition"/>
        <w:ind w:leftChars="0" w:left="480" w:right="0"/>
      </w:pPr>
      <w:r>
        <w:t>Τιμή συμπληρώνεται μόνο στην περίπτωση ύπαρξης ελάχιστου ποσού συμμετοχής.</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Είδος μετοχής/μεριδίου (TYP)</w:t>
      </w:r>
    </w:p>
    <w:p>
      <w:pPr>
        <w:pStyle w:val="Definition"/>
        <w:ind w:leftChars="0" w:left="480" w:right="0"/>
      </w:pPr>
      <w:r>
        <w:t>Είδος της μετοχής/μεριδίου</w:t>
      </w:r>
    </w:p>
    <w:p>
      <w:pPr>
        <w:pStyle w:val="Definition"/>
        <w:ind w:leftChars="0" w:left="480" w:right="0"/>
      </w:pPr>
      <w:r>
        <w:t xml:space="preserve">Η τιμή επιλέγεται από τη λίστα τιμών </w:t>
      </w:r>
      <w:hyperlink w:anchor="_c38da8c814d270a51a92be278efc7d9e">
        <w:r>
          <w:rPr>
            <w:rStyle w:val="Hyperlink"/>
          </w:rPr>
          <w:t>SHR_TYP</w:t>
        </w:r>
      </w:hyperlink>
      <w:r>
        <w:t>.</w:t>
      </w:r>
    </w:p>
    <w:bookmarkEnd w:id="117"/>
    <w:bookmarkEnd w:id="116"/>
    <w:bookmarkEnd w:id="115"/>
    <w:bookmarkEnd w:id="114"/>
    <w:bookmarkStart w:id="118" w:name="_b187cb41847357fd7e991043daf506e8"/>
    <w:bookmarkStart w:id="119" w:name="_edd51ab4c8f9e25ba1bb503c615e3af7"/>
    <w:p>
      <w:pPr>
        <w:pStyle w:val="Heading5"/>
        <w:keepNext/>
      </w:pPr>
      <w:r>
        <w:t xml:space="preserve">11 </w:t>
      </w:r>
      <w:r>
        <w:t>Πίνακας B11: Μερίσματα Μετοχών/Μεριδίων Εκδοθέντων από τον ΕΟ (SELF_SHR_DVDND)</w:t>
      </w:r>
    </w:p>
    <w:p>
      <w:pPr>
        <w:pStyle w:val="Body Text"/>
        <w:ind w:leftChars="0" w:left="0" w:right="0"/>
      </w:pPr>
      <w:r>
        <w:t>Χρησιμοποιείται για στοιχεία μερισμάτων (dividends) ιδίων μετοχών/μεριδίων των ΕΟ.</w:t>
      </w:r>
    </w:p>
    <w:p>
      <w:pPr>
        <w:pStyle w:val="Body Text"/>
        <w:ind w:leftChars="0" w:left="0" w:right="0"/>
      </w:pPr>
      <w:r>
        <w:t>Ακολουθεί περιγραφή των μεταβλητών του πίνακα:</w:t>
      </w:r>
    </w:p>
    <w:bookmarkStart w:id="120" w:name="_2e19e179eb25d18a8a7ed588afc91713"/>
    <w:p>
      <w:pPr>
        <w:pStyle w:val="Heading 6"/>
        <w:keepNext/>
      </w:pPr>
      <w:r>
        <w:t xml:space="preserve">11.1 </w:t>
      </w:r>
      <w:r>
        <w:t>ΔΙΑΣΤΑΣΕΙΣ</w:t>
      </w:r>
    </w:p>
    <w:p>
      <w:pPr>
        <w:pStyle w:val="DefinitionTerm"/>
        <w:ind w:leftChars="0" w:left="0" w:right="0"/>
        <w:keepNext/>
      </w:pPr>
      <w:r>
        <w:t>Αναγνωριστικός κωδικός μετοχής/μεριδίου (ID)</w:t>
      </w:r>
    </w:p>
    <w:p>
      <w:pPr>
        <w:pStyle w:val="Definition"/>
        <w:ind w:leftChars="0" w:left="480" w:right="0"/>
      </w:pPr>
      <w:r>
        <w:t xml:space="preserve">Ο αναγνωριστικός κωδικός </w:t>
      </w:r>
      <w:hyperlink w:anchor="_ea0d8623fb6a23229781ffb1843de537">
        <w:r>
          <w:rPr>
            <w:rStyle w:val="Hyperlink"/>
          </w:rPr>
          <w:t>SHR</w:t>
        </w:r>
      </w:hyperlink>
      <w:r>
        <w:t xml:space="preserve"> της ιδίας μετοχής/μεριδίου.</w:t>
      </w:r>
    </w:p>
    <w:p>
      <w:pPr>
        <w:pStyle w:val="DefinitionTerm"/>
        <w:ind w:leftChars="0" w:left="0" w:right="0"/>
        <w:keepNext/>
      </w:pPr>
      <w:r>
        <w:t>Ημερομηνία καταγραφής (DT)</w:t>
      </w:r>
    </w:p>
    <w:p>
      <w:pPr>
        <w:pStyle w:val="Definition"/>
        <w:ind w:leftChars="0" w:left="480" w:right="0"/>
      </w:pPr>
      <w:r>
        <w:t>Ημερομηνία καταγραφής που ο ΕΟ ελέγχει τα βιβλία του για να εντοπίσει τους κατόχους της ιδίας μετοχής/μεριδίου.</w:t>
      </w:r>
    </w:p>
    <w:p>
      <w:pPr>
        <w:pStyle w:val="Definition"/>
        <w:ind w:leftChars="0" w:left="480" w:right="0"/>
      </w:pPr>
      <w:r>
        <w:t>Ένας κάτοχος πρέπει να είναι δηλωμένος τη συγκεκριμένη ημερομηνία για να είναι δικαιούχος του μερίσματος.</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End w:id="120"/>
    <w:bookmarkStart w:id="121" w:name="_5618191d22d9ee118b921f6baad911c4"/>
    <w:p>
      <w:pPr>
        <w:pStyle w:val="Heading 6"/>
        <w:keepNext/>
      </w:pPr>
      <w:r>
        <w:t xml:space="preserve">11.2 </w:t>
      </w:r>
      <w:r>
        <w:t>ΜΕΤΑΒΛΗΤΕΣ</w:t>
      </w:r>
    </w:p>
    <w:p>
      <w:pPr>
        <w:pStyle w:val="DefinitionTerm"/>
        <w:ind w:leftChars="0" w:left="0" w:right="0"/>
        <w:keepNext/>
      </w:pPr>
      <w:r>
        <w:t>Επόμενη ημερομηνία (EX_DT)</w:t>
      </w:r>
    </w:p>
    <w:p>
      <w:pPr>
        <w:pStyle w:val="Definition"/>
        <w:ind w:leftChars="0" w:left="480" w:right="0"/>
      </w:pPr>
      <w:r>
        <w:t>Ημερομηνία από την οποία το μέρισμα δεν οφείλεται σε νέους κατόχους των μετοχών/μεριδίων (ΕΧ DATE)</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Ημερομηνία αναγγελίας (DCLRTN_DT)</w:t>
      </w:r>
    </w:p>
    <w:p>
      <w:pPr>
        <w:pStyle w:val="Definition"/>
        <w:ind w:leftChars="0" w:left="480" w:right="0"/>
      </w:pPr>
      <w:r>
        <w:t>Ημερομηνία αναγγελίας του μερίσματος.</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Ημερομηνία πληρωμής (PMNT_DT)</w:t>
      </w:r>
    </w:p>
    <w:p>
      <w:pPr>
        <w:pStyle w:val="Definition"/>
        <w:ind w:leftChars="0" w:left="480" w:right="0"/>
      </w:pPr>
      <w:r>
        <w:t>Ημερομηνία πληρωμής του μερίσματος.</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Συχνότητα διανομής μερίσματος (FRQNCY)</w:t>
      </w:r>
    </w:p>
    <w:p>
      <w:pPr>
        <w:pStyle w:val="Definition"/>
        <w:ind w:leftChars="0" w:left="480" w:right="0"/>
      </w:pPr>
      <w:r>
        <w:t>Συχνότητα υποβολής στοιχείων ΕΟ διανομής μερίσματος.</w:t>
      </w:r>
    </w:p>
    <w:p>
      <w:pPr>
        <w:pStyle w:val="Definition"/>
        <w:ind w:leftChars="0" w:left="480" w:right="0"/>
      </w:pPr>
      <w:r>
        <w:t xml:space="preserve">Η τιμή επιλέγεται από τη λίστα τιμών </w:t>
      </w:r>
      <w:hyperlink w:anchor="_d3e077cc87713b10306e66d9d7407e77">
        <w:r>
          <w:rPr>
            <w:rStyle w:val="Hyperlink"/>
          </w:rPr>
          <w:t>DVDND_CSTM_FRQNCY</w:t>
        </w:r>
      </w:hyperlink>
      <w:r>
        <w:t>.</w:t>
      </w:r>
    </w:p>
    <w:p>
      <w:pPr>
        <w:pStyle w:val="DefinitionTerm"/>
        <w:ind w:leftChars="0" w:left="0" w:right="0"/>
        <w:keepNext/>
      </w:pPr>
      <w:r>
        <w:t>Είδος (TYP)</w:t>
      </w:r>
    </w:p>
    <w:p>
      <w:pPr>
        <w:pStyle w:val="Definition"/>
        <w:ind w:leftChars="0" w:left="480" w:right="0"/>
      </w:pPr>
      <w:r>
        <w:t>Είδος μερίσματος.</w:t>
      </w:r>
    </w:p>
    <w:p>
      <w:pPr>
        <w:pStyle w:val="Definition"/>
        <w:ind w:leftChars="0" w:left="480" w:right="0"/>
      </w:pPr>
      <w:r>
        <w:t xml:space="preserve">Η τιμή επιλέγεται από τη λίστα τιμών </w:t>
      </w:r>
      <w:hyperlink w:anchor="_2552303d50c2907dda403d423b6555fa">
        <w:r>
          <w:rPr>
            <w:rStyle w:val="Hyperlink"/>
          </w:rPr>
          <w:t>DVDND_TYP</w:t>
        </w:r>
      </w:hyperlink>
      <w:r>
        <w:t>.</w:t>
      </w:r>
    </w:p>
    <w:bookmarkStart w:id="122" w:name="_1741a800ca4e7eacd9416edcc1e92d81"/>
    <w:p>
      <w:pPr>
        <w:pStyle w:val="DefinitionTerm"/>
        <w:ind w:leftChars="0" w:left="0" w:right="0"/>
        <w:keepNext/>
      </w:pPr>
      <w:r>
        <w:t>Νόμισμα (CRRNCY)</w:t>
      </w:r>
    </w:p>
    <w:p>
      <w:pPr>
        <w:pStyle w:val="Definition"/>
        <w:ind w:leftChars="0" w:left="480" w:right="0"/>
      </w:pPr>
      <w:r>
        <w:t>Το νόμισμα διανομής του μερίσματος.</w:t>
      </w:r>
    </w:p>
    <w:p>
      <w:pPr>
        <w:pStyle w:val="Definition"/>
        <w:ind w:leftChars="0" w:left="480" w:right="0"/>
      </w:pPr>
      <w:r>
        <w:t>Συμπληρώνεται τιμή στη περίπτωση που το μέρισμα πληρώνεται σε νόμισμα.</w:t>
      </w:r>
    </w:p>
    <w:p>
      <w:pPr>
        <w:pStyle w:val="Definition"/>
        <w:ind w:leftChars="0" w:left="480" w:right="0"/>
      </w:pPr>
      <w:r>
        <w:t xml:space="preserve">Η τιμή επιλέγεται από τη λίστα τιμών </w:t>
      </w:r>
      <w:hyperlink w:anchor="_6201aa4d7e76fbd6b080361f324d593c">
        <w:r>
          <w:rPr>
            <w:rStyle w:val="Hyperlink"/>
          </w:rPr>
          <w:t>GEN_CRRNCY</w:t>
        </w:r>
      </w:hyperlink>
      <w:r>
        <w:t>.</w:t>
      </w:r>
    </w:p>
    <w:p>
      <w:pPr>
        <w:pStyle w:val="DefinitionTerm"/>
        <w:ind w:leftChars="0" w:left="0" w:right="0"/>
        <w:keepNext/>
      </w:pPr>
      <w:r>
        <w:t>Ποσό (AMNT)</w:t>
      </w:r>
    </w:p>
    <w:p>
      <w:pPr>
        <w:pStyle w:val="Definition"/>
        <w:ind w:leftChars="0" w:left="480" w:right="0"/>
      </w:pPr>
      <w:r>
        <w:t>Ποσό μερίσματος.</w:t>
      </w:r>
    </w:p>
    <w:p>
      <w:pPr>
        <w:pStyle w:val="Definition"/>
        <w:ind w:leftChars="0" w:left="480" w:right="0"/>
      </w:pPr>
      <w:r>
        <w:t xml:space="preserve">Το είδος της τιμής είναι </w:t>
      </w:r>
      <w:hyperlink w:anchor="_5c3c63f83fcf6e040288b10e293b9542">
        <w:r>
          <w:rPr>
            <w:rStyle w:val="Hyperlink"/>
          </w:rPr>
          <w:t>POSITIVE FLOAT</w:t>
        </w:r>
      </w:hyperlink>
      <w:r>
        <w:t>.</w:t>
      </w:r>
    </w:p>
    <w:bookmarkEnd w:id="122"/>
    <w:bookmarkEnd w:id="121"/>
    <w:bookmarkEnd w:id="119"/>
    <w:bookmarkEnd w:id="118"/>
    <w:bookmarkStart w:id="123" w:name="_e7f6696c8e817506b10b9e42c2015d68"/>
    <w:bookmarkStart w:id="124" w:name="_e8be33e82b2dbbcd1472988598c99bbf"/>
    <w:p>
      <w:pPr>
        <w:pStyle w:val="Heading5"/>
        <w:keepNext/>
      </w:pPr>
      <w:r>
        <w:t xml:space="preserve">12 </w:t>
      </w:r>
      <w:r>
        <w:t>Πίνακας B12: Διασπάσεις/Συμπτήξεις Μετοχών/Μεριδίων Εκδοθέντων από τον ΕΟ (SELF_SHR_SPLT)</w:t>
      </w:r>
    </w:p>
    <w:p>
      <w:pPr>
        <w:pStyle w:val="Body Text"/>
        <w:ind w:leftChars="0" w:left="0" w:right="0"/>
      </w:pPr>
      <w:r>
        <w:t>Χρησιμοποιείται για την παροχή στοιχείων διάσπασης/σύμπτυξης μετοχών/μεριδίων εκδοθέντων από τον ΕΟ.</w:t>
      </w:r>
    </w:p>
    <w:p>
      <w:pPr>
        <w:pStyle w:val="Body Text"/>
        <w:ind w:leftChars="0" w:left="0" w:right="0"/>
      </w:pPr>
      <w:r>
        <w:t>Ακολουθεί περιγραφή των μεταβλητών του πίνακα:</w:t>
      </w:r>
    </w:p>
    <w:bookmarkStart w:id="125" w:name="_1b440814e81c48cb4dbd65a58bccdb5c"/>
    <w:p>
      <w:pPr>
        <w:pStyle w:val="Heading 6"/>
        <w:keepNext/>
      </w:pPr>
      <w:r>
        <w:t xml:space="preserve">12.1 </w:t>
      </w:r>
      <w:r>
        <w:t>ΔΙΑΣΤΑΣΕΙΣ</w:t>
      </w:r>
    </w:p>
    <w:p>
      <w:pPr>
        <w:pStyle w:val="DefinitionTerm"/>
        <w:ind w:leftChars="0" w:left="0" w:right="0"/>
        <w:keepNext/>
      </w:pPr>
      <w:r>
        <w:t>Αναγνωριστικός κωδικός μετοχής/μεριδίου (ID)</w:t>
      </w:r>
    </w:p>
    <w:p>
      <w:pPr>
        <w:pStyle w:val="Definition"/>
        <w:ind w:leftChars="0" w:left="480" w:right="0"/>
      </w:pPr>
      <w:r>
        <w:t xml:space="preserve">Ο αναγνωριστικός κωδικός </w:t>
      </w:r>
      <w:hyperlink w:anchor="_ea0d8623fb6a23229781ffb1843de537">
        <w:r>
          <w:rPr>
            <w:rStyle w:val="Hyperlink"/>
          </w:rPr>
          <w:t>SHR</w:t>
        </w:r>
      </w:hyperlink>
      <w:r>
        <w:t xml:space="preserve"> της ιδίας μετοχής/μεριδίου.</w:t>
      </w:r>
    </w:p>
    <w:p>
      <w:pPr>
        <w:pStyle w:val="DefinitionTerm"/>
        <w:ind w:leftChars="0" w:left="0" w:right="0"/>
        <w:keepNext/>
      </w:pPr>
      <w:r>
        <w:t>Ημερομηνία (DT)</w:t>
      </w:r>
    </w:p>
    <w:p>
      <w:pPr>
        <w:pStyle w:val="Definition"/>
        <w:ind w:leftChars="0" w:left="480" w:right="0"/>
      </w:pPr>
      <w:r>
        <w:t>Ημερομηνία διάσπασης/σύμπτυξης μετοχών/μεριδίων.</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End w:id="125"/>
    <w:bookmarkStart w:id="126" w:name="_46c1a563b70cbc1e4c8e493f5ef0d0a4"/>
    <w:p>
      <w:pPr>
        <w:pStyle w:val="Heading 6"/>
        <w:keepNext/>
      </w:pPr>
      <w:r>
        <w:t xml:space="preserve">12.2 </w:t>
      </w:r>
      <w:r>
        <w:t>ΜΕΤΑΒΛΗΤΕΣ</w:t>
      </w:r>
    </w:p>
    <w:p>
      <w:pPr>
        <w:pStyle w:val="DefinitionTerm"/>
        <w:ind w:leftChars="0" w:left="0" w:right="0"/>
        <w:keepNext/>
      </w:pPr>
      <w:r>
        <w:t>Συντελεστής (FCTR)</w:t>
      </w:r>
    </w:p>
    <w:p>
      <w:pPr>
        <w:pStyle w:val="Definition"/>
        <w:ind w:leftChars="0" w:left="480" w:right="0"/>
      </w:pPr>
      <w:r>
        <w:t>Ο συντελεστής μετατροπής οριζόμενος ως ο αριθμός μετοχών/μεριδίων πριν τη διάσπαση/σύμπτυξη διαιρούμενο με τον αριθμό των μετοχών/μεριδίων μετά τη διάσπαση/σύμπτυξη.</w:t>
      </w:r>
    </w:p>
    <w:p>
      <w:pPr>
        <w:pStyle w:val="Definition"/>
        <w:ind w:leftChars="0" w:left="480" w:right="0"/>
      </w:pPr>
      <w:r>
        <w:t xml:space="preserve">Το είδος της τιμής είναι </w:t>
      </w:r>
      <w:hyperlink w:anchor="_5c3c63f83fcf6e040288b10e293b9542">
        <w:r>
          <w:rPr>
            <w:rStyle w:val="Hyperlink"/>
          </w:rPr>
          <w:t>POSITIVE FLOAT</w:t>
        </w:r>
      </w:hyperlink>
      <w:r>
        <w:t>.</w:t>
      </w:r>
    </w:p>
    <w:bookmarkEnd w:id="126"/>
    <w:bookmarkEnd w:id="124"/>
    <w:bookmarkEnd w:id="123"/>
    <w:bookmarkStart w:id="127" w:name="_047a1f5a50becfc15453308882d7f69e"/>
    <w:bookmarkStart w:id="128" w:name="_7dc563d8d65a0cdc6225f1ab926574e3"/>
    <w:p>
      <w:pPr>
        <w:pStyle w:val="Heading5"/>
        <w:keepNext/>
      </w:pPr>
      <w:r>
        <w:t xml:space="preserve">13 </w:t>
      </w:r>
      <w:r>
        <w:t>Πίνακας B13: Στοιχεία Αναφοράς Αντισυμβαλλόμενων (CNTRPRTY)</w:t>
      </w:r>
    </w:p>
    <w:p>
      <w:pPr>
        <w:pStyle w:val="Body Text"/>
        <w:ind w:leftChars="0" w:left="0" w:right="0"/>
      </w:pPr>
      <w:r>
        <w:t xml:space="preserve">Χρησιμοποιείται για την παροχή στοιχείων αναφοράς αντισυμβαλλόμενων φορέων οι οποίοι αναγνωρίζονται με εσωτερικό κωδικό. Δείτε λεπτομέρειες στον αναγνωριστικό κωδικό </w:t>
      </w:r>
      <w:hyperlink w:anchor="_99f2ef9e87f68849087a15b72cb02467">
        <w:r>
          <w:rPr>
            <w:rStyle w:val="Hyperlink"/>
          </w:rPr>
          <w:t>ORG</w:t>
        </w:r>
      </w:hyperlink>
      <w:r>
        <w:t>.</w:t>
      </w:r>
    </w:p>
    <w:p>
      <w:pPr>
        <w:pStyle w:val="Body Text"/>
        <w:ind w:leftChars="0" w:left="0" w:right="0"/>
      </w:pPr>
      <w:r>
        <w:t>Ακολουθεί η περιγραφή των μεταβλητών του πίνακα:</w:t>
      </w:r>
    </w:p>
    <w:bookmarkStart w:id="129" w:name="_01f6a09484d0d26a0ee8531018b831db"/>
    <w:p>
      <w:pPr>
        <w:pStyle w:val="Heading 6"/>
        <w:keepNext/>
      </w:pPr>
      <w:r>
        <w:t xml:space="preserve">13.1 </w:t>
      </w:r>
      <w:r>
        <w:t>ΔΙΑΣΤΑΣΕΙΣ</w:t>
      </w:r>
    </w:p>
    <w:p>
      <w:pPr>
        <w:pStyle w:val="DefinitionTerm"/>
        <w:ind w:leftChars="0" w:left="0" w:right="0"/>
        <w:keepNext/>
      </w:pPr>
      <w:r>
        <w:t>Αναγνωριστικός κωδικός αντισυμβαλλόμενου (ID)</w:t>
      </w:r>
    </w:p>
    <w:p>
      <w:pPr>
        <w:pStyle w:val="Definition"/>
        <w:ind w:leftChars="0" w:left="480" w:right="0"/>
      </w:pPr>
      <w:r>
        <w:t xml:space="preserve">Ο αναγνωριστικός κωδικός </w:t>
      </w:r>
      <w:hyperlink w:anchor="_99f2ef9e87f68849087a15b72cb02467">
        <w:r>
          <w:rPr>
            <w:rStyle w:val="Hyperlink"/>
          </w:rPr>
          <w:t>ORG</w:t>
        </w:r>
      </w:hyperlink>
      <w:r>
        <w:t xml:space="preserve"> του αντισυμβαλλόμενου.</w:t>
      </w:r>
    </w:p>
    <w:bookmarkEnd w:id="129"/>
    <w:bookmarkStart w:id="130" w:name="_1022ca02ad5c443d04e968a336c30038"/>
    <w:p>
      <w:pPr>
        <w:pStyle w:val="Heading 6"/>
        <w:keepNext/>
      </w:pPr>
      <w:r>
        <w:t xml:space="preserve">13.2 </w:t>
      </w:r>
      <w:r>
        <w:t>ΜΕΤΑΒΛΗΤΕΣ</w:t>
      </w:r>
    </w:p>
    <w:p>
      <w:pPr>
        <w:pStyle w:val="DefinitionTerm"/>
        <w:ind w:leftChars="0" w:left="0" w:right="0"/>
        <w:keepNext/>
      </w:pPr>
      <w:r>
        <w:t>Ονομασία με λατινικούς χαρακτήρες (NM_LTN)</w:t>
      </w:r>
    </w:p>
    <w:p>
      <w:pPr>
        <w:pStyle w:val="Definition"/>
        <w:ind w:leftChars="0" w:left="480" w:right="0"/>
      </w:pPr>
      <w:r>
        <w:t>Επωνυμία/Ονομασία του αντισυμβαλλόμενου με λατινικούς χαρακτήρες.</w:t>
      </w:r>
    </w:p>
    <w:p>
      <w:pPr>
        <w:pStyle w:val="Definition"/>
        <w:ind w:leftChars="0" w:left="480" w:right="0"/>
      </w:pPr>
      <w:r>
        <w:t xml:space="preserve">Το είδος της τιμής είναι </w:t>
      </w:r>
      <w:hyperlink w:anchor="_0244416737c8cd66d56a857d6a43b080">
        <w:r>
          <w:rPr>
            <w:rStyle w:val="Hyperlink"/>
          </w:rPr>
          <w:t>LATIN_EXTENDED 255</w:t>
        </w:r>
      </w:hyperlink>
    </w:p>
    <w:p>
      <w:pPr>
        <w:pStyle w:val="DefinitionTerm"/>
        <w:ind w:leftChars="0" w:left="0" w:right="0"/>
        <w:keepNext/>
      </w:pPr>
      <w:r>
        <w:t>Χώρα κατοικίας (CNTRY_RSDNC)</w:t>
      </w:r>
    </w:p>
    <w:p>
      <w:pPr>
        <w:pStyle w:val="Definition"/>
        <w:ind w:leftChars="0" w:left="480" w:right="0"/>
      </w:pPr>
      <w:r>
        <w:t>Χώρα κατοικίας του αντισυμβαλλόμενου.</w:t>
      </w:r>
    </w:p>
    <w:p>
      <w:pPr>
        <w:pStyle w:val="Definition"/>
        <w:ind w:leftChars="0" w:left="480" w:right="0"/>
      </w:pPr>
      <w:r>
        <w:t xml:space="preserve">Η τιμή επιλέγεται από τη λίστα τιμών </w:t>
      </w:r>
      <w:hyperlink w:anchor="_b522beb4dd0139763983b90986b32a65">
        <w:r>
          <w:rPr>
            <w:rStyle w:val="Hyperlink"/>
          </w:rPr>
          <w:t>GEN_CNTRY</w:t>
        </w:r>
      </w:hyperlink>
    </w:p>
    <w:p>
      <w:pPr>
        <w:pStyle w:val="DefinitionTerm"/>
        <w:ind w:leftChars="0" w:left="0" w:right="0"/>
        <w:keepNext/>
      </w:pPr>
      <w:r>
        <w:t>Θεσμικός τομέας (INSTTTNL_SCTR)</w:t>
      </w:r>
    </w:p>
    <w:p>
      <w:pPr>
        <w:pStyle w:val="Definition"/>
        <w:ind w:leftChars="0" w:left="480" w:right="0"/>
      </w:pPr>
      <w:r>
        <w:t>Θεσμικός τομέας του αντισυμβαλλόμενου σύμφωνα με το ΕΣΛ.</w:t>
      </w:r>
    </w:p>
    <w:p>
      <w:pPr>
        <w:pStyle w:val="Definition"/>
        <w:ind w:leftChars="0" w:left="480" w:right="0"/>
      </w:pPr>
      <w:r>
        <w:t xml:space="preserve">Η τιμή επιλέγεται από τη λίστα τιμών </w:t>
      </w:r>
      <w:hyperlink w:anchor="_5c4002a51d1680aa595818b6e918f105">
        <w:r>
          <w:rPr>
            <w:rStyle w:val="Hyperlink"/>
          </w:rPr>
          <w:t>ESA_SECTOR</w:t>
        </w:r>
      </w:hyperlink>
      <w:r>
        <w:t>.</w:t>
      </w:r>
    </w:p>
    <w:bookmarkEnd w:id="130"/>
    <w:bookmarkEnd w:id="128"/>
    <w:bookmarkEnd w:id="127"/>
    <w:bookmarkStart w:id="131" w:name="_fa124600a77afe452bc98c6f34f4356a"/>
    <w:bookmarkStart w:id="132" w:name="_350a39c297756d5d0dc4334fb9501e3e"/>
    <w:p>
      <w:pPr>
        <w:pStyle w:val="Heading5"/>
        <w:keepNext/>
      </w:pPr>
      <w:r>
        <w:t xml:space="preserve">14 </w:t>
      </w:r>
      <w:r>
        <w:t>Πίνακας B14: Στοιχεία Αναφοράς Καταθετικών Λογαριασμών (DPST)</w:t>
      </w:r>
    </w:p>
    <w:p>
      <w:pPr>
        <w:pStyle w:val="Body Text"/>
        <w:ind w:leftChars="0" w:left="0" w:right="0"/>
      </w:pPr>
      <w:r>
        <w:t>Χρησιμοποιείται για την παροχή στοιχείων αναφοράς των καταθετικών λογαριασμών που κατέχει ο ΕΟ.  Η κάθε μεταβλητή του πίνακα λαμβάνει έως και μία τιμή κατά τη διάρκεια του κύκλου ζωής της κατάθεσης.  Αν προκύψει ανάγκη αλλαγής της τιμής μίας μεταβλητής θα πρέπει να δημιουργείται νέα κατάθεση και όχι να αλλάζει η τιμή της μεταβλητής.  Αλλαγές σε τιμές μεταβλητών επιτρέπονται μόνο στην περίπτωση διορθώσεων.</w:t>
      </w:r>
    </w:p>
    <w:p>
      <w:pPr>
        <w:pStyle w:val="Body Text"/>
        <w:ind w:leftChars="0" w:left="0" w:right="0"/>
      </w:pPr>
      <w:r>
        <w:t>Ακολουθεί η περιγραφή των μεταβλητών του πίνακα:</w:t>
      </w:r>
    </w:p>
    <w:bookmarkStart w:id="133" w:name="_2be7610654cc9f322ba34b15426856d2"/>
    <w:p>
      <w:pPr>
        <w:pStyle w:val="Heading 6"/>
        <w:keepNext/>
      </w:pPr>
      <w:r>
        <w:t xml:space="preserve">14.1 </w:t>
      </w:r>
      <w:r>
        <w:t>ΔΙΑΣΤΑΣΕΙΣ</w:t>
      </w:r>
    </w:p>
    <w:p>
      <w:pPr>
        <w:pStyle w:val="DefinitionTerm"/>
        <w:ind w:leftChars="0" w:left="0" w:right="0"/>
        <w:keepNext/>
      </w:pPr>
      <w:r>
        <w:t>Αναγνωριστικός κωδικός καταθετικού λογαριασμού (ID)</w:t>
      </w:r>
    </w:p>
    <w:p>
      <w:pPr>
        <w:pStyle w:val="Definition"/>
        <w:ind w:leftChars="0" w:left="480" w:right="0"/>
      </w:pPr>
      <w:r>
        <w:t xml:space="preserve">Ο αναγνωριστικός κωδικός </w:t>
      </w:r>
      <w:hyperlink w:anchor="_f011dce9af42168b667edbf06a1ecd71">
        <w:r>
          <w:rPr>
            <w:rStyle w:val="Hyperlink"/>
          </w:rPr>
          <w:t>DEP</w:t>
        </w:r>
      </w:hyperlink>
      <w:r>
        <w:t xml:space="preserve"> της κατάθεσης.</w:t>
      </w:r>
    </w:p>
    <w:bookmarkEnd w:id="133"/>
    <w:bookmarkStart w:id="134" w:name="_f8db0c210329c60e0882aa4cccb48655"/>
    <w:p>
      <w:pPr>
        <w:pStyle w:val="Heading 6"/>
        <w:keepNext/>
      </w:pPr>
      <w:r>
        <w:t xml:space="preserve">14.2 </w:t>
      </w:r>
      <w:r>
        <w:t>ΜΕΤΑΒΛΗΤΕΣ</w:t>
      </w:r>
    </w:p>
    <w:p>
      <w:pPr>
        <w:pStyle w:val="DefinitionTerm"/>
        <w:ind w:leftChars="0" w:left="0" w:right="0"/>
        <w:keepNext/>
      </w:pPr>
      <w:r>
        <w:t>Ημερομηνία δημιουργίας καταθετικού λογαριασμού (DT_BRTH)</w:t>
      </w:r>
    </w:p>
    <w:p>
      <w:pPr>
        <w:pStyle w:val="Definition"/>
        <w:ind w:leftChars="0" w:left="480" w:right="0"/>
      </w:pPr>
      <w:r>
        <w:t>Ημερομηνία έκδοσης/ενεργοποίησης/αρχικοποίησης του καταθετικού λογαριασμού.</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Start w:id="135" w:name="_cbf055a47fea7c37009db78d9668b500"/>
    <w:p>
      <w:pPr>
        <w:pStyle w:val="DefinitionTerm"/>
        <w:ind w:leftChars="0" w:left="0" w:right="0"/>
        <w:keepNext/>
      </w:pPr>
      <w:r>
        <w:t>Ημερομηνία λήξης (DT_CLS)</w:t>
      </w:r>
    </w:p>
    <w:p>
      <w:pPr>
        <w:pStyle w:val="Definition"/>
        <w:ind w:leftChars="0" w:left="480" w:right="0"/>
      </w:pPr>
      <w:r>
        <w:t>Ημερομηνία λύσης του καταθετικού λογαριασμού.</w:t>
      </w:r>
    </w:p>
    <w:p>
      <w:pPr>
        <w:pStyle w:val="Definition"/>
        <w:ind w:leftChars="0" w:left="480" w:right="0"/>
      </w:pPr>
      <w:r>
        <w:t>Συμπληρώνεται μόνο όταν οι όροι του καταθετικού λογαριασμού καθορίζουν τέτοια ημερομηνία.  Δεν συμπληρώνεται για καταθέσεις όψεως ή καταθέσεις με προειδοποίηση.</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Είδος (TYP)</w:t>
      </w:r>
    </w:p>
    <w:p>
      <w:pPr>
        <w:pStyle w:val="Definition"/>
        <w:ind w:leftChars="0" w:left="480" w:right="0"/>
      </w:pPr>
      <w:r>
        <w:t>Είδος κατάθεσης (όψεως, προθεσμίας, με προειδοποίηση).</w:t>
      </w:r>
    </w:p>
    <w:p>
      <w:pPr>
        <w:pStyle w:val="Definition"/>
        <w:ind w:leftChars="0" w:left="480" w:right="0"/>
      </w:pPr>
      <w:r>
        <w:t xml:space="preserve">Η τιμή επιλέγεται από τη λίστα τιμών </w:t>
      </w:r>
      <w:hyperlink w:anchor="_e5b2df0da0ffe83d867c791b98596d83">
        <w:r>
          <w:rPr>
            <w:rStyle w:val="Hyperlink"/>
          </w:rPr>
          <w:t>DEP_TYP</w:t>
        </w:r>
      </w:hyperlink>
    </w:p>
    <w:p>
      <w:pPr>
        <w:pStyle w:val="DefinitionTerm"/>
        <w:ind w:leftChars="0" w:left="0" w:right="0"/>
        <w:keepNext/>
      </w:pPr>
      <w:r>
        <w:t>Χρόνος προειδοποίησης (NTC)</w:t>
      </w:r>
    </w:p>
    <w:p>
      <w:pPr>
        <w:pStyle w:val="Definition"/>
        <w:ind w:leftChars="0" w:left="480" w:right="0"/>
      </w:pPr>
      <w:r>
        <w:t>Χρόνος προειδοποίησης.</w:t>
      </w:r>
    </w:p>
    <w:p>
      <w:pPr>
        <w:pStyle w:val="Definition"/>
        <w:ind w:leftChars="0" w:left="480" w:right="0"/>
      </w:pPr>
      <w:r>
        <w:t>Συμπληρώνεται μόνο για καταθέσεις με προειδοποίηση.</w:t>
      </w:r>
    </w:p>
    <w:p>
      <w:pPr>
        <w:pStyle w:val="Definition"/>
        <w:ind w:leftChars="0" w:left="480" w:right="0"/>
      </w:pPr>
      <w:r>
        <w:t xml:space="preserve">Η τιμή επιλέγεται από τη λίστα τιμών </w:t>
      </w:r>
      <w:hyperlink w:anchor="_f746396d7e26e610aa285f51a4f0abc8">
        <w:r>
          <w:rPr>
            <w:rStyle w:val="Hyperlink"/>
          </w:rPr>
          <w:t>DEP_NTC</w:t>
        </w:r>
      </w:hyperlink>
    </w:p>
    <w:bookmarkEnd w:id="135"/>
    <w:bookmarkStart w:id="136" w:name="_c67c008600ecd05051ba697d455933e5"/>
    <w:p>
      <w:pPr>
        <w:pStyle w:val="DefinitionTerm"/>
        <w:ind w:leftChars="0" w:left="0" w:right="0"/>
        <w:keepNext/>
      </w:pPr>
      <w:r>
        <w:t>Νόμισμα συναλλαγής (CRRNCY)</w:t>
      </w:r>
    </w:p>
    <w:p>
      <w:pPr>
        <w:pStyle w:val="Definition"/>
        <w:ind w:leftChars="0" w:left="480" w:right="0"/>
      </w:pPr>
      <w:r>
        <w:t>Το νόμισμα που χρησιμοποιείται για τη διενέργεια συναλλαγών στον καταθετικό λογαριασμό.</w:t>
      </w:r>
    </w:p>
    <w:p>
      <w:pPr>
        <w:pStyle w:val="Definition"/>
        <w:ind w:leftChars="0" w:left="480" w:right="0"/>
      </w:pPr>
      <w:r>
        <w:t xml:space="preserve">Η τιμή επιλέγεται από τη λίστα τιμών </w:t>
      </w:r>
      <w:hyperlink w:anchor="_6201aa4d7e76fbd6b080361f324d593c">
        <w:r>
          <w:rPr>
            <w:rStyle w:val="Hyperlink"/>
          </w:rPr>
          <w:t>GEN_CRRNCY</w:t>
        </w:r>
      </w:hyperlink>
    </w:p>
    <w:p>
      <w:pPr>
        <w:pStyle w:val="DefinitionTerm"/>
        <w:ind w:leftChars="0" w:left="0" w:right="0"/>
        <w:keepNext/>
      </w:pPr>
      <w:r>
        <w:t>Αναγνωριστικός κωδικός ΕΟ (OAID)</w:t>
      </w:r>
    </w:p>
    <w:p>
      <w:pPr>
        <w:pStyle w:val="Definition"/>
        <w:ind w:leftChars="0" w:left="480" w:right="0"/>
      </w:pPr>
      <w:r>
        <w:t xml:space="preserve">Αναγνωριστικός κωδικός </w:t>
      </w:r>
      <w:hyperlink w:anchor="_99f2ef9e87f68849087a15b72cb02467">
        <w:r>
          <w:rPr>
            <w:rStyle w:val="Hyperlink"/>
          </w:rPr>
          <w:t>ORG</w:t>
        </w:r>
      </w:hyperlink>
      <w:r>
        <w:t xml:space="preserve"> του ΕΟ στον οποίο αναφέρονται τα λογιστικά στοιχεία και διατηρεί τον καταθετικό λογαριασμό.</w:t>
      </w:r>
    </w:p>
    <w:p>
      <w:pPr>
        <w:pStyle w:val="DefinitionTerm"/>
        <w:ind w:leftChars="0" w:left="0" w:right="0"/>
        <w:keepNext/>
      </w:pPr>
      <w:r>
        <w:t>Αναγνωριστικός κωδικός αντισυμβαλλόμενου πιστωτικού ιδρύματος (CNTRPTY)</w:t>
      </w:r>
    </w:p>
    <w:p>
      <w:pPr>
        <w:pStyle w:val="Definition"/>
        <w:ind w:leftChars="0" w:left="480" w:right="0"/>
      </w:pPr>
      <w:r>
        <w:t xml:space="preserve">Αναγνωριστικός κωδικός </w:t>
      </w:r>
      <w:hyperlink w:anchor="_99f2ef9e87f68849087a15b72cb02467">
        <w:r>
          <w:rPr>
            <w:rStyle w:val="Hyperlink"/>
          </w:rPr>
          <w:t>ORG</w:t>
        </w:r>
      </w:hyperlink>
      <w:r>
        <w:t xml:space="preserve"> της αντισυμβαλλόμενης μονάδας που διατηρείται ο καταθετικός λογαριασμός.</w:t>
      </w:r>
    </w:p>
    <w:p>
      <w:pPr>
        <w:pStyle w:val="Definition"/>
        <w:ind w:leftChars="0" w:left="480" w:right="0"/>
      </w:pPr>
      <w:r>
        <w:t>Σε περίπτωση εσωτερικού αναγνωριστικού κωδικού θα πρέπει να συμπληρώνεται και ο πίνακας REF.CNTRPTY.</w:t>
      </w:r>
    </w:p>
    <w:bookmarkEnd w:id="136"/>
    <w:bookmarkEnd w:id="134"/>
    <w:bookmarkEnd w:id="132"/>
    <w:bookmarkEnd w:id="131"/>
    <w:bookmarkStart w:id="137" w:name="_effef8a7a910cce005846817f55dc805"/>
    <w:bookmarkStart w:id="138" w:name="_04f42cebaaad6360b65fe69b180777d6"/>
    <w:p>
      <w:pPr>
        <w:pStyle w:val="Heading5"/>
        <w:keepNext/>
      </w:pPr>
      <w:r>
        <w:t xml:space="preserve">15 </w:t>
      </w:r>
      <w:r>
        <w:t>Πίνακας B15: Στοιχεία Αναφοράς Χρεογράφων Χωρίς ISIN που κατέχει ο ΕΟ (DBT)</w:t>
      </w:r>
    </w:p>
    <w:p>
      <w:pPr>
        <w:pStyle w:val="Body Text"/>
        <w:ind w:leftChars="0" w:left="0" w:right="0"/>
      </w:pPr>
      <w:r>
        <w:t>Χρησιμοποιείται για την παροχή στοιχείων αναφοράς χρεογράφων που έχουν στην κατοχή τους οι ΕΟ και για τα οποία δεν έχουν ISIN. Η κάθε μεταβλητή του πίνακα λαμβάνει έως και μία τιμή κατά τη διάρκεια του κύκλου ζωής του χρεογράφου.  Αν προκύψει ανάγκη αλλαγής της τιμής μίας μεταβλητής θα πρέπει να δημιουργείται νέο χρεόγραφο και όχι να αλλάζει η τιμή της μεταβλητής.  Αλλαγές σε τιμές μεταβλητών επιτρέπονται μόνο στην περίπτωση διορθώσεων.</w:t>
      </w:r>
    </w:p>
    <w:p>
      <w:pPr>
        <w:pStyle w:val="Body Text"/>
        <w:ind w:leftChars="0" w:left="0" w:right="0"/>
      </w:pPr>
      <w:r>
        <w:t>Ακολουθεί η περιγραφή των μεταβλητών του πίνακα:</w:t>
      </w:r>
    </w:p>
    <w:bookmarkStart w:id="139" w:name="_b3207f17c82df955516b16fb16c37ff2"/>
    <w:p>
      <w:pPr>
        <w:pStyle w:val="Heading 6"/>
        <w:keepNext/>
      </w:pPr>
      <w:r>
        <w:t xml:space="preserve">15.1 </w:t>
      </w:r>
      <w:r>
        <w:t>ΔΙΑΣΤΑΣΕΙΣ</w:t>
      </w:r>
    </w:p>
    <w:p>
      <w:pPr>
        <w:pStyle w:val="DefinitionTerm"/>
        <w:ind w:leftChars="0" w:left="0" w:right="0"/>
        <w:keepNext/>
      </w:pPr>
      <w:r>
        <w:t>Αναγνωριστικός κωδικός χρεογράφου (ID)</w:t>
      </w:r>
    </w:p>
    <w:p>
      <w:pPr>
        <w:pStyle w:val="Definition"/>
        <w:ind w:leftChars="0" w:left="480" w:right="0"/>
      </w:pPr>
      <w:r>
        <w:t xml:space="preserve">Ο αναγνωριστικός κωδικός </w:t>
      </w:r>
      <w:hyperlink w:anchor="_3a74f84a5b8871c9761e529a9f2ecea1">
        <w:r>
          <w:rPr>
            <w:rStyle w:val="Hyperlink"/>
          </w:rPr>
          <w:t>DBT</w:t>
        </w:r>
      </w:hyperlink>
      <w:r>
        <w:t xml:space="preserve"> του χρεογράφου που κατέχει ο ΕΟ.</w:t>
      </w:r>
    </w:p>
    <w:bookmarkEnd w:id="139"/>
    <w:bookmarkStart w:id="140" w:name="_cc61e821d3e4ae5b4746a9907d4b0c0e"/>
    <w:p>
      <w:pPr>
        <w:pStyle w:val="Heading 6"/>
        <w:keepNext/>
      </w:pPr>
      <w:r>
        <w:t xml:space="preserve">15.2 </w:t>
      </w:r>
      <w:r>
        <w:t>ΜΕΤΑΒΛΗΤΕΣ</w:t>
      </w:r>
    </w:p>
    <w:bookmarkStart w:id="141" w:name="_e2b4d55ad95a4d25a6374bfff78e4007"/>
    <w:p>
      <w:pPr>
        <w:pStyle w:val="DefinitionTerm"/>
        <w:ind w:leftChars="0" w:left="0" w:right="0"/>
        <w:keepNext/>
      </w:pPr>
      <w:r>
        <w:t>Ημερομηνία έκδοσης (DT_BRTH)</w:t>
      </w:r>
    </w:p>
    <w:p>
      <w:pPr>
        <w:pStyle w:val="Definition"/>
        <w:ind w:leftChars="0" w:left="480" w:right="0"/>
      </w:pPr>
      <w:r>
        <w:t>Ημερομηνία έκδοσης του χρεογράφου.</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End w:id="141"/>
    <w:bookmarkStart w:id="142" w:name="_5a3d765510a44e023d1c62fd491e8f9a"/>
    <w:p>
      <w:pPr>
        <w:pStyle w:val="DefinitionTerm"/>
        <w:ind w:leftChars="0" w:left="0" w:right="0"/>
        <w:keepNext/>
      </w:pPr>
      <w:r>
        <w:t>Ημερομηνία λήξης/ολικής εξόφλησης (DT_CLS)</w:t>
      </w:r>
    </w:p>
    <w:p>
      <w:pPr>
        <w:pStyle w:val="Definition"/>
        <w:ind w:leftChars="0" w:left="480" w:right="0"/>
      </w:pPr>
      <w:r>
        <w:t>Ημερομηνία λήξης/ολικής εξόφλησης.</w:t>
      </w:r>
    </w:p>
    <w:p>
      <w:pPr>
        <w:pStyle w:val="Definition"/>
        <w:ind w:leftChars="0" w:left="480" w:right="0"/>
      </w:pPr>
      <w:r>
        <w:t>Τιμή συμπληρώνεται μόνο στην περίπτωση που υπάρχει τέτοια ημερομηνία.</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End w:id="142"/>
    <w:bookmarkStart w:id="143" w:name="_d0fd39ab375bfb7ae416463457a358c3"/>
    <w:p>
      <w:pPr>
        <w:pStyle w:val="DefinitionTerm"/>
        <w:ind w:leftChars="0" w:left="0" w:right="0"/>
        <w:keepNext/>
      </w:pPr>
      <w:r>
        <w:t>Νόμισμα συναλλαγής (CRRNCY)</w:t>
      </w:r>
    </w:p>
    <w:p>
      <w:pPr>
        <w:pStyle w:val="Definition"/>
        <w:ind w:leftChars="0" w:left="480" w:right="0"/>
      </w:pPr>
      <w:r>
        <w:t>Το νόμισμα βάση του οποίου διενεργούνται συναλλαγής στο χρεόγραφο.</w:t>
      </w:r>
    </w:p>
    <w:p>
      <w:pPr>
        <w:pStyle w:val="Definition"/>
        <w:ind w:leftChars="0" w:left="480" w:right="0"/>
      </w:pPr>
      <w:r>
        <w:t xml:space="preserve">Η τιμή επιλέγεται από τη λίστα τιμών </w:t>
      </w:r>
      <w:hyperlink w:anchor="_6201aa4d7e76fbd6b080361f324d593c">
        <w:r>
          <w:rPr>
            <w:rStyle w:val="Hyperlink"/>
          </w:rPr>
          <w:t>GEN_CRRNCY</w:t>
        </w:r>
      </w:hyperlink>
    </w:p>
    <w:p>
      <w:pPr>
        <w:pStyle w:val="DefinitionTerm"/>
        <w:ind w:leftChars="0" w:left="0" w:right="0"/>
        <w:keepNext/>
      </w:pPr>
      <w:r>
        <w:t>Κωδικός εκδότη (ISSD_BY)</w:t>
      </w:r>
    </w:p>
    <w:p>
      <w:pPr>
        <w:pStyle w:val="Definition"/>
        <w:ind w:leftChars="0" w:left="480" w:right="0"/>
      </w:pPr>
      <w:r>
        <w:t xml:space="preserve">O Αναγνωριστικός κωδικός </w:t>
      </w:r>
      <w:hyperlink w:anchor="_99f2ef9e87f68849087a15b72cb02467">
        <w:r>
          <w:rPr>
            <w:rStyle w:val="Hyperlink"/>
          </w:rPr>
          <w:t>ORG</w:t>
        </w:r>
      </w:hyperlink>
      <w:r>
        <w:t xml:space="preserve"> του εκδότη του χρεογράφου.</w:t>
      </w:r>
    </w:p>
    <w:p>
      <w:pPr>
        <w:pStyle w:val="Definition"/>
        <w:ind w:leftChars="0" w:left="480" w:right="0"/>
      </w:pPr>
      <w:r>
        <w:t>Σε περίπτωση συμπλήρωσης με εσωτερικό αναγνωριστικό κωδικό θα πρέπει να συμπληρωθεί και ο πίνακας REF.CNTRPTY.</w:t>
      </w:r>
    </w:p>
    <w:bookmarkEnd w:id="143"/>
    <w:bookmarkEnd w:id="140"/>
    <w:bookmarkEnd w:id="138"/>
    <w:bookmarkEnd w:id="137"/>
    <w:bookmarkStart w:id="144" w:name="_12dd719fa46041f9e1bf7d8d895a8d65"/>
    <w:bookmarkStart w:id="145" w:name="_743572b7f6ff768bfb999b743648ae6c"/>
    <w:p>
      <w:pPr>
        <w:pStyle w:val="Heading5"/>
        <w:keepNext/>
      </w:pPr>
      <w:r>
        <w:t xml:space="preserve">16 </w:t>
      </w:r>
      <w:r>
        <w:t>Πίνακας B16: Στοιχεία Αναφοράς Δανείων (LN)</w:t>
      </w:r>
    </w:p>
    <w:p>
      <w:pPr>
        <w:pStyle w:val="Body Text"/>
        <w:ind w:leftChars="0" w:left="0" w:right="0"/>
      </w:pPr>
      <w:r>
        <w:t>Χρησιμοποιείται για την παροχή στοιχείων αναφοράς των δανείων που έχει λάβει ή έχει δώσει ο ΕΟ. Η κάθε μεταβλητή του πίνακα λαμβάνει έως και μία τιμή κατά τη διάρκεια του κύκλου ζωής της κάθε πράξης.  Αν προκύψει ανάγκη αλλαγής της τιμής μίας μεταβλητής θα πρέπει να δημιουργείται νέος κωδικός δανείου και όχι να αλλάζει η τιμή της μεταβλητής.  Αλλαγές σε τιμές μεταβλητών επιτρέπονται μόνο στην περίπτωση διορθώσεων.</w:t>
      </w:r>
    </w:p>
    <w:bookmarkStart w:id="146" w:name="_4f05c7322223ed7ff835435895ceb84a"/>
    <w:p>
      <w:pPr>
        <w:pStyle w:val="Heading 6"/>
        <w:keepNext/>
      </w:pPr>
      <w:r>
        <w:t xml:space="preserve">16.1 </w:t>
      </w:r>
      <w:r>
        <w:t>ΔΙΑΣΤΑΣΕΙΣ</w:t>
      </w:r>
    </w:p>
    <w:p>
      <w:pPr>
        <w:pStyle w:val="DefinitionTerm"/>
        <w:ind w:leftChars="0" w:left="0" w:right="0"/>
        <w:keepNext/>
      </w:pPr>
      <w:r>
        <w:t>Αναγνωριστικός κωδικός δανείου (ID)</w:t>
      </w:r>
    </w:p>
    <w:p>
      <w:pPr>
        <w:pStyle w:val="Definition"/>
        <w:ind w:leftChars="0" w:left="480" w:right="0"/>
      </w:pPr>
      <w:r>
        <w:t xml:space="preserve">Ο αναγνωριστικός κωδικός </w:t>
      </w:r>
      <w:hyperlink w:anchor="_bc42454f9e0a26f44eecad8a8c695cfa">
        <w:r>
          <w:rPr>
            <w:rStyle w:val="Hyperlink"/>
          </w:rPr>
          <w:t>LON</w:t>
        </w:r>
      </w:hyperlink>
      <w:r>
        <w:t xml:space="preserve"> του δανείου.</w:t>
      </w:r>
    </w:p>
    <w:bookmarkEnd w:id="146"/>
    <w:bookmarkStart w:id="147" w:name="_c9f905006f4e19e29e81f34206261c28"/>
    <w:p>
      <w:pPr>
        <w:pStyle w:val="Heading 6"/>
        <w:keepNext/>
      </w:pPr>
      <w:r>
        <w:t xml:space="preserve">16.2 </w:t>
      </w:r>
      <w:r>
        <w:t>ΜΕΤΑΒΛΗΤΕΣ</w:t>
      </w:r>
    </w:p>
    <w:p>
      <w:pPr>
        <w:pStyle w:val="DefinitionTerm"/>
        <w:ind w:leftChars="0" w:left="0" w:right="0"/>
        <w:keepNext/>
      </w:pPr>
      <w:r>
        <w:t>Ημερομηνία δημιουργίας (DT_BRTH)</w:t>
      </w:r>
    </w:p>
    <w:p>
      <w:pPr>
        <w:pStyle w:val="Definition"/>
        <w:ind w:leftChars="0" w:left="480" w:right="0"/>
      </w:pPr>
      <w:r>
        <w:t>Ημερομηνία που η νομική σύμβαση του δανείου γίνεται δεσμευτική.  Για δάνεια δίχως σύμβαση αφορά την ημερομηνία που ο οφειλέτης έλαβε τα χρήματα του δανείου από τον πιστωτή·</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Start w:id="148" w:name="_1933710939640ca86dc7a1d67fed2d47"/>
    <w:p>
      <w:pPr>
        <w:pStyle w:val="DefinitionTerm"/>
        <w:ind w:leftChars="0" w:left="0" w:right="0"/>
        <w:keepNext/>
      </w:pPr>
      <w:r>
        <w:t>Καταληκτική ημερομηνία εξόφλησης (DT_CLS)</w:t>
      </w:r>
    </w:p>
    <w:p>
      <w:pPr>
        <w:pStyle w:val="Definition"/>
        <w:ind w:leftChars="0" w:left="480" w:right="0"/>
      </w:pPr>
      <w:r>
        <w:t>Καταληκτική ημερομηνία λήξης ή εξόφλησης·</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bookmarkEnd w:id="148"/>
    <w:bookmarkStart w:id="149" w:name="_b4d3260100c5ff6d0a3ce24b6c8ae1e8"/>
    <w:p>
      <w:pPr>
        <w:pStyle w:val="DefinitionTerm"/>
        <w:ind w:leftChars="0" w:left="0" w:right="0"/>
        <w:keepNext/>
      </w:pPr>
      <w:r>
        <w:t>Νόμισμα συναλλαγής (CRRNCY)</w:t>
      </w:r>
    </w:p>
    <w:p>
      <w:pPr>
        <w:pStyle w:val="Definition"/>
        <w:ind w:leftChars="0" w:left="480" w:right="0"/>
      </w:pPr>
      <w:r>
        <w:t>Το νόμισμα που διενεργούνται οι συναλλαγές στο δάνειο.</w:t>
      </w:r>
    </w:p>
    <w:p>
      <w:pPr>
        <w:pStyle w:val="Definition"/>
        <w:ind w:leftChars="0" w:left="480" w:right="0"/>
      </w:pPr>
      <w:r>
        <w:t xml:space="preserve">Η τιμή επιλέγεται από τη λίστα τιμών </w:t>
      </w:r>
      <w:hyperlink w:anchor="_6201aa4d7e76fbd6b080361f324d593c">
        <w:r>
          <w:rPr>
            <w:rStyle w:val="Hyperlink"/>
          </w:rPr>
          <w:t>GEN_CRRNCY</w:t>
        </w:r>
      </w:hyperlink>
    </w:p>
    <w:p>
      <w:pPr>
        <w:pStyle w:val="DefinitionTerm"/>
        <w:ind w:leftChars="0" w:left="0" w:right="0"/>
        <w:keepNext/>
      </w:pPr>
      <w:r>
        <w:t>Είδος (TYP)</w:t>
      </w:r>
    </w:p>
    <w:p>
      <w:pPr>
        <w:pStyle w:val="Definition"/>
        <w:ind w:leftChars="0" w:left="480" w:right="0"/>
      </w:pPr>
      <w:r>
        <w:t>Το είδος του δανείου.</w:t>
      </w:r>
    </w:p>
    <w:p>
      <w:pPr>
        <w:pStyle w:val="Definition"/>
        <w:ind w:leftChars="0" w:left="480" w:right="0"/>
      </w:pPr>
      <w:r>
        <w:t xml:space="preserve">Η τιμή επιλέγεται από τη λίστα τιμών </w:t>
      </w:r>
      <w:hyperlink w:anchor="_84403f97d0fd046389a0f222521885c9">
        <w:r>
          <w:rPr>
            <w:rStyle w:val="Hyperlink"/>
          </w:rPr>
          <w:t>LON_TYP</w:t>
        </w:r>
      </w:hyperlink>
    </w:p>
    <w:p>
      <w:pPr>
        <w:pStyle w:val="DefinitionTerm"/>
        <w:ind w:leftChars="0" w:left="0" w:right="0"/>
        <w:keepNext/>
      </w:pPr>
      <w:r>
        <w:t>Αναγνωριστικός κωδικός ΕΟ (ΟΑID)</w:t>
      </w:r>
    </w:p>
    <w:p>
      <w:pPr>
        <w:pStyle w:val="Definition"/>
        <w:ind w:leftChars="0" w:left="480" w:right="0"/>
      </w:pPr>
      <w:r>
        <w:t xml:space="preserve">Αναγνωριστικός κωδικός </w:t>
      </w:r>
      <w:hyperlink w:anchor="_99f2ef9e87f68849087a15b72cb02467">
        <w:r>
          <w:rPr>
            <w:rStyle w:val="Hyperlink"/>
          </w:rPr>
          <w:t>ORG</w:t>
        </w:r>
      </w:hyperlink>
      <w:r>
        <w:t xml:space="preserve"> του ΕΟ στον οποίο αναφέρονται τα λογιστικά στοιχεία.</w:t>
      </w:r>
    </w:p>
    <w:p>
      <w:pPr>
        <w:pStyle w:val="Definition"/>
        <w:ind w:leftChars="0" w:left="480" w:right="0"/>
      </w:pPr>
      <w:r>
        <w:t>Αν ο ΕΟ έχει δώσει δάνειο τότε η θέση θα εμφανίζεται στο ενεργητικό.</w:t>
      </w:r>
    </w:p>
    <w:p>
      <w:pPr>
        <w:pStyle w:val="DefinitionTerm"/>
        <w:ind w:leftChars="0" w:left="0" w:right="0"/>
        <w:keepNext/>
      </w:pPr>
      <w:r>
        <w:t>Αναγνωριστικός κωδικός αντισυμβαλλόμενου (CNTRPTY)</w:t>
      </w:r>
    </w:p>
    <w:p>
      <w:pPr>
        <w:pStyle w:val="Definition"/>
        <w:ind w:leftChars="0" w:left="480" w:right="0"/>
      </w:pPr>
      <w:r>
        <w:t xml:space="preserve">Αναγνωριστικός κωδικός </w:t>
      </w:r>
      <w:hyperlink w:anchor="_99f2ef9e87f68849087a15b72cb02467">
        <w:r>
          <w:rPr>
            <w:rStyle w:val="Hyperlink"/>
          </w:rPr>
          <w:t>ORG</w:t>
        </w:r>
      </w:hyperlink>
      <w:r>
        <w:t xml:space="preserve"> της αντισυμβαλλόμενης μονάδας στην θέση.</w:t>
      </w:r>
    </w:p>
    <w:p>
      <w:pPr>
        <w:pStyle w:val="Definition"/>
        <w:ind w:leftChars="0" w:left="480" w:right="0"/>
      </w:pPr>
      <w:r>
        <w:t>Σε περίπτωση εσωτερικού αναγνωριστικού κωδικού θα πρέπει να συμπληρώνεται και ο πίνακας REF.CNTRPTY.</w:t>
      </w:r>
    </w:p>
    <w:bookmarkEnd w:id="149"/>
    <w:bookmarkEnd w:id="147"/>
    <w:bookmarkEnd w:id="145"/>
    <w:bookmarkEnd w:id="144"/>
    <w:bookmarkStart w:id="150" w:name="_51fa4378120bc81130c61a6df544374d"/>
    <w:bookmarkStart w:id="151" w:name="_1988861faf1dae0089548b21165b973f"/>
    <w:p>
      <w:pPr>
        <w:pStyle w:val="Heading5"/>
        <w:keepNext/>
      </w:pPr>
      <w:r>
        <w:t xml:space="preserve">17 </w:t>
      </w:r>
      <w:r>
        <w:t>Πίνακας B17: Στοιχεία Αναφοράς Μετοχών και Λοιπών Συμμετοχικών Τίτλων Χωρίς ISIN που κατέχει ο ΕΟ (SHR)</w:t>
      </w:r>
    </w:p>
    <w:p>
      <w:pPr>
        <w:pStyle w:val="Body Text"/>
        <w:ind w:leftChars="0" w:left="0" w:right="0"/>
      </w:pPr>
      <w:r>
        <w:t>Χρησιμοποιείται για την παροχή πληροφοριακών στοιχείων των συμμετοχικών τίτλων που κατέχουν οι EO και για τους οποίους δεν έχουν εκδοθεί αναγνωριστικοί κωδικοί ISIN. Η κάθε μεταβλητή του πίνακα λαμβάνει έως και μία τιμή κατά τη διάρκεια του κύκλου ζωής του χρεογράφου.  Αν προκύψει ανάγκη αλλαγής της τιμής μίας μεταβλητής θα πρέπει να δημιουργείται νέος τίτλος και όχι να αλλάζει η τιμή της μεταβλητής.  Αλλαγές σε τιμές μεταβλητών επιτρέπονται μόνο στην περίπτωση διορθώσεων.</w:t>
      </w:r>
    </w:p>
    <w:p>
      <w:pPr>
        <w:pStyle w:val="Body Text"/>
        <w:ind w:leftChars="0" w:left="0" w:right="0"/>
      </w:pPr>
      <w:r>
        <w:t>Ακολουθεί περιγραφή των μεταβλητών του πίνακα:</w:t>
      </w:r>
    </w:p>
    <w:bookmarkStart w:id="152" w:name="_e6aa2ff357aba33d8899d4d3d102d7c2"/>
    <w:p>
      <w:pPr>
        <w:pStyle w:val="Heading 6"/>
        <w:keepNext/>
      </w:pPr>
      <w:r>
        <w:t xml:space="preserve">17.1 </w:t>
      </w:r>
      <w:r>
        <w:t>ΔΙΑΣΤΑΣΕΙΣ</w:t>
      </w:r>
    </w:p>
    <w:p>
      <w:pPr>
        <w:pStyle w:val="DefinitionTerm"/>
        <w:ind w:leftChars="0" w:left="0" w:right="0"/>
        <w:keepNext/>
      </w:pPr>
      <w:r>
        <w:t>Αναγνωριστικός κωδικός συμμετοχικού τίτλου (ID)</w:t>
      </w:r>
    </w:p>
    <w:p>
      <w:pPr>
        <w:pStyle w:val="Definition"/>
        <w:ind w:leftChars="0" w:left="480" w:right="0"/>
      </w:pPr>
      <w:r>
        <w:t xml:space="preserve">Ο αναγνωριστικός κωδικός </w:t>
      </w:r>
      <w:hyperlink w:anchor="_ea0d8623fb6a23229781ffb1843de537">
        <w:r>
          <w:rPr>
            <w:rStyle w:val="Hyperlink"/>
          </w:rPr>
          <w:t>SHR</w:t>
        </w:r>
      </w:hyperlink>
      <w:r>
        <w:t xml:space="preserve"> του συμμετοχικού τίτλου.</w:t>
      </w:r>
    </w:p>
    <w:bookmarkEnd w:id="152"/>
    <w:bookmarkStart w:id="153" w:name="_d73f2d63b5a376b5eedda7fc10d9b915"/>
    <w:p>
      <w:pPr>
        <w:pStyle w:val="Heading 6"/>
        <w:keepNext/>
      </w:pPr>
      <w:r>
        <w:t xml:space="preserve">17.2 </w:t>
      </w:r>
      <w:r>
        <w:t>ΜΕΤΑΒΛΗΤΕΣ</w:t>
      </w:r>
    </w:p>
    <w:bookmarkStart w:id="154" w:name="_df44e522f39b84e636af216c668f5855"/>
    <w:p>
      <w:pPr>
        <w:pStyle w:val="DefinitionTerm"/>
        <w:ind w:leftChars="0" w:left="0" w:right="0"/>
        <w:keepNext/>
      </w:pPr>
      <w:r>
        <w:t>Νόμισμα συναλλαγής (CRRNCY)</w:t>
      </w:r>
    </w:p>
    <w:p>
      <w:pPr>
        <w:pStyle w:val="Definition"/>
        <w:ind w:leftChars="0" w:left="480" w:right="0"/>
      </w:pPr>
      <w:r>
        <w:t>Το νόμισμα βάση του οποίου διενεργούνται συναλλαγής στο συμμετοχικό τίτλο.</w:t>
      </w:r>
    </w:p>
    <w:p>
      <w:pPr>
        <w:pStyle w:val="Definition"/>
        <w:ind w:leftChars="0" w:left="480" w:right="0"/>
      </w:pPr>
      <w:r>
        <w:t xml:space="preserve">Η τιμή επιλέγεται από τη λίστα τιμών </w:t>
      </w:r>
      <w:hyperlink w:anchor="_6201aa4d7e76fbd6b080361f324d593c">
        <w:r>
          <w:rPr>
            <w:rStyle w:val="Hyperlink"/>
          </w:rPr>
          <w:t>GEN_CRRNCY</w:t>
        </w:r>
      </w:hyperlink>
    </w:p>
    <w:p>
      <w:pPr>
        <w:pStyle w:val="DefinitionTerm"/>
        <w:ind w:leftChars="0" w:left="0" w:right="0"/>
        <w:keepNext/>
      </w:pPr>
      <w:r>
        <w:t>Είδος (TYP)</w:t>
      </w:r>
    </w:p>
    <w:p>
      <w:pPr>
        <w:pStyle w:val="Definition"/>
        <w:ind w:leftChars="0" w:left="480" w:right="0"/>
      </w:pPr>
      <w:r>
        <w:t>Είδος του συμμετοχικού τίτλου.</w:t>
      </w:r>
    </w:p>
    <w:p>
      <w:pPr>
        <w:pStyle w:val="Definition"/>
        <w:ind w:leftChars="0" w:left="480" w:right="0"/>
      </w:pPr>
      <w:r>
        <w:t xml:space="preserve">Η τιμή επιλέγεται από τη λίστα τιμών </w:t>
      </w:r>
      <w:hyperlink w:anchor="_c38da8c814d270a51a92be278efc7d9e">
        <w:r>
          <w:rPr>
            <w:rStyle w:val="Hyperlink"/>
          </w:rPr>
          <w:t>SHR_TYP</w:t>
        </w:r>
      </w:hyperlink>
    </w:p>
    <w:p>
      <w:pPr>
        <w:pStyle w:val="DefinitionTerm"/>
        <w:ind w:leftChars="0" w:left="0" w:right="0"/>
        <w:keepNext/>
      </w:pPr>
      <w:r>
        <w:t>Κωδικός εκδότη (ISSD_BY)</w:t>
      </w:r>
    </w:p>
    <w:p>
      <w:pPr>
        <w:pStyle w:val="Definition"/>
        <w:ind w:leftChars="0" w:left="480" w:right="0"/>
      </w:pPr>
      <w:r>
        <w:t xml:space="preserve">O Αναγνωριστικός κωδικός </w:t>
      </w:r>
      <w:hyperlink w:anchor="_99f2ef9e87f68849087a15b72cb02467">
        <w:r>
          <w:rPr>
            <w:rStyle w:val="Hyperlink"/>
          </w:rPr>
          <w:t>ORG</w:t>
        </w:r>
      </w:hyperlink>
      <w:r>
        <w:t xml:space="preserve"> του εκδότη του συμμετοχικού τίτλου.</w:t>
      </w:r>
    </w:p>
    <w:p>
      <w:pPr>
        <w:pStyle w:val="Definition"/>
        <w:ind w:leftChars="0" w:left="480" w:right="0"/>
      </w:pPr>
      <w:r>
        <w:t>Σε περίπτωση συμπλήρωσης με εσωτερικό αναγνωριστικό κωδικό θα πρέπει να συμπληρωθεί και ο πίνακας REF.CNTRPTY.</w:t>
      </w:r>
    </w:p>
    <w:bookmarkEnd w:id="154"/>
    <w:bookmarkEnd w:id="153"/>
    <w:bookmarkEnd w:id="151"/>
    <w:bookmarkEnd w:id="150"/>
    <w:bookmarkStart w:id="155" w:name="_35933ca7efbac670f2405247834dbd72"/>
    <w:bookmarkStart w:id="156" w:name="_b72952667a9dcc0eada273af2feafa7d"/>
    <w:p>
      <w:pPr>
        <w:pStyle w:val="Heading5"/>
        <w:keepNext/>
      </w:pPr>
      <w:r>
        <w:t xml:space="preserve">18 </w:t>
      </w:r>
      <w:r>
        <w:t>Πίνακας B18: Στοιχεία Αναφοράς Χρηματοοικονομικών Παραγώγων (DER)</w:t>
      </w:r>
    </w:p>
    <w:p>
      <w:pPr>
        <w:pStyle w:val="Body Text"/>
        <w:ind w:leftChars="0" w:left="0" w:right="0"/>
      </w:pPr>
      <w:r>
        <w:t>Χρησιμοποιείται για την παροχή πληροφοριακών στοιχείων των χρηματοοικονομικών παραγώγων που κατέχουν οι EO. Η κάθε μεταβλητή του πίνακα λαμβάνει έως και μία τιμή κατά τη διάρκεια του κύκλου ζωής του παραγώγου.  Αν προκύψει ανάγκη αλλαγής της τιμής μίας μεταβλητής θα πρέπει να δημιουργείται νέο παράγωγο με νέο αναγνωριστικό κωδικό και όχι να αλλάζει η τιμή της μεταβλητής.  Αλλαγές σε τιμές μεταβλητών επιτρέπονται μόνο στην περίπτωση διορθώσεων.</w:t>
      </w:r>
    </w:p>
    <w:p>
      <w:pPr>
        <w:pStyle w:val="Body Text"/>
        <w:ind w:leftChars="0" w:left="0" w:right="0"/>
      </w:pPr>
      <w:r>
        <w:t>Ακολουθεί η περιγραφή των μεταβλητών του πίνακα:</w:t>
      </w:r>
    </w:p>
    <w:bookmarkStart w:id="157" w:name="_9ee4317ca8b08d71f4e7ce1f657a7713"/>
    <w:p>
      <w:pPr>
        <w:pStyle w:val="Heading 6"/>
        <w:keepNext/>
      </w:pPr>
      <w:r>
        <w:t xml:space="preserve">18.1 </w:t>
      </w:r>
      <w:r>
        <w:t>ΔΙΑΣΤΑΣΕΙΣ</w:t>
      </w:r>
    </w:p>
    <w:p>
      <w:pPr>
        <w:pStyle w:val="DefinitionTerm"/>
        <w:ind w:leftChars="0" w:left="0" w:right="0"/>
        <w:keepNext/>
      </w:pPr>
      <w:r>
        <w:t>Αναγνωριστικός Κωδικός Παραγώγου (ID)</w:t>
      </w:r>
    </w:p>
    <w:p>
      <w:pPr>
        <w:pStyle w:val="Definition"/>
        <w:ind w:leftChars="0" w:left="480" w:right="0"/>
      </w:pPr>
      <w:r>
        <w:t xml:space="preserve">Ο αναγνωριστικός κωδικός </w:t>
      </w:r>
      <w:hyperlink w:anchor="_e03d00258b5b3956a7d5a72ef65f365e">
        <w:r>
          <w:rPr>
            <w:rStyle w:val="Hyperlink"/>
          </w:rPr>
          <w:t>DER</w:t>
        </w:r>
      </w:hyperlink>
      <w:r>
        <w:t xml:space="preserve"> του διαπραγματεύσιμου χρηματοοικονομικού παράγωγου.</w:t>
      </w:r>
    </w:p>
    <w:bookmarkEnd w:id="157"/>
    <w:bookmarkStart w:id="158" w:name="_45607c875b1a4b3efa93531ba12fe9d2"/>
    <w:p>
      <w:pPr>
        <w:pStyle w:val="Heading 6"/>
        <w:keepNext/>
      </w:pPr>
      <w:r>
        <w:t xml:space="preserve">18.2 </w:t>
      </w:r>
      <w:r>
        <w:t>ΜΕΤΑΒΛΗΤΕΣ</w:t>
      </w:r>
    </w:p>
    <w:p>
      <w:pPr>
        <w:pStyle w:val="DefinitionTerm"/>
        <w:ind w:leftChars="0" w:left="0" w:right="0"/>
        <w:keepNext/>
      </w:pPr>
      <w:r>
        <w:t>Ημερομηνία έναρξης (DT_BRTH)</w:t>
      </w:r>
    </w:p>
    <w:p>
      <w:pPr>
        <w:pStyle w:val="Definition"/>
        <w:ind w:leftChars="0" w:left="480" w:right="0"/>
      </w:pPr>
      <w:r>
        <w:t>Ημερομηνία έναρξης/έκδοσης/ενεργοποίησης/αρχικοποίησης του παραγώγου.</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Ημερομηνία λήξης (DT_CLS)</w:t>
      </w:r>
    </w:p>
    <w:p>
      <w:pPr>
        <w:pStyle w:val="Definition"/>
        <w:ind w:leftChars="0" w:left="480" w:right="0"/>
      </w:pPr>
      <w:r>
        <w:t>Ημερομηνία λήξης του παραγώγου.</w:t>
      </w:r>
    </w:p>
    <w:p>
      <w:pPr>
        <w:pStyle w:val="Definition"/>
        <w:ind w:leftChars="0" w:left="480" w:right="0"/>
      </w:pPr>
      <w:r>
        <w:t>Τιμή συμπληρώνεται μόνο στην περίπτωση που υπάρχει τέτοια ημερομηνία.</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Διακριτικός τίτλος παραγώγου (FISN)</w:t>
      </w:r>
    </w:p>
    <w:p>
      <w:pPr>
        <w:pStyle w:val="Definition"/>
        <w:ind w:leftChars="0" w:left="480" w:right="0"/>
      </w:pPr>
      <w:r>
        <w:t>Διακριτικός τίτλος του παραγώγου (Financial Intrument Short Name)</w:t>
      </w:r>
    </w:p>
    <w:p>
      <w:pPr>
        <w:pStyle w:val="Definition"/>
        <w:ind w:leftChars="0" w:left="480" w:right="0"/>
      </w:pPr>
      <w:r>
        <w:t xml:space="preserve">Το είδος της τιμής είναι </w:t>
      </w:r>
      <w:hyperlink w:anchor="_0244416737c8cd66d56a857d6a43b080">
        <w:r>
          <w:rPr>
            <w:rStyle w:val="Hyperlink"/>
          </w:rPr>
          <w:t>LATIN_EXTENDED 255</w:t>
        </w:r>
      </w:hyperlink>
    </w:p>
    <w:p>
      <w:pPr>
        <w:pStyle w:val="DefinitionTerm"/>
        <w:ind w:leftChars="0" w:left="0" w:right="0"/>
        <w:keepNext/>
      </w:pPr>
      <w:r>
        <w:t>Σύμβολο (TCKR)</w:t>
      </w:r>
    </w:p>
    <w:p>
      <w:pPr>
        <w:pStyle w:val="Definition"/>
        <w:ind w:leftChars="0" w:left="480" w:right="0"/>
      </w:pPr>
      <w:r>
        <w:t>Το σύμβολο του παραγώγου όπως αποδίδεται από τη χρηματιστηριακή αγορά.</w:t>
      </w:r>
    </w:p>
    <w:p>
      <w:pPr>
        <w:pStyle w:val="Definition"/>
        <w:ind w:leftChars="0" w:left="480" w:right="0"/>
      </w:pPr>
      <w:r>
        <w:t xml:space="preserve">Το είδος της τιμής είναι </w:t>
      </w:r>
      <w:hyperlink w:anchor="_5e1f387acda874c06b8211425977ec29">
        <w:r>
          <w:rPr>
            <w:rStyle w:val="Hyperlink"/>
          </w:rPr>
          <w:t>ASCII 12</w:t>
        </w:r>
      </w:hyperlink>
    </w:p>
    <w:p>
      <w:pPr>
        <w:pStyle w:val="DefinitionTerm"/>
        <w:ind w:leftChars="0" w:left="0" w:right="0"/>
        <w:keepNext/>
      </w:pPr>
      <w:r>
        <w:t>Είδος (TYP)</w:t>
      </w:r>
    </w:p>
    <w:p>
      <w:pPr>
        <w:pStyle w:val="Definition"/>
        <w:ind w:leftChars="0" w:left="480" w:right="0"/>
      </w:pPr>
      <w:r>
        <w:t>Είδος παραγώγου.</w:t>
      </w:r>
    </w:p>
    <w:p>
      <w:pPr>
        <w:pStyle w:val="Definition"/>
        <w:ind w:leftChars="0" w:left="480" w:right="0"/>
      </w:pPr>
      <w:r>
        <w:t xml:space="preserve">Η τιμή επιλέγεται από τη λίστα τιμών </w:t>
      </w:r>
      <w:hyperlink w:anchor="_86f576cd48119b017d22107bd1ee0d8c">
        <w:r>
          <w:rPr>
            <w:rStyle w:val="Hyperlink"/>
          </w:rPr>
          <w:t>DRVTV_TYP</w:t>
        </w:r>
      </w:hyperlink>
    </w:p>
    <w:bookmarkStart w:id="159" w:name="_82c4238ef0606ae9205c66c5d71f97a0"/>
    <w:p>
      <w:pPr>
        <w:pStyle w:val="DefinitionTerm"/>
        <w:ind w:leftChars="0" w:left="0" w:right="0"/>
        <w:keepNext/>
      </w:pPr>
      <w:r>
        <w:t>Νόμισμα συναλλαγής (CRRNCY)</w:t>
      </w:r>
    </w:p>
    <w:p>
      <w:pPr>
        <w:pStyle w:val="Definition"/>
        <w:ind w:leftChars="0" w:left="480" w:right="0"/>
      </w:pPr>
      <w:r>
        <w:t>Το νόμισμα που χρησιμοποιείται για τη διενέργεια συναλλαγών στο παράγωγο.</w:t>
      </w:r>
    </w:p>
    <w:p>
      <w:pPr>
        <w:pStyle w:val="Definition"/>
        <w:ind w:leftChars="0" w:left="480" w:right="0"/>
      </w:pPr>
      <w:r>
        <w:t xml:space="preserve">Η τιμή επιλέγεται από τη λίστα τιμών </w:t>
      </w:r>
      <w:hyperlink w:anchor="_6201aa4d7e76fbd6b080361f324d593c">
        <w:r>
          <w:rPr>
            <w:rStyle w:val="Hyperlink"/>
          </w:rPr>
          <w:t>GEN_CRRNCY</w:t>
        </w:r>
      </w:hyperlink>
    </w:p>
    <w:p>
      <w:pPr>
        <w:pStyle w:val="DefinitionTerm"/>
        <w:ind w:leftChars="0" w:left="0" w:right="0"/>
        <w:keepNext/>
      </w:pPr>
      <w:r>
        <w:t>Κωδικός αγοράς διαπραγμάτευσης (MRKT_CNTRPRTY)</w:t>
      </w:r>
    </w:p>
    <w:p>
      <w:pPr>
        <w:pStyle w:val="Definition"/>
        <w:ind w:leftChars="0" w:left="480" w:right="0"/>
      </w:pPr>
      <w:r>
        <w:t>Ο κωδικός αγοράς διαπραγμάτευσης σε περίπτωση διαπραγματεύσιμου παραγώγου.</w:t>
      </w:r>
    </w:p>
    <w:p>
      <w:pPr>
        <w:pStyle w:val="Definition"/>
        <w:ind w:leftChars="0" w:left="480" w:right="0"/>
      </w:pPr>
      <w:r>
        <w:t xml:space="preserve">Η τιμή επιλέγεται από τη λίστα τιμών </w:t>
      </w:r>
      <w:hyperlink w:anchor="_1f3ab44fbbf40a94fc70cb3a0da5c28d">
        <w:r>
          <w:rPr>
            <w:rStyle w:val="Hyperlink"/>
          </w:rPr>
          <w:t>GEN_MRKT</w:t>
        </w:r>
      </w:hyperlink>
    </w:p>
    <w:p>
      <w:pPr>
        <w:pStyle w:val="DefinitionTerm"/>
        <w:ind w:leftChars="0" w:left="0" w:right="0"/>
        <w:keepNext/>
      </w:pPr>
      <w:r>
        <w:t>Κωδικός αντισυμβαλλόμενου (CNTRPRTY)</w:t>
      </w:r>
    </w:p>
    <w:p>
      <w:pPr>
        <w:pStyle w:val="Definition"/>
        <w:ind w:leftChars="0" w:left="480" w:right="0"/>
      </w:pPr>
      <w:r>
        <w:t xml:space="preserve">Αναγνωριστικός κωδικός </w:t>
      </w:r>
      <w:hyperlink w:anchor="_99f2ef9e87f68849087a15b72cb02467">
        <w:r>
          <w:rPr>
            <w:rStyle w:val="Hyperlink"/>
          </w:rPr>
          <w:t>ORG</w:t>
        </w:r>
      </w:hyperlink>
      <w:r>
        <w:t xml:space="preserve"> της αντισυμβαλλόμενης μονάδας σε περίπτωση που πρόκειται για εξωχρηματιστιριακό παράγωγο.</w:t>
      </w:r>
    </w:p>
    <w:bookmarkEnd w:id="159"/>
    <w:bookmarkEnd w:id="158"/>
    <w:bookmarkEnd w:id="156"/>
    <w:bookmarkEnd w:id="155"/>
    <w:bookmarkStart w:id="160" w:name="_83c2b53e1ec394e8298b9e72cd4386bc"/>
    <w:bookmarkStart w:id="161" w:name="_5d4cb8163e8e39d764d53a5594c725b5"/>
    <w:p>
      <w:pPr>
        <w:pStyle w:val="Heading5"/>
        <w:keepNext/>
      </w:pPr>
      <w:r>
        <w:t xml:space="preserve">19 </w:t>
      </w:r>
      <w:r>
        <w:t>Πίνακας B19: Παρεκκλίσεις (DRGTN)</w:t>
      </w:r>
    </w:p>
    <w:p>
      <w:pPr>
        <w:pStyle w:val="Body Text"/>
        <w:ind w:leftChars="0" w:left="0" w:right="0"/>
      </w:pPr>
      <w:r>
        <w:t>Χρησιμοποιείται για την παροχή στοιχείων αναφοράς των αιτούμενων παρεκκλίσεων.</w:t>
      </w:r>
    </w:p>
    <w:p>
      <w:pPr>
        <w:pStyle w:val="Body Text"/>
        <w:ind w:leftChars="0" w:left="0" w:right="0"/>
      </w:pPr>
      <w:r>
        <w:t>Ακολουθεί η περιγραφή των μεταβλητών του πίνακα:</w:t>
      </w:r>
    </w:p>
    <w:bookmarkStart w:id="162" w:name="_9e139edfafa0966178eada8ee4fbb6a7"/>
    <w:p>
      <w:pPr>
        <w:pStyle w:val="Heading 6"/>
        <w:keepNext/>
      </w:pPr>
      <w:r>
        <w:t xml:space="preserve">19.1 </w:t>
      </w:r>
      <w:r>
        <w:t>ΔΙΑΣΤΑΣΕΙΣ</w:t>
      </w:r>
    </w:p>
    <w:p>
      <w:pPr>
        <w:pStyle w:val="DefinitionTerm"/>
        <w:ind w:leftChars="0" w:left="0" w:right="0"/>
        <w:keepNext/>
      </w:pPr>
      <w:r>
        <w:t>Αναγνωριστικός κωδικός ΕΟ (ID)</w:t>
      </w:r>
    </w:p>
    <w:p>
      <w:pPr>
        <w:pStyle w:val="Definition"/>
        <w:ind w:leftChars="0" w:left="480" w:right="0"/>
      </w:pPr>
      <w:r>
        <w:t xml:space="preserve">Ο αναγνωριστικός κωδικός </w:t>
      </w:r>
      <w:hyperlink w:anchor="_99f2ef9e87f68849087a15b72cb02467">
        <w:r>
          <w:rPr>
            <w:rStyle w:val="Hyperlink"/>
          </w:rPr>
          <w:t>ORG</w:t>
        </w:r>
      </w:hyperlink>
      <w:r>
        <w:t xml:space="preserve"> του ΕΟ.</w:t>
      </w:r>
    </w:p>
    <w:bookmarkEnd w:id="162"/>
    <w:bookmarkStart w:id="163" w:name="_0eef9ea154a136020c295df7877321e8"/>
    <w:p>
      <w:pPr>
        <w:pStyle w:val="Heading 6"/>
        <w:keepNext/>
      </w:pPr>
      <w:r>
        <w:t xml:space="preserve">19.2 </w:t>
      </w:r>
      <w:r>
        <w:t>ΜΕΤΑΒΛΗΤΕΣ</w:t>
      </w:r>
    </w:p>
    <w:p>
      <w:pPr>
        <w:pStyle w:val="DefinitionTerm"/>
        <w:ind w:leftChars="0" w:left="0" w:right="0"/>
        <w:keepNext/>
      </w:pPr>
      <w:r>
        <w:t>Ημερομηνία αναφοράς αποτίμησης ενεργητικού (DT_VLTN)</w:t>
      </w:r>
    </w:p>
    <w:p>
      <w:pPr>
        <w:pStyle w:val="Definition"/>
        <w:ind w:leftChars="0" w:left="480" w:right="0"/>
      </w:pPr>
      <w:r>
        <w:t>Ημερομηνία αναφοράς της αποτίμησης του ενεργητικού.</w:t>
      </w:r>
    </w:p>
    <w:p>
      <w:pPr>
        <w:pStyle w:val="Definition"/>
        <w:ind w:leftChars="0" w:left="480" w:right="0"/>
      </w:pPr>
      <w:r>
        <w:t xml:space="preserve">Το είδος της τιμής είναι </w:t>
      </w:r>
      <w:hyperlink w:anchor="_cc518be27be13f83fbaffa8d5f04a5b9">
        <w:r>
          <w:rPr>
            <w:rStyle w:val="Hyperlink"/>
          </w:rPr>
          <w:t>DATETIME</w:t>
        </w:r>
      </w:hyperlink>
      <w:r>
        <w:t>.</w:t>
      </w:r>
    </w:p>
    <w:p>
      <w:pPr>
        <w:pStyle w:val="DefinitionTerm"/>
        <w:ind w:leftChars="0" w:left="0" w:right="0"/>
        <w:keepNext/>
      </w:pPr>
      <w:r>
        <w:t>Συνολικό ενεργητικό (ASSTS)</w:t>
      </w:r>
    </w:p>
    <w:p>
      <w:pPr>
        <w:pStyle w:val="Definition"/>
        <w:ind w:leftChars="0" w:left="480" w:right="0"/>
      </w:pPr>
      <w:r>
        <w:t>Συνολικό ενεργητικό σε Ευρώ για την ημερομηνία αναφοράς του DT_VLTN</w:t>
      </w:r>
    </w:p>
    <w:p>
      <w:pPr>
        <w:pStyle w:val="Definition"/>
        <w:ind w:leftChars="0" w:left="480" w:right="0"/>
      </w:pPr>
      <w:r>
        <w:t xml:space="preserve">Το είδος της τιμής είναι </w:t>
      </w:r>
      <w:hyperlink w:anchor="_5ae9f1dfd6721c7ba5903574639b19af">
        <w:r>
          <w:rPr>
            <w:rStyle w:val="Hyperlink"/>
          </w:rPr>
          <w:t>NON NEGATIVE FLOAT</w:t>
        </w:r>
      </w:hyperlink>
      <w:r>
        <w:t>.</w:t>
      </w:r>
    </w:p>
    <w:p>
      <w:pPr>
        <w:pStyle w:val="DefinitionTerm"/>
        <w:ind w:leftChars="0" w:left="0" w:right="0"/>
        <w:keepNext/>
      </w:pPr>
      <w:r>
        <w:t>Συχντότητα αποτίμησης (VLTN_FRQNCY)</w:t>
      </w:r>
    </w:p>
    <w:p>
      <w:pPr>
        <w:pStyle w:val="Definition"/>
        <w:ind w:leftChars="0" w:left="480" w:right="0"/>
      </w:pPr>
      <w:r>
        <w:t>Συχνότητα αποτίμησης του ενεργητικού</w:t>
      </w:r>
    </w:p>
    <w:p>
      <w:pPr>
        <w:pStyle w:val="Definition"/>
        <w:ind w:leftChars="0" w:left="480" w:right="0"/>
      </w:pPr>
      <w:r>
        <w:t xml:space="preserve">Το είδος της τιμής είναι </w:t>
      </w:r>
      <w:hyperlink w:anchor="_77c9de23473c152c286ed7a9d7bde81b">
        <w:r>
          <w:rPr>
            <w:rStyle w:val="Hyperlink"/>
          </w:rPr>
          <w:t>GEN_FRQNCY</w:t>
        </w:r>
      </w:hyperlink>
      <w:r>
        <w:t>.</w:t>
      </w:r>
    </w:p>
    <w:p>
      <w:pPr>
        <w:pStyle w:val="DefinitionTerm"/>
        <w:ind w:leftChars="0" w:left="0" w:right="0"/>
        <w:keepNext/>
      </w:pPr>
      <w:r>
        <w:t>Είδος αιτούμενης παρέκκλισης (DRGTN_TYP)</w:t>
      </w:r>
    </w:p>
    <w:p>
      <w:pPr>
        <w:pStyle w:val="Definition"/>
        <w:ind w:leftChars="0" w:left="480" w:right="0"/>
      </w:pPr>
      <w:r>
        <w:t>Είδος της αιτούμενης παρέκκλισης</w:t>
      </w:r>
    </w:p>
    <w:p>
      <w:pPr>
        <w:pStyle w:val="Definition"/>
        <w:ind w:leftChars="0" w:left="480" w:right="0"/>
      </w:pPr>
      <w:r>
        <w:t xml:space="preserve">Η τιμή επιλέγεται από τη λίστα τιμών </w:t>
      </w:r>
      <w:hyperlink w:anchor="_6f41212defec6dc8fa7a2825d3e9100b">
        <w:r>
          <w:rPr>
            <w:rStyle w:val="Hyperlink"/>
          </w:rPr>
          <w:t>IFDAT_DRGTN_TYP</w:t>
        </w:r>
      </w:hyperlink>
    </w:p>
    <w:p>
      <w:pPr>
        <w:pStyle w:val="DefinitionTerm"/>
        <w:ind w:leftChars="0" w:left="0" w:right="0"/>
        <w:keepNext/>
      </w:pPr>
      <w:r>
        <w:t>Ετος αιτούμενης παρέκκλισης (DRGTN_YR)</w:t>
      </w:r>
    </w:p>
    <w:p>
      <w:pPr>
        <w:pStyle w:val="Definition"/>
        <w:ind w:leftChars="0" w:left="480" w:right="0"/>
      </w:pPr>
      <w:r>
        <w:t>Ετος της αιτούμενης παρέκκλισης</w:t>
      </w:r>
    </w:p>
    <w:p>
      <w:pPr>
        <w:pStyle w:val="Definition"/>
        <w:ind w:leftChars="0" w:left="480" w:right="0"/>
      </w:pPr>
      <w:r>
        <w:t xml:space="preserve">Η τιμή επιλέγεται από τη λίστα τιμών </w:t>
      </w:r>
      <w:hyperlink w:anchor="_1e303f6ea2ee1c5d5548f84158c699ac">
        <w:r>
          <w:rPr>
            <w:rStyle w:val="Hyperlink"/>
          </w:rPr>
          <w:t>NON NEGATIVE INTEGER</w:t>
        </w:r>
      </w:hyperlink>
    </w:p>
    <w:p>
      <w:pPr>
        <w:pStyle w:val="DefinitionTerm"/>
        <w:ind w:leftChars="0" w:left="0" w:right="0"/>
        <w:keepNext/>
      </w:pPr>
      <w:r>
        <w:t>Σχόλιο της ΜΠΣ (CMMNT)</w:t>
      </w:r>
    </w:p>
    <w:p>
      <w:pPr>
        <w:pStyle w:val="Definition"/>
        <w:ind w:leftChars="0" w:left="480" w:right="0"/>
      </w:pPr>
      <w:r>
        <w:t>Σχόλιο της ΜΠΣ σε σχέση με την αιτούμενη παρέκκλιση.</w:t>
      </w:r>
    </w:p>
    <w:p>
      <w:pPr>
        <w:pStyle w:val="Definition"/>
        <w:ind w:leftChars="0" w:left="480" w:right="0"/>
      </w:pPr>
      <w:r>
        <w:t xml:space="preserve">Η τιμή επιλέγεται από τη λίστα τιμών </w:t>
      </w:r>
      <w:hyperlink w:anchor="_b6dab2688405967f2a4ad67297247595">
        <w:r>
          <w:rPr>
            <w:rStyle w:val="Hyperlink"/>
          </w:rPr>
          <w:t>STRING 512</w:t>
        </w:r>
      </w:hyperlink>
    </w:p>
    <w:bookmarkEnd w:id="163"/>
    <w:bookmarkEnd w:id="161"/>
    <w:bookmarkEnd w:id="160"/>
    <w:bookmarkEnd w:id="72"/>
    <w:bookmarkEnd w:id="71"/>
    <w:bookmarkEnd w:id="70"/>
    <w:bookmarkEnd w:id="7"/>
    <w:bookmarkEnd w:id="6"/>
    <w:bookmarkEnd w:id="5"/>
    <w:bookmarkStart w:id="164" w:name="_6646d5d5edc224bb18b97caffb429c3d"/>
    <w:bookmarkStart w:id="165" w:name="_24247cf401219d9d15aaa67ba9c6a8c2"/>
    <w:p>
      <w:pPr>
        <w:pStyle w:val="Heading3"/>
        <w:keepNext/>
      </w:pPr>
      <w:r>
        <w:t>Γενικές Οδηγίες</w:t>
      </w:r>
    </w:p>
    <w:bookmarkStart w:id="166" w:name="_2176bc30de8d0e59b370c22531a08a35"/>
    <w:p>
      <w:pPr>
        <w:pStyle w:val="Heading4"/>
        <w:keepNext/>
      </w:pPr>
      <w:r>
        <w:t>Διαστάσεις VLD_FRM και VLD_T</w:t>
      </w:r>
    </w:p>
    <w:p>
      <w:pPr>
        <w:pStyle w:val="Body Text"/>
        <w:ind w:leftChars="0" w:left="0" w:right="0"/>
      </w:pPr>
      <w:r>
        <w:t xml:space="preserve">Οι διαστάσεις </w:t>
      </w:r>
      <w:r>
        <w:rPr>
          <w:b/>
          <w:bCs/>
        </w:rPr>
        <w:t>VLD_FRM</w:t>
      </w:r>
      <w:r>
        <w:t xml:space="preserve"> και </w:t>
      </w:r>
      <w:r>
        <w:rPr>
          <w:b/>
          <w:bCs/>
        </w:rPr>
        <w:t>VLD_T</w:t>
      </w:r>
      <w:r>
        <w:t xml:space="preserve"> ορίζουν ένα χρονικό διάστημα για το οποίο ισχύουν οι τιμές των παρεχόμενων μεταβλητών. Το χρονικό διάστημα είναι στην αρχή του κλειστό και στο τέλος του ανοιχτό.  Οι ημερομηνίες αναφέρονται πάντα στην αρχή της ημέρας.  Για παράδειγμα εάν </w:t>
      </w:r>
      <w:r>
        <w:rPr>
          <w:b/>
          <w:bCs/>
        </w:rPr>
        <w:t>VLD_FRM=2022-01-10Τ00:00:00</w:t>
      </w:r>
      <w:r>
        <w:t xml:space="preserve"> και </w:t>
      </w:r>
      <w:r>
        <w:rPr>
          <w:b/>
          <w:bCs/>
        </w:rPr>
        <w:t>VLD_T=2022-02-17Τ00:00:00</w:t>
      </w:r>
      <w:r>
        <w:t xml:space="preserve"> τότε το διάστημα είναι το </w:t>
      </w:r>
      <w:r>
        <w:rPr>
          <w:b/>
          <w:bCs/>
        </w:rPr>
        <w:t>[2022-01-10Τ00:00:000, 2022-02-17Τ00:00:000)</w:t>
      </w:r>
      <w:r>
        <w:t>.</w:t>
      </w:r>
    </w:p>
    <w:p>
      <w:pPr>
        <w:pStyle w:val="Body Text"/>
        <w:ind w:leftChars="0" w:left="0" w:right="0"/>
      </w:pPr>
      <w:r>
        <w:t>Σε περίπτωση μη συμπλήρωσης της διάστασης VLD_FRM τότε ως τιμή του VLD_FRM νοείται είτε το DT_BRTH αν του έχει δοθεί τιμή, είτε το μεταγενέστερο (μεγαλύτερο) DT_BRTH αν η παρατήρηση προσδιορίζεται από άνω του ενός αναγνωριστικού κωδικού, είτε παραμένει κενή εάν δεν ισχύει καμία από τις παραπάνω περιπτώσεις.</w:t>
      </w:r>
    </w:p>
    <w:p>
      <w:pPr>
        <w:pStyle w:val="Body Text"/>
        <w:ind w:leftChars="0" w:left="0" w:right="0"/>
      </w:pPr>
      <w:r>
        <w:t>Σε περίπτωση που η τιμή της διάστασης VLD_T δεν συμπληρώνεται τότε ως VLD_T νοείται είτε η σημερινή ημερομηνία αν η οντότητα που αναφέρεται η παρατήρηση είναι ακόμη ανοιχτή, είτε το DT_CLS αν του έχει δοθεί τιμή, είτε το προγενέστερο (μικρότερο) DT_CLS αν η παρατήρηση προσδιορίζεται από άνω τον έναν αναγνωριστικό κωδικό.</w:t>
      </w:r>
    </w:p>
    <w:bookmarkEnd w:id="166"/>
    <w:bookmarkStart w:id="167" w:name="_7f0bd64cdf91c19f3a0fbf280f6b9e27"/>
    <w:p>
      <w:pPr>
        <w:pStyle w:val="Heading4"/>
        <w:keepNext/>
      </w:pPr>
      <w:r>
        <w:t>Συνδυασμός διαστάσεων DT και FRQNCΥ</w:t>
      </w:r>
    </w:p>
    <w:p>
      <w:pPr>
        <w:pStyle w:val="Body Text"/>
        <w:ind w:leftChars="0" w:left="0" w:right="0"/>
      </w:pPr>
      <w:r>
        <w:t xml:space="preserve">Κάποιοι πίνακες περιλαμβάνουν μετρήσεις τύπου ροών και τύπου αποθεμάτων.  Σε αυτή την περίπτωση στις διαστάσεις του πίνακα περιλαμβάνονται τόσο η διάσταση </w:t>
      </w:r>
      <w:r>
        <w:rPr>
          <w:b/>
          <w:bCs/>
        </w:rPr>
        <w:t>DT</w:t>
      </w:r>
      <w:r>
        <w:t xml:space="preserve"> όσο και η διάσταση </w:t>
      </w:r>
      <w:r>
        <w:rPr>
          <w:b/>
          <w:bCs/>
        </w:rPr>
        <w:t>FRQNCY</w:t>
      </w:r>
      <w:r>
        <w:t>.  Για τις μετρήσεις τύπου αποθεμάτων μόνο η διάσταση DT είναι σχετική και δίνει την ακριβή ημερομηνία που ισχύουν οι τιμές τους.  Για τις μετρήσεις τύπου ροών είναι σχετικές τόσο η διάσταση DT όσο και η διάσταση FRQNCY και οι τιμές τους καθορίζουν την περίοδο που ισχύουν οι τιμές των μετρήσεων ροών.</w:t>
      </w:r>
    </w:p>
    <w:bookmarkStart w:id="168" w:name="_c1b538f0a9bd11cf75a0e35b79ec474c"/>
    <w:p>
      <w:pPr>
        <w:pStyle w:val="Heading5"/>
        <w:keepNext/>
      </w:pPr>
      <w:r>
        <w:t>Παραδοχές</w:t>
      </w:r>
    </w:p>
    <w:p>
      <w:pPr>
        <w:pStyle w:val="ListBullet"/>
        <w:numPr>
          <w:ilvl w:val="0"/>
          <w:numId w:val="2"/>
        </w:numPr>
        <w:ind w:leftChars="0" w:left="480" w:right="0"/>
      </w:pPr>
      <w:r>
        <w:t xml:space="preserve">Για τις μεταβλητές υπολοίπων η τιμή </w:t>
      </w:r>
      <w:r>
        <w:rPr>
          <w:b/>
          <w:bCs/>
        </w:rPr>
        <w:t>YYYΥ-MM-DDΤΗΗ:MM:SS</w:t>
      </w:r>
      <w:r>
        <w:t xml:space="preserve"> της διάστασης DT είναι ίση </w:t>
      </w:r>
      <w:r>
        <w:rPr>
          <w:b/>
          <w:bCs/>
        </w:rPr>
        <w:t>{YYYΥ}-{MM}-{DD}T23:59:59</w:t>
      </w:r>
      <w:r>
        <w:t xml:space="preserve"> ανεξάρτητα της ώρας που συμπληρώνεται.  Σε περίπτωση που οι μεταβλητές αφορούν στοιχεία που καθορίζονται σε χρηματιστηριακές αγορές η τιμή </w:t>
      </w:r>
      <w:r>
        <w:rPr>
          <w:b/>
          <w:bCs/>
        </w:rPr>
        <w:t>YYYΥ-MM-DDΤΗΗ:MM:SS</w:t>
      </w:r>
      <w:r>
        <w:t xml:space="preserve"> είναι ίση με τις χρηματιστηριακές τιμές κλεισίματος της συγκεκριμένης ημερομηνίας αν πρόκειται για εργάσιμη ημέρα αλλιώς αφορά τις τιμές κλεισίματος της τελευταίας εργάσιμης ημέρας.</w:t>
      </w:r>
    </w:p>
    <w:p>
      <w:pPr>
        <w:pStyle w:val="ListBullet"/>
        <w:numPr>
          <w:ilvl w:val="0"/>
          <w:numId w:val="2"/>
        </w:numPr>
        <w:ind w:leftChars="0" w:left="480" w:right="0"/>
      </w:pPr>
      <w:r>
        <w:t xml:space="preserve">Ο συνδυασμός των διαστάσεων DT και FRQNCY ορίζει πάντα ένα κλειστό διάστημα που ισχύουν οι τιμές των μεταβλητών τύπου ροών.  Η αρχική ημερομηνία του διαστήματος ορίζεται από την τιμή της διάστασης FRQNCY.  Όταν </w:t>
      </w:r>
      <w:r>
        <w:rPr>
          <w:b/>
          <w:bCs/>
        </w:rPr>
        <w:t>FRQNCY=M</w:t>
      </w:r>
      <w:r>
        <w:t xml:space="preserve"> η αρχική ημερομηνία είναι η πρώτη μέρα του μήνα.  Όταν </w:t>
      </w:r>
      <w:r>
        <w:rPr>
          <w:b/>
          <w:bCs/>
        </w:rPr>
        <w:t>FRQNCY=Q</w:t>
      </w:r>
      <w:r>
        <w:t xml:space="preserve"> η αρχική ημερομηνία είναι η πρώτη μέρα ενός από τα τέσσερα τρίμηνα του έτους.  Όταν </w:t>
      </w:r>
      <w:r>
        <w:rPr>
          <w:b/>
          <w:bCs/>
        </w:rPr>
        <w:t>FREQUENCY=S</w:t>
      </w:r>
      <w:r>
        <w:t xml:space="preserve"> η αρχική ημερομηνία είναι η πρώτη μέρα ενός από τα δύο εξάμηνα του έτους.  Όταν </w:t>
      </w:r>
      <w:r>
        <w:rPr>
          <w:b/>
          <w:bCs/>
        </w:rPr>
        <w:t>FREQUENCY=A</w:t>
      </w:r>
      <w:r>
        <w:t xml:space="preserve"> η αρχική ημερομηνία είναι η πρώτη μέρα του έτους. Η τελική τιμή του διαστήματος ορίζεται από την τιμή της διάστασης DT και αφορά πάντα το τέλος της ημέρας, δηλαδή η τιμή </w:t>
      </w:r>
      <w:r>
        <w:rPr>
          <w:b/>
          <w:bCs/>
        </w:rPr>
        <w:t>YYYΥ-MM-DDΤΗΗ:MM:SS</w:t>
      </w:r>
      <w:r>
        <w:t xml:space="preserve"> είναι ίση με </w:t>
      </w:r>
      <w:r>
        <w:rPr>
          <w:b/>
          <w:bCs/>
        </w:rPr>
        <w:t>YYYΥ-MM-DDΤ23:59:59</w:t>
      </w:r>
      <w:r>
        <w:t xml:space="preserve"> ανεξάρτητα την ώρα που περιέχει η τιμή της DT.</w:t>
      </w:r>
    </w:p>
    <w:bookmarkEnd w:id="168"/>
    <w:bookmarkStart w:id="169" w:name="_02cb3139cc11d75551695dc543e432a5"/>
    <w:p>
      <w:pPr>
        <w:pStyle w:val="Heading5"/>
        <w:keepNext/>
      </w:pPr>
      <w:r>
        <w:t>Παραδείγματα για μετρήσεις τύπου αποθεμάτων</w:t>
      </w:r>
    </w:p>
    <w:p>
      <w:pPr>
        <w:pStyle w:val="ListNumber"/>
        <w:numPr>
          <w:ilvl w:val="0"/>
          <w:numId w:val="7"/>
        </w:numPr>
        <w:ind w:leftChars="0" w:left="480" w:right="0"/>
      </w:pPr>
      <w:r>
        <w:t xml:space="preserve">Οι τιμές των μετρήσεων τύπου αποθεμάτων για </w:t>
      </w:r>
      <w:r>
        <w:rPr>
          <w:rFonts w:ascii="Consolas" w:eastAsia="ＭＳ ゴシック" w:hansitheme="majorhansi"/>
          <w:color w:val="E74C3C"/>
          <w:sz w:val="20"/>
          <w:szCs w:val="20"/>
          <w:noProof/>
        </w:rPr>
        <w:t>DT=2022-01-31T00:00:00</w:t>
      </w:r>
      <w:r>
        <w:t xml:space="preserve"> αφορούν τις τιμές των μεταβλητών υπολοίπων που ισχύουν την </w:t>
      </w:r>
      <w:r>
        <w:rPr>
          <w:rFonts w:ascii="Consolas" w:eastAsia="ＭＳ ゴシック" w:hansitheme="majorhansi"/>
          <w:color w:val="E74C3C"/>
          <w:sz w:val="20"/>
          <w:szCs w:val="20"/>
          <w:noProof/>
        </w:rPr>
        <w:t>2022-01-31T23:59:59</w:t>
      </w:r>
      <w:r>
        <w:t xml:space="preserve"> ανεξάρτητα από την τιμή της </w:t>
      </w:r>
      <w:r>
        <w:rPr>
          <w:rFonts w:ascii="Consolas" w:eastAsia="ＭＳ ゴシック" w:hansitheme="majorhansi"/>
          <w:color w:val="E74C3C"/>
          <w:sz w:val="20"/>
          <w:szCs w:val="20"/>
          <w:noProof/>
        </w:rPr>
        <w:t>FRQNCY</w:t>
      </w:r>
      <w:r>
        <w:t>.</w:t>
      </w:r>
    </w:p>
    <w:p>
      <w:pPr>
        <w:pStyle w:val="ListNumber"/>
        <w:numPr>
          <w:ilvl w:val="0"/>
          <w:numId w:val="7"/>
        </w:numPr>
        <w:ind w:leftChars="0" w:left="480" w:right="0"/>
      </w:pPr>
      <w:r>
        <w:t xml:space="preserve">Οι τιμές των μετρήσεων τύπου αποθεμάτων για </w:t>
      </w:r>
      <w:r>
        <w:rPr>
          <w:rFonts w:ascii="Consolas" w:eastAsia="ＭＳ ゴシック" w:hansitheme="majorhansi"/>
          <w:color w:val="E74C3C"/>
          <w:sz w:val="20"/>
          <w:szCs w:val="20"/>
          <w:noProof/>
        </w:rPr>
        <w:t>DT=2022-01-15T10:31:42</w:t>
      </w:r>
      <w:r>
        <w:t xml:space="preserve"> αφορούν τις τιμές των μεταβλητών υπολοίπων που ισχύουν την </w:t>
      </w:r>
      <w:r>
        <w:rPr>
          <w:rFonts w:ascii="Consolas" w:eastAsia="ＭＳ ゴシック" w:hansitheme="majorhansi"/>
          <w:color w:val="E74C3C"/>
          <w:sz w:val="20"/>
          <w:szCs w:val="20"/>
          <w:noProof/>
        </w:rPr>
        <w:t>2022-01-15T23:59:59</w:t>
      </w:r>
      <w:r>
        <w:t xml:space="preserve"> ανεξάρτητα από την τιμή της </w:t>
      </w:r>
      <w:r>
        <w:rPr>
          <w:rFonts w:ascii="Consolas" w:eastAsia="ＭＳ ゴシック" w:hansitheme="majorhansi"/>
          <w:color w:val="E74C3C"/>
          <w:sz w:val="20"/>
          <w:szCs w:val="20"/>
          <w:noProof/>
        </w:rPr>
        <w:t>FRQNCY</w:t>
      </w:r>
      <w:r>
        <w:t>.</w:t>
      </w:r>
    </w:p>
    <w:bookmarkEnd w:id="169"/>
    <w:bookmarkStart w:id="170" w:name="_f05df0e0c3f254c024ae869ad2c68490"/>
    <w:p>
      <w:pPr>
        <w:pStyle w:val="Heading5"/>
        <w:keepNext/>
      </w:pPr>
      <w:r>
        <w:t>Παραδείγματα για μετρήσεις τύπου ροών</w:t>
      </w:r>
    </w:p>
    <w:p>
      <w:pPr>
        <w:pStyle w:val="ListNumber"/>
        <w:numPr>
          <w:ilvl w:val="0"/>
          <w:numId w:val="8"/>
        </w:numPr>
        <w:ind w:leftChars="0" w:left="480" w:right="0"/>
      </w:pPr>
      <w:r>
        <w:rPr>
          <w:rFonts w:ascii="Consolas" w:eastAsia="ＭＳ ゴシック" w:hansitheme="majorhansi"/>
          <w:color w:val="E74C3C"/>
          <w:sz w:val="20"/>
          <w:szCs w:val="20"/>
          <w:noProof/>
        </w:rPr>
        <w:t>DT=2022-01-31Τ00:00:00</w:t>
      </w:r>
      <w:r>
        <w:t xml:space="preserve"> και </w:t>
      </w:r>
      <w:r>
        <w:rPr>
          <w:rFonts w:ascii="Consolas" w:eastAsia="ＭＳ ゴシック" w:hansitheme="majorhansi"/>
          <w:color w:val="E74C3C"/>
          <w:sz w:val="20"/>
          <w:szCs w:val="20"/>
          <w:noProof/>
        </w:rPr>
        <w:t>FRQNCY=M</w:t>
      </w:r>
      <w:r>
        <w:t xml:space="preserve"> ορίζουν την παρακάτω κλειστή περίοδο αναφοράς που ισχύουν οι τιμές των μετρήσεων ροών: [2022-01-01Τ00:00:00, 2022-01-31Τ23:59:59]</w:t>
      </w:r>
    </w:p>
    <w:p>
      <w:pPr>
        <w:pStyle w:val="ListNumber"/>
        <w:numPr>
          <w:ilvl w:val="0"/>
          <w:numId w:val="8"/>
        </w:numPr>
        <w:ind w:leftChars="0" w:left="480" w:right="0"/>
      </w:pPr>
      <w:r>
        <w:rPr>
          <w:rFonts w:ascii="Consolas" w:eastAsia="ＭＳ ゴシック" w:hansitheme="majorhansi"/>
          <w:color w:val="E74C3C"/>
          <w:sz w:val="20"/>
          <w:szCs w:val="20"/>
          <w:noProof/>
        </w:rPr>
        <w:t>DT=2022-02-17Τ00:00:00</w:t>
      </w:r>
      <w:r>
        <w:t xml:space="preserve"> και </w:t>
      </w:r>
      <w:r>
        <w:rPr>
          <w:rFonts w:ascii="Consolas" w:eastAsia="ＭＳ ゴシック" w:hansitheme="majorhansi"/>
          <w:color w:val="E74C3C"/>
          <w:sz w:val="20"/>
          <w:szCs w:val="20"/>
          <w:noProof/>
        </w:rPr>
        <w:t>FRQNCY=M</w:t>
      </w:r>
      <w:r>
        <w:t xml:space="preserve"> ορίζουν την παρακάτω κλειστή περίοδο αναφοράς που ισχύουν οι τιμές των μετρήσεων ροών¨ [2022-01-01Τ00:00:00, 2022-02-17Τ23:59:59]</w:t>
      </w:r>
    </w:p>
    <w:p>
      <w:pPr>
        <w:pStyle w:val="ListNumber"/>
        <w:numPr>
          <w:ilvl w:val="0"/>
          <w:numId w:val="8"/>
        </w:numPr>
        <w:ind w:leftChars="0" w:left="480" w:right="0"/>
      </w:pPr>
      <w:r>
        <w:rPr>
          <w:rFonts w:ascii="Consolas" w:eastAsia="ＭＳ ゴシック" w:hansitheme="majorhansi"/>
          <w:color w:val="E74C3C"/>
          <w:sz w:val="20"/>
          <w:szCs w:val="20"/>
          <w:noProof/>
        </w:rPr>
        <w:t>DT=2022-03-31Τ00:00:00</w:t>
      </w:r>
      <w:r>
        <w:t xml:space="preserve"> και </w:t>
      </w:r>
      <w:r>
        <w:rPr>
          <w:rFonts w:ascii="Consolas" w:eastAsia="ＭＳ ゴシック" w:hansitheme="majorhansi"/>
          <w:color w:val="E74C3C"/>
          <w:sz w:val="20"/>
          <w:szCs w:val="20"/>
          <w:noProof/>
        </w:rPr>
        <w:t>FRQNCY=Q</w:t>
      </w:r>
      <w:r>
        <w:t xml:space="preserve"> ορίζουν την παρακάτω κλειστή περίοδο αναφοράς που ισχύουν οι τιμές των μετρήσεων ροών¨ [2022-01-01Τ00:00:00, 2022-03-31Τ23:59:59]</w:t>
      </w:r>
    </w:p>
    <w:p>
      <w:pPr>
        <w:pStyle w:val="ListNumber"/>
        <w:numPr>
          <w:ilvl w:val="0"/>
          <w:numId w:val="8"/>
        </w:numPr>
        <w:ind w:leftChars="0" w:left="480" w:right="0"/>
      </w:pPr>
      <w:r>
        <w:rPr>
          <w:rFonts w:ascii="Consolas" w:eastAsia="ＭＳ ゴシック" w:hansitheme="majorhansi"/>
          <w:color w:val="E74C3C"/>
          <w:sz w:val="20"/>
          <w:szCs w:val="20"/>
          <w:noProof/>
        </w:rPr>
        <w:t>DT=2022-02-17Τ00:00:00</w:t>
      </w:r>
      <w:r>
        <w:t xml:space="preserve"> και </w:t>
      </w:r>
      <w:r>
        <w:rPr>
          <w:rFonts w:ascii="Consolas" w:eastAsia="ＭＳ ゴシック" w:hansitheme="majorhansi"/>
          <w:color w:val="E74C3C"/>
          <w:sz w:val="20"/>
          <w:szCs w:val="20"/>
          <w:noProof/>
        </w:rPr>
        <w:t>FRQNCY=Q</w:t>
      </w:r>
      <w:r>
        <w:t xml:space="preserve"> ορίζουν την παρακάτω κλειστή περίοδο αναφοράς που ισχύουν οι τιμές των μετρήσεων ροών¨ [2022-01-01Τ00:00:00, 2022-02-17Τ23:59:59]</w:t>
      </w:r>
    </w:p>
    <w:p>
      <w:pPr>
        <w:pStyle w:val="ListNumber"/>
        <w:numPr>
          <w:ilvl w:val="0"/>
          <w:numId w:val="8"/>
        </w:numPr>
        <w:ind w:leftChars="0" w:left="480" w:right="0"/>
      </w:pPr>
      <w:r>
        <w:rPr>
          <w:rFonts w:ascii="Consolas" w:eastAsia="ＭＳ ゴシック" w:hansitheme="majorhansi"/>
          <w:color w:val="E74C3C"/>
          <w:sz w:val="20"/>
          <w:szCs w:val="20"/>
          <w:noProof/>
        </w:rPr>
        <w:t>DT=2022-06-30Τ00:00:00</w:t>
      </w:r>
      <w:r>
        <w:t xml:space="preserve"> και </w:t>
      </w:r>
      <w:r>
        <w:rPr>
          <w:rFonts w:ascii="Consolas" w:eastAsia="ＭＳ ゴシック" w:hansitheme="majorhansi"/>
          <w:color w:val="E74C3C"/>
          <w:sz w:val="20"/>
          <w:szCs w:val="20"/>
          <w:noProof/>
        </w:rPr>
        <w:t>FRQNCY=S</w:t>
      </w:r>
      <w:r>
        <w:t xml:space="preserve"> ορίζουν την παρακάτω κλειστή περίοδο αναφοράς που ισχύουν οι τιμές των μετρήσεων ροών¨ [2022-01-01Τ00:00:00, 2022-06-30Τ23:59:59]</w:t>
      </w:r>
    </w:p>
    <w:p>
      <w:pPr>
        <w:pStyle w:val="ListNumber"/>
        <w:numPr>
          <w:ilvl w:val="0"/>
          <w:numId w:val="8"/>
        </w:numPr>
        <w:ind w:leftChars="0" w:left="480" w:right="0"/>
      </w:pPr>
      <w:r>
        <w:rPr>
          <w:rFonts w:ascii="Consolas" w:eastAsia="ＭＳ ゴシック" w:hansitheme="majorhansi"/>
          <w:color w:val="E74C3C"/>
          <w:sz w:val="20"/>
          <w:szCs w:val="20"/>
          <w:noProof/>
        </w:rPr>
        <w:t>DT=2022-04-17Τ00:00:00</w:t>
      </w:r>
      <w:r>
        <w:t xml:space="preserve"> και </w:t>
      </w:r>
      <w:r>
        <w:rPr>
          <w:rFonts w:ascii="Consolas" w:eastAsia="ＭＳ ゴシック" w:hansitheme="majorhansi"/>
          <w:color w:val="E74C3C"/>
          <w:sz w:val="20"/>
          <w:szCs w:val="20"/>
          <w:noProof/>
        </w:rPr>
        <w:t>FRQNCY=S</w:t>
      </w:r>
      <w:r>
        <w:t xml:space="preserve"> ορίζουν την παρακάτω κλειστή περίοδο αναφοράς που ισχύουν οι τιμές των μετρήσεων ροών¨ [2022-01-01Τ00:00:00, 2022-04-17Τ23:59:59]</w:t>
      </w:r>
    </w:p>
    <w:p>
      <w:pPr>
        <w:pStyle w:val="ListNumber"/>
        <w:numPr>
          <w:ilvl w:val="0"/>
          <w:numId w:val="8"/>
        </w:numPr>
        <w:ind w:leftChars="0" w:left="480" w:right="0"/>
      </w:pPr>
      <w:r>
        <w:rPr>
          <w:rFonts w:ascii="Consolas" w:eastAsia="ＭＳ ゴシック" w:hansitheme="majorhansi"/>
          <w:color w:val="E74C3C"/>
          <w:sz w:val="20"/>
          <w:szCs w:val="20"/>
          <w:noProof/>
        </w:rPr>
        <w:t>DT=2022-12-31Τ00:00:00</w:t>
      </w:r>
      <w:r>
        <w:t xml:space="preserve"> και </w:t>
      </w:r>
      <w:r>
        <w:rPr>
          <w:rFonts w:ascii="Consolas" w:eastAsia="ＭＳ ゴシック" w:hansitheme="majorhansi"/>
          <w:color w:val="E74C3C"/>
          <w:sz w:val="20"/>
          <w:szCs w:val="20"/>
          <w:noProof/>
        </w:rPr>
        <w:t>FRQNCY=A</w:t>
      </w:r>
      <w:r>
        <w:t xml:space="preserve"> ορίζουν την παρακάτω κλειστή περίοδο αναφοράς που ισχύουν οι τιμές των μετρήσεων ροών¨ [2022-01-01Τ00:00:00, 2022-12-31Τ23:59:59]</w:t>
      </w:r>
    </w:p>
    <w:p>
      <w:pPr>
        <w:pStyle w:val="ListNumber"/>
        <w:numPr>
          <w:ilvl w:val="0"/>
          <w:numId w:val="8"/>
        </w:numPr>
        <w:ind w:leftChars="0" w:left="480" w:right="0"/>
      </w:pPr>
      <w:r>
        <w:rPr>
          <w:rFonts w:ascii="Consolas" w:eastAsia="ＭＳ ゴシック" w:hansitheme="majorhansi"/>
          <w:color w:val="E74C3C"/>
          <w:sz w:val="20"/>
          <w:szCs w:val="20"/>
          <w:noProof/>
        </w:rPr>
        <w:t>DT=2022-09-17Τ00:00:00</w:t>
      </w:r>
      <w:r>
        <w:t xml:space="preserve"> και </w:t>
      </w:r>
      <w:r>
        <w:rPr>
          <w:rFonts w:ascii="Consolas" w:eastAsia="ＭＳ ゴシック" w:hansitheme="majorhansi"/>
          <w:color w:val="E74C3C"/>
          <w:sz w:val="20"/>
          <w:szCs w:val="20"/>
          <w:noProof/>
        </w:rPr>
        <w:t>FRQNCY=A</w:t>
      </w:r>
      <w:r>
        <w:t xml:space="preserve"> ορίζουν την παρακάτω κλειστή περίοδο αναφοράς που ισχύουν οι τιμές των μετρήσεων ροών¨ [2022-01-01Τ00:00:00, 2022-09-17Τ23:59:59]</w:t>
      </w:r>
    </w:p>
    <w:bookmarkEnd w:id="170"/>
    <w:bookmarkEnd w:id="167"/>
    <w:bookmarkStart w:id="171" w:name="_53f778a363a6095eb8c486de5a8610b5"/>
    <w:p>
      <w:pPr>
        <w:pStyle w:val="Heading4"/>
        <w:keepNext/>
      </w:pPr>
      <w:r>
        <w:t>Αλληλοεπικαλυπτόμενες Παρατηρήσεις</w:t>
      </w:r>
    </w:p>
    <w:bookmarkStart w:id="172" w:name="_43470bfed19e711c1a617160ec2a9f72"/>
    <w:p>
      <w:pPr>
        <w:pStyle w:val="Heading5"/>
        <w:keepNext/>
      </w:pPr>
      <w:r>
        <w:t>Περίπτωση Α</w:t>
      </w:r>
    </w:p>
    <w:p>
      <w:pPr>
        <w:pStyle w:val="Body Text"/>
        <w:ind w:leftChars="0" w:left="0" w:right="0"/>
      </w:pPr>
      <w:r>
        <w:t xml:space="preserve">Οι παρατηρήσεις ενός πίνακα που περιέχει τις διαστάσεις </w:t>
      </w:r>
      <w:r>
        <w:rPr>
          <w:b/>
          <w:bCs/>
        </w:rPr>
        <w:t>VLD_FRM</w:t>
      </w:r>
      <w:r>
        <w:t xml:space="preserve"> και </w:t>
      </w:r>
      <w:r>
        <w:rPr>
          <w:b/>
          <w:bCs/>
        </w:rPr>
        <w:t>VLD_T</w:t>
      </w:r>
      <w:r>
        <w:t xml:space="preserve"> θεωρούνται αλληλοεπικαλυπτόμενες αν όλες οι τιμές των διαστάσεων εκτός των </w:t>
      </w:r>
      <w:r>
        <w:rPr>
          <w:b/>
          <w:bCs/>
        </w:rPr>
        <w:t>VLD_FRM</w:t>
      </w:r>
      <w:r>
        <w:t xml:space="preserve"> και </w:t>
      </w:r>
      <w:r>
        <w:rPr>
          <w:b/>
          <w:bCs/>
        </w:rPr>
        <w:t>VLD_T</w:t>
      </w:r>
      <w:r>
        <w:t xml:space="preserve"> είναι οι ίδιες και τα χρονικά διαστήματα που προσδιορίζονται από τις διαστάσεις </w:t>
      </w:r>
      <w:r>
        <w:rPr>
          <w:b/>
          <w:bCs/>
        </w:rPr>
        <w:t>VLD_FRM</w:t>
      </w:r>
      <w:r>
        <w:t xml:space="preserve"> και </w:t>
      </w:r>
      <w:r>
        <w:rPr>
          <w:b/>
          <w:bCs/>
        </w:rPr>
        <w:t>VLD_T</w:t>
      </w:r>
      <w:r>
        <w:t xml:space="preserve"> αλληλοεπικαλύπτονται. Σε αυτή την περίπτωση δημιουργούνται αυτόματα μη αλληλοεπικαλυπτόμενες παρατηρήσεις από τις αλληλοεπικαλυπτόμενες παρατηρήσεις χρησιμοποιώντας τις πιο πρόσφατες τιμές των μετρήσεων (Last in first out - LIFO).</w:t>
      </w:r>
    </w:p>
    <w:bookmarkStart w:id="173" w:name="_f77d825e96bde5c4ce794c23fd055b14"/>
    <w:p>
      <w:pPr>
        <w:pStyle w:val="Heading 6"/>
        <w:keepNext/>
      </w:pPr>
      <w:r>
        <w:t>Υποθετικό παράδειγμα</w:t>
      </w:r>
    </w:p>
    <w:p>
      <w:pPr>
        <w:pStyle w:val="Body Text"/>
        <w:ind w:leftChars="0" w:left="0" w:right="0"/>
      </w:pPr>
      <w:r>
        <w:t>Στο παρόν παράδειγμα οι διαστάσεις είναι οι: ID, VLD_FRM, VLD_T και οι μετρήσεις είναι οι: NM, SCTR.</w:t>
      </w:r>
    </w:p>
    <w:p>
      <w:pPr>
        <w:pStyle w:val="Body Text"/>
        <w:ind w:leftChars="0" w:left="0" w:right="0"/>
      </w:pPr>
      <w:r>
        <w:t>Αρχική κατάσταση:</w:t>
      </w:r>
    </w:p>
    <w:tbl>
      <w:tblPr>
        <w:tblStyle w:val="Table"/>
        <w:tblW w:w="0" w:type="auto"/>
        <w:tblInd w:w="0" w:type="dxa"/>
        <w:tblLook w:noHBand="false" w:noVBand="false" w:lastRow="false" w:lastColumn="false" w:firstRow="true" w:firstColumn="false"/>
      </w:tblPr>
      <w:tblGrid>
        <w:gridCol w:w="1888"/>
        <w:gridCol w:w="2124"/>
        <w:gridCol w:w="1652"/>
        <w:gridCol w:w="1416"/>
        <w:gridCol w:w="1416"/>
      </w:tblGrid>
      <w:tr>
        <w:trPr>
          <w:cnfStyle w:evenHBand="false" w:oddHBand="true" w:firstRow="true"/>
        </w:trPr>
        <w:tc>
          <w:tcPr>
            <w:cnfStyle w:evenVBand="false" w:oddVBand="true" w:firstColumn="false"/>
            <w:tcW w:w="22.222222%" w:type="pct"/>
          </w:tcPr>
          <w:p>
            <w:pPr>
              <w:ind w:leftChars="0" w:left="0" w:right="0"/>
              <w:keepNext/>
            </w:pPr>
            <w:r>
              <w:t>ID</w:t>
            </w:r>
          </w:p>
        </w:tc>
        <w:tc>
          <w:tcPr>
            <w:cnfStyle w:evenVBand="true" w:oddVBand="false" w:firstColumn="false"/>
            <w:tcW w:w="25.000000%" w:type="pct"/>
          </w:tcPr>
          <w:p>
            <w:pPr>
              <w:ind w:leftChars="0" w:left="0" w:right="0"/>
              <w:keepNext/>
            </w:pPr>
            <w:r>
              <w:t>VLD_FRM</w:t>
            </w:r>
          </w:p>
        </w:tc>
        <w:tc>
          <w:tcPr>
            <w:cnfStyle w:evenVBand="false" w:oddVBand="true" w:firstColumn="false"/>
            <w:tcW w:w="19.444444%" w:type="pct"/>
          </w:tcPr>
          <w:p>
            <w:pPr>
              <w:ind w:leftChars="0" w:left="0" w:right="0"/>
              <w:keepNext/>
            </w:pPr>
            <w:r>
              <w:t>VLD_T</w:t>
            </w:r>
          </w:p>
        </w:tc>
        <w:tc>
          <w:tcPr>
            <w:cnfStyle w:evenVBand="true" w:oddVBand="false" w:firstColumn="false"/>
            <w:tcW w:w="16.666667%" w:type="pct"/>
          </w:tcPr>
          <w:p>
            <w:pPr>
              <w:ind w:leftChars="0" w:left="0" w:right="0"/>
              <w:keepNext/>
            </w:pPr>
            <w:r>
              <w:t>NM</w:t>
            </w:r>
          </w:p>
        </w:tc>
        <w:tc>
          <w:tcPr>
            <w:cnfStyle w:evenVBand="false" w:oddVBand="true" w:firstColumn="false"/>
            <w:tcW w:w="16.666667%" w:type="pct"/>
          </w:tcPr>
          <w:p>
            <w:pPr>
              <w:ind w:leftChars="0" w:left="0" w:right="0"/>
              <w:keepNext/>
            </w:pPr>
            <w:r>
              <w:t>SCTR</w:t>
            </w:r>
          </w:p>
        </w:tc>
      </w:tr>
      <w:tr>
        <w:trPr>
          <w:cnfStyle w:evenHBand="false" w:oddHBand="true" w:firstRow="false"/>
        </w:trPr>
        <w:tc>
          <w:tcPr>
            <w:cnfStyle w:evenVBand="false" w:oddVBand="true" w:firstColumn="false"/>
            <w:tcW w:w="22.222222%" w:type="pct"/>
          </w:tcPr>
          <w:p>
            <w:pPr>
              <w:ind w:leftChars="0" w:left="0" w:right="0"/>
            </w:pPr>
            <w:r>
              <w:t>EGRFOO</w:t>
            </w:r>
          </w:p>
        </w:tc>
        <w:tc>
          <w:tcPr>
            <w:cnfStyle w:evenVBand="true" w:oddVBand="false" w:firstColumn="false"/>
            <w:tcW w:w="25.000000%" w:type="pct"/>
          </w:tcPr>
          <w:p>
            <w:pPr/>
          </w:p>
        </w:tc>
        <w:tc>
          <w:tcPr>
            <w:cnfStyle w:evenVBand="false" w:oddVBand="true" w:firstColumn="false"/>
            <w:tcW w:w="19.444444%" w:type="pct"/>
          </w:tcPr>
          <w:p>
            <w:pPr/>
          </w:p>
        </w:tc>
        <w:tc>
          <w:tcPr>
            <w:cnfStyle w:evenVBand="true" w:oddVBand="false" w:firstColumn="false"/>
            <w:tcW w:w="16.666667%" w:type="pct"/>
          </w:tcPr>
          <w:p>
            <w:pPr>
              <w:ind w:leftChars="0" w:left="0" w:right="0"/>
            </w:pPr>
            <w:r>
              <w:t>FOO</w:t>
            </w:r>
          </w:p>
        </w:tc>
        <w:tc>
          <w:tcPr>
            <w:cnfStyle w:evenVBand="false" w:oddVBand="true" w:firstColumn="false"/>
            <w:tcW w:w="16.666667%" w:type="pct"/>
          </w:tcPr>
          <w:p>
            <w:pPr>
              <w:ind w:leftChars="0" w:left="0" w:right="0"/>
            </w:pPr>
            <w:r>
              <w:t>S11</w:t>
            </w:r>
          </w:p>
        </w:tc>
      </w:tr>
    </w:tbl>
    <w:p>
      <w:pPr>
        <w:pStyle w:val="Table Bottom Margin"/>
      </w:pPr>
    </w:p>
    <w:p>
      <w:pPr>
        <w:pStyle w:val="Body Text"/>
        <w:ind w:leftChars="0" w:left="0" w:right="0"/>
      </w:pPr>
      <w:r>
        <w:t>Υποβολή αλληλοεπικαλυπτόμενων παρατηρήσεων:</w:t>
      </w:r>
    </w:p>
    <w:tbl>
      <w:tblPr>
        <w:tblStyle w:val="Table"/>
        <w:tblW w:w="0" w:type="auto"/>
        <w:tblInd w:w="0" w:type="dxa"/>
        <w:tblLook w:noHBand="false" w:noVBand="false" w:lastRow="false" w:lastColumn="false" w:firstRow="true" w:firstColumn="false"/>
      </w:tblPr>
      <w:tblGrid>
        <w:gridCol w:w="1030"/>
        <w:gridCol w:w="2703"/>
        <w:gridCol w:w="2703"/>
        <w:gridCol w:w="1287"/>
        <w:gridCol w:w="772"/>
      </w:tblGrid>
      <w:tr>
        <w:trPr>
          <w:cnfStyle w:evenHBand="false" w:oddHBand="true" w:firstRow="true"/>
        </w:trPr>
        <w:tc>
          <w:tcPr>
            <w:cnfStyle w:evenVBand="false" w:oddVBand="true" w:firstColumn="false"/>
            <w:tcW w:w="12.121212%" w:type="pct"/>
          </w:tcPr>
          <w:p>
            <w:pPr>
              <w:ind w:leftChars="0" w:left="0" w:right="0"/>
              <w:keepNext/>
            </w:pPr>
            <w:r>
              <w:t>ID</w:t>
            </w:r>
          </w:p>
        </w:tc>
        <w:tc>
          <w:tcPr>
            <w:cnfStyle w:evenVBand="true" w:oddVBand="false" w:firstColumn="false"/>
            <w:tcW w:w="31.818182%" w:type="pct"/>
          </w:tcPr>
          <w:p>
            <w:pPr>
              <w:ind w:leftChars="0" w:left="0" w:right="0"/>
              <w:keepNext/>
            </w:pPr>
            <w:r>
              <w:t>VLD_FRM</w:t>
            </w:r>
          </w:p>
        </w:tc>
        <w:tc>
          <w:tcPr>
            <w:cnfStyle w:evenVBand="false" w:oddVBand="true" w:firstColumn="false"/>
            <w:tcW w:w="31.818182%" w:type="pct"/>
          </w:tcPr>
          <w:p>
            <w:pPr>
              <w:ind w:leftChars="0" w:left="0" w:right="0"/>
              <w:keepNext/>
            </w:pPr>
            <w:r>
              <w:t>VLD_T</w:t>
            </w:r>
          </w:p>
        </w:tc>
        <w:tc>
          <w:tcPr>
            <w:cnfStyle w:evenVBand="true" w:oddVBand="false" w:firstColumn="false"/>
            <w:tcW w:w="15.151515%" w:type="pct"/>
          </w:tcPr>
          <w:p>
            <w:pPr>
              <w:ind w:leftChars="0" w:left="0" w:right="0"/>
              <w:keepNext/>
            </w:pPr>
            <w:r>
              <w:t>NM</w:t>
            </w:r>
          </w:p>
        </w:tc>
        <w:tc>
          <w:tcPr>
            <w:cnfStyle w:evenVBand="false" w:oddVBand="true" w:firstColumn="false"/>
            <w:tcW w:w="9.090909%" w:type="pct"/>
          </w:tcPr>
          <w:p>
            <w:pPr>
              <w:ind w:leftChars="0" w:left="0" w:right="0"/>
              <w:keepNext/>
            </w:pPr>
            <w:r>
              <w:t>SCTR</w:t>
            </w:r>
          </w:p>
        </w:tc>
      </w:tr>
      <w:tr>
        <w:trPr>
          <w:cnfStyle w:evenHBand="false" w:oddHBand="true" w:firstRow="false"/>
        </w:trPr>
        <w:tc>
          <w:tcPr>
            <w:cnfStyle w:evenVBand="false" w:oddVBand="true" w:firstColumn="false"/>
            <w:tcW w:w="12.121212%" w:type="pct"/>
          </w:tcPr>
          <w:p>
            <w:pPr>
              <w:ind w:leftChars="0" w:left="0" w:right="0"/>
            </w:pPr>
            <w:r>
              <w:t>EGRFOO</w:t>
            </w:r>
          </w:p>
        </w:tc>
        <w:tc>
          <w:tcPr>
            <w:cnfStyle w:evenVBand="true" w:oddVBand="false" w:firstColumn="false"/>
            <w:tcW w:w="31.818182%" w:type="pct"/>
          </w:tcPr>
          <w:p>
            <w:pPr/>
          </w:p>
        </w:tc>
        <w:tc>
          <w:tcPr>
            <w:cnfStyle w:evenVBand="false" w:oddVBand="true" w:firstColumn="false"/>
            <w:tcW w:w="31.818182%" w:type="pct"/>
          </w:tcPr>
          <w:p>
            <w:pPr/>
          </w:p>
        </w:tc>
        <w:tc>
          <w:tcPr>
            <w:cnfStyle w:evenVBand="true" w:oddVBand="false" w:firstColumn="false"/>
            <w:tcW w:w="15.151515%" w:type="pct"/>
          </w:tcPr>
          <w:p>
            <w:pPr>
              <w:ind w:leftChars="0" w:left="0" w:right="0"/>
            </w:pPr>
            <w:r>
              <w:t>FOO PLC</w:t>
            </w:r>
          </w:p>
        </w:tc>
        <w:tc>
          <w:tcPr>
            <w:cnfStyle w:evenVBand="false" w:oddVBand="true" w:firstColumn="false"/>
            <w:tcW w:w="9.090909%" w:type="pct"/>
          </w:tcPr>
          <w:p>
            <w:pPr/>
          </w:p>
        </w:tc>
      </w:tr>
      <w:tr>
        <w:trPr>
          <w:cnfStyle w:evenHBand="true" w:oddHBand="false" w:firstRow="false"/>
        </w:trPr>
        <w:tc>
          <w:tcPr>
            <w:cnfStyle w:evenVBand="false" w:oddVBand="true" w:firstColumn="false"/>
            <w:tcW w:w="12.121212%" w:type="pct"/>
          </w:tcPr>
          <w:p>
            <w:pPr>
              <w:ind w:leftChars="0" w:left="0" w:right="0"/>
            </w:pPr>
            <w:r>
              <w:t>EGRFOO</w:t>
            </w:r>
          </w:p>
        </w:tc>
        <w:tc>
          <w:tcPr>
            <w:cnfStyle w:evenVBand="true" w:oddVBand="false" w:firstColumn="false"/>
            <w:tcW w:w="31.818182%" w:type="pct"/>
          </w:tcPr>
          <w:p>
            <w:pPr>
              <w:ind w:leftChars="0" w:left="0" w:right="0"/>
            </w:pPr>
            <w:r>
              <w:t>2000-01-01Τ00:00:00</w:t>
            </w:r>
          </w:p>
        </w:tc>
        <w:tc>
          <w:tcPr>
            <w:cnfStyle w:evenVBand="false" w:oddVBand="true" w:firstColumn="false"/>
            <w:tcW w:w="31.818182%" w:type="pct"/>
          </w:tcPr>
          <w:p>
            <w:pPr>
              <w:ind w:leftChars="0" w:left="0" w:right="0"/>
            </w:pPr>
            <w:r>
              <w:t>2010-11-24Τ00:00:00</w:t>
            </w:r>
          </w:p>
        </w:tc>
        <w:tc>
          <w:tcPr>
            <w:cnfStyle w:evenVBand="true" w:oddVBand="false" w:firstColumn="false"/>
            <w:tcW w:w="15.151515%" w:type="pct"/>
          </w:tcPr>
          <w:p>
            <w:pPr>
              <w:ind w:leftChars="0" w:left="0" w:right="0"/>
            </w:pPr>
            <w:r>
              <w:t>FOO IC</w:t>
            </w:r>
          </w:p>
        </w:tc>
        <w:tc>
          <w:tcPr>
            <w:cnfStyle w:evenVBand="false" w:oddVBand="true" w:firstColumn="false"/>
            <w:tcW w:w="9.090909%" w:type="pct"/>
          </w:tcPr>
          <w:p>
            <w:pPr>
              <w:ind w:leftChars="0" w:left="0" w:right="0"/>
            </w:pPr>
            <w:r>
              <w:t>S128</w:t>
            </w:r>
          </w:p>
        </w:tc>
      </w:tr>
      <w:tr>
        <w:trPr>
          <w:cnfStyle w:evenHBand="false" w:oddHBand="true" w:firstRow="false"/>
        </w:trPr>
        <w:tc>
          <w:tcPr>
            <w:cnfStyle w:evenVBand="false" w:oddVBand="true" w:firstColumn="false"/>
            <w:tcW w:w="12.121212%" w:type="pct"/>
          </w:tcPr>
          <w:p>
            <w:pPr>
              <w:ind w:leftChars="0" w:left="0" w:right="0"/>
            </w:pPr>
            <w:r>
              <w:t>EGRFOO</w:t>
            </w:r>
          </w:p>
        </w:tc>
        <w:tc>
          <w:tcPr>
            <w:cnfStyle w:evenVBand="true" w:oddVBand="false" w:firstColumn="false"/>
            <w:tcW w:w="31.818182%" w:type="pct"/>
          </w:tcPr>
          <w:p>
            <w:pPr>
              <w:ind w:leftChars="0" w:left="0" w:right="0"/>
            </w:pPr>
            <w:r>
              <w:t>2009-01-25Τ00:00:00</w:t>
            </w:r>
          </w:p>
        </w:tc>
        <w:tc>
          <w:tcPr>
            <w:cnfStyle w:evenVBand="false" w:oddVBand="true" w:firstColumn="false"/>
            <w:tcW w:w="31.818182%" w:type="pct"/>
          </w:tcPr>
          <w:p>
            <w:pPr/>
          </w:p>
        </w:tc>
        <w:tc>
          <w:tcPr>
            <w:cnfStyle w:evenVBand="true" w:oddVBand="false" w:firstColumn="false"/>
            <w:tcW w:w="15.151515%" w:type="pct"/>
          </w:tcPr>
          <w:p>
            <w:pPr>
              <w:ind w:leftChars="0" w:left="0" w:right="0"/>
            </w:pPr>
            <w:r>
              <w:t>FOO MFMC</w:t>
            </w:r>
          </w:p>
        </w:tc>
        <w:tc>
          <w:tcPr>
            <w:cnfStyle w:evenVBand="false" w:oddVBand="true" w:firstColumn="false"/>
            <w:tcW w:w="9.090909%" w:type="pct"/>
          </w:tcPr>
          <w:p>
            <w:pPr>
              <w:ind w:leftChars="0" w:left="0" w:right="0"/>
            </w:pPr>
            <w:r>
              <w:t>S126</w:t>
            </w:r>
          </w:p>
        </w:tc>
      </w:tr>
    </w:tbl>
    <w:p>
      <w:pPr>
        <w:pStyle w:val="Table Bottom Margin"/>
      </w:pPr>
    </w:p>
    <w:p>
      <w:pPr>
        <w:pStyle w:val="Body Text"/>
        <w:ind w:leftChars="0" w:left="0" w:right="0"/>
      </w:pPr>
      <w:r>
        <w:t>Μεταμόρφωση υποβολής σε μη αλληλοεπικαλυπτόμενες παρατηρήσεις:</w:t>
      </w:r>
    </w:p>
    <w:tbl>
      <w:tblPr>
        <w:tblStyle w:val="Table"/>
        <w:tblW w:w="0" w:type="auto"/>
        <w:tblInd w:w="0" w:type="dxa"/>
        <w:tblLook w:noHBand="false" w:noVBand="false" w:lastRow="false" w:lastColumn="false" w:firstRow="true" w:firstColumn="false"/>
      </w:tblPr>
      <w:tblGrid>
        <w:gridCol w:w="1030"/>
        <w:gridCol w:w="2703"/>
        <w:gridCol w:w="2703"/>
        <w:gridCol w:w="1287"/>
        <w:gridCol w:w="772"/>
      </w:tblGrid>
      <w:tr>
        <w:trPr>
          <w:cnfStyle w:evenHBand="false" w:oddHBand="true" w:firstRow="true"/>
        </w:trPr>
        <w:tc>
          <w:tcPr>
            <w:cnfStyle w:evenVBand="false" w:oddVBand="true" w:firstColumn="false"/>
            <w:tcW w:w="12.121212%" w:type="pct"/>
          </w:tcPr>
          <w:p>
            <w:pPr>
              <w:ind w:leftChars="0" w:left="0" w:right="0"/>
              <w:keepNext/>
            </w:pPr>
            <w:r>
              <w:t>ID</w:t>
            </w:r>
          </w:p>
        </w:tc>
        <w:tc>
          <w:tcPr>
            <w:cnfStyle w:evenVBand="true" w:oddVBand="false" w:firstColumn="false"/>
            <w:tcW w:w="31.818182%" w:type="pct"/>
          </w:tcPr>
          <w:p>
            <w:pPr>
              <w:ind w:leftChars="0" w:left="0" w:right="0"/>
              <w:keepNext/>
            </w:pPr>
            <w:r>
              <w:t>VLD_FRM</w:t>
            </w:r>
          </w:p>
        </w:tc>
        <w:tc>
          <w:tcPr>
            <w:cnfStyle w:evenVBand="false" w:oddVBand="true" w:firstColumn="false"/>
            <w:tcW w:w="31.818182%" w:type="pct"/>
          </w:tcPr>
          <w:p>
            <w:pPr>
              <w:ind w:leftChars="0" w:left="0" w:right="0"/>
              <w:keepNext/>
            </w:pPr>
            <w:r>
              <w:t>VLD_T</w:t>
            </w:r>
          </w:p>
        </w:tc>
        <w:tc>
          <w:tcPr>
            <w:cnfStyle w:evenVBand="true" w:oddVBand="false" w:firstColumn="false"/>
            <w:tcW w:w="15.151515%" w:type="pct"/>
          </w:tcPr>
          <w:p>
            <w:pPr>
              <w:ind w:leftChars="0" w:left="0" w:right="0"/>
              <w:keepNext/>
            </w:pPr>
            <w:r>
              <w:t>NM</w:t>
            </w:r>
          </w:p>
        </w:tc>
        <w:tc>
          <w:tcPr>
            <w:cnfStyle w:evenVBand="false" w:oddVBand="true" w:firstColumn="false"/>
            <w:tcW w:w="9.090909%" w:type="pct"/>
          </w:tcPr>
          <w:p>
            <w:pPr>
              <w:ind w:leftChars="0" w:left="0" w:right="0"/>
              <w:keepNext/>
            </w:pPr>
            <w:r>
              <w:t>SCTR</w:t>
            </w:r>
          </w:p>
        </w:tc>
      </w:tr>
      <w:tr>
        <w:trPr>
          <w:cnfStyle w:evenHBand="false" w:oddHBand="true" w:firstRow="false"/>
        </w:trPr>
        <w:tc>
          <w:tcPr>
            <w:cnfStyle w:evenVBand="false" w:oddVBand="true" w:firstColumn="false"/>
            <w:tcW w:w="12.121212%" w:type="pct"/>
          </w:tcPr>
          <w:p>
            <w:pPr>
              <w:ind w:leftChars="0" w:left="0" w:right="0"/>
            </w:pPr>
            <w:r>
              <w:t>EGRFOO</w:t>
            </w:r>
          </w:p>
        </w:tc>
        <w:tc>
          <w:tcPr>
            <w:cnfStyle w:evenVBand="true" w:oddVBand="false" w:firstColumn="false"/>
            <w:tcW w:w="31.818182%" w:type="pct"/>
          </w:tcPr>
          <w:p>
            <w:pPr/>
          </w:p>
        </w:tc>
        <w:tc>
          <w:tcPr>
            <w:cnfStyle w:evenVBand="false" w:oddVBand="true" w:firstColumn="false"/>
            <w:tcW w:w="31.818182%" w:type="pct"/>
          </w:tcPr>
          <w:p>
            <w:pPr>
              <w:ind w:leftChars="0" w:left="0" w:right="0"/>
            </w:pPr>
            <w:r>
              <w:t>2000-01-01Τ00:00:00</w:t>
            </w:r>
          </w:p>
        </w:tc>
        <w:tc>
          <w:tcPr>
            <w:cnfStyle w:evenVBand="true" w:oddVBand="false" w:firstColumn="false"/>
            <w:tcW w:w="15.151515%" w:type="pct"/>
          </w:tcPr>
          <w:p>
            <w:pPr>
              <w:ind w:leftChars="0" w:left="0" w:right="0"/>
            </w:pPr>
            <w:r>
              <w:t>FOO PLC</w:t>
            </w:r>
          </w:p>
        </w:tc>
        <w:tc>
          <w:tcPr>
            <w:cnfStyle w:evenVBand="false" w:oddVBand="true" w:firstColumn="false"/>
            <w:tcW w:w="9.090909%" w:type="pct"/>
          </w:tcPr>
          <w:p>
            <w:pPr/>
          </w:p>
        </w:tc>
      </w:tr>
      <w:tr>
        <w:trPr>
          <w:cnfStyle w:evenHBand="true" w:oddHBand="false" w:firstRow="false"/>
        </w:trPr>
        <w:tc>
          <w:tcPr>
            <w:cnfStyle w:evenVBand="false" w:oddVBand="true" w:firstColumn="false"/>
            <w:tcW w:w="12.121212%" w:type="pct"/>
          </w:tcPr>
          <w:p>
            <w:pPr>
              <w:ind w:leftChars="0" w:left="0" w:right="0"/>
            </w:pPr>
            <w:r>
              <w:t>EGRFOO</w:t>
            </w:r>
          </w:p>
        </w:tc>
        <w:tc>
          <w:tcPr>
            <w:cnfStyle w:evenVBand="true" w:oddVBand="false" w:firstColumn="false"/>
            <w:tcW w:w="31.818182%" w:type="pct"/>
          </w:tcPr>
          <w:p>
            <w:pPr>
              <w:ind w:leftChars="0" w:left="0" w:right="0"/>
            </w:pPr>
            <w:r>
              <w:t>2000-01-01Τ00:00:00</w:t>
            </w:r>
          </w:p>
        </w:tc>
        <w:tc>
          <w:tcPr>
            <w:cnfStyle w:evenVBand="false" w:oddVBand="true" w:firstColumn="false"/>
            <w:tcW w:w="31.818182%" w:type="pct"/>
          </w:tcPr>
          <w:p>
            <w:pPr>
              <w:ind w:leftChars="0" w:left="0" w:right="0"/>
            </w:pPr>
            <w:r>
              <w:t>2009-01-25Τ00:00:00</w:t>
            </w:r>
          </w:p>
        </w:tc>
        <w:tc>
          <w:tcPr>
            <w:cnfStyle w:evenVBand="true" w:oddVBand="false" w:firstColumn="false"/>
            <w:tcW w:w="15.151515%" w:type="pct"/>
          </w:tcPr>
          <w:p>
            <w:pPr>
              <w:ind w:leftChars="0" w:left="0" w:right="0"/>
            </w:pPr>
            <w:r>
              <w:t>FOO IC</w:t>
            </w:r>
          </w:p>
        </w:tc>
        <w:tc>
          <w:tcPr>
            <w:cnfStyle w:evenVBand="false" w:oddVBand="true" w:firstColumn="false"/>
            <w:tcW w:w="9.090909%" w:type="pct"/>
          </w:tcPr>
          <w:p>
            <w:pPr>
              <w:ind w:leftChars="0" w:left="0" w:right="0"/>
            </w:pPr>
            <w:r>
              <w:t>S128</w:t>
            </w:r>
          </w:p>
        </w:tc>
      </w:tr>
      <w:tr>
        <w:trPr>
          <w:cnfStyle w:evenHBand="false" w:oddHBand="true" w:firstRow="false"/>
        </w:trPr>
        <w:tc>
          <w:tcPr>
            <w:cnfStyle w:evenVBand="false" w:oddVBand="true" w:firstColumn="false"/>
            <w:tcW w:w="12.121212%" w:type="pct"/>
          </w:tcPr>
          <w:p>
            <w:pPr>
              <w:ind w:leftChars="0" w:left="0" w:right="0"/>
            </w:pPr>
            <w:r>
              <w:t>EGRFOO</w:t>
            </w:r>
          </w:p>
        </w:tc>
        <w:tc>
          <w:tcPr>
            <w:cnfStyle w:evenVBand="true" w:oddVBand="false" w:firstColumn="false"/>
            <w:tcW w:w="31.818182%" w:type="pct"/>
          </w:tcPr>
          <w:p>
            <w:pPr>
              <w:ind w:leftChars="0" w:left="0" w:right="0"/>
            </w:pPr>
            <w:r>
              <w:t>2009-01-25Τ00:00:00</w:t>
            </w:r>
          </w:p>
        </w:tc>
        <w:tc>
          <w:tcPr>
            <w:cnfStyle w:evenVBand="false" w:oddVBand="true" w:firstColumn="false"/>
            <w:tcW w:w="31.818182%" w:type="pct"/>
          </w:tcPr>
          <w:p>
            <w:pPr/>
          </w:p>
        </w:tc>
        <w:tc>
          <w:tcPr>
            <w:cnfStyle w:evenVBand="true" w:oddVBand="false" w:firstColumn="false"/>
            <w:tcW w:w="15.151515%" w:type="pct"/>
          </w:tcPr>
          <w:p>
            <w:pPr>
              <w:ind w:leftChars="0" w:left="0" w:right="0"/>
            </w:pPr>
            <w:r>
              <w:t>FOO MFMC</w:t>
            </w:r>
          </w:p>
        </w:tc>
        <w:tc>
          <w:tcPr>
            <w:cnfStyle w:evenVBand="false" w:oddVBand="true" w:firstColumn="false"/>
            <w:tcW w:w="9.090909%" w:type="pct"/>
          </w:tcPr>
          <w:p>
            <w:pPr>
              <w:ind w:leftChars="0" w:left="0" w:right="0"/>
            </w:pPr>
            <w:r>
              <w:t>S126</w:t>
            </w:r>
          </w:p>
        </w:tc>
      </w:tr>
    </w:tbl>
    <w:p>
      <w:pPr>
        <w:pStyle w:val="Table Bottom Margin"/>
      </w:pPr>
    </w:p>
    <w:p>
      <w:pPr>
        <w:pStyle w:val="Body Text"/>
        <w:ind w:leftChars="0" w:left="0" w:right="0"/>
      </w:pPr>
      <w:r>
        <w:t>Τελική κατάσταση:</w:t>
      </w:r>
    </w:p>
    <w:tbl>
      <w:tblPr>
        <w:tblStyle w:val="Table"/>
        <w:tblW w:w="0" w:type="auto"/>
        <w:tblInd w:w="0" w:type="dxa"/>
        <w:tblLook w:noHBand="false" w:noVBand="false" w:lastRow="false" w:lastColumn="false" w:firstRow="true" w:firstColumn="false"/>
      </w:tblPr>
      <w:tblGrid>
        <w:gridCol w:w="1416"/>
        <w:gridCol w:w="2124"/>
        <w:gridCol w:w="2124"/>
        <w:gridCol w:w="1770"/>
        <w:gridCol w:w="1062"/>
      </w:tblGrid>
      <w:tr>
        <w:trPr>
          <w:cnfStyle w:evenHBand="false" w:oddHBand="true" w:firstRow="true"/>
        </w:trPr>
        <w:tc>
          <w:tcPr>
            <w:cnfStyle w:evenVBand="false" w:oddVBand="true" w:firstColumn="false"/>
            <w:tcW w:w="16.666667%" w:type="pct"/>
          </w:tcPr>
          <w:p>
            <w:pPr>
              <w:ind w:leftChars="0" w:left="0" w:right="0"/>
              <w:keepNext/>
            </w:pPr>
            <w:r>
              <w:t>ID</w:t>
            </w:r>
          </w:p>
        </w:tc>
        <w:tc>
          <w:tcPr>
            <w:cnfStyle w:evenVBand="true" w:oddVBand="false" w:firstColumn="false"/>
            <w:tcW w:w="25.000000%" w:type="pct"/>
          </w:tcPr>
          <w:p>
            <w:pPr>
              <w:ind w:leftChars="0" w:left="0" w:right="0"/>
              <w:keepNext/>
            </w:pPr>
            <w:r>
              <w:t>VLD_FRM</w:t>
            </w:r>
          </w:p>
        </w:tc>
        <w:tc>
          <w:tcPr>
            <w:cnfStyle w:evenVBand="false" w:oddVBand="true" w:firstColumn="false"/>
            <w:tcW w:w="25.000000%" w:type="pct"/>
          </w:tcPr>
          <w:p>
            <w:pPr>
              <w:ind w:leftChars="0" w:left="0" w:right="0"/>
              <w:keepNext/>
            </w:pPr>
            <w:r>
              <w:t>VLD_T</w:t>
            </w:r>
          </w:p>
        </w:tc>
        <w:tc>
          <w:tcPr>
            <w:cnfStyle w:evenVBand="true" w:oddVBand="false" w:firstColumn="false"/>
            <w:tcW w:w="20.833333%" w:type="pct"/>
          </w:tcPr>
          <w:p>
            <w:pPr>
              <w:ind w:leftChars="0" w:left="0" w:right="0"/>
              <w:keepNext/>
            </w:pPr>
            <w:r>
              <w:t>NM</w:t>
            </w:r>
          </w:p>
        </w:tc>
        <w:tc>
          <w:tcPr>
            <w:cnfStyle w:evenVBand="false" w:oddVBand="true" w:firstColumn="false"/>
            <w:tcW w:w="12.500000%" w:type="pct"/>
          </w:tcPr>
          <w:p>
            <w:pPr>
              <w:ind w:leftChars="0" w:left="0" w:right="0"/>
              <w:keepNext/>
            </w:pPr>
            <w:r>
              <w:t>SCTR</w:t>
            </w:r>
          </w:p>
        </w:tc>
      </w:tr>
      <w:tr>
        <w:trPr>
          <w:cnfStyle w:evenHBand="false" w:oddHBand="true" w:firstRow="false"/>
        </w:trPr>
        <w:tc>
          <w:tcPr>
            <w:cnfStyle w:evenVBand="false" w:oddVBand="true" w:firstColumn="false"/>
            <w:tcW w:w="16.666667%" w:type="pct"/>
          </w:tcPr>
          <w:p>
            <w:pPr>
              <w:ind w:leftChars="0" w:left="0" w:right="0"/>
            </w:pPr>
            <w:r>
              <w:t>EGRFOO</w:t>
            </w:r>
          </w:p>
        </w:tc>
        <w:tc>
          <w:tcPr>
            <w:cnfStyle w:evenVBand="true" w:oddVBand="false" w:firstColumn="false"/>
            <w:tcW w:w="25.000000%" w:type="pct"/>
          </w:tcPr>
          <w:p>
            <w:pPr/>
          </w:p>
        </w:tc>
        <w:tc>
          <w:tcPr>
            <w:cnfStyle w:evenVBand="false" w:oddVBand="true" w:firstColumn="false"/>
            <w:tcW w:w="25.000000%" w:type="pct"/>
          </w:tcPr>
          <w:p>
            <w:pPr>
              <w:ind w:leftChars="0" w:left="0" w:right="0"/>
            </w:pPr>
            <w:r>
              <w:t>2000-01-01</w:t>
            </w:r>
          </w:p>
        </w:tc>
        <w:tc>
          <w:tcPr>
            <w:cnfStyle w:evenVBand="true" w:oddVBand="false" w:firstColumn="false"/>
            <w:tcW w:w="20.833333%" w:type="pct"/>
          </w:tcPr>
          <w:p>
            <w:pPr>
              <w:ind w:leftChars="0" w:left="0" w:right="0"/>
            </w:pPr>
            <w:r>
              <w:t>FOO PLC</w:t>
            </w:r>
          </w:p>
        </w:tc>
        <w:tc>
          <w:tcPr>
            <w:cnfStyle w:evenVBand="false" w:oddVBand="true" w:firstColumn="false"/>
            <w:tcW w:w="12.500000%" w:type="pct"/>
          </w:tcPr>
          <w:p>
            <w:pPr>
              <w:ind w:leftChars="0" w:left="0" w:right="0"/>
            </w:pPr>
            <w:r>
              <w:t>S11</w:t>
            </w:r>
          </w:p>
        </w:tc>
      </w:tr>
      <w:tr>
        <w:trPr>
          <w:cnfStyle w:evenHBand="true" w:oddHBand="false" w:firstRow="false"/>
        </w:trPr>
        <w:tc>
          <w:tcPr>
            <w:cnfStyle w:evenVBand="false" w:oddVBand="true" w:firstColumn="false"/>
            <w:tcW w:w="16.666667%" w:type="pct"/>
          </w:tcPr>
          <w:p>
            <w:pPr>
              <w:ind w:leftChars="0" w:left="0" w:right="0"/>
            </w:pPr>
            <w:r>
              <w:t>EGRFOO</w:t>
            </w:r>
          </w:p>
        </w:tc>
        <w:tc>
          <w:tcPr>
            <w:cnfStyle w:evenVBand="true" w:oddVBand="false" w:firstColumn="false"/>
            <w:tcW w:w="25.000000%" w:type="pct"/>
          </w:tcPr>
          <w:p>
            <w:pPr>
              <w:ind w:leftChars="0" w:left="0" w:right="0"/>
            </w:pPr>
            <w:r>
              <w:t>2000-01-01</w:t>
            </w:r>
          </w:p>
        </w:tc>
        <w:tc>
          <w:tcPr>
            <w:cnfStyle w:evenVBand="false" w:oddVBand="true" w:firstColumn="false"/>
            <w:tcW w:w="25.000000%" w:type="pct"/>
          </w:tcPr>
          <w:p>
            <w:pPr>
              <w:ind w:leftChars="0" w:left="0" w:right="0"/>
            </w:pPr>
            <w:r>
              <w:t>2009-01-25</w:t>
            </w:r>
          </w:p>
        </w:tc>
        <w:tc>
          <w:tcPr>
            <w:cnfStyle w:evenVBand="true" w:oddVBand="false" w:firstColumn="false"/>
            <w:tcW w:w="20.833333%" w:type="pct"/>
          </w:tcPr>
          <w:p>
            <w:pPr>
              <w:ind w:leftChars="0" w:left="0" w:right="0"/>
            </w:pPr>
            <w:r>
              <w:t>FOO IC</w:t>
            </w:r>
          </w:p>
        </w:tc>
        <w:tc>
          <w:tcPr>
            <w:cnfStyle w:evenVBand="false" w:oddVBand="true" w:firstColumn="false"/>
            <w:tcW w:w="12.500000%" w:type="pct"/>
          </w:tcPr>
          <w:p>
            <w:pPr>
              <w:ind w:leftChars="0" w:left="0" w:right="0"/>
            </w:pPr>
            <w:r>
              <w:t>S128</w:t>
            </w:r>
          </w:p>
        </w:tc>
      </w:tr>
      <w:tr>
        <w:trPr>
          <w:cnfStyle w:evenHBand="false" w:oddHBand="true" w:firstRow="false"/>
        </w:trPr>
        <w:tc>
          <w:tcPr>
            <w:cnfStyle w:evenVBand="false" w:oddVBand="true" w:firstColumn="false"/>
            <w:tcW w:w="16.666667%" w:type="pct"/>
          </w:tcPr>
          <w:p>
            <w:pPr>
              <w:ind w:leftChars="0" w:left="0" w:right="0"/>
            </w:pPr>
            <w:r>
              <w:t>EGRFOO</w:t>
            </w:r>
          </w:p>
        </w:tc>
        <w:tc>
          <w:tcPr>
            <w:cnfStyle w:evenVBand="true" w:oddVBand="false" w:firstColumn="false"/>
            <w:tcW w:w="25.000000%" w:type="pct"/>
          </w:tcPr>
          <w:p>
            <w:pPr>
              <w:ind w:leftChars="0" w:left="0" w:right="0"/>
            </w:pPr>
            <w:r>
              <w:t>2009-01-25</w:t>
            </w:r>
          </w:p>
        </w:tc>
        <w:tc>
          <w:tcPr>
            <w:cnfStyle w:evenVBand="false" w:oddVBand="true" w:firstColumn="false"/>
            <w:tcW w:w="25.000000%" w:type="pct"/>
          </w:tcPr>
          <w:p>
            <w:pPr/>
          </w:p>
        </w:tc>
        <w:tc>
          <w:tcPr>
            <w:cnfStyle w:evenVBand="true" w:oddVBand="false" w:firstColumn="false"/>
            <w:tcW w:w="20.833333%" w:type="pct"/>
          </w:tcPr>
          <w:p>
            <w:pPr>
              <w:ind w:leftChars="0" w:left="0" w:right="0"/>
            </w:pPr>
            <w:r>
              <w:t>FOO MFMC</w:t>
            </w:r>
          </w:p>
        </w:tc>
        <w:tc>
          <w:tcPr>
            <w:cnfStyle w:evenVBand="false" w:oddVBand="true" w:firstColumn="false"/>
            <w:tcW w:w="12.500000%" w:type="pct"/>
          </w:tcPr>
          <w:p>
            <w:pPr>
              <w:ind w:leftChars="0" w:left="0" w:right="0"/>
            </w:pPr>
            <w:r>
              <w:t>S126</w:t>
            </w:r>
          </w:p>
        </w:tc>
      </w:tr>
    </w:tbl>
    <w:p>
      <w:pPr>
        <w:pStyle w:val="Table Bottom Margin"/>
      </w:pPr>
    </w:p>
    <w:bookmarkEnd w:id="173"/>
    <w:bookmarkEnd w:id="172"/>
    <w:bookmarkStart w:id="174" w:name="_f4186395fd74a87b041bb8ceb85f8f3d"/>
    <w:p>
      <w:pPr>
        <w:pStyle w:val="Heading5"/>
        <w:keepNext/>
      </w:pPr>
      <w:r>
        <w:t>Περίπτωση Β</w:t>
      </w:r>
    </w:p>
    <w:p>
      <w:pPr>
        <w:pStyle w:val="Body Text"/>
        <w:ind w:leftChars="0" w:left="0" w:right="0"/>
      </w:pPr>
      <w:r>
        <w:t>Οι παρατηρήσεις ενός πίνακα που περιέχει τις διαστάσεις DT και FRQNCY θεωρούνται αλληλοεπικαλυπτόμενες αν όλες οι τιμές των διαστάσεων εκτός των DT και FRQNCY είναι οι ίδιες και τα χρονικά διαστήματα που ορίζονται από τις διαστάσεις DT και FRQNCY αλληλοεπικαλύπτονται. Σε αυτή την περίπτωση διατηρείται μόνο η τελευταία παρατήρηση με την μεγαλύτερη διάρκεια.</w:t>
      </w:r>
    </w:p>
    <w:bookmarkStart w:id="175" w:name="_e0c1d9549580968c92d86f0cf6c98430"/>
    <w:p>
      <w:pPr>
        <w:pStyle w:val="Heading 6"/>
        <w:keepNext/>
      </w:pPr>
      <w:r>
        <w:t>Υποθετικό παράδειγμα</w:t>
      </w:r>
    </w:p>
    <w:p>
      <w:pPr>
        <w:pStyle w:val="Body Text"/>
        <w:ind w:leftChars="0" w:left="0" w:right="0"/>
      </w:pPr>
      <w:r>
        <w:t>Στο παρόν παράδειγμα οι διαστάσεις είναι οι: ID, DT, FRQNCY και οι μεταβλητές οι: PRICE, SUBSCRIPTIONS.</w:t>
      </w:r>
    </w:p>
    <w:p>
      <w:pPr>
        <w:pStyle w:val="Body Text"/>
        <w:ind w:leftChars="0" w:left="0" w:right="0"/>
      </w:pPr>
      <w:r>
        <w:t>Αρχική κατάσταση:</w:t>
      </w:r>
    </w:p>
    <w:tbl>
      <w:tblPr>
        <w:tblStyle w:val="Table"/>
        <w:tblW w:w="0" w:type="auto"/>
        <w:tblInd w:w="0" w:type="dxa"/>
        <w:tblLook w:noHBand="false" w:noVBand="false" w:lastRow="false" w:lastColumn="false" w:firstRow="true" w:firstColumn="false"/>
      </w:tblPr>
      <w:tblGrid>
        <w:gridCol w:w="1902"/>
        <w:gridCol w:w="2663"/>
        <w:gridCol w:w="1014"/>
        <w:gridCol w:w="1014"/>
        <w:gridCol w:w="1902"/>
      </w:tblGrid>
      <w:tr>
        <w:trPr>
          <w:cnfStyle w:evenHBand="false" w:oddHBand="true" w:firstRow="true"/>
        </w:trPr>
        <w:tc>
          <w:tcPr>
            <w:cnfStyle w:evenVBand="false" w:oddVBand="true" w:firstColumn="false"/>
            <w:tcW w:w="22.388060%" w:type="pct"/>
          </w:tcPr>
          <w:p>
            <w:pPr>
              <w:ind w:leftChars="0" w:left="0" w:right="0"/>
              <w:keepNext/>
            </w:pPr>
            <w:r>
              <w:t>ID</w:t>
            </w:r>
          </w:p>
        </w:tc>
        <w:tc>
          <w:tcPr>
            <w:cnfStyle w:evenVBand="true" w:oddVBand="false" w:firstColumn="false"/>
            <w:tcW w:w="31.343284%" w:type="pct"/>
          </w:tcPr>
          <w:p>
            <w:pPr>
              <w:ind w:leftChars="0" w:left="0" w:right="0"/>
              <w:keepNext/>
            </w:pPr>
            <w:r>
              <w:t>DT</w:t>
            </w:r>
          </w:p>
        </w:tc>
        <w:tc>
          <w:tcPr>
            <w:cnfStyle w:evenVBand="false" w:oddVBand="true" w:firstColumn="false"/>
            <w:tcW w:w="11.940299%" w:type="pct"/>
          </w:tcPr>
          <w:p>
            <w:pPr>
              <w:ind w:leftChars="0" w:left="0" w:right="0"/>
              <w:keepNext/>
            </w:pPr>
            <w:r>
              <w:t>FRQNCY</w:t>
            </w:r>
          </w:p>
        </w:tc>
        <w:tc>
          <w:tcPr>
            <w:cnfStyle w:evenVBand="true" w:oddVBand="false" w:firstColumn="false"/>
            <w:tcW w:w="11.940299%" w:type="pct"/>
          </w:tcPr>
          <w:p>
            <w:pPr>
              <w:ind w:leftChars="0" w:left="0" w:right="0"/>
              <w:keepNext/>
            </w:pPr>
            <w:r>
              <w:t>PRICE</w:t>
            </w:r>
          </w:p>
        </w:tc>
        <w:tc>
          <w:tcPr>
            <w:cnfStyle w:evenVBand="false" w:oddVBand="true" w:firstColumn="false"/>
            <w:tcW w:w="22.388060%" w:type="pct"/>
          </w:tcPr>
          <w:p>
            <w:pPr>
              <w:ind w:leftChars="0" w:left="0" w:right="0"/>
              <w:keepNext/>
            </w:pPr>
            <w:r>
              <w:t>SUBSCRIPTIONS</w:t>
            </w:r>
          </w:p>
        </w:tc>
      </w:tr>
      <w:tr>
        <w:trPr>
          <w:cnfStyle w:evenHBand="false" w:oddHBand="true" w:firstRow="false"/>
        </w:trPr>
        <w:tc>
          <w:tcPr>
            <w:cnfStyle w:evenVBand="false" w:oddVBand="true" w:firstColumn="false"/>
            <w:tcW w:w="22.388060%" w:type="pct"/>
          </w:tcPr>
          <w:p>
            <w:pPr>
              <w:ind w:leftChars="0" w:left="0" w:right="0"/>
            </w:pPr>
            <w:r>
              <w:t>IGRF000000000</w:t>
            </w:r>
          </w:p>
        </w:tc>
        <w:tc>
          <w:tcPr>
            <w:cnfStyle w:evenVBand="true" w:oddVBand="false" w:firstColumn="false"/>
            <w:tcW w:w="31.343284%" w:type="pct"/>
          </w:tcPr>
          <w:p>
            <w:pPr>
              <w:ind w:leftChars="0" w:left="0" w:right="0"/>
            </w:pPr>
            <w:r>
              <w:t>2022-03-31T23:59:59</w:t>
            </w:r>
          </w:p>
        </w:tc>
        <w:tc>
          <w:tcPr>
            <w:cnfStyle w:evenVBand="false" w:oddVBand="true" w:firstColumn="false"/>
            <w:tcW w:w="11.940299%" w:type="pct"/>
          </w:tcPr>
          <w:p>
            <w:pPr>
              <w:ind w:leftChars="0" w:left="0" w:right="0"/>
            </w:pPr>
            <w:r>
              <w:t>M</w:t>
            </w:r>
          </w:p>
        </w:tc>
        <w:tc>
          <w:tcPr>
            <w:cnfStyle w:evenVBand="true" w:oddVBand="false" w:firstColumn="false"/>
            <w:tcW w:w="11.940299%" w:type="pct"/>
          </w:tcPr>
          <w:p>
            <w:pPr>
              <w:ind w:leftChars="0" w:left="0" w:right="0"/>
            </w:pPr>
            <w:r>
              <w:t>10.24</w:t>
            </w:r>
          </w:p>
        </w:tc>
        <w:tc>
          <w:tcPr>
            <w:cnfStyle w:evenVBand="false" w:oddVBand="true" w:firstColumn="false"/>
            <w:tcW w:w="22.388060%" w:type="pct"/>
          </w:tcPr>
          <w:p>
            <w:pPr>
              <w:ind w:leftChars="0" w:left="0" w:right="0"/>
            </w:pPr>
            <w:r>
              <w:t>500,000</w:t>
            </w:r>
          </w:p>
        </w:tc>
      </w:tr>
    </w:tbl>
    <w:p>
      <w:pPr>
        <w:pStyle w:val="Table Bottom Margin"/>
      </w:pPr>
    </w:p>
    <w:p>
      <w:pPr>
        <w:pStyle w:val="Body Text"/>
        <w:ind w:leftChars="0" w:left="0" w:right="0"/>
      </w:pPr>
      <w:r>
        <w:t>Υποβολή αλληλοεπικαλυπτόμενων παρατηρήσεων:</w:t>
      </w:r>
    </w:p>
    <w:tbl>
      <w:tblPr>
        <w:tblStyle w:val="Table"/>
        <w:tblW w:w="0" w:type="auto"/>
        <w:tblInd w:w="0" w:type="dxa"/>
        <w:tblLook w:noHBand="false" w:noVBand="false" w:lastRow="false" w:lastColumn="false" w:firstRow="true" w:firstColumn="false"/>
      </w:tblPr>
      <w:tblGrid>
        <w:gridCol w:w="1902"/>
        <w:gridCol w:w="2663"/>
        <w:gridCol w:w="1014"/>
        <w:gridCol w:w="1014"/>
        <w:gridCol w:w="1902"/>
      </w:tblGrid>
      <w:tr>
        <w:trPr>
          <w:cnfStyle w:evenHBand="false" w:oddHBand="true" w:firstRow="true"/>
        </w:trPr>
        <w:tc>
          <w:tcPr>
            <w:cnfStyle w:evenVBand="false" w:oddVBand="true" w:firstColumn="false"/>
            <w:tcW w:w="22.388060%" w:type="pct"/>
          </w:tcPr>
          <w:p>
            <w:pPr>
              <w:ind w:leftChars="0" w:left="0" w:right="0"/>
              <w:keepNext/>
            </w:pPr>
            <w:r>
              <w:t>ID</w:t>
            </w:r>
          </w:p>
        </w:tc>
        <w:tc>
          <w:tcPr>
            <w:cnfStyle w:evenVBand="true" w:oddVBand="false" w:firstColumn="false"/>
            <w:tcW w:w="31.343284%" w:type="pct"/>
          </w:tcPr>
          <w:p>
            <w:pPr>
              <w:ind w:leftChars="0" w:left="0" w:right="0"/>
              <w:keepNext/>
            </w:pPr>
            <w:r>
              <w:t>DT</w:t>
            </w:r>
          </w:p>
        </w:tc>
        <w:tc>
          <w:tcPr>
            <w:cnfStyle w:evenVBand="false" w:oddVBand="true" w:firstColumn="false"/>
            <w:tcW w:w="11.940299%" w:type="pct"/>
          </w:tcPr>
          <w:p>
            <w:pPr>
              <w:ind w:leftChars="0" w:left="0" w:right="0"/>
              <w:keepNext/>
            </w:pPr>
            <w:r>
              <w:t>FRQNCY</w:t>
            </w:r>
          </w:p>
        </w:tc>
        <w:tc>
          <w:tcPr>
            <w:cnfStyle w:evenVBand="true" w:oddVBand="false" w:firstColumn="false"/>
            <w:tcW w:w="11.940299%" w:type="pct"/>
          </w:tcPr>
          <w:p>
            <w:pPr>
              <w:ind w:leftChars="0" w:left="0" w:right="0"/>
              <w:keepNext/>
            </w:pPr>
            <w:r>
              <w:t>PRICE</w:t>
            </w:r>
          </w:p>
        </w:tc>
        <w:tc>
          <w:tcPr>
            <w:cnfStyle w:evenVBand="false" w:oddVBand="true" w:firstColumn="false"/>
            <w:tcW w:w="22.388060%" w:type="pct"/>
          </w:tcPr>
          <w:p>
            <w:pPr>
              <w:ind w:leftChars="0" w:left="0" w:right="0"/>
              <w:keepNext/>
            </w:pPr>
            <w:r>
              <w:t>SUBSCRIPTIONS</w:t>
            </w:r>
          </w:p>
        </w:tc>
      </w:tr>
      <w:tr>
        <w:trPr>
          <w:cnfStyle w:evenHBand="false" w:oddHBand="true" w:firstRow="false"/>
        </w:trPr>
        <w:tc>
          <w:tcPr>
            <w:cnfStyle w:evenVBand="false" w:oddVBand="true" w:firstColumn="false"/>
            <w:tcW w:w="22.388060%" w:type="pct"/>
          </w:tcPr>
          <w:p>
            <w:pPr>
              <w:ind w:leftChars="0" w:left="0" w:right="0"/>
            </w:pPr>
            <w:r>
              <w:t>IGRF000000000</w:t>
            </w:r>
          </w:p>
        </w:tc>
        <w:tc>
          <w:tcPr>
            <w:cnfStyle w:evenVBand="true" w:oddVBand="false" w:firstColumn="false"/>
            <w:tcW w:w="31.343284%" w:type="pct"/>
          </w:tcPr>
          <w:p>
            <w:pPr>
              <w:ind w:leftChars="0" w:left="0" w:right="0"/>
            </w:pPr>
            <w:r>
              <w:t>2022-03-31T23:59:59</w:t>
            </w:r>
          </w:p>
        </w:tc>
        <w:tc>
          <w:tcPr>
            <w:cnfStyle w:evenVBand="false" w:oddVBand="true" w:firstColumn="false"/>
            <w:tcW w:w="11.940299%" w:type="pct"/>
          </w:tcPr>
          <w:p>
            <w:pPr>
              <w:ind w:leftChars="0" w:left="0" w:right="0"/>
            </w:pPr>
            <w:r>
              <w:t>Q</w:t>
            </w:r>
          </w:p>
        </w:tc>
        <w:tc>
          <w:tcPr>
            <w:cnfStyle w:evenVBand="true" w:oddVBand="false" w:firstColumn="false"/>
            <w:tcW w:w="11.940299%" w:type="pct"/>
          </w:tcPr>
          <w:p>
            <w:pPr>
              <w:ind w:leftChars="0" w:left="0" w:right="0"/>
            </w:pPr>
            <w:r>
              <w:t>10.11</w:t>
            </w:r>
          </w:p>
        </w:tc>
        <w:tc>
          <w:tcPr>
            <w:cnfStyle w:evenVBand="false" w:oddVBand="true" w:firstColumn="false"/>
            <w:tcW w:w="22.388060%" w:type="pct"/>
          </w:tcPr>
          <w:p>
            <w:pPr>
              <w:ind w:leftChars="0" w:left="0" w:right="0"/>
            </w:pPr>
            <w:r>
              <w:t>700,000</w:t>
            </w:r>
          </w:p>
        </w:tc>
      </w:tr>
      <w:tr>
        <w:trPr>
          <w:cnfStyle w:evenHBand="true" w:oddHBand="false" w:firstRow="false"/>
        </w:trPr>
        <w:tc>
          <w:tcPr>
            <w:cnfStyle w:evenVBand="false" w:oddVBand="true" w:firstColumn="false"/>
            <w:tcW w:w="22.388060%" w:type="pct"/>
          </w:tcPr>
          <w:p>
            <w:pPr>
              <w:ind w:leftChars="0" w:left="0" w:right="0"/>
            </w:pPr>
            <w:r>
              <w:t>IGRF000000000</w:t>
            </w:r>
          </w:p>
        </w:tc>
        <w:tc>
          <w:tcPr>
            <w:cnfStyle w:evenVBand="true" w:oddVBand="false" w:firstColumn="false"/>
            <w:tcW w:w="31.343284%" w:type="pct"/>
          </w:tcPr>
          <w:p>
            <w:pPr>
              <w:ind w:leftChars="0" w:left="0" w:right="0"/>
            </w:pPr>
            <w:r>
              <w:t>2022-03-31T23:59:59</w:t>
            </w:r>
          </w:p>
        </w:tc>
        <w:tc>
          <w:tcPr>
            <w:cnfStyle w:evenVBand="false" w:oddVBand="true" w:firstColumn="false"/>
            <w:tcW w:w="11.940299%" w:type="pct"/>
          </w:tcPr>
          <w:p>
            <w:pPr>
              <w:ind w:leftChars="0" w:left="0" w:right="0"/>
            </w:pPr>
            <w:r>
              <w:t>M</w:t>
            </w:r>
          </w:p>
        </w:tc>
        <w:tc>
          <w:tcPr>
            <w:cnfStyle w:evenVBand="true" w:oddVBand="false" w:firstColumn="false"/>
            <w:tcW w:w="11.940299%" w:type="pct"/>
          </w:tcPr>
          <w:p>
            <w:pPr>
              <w:ind w:leftChars="0" w:left="0" w:right="0"/>
            </w:pPr>
            <w:r>
              <w:t>10.24</w:t>
            </w:r>
          </w:p>
        </w:tc>
        <w:tc>
          <w:tcPr>
            <w:cnfStyle w:evenVBand="false" w:oddVBand="true" w:firstColumn="false"/>
            <w:tcW w:w="22.388060%" w:type="pct"/>
          </w:tcPr>
          <w:p>
            <w:pPr>
              <w:ind w:leftChars="0" w:left="0" w:right="0"/>
            </w:pPr>
            <w:r>
              <w:t>400,000</w:t>
            </w:r>
          </w:p>
        </w:tc>
      </w:tr>
    </w:tbl>
    <w:p>
      <w:pPr>
        <w:pStyle w:val="Table Bottom Margin"/>
      </w:pPr>
    </w:p>
    <w:p>
      <w:pPr>
        <w:pStyle w:val="Body Text"/>
        <w:ind w:leftChars="0" w:left="0" w:right="0"/>
      </w:pPr>
      <w:r>
        <w:t>Μεταμόρφωση υποβολής σε μη αλληλοεπικαλυπτόμενη παρατήρηση:</w:t>
      </w:r>
    </w:p>
    <w:tbl>
      <w:tblPr>
        <w:tblStyle w:val="Table"/>
        <w:tblW w:w="0" w:type="auto"/>
        <w:tblInd w:w="0" w:type="dxa"/>
        <w:tblLook w:noHBand="false" w:noVBand="false" w:lastRow="false" w:lastColumn="false" w:firstRow="true" w:firstColumn="false"/>
      </w:tblPr>
      <w:tblGrid>
        <w:gridCol w:w="1902"/>
        <w:gridCol w:w="2663"/>
        <w:gridCol w:w="1014"/>
        <w:gridCol w:w="1014"/>
        <w:gridCol w:w="1902"/>
      </w:tblGrid>
      <w:tr>
        <w:trPr>
          <w:cnfStyle w:evenHBand="false" w:oddHBand="true" w:firstRow="true"/>
        </w:trPr>
        <w:tc>
          <w:tcPr>
            <w:cnfStyle w:evenVBand="false" w:oddVBand="true" w:firstColumn="false"/>
            <w:tcW w:w="22.388060%" w:type="pct"/>
          </w:tcPr>
          <w:p>
            <w:pPr>
              <w:ind w:leftChars="0" w:left="0" w:right="0"/>
              <w:keepNext/>
            </w:pPr>
            <w:r>
              <w:t>ID</w:t>
            </w:r>
          </w:p>
        </w:tc>
        <w:tc>
          <w:tcPr>
            <w:cnfStyle w:evenVBand="true" w:oddVBand="false" w:firstColumn="false"/>
            <w:tcW w:w="31.343284%" w:type="pct"/>
          </w:tcPr>
          <w:p>
            <w:pPr>
              <w:ind w:leftChars="0" w:left="0" w:right="0"/>
              <w:keepNext/>
            </w:pPr>
            <w:r>
              <w:t>DT</w:t>
            </w:r>
          </w:p>
        </w:tc>
        <w:tc>
          <w:tcPr>
            <w:cnfStyle w:evenVBand="false" w:oddVBand="true" w:firstColumn="false"/>
            <w:tcW w:w="11.940299%" w:type="pct"/>
          </w:tcPr>
          <w:p>
            <w:pPr>
              <w:ind w:leftChars="0" w:left="0" w:right="0"/>
              <w:keepNext/>
            </w:pPr>
            <w:r>
              <w:t>FRQNCY</w:t>
            </w:r>
          </w:p>
        </w:tc>
        <w:tc>
          <w:tcPr>
            <w:cnfStyle w:evenVBand="true" w:oddVBand="false" w:firstColumn="false"/>
            <w:tcW w:w="11.940299%" w:type="pct"/>
          </w:tcPr>
          <w:p>
            <w:pPr>
              <w:ind w:leftChars="0" w:left="0" w:right="0"/>
              <w:keepNext/>
            </w:pPr>
            <w:r>
              <w:t>PRICE</w:t>
            </w:r>
          </w:p>
        </w:tc>
        <w:tc>
          <w:tcPr>
            <w:cnfStyle w:evenVBand="false" w:oddVBand="true" w:firstColumn="false"/>
            <w:tcW w:w="22.388060%" w:type="pct"/>
          </w:tcPr>
          <w:p>
            <w:pPr>
              <w:ind w:leftChars="0" w:left="0" w:right="0"/>
              <w:keepNext/>
            </w:pPr>
            <w:r>
              <w:t>SUBSCRIPTIONS</w:t>
            </w:r>
          </w:p>
        </w:tc>
      </w:tr>
      <w:tr>
        <w:trPr>
          <w:cnfStyle w:evenHBand="false" w:oddHBand="true" w:firstRow="false"/>
        </w:trPr>
        <w:tc>
          <w:tcPr>
            <w:cnfStyle w:evenVBand="false" w:oddVBand="true" w:firstColumn="false"/>
            <w:tcW w:w="22.388060%" w:type="pct"/>
          </w:tcPr>
          <w:p>
            <w:pPr>
              <w:ind w:leftChars="0" w:left="0" w:right="0"/>
            </w:pPr>
            <w:r>
              <w:t>IGRF000000000</w:t>
            </w:r>
          </w:p>
        </w:tc>
        <w:tc>
          <w:tcPr>
            <w:cnfStyle w:evenVBand="true" w:oddVBand="false" w:firstColumn="false"/>
            <w:tcW w:w="31.343284%" w:type="pct"/>
          </w:tcPr>
          <w:p>
            <w:pPr>
              <w:ind w:leftChars="0" w:left="0" w:right="0"/>
            </w:pPr>
            <w:r>
              <w:t>2022-03-31T23:59:59</w:t>
            </w:r>
          </w:p>
        </w:tc>
        <w:tc>
          <w:tcPr>
            <w:cnfStyle w:evenVBand="false" w:oddVBand="true" w:firstColumn="false"/>
            <w:tcW w:w="11.940299%" w:type="pct"/>
          </w:tcPr>
          <w:p>
            <w:pPr>
              <w:ind w:leftChars="0" w:left="0" w:right="0"/>
            </w:pPr>
            <w:r>
              <w:t>Q</w:t>
            </w:r>
          </w:p>
        </w:tc>
        <w:tc>
          <w:tcPr>
            <w:cnfStyle w:evenVBand="true" w:oddVBand="false" w:firstColumn="false"/>
            <w:tcW w:w="11.940299%" w:type="pct"/>
          </w:tcPr>
          <w:p>
            <w:pPr>
              <w:ind w:leftChars="0" w:left="0" w:right="0"/>
            </w:pPr>
            <w:r>
              <w:t>10.11</w:t>
            </w:r>
          </w:p>
        </w:tc>
        <w:tc>
          <w:tcPr>
            <w:cnfStyle w:evenVBand="false" w:oddVBand="true" w:firstColumn="false"/>
            <w:tcW w:w="22.388060%" w:type="pct"/>
          </w:tcPr>
          <w:p>
            <w:pPr>
              <w:ind w:leftChars="0" w:left="0" w:right="0"/>
            </w:pPr>
            <w:r>
              <w:t>700,000</w:t>
            </w:r>
          </w:p>
        </w:tc>
      </w:tr>
    </w:tbl>
    <w:p>
      <w:pPr>
        <w:pStyle w:val="Table Bottom Margin"/>
      </w:pPr>
    </w:p>
    <w:p>
      <w:pPr>
        <w:pStyle w:val="Body Text"/>
        <w:ind w:leftChars="0" w:left="0" w:right="0"/>
      </w:pPr>
      <w:r>
        <w:t>Τελική κατάσταση:</w:t>
      </w:r>
    </w:p>
    <w:tbl>
      <w:tblPr>
        <w:tblStyle w:val="Table"/>
        <w:tblW w:w="0" w:type="auto"/>
        <w:tblInd w:w="0" w:type="dxa"/>
        <w:tblLook w:noHBand="false" w:noVBand="false" w:lastRow="false" w:lastColumn="false" w:firstRow="true" w:firstColumn="false"/>
      </w:tblPr>
      <w:tblGrid>
        <w:gridCol w:w="1902"/>
        <w:gridCol w:w="2663"/>
        <w:gridCol w:w="1014"/>
        <w:gridCol w:w="1014"/>
        <w:gridCol w:w="1902"/>
      </w:tblGrid>
      <w:tr>
        <w:trPr>
          <w:cnfStyle w:evenHBand="false" w:oddHBand="true" w:firstRow="true"/>
        </w:trPr>
        <w:tc>
          <w:tcPr>
            <w:cnfStyle w:evenVBand="false" w:oddVBand="true" w:firstColumn="false"/>
            <w:tcW w:w="22.388060%" w:type="pct"/>
          </w:tcPr>
          <w:p>
            <w:pPr>
              <w:ind w:leftChars="0" w:left="0" w:right="0"/>
              <w:keepNext/>
            </w:pPr>
            <w:r>
              <w:t>ID</w:t>
            </w:r>
          </w:p>
        </w:tc>
        <w:tc>
          <w:tcPr>
            <w:cnfStyle w:evenVBand="true" w:oddVBand="false" w:firstColumn="false"/>
            <w:tcW w:w="31.343284%" w:type="pct"/>
          </w:tcPr>
          <w:p>
            <w:pPr>
              <w:ind w:leftChars="0" w:left="0" w:right="0"/>
              <w:keepNext/>
            </w:pPr>
            <w:r>
              <w:t>DT</w:t>
            </w:r>
          </w:p>
        </w:tc>
        <w:tc>
          <w:tcPr>
            <w:cnfStyle w:evenVBand="false" w:oddVBand="true" w:firstColumn="false"/>
            <w:tcW w:w="11.940299%" w:type="pct"/>
          </w:tcPr>
          <w:p>
            <w:pPr>
              <w:ind w:leftChars="0" w:left="0" w:right="0"/>
              <w:keepNext/>
            </w:pPr>
            <w:r>
              <w:t>FRQNCY</w:t>
            </w:r>
          </w:p>
        </w:tc>
        <w:tc>
          <w:tcPr>
            <w:cnfStyle w:evenVBand="true" w:oddVBand="false" w:firstColumn="false"/>
            <w:tcW w:w="11.940299%" w:type="pct"/>
          </w:tcPr>
          <w:p>
            <w:pPr>
              <w:ind w:leftChars="0" w:left="0" w:right="0"/>
              <w:keepNext/>
            </w:pPr>
            <w:r>
              <w:t>PRICE</w:t>
            </w:r>
          </w:p>
        </w:tc>
        <w:tc>
          <w:tcPr>
            <w:cnfStyle w:evenVBand="false" w:oddVBand="true" w:firstColumn="false"/>
            <w:tcW w:w="22.388060%" w:type="pct"/>
          </w:tcPr>
          <w:p>
            <w:pPr>
              <w:ind w:leftChars="0" w:left="0" w:right="0"/>
              <w:keepNext/>
            </w:pPr>
            <w:r>
              <w:t>SUBSCRIPTIONS</w:t>
            </w:r>
          </w:p>
        </w:tc>
      </w:tr>
      <w:tr>
        <w:trPr>
          <w:cnfStyle w:evenHBand="false" w:oddHBand="true" w:firstRow="false"/>
        </w:trPr>
        <w:tc>
          <w:tcPr>
            <w:cnfStyle w:evenVBand="false" w:oddVBand="true" w:firstColumn="false"/>
            <w:tcW w:w="22.388060%" w:type="pct"/>
          </w:tcPr>
          <w:p>
            <w:pPr>
              <w:ind w:leftChars="0" w:left="0" w:right="0"/>
            </w:pPr>
            <w:r>
              <w:t>IGRF000000000</w:t>
            </w:r>
          </w:p>
        </w:tc>
        <w:tc>
          <w:tcPr>
            <w:cnfStyle w:evenVBand="true" w:oddVBand="false" w:firstColumn="false"/>
            <w:tcW w:w="31.343284%" w:type="pct"/>
          </w:tcPr>
          <w:p>
            <w:pPr>
              <w:ind w:leftChars="0" w:left="0" w:right="0"/>
            </w:pPr>
            <w:r>
              <w:t>2022-03-31T23:59:59</w:t>
            </w:r>
          </w:p>
        </w:tc>
        <w:tc>
          <w:tcPr>
            <w:cnfStyle w:evenVBand="false" w:oddVBand="true" w:firstColumn="false"/>
            <w:tcW w:w="11.940299%" w:type="pct"/>
          </w:tcPr>
          <w:p>
            <w:pPr>
              <w:ind w:leftChars="0" w:left="0" w:right="0"/>
            </w:pPr>
            <w:r>
              <w:t>Q</w:t>
            </w:r>
          </w:p>
        </w:tc>
        <w:tc>
          <w:tcPr>
            <w:cnfStyle w:evenVBand="true" w:oddVBand="false" w:firstColumn="false"/>
            <w:tcW w:w="11.940299%" w:type="pct"/>
          </w:tcPr>
          <w:p>
            <w:pPr>
              <w:ind w:leftChars="0" w:left="0" w:right="0"/>
            </w:pPr>
            <w:r>
              <w:t>10.11</w:t>
            </w:r>
          </w:p>
        </w:tc>
        <w:tc>
          <w:tcPr>
            <w:cnfStyle w:evenVBand="false" w:oddVBand="true" w:firstColumn="false"/>
            <w:tcW w:w="22.388060%" w:type="pct"/>
          </w:tcPr>
          <w:p>
            <w:pPr>
              <w:ind w:leftChars="0" w:left="0" w:right="0"/>
            </w:pPr>
            <w:r>
              <w:t>700,000</w:t>
            </w:r>
          </w:p>
        </w:tc>
      </w:tr>
    </w:tbl>
    <w:p>
      <w:pPr>
        <w:pStyle w:val="Table Bottom Margin"/>
      </w:pPr>
    </w:p>
    <w:bookmarkEnd w:id="175"/>
    <w:bookmarkEnd w:id="174"/>
    <w:bookmarkEnd w:id="171"/>
    <w:bookmarkStart w:id="176" w:name="_2b63e8d4117724e5e6cdbc8bdd683eea"/>
    <w:p>
      <w:pPr>
        <w:pStyle w:val="Heading4"/>
        <w:keepNext/>
      </w:pPr>
      <w:r>
        <w:t>Παρόμοιες Παρατηρήσεις</w:t>
      </w:r>
    </w:p>
    <w:p>
      <w:pPr>
        <w:pStyle w:val="Body Text"/>
        <w:ind w:leftChars="0" w:left="0" w:right="0"/>
      </w:pPr>
      <w:r>
        <w:t xml:space="preserve">Οι παρατηρήσεις ενός πίνακα που δεν περιέχει τις διαστάσεις </w:t>
      </w:r>
      <w:r>
        <w:rPr>
          <w:b/>
          <w:bCs/>
        </w:rPr>
        <w:t>VLD_FRM</w:t>
      </w:r>
      <w:r>
        <w:t xml:space="preserve"> και </w:t>
      </w:r>
      <w:r>
        <w:rPr>
          <w:b/>
          <w:bCs/>
        </w:rPr>
        <w:t>VLD_T</w:t>
      </w:r>
      <w:r>
        <w:t xml:space="preserve"> ή τις διαστάσεις </w:t>
      </w:r>
      <w:r>
        <w:rPr>
          <w:b/>
          <w:bCs/>
        </w:rPr>
        <w:t>DT</w:t>
      </w:r>
      <w:r>
        <w:t xml:space="preserve"> και </w:t>
      </w:r>
      <w:r>
        <w:rPr>
          <w:b/>
          <w:bCs/>
        </w:rPr>
        <w:t>FRQNCY</w:t>
      </w:r>
      <w:r>
        <w:t xml:space="preserve"> θεωρούνται παρόμοιες εάν οι τιμές των διαστάσεων είναι οι ίδιες. Σε αυτή την περίπτωση δημιουργείται μία παρατήρηση με βάση τις πιο πρόσφατες (LIFO) μη κενές τιμές των μετρήσεων.</w:t>
      </w:r>
    </w:p>
    <w:bookmarkStart w:id="177" w:name="_df42d8c56aa057f3c667d0d61f85309e"/>
    <w:p>
      <w:pPr>
        <w:pStyle w:val="Heading5"/>
        <w:keepNext/>
      </w:pPr>
      <w:r>
        <w:t>Υποθετικό παράδειγμα</w:t>
      </w:r>
    </w:p>
    <w:p>
      <w:pPr>
        <w:pStyle w:val="Body Text"/>
        <w:ind w:leftChars="0" w:left="0" w:right="0"/>
      </w:pPr>
      <w:r>
        <w:t xml:space="preserve">Στο παρόν παράδειγμα </w:t>
      </w:r>
      <w:r>
        <w:rPr>
          <w:b/>
          <w:bCs/>
        </w:rPr>
        <w:t>ID</w:t>
      </w:r>
      <w:r>
        <w:t xml:space="preserve"> είναι η διάσταση, και οι μεταβλητές είναι οι: </w:t>
      </w:r>
      <w:r>
        <w:rPr>
          <w:b/>
          <w:bCs/>
        </w:rPr>
        <w:t>BIRTH</w:t>
      </w:r>
      <w:r>
        <w:t xml:space="preserve">, </w:t>
      </w:r>
      <w:r>
        <w:rPr>
          <w:b/>
          <w:bCs/>
        </w:rPr>
        <w:t>CLOSE</w:t>
      </w:r>
      <w:r>
        <w:t xml:space="preserve">, </w:t>
      </w:r>
      <w:r>
        <w:rPr>
          <w:b/>
          <w:bCs/>
        </w:rPr>
        <w:t>COUNTRY OF BIRTH</w:t>
      </w:r>
      <w:r>
        <w:t>.</w:t>
      </w:r>
    </w:p>
    <w:p>
      <w:pPr>
        <w:pStyle w:val="Body Text"/>
        <w:ind w:leftChars="0" w:left="0" w:right="0"/>
      </w:pPr>
      <w:r>
        <w:t>Αρχική κατάσταση:</w:t>
      </w:r>
    </w:p>
    <w:tbl>
      <w:tblPr>
        <w:tblStyle w:val="Table"/>
        <w:tblW w:w="0" w:type="auto"/>
        <w:tblInd w:w="0" w:type="dxa"/>
        <w:tblLook w:noHBand="false" w:noVBand="false" w:lastRow="false" w:lastColumn="false" w:firstRow="true" w:firstColumn="false"/>
      </w:tblPr>
      <w:tblGrid>
        <w:gridCol w:w="1258"/>
        <w:gridCol w:w="3304"/>
        <w:gridCol w:w="1101"/>
        <w:gridCol w:w="2832"/>
      </w:tblGrid>
      <w:tr>
        <w:trPr>
          <w:cnfStyle w:evenHBand="false" w:oddHBand="true" w:firstRow="true"/>
        </w:trPr>
        <w:tc>
          <w:tcPr>
            <w:cnfStyle w:evenVBand="false" w:oddVBand="true" w:firstColumn="false"/>
            <w:tcW w:w="14.814815%" w:type="pct"/>
          </w:tcPr>
          <w:p>
            <w:pPr>
              <w:ind w:leftChars="0" w:left="0" w:right="0"/>
              <w:keepNext/>
            </w:pPr>
            <w:r>
              <w:t>ID</w:t>
            </w:r>
          </w:p>
        </w:tc>
        <w:tc>
          <w:tcPr>
            <w:cnfStyle w:evenVBand="true" w:oddVBand="false" w:firstColumn="false"/>
            <w:tcW w:w="38.888889%" w:type="pct"/>
          </w:tcPr>
          <w:p>
            <w:pPr>
              <w:ind w:leftChars="0" w:left="0" w:right="0"/>
              <w:keepNext/>
            </w:pPr>
            <w:r>
              <w:t>BIRTH</w:t>
            </w:r>
          </w:p>
        </w:tc>
        <w:tc>
          <w:tcPr>
            <w:cnfStyle w:evenVBand="false" w:oddVBand="true" w:firstColumn="false"/>
            <w:tcW w:w="12.962963%" w:type="pct"/>
          </w:tcPr>
          <w:p>
            <w:pPr>
              <w:ind w:leftChars="0" w:left="0" w:right="0"/>
              <w:keepNext/>
            </w:pPr>
            <w:r>
              <w:t>CLOSE</w:t>
            </w:r>
          </w:p>
        </w:tc>
        <w:tc>
          <w:tcPr>
            <w:cnfStyle w:evenVBand="true" w:oddVBand="false" w:firstColumn="false"/>
            <w:tcW w:w="33.333333%" w:type="pct"/>
          </w:tcPr>
          <w:p>
            <w:pPr>
              <w:ind w:leftChars="0" w:left="0" w:right="0"/>
              <w:keepNext/>
            </w:pPr>
            <w:r>
              <w:t>COUNTRY OF BIRTH</w:t>
            </w:r>
          </w:p>
        </w:tc>
      </w:tr>
      <w:tr>
        <w:trPr>
          <w:cnfStyle w:evenHBand="false" w:oddHBand="true" w:firstRow="false"/>
        </w:trPr>
        <w:tc>
          <w:tcPr>
            <w:cnfStyle w:evenVBand="false" w:oddVBand="true" w:firstColumn="false"/>
            <w:tcW w:w="14.814815%" w:type="pct"/>
          </w:tcPr>
          <w:p>
            <w:pPr>
              <w:ind w:leftChars="0" w:left="0" w:right="0"/>
            </w:pPr>
            <w:r>
              <w:t>EGRFOO</w:t>
            </w:r>
          </w:p>
        </w:tc>
        <w:tc>
          <w:tcPr>
            <w:cnfStyle w:evenVBand="true" w:oddVBand="false" w:firstColumn="false"/>
            <w:tcW w:w="38.888889%" w:type="pct"/>
          </w:tcPr>
          <w:p>
            <w:pPr>
              <w:ind w:leftChars="0" w:left="0" w:right="0"/>
            </w:pPr>
            <w:r>
              <w:t>1985-01-17T00:00:00</w:t>
            </w:r>
          </w:p>
        </w:tc>
        <w:tc>
          <w:tcPr>
            <w:cnfStyle w:evenVBand="false" w:oddVBand="true" w:firstColumn="false"/>
            <w:tcW w:w="12.962963%" w:type="pct"/>
          </w:tcPr>
          <w:p>
            <w:pPr/>
          </w:p>
        </w:tc>
        <w:tc>
          <w:tcPr>
            <w:cnfStyle w:evenVBand="true" w:oddVBand="false" w:firstColumn="false"/>
            <w:tcW w:w="33.333333%" w:type="pct"/>
          </w:tcPr>
          <w:p>
            <w:pPr/>
          </w:p>
        </w:tc>
      </w:tr>
    </w:tbl>
    <w:p>
      <w:pPr>
        <w:pStyle w:val="Table Bottom Margin"/>
      </w:pPr>
    </w:p>
    <w:p>
      <w:pPr>
        <w:pStyle w:val="Body Text"/>
        <w:ind w:leftChars="0" w:left="0" w:right="0"/>
      </w:pPr>
      <w:r>
        <w:t>Υποβολή παρόμοιων παρατηρήσεων:</w:t>
      </w:r>
    </w:p>
    <w:tbl>
      <w:tblPr>
        <w:tblStyle w:val="Table"/>
        <w:tblW w:w="0" w:type="auto"/>
        <w:tblInd w:w="0" w:type="dxa"/>
        <w:tblLook w:noHBand="false" w:noVBand="false" w:lastRow="false" w:lastColumn="false" w:firstRow="true" w:firstColumn="false"/>
      </w:tblPr>
      <w:tblGrid>
        <w:gridCol w:w="999"/>
        <w:gridCol w:w="2624"/>
        <w:gridCol w:w="2624"/>
        <w:gridCol w:w="2249"/>
      </w:tblGrid>
      <w:tr>
        <w:trPr>
          <w:cnfStyle w:evenHBand="false" w:oddHBand="true" w:firstRow="true"/>
        </w:trPr>
        <w:tc>
          <w:tcPr>
            <w:cnfStyle w:evenVBand="false" w:oddVBand="true" w:firstColumn="false"/>
            <w:tcW w:w="11.764706%" w:type="pct"/>
          </w:tcPr>
          <w:p>
            <w:pPr>
              <w:ind w:leftChars="0" w:left="0" w:right="0"/>
              <w:keepNext/>
            </w:pPr>
            <w:r>
              <w:t>ID</w:t>
            </w:r>
          </w:p>
        </w:tc>
        <w:tc>
          <w:tcPr>
            <w:cnfStyle w:evenVBand="true" w:oddVBand="false" w:firstColumn="false"/>
            <w:tcW w:w="30.882353%" w:type="pct"/>
          </w:tcPr>
          <w:p>
            <w:pPr>
              <w:ind w:leftChars="0" w:left="0" w:right="0"/>
              <w:keepNext/>
            </w:pPr>
            <w:r>
              <w:t>BIRTH</w:t>
            </w:r>
          </w:p>
        </w:tc>
        <w:tc>
          <w:tcPr>
            <w:cnfStyle w:evenVBand="false" w:oddVBand="true" w:firstColumn="false"/>
            <w:tcW w:w="30.882353%" w:type="pct"/>
          </w:tcPr>
          <w:p>
            <w:pPr>
              <w:ind w:leftChars="0" w:left="0" w:right="0"/>
              <w:keepNext/>
            </w:pPr>
            <w:r>
              <w:t>CLOSE</w:t>
            </w:r>
          </w:p>
        </w:tc>
        <w:tc>
          <w:tcPr>
            <w:cnfStyle w:evenVBand="true" w:oddVBand="false" w:firstColumn="false"/>
            <w:tcW w:w="26.470588%" w:type="pct"/>
          </w:tcPr>
          <w:p>
            <w:pPr>
              <w:ind w:leftChars="0" w:left="0" w:right="0"/>
              <w:keepNext/>
            </w:pPr>
            <w:r>
              <w:t>COUNTRY OF BIRTH</w:t>
            </w:r>
          </w:p>
        </w:tc>
      </w:tr>
      <w:tr>
        <w:trPr>
          <w:cnfStyle w:evenHBand="false" w:oddHBand="true" w:firstRow="false"/>
        </w:trPr>
        <w:tc>
          <w:tcPr>
            <w:cnfStyle w:evenVBand="false" w:oddVBand="true" w:firstColumn="false"/>
            <w:tcW w:w="11.764706%" w:type="pct"/>
          </w:tcPr>
          <w:p>
            <w:pPr>
              <w:ind w:leftChars="0" w:left="0" w:right="0"/>
            </w:pPr>
            <w:r>
              <w:t>EGRFOO</w:t>
            </w:r>
          </w:p>
        </w:tc>
        <w:tc>
          <w:tcPr>
            <w:cnfStyle w:evenVBand="true" w:oddVBand="false" w:firstColumn="false"/>
            <w:tcW w:w="30.882353%" w:type="pct"/>
          </w:tcPr>
          <w:p>
            <w:pPr>
              <w:ind w:leftChars="0" w:left="0" w:right="0"/>
            </w:pPr>
            <w:r>
              <w:t>1985-01-01T00:00:00</w:t>
            </w:r>
          </w:p>
        </w:tc>
        <w:tc>
          <w:tcPr>
            <w:cnfStyle w:evenVBand="false" w:oddVBand="true" w:firstColumn="false"/>
            <w:tcW w:w="30.882353%" w:type="pct"/>
          </w:tcPr>
          <w:p>
            <w:pPr>
              <w:ind w:leftChars="0" w:left="0" w:right="0"/>
            </w:pPr>
            <w:r>
              <w:t>2022-09-21T00:00:00</w:t>
            </w:r>
          </w:p>
        </w:tc>
        <w:tc>
          <w:tcPr>
            <w:cnfStyle w:evenVBand="true" w:oddVBand="false" w:firstColumn="false"/>
            <w:tcW w:w="26.470588%" w:type="pct"/>
          </w:tcPr>
          <w:p>
            <w:pPr/>
          </w:p>
        </w:tc>
      </w:tr>
      <w:tr>
        <w:trPr>
          <w:cnfStyle w:evenHBand="true" w:oddHBand="false" w:firstRow="false"/>
        </w:trPr>
        <w:tc>
          <w:tcPr>
            <w:cnfStyle w:evenVBand="false" w:oddVBand="true" w:firstColumn="false"/>
            <w:tcW w:w="11.764706%" w:type="pct"/>
          </w:tcPr>
          <w:p>
            <w:pPr>
              <w:ind w:leftChars="0" w:left="0" w:right="0"/>
            </w:pPr>
            <w:r>
              <w:t>EGRFOO</w:t>
            </w:r>
          </w:p>
        </w:tc>
        <w:tc>
          <w:tcPr>
            <w:cnfStyle w:evenVBand="true" w:oddVBand="false" w:firstColumn="false"/>
            <w:tcW w:w="30.882353%" w:type="pct"/>
          </w:tcPr>
          <w:p>
            <w:pPr>
              <w:ind w:leftChars="0" w:left="0" w:right="0"/>
            </w:pPr>
            <w:r>
              <w:t>1985-01-21T00:00:00</w:t>
            </w:r>
          </w:p>
        </w:tc>
        <w:tc>
          <w:tcPr>
            <w:cnfStyle w:evenVBand="false" w:oddVBand="true" w:firstColumn="false"/>
            <w:tcW w:w="30.882353%" w:type="pct"/>
          </w:tcPr>
          <w:p>
            <w:pPr/>
          </w:p>
        </w:tc>
        <w:tc>
          <w:tcPr>
            <w:cnfStyle w:evenVBand="true" w:oddVBand="false" w:firstColumn="false"/>
            <w:tcW w:w="26.470588%" w:type="pct"/>
          </w:tcPr>
          <w:p>
            <w:pPr>
              <w:ind w:leftChars="0" w:left="0" w:right="0"/>
            </w:pPr>
            <w:r>
              <w:t>GR</w:t>
            </w:r>
          </w:p>
        </w:tc>
      </w:tr>
    </w:tbl>
    <w:p>
      <w:pPr>
        <w:pStyle w:val="Table Bottom Margin"/>
      </w:pPr>
    </w:p>
    <w:p>
      <w:pPr>
        <w:pStyle w:val="Body Text"/>
        <w:ind w:leftChars="0" w:left="0" w:right="0"/>
      </w:pPr>
      <w:r>
        <w:t>Μεταμόρφωση παρόμοιων παρατηρήσεων:</w:t>
      </w:r>
    </w:p>
    <w:tbl>
      <w:tblPr>
        <w:tblStyle w:val="Table"/>
        <w:tblW w:w="0" w:type="auto"/>
        <w:tblInd w:w="0" w:type="dxa"/>
        <w:tblLook w:noHBand="false" w:noVBand="false" w:lastRow="false" w:lastColumn="false" w:firstRow="true" w:firstColumn="false"/>
      </w:tblPr>
      <w:tblGrid>
        <w:gridCol w:w="999"/>
        <w:gridCol w:w="2624"/>
        <w:gridCol w:w="2624"/>
        <w:gridCol w:w="2249"/>
      </w:tblGrid>
      <w:tr>
        <w:trPr>
          <w:cnfStyle w:evenHBand="false" w:oddHBand="true" w:firstRow="true"/>
        </w:trPr>
        <w:tc>
          <w:tcPr>
            <w:cnfStyle w:evenVBand="false" w:oddVBand="true" w:firstColumn="false"/>
            <w:tcW w:w="11.764706%" w:type="pct"/>
          </w:tcPr>
          <w:p>
            <w:pPr>
              <w:ind w:leftChars="0" w:left="0" w:right="0"/>
              <w:keepNext/>
            </w:pPr>
            <w:r>
              <w:t>ID</w:t>
            </w:r>
          </w:p>
        </w:tc>
        <w:tc>
          <w:tcPr>
            <w:cnfStyle w:evenVBand="true" w:oddVBand="false" w:firstColumn="false"/>
            <w:tcW w:w="30.882353%" w:type="pct"/>
          </w:tcPr>
          <w:p>
            <w:pPr>
              <w:ind w:leftChars="0" w:left="0" w:right="0"/>
              <w:keepNext/>
            </w:pPr>
            <w:r>
              <w:t>BIRTH</w:t>
            </w:r>
          </w:p>
        </w:tc>
        <w:tc>
          <w:tcPr>
            <w:cnfStyle w:evenVBand="false" w:oddVBand="true" w:firstColumn="false"/>
            <w:tcW w:w="30.882353%" w:type="pct"/>
          </w:tcPr>
          <w:p>
            <w:pPr>
              <w:ind w:leftChars="0" w:left="0" w:right="0"/>
              <w:keepNext/>
            </w:pPr>
            <w:r>
              <w:t>CLOSE</w:t>
            </w:r>
          </w:p>
        </w:tc>
        <w:tc>
          <w:tcPr>
            <w:cnfStyle w:evenVBand="true" w:oddVBand="false" w:firstColumn="false"/>
            <w:tcW w:w="26.470588%" w:type="pct"/>
          </w:tcPr>
          <w:p>
            <w:pPr>
              <w:ind w:leftChars="0" w:left="0" w:right="0"/>
              <w:keepNext/>
            </w:pPr>
            <w:r>
              <w:t>COUNTRY OF BIRTH</w:t>
            </w:r>
          </w:p>
        </w:tc>
      </w:tr>
      <w:tr>
        <w:trPr>
          <w:cnfStyle w:evenHBand="false" w:oddHBand="true" w:firstRow="false"/>
        </w:trPr>
        <w:tc>
          <w:tcPr>
            <w:cnfStyle w:evenVBand="false" w:oddVBand="true" w:firstColumn="false"/>
            <w:tcW w:w="11.764706%" w:type="pct"/>
          </w:tcPr>
          <w:p>
            <w:pPr>
              <w:ind w:leftChars="0" w:left="0" w:right="0"/>
            </w:pPr>
            <w:r>
              <w:t>EGRFOO</w:t>
            </w:r>
          </w:p>
        </w:tc>
        <w:tc>
          <w:tcPr>
            <w:cnfStyle w:evenVBand="true" w:oddVBand="false" w:firstColumn="false"/>
            <w:tcW w:w="30.882353%" w:type="pct"/>
          </w:tcPr>
          <w:p>
            <w:pPr>
              <w:ind w:leftChars="0" w:left="0" w:right="0"/>
            </w:pPr>
            <w:r>
              <w:t>1985-01-21T00:00:00</w:t>
            </w:r>
          </w:p>
        </w:tc>
        <w:tc>
          <w:tcPr>
            <w:cnfStyle w:evenVBand="false" w:oddVBand="true" w:firstColumn="false"/>
            <w:tcW w:w="30.882353%" w:type="pct"/>
          </w:tcPr>
          <w:p>
            <w:pPr>
              <w:ind w:leftChars="0" w:left="0" w:right="0"/>
            </w:pPr>
            <w:r>
              <w:t>2022-09-21T00:00:00</w:t>
            </w:r>
          </w:p>
        </w:tc>
        <w:tc>
          <w:tcPr>
            <w:cnfStyle w:evenVBand="true" w:oddVBand="false" w:firstColumn="false"/>
            <w:tcW w:w="26.470588%" w:type="pct"/>
          </w:tcPr>
          <w:p>
            <w:pPr>
              <w:ind w:leftChars="0" w:left="0" w:right="0"/>
            </w:pPr>
            <w:r>
              <w:t>GR</w:t>
            </w:r>
          </w:p>
        </w:tc>
      </w:tr>
    </w:tbl>
    <w:p>
      <w:pPr>
        <w:pStyle w:val="Table Bottom Margin"/>
      </w:pPr>
    </w:p>
    <w:p>
      <w:pPr>
        <w:pStyle w:val="Body Text"/>
        <w:ind w:leftChars="0" w:left="0" w:right="0"/>
      </w:pPr>
      <w:r>
        <w:t>Τελική κατάσταση:</w:t>
      </w:r>
    </w:p>
    <w:tbl>
      <w:tblPr>
        <w:tblStyle w:val="Table"/>
        <w:tblW w:w="0" w:type="auto"/>
        <w:tblInd w:w="0" w:type="dxa"/>
        <w:tblLook w:noHBand="false" w:noVBand="false" w:lastRow="false" w:lastColumn="false" w:firstRow="true" w:firstColumn="false"/>
      </w:tblPr>
      <w:tblGrid>
        <w:gridCol w:w="999"/>
        <w:gridCol w:w="2624"/>
        <w:gridCol w:w="2624"/>
        <w:gridCol w:w="2249"/>
      </w:tblGrid>
      <w:tr>
        <w:trPr>
          <w:cnfStyle w:evenHBand="false" w:oddHBand="true" w:firstRow="true"/>
        </w:trPr>
        <w:tc>
          <w:tcPr>
            <w:cnfStyle w:evenVBand="false" w:oddVBand="true" w:firstColumn="false"/>
            <w:tcW w:w="11.764706%" w:type="pct"/>
          </w:tcPr>
          <w:p>
            <w:pPr>
              <w:ind w:leftChars="0" w:left="0" w:right="0"/>
              <w:keepNext/>
            </w:pPr>
            <w:r>
              <w:t>ID</w:t>
            </w:r>
          </w:p>
        </w:tc>
        <w:tc>
          <w:tcPr>
            <w:cnfStyle w:evenVBand="true" w:oddVBand="false" w:firstColumn="false"/>
            <w:tcW w:w="30.882353%" w:type="pct"/>
          </w:tcPr>
          <w:p>
            <w:pPr>
              <w:ind w:leftChars="0" w:left="0" w:right="0"/>
              <w:keepNext/>
            </w:pPr>
            <w:r>
              <w:t>BIRTH</w:t>
            </w:r>
          </w:p>
        </w:tc>
        <w:tc>
          <w:tcPr>
            <w:cnfStyle w:evenVBand="false" w:oddVBand="true" w:firstColumn="false"/>
            <w:tcW w:w="30.882353%" w:type="pct"/>
          </w:tcPr>
          <w:p>
            <w:pPr>
              <w:ind w:leftChars="0" w:left="0" w:right="0"/>
              <w:keepNext/>
            </w:pPr>
            <w:r>
              <w:t>CLOSE</w:t>
            </w:r>
          </w:p>
        </w:tc>
        <w:tc>
          <w:tcPr>
            <w:cnfStyle w:evenVBand="true" w:oddVBand="false" w:firstColumn="false"/>
            <w:tcW w:w="26.470588%" w:type="pct"/>
          </w:tcPr>
          <w:p>
            <w:pPr>
              <w:ind w:leftChars="0" w:left="0" w:right="0"/>
              <w:keepNext/>
            </w:pPr>
            <w:r>
              <w:t>COUNTRY OF BIRTH</w:t>
            </w:r>
          </w:p>
        </w:tc>
      </w:tr>
      <w:tr>
        <w:trPr>
          <w:cnfStyle w:evenHBand="false" w:oddHBand="true" w:firstRow="false"/>
        </w:trPr>
        <w:tc>
          <w:tcPr>
            <w:cnfStyle w:evenVBand="false" w:oddVBand="true" w:firstColumn="false"/>
            <w:tcW w:w="11.764706%" w:type="pct"/>
          </w:tcPr>
          <w:p>
            <w:pPr>
              <w:ind w:leftChars="0" w:left="0" w:right="0"/>
            </w:pPr>
            <w:r>
              <w:t>EGRFOO</w:t>
            </w:r>
          </w:p>
        </w:tc>
        <w:tc>
          <w:tcPr>
            <w:cnfStyle w:evenVBand="true" w:oddVBand="false" w:firstColumn="false"/>
            <w:tcW w:w="30.882353%" w:type="pct"/>
          </w:tcPr>
          <w:p>
            <w:pPr>
              <w:ind w:leftChars="0" w:left="0" w:right="0"/>
            </w:pPr>
            <w:r>
              <w:t>1985-01-21T00:00:00</w:t>
            </w:r>
          </w:p>
        </w:tc>
        <w:tc>
          <w:tcPr>
            <w:cnfStyle w:evenVBand="false" w:oddVBand="true" w:firstColumn="false"/>
            <w:tcW w:w="30.882353%" w:type="pct"/>
          </w:tcPr>
          <w:p>
            <w:pPr>
              <w:ind w:leftChars="0" w:left="0" w:right="0"/>
            </w:pPr>
            <w:r>
              <w:t>2022-09-21T00:00:00</w:t>
            </w:r>
          </w:p>
        </w:tc>
        <w:tc>
          <w:tcPr>
            <w:cnfStyle w:evenVBand="true" w:oddVBand="false" w:firstColumn="false"/>
            <w:tcW w:w="26.470588%" w:type="pct"/>
          </w:tcPr>
          <w:p>
            <w:pPr>
              <w:ind w:leftChars="0" w:left="0" w:right="0"/>
            </w:pPr>
            <w:r>
              <w:t>GR</w:t>
            </w:r>
          </w:p>
        </w:tc>
      </w:tr>
    </w:tbl>
    <w:p>
      <w:pPr>
        <w:pStyle w:val="Table Bottom Margin"/>
      </w:pPr>
    </w:p>
    <w:bookmarkEnd w:id="177"/>
    <w:bookmarkEnd w:id="176"/>
    <w:bookmarkStart w:id="178" w:name="_d34956c2f00eba286d2ae7c19af8ee37"/>
    <w:bookmarkStart w:id="179" w:name="_9766d655179d24e6633bdc0fa8708b52"/>
    <w:p>
      <w:pPr>
        <w:pStyle w:val="Heading4"/>
        <w:keepNext/>
      </w:pPr>
      <w:r>
        <w:t>Γενικές Αλφαριθμητικές τιμές</w:t>
      </w:r>
    </w:p>
    <w:p>
      <w:pPr>
        <w:pStyle w:val="Body Text"/>
        <w:ind w:leftChars="0" w:left="0" w:right="0"/>
      </w:pPr>
      <w:r>
        <w:t>Μια γενική αλφαριθμητική τιμή περιέχει ειδικές θέσεις που διακρίνονται από αγκύλες και όταν αντικαθίστανται διαμορφώνονται οι οριστικές αλφαριθμητικές τιμές.</w:t>
      </w:r>
    </w:p>
    <w:p>
      <w:pPr>
        <w:pStyle w:val="Body Text"/>
        <w:ind w:leftChars="0" w:left="0" w:right="0"/>
      </w:pPr>
      <w:r>
        <w:t xml:space="preserve">Η γενική αλφαριθμητική τιμή </w:t>
      </w:r>
      <w:r>
        <w:rPr>
          <w:b/>
          <w:bCs/>
        </w:rPr>
        <w:t>{YYYY}-{MM}-{DD}</w:t>
      </w:r>
      <w:r>
        <w:t xml:space="preserve"> περιέχει τρεις ειδικές θέσεις μία για το έτος </w:t>
      </w:r>
      <w:r>
        <w:rPr>
          <w:b/>
          <w:bCs/>
        </w:rPr>
        <w:t>YYYY</w:t>
      </w:r>
      <w:r>
        <w:t xml:space="preserve">, μία για το μήνα </w:t>
      </w:r>
      <w:r>
        <w:rPr>
          <w:b/>
          <w:bCs/>
        </w:rPr>
        <w:t>MM</w:t>
      </w:r>
      <w:r>
        <w:t xml:space="preserve"> και μία για την ημέρα </w:t>
      </w:r>
      <w:r>
        <w:rPr>
          <w:b/>
          <w:bCs/>
        </w:rPr>
        <w:t>DD</w:t>
      </w:r>
      <w:r>
        <w:t xml:space="preserve">. Αν YYYY=2022, MM=03 και DD=25 τότε η οριστική αλφαριθμητική τιμή είναι η </w:t>
      </w:r>
      <w:r>
        <w:rPr>
          <w:b/>
          <w:bCs/>
        </w:rPr>
        <w:t>2022-03-25</w:t>
      </w:r>
      <w:r>
        <w:t>.</w:t>
      </w:r>
    </w:p>
    <w:p>
      <w:pPr>
        <w:pStyle w:val="Body Text"/>
        <w:ind w:leftChars="0" w:left="0" w:right="0"/>
      </w:pPr>
      <w:r>
        <w:t xml:space="preserve">Η γενική αλφαριθμητική τιμή </w:t>
      </w:r>
      <w:r>
        <w:rPr>
          <w:b/>
          <w:bCs/>
        </w:rPr>
        <w:t>Γεια σου {name}</w:t>
      </w:r>
      <w:r>
        <w:t xml:space="preserve"> περιέχει μία ειδική θέση </w:t>
      </w:r>
      <w:r>
        <w:rPr>
          <w:b/>
          <w:bCs/>
        </w:rPr>
        <w:t>name</w:t>
      </w:r>
      <w:r>
        <w:t xml:space="preserve">. Αν name=Άννα τότε η οριστική αλφαριθμητική τιμή είναι η </w:t>
      </w:r>
      <w:r>
        <w:rPr>
          <w:b/>
          <w:bCs/>
        </w:rPr>
        <w:t>Γεια σου Άννα</w:t>
      </w:r>
      <w:r>
        <w:t>.</w:t>
      </w:r>
    </w:p>
    <w:bookmarkEnd w:id="178"/>
    <w:bookmarkEnd w:id="179"/>
    <w:bookmarkStart w:id="180" w:name="_101b45ba8e0ffaa84c95524146888335"/>
    <w:p>
      <w:pPr>
        <w:pStyle w:val="Heading4"/>
        <w:keepNext/>
      </w:pPr>
      <w:r>
        <w:t>Ποσά σε ξένο νόμισμα</w:t>
      </w:r>
    </w:p>
    <w:p>
      <w:pPr>
        <w:pStyle w:val="Body Text"/>
        <w:ind w:leftChars="0" w:left="0" w:right="0"/>
      </w:pPr>
      <w:r>
        <w:t xml:space="preserve">Τα ποσά σε ξένο νόμισμα μετατρέπονται σε Ευρώ με βάση τις συναλλαγματικές ισοτιμίες της </w:t>
      </w:r>
      <w:hyperlink xmlns:r="http://schemas.openxmlformats.org/officeDocument/2006/relationships" r:id="rId17">
        <w:r>
          <w:rPr>
            <w:rStyle w:val="Hyperlink"/>
          </w:rPr>
          <w:t>ΕΚΤ</w:t>
        </w:r>
      </w:hyperlink>
      <w:bookmarkStart w:id="181" w:name="_ac92866b8931439ee72addaf4b4be6fd"/>
      <w:bookmarkEnd w:id="181"/>
    </w:p>
    <w:bookmarkEnd w:id="180"/>
    <w:bookmarkEnd w:id="165"/>
    <w:bookmarkEnd w:id="164"/>
    <w:bookmarkStart w:id="182" w:name="_1286127b186296dde5352963dc0e24ae"/>
    <w:bookmarkStart w:id="183" w:name="_a54354b907e98d6c12fbad0bc1b4929e"/>
    <w:p>
      <w:pPr>
        <w:pStyle w:val="Heading3"/>
        <w:keepNext/>
      </w:pPr>
      <w:r>
        <w:t>Αναγνωριστικοί Kωδικοί</w:t>
      </w:r>
    </w:p>
    <w:p>
      <w:pPr>
        <w:pStyle w:val="Body Text"/>
        <w:ind w:leftChars="0" w:left="0" w:right="0"/>
      </w:pPr>
      <w:r>
        <w:t>Οι αναγνωριστικοί κωδικοί των ΜΠΣ, των ΕΟ για τους οποίους αναγγέλλουν στοιχεία καθώς και οι αναγνωριστικοί κωδικοί των μετοχών, μεριδίων, κατηγοριών μεριδίων αλλά και των ομολόγων που έχουν εκδώσει οι ΕΟ δίδονται στο IFDAT-LIST.  Για περισσότερες πληροφορίες δείτε το παράδειγμα 1.</w:t>
      </w:r>
    </w:p>
    <w:p>
      <w:pPr>
        <w:pStyle w:val="Body Text"/>
        <w:ind w:leftChars="0" w:left="0" w:right="0"/>
      </w:pPr>
      <w:r>
        <w:t>Στις παρακάτω ενότητες περιγράφεται η δομή των αλφαριθμητικών αναγνωριστικών κωδικών που χρησιμοποιούνται για την αναγνώριση θεσμικών μονάδων ή χρηματοοικονομικών μέσων που δεν εμφανίζονται στο IFDAT-LIST.</w:t>
      </w:r>
    </w:p>
    <w:p>
      <w:pPr>
        <w:pStyle w:val="Body Text"/>
        <w:ind w:leftChars="0" w:left="0" w:right="0"/>
      </w:pPr>
      <w:r>
        <w:t xml:space="preserve">Για την περιγραφή της δομής χρησιμοποιούνται η σημειογραφία των </w:t>
      </w:r>
      <w:hyperlink w:anchor="_d34956c2f00eba286d2ae7c19af8ee37">
        <w:r>
          <w:rPr>
            <w:rStyle w:val="Hyperlink"/>
          </w:rPr>
          <w:t>γενικών αλφαριθμητικών τιμών</w:t>
        </w:r>
      </w:hyperlink>
      <w:r>
        <w:t xml:space="preserve">.  Για όλες τις παρακάτω τιμές η θέση </w:t>
      </w:r>
      <w:r>
        <w:rPr>
          <w:rFonts w:ascii="Consolas" w:eastAsia="ＭＳ ゴシック" w:hansitheme="majorhansi"/>
          <w:color w:val="E74C3C"/>
          <w:sz w:val="20"/>
          <w:szCs w:val="20"/>
          <w:noProof/>
        </w:rPr>
        <w:t>RA</w:t>
      </w:r>
      <w:r>
        <w:t xml:space="preserve"> και η θέση </w:t>
      </w:r>
      <w:r>
        <w:rPr>
          <w:rFonts w:ascii="Consolas" w:eastAsia="ＭＳ ゴシック" w:hansitheme="majorhansi"/>
          <w:color w:val="E74C3C"/>
          <w:sz w:val="20"/>
          <w:szCs w:val="20"/>
          <w:noProof/>
        </w:rPr>
        <w:t>OA</w:t>
      </w:r>
      <w:r>
        <w:t xml:space="preserve"> αντικαθίστονται με τον </w:t>
      </w:r>
      <w:hyperlink w:anchor="_99391632cb8cb0a37f6aa0b79d97e758">
        <w:r>
          <w:rPr>
            <w:rStyle w:val="Hyperlink"/>
          </w:rPr>
          <w:t>αναγνωριστικό κωδικό του Ευρωπαϊκού Συστήματος Κεντρικών Τραπεζών της ΜΠΣ</w:t>
        </w:r>
      </w:hyperlink>
      <w:r>
        <w:t xml:space="preserve"> της ΜΠΣ και του ΕΟ αντίστοιχα.</w:t>
      </w:r>
    </w:p>
    <w:bookmarkStart w:id="184" w:name="_99f2ef9e87f68849087a15b72cb02467"/>
    <w:bookmarkStart w:id="185" w:name="_525fbb7c3a0a22da70010cfe9ba7c12d"/>
    <w:p>
      <w:pPr>
        <w:pStyle w:val="Heading4"/>
        <w:keepNext/>
      </w:pPr>
      <w:r>
        <w:t>ORG (Αναγνωριστικός κωδικός Θεσμικής μονάδας)</w:t>
      </w:r>
    </w:p>
    <w:p>
      <w:pPr>
        <w:pStyle w:val="Body Text"/>
        <w:ind w:leftChars="0" w:left="0" w:right="0"/>
      </w:pPr>
      <w:r>
        <w:t xml:space="preserve">Ο αναγνωριστικός κωδικός μιας θεσμικής μονάδας αναφέρεται ως ο κωδικός ORG και πρέπει να σχηματίζεται με βάση τον </w:t>
      </w:r>
      <w:hyperlink w:anchor="_c49b55d385412337e2e29741e3972627">
        <w:r>
          <w:rPr>
            <w:rStyle w:val="Hyperlink"/>
          </w:rPr>
          <w:t>μορφότυπο ORG</w:t>
        </w:r>
      </w:hyperlink>
      <w:r>
        <w:t>.</w:t>
      </w:r>
    </w:p>
    <w:p>
      <w:pPr>
        <w:pStyle w:val="Body Text"/>
        <w:ind w:leftChars="0" w:left="0" w:right="0"/>
      </w:pPr>
      <w:r>
        <w:t>Η θεσμική μονάδα ορίζεται στην παράγραφο 2.10 του ΕΣΛ.</w:t>
      </w:r>
    </w:p>
    <w:p>
      <w:pPr>
        <w:pStyle w:val="Body Text"/>
        <w:ind w:leftChars="0" w:left="0" w:right="0"/>
      </w:pPr>
      <w:r>
        <w:t>Για θεσμικές μονάδες που δεν είναι νοικοκυριά ο πρώτος από τους ακόλουθους αναγνωριστικούς κωδικούς που είναι διαθέσιμος θεωρείται ο κωδικός ORG:</w:t>
      </w:r>
    </w:p>
    <w:bookmarkStart w:id="186" w:name="_99391632cb8cb0a37f6aa0b79d97e758"/>
    <w:p>
      <w:pPr>
        <w:pStyle w:val="ListNumber"/>
        <w:numPr>
          <w:ilvl w:val="0"/>
          <w:numId w:val="9"/>
        </w:numPr>
        <w:ind w:leftChars="0" w:left="480" w:right="0"/>
      </w:pPr>
      <w:r>
        <w:t xml:space="preserve">Ο αναγνωριστικός κωδικός θεσμικής μονάδας του Ευρωπαϊκού Συστήματος Κεντρικών Τραπεζών με τη κωδική ονομασία ESCB_ID ή RIAD_ID. Ο κωδικός έχει τη μορφή </w:t>
      </w:r>
      <w:r>
        <w:rPr>
          <w:b/>
          <w:bCs/>
        </w:rPr>
        <w:t>E{ESCB_ID}</w:t>
      </w:r>
      <w:r>
        <w:t xml:space="preserve">.  Για παράδειγμα o κωδικός της </w:t>
      </w:r>
      <w:r>
        <w:rPr>
          <w:b/>
          <w:bCs/>
        </w:rPr>
        <w:t>Eurobank ΑΕΔΑΚ</w:t>
      </w:r>
      <w:r>
        <w:t xml:space="preserve"> είναι ο </w:t>
      </w:r>
      <w:r>
        <w:rPr>
          <w:b/>
          <w:bCs/>
        </w:rPr>
        <w:t>EGRMFMC010</w:t>
      </w:r>
      <w:r>
        <w:t xml:space="preserve"> και του </w:t>
      </w:r>
      <w:r>
        <w:rPr>
          <w:b/>
          <w:bCs/>
        </w:rPr>
        <w:t>ΔΗΛΟΣ SYNTHESIS Best Red - Fund of Funds Μετοχικό</w:t>
      </w:r>
      <w:r>
        <w:t xml:space="preserve"> είναι ο </w:t>
      </w:r>
      <w:r>
        <w:rPr>
          <w:b/>
          <w:bCs/>
        </w:rPr>
        <w:t>EGRAK00118</w:t>
      </w:r>
      <w:r>
        <w:t xml:space="preserve">.  Στον σύνδεσμο </w:t>
      </w:r>
      <w:hyperlink xmlns:r="http://schemas.openxmlformats.org/officeDocument/2006/relationships" r:id="rId18">
        <w:r>
          <w:rPr>
            <w:rStyle w:val="Hyperlink"/>
          </w:rPr>
          <w:t>Lists of financial institutions</w:t>
        </w:r>
      </w:hyperlink>
      <w:r>
        <w:t xml:space="preserve"> δίνονται λίστες χρηματοπιστωτικών ιδρυμάτων όπου στη στήλη </w:t>
      </w:r>
      <w:r>
        <w:rPr>
          <w:b/>
          <w:bCs/>
        </w:rPr>
        <w:t>ID</w:t>
      </w:r>
      <w:r>
        <w:t xml:space="preserve"> δίνεται ο κωδικός </w:t>
      </w:r>
      <w:r>
        <w:rPr>
          <w:b/>
          <w:bCs/>
        </w:rPr>
        <w:t>ESCB_ID</w:t>
      </w:r>
      <w:r>
        <w:t>.</w:t>
      </w:r>
    </w:p>
    <w:p>
      <w:pPr>
        <w:pStyle w:val="ListNumber"/>
        <w:numPr>
          <w:ilvl w:val="0"/>
          <w:numId w:val="9"/>
        </w:numPr>
        <w:ind w:leftChars="0" w:left="480" w:right="0"/>
      </w:pPr>
      <w:r>
        <w:t xml:space="preserve">Ο αναγνωριστικός κωδικός νομικής οντότητας </w:t>
      </w:r>
      <w:r>
        <w:rPr>
          <w:b/>
          <w:bCs/>
        </w:rPr>
        <w:t>LEI_ID</w:t>
      </w:r>
      <w:r>
        <w:t xml:space="preserve"> της  μορφής </w:t>
      </w:r>
      <w:r>
        <w:rPr>
          <w:b/>
          <w:bCs/>
        </w:rPr>
        <w:t>L{LEI}</w:t>
      </w:r>
      <w:r>
        <w:t xml:space="preserve"> όπου η θέση </w:t>
      </w:r>
      <w:r>
        <w:rPr>
          <w:b/>
          <w:bCs/>
        </w:rPr>
        <w:t>LEI</w:t>
      </w:r>
      <w:r>
        <w:t xml:space="preserve"> αντικαθίσταται με τον κωδικό που έχει εκδοθεί σύμφωνα με το πρότυπο ISO-17442.  Για παράδειγμα ο κωδικός του αμοιβαίου με τίτλο </w:t>
      </w:r>
      <w:r>
        <w:rPr>
          <w:b/>
          <w:bCs/>
        </w:rPr>
        <w:t>EUROBANK GF Global Equities Μετοχικό Εξωτερικού</w:t>
      </w:r>
      <w:r>
        <w:t xml:space="preserve"> είναι ο </w:t>
      </w:r>
      <w:r>
        <w:rPr>
          <w:b/>
          <w:bCs/>
        </w:rPr>
        <w:t>L213800LKCZH28UVU8H60</w:t>
      </w:r>
      <w:r>
        <w:t>.</w:t>
      </w:r>
    </w:p>
    <w:p>
      <w:pPr>
        <w:pStyle w:val="ListNumber"/>
        <w:numPr>
          <w:ilvl w:val="0"/>
          <w:numId w:val="9"/>
        </w:numPr>
        <w:ind w:leftChars="0" w:left="480" w:right="0"/>
      </w:pPr>
      <w:r>
        <w:t xml:space="preserve">Ο αναγνωριστικός κωδικός φορολογικού μητρώου της μορφής </w:t>
      </w:r>
      <w:r>
        <w:rPr>
          <w:b/>
          <w:bCs/>
        </w:rPr>
        <w:t>T{CC}{CODE}</w:t>
      </w:r>
      <w:r>
        <w:t xml:space="preserve"> όπου η θέση </w:t>
      </w:r>
      <w:r>
        <w:rPr>
          <w:b/>
          <w:bCs/>
        </w:rPr>
        <w:t>CC</w:t>
      </w:r>
      <w:r>
        <w:t xml:space="preserve"> αντικαθίσταται με τον διψήφιο κωδικό χώρας ISO 3166-1 alpha-2 που έχει εκδώσει τον αναγνωριστικό κωδικό και η θέση </w:t>
      </w:r>
      <w:r>
        <w:rPr>
          <w:b/>
          <w:bCs/>
        </w:rPr>
        <w:t>CODE</w:t>
      </w:r>
      <w:r>
        <w:t xml:space="preserve"> με τον επίσημο αναγνωριστικό κωδικό φορολογικού μητρώου χωρίς τον διψήφιο κωδικό χώρας αν ξεκινάει με αυτόν.  Για παράδειγμα ο κωδικός της </w:t>
      </w:r>
      <w:r>
        <w:rPr>
          <w:b/>
          <w:bCs/>
        </w:rPr>
        <w:t>Προντέα ΑΕΕΑΠ</w:t>
      </w:r>
      <w:r>
        <w:t xml:space="preserve"> είναι ο </w:t>
      </w:r>
      <w:r>
        <w:rPr>
          <w:b/>
          <w:bCs/>
        </w:rPr>
        <w:t>TGR099555020</w:t>
      </w:r>
      <w:r>
        <w:t>.</w:t>
      </w:r>
    </w:p>
    <w:p>
      <w:pPr>
        <w:pStyle w:val="ListNumber"/>
        <w:numPr>
          <w:ilvl w:val="0"/>
          <w:numId w:val="9"/>
        </w:numPr>
        <w:ind w:leftChars="0" w:left="480" w:right="0"/>
      </w:pPr>
      <w:r>
        <w:t xml:space="preserve">Ο αναγνωριστικός κωδικός εμπορικού μητρώου της μορφής </w:t>
      </w:r>
      <w:r>
        <w:rPr>
          <w:b/>
          <w:bCs/>
        </w:rPr>
        <w:t>Β{CC}{CODE}</w:t>
      </w:r>
      <w:r>
        <w:t xml:space="preserve"> όπου η θέση </w:t>
      </w:r>
      <w:r>
        <w:rPr>
          <w:b/>
          <w:bCs/>
        </w:rPr>
        <w:t>CC</w:t>
      </w:r>
      <w:r>
        <w:t xml:space="preserve"> αντικαθίσταται με τον διψήφιο κωδικό χώρας ISO 3166-1 alpha-2 που έχει εκδώσει τον αναγνωριστικό κωδικό και η θέση </w:t>
      </w:r>
      <w:r>
        <w:rPr>
          <w:b/>
          <w:bCs/>
        </w:rPr>
        <w:t>CODE</w:t>
      </w:r>
      <w:r>
        <w:t xml:space="preserve"> με τον επίσημο αναγνωριστικό κωδικό εμπορικού μητρώου χωρίς τον διψήφιο κωδικό χώρας αν ξεκινάει με αυτόν.  Για παράδειγμα ο κωδικός της </w:t>
      </w:r>
      <w:r>
        <w:rPr>
          <w:b/>
          <w:bCs/>
        </w:rPr>
        <w:t>ΝΟΒΑΛ ΠΡΟΠΕΡΤΥ ΑΕΕΑΠ</w:t>
      </w:r>
      <w:r>
        <w:t xml:space="preserve"> είναι ο </w:t>
      </w:r>
      <w:r>
        <w:rPr>
          <w:b/>
          <w:bCs/>
        </w:rPr>
        <w:t>BGR15232160000</w:t>
      </w:r>
      <w:r>
        <w:t>.</w:t>
      </w:r>
    </w:p>
    <w:p>
      <w:pPr>
        <w:pStyle w:val="ListNumber"/>
        <w:numPr>
          <w:ilvl w:val="0"/>
          <w:numId w:val="9"/>
        </w:numPr>
        <w:ind w:leftChars="0" w:left="480" w:right="0"/>
      </w:pPr>
      <w:r>
        <w:t xml:space="preserve">Εσωτερικός αναγνωριστικός κωδικός της μορφής </w:t>
      </w:r>
      <w:r>
        <w:rPr>
          <w:b/>
          <w:bCs/>
        </w:rPr>
        <w:t>P{RA}_{CODE}</w:t>
      </w:r>
      <w:r>
        <w:t xml:space="preserve"> όπου η θέση </w:t>
      </w:r>
      <w:r>
        <w:rPr>
          <w:b/>
          <w:bCs/>
        </w:rPr>
        <w:t>CODE</w:t>
      </w:r>
      <w:r>
        <w:t xml:space="preserve"> αντικαθίσταται με τον εσωτερικό κωδικό που η </w:t>
      </w:r>
      <w:r>
        <w:rPr>
          <w:b/>
          <w:bCs/>
        </w:rPr>
        <w:t>ΜΠΣ</w:t>
      </w:r>
      <w:r>
        <w:t xml:space="preserve"> έχει αποδώσει στην θεσμική μονάδα, π.χ. </w:t>
      </w:r>
      <w:r>
        <w:rPr>
          <w:rFonts w:ascii="Consolas" w:eastAsia="ＭＳ ゴシック" w:hansitheme="majorhansi"/>
          <w:color w:val="E74C3C"/>
          <w:sz w:val="20"/>
          <w:szCs w:val="20"/>
          <w:noProof/>
        </w:rPr>
        <w:t>PGRMFMC000_B1</w:t>
      </w:r>
      <w:r>
        <w:t>.</w:t>
      </w:r>
    </w:p>
    <w:bookmarkEnd w:id="186"/>
    <w:p>
      <w:pPr>
        <w:pStyle w:val="Body Text"/>
        <w:ind w:leftChars="0" w:left="0" w:right="0"/>
      </w:pPr>
      <w:r>
        <w:t xml:space="preserve">Για θεσμικές μονάδες που είναι νοικοκυριά/φυσικά πρόσωπα ο κωδικός ORG έχει τη μορφή </w:t>
      </w:r>
      <w:r>
        <w:rPr>
          <w:b/>
          <w:bCs/>
        </w:rPr>
        <w:t>P{RA}_{CODE}</w:t>
      </w:r>
      <w:r>
        <w:t xml:space="preserve"> όπου η θέση </w:t>
      </w:r>
      <w:r>
        <w:rPr>
          <w:b/>
          <w:bCs/>
        </w:rPr>
        <w:t>CODE</w:t>
      </w:r>
      <w:r>
        <w:t xml:space="preserve"> αντικαθίσταται από το αναγνωριστικό κωδικό που έχει αποδώσει η </w:t>
      </w:r>
      <w:r>
        <w:rPr>
          <w:b/>
          <w:bCs/>
        </w:rPr>
        <w:t>ΜΠΣ</w:t>
      </w:r>
      <w:r>
        <w:t xml:space="preserve"> στο νοικοκυριό/φυσικό πρόσωπο.  Η κάθε ΜΠΣ θα πρέπει να λαμβάνει τα απαραίτητα μέτρα έτσι ώστε να μην είναι δυνατή η ταυτοποίση του νοικοκυριού/φυσικού προσώπου από τον κωδικό που τους αποδίδει.</w:t>
      </w:r>
    </w:p>
    <w:p>
      <w:pPr>
        <w:pStyle w:val="Body Text"/>
        <w:ind w:leftChars="0" w:left="0" w:right="0"/>
      </w:pPr>
      <w:r>
        <w:t>Κάθε θεσμική μονάδα μπορεί να έχει έως έναν από τους παραπάνω τύπους αναγνωριστικών κωδικών με εξαίρεση τον εσωτερικό αναγνωριστικό κωδικό όπου μπορεί να διαφέρει ανά ΜΠΣ.</w:t>
      </w:r>
    </w:p>
    <w:bookmarkEnd w:id="184"/>
    <w:bookmarkEnd w:id="185"/>
    <w:bookmarkStart w:id="187" w:name="_f011dce9af42168b667edbf06a1ecd71"/>
    <w:bookmarkStart w:id="188" w:name="_8580563e95f03f28f1cff274cce971ed"/>
    <w:p>
      <w:pPr>
        <w:pStyle w:val="Heading4"/>
        <w:keepNext/>
      </w:pPr>
      <w:r>
        <w:t>DEP (κατάθεση)</w:t>
      </w:r>
    </w:p>
    <w:p>
      <w:pPr>
        <w:pStyle w:val="Body Text"/>
        <w:ind w:leftChars="0" w:left="0" w:right="0"/>
      </w:pPr>
      <w:r>
        <w:t xml:space="preserve">Ο αναγνωριστικός κωδικός ενός καταθετικού λογαριασμού αναφέρεται ως ο κωδικός </w:t>
      </w:r>
      <w:r>
        <w:rPr>
          <w:b/>
          <w:bCs/>
        </w:rPr>
        <w:t>DEP</w:t>
      </w:r>
      <w:r>
        <w:t xml:space="preserve"> και πρέπει να σχηματίζεται με βάση τον </w:t>
      </w:r>
      <w:hyperlink w:anchor="_728a9d51f474d30d4f91e02d628d2bd5">
        <w:r>
          <w:rPr>
            <w:rStyle w:val="Hyperlink"/>
          </w:rPr>
          <w:t>μορφότυπο DEP</w:t>
        </w:r>
      </w:hyperlink>
      <w:r>
        <w:t>.</w:t>
      </w:r>
    </w:p>
    <w:p>
      <w:pPr>
        <w:pStyle w:val="Body Text"/>
        <w:ind w:leftChars="0" w:left="0" w:right="0"/>
      </w:pPr>
      <w:r>
        <w:t>Οι καταθέσεις είναι τυποποιημένες, μη διαπραγματεύσιμες συμβάσεις, οι οποίες προσφέρονται κατά κανόνα από ιδρύματα που δέχονται καταθέσεις και επιτρέπουν την τοποθέτηση και τη μεταγενέστερη ανάληψη ενός μεταβλητού ποσού από τον πιστωτή.</w:t>
      </w:r>
    </w:p>
    <w:p>
      <w:pPr>
        <w:pStyle w:val="Body Text"/>
        <w:ind w:leftChars="0" w:left="0" w:right="0"/>
      </w:pPr>
      <w:r>
        <w:t xml:space="preserve">Περισσότερες πληροφορίες στις παραγράφους 5.79-5.88 του ΕΣΛ με την διευκρίνηση ότι οι συμφωνίες επαναγοράς (repos) περιλαμβάνονται στο </w:t>
      </w:r>
      <w:hyperlink w:anchor="_bc42454f9e0a26f44eecad8a8c695cfa">
        <w:r>
          <w:rPr>
            <w:rStyle w:val="Hyperlink"/>
          </w:rPr>
          <w:t>lon</w:t>
        </w:r>
      </w:hyperlink>
      <w:r>
        <w:t>.</w:t>
      </w:r>
    </w:p>
    <w:p>
      <w:pPr>
        <w:pStyle w:val="Body Text"/>
        <w:ind w:leftChars="0" w:left="0" w:right="0"/>
      </w:pPr>
      <w:r>
        <w:t xml:space="preserve">Ο πρώτος από τους ακόλουθους αναγνωριστικούς κωδικούς που είναι διαθέσιμος θεωρείται ο κωδικός </w:t>
      </w:r>
      <w:r>
        <w:rPr>
          <w:b/>
          <w:bCs/>
        </w:rPr>
        <w:t>DEP</w:t>
      </w:r>
      <w:r>
        <w:t>:</w:t>
      </w:r>
    </w:p>
    <w:p>
      <w:pPr>
        <w:pStyle w:val="ListNumber"/>
        <w:numPr>
          <w:ilvl w:val="0"/>
          <w:numId w:val="10"/>
        </w:numPr>
        <w:ind w:leftChars="0" w:left="480" w:right="0"/>
      </w:pPr>
      <w:r>
        <w:t xml:space="preserve">Ο αναγνωριστικός κωδικός IBAN του καταθετικού λογαριασμού της μορφής </w:t>
      </w:r>
      <w:r>
        <w:rPr>
          <w:rFonts w:ascii="Consolas" w:eastAsia="ＭＳ ゴシック" w:hansitheme="majorhansi"/>
          <w:color w:val="E74C3C"/>
          <w:sz w:val="20"/>
          <w:szCs w:val="20"/>
          <w:noProof/>
        </w:rPr>
        <w:t>Ι{CODE}</w:t>
      </w:r>
      <w:r>
        <w:t xml:space="preserve"> όπου η θέση </w:t>
      </w:r>
      <w:r>
        <w:rPr>
          <w:b/>
          <w:bCs/>
        </w:rPr>
        <w:t>CODE</w:t>
      </w:r>
      <w:r>
        <w:t xml:space="preserve"> αντικαθίσταται με τον κωδικό IBAN.</w:t>
      </w:r>
    </w:p>
    <w:p>
      <w:pPr>
        <w:pStyle w:val="ListNumber"/>
        <w:numPr>
          <w:ilvl w:val="0"/>
          <w:numId w:val="10"/>
        </w:numPr>
        <w:ind w:leftChars="0" w:left="480" w:right="0"/>
      </w:pPr>
      <w:r>
        <w:t xml:space="preserve">Εσωτερικός αναγνωριστικός κωδικός της μορφής </w:t>
      </w:r>
      <w:r>
        <w:rPr>
          <w:b/>
          <w:bCs/>
        </w:rPr>
        <w:t>P{ΟΑ}_{CODE}</w:t>
      </w:r>
      <w:r>
        <w:t xml:space="preserve"> όπου η θέση </w:t>
      </w:r>
      <w:r>
        <w:rPr>
          <w:b/>
          <w:bCs/>
        </w:rPr>
        <w:t>CODE</w:t>
      </w:r>
      <w:r>
        <w:t xml:space="preserve"> αντικαθίσταται με τον εσωτερικό κωδικό που η </w:t>
      </w:r>
      <w:r>
        <w:rPr>
          <w:b/>
          <w:bCs/>
        </w:rPr>
        <w:t>ΜΠΣ</w:t>
      </w:r>
      <w:r>
        <w:t xml:space="preserve"> έχει αποδώσει στον καταθετικό λογαριασμό για τον ΕΟ που παρέχει στοιχεία καταθέσεων, π.χ. </w:t>
      </w:r>
      <w:r>
        <w:rPr>
          <w:b/>
          <w:bCs/>
        </w:rPr>
        <w:t>PGRΑΚ00000_DEP1</w:t>
      </w:r>
      <w:r>
        <w:t>.</w:t>
      </w:r>
    </w:p>
    <w:bookmarkEnd w:id="187"/>
    <w:bookmarkEnd w:id="188"/>
    <w:bookmarkStart w:id="189" w:name="_bc42454f9e0a26f44eecad8a8c695cfa"/>
    <w:bookmarkStart w:id="190" w:name="_e36674d501f2c08b03ff0219ceb9682b"/>
    <w:p>
      <w:pPr>
        <w:pStyle w:val="Heading4"/>
        <w:keepNext/>
      </w:pPr>
      <w:r>
        <w:t>LON (δάνειο)</w:t>
      </w:r>
    </w:p>
    <w:p>
      <w:pPr>
        <w:pStyle w:val="Body Text"/>
        <w:ind w:leftChars="0" w:left="0" w:right="0"/>
      </w:pPr>
      <w:r>
        <w:t xml:space="preserve">Ο αναγνωριστικός κωδικός ενός δανείου αναφέρεται ως ο κωδικός </w:t>
      </w:r>
      <w:r>
        <w:rPr>
          <w:b/>
          <w:bCs/>
        </w:rPr>
        <w:t>LON</w:t>
      </w:r>
      <w:r>
        <w:t xml:space="preserve"> και πρέπει να σχηματίζεται με βάση τον </w:t>
      </w:r>
      <w:hyperlink w:anchor="_c6feed824415b7c08531d52ef91de9d8">
        <w:r>
          <w:rPr>
            <w:rStyle w:val="Hyperlink"/>
          </w:rPr>
          <w:t>μορφότυπο LON</w:t>
        </w:r>
      </w:hyperlink>
      <w:r>
        <w:t>.</w:t>
      </w:r>
    </w:p>
    <w:p>
      <w:pPr>
        <w:pStyle w:val="Body Text"/>
        <w:ind w:leftChars="0" w:left="0" w:right="0"/>
      </w:pPr>
      <w:r>
        <w:t>Δάνεια δημιουργούνται όταν οι πιστωτές δανείζουν χρήματα στους οφειλέτες.  Τα κύρια χαρακτηριστικά των δανείων είναι τα ακόλουθα:</w:t>
      </w:r>
    </w:p>
    <w:p>
      <w:pPr>
        <w:pStyle w:val="ListNumber"/>
        <w:numPr>
          <w:ilvl w:val="0"/>
          <w:numId w:val="11"/>
        </w:numPr>
        <w:ind w:leftChars="0" w:left="480" w:right="0"/>
      </w:pPr>
      <w:r>
        <w:t>οι όροι που διέπουν ένα δάνειο είτε ορίζονται από τη χρηματοοικονομική εταιρεία που χορηγεί το δάνειο είτε είναι αντικείμενο διαπραγμάτευσης μεταξύ του δανειστή και του δανειζόμενου, απευθείας ή μέσω ενός μεσίτη</w:t>
      </w:r>
    </w:p>
    <w:p>
      <w:pPr>
        <w:pStyle w:val="ListNumber"/>
        <w:numPr>
          <w:ilvl w:val="0"/>
          <w:numId w:val="11"/>
        </w:numPr>
        <w:ind w:leftChars="0" w:left="480" w:right="0"/>
      </w:pPr>
      <w:r>
        <w:t>η πρωτοβουλία λήψης δανείου προέρχεται συνήθως από το δανειζόμενο</w:t>
      </w:r>
    </w:p>
    <w:p>
      <w:pPr>
        <w:pStyle w:val="ListNumber"/>
        <w:numPr>
          <w:ilvl w:val="0"/>
          <w:numId w:val="11"/>
        </w:numPr>
        <w:ind w:leftChars="0" w:left="480" w:right="0"/>
      </w:pPr>
      <w:r>
        <w:t>το δάνειο είναι άνευ όρων χρέος προς τον πιστωτή, το οποίο πρέπει να εξοφληθεί στη λήξη του και το οποίο είναι τοκοφόρο</w:t>
      </w:r>
    </w:p>
    <w:p>
      <w:pPr>
        <w:pStyle w:val="Body Text"/>
        <w:ind w:leftChars="0" w:left="0" w:right="0"/>
      </w:pPr>
      <w:r>
        <w:t>Περισσότερες πληροφορίες στους παραγράφους 5.112 έως και 5.138 του ΕΣΛ.</w:t>
      </w:r>
    </w:p>
    <w:p>
      <w:pPr>
        <w:pStyle w:val="Body Text"/>
        <w:ind w:leftChars="0" w:left="0" w:right="0"/>
      </w:pPr>
      <w:r>
        <w:t xml:space="preserve">Ο αναγνωριστικός κωδικός </w:t>
      </w:r>
      <w:r>
        <w:rPr>
          <w:b/>
          <w:bCs/>
        </w:rPr>
        <w:t>LON</w:t>
      </w:r>
      <w:r>
        <w:t xml:space="preserve"> έχει τη μορφή </w:t>
      </w:r>
      <w:r>
        <w:rPr>
          <w:b/>
          <w:bCs/>
        </w:rPr>
        <w:t>P{ΟA}_{CODE}</w:t>
      </w:r>
      <w:r>
        <w:t xml:space="preserve"> όπου η θέση </w:t>
      </w:r>
      <w:r>
        <w:rPr>
          <w:b/>
          <w:bCs/>
        </w:rPr>
        <w:t>CODE</w:t>
      </w:r>
      <w:r>
        <w:t xml:space="preserve"> αντικαθίσταται με τον εσωτερικό κωδικό που η </w:t>
      </w:r>
      <w:r>
        <w:rPr>
          <w:b/>
          <w:bCs/>
        </w:rPr>
        <w:t>ΜΠΣ</w:t>
      </w:r>
      <w:r>
        <w:t xml:space="preserve"> έχει αποδώσει στο δάνειο για τον ΕΟ που παρέχει στοιχεία δανείων, π.χ. </w:t>
      </w:r>
      <w:r>
        <w:rPr>
          <w:b/>
          <w:bCs/>
        </w:rPr>
        <w:t>PGRΑΚ00000_LON1</w:t>
      </w:r>
      <w:r>
        <w:t>.</w:t>
      </w:r>
    </w:p>
    <w:bookmarkEnd w:id="189"/>
    <w:bookmarkEnd w:id="190"/>
    <w:bookmarkStart w:id="191" w:name="_3a74f84a5b8871c9761e529a9f2ecea1"/>
    <w:bookmarkStart w:id="192" w:name="_eb28e4aa358e8139477f7ace67f7f026"/>
    <w:p>
      <w:pPr>
        <w:pStyle w:val="Heading4"/>
        <w:keepNext/>
      </w:pPr>
      <w:r>
        <w:t>DBT (χρεόγραφο)</w:t>
      </w:r>
    </w:p>
    <w:p>
      <w:pPr>
        <w:pStyle w:val="Body Text"/>
        <w:ind w:leftChars="0" w:left="0" w:right="0"/>
      </w:pPr>
      <w:r>
        <w:t xml:space="preserve">Ο αναγνωριστικός κωδικός ενός χρεογράφου αναφέρεται ως ο κωδικός </w:t>
      </w:r>
      <w:r>
        <w:rPr>
          <w:b/>
          <w:bCs/>
        </w:rPr>
        <w:t>DBT</w:t>
      </w:r>
      <w:r>
        <w:t xml:space="preserve"> και πρέπει να σχηματίζεται με βάση τον </w:t>
      </w:r>
      <w:hyperlink w:anchor="_6ec1ed5d3bde231985c3b17321221400">
        <w:r>
          <w:rPr>
            <w:rStyle w:val="Hyperlink"/>
          </w:rPr>
          <w:t>μορφότυπο DBT</w:t>
        </w:r>
      </w:hyperlink>
      <w:r>
        <w:t>.</w:t>
      </w:r>
    </w:p>
    <w:p>
      <w:pPr>
        <w:pStyle w:val="Body Text"/>
        <w:ind w:leftChars="0" w:left="0" w:right="0"/>
      </w:pPr>
      <w:r>
        <w:t>Τα χρεόγραφα είναι διαπραγματεύσιμα χρηματοοικονομικά μέσα που πιστοποιούν τη σύναψη χρέους και συνήθως αποτελούν αντικείμενο συναλλαγών σε δευτερογενείς αγορές ή μπορούν να συμψηφιστούν στην αγορά και τα οποία δεν παρέχουν στον κάτοχο δικαίωμα ιδιοκτησίας επί του ιδρύματος έκδοσης.</w:t>
      </w:r>
    </w:p>
    <w:p>
      <w:pPr>
        <w:pStyle w:val="Body Text"/>
        <w:ind w:leftChars="0" w:left="0" w:right="0"/>
      </w:pPr>
      <w:r>
        <w:t>Περισσότερες πληροφορίες στους παραγράφους 5.89 έως και 5.111 του ΕΣΛ.</w:t>
      </w:r>
    </w:p>
    <w:p>
      <w:pPr>
        <w:pStyle w:val="Body Text"/>
        <w:ind w:leftChars="0" w:left="0" w:right="0"/>
      </w:pPr>
      <w:r>
        <w:t xml:space="preserve">Ο πρώτος από τους ακόλουθους αναγνωριστικούς κωδικούς που είναι διαθέσιμος θεωρείται ως ο κωδικός </w:t>
      </w:r>
      <w:r>
        <w:rPr>
          <w:b/>
          <w:bCs/>
        </w:rPr>
        <w:t>DBT</w:t>
      </w:r>
      <w:r>
        <w:t>:</w:t>
      </w:r>
    </w:p>
    <w:p>
      <w:pPr>
        <w:pStyle w:val="ListNumber"/>
        <w:numPr>
          <w:ilvl w:val="0"/>
          <w:numId w:val="12"/>
        </w:numPr>
        <w:ind w:leftChars="0" w:left="480" w:right="0"/>
      </w:pPr>
      <w:r>
        <w:t xml:space="preserve">Ο αναγνωριστικός κωδικός ISIN του χρεογράφου της μορφής </w:t>
      </w:r>
      <w:r>
        <w:rPr>
          <w:b/>
          <w:bCs/>
        </w:rPr>
        <w:t>I{CODE}</w:t>
      </w:r>
      <w:r>
        <w:t xml:space="preserve"> όπου η θέση </w:t>
      </w:r>
      <w:r>
        <w:rPr>
          <w:b/>
          <w:bCs/>
        </w:rPr>
        <w:t>CODE</w:t>
      </w:r>
      <w:r>
        <w:t xml:space="preserve"> αντικαθίσταται με τον κωδικό ISIN.</w:t>
      </w:r>
    </w:p>
    <w:p>
      <w:pPr>
        <w:pStyle w:val="ListNumber"/>
        <w:numPr>
          <w:ilvl w:val="0"/>
          <w:numId w:val="12"/>
        </w:numPr>
        <w:ind w:leftChars="0" w:left="480" w:right="0"/>
      </w:pPr>
      <w:r>
        <w:t xml:space="preserve">Εσωτερικός αναγνωριστικός κωδικός της μορφής </w:t>
      </w:r>
      <w:r>
        <w:rPr>
          <w:b/>
          <w:bCs/>
        </w:rPr>
        <w:t>P{ΟA}_{CODE}</w:t>
      </w:r>
      <w:r>
        <w:t xml:space="preserve"> όπου η θέση </w:t>
      </w:r>
      <w:r>
        <w:rPr>
          <w:b/>
          <w:bCs/>
        </w:rPr>
        <w:t>CODE</w:t>
      </w:r>
      <w:r>
        <w:t xml:space="preserve"> αντικαθίσταται με τον εσωτερικό κωδικό που η </w:t>
      </w:r>
      <w:r>
        <w:rPr>
          <w:b/>
          <w:bCs/>
        </w:rPr>
        <w:t>ΜΠΣ</w:t>
      </w:r>
      <w:r>
        <w:t xml:space="preserve"> έχει αποδώσει στο χρεόγραφο για τον ΕΟ που παρέχει στοιχεία, π.χ. </w:t>
      </w:r>
      <w:r>
        <w:rPr>
          <w:b/>
          <w:bCs/>
        </w:rPr>
        <w:t>PGRΑΚ00000_DBT1</w:t>
      </w:r>
      <w:r>
        <w:t>.</w:t>
      </w:r>
    </w:p>
    <w:bookmarkEnd w:id="191"/>
    <w:bookmarkEnd w:id="192"/>
    <w:bookmarkStart w:id="193" w:name="_ea0d8623fb6a23229781ffb1843de537"/>
    <w:bookmarkStart w:id="194" w:name="_58f1b6bb62d466c0f8757a40fbabafeb"/>
    <w:p>
      <w:pPr>
        <w:pStyle w:val="Heading4"/>
        <w:keepNext/>
      </w:pPr>
      <w:r>
        <w:t>SHR (συμμετοχικός τίτλος)</w:t>
      </w:r>
    </w:p>
    <w:p>
      <w:pPr>
        <w:pStyle w:val="Body Text"/>
        <w:ind w:leftChars="0" w:left="0" w:right="0"/>
      </w:pPr>
      <w:r>
        <w:t xml:space="preserve">Ο αναγνωριστικός κωδικός ενός συμμετοχικού τίτλου αναφέρεται ως ο κωδικός </w:t>
      </w:r>
      <w:r>
        <w:rPr>
          <w:b/>
          <w:bCs/>
        </w:rPr>
        <w:t>SHR</w:t>
      </w:r>
      <w:r>
        <w:t xml:space="preserve"> και πρέπει να σχηματίζεται με βάση τον </w:t>
      </w:r>
      <w:hyperlink w:anchor="_707997ece689747a8236dae4f790b4a3">
        <w:r>
          <w:rPr>
            <w:rStyle w:val="Hyperlink"/>
          </w:rPr>
          <w:t>μορφότυπο SHR</w:t>
        </w:r>
      </w:hyperlink>
      <w:r>
        <w:t>.</w:t>
      </w:r>
    </w:p>
    <w:p>
      <w:pPr>
        <w:pStyle w:val="Body Text"/>
        <w:ind w:leftChars="0" w:left="0" w:right="0"/>
      </w:pPr>
      <w:r>
        <w:t>Οι συμμετοχικοί τίτλοι είναι οι υπολειμματικές απαιτήσεις επί των περιουσιακών στοιχείων των θεσμικών μονάδων που τους εξέδωσαν.</w:t>
      </w:r>
    </w:p>
    <w:p>
      <w:pPr>
        <w:pStyle w:val="Body Text"/>
        <w:ind w:leftChars="0" w:left="0" w:right="0"/>
      </w:pPr>
      <w:r>
        <w:t xml:space="preserve">Περισσότερες πληροφορίες στον </w:t>
      </w:r>
      <w:r>
        <w:rPr>
          <w:rFonts w:ascii="Consolas" w:eastAsia="ＭＳ ゴシック" w:hansitheme="majorhansi"/>
          <w:color w:val="E74C3C"/>
          <w:sz w:val="20"/>
          <w:szCs w:val="20"/>
          <w:noProof/>
        </w:rPr>
        <w:t>ESA2010</w:t>
      </w:r>
      <w:r>
        <w:t xml:space="preserve"> παράγραφοι 5.139 έως και 5.167.</w:t>
      </w:r>
    </w:p>
    <w:p>
      <w:pPr>
        <w:pStyle w:val="Body Text"/>
        <w:ind w:leftChars="0" w:left="0" w:right="0"/>
      </w:pPr>
      <w:r>
        <w:t xml:space="preserve">Ο πρώτος από τους ακόλουθους αναγνωριστικούς κωδικούς που είναι διαθέσιμος θεωρείται ως ο κωδικός </w:t>
      </w:r>
      <w:r>
        <w:rPr>
          <w:b/>
          <w:bCs/>
        </w:rPr>
        <w:t>SHR</w:t>
      </w:r>
      <w:r>
        <w:t>:</w:t>
      </w:r>
    </w:p>
    <w:p>
      <w:pPr>
        <w:pStyle w:val="ListNumber"/>
        <w:numPr>
          <w:ilvl w:val="0"/>
          <w:numId w:val="13"/>
        </w:numPr>
        <w:ind w:leftChars="0" w:left="480" w:right="0"/>
      </w:pPr>
      <w:r>
        <w:t xml:space="preserve">Ο αναγνωριστικός κωδικός ISIN του συμμετοχικού τίτλου της μορφής </w:t>
      </w:r>
      <w:r>
        <w:rPr>
          <w:rFonts w:ascii="Consolas" w:eastAsia="ＭＳ ゴシック" w:hansitheme="majorhansi"/>
          <w:color w:val="E74C3C"/>
          <w:sz w:val="20"/>
          <w:szCs w:val="20"/>
          <w:noProof/>
        </w:rPr>
        <w:t>I{CODE}</w:t>
      </w:r>
      <w:r>
        <w:t xml:space="preserve"> όπου η θέση </w:t>
      </w:r>
      <w:r>
        <w:rPr>
          <w:rFonts w:ascii="Consolas" w:eastAsia="ＭＳ ゴシック" w:hansitheme="majorhansi"/>
          <w:color w:val="E74C3C"/>
          <w:sz w:val="20"/>
          <w:szCs w:val="20"/>
          <w:noProof/>
        </w:rPr>
        <w:t>CODE</w:t>
      </w:r>
      <w:r>
        <w:t xml:space="preserve"> αντικαθίσταται με τον κωδικό ISIN.</w:t>
      </w:r>
    </w:p>
    <w:p>
      <w:pPr>
        <w:pStyle w:val="ListNumber"/>
        <w:numPr>
          <w:ilvl w:val="0"/>
          <w:numId w:val="13"/>
        </w:numPr>
        <w:ind w:leftChars="0" w:left="480" w:right="0"/>
      </w:pPr>
      <w:r>
        <w:t xml:space="preserve">Εσωτερικός αναγνωριστικός κωδικός της μορφής </w:t>
      </w:r>
      <w:r>
        <w:rPr>
          <w:rFonts w:ascii="Consolas" w:eastAsia="ＭＳ ゴシック" w:hansitheme="majorhansi"/>
          <w:color w:val="E74C3C"/>
          <w:sz w:val="20"/>
          <w:szCs w:val="20"/>
          <w:noProof/>
        </w:rPr>
        <w:t>P{ΟΑ}_{CODE}</w:t>
      </w:r>
      <w:r>
        <w:t xml:space="preserve"> όπου η θέση </w:t>
      </w:r>
      <w:r>
        <w:rPr>
          <w:rFonts w:ascii="Consolas" w:eastAsia="ＭＳ ゴシック" w:hansitheme="majorhansi"/>
          <w:color w:val="E74C3C"/>
          <w:sz w:val="20"/>
          <w:szCs w:val="20"/>
          <w:noProof/>
        </w:rPr>
        <w:t>CODE</w:t>
      </w:r>
      <w:r>
        <w:t xml:space="preserve"> αντικαθίσταται με τον εσωτερικό κωδικό που η </w:t>
      </w:r>
      <w:r>
        <w:rPr>
          <w:rFonts w:ascii="Consolas" w:eastAsia="ＭＳ ゴシック" w:hansitheme="majorhansi"/>
          <w:color w:val="E74C3C"/>
          <w:sz w:val="20"/>
          <w:szCs w:val="20"/>
          <w:noProof/>
        </w:rPr>
        <w:t>ΜΠΣ</w:t>
      </w:r>
      <w:r>
        <w:t xml:space="preserve"> έχει αποδώσει στο συμμετοχικό τίτλο ή τη μετοχή/μερίδιο του  ΕΟ που αναγγέλει στοχεία, π.χ. </w:t>
      </w:r>
      <w:r>
        <w:rPr>
          <w:rFonts w:ascii="Consolas" w:eastAsia="ＭＳ ゴシック" w:hansitheme="majorhansi"/>
          <w:color w:val="E74C3C"/>
          <w:sz w:val="20"/>
          <w:szCs w:val="20"/>
          <w:noProof/>
        </w:rPr>
        <w:t>PGRΑΚ00000_SHR1</w:t>
      </w:r>
      <w:r>
        <w:t>.</w:t>
      </w:r>
    </w:p>
    <w:bookmarkEnd w:id="193"/>
    <w:bookmarkEnd w:id="194"/>
    <w:bookmarkStart w:id="195" w:name="_e03d00258b5b3956a7d5a72ef65f365e"/>
    <w:bookmarkStart w:id="196" w:name="_07f0d50146125d06d633f4fc08c3ba27"/>
    <w:p>
      <w:pPr>
        <w:pStyle w:val="Heading4"/>
        <w:keepNext/>
      </w:pPr>
      <w:r>
        <w:t>DER (χρηματοοικονομικό παράγωγο)</w:t>
      </w:r>
    </w:p>
    <w:p>
      <w:pPr>
        <w:pStyle w:val="Body Text"/>
        <w:ind w:leftChars="0" w:left="0" w:right="0"/>
      </w:pPr>
      <w:r>
        <w:t xml:space="preserve">Ο αναγνωριστικός κωδικός ενός χρηματοοικονομικού παραγώγου αναφέρεται ως ο κωδικός </w:t>
      </w:r>
      <w:r>
        <w:rPr>
          <w:b/>
          <w:bCs/>
        </w:rPr>
        <w:t>DER</w:t>
      </w:r>
      <w:r>
        <w:t xml:space="preserve"> και πρέπει να σχηματίζεται με βάση τον </w:t>
      </w:r>
      <w:hyperlink w:anchor="_e0d0485a2481f2ff52fca6ae7497bdaa">
        <w:r>
          <w:rPr>
            <w:rStyle w:val="Hyperlink"/>
          </w:rPr>
          <w:t>μορφότυπο DER</w:t>
        </w:r>
      </w:hyperlink>
      <w:r>
        <w:t>.</w:t>
      </w:r>
    </w:p>
    <w:p>
      <w:pPr>
        <w:pStyle w:val="Body Text"/>
        <w:ind w:leftChars="0" w:left="0" w:right="0"/>
      </w:pPr>
      <w:r>
        <w:t>Τα χρηματοοικονομικά παράγωγα είναι μέσα που συνδέονται με χρηματοοικονομικά μέσα, δείκτες ή εμπορεύματα, μέσω των οποίων είναι δυνατή η αντιστάθμιση κινδύνων.</w:t>
      </w:r>
    </w:p>
    <w:p>
      <w:pPr>
        <w:pStyle w:val="Body Text"/>
        <w:ind w:leftChars="0" w:left="0" w:right="0"/>
      </w:pPr>
      <w:r>
        <w:t>Περισσότερες πληροφορίες στους παραγράφους 5.198 έως και 5.229 του ΕΣΛ.</w:t>
      </w:r>
    </w:p>
    <w:p>
      <w:pPr>
        <w:pStyle w:val="Body Text"/>
        <w:ind w:leftChars="0" w:left="0" w:right="0"/>
      </w:pPr>
      <w:r>
        <w:t xml:space="preserve">Ο πρώτος από τους ακόλουθους αναγνωριστικούς κωδικούς που είναι διαθέσιμος θεωρείται ως ο κωδικός </w:t>
      </w:r>
      <w:r>
        <w:rPr>
          <w:b/>
          <w:bCs/>
        </w:rPr>
        <w:t>DER</w:t>
      </w:r>
      <w:r>
        <w:t>:</w:t>
      </w:r>
    </w:p>
    <w:p>
      <w:pPr>
        <w:pStyle w:val="Body Text"/>
        <w:ind w:leftChars="0" w:left="0" w:right="0"/>
      </w:pPr>
      <w:r>
        <w:t xml:space="preserve">i. Ο αναγνωριστικός κωδικός ISIN του χρηματοοικονομικού παραγώγου της μορφής </w:t>
      </w:r>
      <w:r>
        <w:rPr>
          <w:b/>
          <w:bCs/>
        </w:rPr>
        <w:t>I{CODE}</w:t>
      </w:r>
      <w:r>
        <w:t xml:space="preserve"> όπου η θέση </w:t>
      </w:r>
      <w:r>
        <w:rPr>
          <w:b/>
          <w:bCs/>
        </w:rPr>
        <w:t>CODE</w:t>
      </w:r>
      <w:r>
        <w:t xml:space="preserve"> αντικαθίσταται με τον κωδικό ISIN του παραγώγου.</w:t>
      </w:r>
    </w:p>
    <w:p>
      <w:pPr>
        <w:pStyle w:val="ListNumber"/>
        <w:numPr>
          <w:ilvl w:val="0"/>
          <w:numId w:val="14"/>
        </w:numPr>
        <w:ind w:leftChars="0" w:left="480" w:right="0"/>
      </w:pPr>
      <w:r>
        <w:t xml:space="preserve">Κωδικός που προκύπτει από την αγορά διαπραγμάτευσης του παραγώγου και το σύμβολο του.  Διαμορφώνεται ως </w:t>
      </w:r>
      <w:r>
        <w:rPr>
          <w:b/>
          <w:bCs/>
        </w:rPr>
        <w:t>Μ{MARKET}_{TICKER}</w:t>
      </w:r>
      <w:r>
        <w:t xml:space="preserve">.  Για παράδειγμα </w:t>
      </w:r>
      <w:r>
        <w:rPr>
          <w:b/>
          <w:bCs/>
        </w:rPr>
        <w:t>ΜXADEFTSE25L</w:t>
      </w:r>
      <w:r>
        <w:t>.</w:t>
      </w:r>
    </w:p>
    <w:p>
      <w:pPr>
        <w:pStyle w:val="ListNumber"/>
        <w:numPr>
          <w:ilvl w:val="0"/>
          <w:numId w:val="14"/>
        </w:numPr>
        <w:ind w:leftChars="0" w:left="480" w:right="0"/>
      </w:pPr>
      <w:r>
        <w:t xml:space="preserve">Εσωτερικός αναγνωριστικός κωδικός της μορφής </w:t>
      </w:r>
      <w:r>
        <w:rPr>
          <w:b/>
          <w:bCs/>
        </w:rPr>
        <w:t>P{OA}_{CODE}</w:t>
      </w:r>
      <w:r>
        <w:t xml:space="preserve"> όπου η θέση </w:t>
      </w:r>
      <w:r>
        <w:rPr>
          <w:b/>
          <w:bCs/>
        </w:rPr>
        <w:t>CODE</w:t>
      </w:r>
      <w:r>
        <w:t xml:space="preserve"> αντικαθίσταται με τον εσωτερικό κωδικό που η ΜΠΣ  έχει αποδώσει στο διαπραγματεύσιμο χρηματοοικονομικό παράγωγο για τον ΕΟ που αναγγέλει στοιχεία, π.χ. </w:t>
      </w:r>
      <w:r>
        <w:rPr>
          <w:b/>
          <w:bCs/>
        </w:rPr>
        <w:t>PGRAK00000_DER1</w:t>
      </w:r>
      <w:r>
        <w:t>.</w:t>
      </w:r>
    </w:p>
    <w:bookmarkEnd w:id="195"/>
    <w:bookmarkEnd w:id="196"/>
    <w:bookmarkEnd w:id="183"/>
    <w:bookmarkEnd w:id="182"/>
    <w:bookmarkStart w:id="197" w:name="_b24ef623971c345cd1f7d72e167a18c6"/>
    <w:bookmarkStart w:id="198" w:name="_c987d8d5ae5c8c209077596c42556155"/>
    <w:p>
      <w:pPr>
        <w:pStyle w:val="Heading3"/>
        <w:keepNext/>
      </w:pPr>
      <w:r>
        <w:t>Ειδικές Διαδικασίες συμπλήρωσης αρχείων</w:t>
      </w:r>
    </w:p>
    <w:bookmarkStart w:id="199" w:name="_9195464c76193b157e541bc0ed0581bf"/>
    <w:p>
      <w:pPr>
        <w:pStyle w:val="Heading4"/>
        <w:keepNext/>
      </w:pPr>
      <w:r>
        <w:t>Διαδικασία Συμπληρωσης HEADER</w:t>
      </w:r>
    </w:p>
    <w:p>
      <w:pPr>
        <w:pStyle w:val="DefinitionTerm"/>
        <w:ind w:leftChars="0" w:left="0" w:right="0"/>
        <w:keepNext/>
      </w:pPr>
      <w:r>
        <w:t>PARTNER</w:t>
      </w:r>
    </w:p>
    <w:p>
      <w:pPr>
        <w:pStyle w:val="Definition"/>
        <w:ind w:leftChars="0" w:left="480" w:right="0"/>
      </w:pPr>
      <w:r>
        <w:t>Είναι ο κωδικός ESCB_ID της ΜΠΣ</w:t>
      </w:r>
    </w:p>
    <w:p>
      <w:pPr>
        <w:pStyle w:val="DefinitionTerm"/>
        <w:ind w:leftChars="0" w:left="0" w:right="0"/>
        <w:keepNext/>
      </w:pPr>
      <w:r>
        <w:t>USERNAME</w:t>
      </w:r>
    </w:p>
    <w:p>
      <w:pPr>
        <w:pStyle w:val="Definition"/>
        <w:ind w:leftChars="0" w:left="480" w:right="0"/>
      </w:pPr>
      <w:r>
        <w:t>Είναι το USERNAME εισαγωγής στην πλατφόρμα στην οποία ανεβαίνουν τα στοιχεία</w:t>
      </w:r>
    </w:p>
    <w:p>
      <w:pPr>
        <w:pStyle w:val="DefinitionTerm"/>
        <w:ind w:leftChars="0" w:left="0" w:right="0"/>
        <w:keepNext/>
      </w:pPr>
      <w:r>
        <w:t>DOMAIN</w:t>
      </w:r>
    </w:p>
    <w:p>
      <w:pPr>
        <w:pStyle w:val="Definition"/>
        <w:ind w:leftChars="0" w:left="480" w:right="0"/>
      </w:pPr>
      <w:r>
        <w:t>Σταθερή τιμή IFDAT</w:t>
      </w:r>
    </w:p>
    <w:bookmarkEnd w:id="199"/>
    <w:bookmarkStart w:id="200" w:name="_d1a8524eaa433bcf0c4920e7badeceb2"/>
    <w:p>
      <w:pPr>
        <w:pStyle w:val="Heading4"/>
        <w:keepNext/>
      </w:pPr>
      <w:r>
        <w:t>Διαδικασία Αναγγελίας Νέου ΕΟ</w:t>
      </w:r>
    </w:p>
    <w:p>
      <w:pPr>
        <w:pStyle w:val="Body Text"/>
        <w:ind w:leftChars="0" w:left="0" w:right="0"/>
      </w:pPr>
      <w:r>
        <w:t>Για την αναγγελία νέων ΕΟ από μία ΜΠΣ συμπληρώνεται σε ένα ξεχωριστό αρχείο μόνο η μεταβλητή RPRTD_BY του πίνακα REF.ORG2ORG.</w:t>
      </w:r>
    </w:p>
    <w:p>
      <w:pPr>
        <w:pStyle w:val="Body Text"/>
        <w:ind w:leftChars="0" w:left="0" w:right="0"/>
      </w:pPr>
      <w:r>
        <w:t xml:space="preserve">Στη συνέχεια αφού λάβει τα στοιχεία η συλλέγουσα αρχή απονέμει τον ESCB_ID και δημοσιοποιεί το νέο IFDAT-LIST όπου εμφανίζεται ο ESCB_ID του νέου ΕΟ και τον οποίο η ΜΠΣ θα πρέπει να χρησιμοποιεί για την αναγγελία στοιχείων του ΕΟ.  Δείτε και </w:t>
      </w:r>
      <w:hyperlink w:anchor="_43889ccd40ba83ab58ef194c3b89ac57">
        <w:r>
          <w:rPr>
            <w:rStyle w:val="Hyperlink"/>
          </w:rPr>
          <w:t>αυτό</w:t>
        </w:r>
      </w:hyperlink>
      <w:r>
        <w:t xml:space="preserve">  το παράδειγμα για περισσότερες λεπτομέρειες.</w:t>
      </w:r>
    </w:p>
    <w:bookmarkEnd w:id="200"/>
    <w:bookmarkEnd w:id="198"/>
    <w:bookmarkEnd w:id="197"/>
    <w:bookmarkStart w:id="201" w:name="_d071b0acb4e85cd66e9a7ae0a8aece91"/>
    <w:bookmarkStart w:id="202" w:name="_2d7c0888e6bd8ca441b18df412565482"/>
    <w:p>
      <w:pPr>
        <w:pStyle w:val="Heading3"/>
        <w:keepNext/>
      </w:pPr>
      <w:r>
        <w:t>Data submission methods</w:t>
      </w:r>
    </w:p>
    <w:p>
      <w:pPr>
        <w:pStyle w:val="Body Text"/>
        <w:ind w:leftChars="0" w:left="0" w:right="0"/>
      </w:pPr>
      <w:r>
        <w:t>Data submission is possible via:</w:t>
      </w:r>
    </w:p>
    <w:p>
      <w:pPr>
        <w:pStyle w:val="ListNumber"/>
        <w:numPr>
          <w:ilvl w:val="0"/>
          <w:numId w:val="15"/>
        </w:numPr>
        <w:ind w:leftChars="0" w:left="480" w:right="0"/>
      </w:pPr>
      <w:r>
        <w:t xml:space="preserve">json files structured based on </w:t>
      </w:r>
      <w:r>
        <w:rPr>
          <w:rFonts w:ascii="Consolas" w:eastAsia="ＭＳ ゴシック" w:hansitheme="majorhansi"/>
          <w:color w:val="E74C3C"/>
          <w:sz w:val="20"/>
          <w:szCs w:val="20"/>
          <w:noProof/>
        </w:rPr>
        <w:t>IFDat JSON Schema</w:t>
      </w:r>
      <w:r>
        <w:t>.</w:t>
      </w:r>
    </w:p>
    <w:p>
      <w:pPr>
        <w:pStyle w:val="ListNumber"/>
        <w:numPr>
          <w:ilvl w:val="0"/>
          <w:numId w:val="15"/>
        </w:numPr>
        <w:ind w:leftChars="0" w:left="480" w:right="0"/>
      </w:pPr>
      <w:r>
        <w:t xml:space="preserve">excel files using </w:t>
      </w:r>
      <w:r>
        <w:rPr>
          <w:rFonts w:ascii="Consolas" w:eastAsia="ＭＳ ゴシック" w:hansitheme="majorhansi"/>
          <w:color w:val="E74C3C"/>
          <w:sz w:val="20"/>
          <w:szCs w:val="20"/>
          <w:noProof/>
        </w:rPr>
        <w:t>excel template</w:t>
      </w:r>
      <w:r>
        <w:t>.</w:t>
      </w:r>
    </w:p>
    <w:bookmarkEnd w:id="202"/>
    <w:bookmarkEnd w:id="201"/>
    <w:bookmarkStart w:id="203" w:name="_5f7b51b95acf1d521665910b610534f1"/>
    <w:bookmarkStart w:id="204" w:name="_1282eae40d6dccd77c299d09ce2bf9e5"/>
    <w:p>
      <w:pPr>
        <w:pStyle w:val="Heading3"/>
        <w:keepNext/>
      </w:pPr>
      <w:r>
        <w:t>΄Ελεγχος Στοιχείων Βάσης</w:t>
      </w:r>
    </w:p>
    <w:bookmarkStart w:id="205" w:name="_43f4040281ea3a7db51a1e2166917448"/>
    <w:p>
      <w:pPr>
        <w:pStyle w:val="Heading4"/>
        <w:keepNext/>
      </w:pPr>
      <w:r>
        <w:t>Έλεγχος καθαρής θέσης (NET_ASSET)</w:t>
      </w:r>
    </w:p>
    <w:p>
      <w:pPr>
        <w:pStyle w:val="Body Text"/>
        <w:ind w:leftChars="0" w:left="0" w:right="0"/>
      </w:pPr>
      <w:r>
        <w:t>Ο έλεγχος είναι σημαντικός.</w:t>
      </w:r>
    </w:p>
    <w:p>
      <w:pPr>
        <w:pStyle w:val="Body Text"/>
        <w:ind w:leftChars="0" w:left="0" w:right="0"/>
      </w:pPr>
      <w:r>
        <w:t>Ελέγχεται ότι το άθροισμα του γινόμενου της λογιστικής τιμής επί τον αριθμό μετοχών/μεριδίων για κάθε είδος μετοχής/μεριδίου του ΕΟ ισούται με την αξία του ενεργητικού μείον την αξία του παθητικού.</w:t>
      </w:r>
    </w:p>
    <w:p>
      <w:pPr>
        <w:pStyle w:val="Body Text"/>
        <w:ind w:leftChars="0" w:left="0" w:right="0"/>
      </w:pPr>
      <w:r>
        <w:t>Πιο αναλυτικά θα πρέπει να ισχύει η παρακάτω σχέση:</w:t>
      </w:r>
    </w:p>
    <w:p>
      <w:pPr>
        <w:pStyle w:val="Math Block"/>
        <w:ind w:leftChars="0" w:left="0" w:right="0"/>
      </w:pPr>
      <m:oMathPara xmlns:m="http://schemas.openxmlformats.org/officeDocument/2006/math">
        <m:oMathParaPr>
          <m:jc m:val="center"/>
        </m:oMathParaPr>
        <m:oMath>
          <m:r>
            <m:t>\mathrm{LHS} &amp;= \mathrm{RHS}</m:t>
          </m:r>
          <m:r>
            <w:br/>
          </m:r>
        </m:oMath>
        <m:oMath>
          <m:r>
            <m:t>\mathrm{LHS} &amp;= \sum_s(\mathrm{AGG.BK\_PRC}\sum_h\mathrm{HLDR.QNTTY})</m:t>
          </m:r>
          <m:r>
            <w:br/>
          </m:r>
        </m:oMath>
        <m:oMath>
          <m:r>
            <m:t>\mathrm{RHS} &amp;= \mathrm{ASSETS} - \mathrm{LIABILITIES}</m:t>
          </m:r>
          <m:r>
            <w:br/>
          </m:r>
        </m:oMath>
        <m:oMath>
          <m:r>
            <m:t>\mathrm{ASSETS} &amp;= \sum_i\mathrm{DPST.STCK} + \sum_iA\mathrm{SST\_DBT.STCK}  + \sum_i\mathrm{ASST\_LN.STCK} + \sum_i\mathrm{SHR.STCK} + \sum_i\mathrm{DER.STCK} + \sum_i\mathrm{ASST\_NN\_FNNCL.STCK} + \sum_i\mathrm{ASST\_RMNNG.STCK}</m:t>
          </m:r>
          <m:r>
            <w:br/>
          </m:r>
        </m:oMath>
        <m:oMath>
          <m:r>
            <m:t>\mathrm{LIABILITIES} &amp;= \sum_i\mathrm{LBLTY\_DBT.STCK} + \sum_i\mathrm{LBLTY\_LN.STCK} + \sum_i\mathrm{LBLTY\_RMNNG.STCK}</m:t>
          </m:r>
          <m:r>
            <w:br/>
          </m:r>
        </m:oMath>
        <m:oMath>
          <m:r>
            <m:t>s &amp;= \text{Άθροισμα ανά μετοχή, μερίδιο, κατηγορία μεριδίου του επενδυτικού οργανισμού}</m:t>
          </m:r>
          <m:r>
            <w:br/>
          </m:r>
        </m:oMath>
        <m:oMath>
          <m:r>
            <m:t>h &amp;= \text{Άθροισμα ανά κάτοχο}</m:t>
          </m:r>
          <m:r>
            <w:br/>
          </m:r>
        </m:oMath>
        <m:oMath>
          <m:r>
            <m:t>i &amp;= \text{Άθροισμα ανά στοιχείο του λογαριασμού του ισολογισμού που ακολουθεί}</m:t>
          </m:r>
        </m:oMath>
      </m:oMathPara>
    </w:p>
    <w:p>
      <w:pPr>
        <w:pStyle w:val="Body Text"/>
        <w:ind w:leftChars="0" w:left="0" w:right="0"/>
      </w:pPr>
      <w:r>
        <w:t>Σε περίπτωση που δεν ισχύει η παραπάνω σχέση θα παρέχονται οι παρακάτω τιμές:</w:t>
      </w:r>
    </w:p>
    <w:p>
      <w:pPr>
        <w:pStyle w:val="DefinitionTerm"/>
        <w:ind w:leftChars="0" w:left="480" w:right="0"/>
        <w:keepNext/>
      </w:pPr>
      <w:r>
        <w:t>ID</w:t>
      </w:r>
    </w:p>
    <w:p>
      <w:pPr>
        <w:pStyle w:val="Definition"/>
        <w:ind w:leftChars="0" w:left="960" w:right="0"/>
      </w:pPr>
      <w:r>
        <w:t>Αναγνωριστικός κωδικός ΕΟ</w:t>
      </w:r>
    </w:p>
    <w:p>
      <w:pPr>
        <w:pStyle w:val="DefinitionTerm"/>
        <w:ind w:leftChars="0" w:left="480" w:right="0"/>
        <w:keepNext/>
      </w:pPr>
      <w:r>
        <w:t>DATE</w:t>
      </w:r>
    </w:p>
    <w:p>
      <w:pPr>
        <w:pStyle w:val="Definition"/>
        <w:ind w:leftChars="0" w:left="960" w:right="0"/>
      </w:pPr>
      <w:r>
        <w:t>Ημερομηνία</w:t>
      </w:r>
    </w:p>
    <w:p>
      <w:pPr>
        <w:pStyle w:val="DefinitionTerm"/>
        <w:ind w:leftChars="0" w:left="480" w:right="0"/>
        <w:keepNext/>
      </w:pPr>
      <w:r>
        <w:t>LHS</w:t>
      </w:r>
    </w:p>
    <w:p>
      <w:pPr>
        <w:pStyle w:val="Definition"/>
        <w:ind w:leftChars="0" w:left="960" w:right="0"/>
      </w:pPr>
      <w:r>
        <w:t>H τιμή του LHS</w:t>
      </w:r>
    </w:p>
    <w:p>
      <w:pPr>
        <w:pStyle w:val="DefinitionTerm"/>
        <w:ind w:leftChars="0" w:left="480" w:right="0"/>
        <w:keepNext/>
      </w:pPr>
      <w:r>
        <w:t>RHS</w:t>
      </w:r>
    </w:p>
    <w:p>
      <w:pPr>
        <w:pStyle w:val="Definition"/>
        <w:ind w:leftChars="0" w:left="960" w:right="0"/>
      </w:pPr>
      <w:r>
        <w:t>Η τιμή του RHS</w:t>
      </w:r>
    </w:p>
    <w:p>
      <w:pPr>
        <w:pStyle w:val="DefinitionTerm"/>
        <w:ind w:leftChars="0" w:left="480" w:right="0"/>
        <w:keepNext/>
      </w:pPr>
      <w:r>
        <w:t>ASSETS</w:t>
      </w:r>
    </w:p>
    <w:p>
      <w:pPr>
        <w:pStyle w:val="Definition"/>
        <w:ind w:leftChars="0" w:left="960" w:right="0"/>
      </w:pPr>
      <w:r>
        <w:t>Η αξία του ενεργητικού</w:t>
      </w:r>
    </w:p>
    <w:p>
      <w:pPr>
        <w:pStyle w:val="DefinitionTerm"/>
        <w:ind w:leftChars="0" w:left="480" w:right="0"/>
        <w:keepNext/>
      </w:pPr>
      <w:r>
        <w:t>LIABILITIES</w:t>
      </w:r>
    </w:p>
    <w:p>
      <w:pPr>
        <w:pStyle w:val="Definition"/>
        <w:ind w:leftChars="0" w:left="960" w:right="0"/>
      </w:pPr>
      <w:r>
        <w:t>Η αξία του παθητικού</w:t>
      </w:r>
    </w:p>
    <w:p>
      <w:pPr>
        <w:pStyle w:val="DefinitionTerm"/>
        <w:ind w:leftChars="0" w:left="480" w:right="0"/>
        <w:keepNext/>
      </w:pPr>
      <w:r>
        <w:t>DIFFERENCE</w:t>
      </w:r>
    </w:p>
    <w:p>
      <w:pPr>
        <w:pStyle w:val="Definition"/>
        <w:ind w:leftChars="0" w:left="960" w:right="0"/>
      </w:pPr>
      <w:r>
        <w:t>H διαφορά LHS - RHS</w:t>
      </w:r>
    </w:p>
    <w:bookmarkEnd w:id="205"/>
    <w:bookmarkStart w:id="206" w:name="_7a82fe47c41402acfae486498b5037b8"/>
    <w:p>
      <w:pPr>
        <w:pStyle w:val="Heading4"/>
        <w:keepNext/>
      </w:pPr>
      <w:r>
        <w:t>Έλεγχος μεταξύ εισοδήματος και ροών (INCOME_CROSSCHECK)</w:t>
      </w:r>
    </w:p>
    <w:p>
      <w:pPr>
        <w:pStyle w:val="Body Text"/>
        <w:ind w:leftChars="0" w:left="0" w:right="0"/>
      </w:pPr>
      <w:r>
        <w:t>Ο έλεγχος είναι σημαντικός.</w:t>
      </w:r>
    </w:p>
    <w:p>
      <w:pPr>
        <w:pStyle w:val="Body Text"/>
        <w:ind w:leftChars="0" w:left="0" w:right="0"/>
      </w:pPr>
      <w:r>
        <w:t>Ελέγχεται ότι το συνολικό εισόδημα για κάθε ΕΟ ισούται με το υπολογιζόμενο εισόδημα με βάση τις συναλλαγές στο ενεργητικό, παθητικό καθώς και τις συμμετοχές και εξοφλήσεις.</w:t>
      </w:r>
    </w:p>
    <w:p>
      <w:pPr>
        <w:pStyle w:val="Body Text"/>
        <w:ind w:leftChars="0" w:left="0" w:right="0"/>
      </w:pPr>
      <w:r>
        <w:t>Πιο αναλυτικά θα πρέπει να ισχύει η παρακάτω σχέση:</w:t>
      </w:r>
    </w:p>
    <w:p>
      <w:pPr>
        <w:pStyle w:val="Math Block"/>
        <w:ind w:leftChars="0" w:left="0" w:right="0"/>
      </w:pPr>
      <m:oMathPara xmlns:m="http://schemas.openxmlformats.org/officeDocument/2006/math">
        <m:oMathParaPr>
          <m:jc m:val="center"/>
        </m:oMathParaPr>
        <m:oMath>
          <m:r>
            <m:t>\mathrm{LHS} &amp;= \mathrm{RHS}</m:t>
          </m:r>
          <m:r>
            <w:br/>
          </m:r>
        </m:oMath>
        <m:oMath>
          <m:r>
            <m:t>\mathrm{LHS} &amp;= (\mathrm{ASSET\_FLOWS} - \mathrm{LIABILITY\_FLOWS}) - (\mathrm{SUBSCRIPTIONS} - \mathrm{REDEMPTIONS})</m:t>
          </m:r>
          <m:r>
            <w:br/>
          </m:r>
        </m:oMath>
        <m:oMath>
          <m:r>
            <m:t>\mathrm{RHS} &amp;= \sum_s(\mathrm{AGG.INCM}\sum_h\mathrm{HLDR.QNTTY})</m:t>
          </m:r>
          <m:r>
            <w:br/>
          </m:r>
        </m:oMath>
        <m:oMath>
          <m:r>
            <m:t>\mathrm{SUBSCRIPTIONS} &amp;= \sum_s\sum_h\mathrm{HLDR.SBSCRPTNS}</m:t>
          </m:r>
          <m:r>
            <w:br/>
          </m:r>
        </m:oMath>
        <m:oMath>
          <m:r>
            <m:t>\mathrm{REDEMPTIONS} &amp;= \sum_s\sum_h\mathrm{HLDR.RDMPTNS}</m:t>
          </m:r>
          <m:r>
            <w:br/>
          </m:r>
        </m:oMath>
        <m:oMath>
          <m:r>
            <m:t>\mathrm{ASSET\_FLOWS} &amp;= \sum_i\mathrm{DPST.FLS} + \sum_iA\mathrm{SST\_DBT.FLS}  + \sum_i\mathrm{ASST\_LN.FLS} + \sum_i\mathrm{SHR.FLS} + \sum_i\mathrm{DER.FLS} + \sum_i\mathrm{ASST\_NN\_FNNCL.FLS} + \sum_i\mathrm{ASST\_RMNNG.FLS}</m:t>
          </m:r>
          <m:r>
            <w:br/>
          </m:r>
        </m:oMath>
        <m:oMath>
          <m:r>
            <m:t>\mathrm{LIABILITY\_FLOWS} &amp;= \sum_i\mathrm{LBLTY\_DBT.FLS} + \sum_i\mathrm{LBLTY\_LN.FLS} + \sum_i\mathrm{LBLTY\_RMNNG.FLS}</m:t>
          </m:r>
          <m:r>
            <w:br/>
          </m:r>
        </m:oMath>
        <m:oMath>
          <m:r>
            <m:t>s &amp;= \text{Άθροισμα ανά μετοχή, μερίδιο, κατηγορία μεριδίου του επενδυτικού οργανισμού}</m:t>
          </m:r>
          <m:r>
            <w:br/>
          </m:r>
        </m:oMath>
        <m:oMath>
          <m:r>
            <m:t>h &amp;= \text{Άθροισμα ανά κάτοχο}</m:t>
          </m:r>
          <m:r>
            <w:br/>
          </m:r>
        </m:oMath>
        <m:oMath>
          <m:r>
            <m:t>i &amp;= \text{Άθροισμα ανά στοιχείο του λογαριασμού του ισολογισμού}</m:t>
          </m:r>
        </m:oMath>
      </m:oMathPara>
    </w:p>
    <w:p>
      <w:pPr>
        <w:pStyle w:val="Body Text"/>
        <w:ind w:leftChars="0" w:left="0" w:right="0"/>
      </w:pPr>
      <w:r>
        <w:t>Σε περίπτωση που δεν ισχύει ο έλεγχος θα παρέχονται οι παρακάτω τιμές:</w:t>
      </w:r>
    </w:p>
    <w:p>
      <w:pPr>
        <w:pStyle w:val="DefinitionTerm"/>
        <w:ind w:leftChars="0" w:left="480" w:right="0"/>
        <w:keepNext/>
      </w:pPr>
      <w:r>
        <w:t>ID</w:t>
      </w:r>
    </w:p>
    <w:p>
      <w:pPr>
        <w:pStyle w:val="Definition"/>
        <w:ind w:leftChars="0" w:left="960" w:right="0"/>
      </w:pPr>
      <w:r>
        <w:t>Αναγνωριστικός κωδικός ΕΟ</w:t>
      </w:r>
    </w:p>
    <w:p>
      <w:pPr>
        <w:pStyle w:val="DefinitionTerm"/>
        <w:ind w:leftChars="0" w:left="480" w:right="0"/>
        <w:keepNext/>
      </w:pPr>
      <w:r>
        <w:t>DATE</w:t>
      </w:r>
    </w:p>
    <w:p>
      <w:pPr>
        <w:pStyle w:val="Definition"/>
        <w:ind w:leftChars="0" w:left="960" w:right="0"/>
      </w:pPr>
      <w:r>
        <w:t>Ημερομηνία αναφοράς</w:t>
      </w:r>
    </w:p>
    <w:p>
      <w:pPr>
        <w:pStyle w:val="DefinitionTerm"/>
        <w:ind w:leftChars="0" w:left="480" w:right="0"/>
        <w:keepNext/>
      </w:pPr>
      <w:r>
        <w:t>PERIOD</w:t>
      </w:r>
    </w:p>
    <w:p>
      <w:pPr>
        <w:pStyle w:val="Definition"/>
        <w:ind w:leftChars="0" w:left="960" w:right="0"/>
      </w:pPr>
      <w:r>
        <w:t>Περίοδος αναφοράς</w:t>
      </w:r>
    </w:p>
    <w:p>
      <w:pPr>
        <w:pStyle w:val="DefinitionTerm"/>
        <w:ind w:leftChars="0" w:left="480" w:right="0"/>
        <w:keepNext/>
      </w:pPr>
      <w:r>
        <w:t>LHS</w:t>
      </w:r>
    </w:p>
    <w:p>
      <w:pPr>
        <w:pStyle w:val="Definition"/>
        <w:ind w:leftChars="0" w:left="960" w:right="0"/>
      </w:pPr>
      <w:r>
        <w:t>H τιμή του LHS</w:t>
      </w:r>
    </w:p>
    <w:p>
      <w:pPr>
        <w:pStyle w:val="DefinitionTerm"/>
        <w:ind w:leftChars="0" w:left="480" w:right="0"/>
        <w:keepNext/>
      </w:pPr>
      <w:r>
        <w:t>RHS</w:t>
      </w:r>
    </w:p>
    <w:p>
      <w:pPr>
        <w:pStyle w:val="Definition"/>
        <w:ind w:leftChars="0" w:left="960" w:right="0"/>
      </w:pPr>
      <w:r>
        <w:t>Η τιμή του RHS</w:t>
      </w:r>
    </w:p>
    <w:p>
      <w:pPr>
        <w:pStyle w:val="DefinitionTerm"/>
        <w:ind w:leftChars="0" w:left="480" w:right="0"/>
        <w:keepNext/>
      </w:pPr>
      <w:r>
        <w:t>Εισροές</w:t>
      </w:r>
    </w:p>
    <w:p>
      <w:pPr>
        <w:pStyle w:val="Definition"/>
        <w:ind w:leftChars="0" w:left="960" w:right="0"/>
      </w:pPr>
      <w:r>
        <w:t>Η τιμή των εισροών</w:t>
      </w:r>
    </w:p>
    <w:p>
      <w:pPr>
        <w:pStyle w:val="DefinitionTerm"/>
        <w:ind w:leftChars="0" w:left="480" w:right="0"/>
        <w:keepNext/>
      </w:pPr>
      <w:r>
        <w:t>Εκροές</w:t>
      </w:r>
    </w:p>
    <w:p>
      <w:pPr>
        <w:pStyle w:val="Definition"/>
        <w:ind w:leftChars="0" w:left="960" w:right="0"/>
      </w:pPr>
      <w:r>
        <w:t>Η τιμή των εκροών</w:t>
      </w:r>
    </w:p>
    <w:p>
      <w:pPr>
        <w:pStyle w:val="DefinitionTerm"/>
        <w:ind w:leftChars="0" w:left="480" w:right="0"/>
        <w:keepNext/>
      </w:pPr>
      <w:r>
        <w:t>Συνναλαγές Ενεργητικού</w:t>
      </w:r>
    </w:p>
    <w:p>
      <w:pPr>
        <w:pStyle w:val="Definition"/>
        <w:ind w:leftChars="0" w:left="960" w:right="0"/>
      </w:pPr>
      <w:r>
        <w:t>Η τιμή των συναλλαγών στο ενεργητικού</w:t>
      </w:r>
    </w:p>
    <w:p>
      <w:pPr>
        <w:pStyle w:val="DefinitionTerm"/>
        <w:ind w:leftChars="0" w:left="480" w:right="0"/>
        <w:keepNext/>
      </w:pPr>
      <w:r>
        <w:t>Συνναλαγές Παθητικού</w:t>
      </w:r>
    </w:p>
    <w:p>
      <w:pPr>
        <w:pStyle w:val="Definition"/>
        <w:ind w:leftChars="0" w:left="960" w:right="0"/>
      </w:pPr>
      <w:r>
        <w:t>Η τιμή των συναλλαγών στο παθητικό</w:t>
      </w:r>
    </w:p>
    <w:p>
      <w:pPr>
        <w:pStyle w:val="DefinitionTerm"/>
        <w:ind w:leftChars="0" w:left="480" w:right="0"/>
        <w:keepNext/>
      </w:pPr>
      <w:r>
        <w:t>DIFFERENCE</w:t>
      </w:r>
    </w:p>
    <w:p>
      <w:pPr>
        <w:pStyle w:val="Definition"/>
        <w:ind w:leftChars="0" w:left="960" w:right="0"/>
      </w:pPr>
      <w:r>
        <w:t>LHS - RHS</w:t>
      </w:r>
    </w:p>
    <w:bookmarkEnd w:id="206"/>
    <w:bookmarkStart w:id="207" w:name="_a22ae73728be05bfc2c58fd8f6091fe4"/>
    <w:p>
      <w:pPr>
        <w:pStyle w:val="Heading4"/>
        <w:keepNext/>
      </w:pPr>
      <w:r>
        <w:t>Έλεγχος δεδουλευμένων τόκων (ACCRLS)</w:t>
      </w:r>
    </w:p>
    <w:p>
      <w:pPr>
        <w:pStyle w:val="Body Text"/>
        <w:ind w:leftChars="0" w:left="0" w:right="0"/>
      </w:pPr>
      <w:r>
        <w:t>Ο έλεγχος είναι σημαντικός.</w:t>
      </w:r>
    </w:p>
    <w:p>
      <w:pPr>
        <w:pStyle w:val="Body Text"/>
        <w:ind w:leftChars="0" w:left="0" w:right="0"/>
      </w:pPr>
      <w:r>
        <w:t>Ελέγχεται ότι το άθροισμα των δεδουλευμένω τόκων και μισθωμάτων ισούται με το αντίστοιχο ποσό από τα λοιπά στοιχεία ενεργητικού.</w:t>
      </w:r>
    </w:p>
    <w:p>
      <w:pPr>
        <w:pStyle w:val="Body Text"/>
        <w:ind w:leftChars="0" w:left="0" w:right="0"/>
      </w:pPr>
      <w:r>
        <w:t>Πιο αναλυτικά θα πρέπει να ισχύει η παρακάτω σχέση:</w:t>
      </w:r>
    </w:p>
    <w:p>
      <w:pPr>
        <w:pStyle w:val="Math Block"/>
        <w:ind w:leftChars="0" w:left="0" w:right="0"/>
      </w:pPr>
      <m:oMathPara xmlns:m="http://schemas.openxmlformats.org/officeDocument/2006/math">
        <m:oMathParaPr>
          <m:jc m:val="center"/>
        </m:oMathParaPr>
        <m:oMath>
          <m:r>
            <m:t>\mathrm{LHS} &amp;= \mathrm{RHS}</m:t>
          </m:r>
          <m:r>
            <w:br/>
          </m:r>
        </m:oMath>
        <m:oMath>
          <m:r>
            <m:t>\mathrm{LHS} &amp;=  \sum_i\mathrm{DPST.ACCRLS} + \sum_i\mathrm{ASST\_DBT.ACCRLS} + \sum_i\mathrm{ASST\_LN.ACCRLS} + \sum_i\mathrm{ASST\_NN\_FNNCL.ACCRLS}</m:t>
          </m:r>
          <m:r>
            <w:br/>
          </m:r>
        </m:oMath>
        <m:oMath>
          <m:r>
            <m:t>\mathrm{RHS} &amp;= \mathrm{ASST\_RMNNG.AI_DPST.STCK} + \mathrm{ASST\_RMNNG.AI_DBT.STCK} + \mathrm{ASST\_RMNNG.AI_LN.STCK} + \mathrm{ASST\_RMNNG.AR.STCK}</m:t>
          </m:r>
          <m:r>
            <w:br/>
          </m:r>
        </m:oMath>
        <m:oMath>
          <m:r>
            <m:t>i &amp;= \text{Άθροισμα ανά στοιχείο του λογαριασμού του ισολογισμού που ακολουθεί}</m:t>
          </m:r>
        </m:oMath>
      </m:oMathPara>
    </w:p>
    <w:p>
      <w:pPr>
        <w:pStyle w:val="Body Text"/>
        <w:ind w:leftChars="0" w:left="0" w:right="0"/>
      </w:pPr>
      <w:r>
        <w:t>Σε περίπτωση που δεν ισχύει η παραπάνω σχέση θα παρέχονται οι παρακάτω τιμές:</w:t>
      </w:r>
    </w:p>
    <w:p>
      <w:pPr>
        <w:pStyle w:val="DefinitionTerm"/>
        <w:ind w:leftChars="0" w:left="480" w:right="0"/>
        <w:keepNext/>
      </w:pPr>
      <w:r>
        <w:t>ID</w:t>
      </w:r>
    </w:p>
    <w:p>
      <w:pPr>
        <w:pStyle w:val="Definition"/>
        <w:ind w:leftChars="0" w:left="960" w:right="0"/>
      </w:pPr>
      <w:r>
        <w:t>Αναγνωριστικός κωδικός ΕΟ</w:t>
      </w:r>
    </w:p>
    <w:p>
      <w:pPr>
        <w:pStyle w:val="DefinitionTerm"/>
        <w:ind w:leftChars="0" w:left="480" w:right="0"/>
        <w:keepNext/>
      </w:pPr>
      <w:r>
        <w:t>DATE</w:t>
      </w:r>
    </w:p>
    <w:p>
      <w:pPr>
        <w:pStyle w:val="Definition"/>
        <w:ind w:leftChars="0" w:left="960" w:right="0"/>
      </w:pPr>
      <w:r>
        <w:t>Ημερομηνία αναφοράς</w:t>
      </w:r>
    </w:p>
    <w:p>
      <w:pPr>
        <w:pStyle w:val="DefinitionTerm"/>
        <w:ind w:leftChars="0" w:left="480" w:right="0"/>
        <w:keepNext/>
      </w:pPr>
      <w:r>
        <w:t>LHS</w:t>
      </w:r>
    </w:p>
    <w:p>
      <w:pPr>
        <w:pStyle w:val="Definition"/>
        <w:ind w:leftChars="0" w:left="960" w:right="0"/>
      </w:pPr>
      <w:r>
        <w:t>H τιμή του LHS</w:t>
      </w:r>
    </w:p>
    <w:p>
      <w:pPr>
        <w:pStyle w:val="DefinitionTerm"/>
        <w:ind w:leftChars="0" w:left="480" w:right="0"/>
        <w:keepNext/>
      </w:pPr>
      <w:r>
        <w:t>RHS</w:t>
      </w:r>
    </w:p>
    <w:p>
      <w:pPr>
        <w:pStyle w:val="Definition"/>
        <w:ind w:leftChars="0" w:left="960" w:right="0"/>
      </w:pPr>
      <w:r>
        <w:t>Η τιμή του RHS</w:t>
      </w:r>
    </w:p>
    <w:p>
      <w:pPr>
        <w:pStyle w:val="DefinitionTerm"/>
        <w:ind w:leftChars="0" w:left="480" w:right="0"/>
        <w:keepNext/>
      </w:pPr>
      <w:r>
        <w:t>DIFFERENCE</w:t>
      </w:r>
    </w:p>
    <w:p>
      <w:pPr>
        <w:pStyle w:val="Definition"/>
        <w:ind w:leftChars="0" w:left="960" w:right="0"/>
      </w:pPr>
      <w:r>
        <w:t>Η διαφορά LHS - RHS</w:t>
      </w:r>
    </w:p>
    <w:bookmarkEnd w:id="207"/>
    <w:bookmarkEnd w:id="204"/>
    <w:bookmarkEnd w:id="203"/>
    <w:bookmarkStart w:id="208" w:name="_5784fb0e3502fad0f55808155bba3d8e"/>
    <w:bookmarkStart w:id="209" w:name="_dd12e55e7f26ed1c335c6f854d9bd80f"/>
    <w:p>
      <w:pPr>
        <w:pStyle w:val="Heading3"/>
        <w:keepNext/>
      </w:pPr>
      <w:r>
        <w:t>Είδος Τιμών</w:t>
      </w:r>
    </w:p>
    <w:sdt>
      <w:sdtPr>
        <w:docPartObj>
          <w:docPartGallery w:val="Table of Contents"/>
          <w:docPartUnique/>
        </w:docPartObj>
      </w:sdtPr>
      <w:sdtContent>
        <w:p>
          <w:pPr>
            <w:pStyle w:val="toc 1"/>
            <w:tabs>
              <w:tab w:val="right" w:leader="dot" w:pos="8488"/>
            </w:tabs>
            <w:rPr>
              <w:b w:val="0"/>
              <w:noProof/>
            </w:rPr>
          </w:pPr>
          <w:r>
            <w:fldChar w:fldCharType="begin"/>
          </w:r>
          <w:r>
            <w:instrText xml:space="preserve"> TOC \o \b "_00556bb1d388fa048a68d086a6e79c5a" \h \z \u </w:instrText>
          </w:r>
          <w:r>
            <w:fldChar w:fldCharType="separate"/>
          </w:r>
          <w:hyperlink w:anchor="_46306236e9f6e9a5e50625081ed6762d" w:history="1">
            <w:r>
              <w:t>Λίστες Τιμών</w:t>
            </w:r>
            <w:r>
              <w:rPr>
                <w:webHidden/>
              </w:rPr>
              <w:tab/>
            </w:r>
            <w:r>
              <w:fldChar w:fldCharType="begin"/>
            </w:r>
            <w:r>
              <w:rPr>
                <w:webHidden/>
              </w:rPr>
              <w:instrText xml:space="preserve"> PAGEREF _46306236e9f6e9a5e50625081ed6762d \h </w:instrText>
            </w:r>
            <w:r>
              <w:fldChar w:fldCharType="separate"/>
            </w:r>
            <w:r>
              <w:rPr>
                <w:webHidden/>
              </w:rPr>
              <w:t>X</w:t>
            </w:r>
            <w:r>
              <w:fldChar w:fldCharType="end"/>
            </w:r>
          </w:hyperlink>
        </w:p>
        <w:p>
          <w:pPr>
            <w:pStyle w:val="toc 2"/>
            <w:tabs>
              <w:tab w:val="right" w:leader="dot" w:pos="8488"/>
            </w:tabs>
            <w:rPr>
              <w:b w:val="0"/>
              <w:noProof/>
            </w:rPr>
          </w:pPr>
          <w:hyperlink w:anchor="_490ddd2d50d5f6326fb99977c95548f9" w:history="1">
            <w:r>
              <w:t>ASST_NN_FNNCL</w:t>
            </w:r>
            <w:r>
              <w:rPr>
                <w:webHidden/>
              </w:rPr>
              <w:tab/>
            </w:r>
            <w:r>
              <w:fldChar w:fldCharType="begin"/>
            </w:r>
            <w:r>
              <w:rPr>
                <w:webHidden/>
              </w:rPr>
              <w:instrText xml:space="preserve"> PAGEREF _490ddd2d50d5f6326fb99977c95548f9 \h </w:instrText>
            </w:r>
            <w:r>
              <w:fldChar w:fldCharType="separate"/>
            </w:r>
            <w:r>
              <w:rPr>
                <w:webHidden/>
              </w:rPr>
              <w:t>X</w:t>
            </w:r>
            <w:r>
              <w:fldChar w:fldCharType="end"/>
            </w:r>
          </w:hyperlink>
        </w:p>
        <w:p>
          <w:pPr>
            <w:pStyle w:val="toc 2"/>
            <w:tabs>
              <w:tab w:val="right" w:leader="dot" w:pos="8488"/>
            </w:tabs>
            <w:rPr>
              <w:b w:val="0"/>
              <w:noProof/>
            </w:rPr>
          </w:pPr>
          <w:hyperlink w:anchor="_27f6c2d0bb2cfc6f7b831c7306fa90a4" w:history="1">
            <w:r>
              <w:t>BOOL</w:t>
            </w:r>
            <w:r>
              <w:rPr>
                <w:webHidden/>
              </w:rPr>
              <w:tab/>
            </w:r>
            <w:r>
              <w:fldChar w:fldCharType="begin"/>
            </w:r>
            <w:r>
              <w:rPr>
                <w:webHidden/>
              </w:rPr>
              <w:instrText xml:space="preserve"> PAGEREF _27f6c2d0bb2cfc6f7b831c7306fa90a4 \h </w:instrText>
            </w:r>
            <w:r>
              <w:fldChar w:fldCharType="separate"/>
            </w:r>
            <w:r>
              <w:rPr>
                <w:webHidden/>
              </w:rPr>
              <w:t>X</w:t>
            </w:r>
            <w:r>
              <w:fldChar w:fldCharType="end"/>
            </w:r>
          </w:hyperlink>
        </w:p>
        <w:p>
          <w:pPr>
            <w:pStyle w:val="toc 2"/>
            <w:tabs>
              <w:tab w:val="right" w:leader="dot" w:pos="8488"/>
            </w:tabs>
            <w:rPr>
              <w:b w:val="0"/>
              <w:noProof/>
            </w:rPr>
          </w:pPr>
          <w:hyperlink w:anchor="_9f71f2f1472809ca16ff89b53e97b566" w:history="1">
            <w:r>
              <w:t>BOOL_EXT</w:t>
            </w:r>
            <w:r>
              <w:rPr>
                <w:webHidden/>
              </w:rPr>
              <w:tab/>
            </w:r>
            <w:r>
              <w:fldChar w:fldCharType="begin"/>
            </w:r>
            <w:r>
              <w:rPr>
                <w:webHidden/>
              </w:rPr>
              <w:instrText xml:space="preserve"> PAGEREF _9f71f2f1472809ca16ff89b53e97b566 \h </w:instrText>
            </w:r>
            <w:r>
              <w:fldChar w:fldCharType="separate"/>
            </w:r>
            <w:r>
              <w:rPr>
                <w:webHidden/>
              </w:rPr>
              <w:t>X</w:t>
            </w:r>
            <w:r>
              <w:fldChar w:fldCharType="end"/>
            </w:r>
          </w:hyperlink>
        </w:p>
        <w:p>
          <w:pPr>
            <w:pStyle w:val="toc 2"/>
            <w:tabs>
              <w:tab w:val="right" w:leader="dot" w:pos="8488"/>
            </w:tabs>
            <w:rPr>
              <w:b w:val="0"/>
              <w:noProof/>
            </w:rPr>
          </w:pPr>
          <w:hyperlink w:anchor="_442c7dd7e8e0276c553d52243bd57605" w:history="1">
            <w:r>
              <w:t>DBT_CPN_FRQNCY</w:t>
            </w:r>
            <w:r>
              <w:rPr>
                <w:webHidden/>
              </w:rPr>
              <w:tab/>
            </w:r>
            <w:r>
              <w:fldChar w:fldCharType="begin"/>
            </w:r>
            <w:r>
              <w:rPr>
                <w:webHidden/>
              </w:rPr>
              <w:instrText xml:space="preserve"> PAGEREF _442c7dd7e8e0276c553d52243bd57605 \h </w:instrText>
            </w:r>
            <w:r>
              <w:fldChar w:fldCharType="separate"/>
            </w:r>
            <w:r>
              <w:rPr>
                <w:webHidden/>
              </w:rPr>
              <w:t>X</w:t>
            </w:r>
            <w:r>
              <w:fldChar w:fldCharType="end"/>
            </w:r>
          </w:hyperlink>
        </w:p>
        <w:p>
          <w:pPr>
            <w:pStyle w:val="toc 2"/>
            <w:tabs>
              <w:tab w:val="right" w:leader="dot" w:pos="8488"/>
            </w:tabs>
            <w:rPr>
              <w:b w:val="0"/>
              <w:noProof/>
            </w:rPr>
          </w:pPr>
          <w:hyperlink w:anchor="_6c1f59305c2e8b78bead65362100cc0d" w:history="1">
            <w:r>
              <w:t>DBT_CPN_TYP</w:t>
            </w:r>
            <w:r>
              <w:rPr>
                <w:webHidden/>
              </w:rPr>
              <w:tab/>
            </w:r>
            <w:r>
              <w:fldChar w:fldCharType="begin"/>
            </w:r>
            <w:r>
              <w:rPr>
                <w:webHidden/>
              </w:rPr>
              <w:instrText xml:space="preserve"> PAGEREF _6c1f59305c2e8b78bead65362100cc0d \h </w:instrText>
            </w:r>
            <w:r>
              <w:fldChar w:fldCharType="separate"/>
            </w:r>
            <w:r>
              <w:rPr>
                <w:webHidden/>
              </w:rPr>
              <w:t>X</w:t>
            </w:r>
            <w:r>
              <w:fldChar w:fldCharType="end"/>
            </w:r>
          </w:hyperlink>
        </w:p>
        <w:p>
          <w:pPr>
            <w:pStyle w:val="toc 2"/>
            <w:tabs>
              <w:tab w:val="right" w:leader="dot" w:pos="8488"/>
            </w:tabs>
            <w:rPr>
              <w:b w:val="0"/>
              <w:noProof/>
            </w:rPr>
          </w:pPr>
          <w:hyperlink w:anchor="_2dc9f14ce407dfc26f24a12f0cd3ffa3" w:history="1">
            <w:r>
              <w:t>DBT_CVRD_TYP</w:t>
            </w:r>
            <w:r>
              <w:rPr>
                <w:webHidden/>
              </w:rPr>
              <w:tab/>
            </w:r>
            <w:r>
              <w:fldChar w:fldCharType="begin"/>
            </w:r>
            <w:r>
              <w:rPr>
                <w:webHidden/>
              </w:rPr>
              <w:instrText xml:space="preserve"> PAGEREF _2dc9f14ce407dfc26f24a12f0cd3ffa3 \h </w:instrText>
            </w:r>
            <w:r>
              <w:fldChar w:fldCharType="separate"/>
            </w:r>
            <w:r>
              <w:rPr>
                <w:webHidden/>
              </w:rPr>
              <w:t>X</w:t>
            </w:r>
            <w:r>
              <w:fldChar w:fldCharType="end"/>
            </w:r>
          </w:hyperlink>
        </w:p>
        <w:p>
          <w:pPr>
            <w:pStyle w:val="toc 2"/>
            <w:tabs>
              <w:tab w:val="right" w:leader="dot" w:pos="8488"/>
            </w:tabs>
            <w:rPr>
              <w:b w:val="0"/>
              <w:noProof/>
            </w:rPr>
          </w:pPr>
          <w:hyperlink w:anchor="_b7a6935bd39da556684860e9853d8e20" w:history="1">
            <w:r>
              <w:t>DBT_GRNT_LVL</w:t>
            </w:r>
            <w:r>
              <w:rPr>
                <w:webHidden/>
              </w:rPr>
              <w:tab/>
            </w:r>
            <w:r>
              <w:fldChar w:fldCharType="begin"/>
            </w:r>
            <w:r>
              <w:rPr>
                <w:webHidden/>
              </w:rPr>
              <w:instrText xml:space="preserve"> PAGEREF _b7a6935bd39da556684860e9853d8e20 \h </w:instrText>
            </w:r>
            <w:r>
              <w:fldChar w:fldCharType="separate"/>
            </w:r>
            <w:r>
              <w:rPr>
                <w:webHidden/>
              </w:rPr>
              <w:t>X</w:t>
            </w:r>
            <w:r>
              <w:fldChar w:fldCharType="end"/>
            </w:r>
          </w:hyperlink>
        </w:p>
        <w:p>
          <w:pPr>
            <w:pStyle w:val="toc 2"/>
            <w:tabs>
              <w:tab w:val="right" w:leader="dot" w:pos="8488"/>
            </w:tabs>
            <w:rPr>
              <w:b w:val="0"/>
              <w:noProof/>
            </w:rPr>
          </w:pPr>
          <w:hyperlink w:anchor="_a4360f83c20b07c21357988a6cb9bb54" w:history="1">
            <w:r>
              <w:t>DBT_OUTSTNDNG_CHN_TYP</w:t>
            </w:r>
            <w:r>
              <w:rPr>
                <w:webHidden/>
              </w:rPr>
              <w:tab/>
            </w:r>
            <w:r>
              <w:fldChar w:fldCharType="begin"/>
            </w:r>
            <w:r>
              <w:rPr>
                <w:webHidden/>
              </w:rPr>
              <w:instrText xml:space="preserve"> PAGEREF _a4360f83c20b07c21357988a6cb9bb54 \h </w:instrText>
            </w:r>
            <w:r>
              <w:fldChar w:fldCharType="separate"/>
            </w:r>
            <w:r>
              <w:rPr>
                <w:webHidden/>
              </w:rPr>
              <w:t>X</w:t>
            </w:r>
            <w:r>
              <w:fldChar w:fldCharType="end"/>
            </w:r>
          </w:hyperlink>
        </w:p>
        <w:p>
          <w:pPr>
            <w:pStyle w:val="toc 2"/>
            <w:tabs>
              <w:tab w:val="right" w:leader="dot" w:pos="8488"/>
            </w:tabs>
            <w:rPr>
              <w:b w:val="0"/>
              <w:noProof/>
            </w:rPr>
          </w:pPr>
          <w:hyperlink w:anchor="_659530fe094ef3eb965a04d9c844998e" w:history="1">
            <w:r>
              <w:t>DBT_RNK_LVL</w:t>
            </w:r>
            <w:r>
              <w:rPr>
                <w:webHidden/>
              </w:rPr>
              <w:tab/>
            </w:r>
            <w:r>
              <w:fldChar w:fldCharType="begin"/>
            </w:r>
            <w:r>
              <w:rPr>
                <w:webHidden/>
              </w:rPr>
              <w:instrText xml:space="preserve"> PAGEREF _659530fe094ef3eb965a04d9c844998e \h </w:instrText>
            </w:r>
            <w:r>
              <w:fldChar w:fldCharType="separate"/>
            </w:r>
            <w:r>
              <w:rPr>
                <w:webHidden/>
              </w:rPr>
              <w:t>X</w:t>
            </w:r>
            <w:r>
              <w:fldChar w:fldCharType="end"/>
            </w:r>
          </w:hyperlink>
        </w:p>
        <w:p>
          <w:pPr>
            <w:pStyle w:val="toc 2"/>
            <w:tabs>
              <w:tab w:val="right" w:leader="dot" w:pos="8488"/>
            </w:tabs>
            <w:rPr>
              <w:b w:val="0"/>
              <w:noProof/>
            </w:rPr>
          </w:pPr>
          <w:hyperlink w:anchor="_b9ed45fff0f34337b0aeeddbd9b74c15" w:history="1">
            <w:r>
              <w:t>DBT_SCRTY_LVL</w:t>
            </w:r>
            <w:r>
              <w:rPr>
                <w:webHidden/>
              </w:rPr>
              <w:tab/>
            </w:r>
            <w:r>
              <w:fldChar w:fldCharType="begin"/>
            </w:r>
            <w:r>
              <w:rPr>
                <w:webHidden/>
              </w:rPr>
              <w:instrText xml:space="preserve"> PAGEREF _b9ed45fff0f34337b0aeeddbd9b74c15 \h </w:instrText>
            </w:r>
            <w:r>
              <w:fldChar w:fldCharType="separate"/>
            </w:r>
            <w:r>
              <w:rPr>
                <w:webHidden/>
              </w:rPr>
              <w:t>X</w:t>
            </w:r>
            <w:r>
              <w:fldChar w:fldCharType="end"/>
            </w:r>
          </w:hyperlink>
        </w:p>
        <w:p>
          <w:pPr>
            <w:pStyle w:val="toc 2"/>
            <w:tabs>
              <w:tab w:val="right" w:leader="dot" w:pos="8488"/>
            </w:tabs>
            <w:rPr>
              <w:b w:val="0"/>
              <w:noProof/>
            </w:rPr>
          </w:pPr>
          <w:hyperlink w:anchor="_a7e806ed3242420b3accb4afb5ccf664" w:history="1">
            <w:r>
              <w:t>DBT_STTS</w:t>
            </w:r>
            <w:r>
              <w:rPr>
                <w:webHidden/>
              </w:rPr>
              <w:tab/>
            </w:r>
            <w:r>
              <w:fldChar w:fldCharType="begin"/>
            </w:r>
            <w:r>
              <w:rPr>
                <w:webHidden/>
              </w:rPr>
              <w:instrText xml:space="preserve"> PAGEREF _a7e806ed3242420b3accb4afb5ccf664 \h </w:instrText>
            </w:r>
            <w:r>
              <w:fldChar w:fldCharType="separate"/>
            </w:r>
            <w:r>
              <w:rPr>
                <w:webHidden/>
              </w:rPr>
              <w:t>X</w:t>
            </w:r>
            <w:r>
              <w:fldChar w:fldCharType="end"/>
            </w:r>
          </w:hyperlink>
        </w:p>
        <w:p>
          <w:pPr>
            <w:pStyle w:val="toc 2"/>
            <w:tabs>
              <w:tab w:val="right" w:leader="dot" w:pos="8488"/>
            </w:tabs>
            <w:rPr>
              <w:b w:val="0"/>
              <w:noProof/>
            </w:rPr>
          </w:pPr>
          <w:hyperlink w:anchor="_c168c184de7e8a57af5b3ab12135e64f" w:history="1">
            <w:r>
              <w:t>DBT_TYP</w:t>
            </w:r>
            <w:r>
              <w:rPr>
                <w:webHidden/>
              </w:rPr>
              <w:tab/>
            </w:r>
            <w:r>
              <w:fldChar w:fldCharType="begin"/>
            </w:r>
            <w:r>
              <w:rPr>
                <w:webHidden/>
              </w:rPr>
              <w:instrText xml:space="preserve"> PAGEREF _c168c184de7e8a57af5b3ab12135e64f \h </w:instrText>
            </w:r>
            <w:r>
              <w:fldChar w:fldCharType="separate"/>
            </w:r>
            <w:r>
              <w:rPr>
                <w:webHidden/>
              </w:rPr>
              <w:t>X</w:t>
            </w:r>
            <w:r>
              <w:fldChar w:fldCharType="end"/>
            </w:r>
          </w:hyperlink>
        </w:p>
        <w:p>
          <w:pPr>
            <w:pStyle w:val="toc 2"/>
            <w:tabs>
              <w:tab w:val="right" w:leader="dot" w:pos="8488"/>
            </w:tabs>
            <w:rPr>
              <w:b w:val="0"/>
              <w:noProof/>
            </w:rPr>
          </w:pPr>
          <w:hyperlink w:anchor="_f746396d7e26e610aa285f51a4f0abc8" w:history="1">
            <w:r>
              <w:t>DEP_NTC</w:t>
            </w:r>
            <w:r>
              <w:rPr>
                <w:webHidden/>
              </w:rPr>
              <w:tab/>
            </w:r>
            <w:r>
              <w:fldChar w:fldCharType="begin"/>
            </w:r>
            <w:r>
              <w:rPr>
                <w:webHidden/>
              </w:rPr>
              <w:instrText xml:space="preserve"> PAGEREF _f746396d7e26e610aa285f51a4f0abc8 \h </w:instrText>
            </w:r>
            <w:r>
              <w:fldChar w:fldCharType="separate"/>
            </w:r>
            <w:r>
              <w:rPr>
                <w:webHidden/>
              </w:rPr>
              <w:t>X</w:t>
            </w:r>
            <w:r>
              <w:fldChar w:fldCharType="end"/>
            </w:r>
          </w:hyperlink>
        </w:p>
        <w:p>
          <w:pPr>
            <w:pStyle w:val="toc 2"/>
            <w:tabs>
              <w:tab w:val="right" w:leader="dot" w:pos="8488"/>
            </w:tabs>
            <w:rPr>
              <w:b w:val="0"/>
              <w:noProof/>
            </w:rPr>
          </w:pPr>
          <w:hyperlink w:anchor="_e5b2df0da0ffe83d867c791b98596d83" w:history="1">
            <w:r>
              <w:t>DEP_TYP</w:t>
            </w:r>
            <w:r>
              <w:rPr>
                <w:webHidden/>
              </w:rPr>
              <w:tab/>
            </w:r>
            <w:r>
              <w:fldChar w:fldCharType="begin"/>
            </w:r>
            <w:r>
              <w:rPr>
                <w:webHidden/>
              </w:rPr>
              <w:instrText xml:space="preserve"> PAGEREF _e5b2df0da0ffe83d867c791b98596d83 \h </w:instrText>
            </w:r>
            <w:r>
              <w:fldChar w:fldCharType="separate"/>
            </w:r>
            <w:r>
              <w:rPr>
                <w:webHidden/>
              </w:rPr>
              <w:t>X</w:t>
            </w:r>
            <w:r>
              <w:fldChar w:fldCharType="end"/>
            </w:r>
          </w:hyperlink>
        </w:p>
        <w:p>
          <w:pPr>
            <w:pStyle w:val="toc 2"/>
            <w:tabs>
              <w:tab w:val="right" w:leader="dot" w:pos="8488"/>
            </w:tabs>
            <w:rPr>
              <w:b w:val="0"/>
              <w:noProof/>
            </w:rPr>
          </w:pPr>
          <w:hyperlink w:anchor="_86f576cd48119b017d22107bd1ee0d8c" w:history="1">
            <w:r>
              <w:t>DRVTV_TYP</w:t>
            </w:r>
            <w:r>
              <w:rPr>
                <w:webHidden/>
              </w:rPr>
              <w:tab/>
            </w:r>
            <w:r>
              <w:fldChar w:fldCharType="begin"/>
            </w:r>
            <w:r>
              <w:rPr>
                <w:webHidden/>
              </w:rPr>
              <w:instrText xml:space="preserve"> PAGEREF _86f576cd48119b017d22107bd1ee0d8c \h </w:instrText>
            </w:r>
            <w:r>
              <w:fldChar w:fldCharType="separate"/>
            </w:r>
            <w:r>
              <w:rPr>
                <w:webHidden/>
              </w:rPr>
              <w:t>X</w:t>
            </w:r>
            <w:r>
              <w:fldChar w:fldCharType="end"/>
            </w:r>
          </w:hyperlink>
        </w:p>
        <w:p>
          <w:pPr>
            <w:pStyle w:val="toc 2"/>
            <w:tabs>
              <w:tab w:val="right" w:leader="dot" w:pos="8488"/>
            </w:tabs>
            <w:rPr>
              <w:b w:val="0"/>
              <w:noProof/>
            </w:rPr>
          </w:pPr>
          <w:hyperlink w:anchor="_d3e077cc87713b10306e66d9d7407e77" w:history="1">
            <w:r>
              <w:t>DVDND_CSTM_FRQNCY</w:t>
            </w:r>
            <w:r>
              <w:rPr>
                <w:webHidden/>
              </w:rPr>
              <w:tab/>
            </w:r>
            <w:r>
              <w:fldChar w:fldCharType="begin"/>
            </w:r>
            <w:r>
              <w:rPr>
                <w:webHidden/>
              </w:rPr>
              <w:instrText xml:space="preserve"> PAGEREF _d3e077cc87713b10306e66d9d7407e77 \h </w:instrText>
            </w:r>
            <w:r>
              <w:fldChar w:fldCharType="separate"/>
            </w:r>
            <w:r>
              <w:rPr>
                <w:webHidden/>
              </w:rPr>
              <w:t>X</w:t>
            </w:r>
            <w:r>
              <w:fldChar w:fldCharType="end"/>
            </w:r>
          </w:hyperlink>
        </w:p>
        <w:p>
          <w:pPr>
            <w:pStyle w:val="toc 2"/>
            <w:tabs>
              <w:tab w:val="right" w:leader="dot" w:pos="8488"/>
            </w:tabs>
            <w:rPr>
              <w:b w:val="0"/>
              <w:noProof/>
            </w:rPr>
          </w:pPr>
          <w:hyperlink w:anchor="_2552303d50c2907dda403d423b6555fa" w:history="1">
            <w:r>
              <w:t>DVDND_TYP</w:t>
            </w:r>
            <w:r>
              <w:rPr>
                <w:webHidden/>
              </w:rPr>
              <w:tab/>
            </w:r>
            <w:r>
              <w:fldChar w:fldCharType="begin"/>
            </w:r>
            <w:r>
              <w:rPr>
                <w:webHidden/>
              </w:rPr>
              <w:instrText xml:space="preserve"> PAGEREF _2552303d50c2907dda403d423b6555fa \h </w:instrText>
            </w:r>
            <w:r>
              <w:fldChar w:fldCharType="separate"/>
            </w:r>
            <w:r>
              <w:rPr>
                <w:webHidden/>
              </w:rPr>
              <w:t>X</w:t>
            </w:r>
            <w:r>
              <w:fldChar w:fldCharType="end"/>
            </w:r>
          </w:hyperlink>
        </w:p>
        <w:p>
          <w:pPr>
            <w:pStyle w:val="toc 2"/>
            <w:tabs>
              <w:tab w:val="right" w:leader="dot" w:pos="8488"/>
            </w:tabs>
            <w:rPr>
              <w:b w:val="0"/>
              <w:noProof/>
            </w:rPr>
          </w:pPr>
          <w:hyperlink w:anchor="_5c4002a51d1680aa595818b6e918f105" w:history="1">
            <w:r>
              <w:t>ESA_SECTOR</w:t>
            </w:r>
            <w:r>
              <w:rPr>
                <w:webHidden/>
              </w:rPr>
              <w:tab/>
            </w:r>
            <w:r>
              <w:fldChar w:fldCharType="begin"/>
            </w:r>
            <w:r>
              <w:rPr>
                <w:webHidden/>
              </w:rPr>
              <w:instrText xml:space="preserve"> PAGEREF _5c4002a51d1680aa595818b6e918f105 \h </w:instrText>
            </w:r>
            <w:r>
              <w:fldChar w:fldCharType="separate"/>
            </w:r>
            <w:r>
              <w:rPr>
                <w:webHidden/>
              </w:rPr>
              <w:t>X</w:t>
            </w:r>
            <w:r>
              <w:fldChar w:fldCharType="end"/>
            </w:r>
          </w:hyperlink>
        </w:p>
        <w:p>
          <w:pPr>
            <w:pStyle w:val="toc 2"/>
            <w:tabs>
              <w:tab w:val="right" w:leader="dot" w:pos="8488"/>
            </w:tabs>
            <w:rPr>
              <w:b w:val="0"/>
              <w:noProof/>
            </w:rPr>
          </w:pPr>
          <w:hyperlink w:anchor="_6d9338b7305c3e1f15e50d3c4423448b" w:history="1">
            <w:r>
              <w:t>FND_BND_FCS</w:t>
            </w:r>
            <w:r>
              <w:rPr>
                <w:webHidden/>
              </w:rPr>
              <w:tab/>
            </w:r>
            <w:r>
              <w:fldChar w:fldCharType="begin"/>
            </w:r>
            <w:r>
              <w:rPr>
                <w:webHidden/>
              </w:rPr>
              <w:instrText xml:space="preserve"> PAGEREF _6d9338b7305c3e1f15e50d3c4423448b \h </w:instrText>
            </w:r>
            <w:r>
              <w:fldChar w:fldCharType="separate"/>
            </w:r>
            <w:r>
              <w:rPr>
                <w:webHidden/>
              </w:rPr>
              <w:t>X</w:t>
            </w:r>
            <w:r>
              <w:fldChar w:fldCharType="end"/>
            </w:r>
          </w:hyperlink>
        </w:p>
        <w:p>
          <w:pPr>
            <w:pStyle w:val="toc 2"/>
            <w:tabs>
              <w:tab w:val="right" w:leader="dot" w:pos="8488"/>
            </w:tabs>
            <w:rPr>
              <w:b w:val="0"/>
              <w:noProof/>
            </w:rPr>
          </w:pPr>
          <w:hyperlink w:anchor="_0108603fe11e1777ff45ce74e6ef3f1c" w:history="1">
            <w:r>
              <w:t>FND_DSTRBTN_PLCY</w:t>
            </w:r>
            <w:r>
              <w:rPr>
                <w:webHidden/>
              </w:rPr>
              <w:tab/>
            </w:r>
            <w:r>
              <w:fldChar w:fldCharType="begin"/>
            </w:r>
            <w:r>
              <w:rPr>
                <w:webHidden/>
              </w:rPr>
              <w:instrText xml:space="preserve"> PAGEREF _0108603fe11e1777ff45ce74e6ef3f1c \h </w:instrText>
            </w:r>
            <w:r>
              <w:fldChar w:fldCharType="separate"/>
            </w:r>
            <w:r>
              <w:rPr>
                <w:webHidden/>
              </w:rPr>
              <w:t>X</w:t>
            </w:r>
            <w:r>
              <w:fldChar w:fldCharType="end"/>
            </w:r>
          </w:hyperlink>
        </w:p>
        <w:p>
          <w:pPr>
            <w:pStyle w:val="toc 2"/>
            <w:tabs>
              <w:tab w:val="right" w:leader="dot" w:pos="8488"/>
            </w:tabs>
            <w:rPr>
              <w:b w:val="0"/>
              <w:noProof/>
            </w:rPr>
          </w:pPr>
          <w:hyperlink w:anchor="_92cd5fd51603b96a1af46143a8630f7c" w:history="1">
            <w:r>
              <w:t>FND_EQTY_TYP</w:t>
            </w:r>
            <w:r>
              <w:rPr>
                <w:webHidden/>
              </w:rPr>
              <w:tab/>
            </w:r>
            <w:r>
              <w:fldChar w:fldCharType="begin"/>
            </w:r>
            <w:r>
              <w:rPr>
                <w:webHidden/>
              </w:rPr>
              <w:instrText xml:space="preserve"> PAGEREF _92cd5fd51603b96a1af46143a8630f7c \h </w:instrText>
            </w:r>
            <w:r>
              <w:fldChar w:fldCharType="separate"/>
            </w:r>
            <w:r>
              <w:rPr>
                <w:webHidden/>
              </w:rPr>
              <w:t>X</w:t>
            </w:r>
            <w:r>
              <w:fldChar w:fldCharType="end"/>
            </w:r>
          </w:hyperlink>
        </w:p>
        <w:p>
          <w:pPr>
            <w:pStyle w:val="toc 2"/>
            <w:tabs>
              <w:tab w:val="right" w:leader="dot" w:pos="8488"/>
            </w:tabs>
            <w:rPr>
              <w:b w:val="0"/>
              <w:noProof/>
            </w:rPr>
          </w:pPr>
          <w:hyperlink w:anchor="_19a3682718afa1abfef6b6ad94ba0897" w:history="1">
            <w:r>
              <w:t>FND_GGRPHCL_FCS</w:t>
            </w:r>
            <w:r>
              <w:rPr>
                <w:webHidden/>
              </w:rPr>
              <w:tab/>
            </w:r>
            <w:r>
              <w:fldChar w:fldCharType="begin"/>
            </w:r>
            <w:r>
              <w:rPr>
                <w:webHidden/>
              </w:rPr>
              <w:instrText xml:space="preserve"> PAGEREF _19a3682718afa1abfef6b6ad94ba0897 \h </w:instrText>
            </w:r>
            <w:r>
              <w:fldChar w:fldCharType="separate"/>
            </w:r>
            <w:r>
              <w:rPr>
                <w:webHidden/>
              </w:rPr>
              <w:t>X</w:t>
            </w:r>
            <w:r>
              <w:fldChar w:fldCharType="end"/>
            </w:r>
          </w:hyperlink>
        </w:p>
        <w:p>
          <w:pPr>
            <w:pStyle w:val="toc 2"/>
            <w:tabs>
              <w:tab w:val="right" w:leader="dot" w:pos="8488"/>
            </w:tabs>
            <w:rPr>
              <w:b w:val="0"/>
              <w:noProof/>
            </w:rPr>
          </w:pPr>
          <w:hyperlink w:anchor="_5f78fc9f0b12cb68b4485020940bf044" w:history="1">
            <w:r>
              <w:t>FND_GRN_TYP</w:t>
            </w:r>
            <w:r>
              <w:rPr>
                <w:webHidden/>
              </w:rPr>
              <w:tab/>
            </w:r>
            <w:r>
              <w:fldChar w:fldCharType="begin"/>
            </w:r>
            <w:r>
              <w:rPr>
                <w:webHidden/>
              </w:rPr>
              <w:instrText xml:space="preserve"> PAGEREF _5f78fc9f0b12cb68b4485020940bf044 \h </w:instrText>
            </w:r>
            <w:r>
              <w:fldChar w:fldCharType="separate"/>
            </w:r>
            <w:r>
              <w:rPr>
                <w:webHidden/>
              </w:rPr>
              <w:t>X</w:t>
            </w:r>
            <w:r>
              <w:fldChar w:fldCharType="end"/>
            </w:r>
          </w:hyperlink>
        </w:p>
        <w:p>
          <w:pPr>
            <w:pStyle w:val="toc 2"/>
            <w:tabs>
              <w:tab w:val="right" w:leader="dot" w:pos="8488"/>
            </w:tabs>
            <w:rPr>
              <w:b w:val="0"/>
              <w:noProof/>
            </w:rPr>
          </w:pPr>
          <w:hyperlink w:anchor="_54122ec04b7acee317cdb0198b8d29ae" w:history="1">
            <w:r>
              <w:t>FND_INVSTMNT_PLCY</w:t>
            </w:r>
            <w:r>
              <w:rPr>
                <w:webHidden/>
              </w:rPr>
              <w:tab/>
            </w:r>
            <w:r>
              <w:fldChar w:fldCharType="begin"/>
            </w:r>
            <w:r>
              <w:rPr>
                <w:webHidden/>
              </w:rPr>
              <w:instrText xml:space="preserve"> PAGEREF _54122ec04b7acee317cdb0198b8d29ae \h </w:instrText>
            </w:r>
            <w:r>
              <w:fldChar w:fldCharType="separate"/>
            </w:r>
            <w:r>
              <w:rPr>
                <w:webHidden/>
              </w:rPr>
              <w:t>X</w:t>
            </w:r>
            <w:r>
              <w:fldChar w:fldCharType="end"/>
            </w:r>
          </w:hyperlink>
        </w:p>
        <w:p>
          <w:pPr>
            <w:pStyle w:val="toc 2"/>
            <w:tabs>
              <w:tab w:val="right" w:leader="dot" w:pos="8488"/>
            </w:tabs>
            <w:rPr>
              <w:b w:val="0"/>
              <w:noProof/>
            </w:rPr>
          </w:pPr>
          <w:hyperlink w:anchor="_a25bcfd2b94cf464c514b3093dd11033" w:history="1">
            <w:r>
              <w:t>FND_INVSTR_TYP</w:t>
            </w:r>
            <w:r>
              <w:rPr>
                <w:webHidden/>
              </w:rPr>
              <w:tab/>
            </w:r>
            <w:r>
              <w:fldChar w:fldCharType="begin"/>
            </w:r>
            <w:r>
              <w:rPr>
                <w:webHidden/>
              </w:rPr>
              <w:instrText xml:space="preserve"> PAGEREF _a25bcfd2b94cf464c514b3093dd11033 \h </w:instrText>
            </w:r>
            <w:r>
              <w:fldChar w:fldCharType="separate"/>
            </w:r>
            <w:r>
              <w:rPr>
                <w:webHidden/>
              </w:rPr>
              <w:t>X</w:t>
            </w:r>
            <w:r>
              <w:fldChar w:fldCharType="end"/>
            </w:r>
          </w:hyperlink>
        </w:p>
        <w:p>
          <w:pPr>
            <w:pStyle w:val="toc 2"/>
            <w:tabs>
              <w:tab w:val="right" w:leader="dot" w:pos="8488"/>
            </w:tabs>
            <w:rPr>
              <w:b w:val="0"/>
              <w:noProof/>
            </w:rPr>
          </w:pPr>
          <w:hyperlink w:anchor="_50c537c8f1a8dcff4bf156b897a63101" w:history="1">
            <w:r>
              <w:t>FND_LGL_TYP</w:t>
            </w:r>
            <w:r>
              <w:rPr>
                <w:webHidden/>
              </w:rPr>
              <w:tab/>
            </w:r>
            <w:r>
              <w:fldChar w:fldCharType="begin"/>
            </w:r>
            <w:r>
              <w:rPr>
                <w:webHidden/>
              </w:rPr>
              <w:instrText xml:space="preserve"> PAGEREF _50c537c8f1a8dcff4bf156b897a63101 \h </w:instrText>
            </w:r>
            <w:r>
              <w:fldChar w:fldCharType="separate"/>
            </w:r>
            <w:r>
              <w:rPr>
                <w:webHidden/>
              </w:rPr>
              <w:t>X</w:t>
            </w:r>
            <w:r>
              <w:fldChar w:fldCharType="end"/>
            </w:r>
          </w:hyperlink>
        </w:p>
        <w:p>
          <w:pPr>
            <w:pStyle w:val="toc 2"/>
            <w:tabs>
              <w:tab w:val="right" w:leader="dot" w:pos="8488"/>
            </w:tabs>
            <w:rPr>
              <w:b w:val="0"/>
              <w:noProof/>
            </w:rPr>
          </w:pPr>
          <w:hyperlink w:anchor="_e772f01debb4814be06b599f43de1382" w:history="1">
            <w:r>
              <w:t>FND_RL_ESTT_TYP</w:t>
            </w:r>
            <w:r>
              <w:rPr>
                <w:webHidden/>
              </w:rPr>
              <w:tab/>
            </w:r>
            <w:r>
              <w:fldChar w:fldCharType="begin"/>
            </w:r>
            <w:r>
              <w:rPr>
                <w:webHidden/>
              </w:rPr>
              <w:instrText xml:space="preserve"> PAGEREF _e772f01debb4814be06b599f43de1382 \h </w:instrText>
            </w:r>
            <w:r>
              <w:fldChar w:fldCharType="separate"/>
            </w:r>
            <w:r>
              <w:rPr>
                <w:webHidden/>
              </w:rPr>
              <w:t>X</w:t>
            </w:r>
            <w:r>
              <w:fldChar w:fldCharType="end"/>
            </w:r>
          </w:hyperlink>
        </w:p>
        <w:p>
          <w:pPr>
            <w:pStyle w:val="toc 2"/>
            <w:tabs>
              <w:tab w:val="right" w:leader="dot" w:pos="8488"/>
            </w:tabs>
            <w:rPr>
              <w:b w:val="0"/>
              <w:noProof/>
            </w:rPr>
          </w:pPr>
          <w:hyperlink w:anchor="_4d24309c58d333234b758df903ceb0a8" w:history="1">
            <w:r>
              <w:t>FND_STRTGY</w:t>
            </w:r>
            <w:r>
              <w:rPr>
                <w:webHidden/>
              </w:rPr>
              <w:tab/>
            </w:r>
            <w:r>
              <w:fldChar w:fldCharType="begin"/>
            </w:r>
            <w:r>
              <w:rPr>
                <w:webHidden/>
              </w:rPr>
              <w:instrText xml:space="preserve"> PAGEREF _4d24309c58d333234b758df903ceb0a8 \h </w:instrText>
            </w:r>
            <w:r>
              <w:fldChar w:fldCharType="separate"/>
            </w:r>
            <w:r>
              <w:rPr>
                <w:webHidden/>
              </w:rPr>
              <w:t>X</w:t>
            </w:r>
            <w:r>
              <w:fldChar w:fldCharType="end"/>
            </w:r>
          </w:hyperlink>
        </w:p>
        <w:p>
          <w:pPr>
            <w:pStyle w:val="toc 2"/>
            <w:tabs>
              <w:tab w:val="right" w:leader="dot" w:pos="8488"/>
            </w:tabs>
            <w:rPr>
              <w:b w:val="0"/>
              <w:noProof/>
            </w:rPr>
          </w:pPr>
          <w:hyperlink w:anchor="_b522beb4dd0139763983b90986b32a65" w:history="1">
            <w:r>
              <w:t>GEN_CNTRY</w:t>
            </w:r>
            <w:r>
              <w:rPr>
                <w:webHidden/>
              </w:rPr>
              <w:tab/>
            </w:r>
            <w:r>
              <w:fldChar w:fldCharType="begin"/>
            </w:r>
            <w:r>
              <w:rPr>
                <w:webHidden/>
              </w:rPr>
              <w:instrText xml:space="preserve"> PAGEREF _b522beb4dd0139763983b90986b32a65 \h </w:instrText>
            </w:r>
            <w:r>
              <w:fldChar w:fldCharType="separate"/>
            </w:r>
            <w:r>
              <w:rPr>
                <w:webHidden/>
              </w:rPr>
              <w:t>X</w:t>
            </w:r>
            <w:r>
              <w:fldChar w:fldCharType="end"/>
            </w:r>
          </w:hyperlink>
        </w:p>
        <w:p>
          <w:pPr>
            <w:pStyle w:val="toc 2"/>
            <w:tabs>
              <w:tab w:val="right" w:leader="dot" w:pos="8488"/>
            </w:tabs>
            <w:rPr>
              <w:b w:val="0"/>
              <w:noProof/>
            </w:rPr>
          </w:pPr>
          <w:hyperlink w:anchor="_6201aa4d7e76fbd6b080361f324d593c" w:history="1">
            <w:r>
              <w:t>GEN_CRRNCY</w:t>
            </w:r>
            <w:r>
              <w:rPr>
                <w:webHidden/>
              </w:rPr>
              <w:tab/>
            </w:r>
            <w:r>
              <w:fldChar w:fldCharType="begin"/>
            </w:r>
            <w:r>
              <w:rPr>
                <w:webHidden/>
              </w:rPr>
              <w:instrText xml:space="preserve"> PAGEREF _6201aa4d7e76fbd6b080361f324d593c \h </w:instrText>
            </w:r>
            <w:r>
              <w:fldChar w:fldCharType="separate"/>
            </w:r>
            <w:r>
              <w:rPr>
                <w:webHidden/>
              </w:rPr>
              <w:t>X</w:t>
            </w:r>
            <w:r>
              <w:fldChar w:fldCharType="end"/>
            </w:r>
          </w:hyperlink>
        </w:p>
        <w:p>
          <w:pPr>
            <w:pStyle w:val="toc 2"/>
            <w:tabs>
              <w:tab w:val="right" w:leader="dot" w:pos="8488"/>
            </w:tabs>
            <w:rPr>
              <w:b w:val="0"/>
              <w:noProof/>
            </w:rPr>
          </w:pPr>
          <w:hyperlink w:anchor="_77c9de23473c152c286ed7a9d7bde81b" w:history="1">
            <w:r>
              <w:t>GEN_FRQNCY</w:t>
            </w:r>
            <w:r>
              <w:rPr>
                <w:webHidden/>
              </w:rPr>
              <w:tab/>
            </w:r>
            <w:r>
              <w:fldChar w:fldCharType="begin"/>
            </w:r>
            <w:r>
              <w:rPr>
                <w:webHidden/>
              </w:rPr>
              <w:instrText xml:space="preserve"> PAGEREF _77c9de23473c152c286ed7a9d7bde81b \h </w:instrText>
            </w:r>
            <w:r>
              <w:fldChar w:fldCharType="separate"/>
            </w:r>
            <w:r>
              <w:rPr>
                <w:webHidden/>
              </w:rPr>
              <w:t>X</w:t>
            </w:r>
            <w:r>
              <w:fldChar w:fldCharType="end"/>
            </w:r>
          </w:hyperlink>
        </w:p>
        <w:p>
          <w:pPr>
            <w:pStyle w:val="toc 2"/>
            <w:tabs>
              <w:tab w:val="right" w:leader="dot" w:pos="8488"/>
            </w:tabs>
            <w:rPr>
              <w:b w:val="0"/>
              <w:noProof/>
            </w:rPr>
          </w:pPr>
          <w:hyperlink w:anchor="_1f3ab44fbbf40a94fc70cb3a0da5c28d" w:history="1">
            <w:r>
              <w:t>GEN_MRKT</w:t>
            </w:r>
            <w:r>
              <w:rPr>
                <w:webHidden/>
              </w:rPr>
              <w:tab/>
            </w:r>
            <w:r>
              <w:fldChar w:fldCharType="begin"/>
            </w:r>
            <w:r>
              <w:rPr>
                <w:webHidden/>
              </w:rPr>
              <w:instrText xml:space="preserve"> PAGEREF _1f3ab44fbbf40a94fc70cb3a0da5c28d \h </w:instrText>
            </w:r>
            <w:r>
              <w:fldChar w:fldCharType="separate"/>
            </w:r>
            <w:r>
              <w:rPr>
                <w:webHidden/>
              </w:rPr>
              <w:t>X</w:t>
            </w:r>
            <w:r>
              <w:fldChar w:fldCharType="end"/>
            </w:r>
          </w:hyperlink>
        </w:p>
        <w:p>
          <w:pPr>
            <w:pStyle w:val="toc 2"/>
            <w:tabs>
              <w:tab w:val="right" w:leader="dot" w:pos="8488"/>
            </w:tabs>
            <w:rPr>
              <w:b w:val="0"/>
              <w:noProof/>
            </w:rPr>
          </w:pPr>
          <w:hyperlink w:anchor="_6f41212defec6dc8fa7a2825d3e9100b" w:history="1">
            <w:r>
              <w:t>IFDAT_DRGTN_TYP</w:t>
            </w:r>
            <w:r>
              <w:rPr>
                <w:webHidden/>
              </w:rPr>
              <w:tab/>
            </w:r>
            <w:r>
              <w:fldChar w:fldCharType="begin"/>
            </w:r>
            <w:r>
              <w:rPr>
                <w:webHidden/>
              </w:rPr>
              <w:instrText xml:space="preserve"> PAGEREF _6f41212defec6dc8fa7a2825d3e9100b \h </w:instrText>
            </w:r>
            <w:r>
              <w:fldChar w:fldCharType="separate"/>
            </w:r>
            <w:r>
              <w:rPr>
                <w:webHidden/>
              </w:rPr>
              <w:t>X</w:t>
            </w:r>
            <w:r>
              <w:fldChar w:fldCharType="end"/>
            </w:r>
          </w:hyperlink>
        </w:p>
        <w:p>
          <w:pPr>
            <w:pStyle w:val="toc 2"/>
            <w:tabs>
              <w:tab w:val="right" w:leader="dot" w:pos="8488"/>
            </w:tabs>
            <w:rPr>
              <w:b w:val="0"/>
              <w:noProof/>
            </w:rPr>
          </w:pPr>
          <w:hyperlink w:anchor="_84403f97d0fd046389a0f222521885c9" w:history="1">
            <w:r>
              <w:t>LON_TYP</w:t>
            </w:r>
            <w:r>
              <w:rPr>
                <w:webHidden/>
              </w:rPr>
              <w:tab/>
            </w:r>
            <w:r>
              <w:fldChar w:fldCharType="begin"/>
            </w:r>
            <w:r>
              <w:rPr>
                <w:webHidden/>
              </w:rPr>
              <w:instrText xml:space="preserve"> PAGEREF _84403f97d0fd046389a0f222521885c9 \h </w:instrText>
            </w:r>
            <w:r>
              <w:fldChar w:fldCharType="separate"/>
            </w:r>
            <w:r>
              <w:rPr>
                <w:webHidden/>
              </w:rPr>
              <w:t>X</w:t>
            </w:r>
            <w:r>
              <w:fldChar w:fldCharType="end"/>
            </w:r>
          </w:hyperlink>
        </w:p>
        <w:p>
          <w:pPr>
            <w:pStyle w:val="toc 2"/>
            <w:tabs>
              <w:tab w:val="right" w:leader="dot" w:pos="8488"/>
            </w:tabs>
            <w:rPr>
              <w:b w:val="0"/>
              <w:noProof/>
            </w:rPr>
          </w:pPr>
          <w:hyperlink w:anchor="_9562ea3e71f4c35afbb4aa0a84b5b552" w:history="1">
            <w:r>
              <w:t>ORG_INSTTTNL_SCTR_CNTRL</w:t>
            </w:r>
            <w:r>
              <w:rPr>
                <w:webHidden/>
              </w:rPr>
              <w:tab/>
            </w:r>
            <w:r>
              <w:fldChar w:fldCharType="begin"/>
            </w:r>
            <w:r>
              <w:rPr>
                <w:webHidden/>
              </w:rPr>
              <w:instrText xml:space="preserve"> PAGEREF _9562ea3e71f4c35afbb4aa0a84b5b552 \h </w:instrText>
            </w:r>
            <w:r>
              <w:fldChar w:fldCharType="separate"/>
            </w:r>
            <w:r>
              <w:rPr>
                <w:webHidden/>
              </w:rPr>
              <w:t>X</w:t>
            </w:r>
            <w:r>
              <w:fldChar w:fldCharType="end"/>
            </w:r>
          </w:hyperlink>
        </w:p>
        <w:p>
          <w:pPr>
            <w:pStyle w:val="toc 2"/>
            <w:tabs>
              <w:tab w:val="right" w:leader="dot" w:pos="8488"/>
            </w:tabs>
            <w:rPr>
              <w:b w:val="0"/>
              <w:noProof/>
            </w:rPr>
          </w:pPr>
          <w:hyperlink w:anchor="_5e70d2ce13d87fce769f8d5e350df3ba" w:history="1">
            <w:r>
              <w:t>OTHER_RDMPTN_FRQNCY</w:t>
            </w:r>
            <w:r>
              <w:rPr>
                <w:webHidden/>
              </w:rPr>
              <w:tab/>
            </w:r>
            <w:r>
              <w:fldChar w:fldCharType="begin"/>
            </w:r>
            <w:r>
              <w:rPr>
                <w:webHidden/>
              </w:rPr>
              <w:instrText xml:space="preserve"> PAGEREF _5e70d2ce13d87fce769f8d5e350df3ba \h </w:instrText>
            </w:r>
            <w:r>
              <w:fldChar w:fldCharType="separate"/>
            </w:r>
            <w:r>
              <w:rPr>
                <w:webHidden/>
              </w:rPr>
              <w:t>X</w:t>
            </w:r>
            <w:r>
              <w:fldChar w:fldCharType="end"/>
            </w:r>
          </w:hyperlink>
        </w:p>
        <w:p>
          <w:pPr>
            <w:pStyle w:val="toc 2"/>
            <w:tabs>
              <w:tab w:val="right" w:leader="dot" w:pos="8488"/>
            </w:tabs>
            <w:rPr>
              <w:b w:val="0"/>
              <w:noProof/>
            </w:rPr>
          </w:pPr>
          <w:hyperlink w:anchor="_2ab02e31c1110b606a3786b6ee14e2d1" w:history="1">
            <w:r>
              <w:t>REM_ASSET</w:t>
            </w:r>
            <w:r>
              <w:rPr>
                <w:webHidden/>
              </w:rPr>
              <w:tab/>
            </w:r>
            <w:r>
              <w:fldChar w:fldCharType="begin"/>
            </w:r>
            <w:r>
              <w:rPr>
                <w:webHidden/>
              </w:rPr>
              <w:instrText xml:space="preserve"> PAGEREF _2ab02e31c1110b606a3786b6ee14e2d1 \h </w:instrText>
            </w:r>
            <w:r>
              <w:fldChar w:fldCharType="separate"/>
            </w:r>
            <w:r>
              <w:rPr>
                <w:webHidden/>
              </w:rPr>
              <w:t>X</w:t>
            </w:r>
            <w:r>
              <w:fldChar w:fldCharType="end"/>
            </w:r>
          </w:hyperlink>
        </w:p>
        <w:p>
          <w:pPr>
            <w:pStyle w:val="toc 2"/>
            <w:tabs>
              <w:tab w:val="right" w:leader="dot" w:pos="8488"/>
            </w:tabs>
            <w:rPr>
              <w:b w:val="0"/>
              <w:noProof/>
            </w:rPr>
          </w:pPr>
          <w:hyperlink w:anchor="_c2f9f7c8df59a49b999605620d9ef24a" w:history="1">
            <w:r>
              <w:t>REM_LIAB</w:t>
            </w:r>
            <w:r>
              <w:rPr>
                <w:webHidden/>
              </w:rPr>
              <w:tab/>
            </w:r>
            <w:r>
              <w:fldChar w:fldCharType="begin"/>
            </w:r>
            <w:r>
              <w:rPr>
                <w:webHidden/>
              </w:rPr>
              <w:instrText xml:space="preserve"> PAGEREF _c2f9f7c8df59a49b999605620d9ef24a \h </w:instrText>
            </w:r>
            <w:r>
              <w:fldChar w:fldCharType="separate"/>
            </w:r>
            <w:r>
              <w:rPr>
                <w:webHidden/>
              </w:rPr>
              <w:t>X</w:t>
            </w:r>
            <w:r>
              <w:fldChar w:fldCharType="end"/>
            </w:r>
          </w:hyperlink>
        </w:p>
        <w:p>
          <w:pPr>
            <w:pStyle w:val="toc 2"/>
            <w:tabs>
              <w:tab w:val="right" w:leader="dot" w:pos="8488"/>
            </w:tabs>
            <w:rPr>
              <w:b w:val="0"/>
              <w:noProof/>
            </w:rPr>
          </w:pPr>
          <w:hyperlink w:anchor="_cbc117fd17215ed868a5e2228256cb9a" w:history="1">
            <w:r>
              <w:t>SHR_ESA_TYP</w:t>
            </w:r>
            <w:r>
              <w:rPr>
                <w:webHidden/>
              </w:rPr>
              <w:tab/>
            </w:r>
            <w:r>
              <w:fldChar w:fldCharType="begin"/>
            </w:r>
            <w:r>
              <w:rPr>
                <w:webHidden/>
              </w:rPr>
              <w:instrText xml:space="preserve"> PAGEREF _cbc117fd17215ed868a5e2228256cb9a \h </w:instrText>
            </w:r>
            <w:r>
              <w:fldChar w:fldCharType="separate"/>
            </w:r>
            <w:r>
              <w:rPr>
                <w:webHidden/>
              </w:rPr>
              <w:t>X</w:t>
            </w:r>
            <w:r>
              <w:fldChar w:fldCharType="end"/>
            </w:r>
          </w:hyperlink>
        </w:p>
        <w:p>
          <w:pPr>
            <w:pStyle w:val="toc 2"/>
            <w:tabs>
              <w:tab w:val="right" w:leader="dot" w:pos="8488"/>
            </w:tabs>
            <w:rPr>
              <w:b w:val="0"/>
              <w:noProof/>
            </w:rPr>
          </w:pPr>
          <w:hyperlink w:anchor="_c38da8c814d270a51a92be278efc7d9e" w:history="1">
            <w:r>
              <w:t>SHR_TYP</w:t>
            </w:r>
            <w:r>
              <w:rPr>
                <w:webHidden/>
              </w:rPr>
              <w:tab/>
            </w:r>
            <w:r>
              <w:fldChar w:fldCharType="begin"/>
            </w:r>
            <w:r>
              <w:rPr>
                <w:webHidden/>
              </w:rPr>
              <w:instrText xml:space="preserve"> PAGEREF _c38da8c814d270a51a92be278efc7d9e \h </w:instrText>
            </w:r>
            <w:r>
              <w:fldChar w:fldCharType="separate"/>
            </w:r>
            <w:r>
              <w:rPr>
                <w:webHidden/>
              </w:rPr>
              <w:t>X</w:t>
            </w:r>
            <w:r>
              <w:fldChar w:fldCharType="end"/>
            </w:r>
          </w:hyperlink>
        </w:p>
        <w:p>
          <w:pPr>
            <w:pStyle w:val="toc 2"/>
            <w:tabs>
              <w:tab w:val="right" w:leader="dot" w:pos="8488"/>
            </w:tabs>
            <w:rPr>
              <w:b w:val="0"/>
              <w:noProof/>
            </w:rPr>
          </w:pPr>
          <w:hyperlink w:anchor="_726ea572279a97c9437861763abeda50" w:history="1">
            <w:r>
              <w:t>SOURCE_TYPE</w:t>
            </w:r>
            <w:r>
              <w:rPr>
                <w:webHidden/>
              </w:rPr>
              <w:tab/>
            </w:r>
            <w:r>
              <w:fldChar w:fldCharType="begin"/>
            </w:r>
            <w:r>
              <w:rPr>
                <w:webHidden/>
              </w:rPr>
              <w:instrText xml:space="preserve"> PAGEREF _726ea572279a97c9437861763abeda50 \h </w:instrText>
            </w:r>
            <w:r>
              <w:fldChar w:fldCharType="separate"/>
            </w:r>
            <w:r>
              <w:rPr>
                <w:webHidden/>
              </w:rPr>
              <w:t>X</w:t>
            </w:r>
            <w:r>
              <w:fldChar w:fldCharType="end"/>
            </w:r>
          </w:hyperlink>
        </w:p>
        <w:p>
          <w:pPr>
            <w:pStyle w:val="toc 1"/>
            <w:tabs>
              <w:tab w:val="right" w:leader="dot" w:pos="8488"/>
            </w:tabs>
            <w:rPr>
              <w:b w:val="0"/>
              <w:noProof/>
            </w:rPr>
          </w:pPr>
          <w:hyperlink w:anchor="_8b36c247389f79e47cc6ab02ce80e372" w:history="1">
            <w:r>
              <w:t>Μορφότυποι</w:t>
            </w:r>
            <w:r>
              <w:rPr>
                <w:webHidden/>
              </w:rPr>
              <w:tab/>
            </w:r>
            <w:r>
              <w:fldChar w:fldCharType="begin"/>
            </w:r>
            <w:r>
              <w:rPr>
                <w:webHidden/>
              </w:rPr>
              <w:instrText xml:space="preserve"> PAGEREF _8b36c247389f79e47cc6ab02ce80e372 \h </w:instrText>
            </w:r>
            <w:r>
              <w:fldChar w:fldCharType="separate"/>
            </w:r>
            <w:r>
              <w:rPr>
                <w:webHidden/>
              </w:rPr>
              <w:t>X</w:t>
            </w:r>
            <w:r>
              <w:fldChar w:fldCharType="end"/>
            </w:r>
          </w:hyperlink>
        </w:p>
        <w:p>
          <w:pPr>
            <w:pStyle w:val="toc 2"/>
            <w:tabs>
              <w:tab w:val="right" w:leader="dot" w:pos="8488"/>
            </w:tabs>
            <w:rPr>
              <w:b w:val="0"/>
              <w:noProof/>
            </w:rPr>
          </w:pPr>
          <w:hyperlink w:anchor="_5e1f387acda874c06b8211425977ec29" w:history="1">
            <w:r>
              <w:t>ASCII 12</w:t>
            </w:r>
            <w:r>
              <w:rPr>
                <w:webHidden/>
              </w:rPr>
              <w:tab/>
            </w:r>
            <w:r>
              <w:fldChar w:fldCharType="begin"/>
            </w:r>
            <w:r>
              <w:rPr>
                <w:webHidden/>
              </w:rPr>
              <w:instrText xml:space="preserve"> PAGEREF _5e1f387acda874c06b8211425977ec29 \h </w:instrText>
            </w:r>
            <w:r>
              <w:fldChar w:fldCharType="separate"/>
            </w:r>
            <w:r>
              <w:rPr>
                <w:webHidden/>
              </w:rPr>
              <w:t>X</w:t>
            </w:r>
            <w:r>
              <w:fldChar w:fldCharType="end"/>
            </w:r>
          </w:hyperlink>
        </w:p>
        <w:p>
          <w:pPr>
            <w:pStyle w:val="toc 2"/>
            <w:tabs>
              <w:tab w:val="right" w:leader="dot" w:pos="8488"/>
            </w:tabs>
            <w:rPr>
              <w:b w:val="0"/>
              <w:noProof/>
            </w:rPr>
          </w:pPr>
          <w:hyperlink w:anchor="_b26ae5e7334b4de03bf62d8dddde247a" w:history="1">
            <w:r>
              <w:t>ASCII 128</w:t>
            </w:r>
            <w:r>
              <w:rPr>
                <w:webHidden/>
              </w:rPr>
              <w:tab/>
            </w:r>
            <w:r>
              <w:fldChar w:fldCharType="begin"/>
            </w:r>
            <w:r>
              <w:rPr>
                <w:webHidden/>
              </w:rPr>
              <w:instrText xml:space="preserve"> PAGEREF _b26ae5e7334b4de03bf62d8dddde247a \h </w:instrText>
            </w:r>
            <w:r>
              <w:fldChar w:fldCharType="separate"/>
            </w:r>
            <w:r>
              <w:rPr>
                <w:webHidden/>
              </w:rPr>
              <w:t>X</w:t>
            </w:r>
            <w:r>
              <w:fldChar w:fldCharType="end"/>
            </w:r>
          </w:hyperlink>
        </w:p>
        <w:p>
          <w:pPr>
            <w:pStyle w:val="toc 2"/>
            <w:tabs>
              <w:tab w:val="right" w:leader="dot" w:pos="8488"/>
            </w:tabs>
            <w:rPr>
              <w:b w:val="0"/>
              <w:noProof/>
            </w:rPr>
          </w:pPr>
          <w:hyperlink w:anchor="_c6881b9cc566dc5064905c7e53ecaa08" w:history="1">
            <w:r>
              <w:t>ASCII 20</w:t>
            </w:r>
            <w:r>
              <w:rPr>
                <w:webHidden/>
              </w:rPr>
              <w:tab/>
            </w:r>
            <w:r>
              <w:fldChar w:fldCharType="begin"/>
            </w:r>
            <w:r>
              <w:rPr>
                <w:webHidden/>
              </w:rPr>
              <w:instrText xml:space="preserve"> PAGEREF _c6881b9cc566dc5064905c7e53ecaa08 \h </w:instrText>
            </w:r>
            <w:r>
              <w:fldChar w:fldCharType="separate"/>
            </w:r>
            <w:r>
              <w:rPr>
                <w:webHidden/>
              </w:rPr>
              <w:t>X</w:t>
            </w:r>
            <w:r>
              <w:fldChar w:fldCharType="end"/>
            </w:r>
          </w:hyperlink>
        </w:p>
        <w:p>
          <w:pPr>
            <w:pStyle w:val="toc 2"/>
            <w:tabs>
              <w:tab w:val="right" w:leader="dot" w:pos="8488"/>
            </w:tabs>
            <w:rPr>
              <w:b w:val="0"/>
              <w:noProof/>
            </w:rPr>
          </w:pPr>
          <w:hyperlink w:anchor="_c38388d025e9ff05d2f3286d71311e44" w:history="1">
            <w:r>
              <w:t>ASCII 31</w:t>
            </w:r>
            <w:r>
              <w:rPr>
                <w:webHidden/>
              </w:rPr>
              <w:tab/>
            </w:r>
            <w:r>
              <w:fldChar w:fldCharType="begin"/>
            </w:r>
            <w:r>
              <w:rPr>
                <w:webHidden/>
              </w:rPr>
              <w:instrText xml:space="preserve"> PAGEREF _c38388d025e9ff05d2f3286d71311e44 \h </w:instrText>
            </w:r>
            <w:r>
              <w:fldChar w:fldCharType="separate"/>
            </w:r>
            <w:r>
              <w:rPr>
                <w:webHidden/>
              </w:rPr>
              <w:t>X</w:t>
            </w:r>
            <w:r>
              <w:fldChar w:fldCharType="end"/>
            </w:r>
          </w:hyperlink>
        </w:p>
        <w:p>
          <w:pPr>
            <w:pStyle w:val="toc 2"/>
            <w:tabs>
              <w:tab w:val="right" w:leader="dot" w:pos="8488"/>
            </w:tabs>
            <w:rPr>
              <w:b w:val="0"/>
              <w:noProof/>
            </w:rPr>
          </w:pPr>
          <w:hyperlink w:anchor="_acf77be8a1d1f1b63ded6137bcad6fff" w:history="1">
            <w:r>
              <w:t>ASCII 32</w:t>
            </w:r>
            <w:r>
              <w:rPr>
                <w:webHidden/>
              </w:rPr>
              <w:tab/>
            </w:r>
            <w:r>
              <w:fldChar w:fldCharType="begin"/>
            </w:r>
            <w:r>
              <w:rPr>
                <w:webHidden/>
              </w:rPr>
              <w:instrText xml:space="preserve"> PAGEREF _acf77be8a1d1f1b63ded6137bcad6fff \h </w:instrText>
            </w:r>
            <w:r>
              <w:fldChar w:fldCharType="separate"/>
            </w:r>
            <w:r>
              <w:rPr>
                <w:webHidden/>
              </w:rPr>
              <w:t>X</w:t>
            </w:r>
            <w:r>
              <w:fldChar w:fldCharType="end"/>
            </w:r>
          </w:hyperlink>
        </w:p>
        <w:p>
          <w:pPr>
            <w:pStyle w:val="toc 2"/>
            <w:tabs>
              <w:tab w:val="right" w:leader="dot" w:pos="8488"/>
            </w:tabs>
            <w:rPr>
              <w:b w:val="0"/>
              <w:noProof/>
            </w:rPr>
          </w:pPr>
          <w:hyperlink w:anchor="_9a7a477a88017a47518a3d4e7cf181df" w:history="1">
            <w:r>
              <w:t>ASCII 6</w:t>
            </w:r>
            <w:r>
              <w:rPr>
                <w:webHidden/>
              </w:rPr>
              <w:tab/>
            </w:r>
            <w:r>
              <w:fldChar w:fldCharType="begin"/>
            </w:r>
            <w:r>
              <w:rPr>
                <w:webHidden/>
              </w:rPr>
              <w:instrText xml:space="preserve"> PAGEREF _9a7a477a88017a47518a3d4e7cf181df \h </w:instrText>
            </w:r>
            <w:r>
              <w:fldChar w:fldCharType="separate"/>
            </w:r>
            <w:r>
              <w:rPr>
                <w:webHidden/>
              </w:rPr>
              <w:t>X</w:t>
            </w:r>
            <w:r>
              <w:fldChar w:fldCharType="end"/>
            </w:r>
          </w:hyperlink>
        </w:p>
        <w:p>
          <w:pPr>
            <w:pStyle w:val="toc 2"/>
            <w:tabs>
              <w:tab w:val="right" w:leader="dot" w:pos="8488"/>
            </w:tabs>
            <w:rPr>
              <w:b w:val="0"/>
              <w:noProof/>
            </w:rPr>
          </w:pPr>
          <w:hyperlink w:anchor="_63f8d5f698ad126be429a7e0b483287a" w:history="1">
            <w:r>
              <w:t>ASCII 64</w:t>
            </w:r>
            <w:r>
              <w:rPr>
                <w:webHidden/>
              </w:rPr>
              <w:tab/>
            </w:r>
            <w:r>
              <w:fldChar w:fldCharType="begin"/>
            </w:r>
            <w:r>
              <w:rPr>
                <w:webHidden/>
              </w:rPr>
              <w:instrText xml:space="preserve"> PAGEREF _63f8d5f698ad126be429a7e0b483287a \h </w:instrText>
            </w:r>
            <w:r>
              <w:fldChar w:fldCharType="separate"/>
            </w:r>
            <w:r>
              <w:rPr>
                <w:webHidden/>
              </w:rPr>
              <w:t>X</w:t>
            </w:r>
            <w:r>
              <w:fldChar w:fldCharType="end"/>
            </w:r>
          </w:hyperlink>
        </w:p>
        <w:p>
          <w:pPr>
            <w:pStyle w:val="toc 2"/>
            <w:tabs>
              <w:tab w:val="right" w:leader="dot" w:pos="8488"/>
            </w:tabs>
            <w:rPr>
              <w:b w:val="0"/>
              <w:noProof/>
            </w:rPr>
          </w:pPr>
          <w:hyperlink w:anchor="_73ba78a389ac7604748055c63d06c201" w:history="1">
            <w:r>
              <w:t>ASCII F20</w:t>
            </w:r>
            <w:r>
              <w:rPr>
                <w:webHidden/>
              </w:rPr>
              <w:tab/>
            </w:r>
            <w:r>
              <w:fldChar w:fldCharType="begin"/>
            </w:r>
            <w:r>
              <w:rPr>
                <w:webHidden/>
              </w:rPr>
              <w:instrText xml:space="preserve"> PAGEREF _73ba78a389ac7604748055c63d06c201 \h </w:instrText>
            </w:r>
            <w:r>
              <w:fldChar w:fldCharType="separate"/>
            </w:r>
            <w:r>
              <w:rPr>
                <w:webHidden/>
              </w:rPr>
              <w:t>X</w:t>
            </w:r>
            <w:r>
              <w:fldChar w:fldCharType="end"/>
            </w:r>
          </w:hyperlink>
        </w:p>
        <w:p>
          <w:pPr>
            <w:pStyle w:val="toc 2"/>
            <w:tabs>
              <w:tab w:val="right" w:leader="dot" w:pos="8488"/>
            </w:tabs>
            <w:rPr>
              <w:b w:val="0"/>
              <w:noProof/>
            </w:rPr>
          </w:pPr>
          <w:hyperlink w:anchor="_b168586ccf68990bf5b2c8c09659bb6a" w:history="1">
            <w:r>
              <w:t>ASCIII 50</w:t>
            </w:r>
            <w:r>
              <w:rPr>
                <w:webHidden/>
              </w:rPr>
              <w:tab/>
            </w:r>
            <w:r>
              <w:fldChar w:fldCharType="begin"/>
            </w:r>
            <w:r>
              <w:rPr>
                <w:webHidden/>
              </w:rPr>
              <w:instrText xml:space="preserve"> PAGEREF _b168586ccf68990bf5b2c8c09659bb6a \h </w:instrText>
            </w:r>
            <w:r>
              <w:fldChar w:fldCharType="separate"/>
            </w:r>
            <w:r>
              <w:rPr>
                <w:webHidden/>
              </w:rPr>
              <w:t>X</w:t>
            </w:r>
            <w:r>
              <w:fldChar w:fldCharType="end"/>
            </w:r>
          </w:hyperlink>
        </w:p>
        <w:p>
          <w:pPr>
            <w:pStyle w:val="toc 2"/>
            <w:tabs>
              <w:tab w:val="right" w:leader="dot" w:pos="8488"/>
            </w:tabs>
            <w:rPr>
              <w:b w:val="0"/>
              <w:noProof/>
            </w:rPr>
          </w:pPr>
          <w:hyperlink w:anchor="_61475e06de6a7be1f8dfa817f566b5a6" w:history="1">
            <w:r>
              <w:t>BOOLEAN</w:t>
            </w:r>
            <w:r>
              <w:rPr>
                <w:webHidden/>
              </w:rPr>
              <w:tab/>
            </w:r>
            <w:r>
              <w:fldChar w:fldCharType="begin"/>
            </w:r>
            <w:r>
              <w:rPr>
                <w:webHidden/>
              </w:rPr>
              <w:instrText xml:space="preserve"> PAGEREF _61475e06de6a7be1f8dfa817f566b5a6 \h </w:instrText>
            </w:r>
            <w:r>
              <w:fldChar w:fldCharType="separate"/>
            </w:r>
            <w:r>
              <w:rPr>
                <w:webHidden/>
              </w:rPr>
              <w:t>X</w:t>
            </w:r>
            <w:r>
              <w:fldChar w:fldCharType="end"/>
            </w:r>
          </w:hyperlink>
        </w:p>
        <w:p>
          <w:pPr>
            <w:pStyle w:val="toc 2"/>
            <w:tabs>
              <w:tab w:val="right" w:leader="dot" w:pos="8488"/>
            </w:tabs>
            <w:rPr>
              <w:b w:val="0"/>
              <w:noProof/>
            </w:rPr>
          </w:pPr>
          <w:hyperlink w:anchor="_cc518be27be13f83fbaffa8d5f04a5b9" w:history="1">
            <w:r>
              <w:t>DATETIME</w:t>
            </w:r>
            <w:r>
              <w:rPr>
                <w:webHidden/>
              </w:rPr>
              <w:tab/>
            </w:r>
            <w:r>
              <w:fldChar w:fldCharType="begin"/>
            </w:r>
            <w:r>
              <w:rPr>
                <w:webHidden/>
              </w:rPr>
              <w:instrText xml:space="preserve"> PAGEREF _cc518be27be13f83fbaffa8d5f04a5b9 \h </w:instrText>
            </w:r>
            <w:r>
              <w:fldChar w:fldCharType="separate"/>
            </w:r>
            <w:r>
              <w:rPr>
                <w:webHidden/>
              </w:rPr>
              <w:t>X</w:t>
            </w:r>
            <w:r>
              <w:fldChar w:fldCharType="end"/>
            </w:r>
          </w:hyperlink>
        </w:p>
        <w:p>
          <w:pPr>
            <w:pStyle w:val="toc 2"/>
            <w:tabs>
              <w:tab w:val="right" w:leader="dot" w:pos="8488"/>
            </w:tabs>
            <w:rPr>
              <w:b w:val="0"/>
              <w:noProof/>
            </w:rPr>
          </w:pPr>
          <w:hyperlink w:anchor="_6ec1ed5d3bde231985c3b17321221400" w:history="1">
            <w:r>
              <w:t>DBT</w:t>
            </w:r>
            <w:r>
              <w:rPr>
                <w:webHidden/>
              </w:rPr>
              <w:tab/>
            </w:r>
            <w:r>
              <w:fldChar w:fldCharType="begin"/>
            </w:r>
            <w:r>
              <w:rPr>
                <w:webHidden/>
              </w:rPr>
              <w:instrText xml:space="preserve"> PAGEREF _6ec1ed5d3bde231985c3b17321221400 \h </w:instrText>
            </w:r>
            <w:r>
              <w:fldChar w:fldCharType="separate"/>
            </w:r>
            <w:r>
              <w:rPr>
                <w:webHidden/>
              </w:rPr>
              <w:t>X</w:t>
            </w:r>
            <w:r>
              <w:fldChar w:fldCharType="end"/>
            </w:r>
          </w:hyperlink>
        </w:p>
        <w:p>
          <w:pPr>
            <w:pStyle w:val="toc 2"/>
            <w:tabs>
              <w:tab w:val="right" w:leader="dot" w:pos="8488"/>
            </w:tabs>
            <w:rPr>
              <w:b w:val="0"/>
              <w:noProof/>
            </w:rPr>
          </w:pPr>
          <w:hyperlink w:anchor="_728a9d51f474d30d4f91e02d628d2bd5" w:history="1">
            <w:r>
              <w:t>DEP</w:t>
            </w:r>
            <w:r>
              <w:rPr>
                <w:webHidden/>
              </w:rPr>
              <w:tab/>
            </w:r>
            <w:r>
              <w:fldChar w:fldCharType="begin"/>
            </w:r>
            <w:r>
              <w:rPr>
                <w:webHidden/>
              </w:rPr>
              <w:instrText xml:space="preserve"> PAGEREF _728a9d51f474d30d4f91e02d628d2bd5 \h </w:instrText>
            </w:r>
            <w:r>
              <w:fldChar w:fldCharType="separate"/>
            </w:r>
            <w:r>
              <w:rPr>
                <w:webHidden/>
              </w:rPr>
              <w:t>X</w:t>
            </w:r>
            <w:r>
              <w:fldChar w:fldCharType="end"/>
            </w:r>
          </w:hyperlink>
        </w:p>
        <w:p>
          <w:pPr>
            <w:pStyle w:val="toc 2"/>
            <w:tabs>
              <w:tab w:val="right" w:leader="dot" w:pos="8488"/>
            </w:tabs>
            <w:rPr>
              <w:b w:val="0"/>
              <w:noProof/>
            </w:rPr>
          </w:pPr>
          <w:hyperlink w:anchor="_e0d0485a2481f2ff52fca6ae7497bdaa" w:history="1">
            <w:r>
              <w:t>DER</w:t>
            </w:r>
            <w:r>
              <w:rPr>
                <w:webHidden/>
              </w:rPr>
              <w:tab/>
            </w:r>
            <w:r>
              <w:fldChar w:fldCharType="begin"/>
            </w:r>
            <w:r>
              <w:rPr>
                <w:webHidden/>
              </w:rPr>
              <w:instrText xml:space="preserve"> PAGEREF _e0d0485a2481f2ff52fca6ae7497bdaa \h </w:instrText>
            </w:r>
            <w:r>
              <w:fldChar w:fldCharType="separate"/>
            </w:r>
            <w:r>
              <w:rPr>
                <w:webHidden/>
              </w:rPr>
              <w:t>X</w:t>
            </w:r>
            <w:r>
              <w:fldChar w:fldCharType="end"/>
            </w:r>
          </w:hyperlink>
        </w:p>
        <w:p>
          <w:pPr>
            <w:pStyle w:val="toc 2"/>
            <w:tabs>
              <w:tab w:val="right" w:leader="dot" w:pos="8488"/>
            </w:tabs>
            <w:rPr>
              <w:b w:val="0"/>
              <w:noProof/>
            </w:rPr>
          </w:pPr>
          <w:hyperlink w:anchor="_6d8a743a67be27d15c94914c8c69bd8c" w:history="1">
            <w:r>
              <w:t>EMAIL ADDRESS</w:t>
            </w:r>
            <w:r>
              <w:rPr>
                <w:webHidden/>
              </w:rPr>
              <w:tab/>
            </w:r>
            <w:r>
              <w:fldChar w:fldCharType="begin"/>
            </w:r>
            <w:r>
              <w:rPr>
                <w:webHidden/>
              </w:rPr>
              <w:instrText xml:space="preserve"> PAGEREF _6d8a743a67be27d15c94914c8c69bd8c \h </w:instrText>
            </w:r>
            <w:r>
              <w:fldChar w:fldCharType="separate"/>
            </w:r>
            <w:r>
              <w:rPr>
                <w:webHidden/>
              </w:rPr>
              <w:t>X</w:t>
            </w:r>
            <w:r>
              <w:fldChar w:fldCharType="end"/>
            </w:r>
          </w:hyperlink>
        </w:p>
        <w:p>
          <w:pPr>
            <w:pStyle w:val="toc 2"/>
            <w:tabs>
              <w:tab w:val="right" w:leader="dot" w:pos="8488"/>
            </w:tabs>
            <w:rPr>
              <w:b w:val="0"/>
              <w:noProof/>
            </w:rPr>
          </w:pPr>
          <w:hyperlink w:anchor="_89db01cf3fb9abc518c63f243bf2b36f" w:history="1">
            <w:r>
              <w:t>ESCB_ID</w:t>
            </w:r>
            <w:r>
              <w:rPr>
                <w:webHidden/>
              </w:rPr>
              <w:tab/>
            </w:r>
            <w:r>
              <w:fldChar w:fldCharType="begin"/>
            </w:r>
            <w:r>
              <w:rPr>
                <w:webHidden/>
              </w:rPr>
              <w:instrText xml:space="preserve"> PAGEREF _89db01cf3fb9abc518c63f243bf2b36f \h </w:instrText>
            </w:r>
            <w:r>
              <w:fldChar w:fldCharType="separate"/>
            </w:r>
            <w:r>
              <w:rPr>
                <w:webHidden/>
              </w:rPr>
              <w:t>X</w:t>
            </w:r>
            <w:r>
              <w:fldChar w:fldCharType="end"/>
            </w:r>
          </w:hyperlink>
        </w:p>
        <w:p>
          <w:pPr>
            <w:pStyle w:val="toc 2"/>
            <w:tabs>
              <w:tab w:val="right" w:leader="dot" w:pos="8488"/>
            </w:tabs>
            <w:rPr>
              <w:b w:val="0"/>
              <w:noProof/>
            </w:rPr>
          </w:pPr>
          <w:hyperlink w:anchor="_0244416737c8cd66d56a857d6a43b080" w:history="1">
            <w:r>
              <w:t>LATIN_EXTENDED 255</w:t>
            </w:r>
            <w:r>
              <w:rPr>
                <w:webHidden/>
              </w:rPr>
              <w:tab/>
            </w:r>
            <w:r>
              <w:fldChar w:fldCharType="begin"/>
            </w:r>
            <w:r>
              <w:rPr>
                <w:webHidden/>
              </w:rPr>
              <w:instrText xml:space="preserve"> PAGEREF _0244416737c8cd66d56a857d6a43b080 \h </w:instrText>
            </w:r>
            <w:r>
              <w:fldChar w:fldCharType="separate"/>
            </w:r>
            <w:r>
              <w:rPr>
                <w:webHidden/>
              </w:rPr>
              <w:t>X</w:t>
            </w:r>
            <w:r>
              <w:fldChar w:fldCharType="end"/>
            </w:r>
          </w:hyperlink>
        </w:p>
        <w:p>
          <w:pPr>
            <w:pStyle w:val="toc 2"/>
            <w:tabs>
              <w:tab w:val="right" w:leader="dot" w:pos="8488"/>
            </w:tabs>
            <w:rPr>
              <w:b w:val="0"/>
              <w:noProof/>
            </w:rPr>
          </w:pPr>
          <w:hyperlink w:anchor="_8a73238720f95e6f9b50e9033dfe386b" w:history="1">
            <w:r>
              <w:t>LATIN_EXTENDED 32</w:t>
            </w:r>
            <w:r>
              <w:rPr>
                <w:webHidden/>
              </w:rPr>
              <w:tab/>
            </w:r>
            <w:r>
              <w:fldChar w:fldCharType="begin"/>
            </w:r>
            <w:r>
              <w:rPr>
                <w:webHidden/>
              </w:rPr>
              <w:instrText xml:space="preserve"> PAGEREF _8a73238720f95e6f9b50e9033dfe386b \h </w:instrText>
            </w:r>
            <w:r>
              <w:fldChar w:fldCharType="separate"/>
            </w:r>
            <w:r>
              <w:rPr>
                <w:webHidden/>
              </w:rPr>
              <w:t>X</w:t>
            </w:r>
            <w:r>
              <w:fldChar w:fldCharType="end"/>
            </w:r>
          </w:hyperlink>
        </w:p>
        <w:p>
          <w:pPr>
            <w:pStyle w:val="toc 2"/>
            <w:tabs>
              <w:tab w:val="right" w:leader="dot" w:pos="8488"/>
            </w:tabs>
            <w:rPr>
              <w:b w:val="0"/>
              <w:noProof/>
            </w:rPr>
          </w:pPr>
          <w:hyperlink w:anchor="_048dbe2ce23391860a17e2de68c4f6e6" w:history="1">
            <w:r>
              <w:t>FLOAT</w:t>
            </w:r>
            <w:r>
              <w:rPr>
                <w:webHidden/>
              </w:rPr>
              <w:tab/>
            </w:r>
            <w:r>
              <w:fldChar w:fldCharType="begin"/>
            </w:r>
            <w:r>
              <w:rPr>
                <w:webHidden/>
              </w:rPr>
              <w:instrText xml:space="preserve"> PAGEREF _048dbe2ce23391860a17e2de68c4f6e6 \h </w:instrText>
            </w:r>
            <w:r>
              <w:fldChar w:fldCharType="separate"/>
            </w:r>
            <w:r>
              <w:rPr>
                <w:webHidden/>
              </w:rPr>
              <w:t>X</w:t>
            </w:r>
            <w:r>
              <w:fldChar w:fldCharType="end"/>
            </w:r>
          </w:hyperlink>
        </w:p>
        <w:p>
          <w:pPr>
            <w:pStyle w:val="toc 2"/>
            <w:tabs>
              <w:tab w:val="right" w:leader="dot" w:pos="8488"/>
            </w:tabs>
            <w:rPr>
              <w:b w:val="0"/>
              <w:noProof/>
            </w:rPr>
          </w:pPr>
          <w:hyperlink w:anchor="_77789e9c5756cd825dcead5c9a7bdbf2" w:history="1">
            <w:r>
              <w:t>ASCII 128</w:t>
            </w:r>
            <w:r>
              <w:rPr>
                <w:webHidden/>
              </w:rPr>
              <w:tab/>
            </w:r>
            <w:r>
              <w:fldChar w:fldCharType="begin"/>
            </w:r>
            <w:r>
              <w:rPr>
                <w:webHidden/>
              </w:rPr>
              <w:instrText xml:space="preserve"> PAGEREF _77789e9c5756cd825dcead5c9a7bdbf2 \h </w:instrText>
            </w:r>
            <w:r>
              <w:fldChar w:fldCharType="separate"/>
            </w:r>
            <w:r>
              <w:rPr>
                <w:webHidden/>
              </w:rPr>
              <w:t>X</w:t>
            </w:r>
            <w:r>
              <w:fldChar w:fldCharType="end"/>
            </w:r>
          </w:hyperlink>
        </w:p>
        <w:p>
          <w:pPr>
            <w:pStyle w:val="toc 2"/>
            <w:tabs>
              <w:tab w:val="right" w:leader="dot" w:pos="8488"/>
            </w:tabs>
            <w:rPr>
              <w:b w:val="0"/>
              <w:noProof/>
            </w:rPr>
          </w:pPr>
          <w:hyperlink w:anchor="_abcdd1ea94e323144d8d95b499091299" w:history="1">
            <w:r>
              <w:t>LEI</w:t>
            </w:r>
            <w:r>
              <w:rPr>
                <w:webHidden/>
              </w:rPr>
              <w:tab/>
            </w:r>
            <w:r>
              <w:fldChar w:fldCharType="begin"/>
            </w:r>
            <w:r>
              <w:rPr>
                <w:webHidden/>
              </w:rPr>
              <w:instrText xml:space="preserve"> PAGEREF _abcdd1ea94e323144d8d95b499091299 \h </w:instrText>
            </w:r>
            <w:r>
              <w:fldChar w:fldCharType="separate"/>
            </w:r>
            <w:r>
              <w:rPr>
                <w:webHidden/>
              </w:rPr>
              <w:t>X</w:t>
            </w:r>
            <w:r>
              <w:fldChar w:fldCharType="end"/>
            </w:r>
          </w:hyperlink>
        </w:p>
        <w:p>
          <w:pPr>
            <w:pStyle w:val="toc 2"/>
            <w:tabs>
              <w:tab w:val="right" w:leader="dot" w:pos="8488"/>
            </w:tabs>
            <w:rPr>
              <w:b w:val="0"/>
              <w:noProof/>
            </w:rPr>
          </w:pPr>
          <w:hyperlink w:anchor="_c6feed824415b7c08531d52ef91de9d8" w:history="1">
            <w:r>
              <w:t>LON</w:t>
            </w:r>
            <w:r>
              <w:rPr>
                <w:webHidden/>
              </w:rPr>
              <w:tab/>
            </w:r>
            <w:r>
              <w:fldChar w:fldCharType="begin"/>
            </w:r>
            <w:r>
              <w:rPr>
                <w:webHidden/>
              </w:rPr>
              <w:instrText xml:space="preserve"> PAGEREF _c6feed824415b7c08531d52ef91de9d8 \h </w:instrText>
            </w:r>
            <w:r>
              <w:fldChar w:fldCharType="separate"/>
            </w:r>
            <w:r>
              <w:rPr>
                <w:webHidden/>
              </w:rPr>
              <w:t>X</w:t>
            </w:r>
            <w:r>
              <w:fldChar w:fldCharType="end"/>
            </w:r>
          </w:hyperlink>
        </w:p>
        <w:p>
          <w:pPr>
            <w:pStyle w:val="toc 2"/>
            <w:tabs>
              <w:tab w:val="right" w:leader="dot" w:pos="8488"/>
            </w:tabs>
            <w:rPr>
              <w:b w:val="0"/>
              <w:noProof/>
            </w:rPr>
          </w:pPr>
          <w:hyperlink w:anchor="_5ae9f1dfd6721c7ba5903574639b19af" w:history="1">
            <w:r>
              <w:t>NON NEGATIVE FLOAT</w:t>
            </w:r>
            <w:r>
              <w:rPr>
                <w:webHidden/>
              </w:rPr>
              <w:tab/>
            </w:r>
            <w:r>
              <w:fldChar w:fldCharType="begin"/>
            </w:r>
            <w:r>
              <w:rPr>
                <w:webHidden/>
              </w:rPr>
              <w:instrText xml:space="preserve"> PAGEREF _5ae9f1dfd6721c7ba5903574639b19af \h </w:instrText>
            </w:r>
            <w:r>
              <w:fldChar w:fldCharType="separate"/>
            </w:r>
            <w:r>
              <w:rPr>
                <w:webHidden/>
              </w:rPr>
              <w:t>X</w:t>
            </w:r>
            <w:r>
              <w:fldChar w:fldCharType="end"/>
            </w:r>
          </w:hyperlink>
        </w:p>
        <w:p>
          <w:pPr>
            <w:pStyle w:val="toc 2"/>
            <w:tabs>
              <w:tab w:val="right" w:leader="dot" w:pos="8488"/>
            </w:tabs>
            <w:rPr>
              <w:b w:val="0"/>
              <w:noProof/>
            </w:rPr>
          </w:pPr>
          <w:hyperlink w:anchor="_1e303f6ea2ee1c5d5548f84158c699ac" w:history="1">
            <w:r>
              <w:t>NON NEGATIVE INTEGER</w:t>
            </w:r>
            <w:r>
              <w:rPr>
                <w:webHidden/>
              </w:rPr>
              <w:tab/>
            </w:r>
            <w:r>
              <w:fldChar w:fldCharType="begin"/>
            </w:r>
            <w:r>
              <w:rPr>
                <w:webHidden/>
              </w:rPr>
              <w:instrText xml:space="preserve"> PAGEREF _1e303f6ea2ee1c5d5548f84158c699ac \h </w:instrText>
            </w:r>
            <w:r>
              <w:fldChar w:fldCharType="separate"/>
            </w:r>
            <w:r>
              <w:rPr>
                <w:webHidden/>
              </w:rPr>
              <w:t>X</w:t>
            </w:r>
            <w:r>
              <w:fldChar w:fldCharType="end"/>
            </w:r>
          </w:hyperlink>
        </w:p>
        <w:p>
          <w:pPr>
            <w:pStyle w:val="toc 2"/>
            <w:tabs>
              <w:tab w:val="right" w:leader="dot" w:pos="8488"/>
            </w:tabs>
            <w:rPr>
              <w:b w:val="0"/>
              <w:noProof/>
            </w:rPr>
          </w:pPr>
          <w:hyperlink w:anchor="_c80d79b9dd8b2066648386e937d42e6f" w:history="1">
            <w:r>
              <w:t>ODR</w:t>
            </w:r>
            <w:r>
              <w:rPr>
                <w:webHidden/>
              </w:rPr>
              <w:tab/>
            </w:r>
            <w:r>
              <w:fldChar w:fldCharType="begin"/>
            </w:r>
            <w:r>
              <w:rPr>
                <w:webHidden/>
              </w:rPr>
              <w:instrText xml:space="preserve"> PAGEREF _c80d79b9dd8b2066648386e937d42e6f \h </w:instrText>
            </w:r>
            <w:r>
              <w:fldChar w:fldCharType="separate"/>
            </w:r>
            <w:r>
              <w:rPr>
                <w:webHidden/>
              </w:rPr>
              <w:t>X</w:t>
            </w:r>
            <w:r>
              <w:fldChar w:fldCharType="end"/>
            </w:r>
          </w:hyperlink>
        </w:p>
        <w:p>
          <w:pPr>
            <w:pStyle w:val="toc 2"/>
            <w:tabs>
              <w:tab w:val="right" w:leader="dot" w:pos="8488"/>
            </w:tabs>
            <w:rPr>
              <w:b w:val="0"/>
              <w:noProof/>
            </w:rPr>
          </w:pPr>
          <w:hyperlink w:anchor="_c49b55d385412337e2e29741e3972627" w:history="1">
            <w:r>
              <w:t>ORG</w:t>
            </w:r>
            <w:r>
              <w:rPr>
                <w:webHidden/>
              </w:rPr>
              <w:tab/>
            </w:r>
            <w:r>
              <w:fldChar w:fldCharType="begin"/>
            </w:r>
            <w:r>
              <w:rPr>
                <w:webHidden/>
              </w:rPr>
              <w:instrText xml:space="preserve"> PAGEREF _c49b55d385412337e2e29741e3972627 \h </w:instrText>
            </w:r>
            <w:r>
              <w:fldChar w:fldCharType="separate"/>
            </w:r>
            <w:r>
              <w:rPr>
                <w:webHidden/>
              </w:rPr>
              <w:t>X</w:t>
            </w:r>
            <w:r>
              <w:fldChar w:fldCharType="end"/>
            </w:r>
          </w:hyperlink>
        </w:p>
        <w:p>
          <w:pPr>
            <w:pStyle w:val="toc 2"/>
            <w:tabs>
              <w:tab w:val="right" w:leader="dot" w:pos="8488"/>
            </w:tabs>
            <w:rPr>
              <w:b w:val="0"/>
              <w:noProof/>
            </w:rPr>
          </w:pPr>
          <w:hyperlink w:anchor="_5c3c63f83fcf6e040288b10e293b9542" w:history="1">
            <w:r>
              <w:t>POSITIVE FLOAT</w:t>
            </w:r>
            <w:r>
              <w:rPr>
                <w:webHidden/>
              </w:rPr>
              <w:tab/>
            </w:r>
            <w:r>
              <w:fldChar w:fldCharType="begin"/>
            </w:r>
            <w:r>
              <w:rPr>
                <w:webHidden/>
              </w:rPr>
              <w:instrText xml:space="preserve"> PAGEREF _5c3c63f83fcf6e040288b10e293b9542 \h </w:instrText>
            </w:r>
            <w:r>
              <w:fldChar w:fldCharType="separate"/>
            </w:r>
            <w:r>
              <w:rPr>
                <w:webHidden/>
              </w:rPr>
              <w:t>X</w:t>
            </w:r>
            <w:r>
              <w:fldChar w:fldCharType="end"/>
            </w:r>
          </w:hyperlink>
        </w:p>
        <w:p>
          <w:pPr>
            <w:pStyle w:val="toc 2"/>
            <w:tabs>
              <w:tab w:val="right" w:leader="dot" w:pos="8488"/>
            </w:tabs>
            <w:rPr>
              <w:b w:val="0"/>
              <w:noProof/>
            </w:rPr>
          </w:pPr>
          <w:hyperlink w:anchor="_752e2bb17bbf75f4a7803255b3f330cc" w:history="1">
            <w:r>
              <w:t>SFT</w:t>
            </w:r>
            <w:r>
              <w:rPr>
                <w:webHidden/>
              </w:rPr>
              <w:tab/>
            </w:r>
            <w:r>
              <w:fldChar w:fldCharType="begin"/>
            </w:r>
            <w:r>
              <w:rPr>
                <w:webHidden/>
              </w:rPr>
              <w:instrText xml:space="preserve"> PAGEREF _752e2bb17bbf75f4a7803255b3f330cc \h </w:instrText>
            </w:r>
            <w:r>
              <w:fldChar w:fldCharType="separate"/>
            </w:r>
            <w:r>
              <w:rPr>
                <w:webHidden/>
              </w:rPr>
              <w:t>X</w:t>
            </w:r>
            <w:r>
              <w:fldChar w:fldCharType="end"/>
            </w:r>
          </w:hyperlink>
        </w:p>
        <w:p>
          <w:pPr>
            <w:pStyle w:val="toc 2"/>
            <w:tabs>
              <w:tab w:val="right" w:leader="dot" w:pos="8488"/>
            </w:tabs>
            <w:rPr>
              <w:b w:val="0"/>
              <w:noProof/>
            </w:rPr>
          </w:pPr>
          <w:hyperlink w:anchor="_707997ece689747a8236dae4f790b4a3" w:history="1">
            <w:r>
              <w:t>SHR</w:t>
            </w:r>
            <w:r>
              <w:rPr>
                <w:webHidden/>
              </w:rPr>
              <w:tab/>
            </w:r>
            <w:r>
              <w:fldChar w:fldCharType="begin"/>
            </w:r>
            <w:r>
              <w:rPr>
                <w:webHidden/>
              </w:rPr>
              <w:instrText xml:space="preserve"> PAGEREF _707997ece689747a8236dae4f790b4a3 \h </w:instrText>
            </w:r>
            <w:r>
              <w:fldChar w:fldCharType="separate"/>
            </w:r>
            <w:r>
              <w:rPr>
                <w:webHidden/>
              </w:rPr>
              <w:t>X</w:t>
            </w:r>
            <w:r>
              <w:fldChar w:fldCharType="end"/>
            </w:r>
          </w:hyperlink>
        </w:p>
        <w:p>
          <w:pPr>
            <w:pStyle w:val="toc 2"/>
            <w:tabs>
              <w:tab w:val="right" w:leader="dot" w:pos="8488"/>
            </w:tabs>
            <w:rPr>
              <w:b w:val="0"/>
              <w:noProof/>
            </w:rPr>
          </w:pPr>
          <w:hyperlink w:anchor="_2fb1f200bc23c8b4b94bae91c78616c5" w:history="1">
            <w:r>
              <w:t>STRING 128</w:t>
            </w:r>
            <w:r>
              <w:rPr>
                <w:webHidden/>
              </w:rPr>
              <w:tab/>
            </w:r>
            <w:r>
              <w:fldChar w:fldCharType="begin"/>
            </w:r>
            <w:r>
              <w:rPr>
                <w:webHidden/>
              </w:rPr>
              <w:instrText xml:space="preserve"> PAGEREF _2fb1f200bc23c8b4b94bae91c78616c5 \h </w:instrText>
            </w:r>
            <w:r>
              <w:fldChar w:fldCharType="separate"/>
            </w:r>
            <w:r>
              <w:rPr>
                <w:webHidden/>
              </w:rPr>
              <w:t>X</w:t>
            </w:r>
            <w:r>
              <w:fldChar w:fldCharType="end"/>
            </w:r>
          </w:hyperlink>
        </w:p>
        <w:p>
          <w:pPr>
            <w:pStyle w:val="toc 2"/>
            <w:tabs>
              <w:tab w:val="right" w:leader="dot" w:pos="8488"/>
            </w:tabs>
            <w:rPr>
              <w:b w:val="0"/>
              <w:noProof/>
            </w:rPr>
          </w:pPr>
          <w:hyperlink w:anchor="_faf8bcd4ad2b8ae668c3650a1780e619" w:history="1">
            <w:r>
              <w:t>STRING 16</w:t>
            </w:r>
            <w:r>
              <w:rPr>
                <w:webHidden/>
              </w:rPr>
              <w:tab/>
            </w:r>
            <w:r>
              <w:fldChar w:fldCharType="begin"/>
            </w:r>
            <w:r>
              <w:rPr>
                <w:webHidden/>
              </w:rPr>
              <w:instrText xml:space="preserve"> PAGEREF _faf8bcd4ad2b8ae668c3650a1780e619 \h </w:instrText>
            </w:r>
            <w:r>
              <w:fldChar w:fldCharType="separate"/>
            </w:r>
            <w:r>
              <w:rPr>
                <w:webHidden/>
              </w:rPr>
              <w:t>X</w:t>
            </w:r>
            <w:r>
              <w:fldChar w:fldCharType="end"/>
            </w:r>
          </w:hyperlink>
        </w:p>
        <w:p>
          <w:pPr>
            <w:pStyle w:val="toc 2"/>
            <w:tabs>
              <w:tab w:val="right" w:leader="dot" w:pos="8488"/>
            </w:tabs>
            <w:rPr>
              <w:b w:val="0"/>
              <w:noProof/>
            </w:rPr>
          </w:pPr>
          <w:hyperlink w:anchor="_969ad42e0e607c169f5aed8c64a0c071" w:history="1">
            <w:r>
              <w:t>STRING 256</w:t>
            </w:r>
            <w:r>
              <w:rPr>
                <w:webHidden/>
              </w:rPr>
              <w:tab/>
            </w:r>
            <w:r>
              <w:fldChar w:fldCharType="begin"/>
            </w:r>
            <w:r>
              <w:rPr>
                <w:webHidden/>
              </w:rPr>
              <w:instrText xml:space="preserve"> PAGEREF _969ad42e0e607c169f5aed8c64a0c071 \h </w:instrText>
            </w:r>
            <w:r>
              <w:fldChar w:fldCharType="separate"/>
            </w:r>
            <w:r>
              <w:rPr>
                <w:webHidden/>
              </w:rPr>
              <w:t>X</w:t>
            </w:r>
            <w:r>
              <w:fldChar w:fldCharType="end"/>
            </w:r>
          </w:hyperlink>
        </w:p>
        <w:p>
          <w:pPr>
            <w:pStyle w:val="toc 2"/>
            <w:tabs>
              <w:tab w:val="right" w:leader="dot" w:pos="8488"/>
            </w:tabs>
            <w:rPr>
              <w:b w:val="0"/>
              <w:noProof/>
            </w:rPr>
          </w:pPr>
          <w:hyperlink w:anchor="_5110f880ae5518868ec771617dc71fef" w:history="1">
            <w:r>
              <w:t>STRING 32</w:t>
            </w:r>
            <w:r>
              <w:rPr>
                <w:webHidden/>
              </w:rPr>
              <w:tab/>
            </w:r>
            <w:r>
              <w:fldChar w:fldCharType="begin"/>
            </w:r>
            <w:r>
              <w:rPr>
                <w:webHidden/>
              </w:rPr>
              <w:instrText xml:space="preserve"> PAGEREF _5110f880ae5518868ec771617dc71fef \h </w:instrText>
            </w:r>
            <w:r>
              <w:fldChar w:fldCharType="separate"/>
            </w:r>
            <w:r>
              <w:rPr>
                <w:webHidden/>
              </w:rPr>
              <w:t>X</w:t>
            </w:r>
            <w:r>
              <w:fldChar w:fldCharType="end"/>
            </w:r>
          </w:hyperlink>
        </w:p>
        <w:p>
          <w:pPr>
            <w:pStyle w:val="toc 2"/>
            <w:tabs>
              <w:tab w:val="right" w:leader="dot" w:pos="8488"/>
            </w:tabs>
            <w:rPr>
              <w:b w:val="0"/>
              <w:noProof/>
            </w:rPr>
          </w:pPr>
          <w:hyperlink w:anchor="_b6dab2688405967f2a4ad67297247595" w:history="1">
            <w:r>
              <w:t>STRING 512</w:t>
            </w:r>
            <w:r>
              <w:rPr>
                <w:webHidden/>
              </w:rPr>
              <w:tab/>
            </w:r>
            <w:r>
              <w:fldChar w:fldCharType="begin"/>
            </w:r>
            <w:r>
              <w:rPr>
                <w:webHidden/>
              </w:rPr>
              <w:instrText xml:space="preserve"> PAGEREF _b6dab2688405967f2a4ad67297247595 \h </w:instrText>
            </w:r>
            <w:r>
              <w:fldChar w:fldCharType="separate"/>
            </w:r>
            <w:r>
              <w:rPr>
                <w:webHidden/>
              </w:rPr>
              <w:t>X</w:t>
            </w:r>
            <w:r>
              <w:fldChar w:fldCharType="end"/>
            </w:r>
          </w:hyperlink>
        </w:p>
        <w:p>
          <w:pPr>
            <w:pStyle w:val="toc 2"/>
            <w:tabs>
              <w:tab w:val="right" w:leader="dot" w:pos="8488"/>
            </w:tabs>
            <w:rPr>
              <w:b w:val="0"/>
              <w:noProof/>
            </w:rPr>
          </w:pPr>
          <w:hyperlink w:anchor="_e5a72e4d8de4963d5b55ba220abc4eed" w:history="1">
            <w:r>
              <w:t>STRING 64</w:t>
            </w:r>
            <w:r>
              <w:rPr>
                <w:webHidden/>
              </w:rPr>
              <w:tab/>
            </w:r>
            <w:r>
              <w:fldChar w:fldCharType="begin"/>
            </w:r>
            <w:r>
              <w:rPr>
                <w:webHidden/>
              </w:rPr>
              <w:instrText xml:space="preserve"> PAGEREF _e5a72e4d8de4963d5b55ba220abc4eed \h </w:instrText>
            </w:r>
            <w:r>
              <w:fldChar w:fldCharType="separate"/>
            </w:r>
            <w:r>
              <w:rPr>
                <w:webHidden/>
              </w:rPr>
              <w:t>X</w:t>
            </w:r>
            <w:r>
              <w:fldChar w:fldCharType="end"/>
            </w:r>
          </w:hyperlink>
        </w:p>
        <w:p>
          <w:pPr>
            <w:pStyle w:val="toc 2"/>
            <w:tabs>
              <w:tab w:val="right" w:leader="dot" w:pos="8488"/>
            </w:tabs>
            <w:rPr>
              <w:b w:val="0"/>
              <w:noProof/>
            </w:rPr>
          </w:pPr>
          <w:hyperlink w:anchor="_54421c3d0e3699d78fa78e233cecbec2" w:history="1">
            <w:r>
              <w:t>URL ADDRESS</w:t>
            </w:r>
            <w:r>
              <w:rPr>
                <w:webHidden/>
              </w:rPr>
              <w:tab/>
            </w:r>
            <w:r>
              <w:fldChar w:fldCharType="begin"/>
            </w:r>
            <w:r>
              <w:rPr>
                <w:webHidden/>
              </w:rPr>
              <w:instrText xml:space="preserve"> PAGEREF _54421c3d0e3699d78fa78e233cecbec2 \h </w:instrText>
            </w:r>
            <w:r>
              <w:fldChar w:fldCharType="separate"/>
            </w:r>
            <w:r>
              <w:rPr>
                <w:webHidden/>
              </w:rPr>
              <w:t>X</w:t>
            </w:r>
            <w:r>
              <w:fldChar w:fldCharType="end"/>
            </w:r>
          </w:hyperlink>
        </w:p>
        <w:p>
          <w:pPr>
            <w:pStyle w:val="toc 2"/>
            <w:tabs>
              <w:tab w:val="right" w:leader="dot" w:pos="8488"/>
            </w:tabs>
            <w:rPr>
              <w:b w:val="0"/>
              <w:noProof/>
            </w:rPr>
          </w:pPr>
          <w:hyperlink w:anchor="_5f7371353570f06cc623351a84dcb08d" w:history="1">
            <w:r>
              <w:t>USR</w:t>
            </w:r>
            <w:r>
              <w:rPr>
                <w:webHidden/>
              </w:rPr>
              <w:tab/>
            </w:r>
            <w:r>
              <w:fldChar w:fldCharType="begin"/>
            </w:r>
            <w:r>
              <w:rPr>
                <w:webHidden/>
              </w:rPr>
              <w:instrText xml:space="preserve"> PAGEREF _5f7371353570f06cc623351a84dcb08d \h </w:instrText>
            </w:r>
            <w:r>
              <w:fldChar w:fldCharType="separate"/>
            </w:r>
            <w:r>
              <w:rPr>
                <w:webHidden/>
              </w:rPr>
              <w:t>X</w:t>
            </w:r>
            <w:r>
              <w:fldChar w:fldCharType="end"/>
            </w:r>
          </w:hyperlink>
        </w:p>
        <w:p>
          <w:r>
            <w:fldChar w:fldCharType="end"/>
          </w:r>
        </w:p>
      </w:sdtContent>
    </w:sdt>
    <w:bookmarkStart w:id="210" w:name="_00556bb1d388fa048a68d086a6e79c5a"/>
    <w:bookmarkStart w:id="211" w:name="_46306236e9f6e9a5e50625081ed6762d"/>
    <w:bookmarkStart w:id="212" w:name="_ace6291af14fcdd466aaf582c44a956d"/>
    <w:p>
      <w:pPr>
        <w:pStyle w:val="Heading4"/>
        <w:keepNext/>
      </w:pPr>
      <w:r>
        <w:t>Λίστες Τιμών</w:t>
      </w:r>
    </w:p>
    <w:sdt>
      <w:sdtPr>
        <w:docPartObj>
          <w:docPartGallery w:val="Table of Contents"/>
          <w:docPartUnique/>
        </w:docPartObj>
      </w:sdtPr>
      <w:sdtContent>
        <w:p>
          <w:pPr>
            <w:pStyle w:val="toc 1"/>
            <w:tabs>
              <w:tab w:val="right" w:leader="dot" w:pos="8488"/>
            </w:tabs>
            <w:rPr>
              <w:b w:val="0"/>
              <w:noProof/>
            </w:rPr>
          </w:pPr>
          <w:r>
            <w:fldChar w:fldCharType="begin"/>
          </w:r>
          <w:r>
            <w:instrText xml:space="preserve"> TOC \o \b "_6bf4552d9d6f45c726a2f1aef0ea1474" \h \z \u </w:instrText>
          </w:r>
          <w:r>
            <w:fldChar w:fldCharType="separate"/>
          </w:r>
          <w:hyperlink w:anchor="_490ddd2d50d5f6326fb99977c95548f9" w:history="1">
            <w:r>
              <w:t>ASST_NN_FNNCL</w:t>
            </w:r>
            <w:r>
              <w:rPr>
                <w:webHidden/>
              </w:rPr>
              <w:tab/>
            </w:r>
            <w:r>
              <w:fldChar w:fldCharType="begin"/>
            </w:r>
            <w:r>
              <w:rPr>
                <w:webHidden/>
              </w:rPr>
              <w:instrText xml:space="preserve"> PAGEREF _490ddd2d50d5f6326fb99977c95548f9 \h </w:instrText>
            </w:r>
            <w:r>
              <w:fldChar w:fldCharType="separate"/>
            </w:r>
            <w:r>
              <w:rPr>
                <w:webHidden/>
              </w:rPr>
              <w:t>X</w:t>
            </w:r>
            <w:r>
              <w:fldChar w:fldCharType="end"/>
            </w:r>
          </w:hyperlink>
        </w:p>
        <w:p>
          <w:pPr>
            <w:pStyle w:val="toc 1"/>
            <w:tabs>
              <w:tab w:val="right" w:leader="dot" w:pos="8488"/>
            </w:tabs>
            <w:rPr>
              <w:b w:val="0"/>
              <w:noProof/>
            </w:rPr>
          </w:pPr>
          <w:hyperlink w:anchor="_27f6c2d0bb2cfc6f7b831c7306fa90a4" w:history="1">
            <w:r>
              <w:t>BOOL</w:t>
            </w:r>
            <w:r>
              <w:rPr>
                <w:webHidden/>
              </w:rPr>
              <w:tab/>
            </w:r>
            <w:r>
              <w:fldChar w:fldCharType="begin"/>
            </w:r>
            <w:r>
              <w:rPr>
                <w:webHidden/>
              </w:rPr>
              <w:instrText xml:space="preserve"> PAGEREF _27f6c2d0bb2cfc6f7b831c7306fa90a4 \h </w:instrText>
            </w:r>
            <w:r>
              <w:fldChar w:fldCharType="separate"/>
            </w:r>
            <w:r>
              <w:rPr>
                <w:webHidden/>
              </w:rPr>
              <w:t>X</w:t>
            </w:r>
            <w:r>
              <w:fldChar w:fldCharType="end"/>
            </w:r>
          </w:hyperlink>
        </w:p>
        <w:p>
          <w:pPr>
            <w:pStyle w:val="toc 1"/>
            <w:tabs>
              <w:tab w:val="right" w:leader="dot" w:pos="8488"/>
            </w:tabs>
            <w:rPr>
              <w:b w:val="0"/>
              <w:noProof/>
            </w:rPr>
          </w:pPr>
          <w:hyperlink w:anchor="_9f71f2f1472809ca16ff89b53e97b566" w:history="1">
            <w:r>
              <w:t>BOOL_EXT</w:t>
            </w:r>
            <w:r>
              <w:rPr>
                <w:webHidden/>
              </w:rPr>
              <w:tab/>
            </w:r>
            <w:r>
              <w:fldChar w:fldCharType="begin"/>
            </w:r>
            <w:r>
              <w:rPr>
                <w:webHidden/>
              </w:rPr>
              <w:instrText xml:space="preserve"> PAGEREF _9f71f2f1472809ca16ff89b53e97b566 \h </w:instrText>
            </w:r>
            <w:r>
              <w:fldChar w:fldCharType="separate"/>
            </w:r>
            <w:r>
              <w:rPr>
                <w:webHidden/>
              </w:rPr>
              <w:t>X</w:t>
            </w:r>
            <w:r>
              <w:fldChar w:fldCharType="end"/>
            </w:r>
          </w:hyperlink>
        </w:p>
        <w:p>
          <w:pPr>
            <w:pStyle w:val="toc 1"/>
            <w:tabs>
              <w:tab w:val="right" w:leader="dot" w:pos="8488"/>
            </w:tabs>
            <w:rPr>
              <w:b w:val="0"/>
              <w:noProof/>
            </w:rPr>
          </w:pPr>
          <w:hyperlink w:anchor="_442c7dd7e8e0276c553d52243bd57605" w:history="1">
            <w:r>
              <w:t>DBT_CPN_FRQNCY</w:t>
            </w:r>
            <w:r>
              <w:rPr>
                <w:webHidden/>
              </w:rPr>
              <w:tab/>
            </w:r>
            <w:r>
              <w:fldChar w:fldCharType="begin"/>
            </w:r>
            <w:r>
              <w:rPr>
                <w:webHidden/>
              </w:rPr>
              <w:instrText xml:space="preserve"> PAGEREF _442c7dd7e8e0276c553d52243bd57605 \h </w:instrText>
            </w:r>
            <w:r>
              <w:fldChar w:fldCharType="separate"/>
            </w:r>
            <w:r>
              <w:rPr>
                <w:webHidden/>
              </w:rPr>
              <w:t>X</w:t>
            </w:r>
            <w:r>
              <w:fldChar w:fldCharType="end"/>
            </w:r>
          </w:hyperlink>
        </w:p>
        <w:p>
          <w:pPr>
            <w:pStyle w:val="toc 1"/>
            <w:tabs>
              <w:tab w:val="right" w:leader="dot" w:pos="8488"/>
            </w:tabs>
            <w:rPr>
              <w:b w:val="0"/>
              <w:noProof/>
            </w:rPr>
          </w:pPr>
          <w:hyperlink w:anchor="_6c1f59305c2e8b78bead65362100cc0d" w:history="1">
            <w:r>
              <w:t>DBT_CPN_TYP</w:t>
            </w:r>
            <w:r>
              <w:rPr>
                <w:webHidden/>
              </w:rPr>
              <w:tab/>
            </w:r>
            <w:r>
              <w:fldChar w:fldCharType="begin"/>
            </w:r>
            <w:r>
              <w:rPr>
                <w:webHidden/>
              </w:rPr>
              <w:instrText xml:space="preserve"> PAGEREF _6c1f59305c2e8b78bead65362100cc0d \h </w:instrText>
            </w:r>
            <w:r>
              <w:fldChar w:fldCharType="separate"/>
            </w:r>
            <w:r>
              <w:rPr>
                <w:webHidden/>
              </w:rPr>
              <w:t>X</w:t>
            </w:r>
            <w:r>
              <w:fldChar w:fldCharType="end"/>
            </w:r>
          </w:hyperlink>
        </w:p>
        <w:p>
          <w:pPr>
            <w:pStyle w:val="toc 1"/>
            <w:tabs>
              <w:tab w:val="right" w:leader="dot" w:pos="8488"/>
            </w:tabs>
            <w:rPr>
              <w:b w:val="0"/>
              <w:noProof/>
            </w:rPr>
          </w:pPr>
          <w:hyperlink w:anchor="_2dc9f14ce407dfc26f24a12f0cd3ffa3" w:history="1">
            <w:r>
              <w:t>DBT_CVRD_TYP</w:t>
            </w:r>
            <w:r>
              <w:rPr>
                <w:webHidden/>
              </w:rPr>
              <w:tab/>
            </w:r>
            <w:r>
              <w:fldChar w:fldCharType="begin"/>
            </w:r>
            <w:r>
              <w:rPr>
                <w:webHidden/>
              </w:rPr>
              <w:instrText xml:space="preserve"> PAGEREF _2dc9f14ce407dfc26f24a12f0cd3ffa3 \h </w:instrText>
            </w:r>
            <w:r>
              <w:fldChar w:fldCharType="separate"/>
            </w:r>
            <w:r>
              <w:rPr>
                <w:webHidden/>
              </w:rPr>
              <w:t>X</w:t>
            </w:r>
            <w:r>
              <w:fldChar w:fldCharType="end"/>
            </w:r>
          </w:hyperlink>
        </w:p>
        <w:p>
          <w:pPr>
            <w:pStyle w:val="toc 1"/>
            <w:tabs>
              <w:tab w:val="right" w:leader="dot" w:pos="8488"/>
            </w:tabs>
            <w:rPr>
              <w:b w:val="0"/>
              <w:noProof/>
            </w:rPr>
          </w:pPr>
          <w:hyperlink w:anchor="_b7a6935bd39da556684860e9853d8e20" w:history="1">
            <w:r>
              <w:t>DBT_GRNT_LVL</w:t>
            </w:r>
            <w:r>
              <w:rPr>
                <w:webHidden/>
              </w:rPr>
              <w:tab/>
            </w:r>
            <w:r>
              <w:fldChar w:fldCharType="begin"/>
            </w:r>
            <w:r>
              <w:rPr>
                <w:webHidden/>
              </w:rPr>
              <w:instrText xml:space="preserve"> PAGEREF _b7a6935bd39da556684860e9853d8e20 \h </w:instrText>
            </w:r>
            <w:r>
              <w:fldChar w:fldCharType="separate"/>
            </w:r>
            <w:r>
              <w:rPr>
                <w:webHidden/>
              </w:rPr>
              <w:t>X</w:t>
            </w:r>
            <w:r>
              <w:fldChar w:fldCharType="end"/>
            </w:r>
          </w:hyperlink>
        </w:p>
        <w:p>
          <w:pPr>
            <w:pStyle w:val="toc 1"/>
            <w:tabs>
              <w:tab w:val="right" w:leader="dot" w:pos="8488"/>
            </w:tabs>
            <w:rPr>
              <w:b w:val="0"/>
              <w:noProof/>
            </w:rPr>
          </w:pPr>
          <w:hyperlink w:anchor="_a4360f83c20b07c21357988a6cb9bb54" w:history="1">
            <w:r>
              <w:t>DBT_OUTSTNDNG_CHN_TYP</w:t>
            </w:r>
            <w:r>
              <w:rPr>
                <w:webHidden/>
              </w:rPr>
              <w:tab/>
            </w:r>
            <w:r>
              <w:fldChar w:fldCharType="begin"/>
            </w:r>
            <w:r>
              <w:rPr>
                <w:webHidden/>
              </w:rPr>
              <w:instrText xml:space="preserve"> PAGEREF _a4360f83c20b07c21357988a6cb9bb54 \h </w:instrText>
            </w:r>
            <w:r>
              <w:fldChar w:fldCharType="separate"/>
            </w:r>
            <w:r>
              <w:rPr>
                <w:webHidden/>
              </w:rPr>
              <w:t>X</w:t>
            </w:r>
            <w:r>
              <w:fldChar w:fldCharType="end"/>
            </w:r>
          </w:hyperlink>
        </w:p>
        <w:p>
          <w:pPr>
            <w:pStyle w:val="toc 1"/>
            <w:tabs>
              <w:tab w:val="right" w:leader="dot" w:pos="8488"/>
            </w:tabs>
            <w:rPr>
              <w:b w:val="0"/>
              <w:noProof/>
            </w:rPr>
          </w:pPr>
          <w:hyperlink w:anchor="_659530fe094ef3eb965a04d9c844998e" w:history="1">
            <w:r>
              <w:t>DBT_RNK_LVL</w:t>
            </w:r>
            <w:r>
              <w:rPr>
                <w:webHidden/>
              </w:rPr>
              <w:tab/>
            </w:r>
            <w:r>
              <w:fldChar w:fldCharType="begin"/>
            </w:r>
            <w:r>
              <w:rPr>
                <w:webHidden/>
              </w:rPr>
              <w:instrText xml:space="preserve"> PAGEREF _659530fe094ef3eb965a04d9c844998e \h </w:instrText>
            </w:r>
            <w:r>
              <w:fldChar w:fldCharType="separate"/>
            </w:r>
            <w:r>
              <w:rPr>
                <w:webHidden/>
              </w:rPr>
              <w:t>X</w:t>
            </w:r>
            <w:r>
              <w:fldChar w:fldCharType="end"/>
            </w:r>
          </w:hyperlink>
        </w:p>
        <w:p>
          <w:pPr>
            <w:pStyle w:val="toc 1"/>
            <w:tabs>
              <w:tab w:val="right" w:leader="dot" w:pos="8488"/>
            </w:tabs>
            <w:rPr>
              <w:b w:val="0"/>
              <w:noProof/>
            </w:rPr>
          </w:pPr>
          <w:hyperlink w:anchor="_b9ed45fff0f34337b0aeeddbd9b74c15" w:history="1">
            <w:r>
              <w:t>DBT_SCRTY_LVL</w:t>
            </w:r>
            <w:r>
              <w:rPr>
                <w:webHidden/>
              </w:rPr>
              <w:tab/>
            </w:r>
            <w:r>
              <w:fldChar w:fldCharType="begin"/>
            </w:r>
            <w:r>
              <w:rPr>
                <w:webHidden/>
              </w:rPr>
              <w:instrText xml:space="preserve"> PAGEREF _b9ed45fff0f34337b0aeeddbd9b74c15 \h </w:instrText>
            </w:r>
            <w:r>
              <w:fldChar w:fldCharType="separate"/>
            </w:r>
            <w:r>
              <w:rPr>
                <w:webHidden/>
              </w:rPr>
              <w:t>X</w:t>
            </w:r>
            <w:r>
              <w:fldChar w:fldCharType="end"/>
            </w:r>
          </w:hyperlink>
        </w:p>
        <w:p>
          <w:pPr>
            <w:pStyle w:val="toc 1"/>
            <w:tabs>
              <w:tab w:val="right" w:leader="dot" w:pos="8488"/>
            </w:tabs>
            <w:rPr>
              <w:b w:val="0"/>
              <w:noProof/>
            </w:rPr>
          </w:pPr>
          <w:hyperlink w:anchor="_a7e806ed3242420b3accb4afb5ccf664" w:history="1">
            <w:r>
              <w:t>DBT_STTS</w:t>
            </w:r>
            <w:r>
              <w:rPr>
                <w:webHidden/>
              </w:rPr>
              <w:tab/>
            </w:r>
            <w:r>
              <w:fldChar w:fldCharType="begin"/>
            </w:r>
            <w:r>
              <w:rPr>
                <w:webHidden/>
              </w:rPr>
              <w:instrText xml:space="preserve"> PAGEREF _a7e806ed3242420b3accb4afb5ccf664 \h </w:instrText>
            </w:r>
            <w:r>
              <w:fldChar w:fldCharType="separate"/>
            </w:r>
            <w:r>
              <w:rPr>
                <w:webHidden/>
              </w:rPr>
              <w:t>X</w:t>
            </w:r>
            <w:r>
              <w:fldChar w:fldCharType="end"/>
            </w:r>
          </w:hyperlink>
        </w:p>
        <w:p>
          <w:pPr>
            <w:pStyle w:val="toc 1"/>
            <w:tabs>
              <w:tab w:val="right" w:leader="dot" w:pos="8488"/>
            </w:tabs>
            <w:rPr>
              <w:b w:val="0"/>
              <w:noProof/>
            </w:rPr>
          </w:pPr>
          <w:hyperlink w:anchor="_c168c184de7e8a57af5b3ab12135e64f" w:history="1">
            <w:r>
              <w:t>DBT_TYP</w:t>
            </w:r>
            <w:r>
              <w:rPr>
                <w:webHidden/>
              </w:rPr>
              <w:tab/>
            </w:r>
            <w:r>
              <w:fldChar w:fldCharType="begin"/>
            </w:r>
            <w:r>
              <w:rPr>
                <w:webHidden/>
              </w:rPr>
              <w:instrText xml:space="preserve"> PAGEREF _c168c184de7e8a57af5b3ab12135e64f \h </w:instrText>
            </w:r>
            <w:r>
              <w:fldChar w:fldCharType="separate"/>
            </w:r>
            <w:r>
              <w:rPr>
                <w:webHidden/>
              </w:rPr>
              <w:t>X</w:t>
            </w:r>
            <w:r>
              <w:fldChar w:fldCharType="end"/>
            </w:r>
          </w:hyperlink>
        </w:p>
        <w:p>
          <w:pPr>
            <w:pStyle w:val="toc 1"/>
            <w:tabs>
              <w:tab w:val="right" w:leader="dot" w:pos="8488"/>
            </w:tabs>
            <w:rPr>
              <w:b w:val="0"/>
              <w:noProof/>
            </w:rPr>
          </w:pPr>
          <w:hyperlink w:anchor="_f746396d7e26e610aa285f51a4f0abc8" w:history="1">
            <w:r>
              <w:t>DEP_NTC</w:t>
            </w:r>
            <w:r>
              <w:rPr>
                <w:webHidden/>
              </w:rPr>
              <w:tab/>
            </w:r>
            <w:r>
              <w:fldChar w:fldCharType="begin"/>
            </w:r>
            <w:r>
              <w:rPr>
                <w:webHidden/>
              </w:rPr>
              <w:instrText xml:space="preserve"> PAGEREF _f746396d7e26e610aa285f51a4f0abc8 \h </w:instrText>
            </w:r>
            <w:r>
              <w:fldChar w:fldCharType="separate"/>
            </w:r>
            <w:r>
              <w:rPr>
                <w:webHidden/>
              </w:rPr>
              <w:t>X</w:t>
            </w:r>
            <w:r>
              <w:fldChar w:fldCharType="end"/>
            </w:r>
          </w:hyperlink>
        </w:p>
        <w:p>
          <w:pPr>
            <w:pStyle w:val="toc 1"/>
            <w:tabs>
              <w:tab w:val="right" w:leader="dot" w:pos="8488"/>
            </w:tabs>
            <w:rPr>
              <w:b w:val="0"/>
              <w:noProof/>
            </w:rPr>
          </w:pPr>
          <w:hyperlink w:anchor="_e5b2df0da0ffe83d867c791b98596d83" w:history="1">
            <w:r>
              <w:t>DEP_TYP</w:t>
            </w:r>
            <w:r>
              <w:rPr>
                <w:webHidden/>
              </w:rPr>
              <w:tab/>
            </w:r>
            <w:r>
              <w:fldChar w:fldCharType="begin"/>
            </w:r>
            <w:r>
              <w:rPr>
                <w:webHidden/>
              </w:rPr>
              <w:instrText xml:space="preserve"> PAGEREF _e5b2df0da0ffe83d867c791b98596d83 \h </w:instrText>
            </w:r>
            <w:r>
              <w:fldChar w:fldCharType="separate"/>
            </w:r>
            <w:r>
              <w:rPr>
                <w:webHidden/>
              </w:rPr>
              <w:t>X</w:t>
            </w:r>
            <w:r>
              <w:fldChar w:fldCharType="end"/>
            </w:r>
          </w:hyperlink>
        </w:p>
        <w:p>
          <w:pPr>
            <w:pStyle w:val="toc 1"/>
            <w:tabs>
              <w:tab w:val="right" w:leader="dot" w:pos="8488"/>
            </w:tabs>
            <w:rPr>
              <w:b w:val="0"/>
              <w:noProof/>
            </w:rPr>
          </w:pPr>
          <w:hyperlink w:anchor="_86f576cd48119b017d22107bd1ee0d8c" w:history="1">
            <w:r>
              <w:t>DRVTV_TYP</w:t>
            </w:r>
            <w:r>
              <w:rPr>
                <w:webHidden/>
              </w:rPr>
              <w:tab/>
            </w:r>
            <w:r>
              <w:fldChar w:fldCharType="begin"/>
            </w:r>
            <w:r>
              <w:rPr>
                <w:webHidden/>
              </w:rPr>
              <w:instrText xml:space="preserve"> PAGEREF _86f576cd48119b017d22107bd1ee0d8c \h </w:instrText>
            </w:r>
            <w:r>
              <w:fldChar w:fldCharType="separate"/>
            </w:r>
            <w:r>
              <w:rPr>
                <w:webHidden/>
              </w:rPr>
              <w:t>X</w:t>
            </w:r>
            <w:r>
              <w:fldChar w:fldCharType="end"/>
            </w:r>
          </w:hyperlink>
        </w:p>
        <w:p>
          <w:pPr>
            <w:pStyle w:val="toc 1"/>
            <w:tabs>
              <w:tab w:val="right" w:leader="dot" w:pos="8488"/>
            </w:tabs>
            <w:rPr>
              <w:b w:val="0"/>
              <w:noProof/>
            </w:rPr>
          </w:pPr>
          <w:hyperlink w:anchor="_d3e077cc87713b10306e66d9d7407e77" w:history="1">
            <w:r>
              <w:t>DVDND_CSTM_FRQNCY</w:t>
            </w:r>
            <w:r>
              <w:rPr>
                <w:webHidden/>
              </w:rPr>
              <w:tab/>
            </w:r>
            <w:r>
              <w:fldChar w:fldCharType="begin"/>
            </w:r>
            <w:r>
              <w:rPr>
                <w:webHidden/>
              </w:rPr>
              <w:instrText xml:space="preserve"> PAGEREF _d3e077cc87713b10306e66d9d7407e77 \h </w:instrText>
            </w:r>
            <w:r>
              <w:fldChar w:fldCharType="separate"/>
            </w:r>
            <w:r>
              <w:rPr>
                <w:webHidden/>
              </w:rPr>
              <w:t>X</w:t>
            </w:r>
            <w:r>
              <w:fldChar w:fldCharType="end"/>
            </w:r>
          </w:hyperlink>
        </w:p>
        <w:p>
          <w:pPr>
            <w:pStyle w:val="toc 1"/>
            <w:tabs>
              <w:tab w:val="right" w:leader="dot" w:pos="8488"/>
            </w:tabs>
            <w:rPr>
              <w:b w:val="0"/>
              <w:noProof/>
            </w:rPr>
          </w:pPr>
          <w:hyperlink w:anchor="_2552303d50c2907dda403d423b6555fa" w:history="1">
            <w:r>
              <w:t>DVDND_TYP</w:t>
            </w:r>
            <w:r>
              <w:rPr>
                <w:webHidden/>
              </w:rPr>
              <w:tab/>
            </w:r>
            <w:r>
              <w:fldChar w:fldCharType="begin"/>
            </w:r>
            <w:r>
              <w:rPr>
                <w:webHidden/>
              </w:rPr>
              <w:instrText xml:space="preserve"> PAGEREF _2552303d50c2907dda403d423b6555fa \h </w:instrText>
            </w:r>
            <w:r>
              <w:fldChar w:fldCharType="separate"/>
            </w:r>
            <w:r>
              <w:rPr>
                <w:webHidden/>
              </w:rPr>
              <w:t>X</w:t>
            </w:r>
            <w:r>
              <w:fldChar w:fldCharType="end"/>
            </w:r>
          </w:hyperlink>
        </w:p>
        <w:p>
          <w:pPr>
            <w:pStyle w:val="toc 1"/>
            <w:tabs>
              <w:tab w:val="right" w:leader="dot" w:pos="8488"/>
            </w:tabs>
            <w:rPr>
              <w:b w:val="0"/>
              <w:noProof/>
            </w:rPr>
          </w:pPr>
          <w:hyperlink w:anchor="_5c4002a51d1680aa595818b6e918f105" w:history="1">
            <w:r>
              <w:t>ESA_SECTOR</w:t>
            </w:r>
            <w:r>
              <w:rPr>
                <w:webHidden/>
              </w:rPr>
              <w:tab/>
            </w:r>
            <w:r>
              <w:fldChar w:fldCharType="begin"/>
            </w:r>
            <w:r>
              <w:rPr>
                <w:webHidden/>
              </w:rPr>
              <w:instrText xml:space="preserve"> PAGEREF _5c4002a51d1680aa595818b6e918f105 \h </w:instrText>
            </w:r>
            <w:r>
              <w:fldChar w:fldCharType="separate"/>
            </w:r>
            <w:r>
              <w:rPr>
                <w:webHidden/>
              </w:rPr>
              <w:t>X</w:t>
            </w:r>
            <w:r>
              <w:fldChar w:fldCharType="end"/>
            </w:r>
          </w:hyperlink>
        </w:p>
        <w:p>
          <w:pPr>
            <w:pStyle w:val="toc 1"/>
            <w:tabs>
              <w:tab w:val="right" w:leader="dot" w:pos="8488"/>
            </w:tabs>
            <w:rPr>
              <w:b w:val="0"/>
              <w:noProof/>
            </w:rPr>
          </w:pPr>
          <w:hyperlink w:anchor="_6d9338b7305c3e1f15e50d3c4423448b" w:history="1">
            <w:r>
              <w:t>FND_BND_FCS</w:t>
            </w:r>
            <w:r>
              <w:rPr>
                <w:webHidden/>
              </w:rPr>
              <w:tab/>
            </w:r>
            <w:r>
              <w:fldChar w:fldCharType="begin"/>
            </w:r>
            <w:r>
              <w:rPr>
                <w:webHidden/>
              </w:rPr>
              <w:instrText xml:space="preserve"> PAGEREF _6d9338b7305c3e1f15e50d3c4423448b \h </w:instrText>
            </w:r>
            <w:r>
              <w:fldChar w:fldCharType="separate"/>
            </w:r>
            <w:r>
              <w:rPr>
                <w:webHidden/>
              </w:rPr>
              <w:t>X</w:t>
            </w:r>
            <w:r>
              <w:fldChar w:fldCharType="end"/>
            </w:r>
          </w:hyperlink>
        </w:p>
        <w:p>
          <w:pPr>
            <w:pStyle w:val="toc 1"/>
            <w:tabs>
              <w:tab w:val="right" w:leader="dot" w:pos="8488"/>
            </w:tabs>
            <w:rPr>
              <w:b w:val="0"/>
              <w:noProof/>
            </w:rPr>
          </w:pPr>
          <w:hyperlink w:anchor="_0108603fe11e1777ff45ce74e6ef3f1c" w:history="1">
            <w:r>
              <w:t>FND_DSTRBTN_PLCY</w:t>
            </w:r>
            <w:r>
              <w:rPr>
                <w:webHidden/>
              </w:rPr>
              <w:tab/>
            </w:r>
            <w:r>
              <w:fldChar w:fldCharType="begin"/>
            </w:r>
            <w:r>
              <w:rPr>
                <w:webHidden/>
              </w:rPr>
              <w:instrText xml:space="preserve"> PAGEREF _0108603fe11e1777ff45ce74e6ef3f1c \h </w:instrText>
            </w:r>
            <w:r>
              <w:fldChar w:fldCharType="separate"/>
            </w:r>
            <w:r>
              <w:rPr>
                <w:webHidden/>
              </w:rPr>
              <w:t>X</w:t>
            </w:r>
            <w:r>
              <w:fldChar w:fldCharType="end"/>
            </w:r>
          </w:hyperlink>
        </w:p>
        <w:p>
          <w:pPr>
            <w:pStyle w:val="toc 1"/>
            <w:tabs>
              <w:tab w:val="right" w:leader="dot" w:pos="8488"/>
            </w:tabs>
            <w:rPr>
              <w:b w:val="0"/>
              <w:noProof/>
            </w:rPr>
          </w:pPr>
          <w:hyperlink w:anchor="_92cd5fd51603b96a1af46143a8630f7c" w:history="1">
            <w:r>
              <w:t>FND_EQTY_TYP</w:t>
            </w:r>
            <w:r>
              <w:rPr>
                <w:webHidden/>
              </w:rPr>
              <w:tab/>
            </w:r>
            <w:r>
              <w:fldChar w:fldCharType="begin"/>
            </w:r>
            <w:r>
              <w:rPr>
                <w:webHidden/>
              </w:rPr>
              <w:instrText xml:space="preserve"> PAGEREF _92cd5fd51603b96a1af46143a8630f7c \h </w:instrText>
            </w:r>
            <w:r>
              <w:fldChar w:fldCharType="separate"/>
            </w:r>
            <w:r>
              <w:rPr>
                <w:webHidden/>
              </w:rPr>
              <w:t>X</w:t>
            </w:r>
            <w:r>
              <w:fldChar w:fldCharType="end"/>
            </w:r>
          </w:hyperlink>
        </w:p>
        <w:p>
          <w:pPr>
            <w:pStyle w:val="toc 1"/>
            <w:tabs>
              <w:tab w:val="right" w:leader="dot" w:pos="8488"/>
            </w:tabs>
            <w:rPr>
              <w:b w:val="0"/>
              <w:noProof/>
            </w:rPr>
          </w:pPr>
          <w:hyperlink w:anchor="_19a3682718afa1abfef6b6ad94ba0897" w:history="1">
            <w:r>
              <w:t>FND_GGRPHCL_FCS</w:t>
            </w:r>
            <w:r>
              <w:rPr>
                <w:webHidden/>
              </w:rPr>
              <w:tab/>
            </w:r>
            <w:r>
              <w:fldChar w:fldCharType="begin"/>
            </w:r>
            <w:r>
              <w:rPr>
                <w:webHidden/>
              </w:rPr>
              <w:instrText xml:space="preserve"> PAGEREF _19a3682718afa1abfef6b6ad94ba0897 \h </w:instrText>
            </w:r>
            <w:r>
              <w:fldChar w:fldCharType="separate"/>
            </w:r>
            <w:r>
              <w:rPr>
                <w:webHidden/>
              </w:rPr>
              <w:t>X</w:t>
            </w:r>
            <w:r>
              <w:fldChar w:fldCharType="end"/>
            </w:r>
          </w:hyperlink>
        </w:p>
        <w:p>
          <w:pPr>
            <w:pStyle w:val="toc 1"/>
            <w:tabs>
              <w:tab w:val="right" w:leader="dot" w:pos="8488"/>
            </w:tabs>
            <w:rPr>
              <w:b w:val="0"/>
              <w:noProof/>
            </w:rPr>
          </w:pPr>
          <w:hyperlink w:anchor="_5f78fc9f0b12cb68b4485020940bf044" w:history="1">
            <w:r>
              <w:t>FND_GRN_TYP</w:t>
            </w:r>
            <w:r>
              <w:rPr>
                <w:webHidden/>
              </w:rPr>
              <w:tab/>
            </w:r>
            <w:r>
              <w:fldChar w:fldCharType="begin"/>
            </w:r>
            <w:r>
              <w:rPr>
                <w:webHidden/>
              </w:rPr>
              <w:instrText xml:space="preserve"> PAGEREF _5f78fc9f0b12cb68b4485020940bf044 \h </w:instrText>
            </w:r>
            <w:r>
              <w:fldChar w:fldCharType="separate"/>
            </w:r>
            <w:r>
              <w:rPr>
                <w:webHidden/>
              </w:rPr>
              <w:t>X</w:t>
            </w:r>
            <w:r>
              <w:fldChar w:fldCharType="end"/>
            </w:r>
          </w:hyperlink>
        </w:p>
        <w:p>
          <w:pPr>
            <w:pStyle w:val="toc 1"/>
            <w:tabs>
              <w:tab w:val="right" w:leader="dot" w:pos="8488"/>
            </w:tabs>
            <w:rPr>
              <w:b w:val="0"/>
              <w:noProof/>
            </w:rPr>
          </w:pPr>
          <w:hyperlink w:anchor="_54122ec04b7acee317cdb0198b8d29ae" w:history="1">
            <w:r>
              <w:t>FND_INVSTMNT_PLCY</w:t>
            </w:r>
            <w:r>
              <w:rPr>
                <w:webHidden/>
              </w:rPr>
              <w:tab/>
            </w:r>
            <w:r>
              <w:fldChar w:fldCharType="begin"/>
            </w:r>
            <w:r>
              <w:rPr>
                <w:webHidden/>
              </w:rPr>
              <w:instrText xml:space="preserve"> PAGEREF _54122ec04b7acee317cdb0198b8d29ae \h </w:instrText>
            </w:r>
            <w:r>
              <w:fldChar w:fldCharType="separate"/>
            </w:r>
            <w:r>
              <w:rPr>
                <w:webHidden/>
              </w:rPr>
              <w:t>X</w:t>
            </w:r>
            <w:r>
              <w:fldChar w:fldCharType="end"/>
            </w:r>
          </w:hyperlink>
        </w:p>
        <w:p>
          <w:pPr>
            <w:pStyle w:val="toc 1"/>
            <w:tabs>
              <w:tab w:val="right" w:leader="dot" w:pos="8488"/>
            </w:tabs>
            <w:rPr>
              <w:b w:val="0"/>
              <w:noProof/>
            </w:rPr>
          </w:pPr>
          <w:hyperlink w:anchor="_a25bcfd2b94cf464c514b3093dd11033" w:history="1">
            <w:r>
              <w:t>FND_INVSTR_TYP</w:t>
            </w:r>
            <w:r>
              <w:rPr>
                <w:webHidden/>
              </w:rPr>
              <w:tab/>
            </w:r>
            <w:r>
              <w:fldChar w:fldCharType="begin"/>
            </w:r>
            <w:r>
              <w:rPr>
                <w:webHidden/>
              </w:rPr>
              <w:instrText xml:space="preserve"> PAGEREF _a25bcfd2b94cf464c514b3093dd11033 \h </w:instrText>
            </w:r>
            <w:r>
              <w:fldChar w:fldCharType="separate"/>
            </w:r>
            <w:r>
              <w:rPr>
                <w:webHidden/>
              </w:rPr>
              <w:t>X</w:t>
            </w:r>
            <w:r>
              <w:fldChar w:fldCharType="end"/>
            </w:r>
          </w:hyperlink>
        </w:p>
        <w:p>
          <w:pPr>
            <w:pStyle w:val="toc 1"/>
            <w:tabs>
              <w:tab w:val="right" w:leader="dot" w:pos="8488"/>
            </w:tabs>
            <w:rPr>
              <w:b w:val="0"/>
              <w:noProof/>
            </w:rPr>
          </w:pPr>
          <w:hyperlink w:anchor="_50c537c8f1a8dcff4bf156b897a63101" w:history="1">
            <w:r>
              <w:t>FND_LGL_TYP</w:t>
            </w:r>
            <w:r>
              <w:rPr>
                <w:webHidden/>
              </w:rPr>
              <w:tab/>
            </w:r>
            <w:r>
              <w:fldChar w:fldCharType="begin"/>
            </w:r>
            <w:r>
              <w:rPr>
                <w:webHidden/>
              </w:rPr>
              <w:instrText xml:space="preserve"> PAGEREF _50c537c8f1a8dcff4bf156b897a63101 \h </w:instrText>
            </w:r>
            <w:r>
              <w:fldChar w:fldCharType="separate"/>
            </w:r>
            <w:r>
              <w:rPr>
                <w:webHidden/>
              </w:rPr>
              <w:t>X</w:t>
            </w:r>
            <w:r>
              <w:fldChar w:fldCharType="end"/>
            </w:r>
          </w:hyperlink>
        </w:p>
        <w:p>
          <w:pPr>
            <w:pStyle w:val="toc 1"/>
            <w:tabs>
              <w:tab w:val="right" w:leader="dot" w:pos="8488"/>
            </w:tabs>
            <w:rPr>
              <w:b w:val="0"/>
              <w:noProof/>
            </w:rPr>
          </w:pPr>
          <w:hyperlink w:anchor="_e772f01debb4814be06b599f43de1382" w:history="1">
            <w:r>
              <w:t>FND_RL_ESTT_TYP</w:t>
            </w:r>
            <w:r>
              <w:rPr>
                <w:webHidden/>
              </w:rPr>
              <w:tab/>
            </w:r>
            <w:r>
              <w:fldChar w:fldCharType="begin"/>
            </w:r>
            <w:r>
              <w:rPr>
                <w:webHidden/>
              </w:rPr>
              <w:instrText xml:space="preserve"> PAGEREF _e772f01debb4814be06b599f43de1382 \h </w:instrText>
            </w:r>
            <w:r>
              <w:fldChar w:fldCharType="separate"/>
            </w:r>
            <w:r>
              <w:rPr>
                <w:webHidden/>
              </w:rPr>
              <w:t>X</w:t>
            </w:r>
            <w:r>
              <w:fldChar w:fldCharType="end"/>
            </w:r>
          </w:hyperlink>
        </w:p>
        <w:p>
          <w:pPr>
            <w:pStyle w:val="toc 1"/>
            <w:tabs>
              <w:tab w:val="right" w:leader="dot" w:pos="8488"/>
            </w:tabs>
            <w:rPr>
              <w:b w:val="0"/>
              <w:noProof/>
            </w:rPr>
          </w:pPr>
          <w:hyperlink w:anchor="_4d24309c58d333234b758df903ceb0a8" w:history="1">
            <w:r>
              <w:t>FND_STRTGY</w:t>
            </w:r>
            <w:r>
              <w:rPr>
                <w:webHidden/>
              </w:rPr>
              <w:tab/>
            </w:r>
            <w:r>
              <w:fldChar w:fldCharType="begin"/>
            </w:r>
            <w:r>
              <w:rPr>
                <w:webHidden/>
              </w:rPr>
              <w:instrText xml:space="preserve"> PAGEREF _4d24309c58d333234b758df903ceb0a8 \h </w:instrText>
            </w:r>
            <w:r>
              <w:fldChar w:fldCharType="separate"/>
            </w:r>
            <w:r>
              <w:rPr>
                <w:webHidden/>
              </w:rPr>
              <w:t>X</w:t>
            </w:r>
            <w:r>
              <w:fldChar w:fldCharType="end"/>
            </w:r>
          </w:hyperlink>
        </w:p>
        <w:p>
          <w:pPr>
            <w:pStyle w:val="toc 1"/>
            <w:tabs>
              <w:tab w:val="right" w:leader="dot" w:pos="8488"/>
            </w:tabs>
            <w:rPr>
              <w:b w:val="0"/>
              <w:noProof/>
            </w:rPr>
          </w:pPr>
          <w:hyperlink w:anchor="_b522beb4dd0139763983b90986b32a65" w:history="1">
            <w:r>
              <w:t>GEN_CNTRY</w:t>
            </w:r>
            <w:r>
              <w:rPr>
                <w:webHidden/>
              </w:rPr>
              <w:tab/>
            </w:r>
            <w:r>
              <w:fldChar w:fldCharType="begin"/>
            </w:r>
            <w:r>
              <w:rPr>
                <w:webHidden/>
              </w:rPr>
              <w:instrText xml:space="preserve"> PAGEREF _b522beb4dd0139763983b90986b32a65 \h </w:instrText>
            </w:r>
            <w:r>
              <w:fldChar w:fldCharType="separate"/>
            </w:r>
            <w:r>
              <w:rPr>
                <w:webHidden/>
              </w:rPr>
              <w:t>X</w:t>
            </w:r>
            <w:r>
              <w:fldChar w:fldCharType="end"/>
            </w:r>
          </w:hyperlink>
        </w:p>
        <w:p>
          <w:pPr>
            <w:pStyle w:val="toc 1"/>
            <w:tabs>
              <w:tab w:val="right" w:leader="dot" w:pos="8488"/>
            </w:tabs>
            <w:rPr>
              <w:b w:val="0"/>
              <w:noProof/>
            </w:rPr>
          </w:pPr>
          <w:hyperlink w:anchor="_6201aa4d7e76fbd6b080361f324d593c" w:history="1">
            <w:r>
              <w:t>GEN_CRRNCY</w:t>
            </w:r>
            <w:r>
              <w:rPr>
                <w:webHidden/>
              </w:rPr>
              <w:tab/>
            </w:r>
            <w:r>
              <w:fldChar w:fldCharType="begin"/>
            </w:r>
            <w:r>
              <w:rPr>
                <w:webHidden/>
              </w:rPr>
              <w:instrText xml:space="preserve"> PAGEREF _6201aa4d7e76fbd6b080361f324d593c \h </w:instrText>
            </w:r>
            <w:r>
              <w:fldChar w:fldCharType="separate"/>
            </w:r>
            <w:r>
              <w:rPr>
                <w:webHidden/>
              </w:rPr>
              <w:t>X</w:t>
            </w:r>
            <w:r>
              <w:fldChar w:fldCharType="end"/>
            </w:r>
          </w:hyperlink>
        </w:p>
        <w:p>
          <w:pPr>
            <w:pStyle w:val="toc 1"/>
            <w:tabs>
              <w:tab w:val="right" w:leader="dot" w:pos="8488"/>
            </w:tabs>
            <w:rPr>
              <w:b w:val="0"/>
              <w:noProof/>
            </w:rPr>
          </w:pPr>
          <w:hyperlink w:anchor="_77c9de23473c152c286ed7a9d7bde81b" w:history="1">
            <w:r>
              <w:t>GEN_FRQNCY</w:t>
            </w:r>
            <w:r>
              <w:rPr>
                <w:webHidden/>
              </w:rPr>
              <w:tab/>
            </w:r>
            <w:r>
              <w:fldChar w:fldCharType="begin"/>
            </w:r>
            <w:r>
              <w:rPr>
                <w:webHidden/>
              </w:rPr>
              <w:instrText xml:space="preserve"> PAGEREF _77c9de23473c152c286ed7a9d7bde81b \h </w:instrText>
            </w:r>
            <w:r>
              <w:fldChar w:fldCharType="separate"/>
            </w:r>
            <w:r>
              <w:rPr>
                <w:webHidden/>
              </w:rPr>
              <w:t>X</w:t>
            </w:r>
            <w:r>
              <w:fldChar w:fldCharType="end"/>
            </w:r>
          </w:hyperlink>
        </w:p>
        <w:p>
          <w:pPr>
            <w:pStyle w:val="toc 1"/>
            <w:tabs>
              <w:tab w:val="right" w:leader="dot" w:pos="8488"/>
            </w:tabs>
            <w:rPr>
              <w:b w:val="0"/>
              <w:noProof/>
            </w:rPr>
          </w:pPr>
          <w:hyperlink w:anchor="_1f3ab44fbbf40a94fc70cb3a0da5c28d" w:history="1">
            <w:r>
              <w:t>GEN_MRKT</w:t>
            </w:r>
            <w:r>
              <w:rPr>
                <w:webHidden/>
              </w:rPr>
              <w:tab/>
            </w:r>
            <w:r>
              <w:fldChar w:fldCharType="begin"/>
            </w:r>
            <w:r>
              <w:rPr>
                <w:webHidden/>
              </w:rPr>
              <w:instrText xml:space="preserve"> PAGEREF _1f3ab44fbbf40a94fc70cb3a0da5c28d \h </w:instrText>
            </w:r>
            <w:r>
              <w:fldChar w:fldCharType="separate"/>
            </w:r>
            <w:r>
              <w:rPr>
                <w:webHidden/>
              </w:rPr>
              <w:t>X</w:t>
            </w:r>
            <w:r>
              <w:fldChar w:fldCharType="end"/>
            </w:r>
          </w:hyperlink>
        </w:p>
        <w:p>
          <w:pPr>
            <w:pStyle w:val="toc 1"/>
            <w:tabs>
              <w:tab w:val="right" w:leader="dot" w:pos="8488"/>
            </w:tabs>
            <w:rPr>
              <w:b w:val="0"/>
              <w:noProof/>
            </w:rPr>
          </w:pPr>
          <w:hyperlink w:anchor="_6f41212defec6dc8fa7a2825d3e9100b" w:history="1">
            <w:r>
              <w:t>IFDAT_DRGTN_TYP</w:t>
            </w:r>
            <w:r>
              <w:rPr>
                <w:webHidden/>
              </w:rPr>
              <w:tab/>
            </w:r>
            <w:r>
              <w:fldChar w:fldCharType="begin"/>
            </w:r>
            <w:r>
              <w:rPr>
                <w:webHidden/>
              </w:rPr>
              <w:instrText xml:space="preserve"> PAGEREF _6f41212defec6dc8fa7a2825d3e9100b \h </w:instrText>
            </w:r>
            <w:r>
              <w:fldChar w:fldCharType="separate"/>
            </w:r>
            <w:r>
              <w:rPr>
                <w:webHidden/>
              </w:rPr>
              <w:t>X</w:t>
            </w:r>
            <w:r>
              <w:fldChar w:fldCharType="end"/>
            </w:r>
          </w:hyperlink>
        </w:p>
        <w:p>
          <w:pPr>
            <w:pStyle w:val="toc 1"/>
            <w:tabs>
              <w:tab w:val="right" w:leader="dot" w:pos="8488"/>
            </w:tabs>
            <w:rPr>
              <w:b w:val="0"/>
              <w:noProof/>
            </w:rPr>
          </w:pPr>
          <w:hyperlink w:anchor="_84403f97d0fd046389a0f222521885c9" w:history="1">
            <w:r>
              <w:t>LON_TYP</w:t>
            </w:r>
            <w:r>
              <w:rPr>
                <w:webHidden/>
              </w:rPr>
              <w:tab/>
            </w:r>
            <w:r>
              <w:fldChar w:fldCharType="begin"/>
            </w:r>
            <w:r>
              <w:rPr>
                <w:webHidden/>
              </w:rPr>
              <w:instrText xml:space="preserve"> PAGEREF _84403f97d0fd046389a0f222521885c9 \h </w:instrText>
            </w:r>
            <w:r>
              <w:fldChar w:fldCharType="separate"/>
            </w:r>
            <w:r>
              <w:rPr>
                <w:webHidden/>
              </w:rPr>
              <w:t>X</w:t>
            </w:r>
            <w:r>
              <w:fldChar w:fldCharType="end"/>
            </w:r>
          </w:hyperlink>
        </w:p>
        <w:p>
          <w:pPr>
            <w:pStyle w:val="toc 1"/>
            <w:tabs>
              <w:tab w:val="right" w:leader="dot" w:pos="8488"/>
            </w:tabs>
            <w:rPr>
              <w:b w:val="0"/>
              <w:noProof/>
            </w:rPr>
          </w:pPr>
          <w:hyperlink w:anchor="_9562ea3e71f4c35afbb4aa0a84b5b552" w:history="1">
            <w:r>
              <w:t>ORG_INSTTTNL_SCTR_CNTRL</w:t>
            </w:r>
            <w:r>
              <w:rPr>
                <w:webHidden/>
              </w:rPr>
              <w:tab/>
            </w:r>
            <w:r>
              <w:fldChar w:fldCharType="begin"/>
            </w:r>
            <w:r>
              <w:rPr>
                <w:webHidden/>
              </w:rPr>
              <w:instrText xml:space="preserve"> PAGEREF _9562ea3e71f4c35afbb4aa0a84b5b552 \h </w:instrText>
            </w:r>
            <w:r>
              <w:fldChar w:fldCharType="separate"/>
            </w:r>
            <w:r>
              <w:rPr>
                <w:webHidden/>
              </w:rPr>
              <w:t>X</w:t>
            </w:r>
            <w:r>
              <w:fldChar w:fldCharType="end"/>
            </w:r>
          </w:hyperlink>
        </w:p>
        <w:p>
          <w:pPr>
            <w:pStyle w:val="toc 1"/>
            <w:tabs>
              <w:tab w:val="right" w:leader="dot" w:pos="8488"/>
            </w:tabs>
            <w:rPr>
              <w:b w:val="0"/>
              <w:noProof/>
            </w:rPr>
          </w:pPr>
          <w:hyperlink w:anchor="_5e70d2ce13d87fce769f8d5e350df3ba" w:history="1">
            <w:r>
              <w:t>OTHER_RDMPTN_FRQNCY</w:t>
            </w:r>
            <w:r>
              <w:rPr>
                <w:webHidden/>
              </w:rPr>
              <w:tab/>
            </w:r>
            <w:r>
              <w:fldChar w:fldCharType="begin"/>
            </w:r>
            <w:r>
              <w:rPr>
                <w:webHidden/>
              </w:rPr>
              <w:instrText xml:space="preserve"> PAGEREF _5e70d2ce13d87fce769f8d5e350df3ba \h </w:instrText>
            </w:r>
            <w:r>
              <w:fldChar w:fldCharType="separate"/>
            </w:r>
            <w:r>
              <w:rPr>
                <w:webHidden/>
              </w:rPr>
              <w:t>X</w:t>
            </w:r>
            <w:r>
              <w:fldChar w:fldCharType="end"/>
            </w:r>
          </w:hyperlink>
        </w:p>
        <w:p>
          <w:pPr>
            <w:pStyle w:val="toc 1"/>
            <w:tabs>
              <w:tab w:val="right" w:leader="dot" w:pos="8488"/>
            </w:tabs>
            <w:rPr>
              <w:b w:val="0"/>
              <w:noProof/>
            </w:rPr>
          </w:pPr>
          <w:hyperlink w:anchor="_2ab02e31c1110b606a3786b6ee14e2d1" w:history="1">
            <w:r>
              <w:t>REM_ASSET</w:t>
            </w:r>
            <w:r>
              <w:rPr>
                <w:webHidden/>
              </w:rPr>
              <w:tab/>
            </w:r>
            <w:r>
              <w:fldChar w:fldCharType="begin"/>
            </w:r>
            <w:r>
              <w:rPr>
                <w:webHidden/>
              </w:rPr>
              <w:instrText xml:space="preserve"> PAGEREF _2ab02e31c1110b606a3786b6ee14e2d1 \h </w:instrText>
            </w:r>
            <w:r>
              <w:fldChar w:fldCharType="separate"/>
            </w:r>
            <w:r>
              <w:rPr>
                <w:webHidden/>
              </w:rPr>
              <w:t>X</w:t>
            </w:r>
            <w:r>
              <w:fldChar w:fldCharType="end"/>
            </w:r>
          </w:hyperlink>
        </w:p>
        <w:p>
          <w:pPr>
            <w:pStyle w:val="toc 1"/>
            <w:tabs>
              <w:tab w:val="right" w:leader="dot" w:pos="8488"/>
            </w:tabs>
            <w:rPr>
              <w:b w:val="0"/>
              <w:noProof/>
            </w:rPr>
          </w:pPr>
          <w:hyperlink w:anchor="_c2f9f7c8df59a49b999605620d9ef24a" w:history="1">
            <w:r>
              <w:t>REM_LIAB</w:t>
            </w:r>
            <w:r>
              <w:rPr>
                <w:webHidden/>
              </w:rPr>
              <w:tab/>
            </w:r>
            <w:r>
              <w:fldChar w:fldCharType="begin"/>
            </w:r>
            <w:r>
              <w:rPr>
                <w:webHidden/>
              </w:rPr>
              <w:instrText xml:space="preserve"> PAGEREF _c2f9f7c8df59a49b999605620d9ef24a \h </w:instrText>
            </w:r>
            <w:r>
              <w:fldChar w:fldCharType="separate"/>
            </w:r>
            <w:r>
              <w:rPr>
                <w:webHidden/>
              </w:rPr>
              <w:t>X</w:t>
            </w:r>
            <w:r>
              <w:fldChar w:fldCharType="end"/>
            </w:r>
          </w:hyperlink>
        </w:p>
        <w:p>
          <w:pPr>
            <w:pStyle w:val="toc 1"/>
            <w:tabs>
              <w:tab w:val="right" w:leader="dot" w:pos="8488"/>
            </w:tabs>
            <w:rPr>
              <w:b w:val="0"/>
              <w:noProof/>
            </w:rPr>
          </w:pPr>
          <w:hyperlink w:anchor="_cbc117fd17215ed868a5e2228256cb9a" w:history="1">
            <w:r>
              <w:t>SHR_ESA_TYP</w:t>
            </w:r>
            <w:r>
              <w:rPr>
                <w:webHidden/>
              </w:rPr>
              <w:tab/>
            </w:r>
            <w:r>
              <w:fldChar w:fldCharType="begin"/>
            </w:r>
            <w:r>
              <w:rPr>
                <w:webHidden/>
              </w:rPr>
              <w:instrText xml:space="preserve"> PAGEREF _cbc117fd17215ed868a5e2228256cb9a \h </w:instrText>
            </w:r>
            <w:r>
              <w:fldChar w:fldCharType="separate"/>
            </w:r>
            <w:r>
              <w:rPr>
                <w:webHidden/>
              </w:rPr>
              <w:t>X</w:t>
            </w:r>
            <w:r>
              <w:fldChar w:fldCharType="end"/>
            </w:r>
          </w:hyperlink>
        </w:p>
        <w:p>
          <w:pPr>
            <w:pStyle w:val="toc 1"/>
            <w:tabs>
              <w:tab w:val="right" w:leader="dot" w:pos="8488"/>
            </w:tabs>
            <w:rPr>
              <w:b w:val="0"/>
              <w:noProof/>
            </w:rPr>
          </w:pPr>
          <w:hyperlink w:anchor="_c38da8c814d270a51a92be278efc7d9e" w:history="1">
            <w:r>
              <w:t>SHR_TYP</w:t>
            </w:r>
            <w:r>
              <w:rPr>
                <w:webHidden/>
              </w:rPr>
              <w:tab/>
            </w:r>
            <w:r>
              <w:fldChar w:fldCharType="begin"/>
            </w:r>
            <w:r>
              <w:rPr>
                <w:webHidden/>
              </w:rPr>
              <w:instrText xml:space="preserve"> PAGEREF _c38da8c814d270a51a92be278efc7d9e \h </w:instrText>
            </w:r>
            <w:r>
              <w:fldChar w:fldCharType="separate"/>
            </w:r>
            <w:r>
              <w:rPr>
                <w:webHidden/>
              </w:rPr>
              <w:t>X</w:t>
            </w:r>
            <w:r>
              <w:fldChar w:fldCharType="end"/>
            </w:r>
          </w:hyperlink>
        </w:p>
        <w:p>
          <w:pPr>
            <w:pStyle w:val="toc 1"/>
            <w:tabs>
              <w:tab w:val="right" w:leader="dot" w:pos="8488"/>
            </w:tabs>
            <w:rPr>
              <w:b w:val="0"/>
              <w:noProof/>
            </w:rPr>
          </w:pPr>
          <w:hyperlink w:anchor="_726ea572279a97c9437861763abeda50" w:history="1">
            <w:r>
              <w:t>SOURCE_TYPE</w:t>
            </w:r>
            <w:r>
              <w:rPr>
                <w:webHidden/>
              </w:rPr>
              <w:tab/>
            </w:r>
            <w:r>
              <w:fldChar w:fldCharType="begin"/>
            </w:r>
            <w:r>
              <w:rPr>
                <w:webHidden/>
              </w:rPr>
              <w:instrText xml:space="preserve"> PAGEREF _726ea572279a97c9437861763abeda50 \h </w:instrText>
            </w:r>
            <w:r>
              <w:fldChar w:fldCharType="separate"/>
            </w:r>
            <w:r>
              <w:rPr>
                <w:webHidden/>
              </w:rPr>
              <w:t>X</w:t>
            </w:r>
            <w:r>
              <w:fldChar w:fldCharType="end"/>
            </w:r>
          </w:hyperlink>
        </w:p>
        <w:p>
          <w:r>
            <w:fldChar w:fldCharType="end"/>
          </w:r>
        </w:p>
      </w:sdtContent>
    </w:sdt>
    <w:bookmarkStart w:id="213" w:name="_6bf4552d9d6f45c726a2f1aef0ea1474"/>
    <w:bookmarkStart w:id="214" w:name="_490ddd2d50d5f6326fb99977c95548f9"/>
    <w:bookmarkStart w:id="215" w:name="_db6931cf5e95f70cea061d7502bbf308"/>
    <w:p>
      <w:pPr>
        <w:pStyle w:val="Heading5"/>
        <w:keepNext/>
      </w:pPr>
      <w:r>
        <w:t>ASST_NN_FNNCL</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NFA1</w:t>
            </w:r>
          </w:p>
        </w:tc>
        <w:tc>
          <w:tcPr>
            <w:cnfStyle w:evenVBand="true" w:oddVBand="false" w:firstColumn="false"/>
            <w:tcW w:w="25.000000%" w:type="pct"/>
          </w:tcPr>
          <w:p>
            <w:pPr>
              <w:ind w:leftChars="0" w:left="0" w:right="0"/>
            </w:pPr>
            <w:r>
              <w:t>Residential Real Estate</w:t>
            </w:r>
          </w:p>
        </w:tc>
        <w:tc>
          <w:tcPr>
            <w:cnfStyle w:evenVBand="false" w:oddVBand="true" w:firstColumn="false"/>
            <w:tcW w:w="25.000000%" w:type="pct"/>
          </w:tcPr>
          <w:p>
            <w:pPr>
              <w:ind w:leftChars="0" w:left="0" w:right="0"/>
            </w:pPr>
            <w:r>
              <w:t>Residential real estate is a residence which is occupied by the owner or the lessee of the residence</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NFA2</w:t>
            </w:r>
          </w:p>
        </w:tc>
        <w:tc>
          <w:tcPr>
            <w:cnfStyle w:evenVBand="true" w:oddVBand="false" w:firstColumn="false"/>
            <w:tcW w:w="25.000000%" w:type="pct"/>
          </w:tcPr>
          <w:p>
            <w:pPr>
              <w:ind w:leftChars="0" w:left="0" w:right="0"/>
            </w:pPr>
            <w:r>
              <w:t>Commercial Real Estate</w:t>
            </w:r>
          </w:p>
        </w:tc>
        <w:tc>
          <w:tcPr>
            <w:cnfStyle w:evenVBand="false" w:oddVBand="true" w:firstColumn="false"/>
            <w:tcW w:w="25.000000%" w:type="pct"/>
          </w:tcPr>
          <w:p>
            <w:pPr>
              <w:ind w:leftChars="0" w:left="0" w:right="0"/>
            </w:pPr>
            <w:r>
              <w:t>Commercial real estate is a real estate property where goods or services are provided to customers (e.g. hotels, restaurants, retail)</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NFA3</w:t>
            </w:r>
          </w:p>
        </w:tc>
        <w:tc>
          <w:tcPr>
            <w:cnfStyle w:evenVBand="true" w:oddVBand="false" w:firstColumn="false"/>
            <w:tcW w:w="25.000000%" w:type="pct"/>
          </w:tcPr>
          <w:p>
            <w:pPr>
              <w:ind w:leftChars="0" w:left="0" w:right="0"/>
            </w:pPr>
            <w:r>
              <w:t>Industrial Real Estate</w:t>
            </w:r>
          </w:p>
        </w:tc>
        <w:tc>
          <w:tcPr>
            <w:cnfStyle w:evenVBand="false" w:oddVBand="true" w:firstColumn="false"/>
            <w:tcW w:w="25.000000%" w:type="pct"/>
          </w:tcPr>
          <w:p>
            <w:pPr>
              <w:ind w:leftChars="0" w:left="0" w:right="0"/>
            </w:pPr>
            <w:r>
              <w:t>Industrial real estate is real estate used for industrial purposes, such as those used as factories, logistical centres and storage space</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NFA4</w:t>
            </w:r>
          </w:p>
        </w:tc>
        <w:tc>
          <w:tcPr>
            <w:cnfStyle w:evenVBand="true" w:oddVBand="false" w:firstColumn="false"/>
            <w:tcW w:w="25.000000%" w:type="pct"/>
          </w:tcPr>
          <w:p>
            <w:pPr>
              <w:ind w:leftChars="0" w:left="0" w:right="0"/>
            </w:pPr>
            <w:r>
              <w:t>Office Real Estate</w:t>
            </w:r>
          </w:p>
        </w:tc>
        <w:tc>
          <w:tcPr>
            <w:cnfStyle w:evenVBand="false" w:oddVBand="true" w:firstColumn="false"/>
            <w:tcW w:w="25.000000%" w:type="pct"/>
          </w:tcPr>
          <w:p>
            <w:pPr>
              <w:ind w:leftChars="0" w:left="0" w:right="0"/>
            </w:pPr>
            <w:r>
              <w:t>Office real estate is real estate used for business offices</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NFA5</w:t>
            </w:r>
          </w:p>
        </w:tc>
        <w:tc>
          <w:tcPr>
            <w:cnfStyle w:evenVBand="true" w:oddVBand="false" w:firstColumn="false"/>
            <w:tcW w:w="25.000000%" w:type="pct"/>
          </w:tcPr>
          <w:p>
            <w:pPr>
              <w:ind w:leftChars="0" w:left="0" w:right="0"/>
            </w:pPr>
            <w:r>
              <w:t>Other Real Estate</w:t>
            </w:r>
          </w:p>
        </w:tc>
        <w:tc>
          <w:tcPr>
            <w:cnfStyle w:evenVBand="false" w:oddVBand="true" w:firstColumn="false"/>
            <w:tcW w:w="25.000000%" w:type="pct"/>
          </w:tcPr>
          <w:p>
            <w:pPr>
              <w:ind w:leftChars="0" w:left="0" w:right="0"/>
            </w:pPr>
            <w:r>
              <w:t>Other real estate is real estate other than residential, commercial, industrial and office real estate</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NFA6</w:t>
            </w:r>
          </w:p>
        </w:tc>
        <w:tc>
          <w:tcPr>
            <w:cnfStyle w:evenVBand="true" w:oddVBand="false" w:firstColumn="false"/>
            <w:tcW w:w="25.000000%" w:type="pct"/>
          </w:tcPr>
          <w:p>
            <w:pPr>
              <w:ind w:leftChars="0" w:left="0" w:right="0"/>
            </w:pPr>
            <w:r>
              <w:t>Non Financial Asset Other Than Real Estate</w:t>
            </w:r>
          </w:p>
        </w:tc>
        <w:tc>
          <w:tcPr>
            <w:cnfStyle w:evenVBand="false" w:oddVBand="true" w:firstColumn="false"/>
            <w:tcW w:w="25.000000%" w:type="pct"/>
          </w:tcPr>
          <w:p>
            <w:pPr>
              <w:ind w:leftChars="0" w:left="0" w:right="0"/>
            </w:pPr>
            <w:r>
              <w:t>Non financial assets that is not real estate such as machinery and equipment, valuables, intellectual property products such as computer software and databases</w:t>
            </w:r>
          </w:p>
        </w:tc>
        <w:tc>
          <w:tcPr>
            <w:cnfStyle w:evenVBand="true" w:oddVBand="false" w:firstColumn="false"/>
            <w:tcW w:w="25.000000%" w:type="pct"/>
          </w:tcPr>
          <w:p>
            <w:pPr>
              <w:ind w:leftChars="0" w:left="0" w:right="0"/>
            </w:pPr>
            <w:r>
              <w:t>6</w:t>
            </w:r>
          </w:p>
        </w:tc>
      </w:tr>
    </w:tbl>
    <w:p>
      <w:pPr>
        <w:pStyle w:val="Table Bottom Margin"/>
      </w:pPr>
    </w:p>
    <w:bookmarkEnd w:id="215"/>
    <w:bookmarkEnd w:id="214"/>
    <w:bookmarkStart w:id="216" w:name="_27f6c2d0bb2cfc6f7b831c7306fa90a4"/>
    <w:bookmarkStart w:id="217" w:name="_f64c2af45ae402bc58d13822a7aae3c3"/>
    <w:p>
      <w:pPr>
        <w:pStyle w:val="Heading5"/>
        <w:keepNext/>
      </w:pPr>
      <w:r>
        <w:t>BOOL</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T</w:t>
            </w:r>
          </w:p>
        </w:tc>
        <w:tc>
          <w:tcPr>
            <w:cnfStyle w:evenVBand="true" w:oddVBand="false" w:firstColumn="false"/>
            <w:tcW w:w="25.000000%" w:type="pct"/>
          </w:tcPr>
          <w:p>
            <w:pPr>
              <w:ind w:leftChars="0" w:left="0" w:right="0"/>
            </w:pPr>
            <w:r>
              <w:t>True</w:t>
            </w:r>
          </w:p>
        </w:tc>
        <w:tc>
          <w:tcPr>
            <w:cnfStyle w:evenVBand="false" w:oddVBand="true" w:firstColumn="false"/>
            <w:tcW w:w="25.000000%" w:type="pct"/>
          </w:tcPr>
          <w:p>
            <w:pPr>
              <w:ind w:leftChars="0" w:left="0" w:right="0"/>
            </w:pPr>
            <w:r>
              <w:t>True</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F</w:t>
            </w:r>
          </w:p>
        </w:tc>
        <w:tc>
          <w:tcPr>
            <w:cnfStyle w:evenVBand="true" w:oddVBand="false" w:firstColumn="false"/>
            <w:tcW w:w="25.000000%" w:type="pct"/>
          </w:tcPr>
          <w:p>
            <w:pPr>
              <w:ind w:leftChars="0" w:left="0" w:right="0"/>
            </w:pPr>
            <w:r>
              <w:t>False</w:t>
            </w:r>
          </w:p>
        </w:tc>
        <w:tc>
          <w:tcPr>
            <w:cnfStyle w:evenVBand="false" w:oddVBand="true" w:firstColumn="false"/>
            <w:tcW w:w="25.000000%" w:type="pct"/>
          </w:tcPr>
          <w:p>
            <w:pPr>
              <w:ind w:leftChars="0" w:left="0" w:right="0"/>
            </w:pPr>
            <w:r>
              <w:t>False</w:t>
            </w:r>
          </w:p>
        </w:tc>
        <w:tc>
          <w:tcPr>
            <w:cnfStyle w:evenVBand="true" w:oddVBand="false" w:firstColumn="false"/>
            <w:tcW w:w="25.000000%" w:type="pct"/>
          </w:tcPr>
          <w:p>
            <w:pPr>
              <w:ind w:leftChars="0" w:left="0" w:right="0"/>
            </w:pPr>
            <w:r>
              <w:t>2</w:t>
            </w:r>
          </w:p>
        </w:tc>
      </w:tr>
    </w:tbl>
    <w:p>
      <w:pPr>
        <w:pStyle w:val="Table Bottom Margin"/>
      </w:pPr>
    </w:p>
    <w:bookmarkEnd w:id="217"/>
    <w:bookmarkEnd w:id="216"/>
    <w:bookmarkStart w:id="218" w:name="_9f71f2f1472809ca16ff89b53e97b566"/>
    <w:bookmarkStart w:id="219" w:name="_3be27726c793f81aa701165dc39980db"/>
    <w:p>
      <w:pPr>
        <w:pStyle w:val="Heading5"/>
        <w:keepNext/>
      </w:pPr>
      <w:r>
        <w:t>BOOL_EXT</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T</w:t>
            </w:r>
          </w:p>
        </w:tc>
        <w:tc>
          <w:tcPr>
            <w:cnfStyle w:evenVBand="true" w:oddVBand="false" w:firstColumn="false"/>
            <w:tcW w:w="25.000000%" w:type="pct"/>
          </w:tcPr>
          <w:p>
            <w:pPr>
              <w:ind w:leftChars="0" w:left="0" w:right="0"/>
            </w:pPr>
            <w:r>
              <w:t>True</w:t>
            </w:r>
          </w:p>
        </w:tc>
        <w:tc>
          <w:tcPr>
            <w:cnfStyle w:evenVBand="false" w:oddVBand="true" w:firstColumn="false"/>
            <w:tcW w:w="25.000000%" w:type="pct"/>
          </w:tcPr>
          <w:p>
            <w:pPr>
              <w:ind w:leftChars="0" w:left="0" w:right="0"/>
            </w:pPr>
            <w:r>
              <w:t>True</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F</w:t>
            </w:r>
          </w:p>
        </w:tc>
        <w:tc>
          <w:tcPr>
            <w:cnfStyle w:evenVBand="true" w:oddVBand="false" w:firstColumn="false"/>
            <w:tcW w:w="25.000000%" w:type="pct"/>
          </w:tcPr>
          <w:p>
            <w:pPr>
              <w:ind w:leftChars="0" w:left="0" w:right="0"/>
            </w:pPr>
            <w:r>
              <w:t>False</w:t>
            </w:r>
          </w:p>
        </w:tc>
        <w:tc>
          <w:tcPr>
            <w:cnfStyle w:evenVBand="false" w:oddVBand="true" w:firstColumn="false"/>
            <w:tcW w:w="25.000000%" w:type="pct"/>
          </w:tcPr>
          <w:p>
            <w:pPr>
              <w:ind w:leftChars="0" w:left="0" w:right="0"/>
            </w:pPr>
            <w:r>
              <w:t>False</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U</w:t>
            </w:r>
          </w:p>
        </w:tc>
        <w:tc>
          <w:tcPr>
            <w:cnfStyle w:evenVBand="true" w:oddVBand="false" w:firstColumn="false"/>
            <w:tcW w:w="25.000000%" w:type="pct"/>
          </w:tcPr>
          <w:p>
            <w:pPr>
              <w:ind w:leftChars="0" w:left="0" w:right="0"/>
            </w:pPr>
            <w:r>
              <w:t>Unknown</w:t>
            </w:r>
          </w:p>
        </w:tc>
        <w:tc>
          <w:tcPr>
            <w:cnfStyle w:evenVBand="false" w:oddVBand="true" w:firstColumn="false"/>
            <w:tcW w:w="25.000000%" w:type="pct"/>
          </w:tcPr>
          <w:p>
            <w:pPr>
              <w:ind w:leftChars="0" w:left="0" w:right="0"/>
            </w:pPr>
            <w:r>
              <w:t>Unknown</w:t>
            </w:r>
          </w:p>
        </w:tc>
        <w:tc>
          <w:tcPr>
            <w:cnfStyle w:evenVBand="true" w:oddVBand="false" w:firstColumn="false"/>
            <w:tcW w:w="25.000000%" w:type="pct"/>
          </w:tcPr>
          <w:p>
            <w:pPr>
              <w:ind w:leftChars="0" w:left="0" w:right="0"/>
            </w:pPr>
            <w:r>
              <w:t>3</w:t>
            </w:r>
          </w:p>
        </w:tc>
      </w:tr>
    </w:tbl>
    <w:p>
      <w:pPr>
        <w:pStyle w:val="Table Bottom Margin"/>
      </w:pPr>
    </w:p>
    <w:bookmarkEnd w:id="219"/>
    <w:bookmarkEnd w:id="218"/>
    <w:bookmarkStart w:id="220" w:name="_442c7dd7e8e0276c553d52243bd57605"/>
    <w:bookmarkStart w:id="221" w:name="_af469dc4d9b67e6ffe15782fc764d769"/>
    <w:p>
      <w:pPr>
        <w:pStyle w:val="Heading5"/>
        <w:keepNext/>
      </w:pPr>
      <w:r>
        <w:t>DBT_CPN_FRQNCY</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ZC</w:t>
            </w:r>
          </w:p>
        </w:tc>
        <w:tc>
          <w:tcPr>
            <w:cnfStyle w:evenVBand="true" w:oddVBand="false" w:firstColumn="false"/>
            <w:tcW w:w="25.000000%" w:type="pct"/>
          </w:tcPr>
          <w:p>
            <w:pPr>
              <w:ind w:leftChars="0" w:left="0" w:right="0"/>
            </w:pPr>
            <w:r>
              <w:t>ZC</w:t>
            </w:r>
          </w:p>
        </w:tc>
        <w:tc>
          <w:tcPr>
            <w:cnfStyle w:evenVBand="false" w:oddVBand="true" w:firstColumn="false"/>
            <w:tcW w:w="25.000000%" w:type="pct"/>
          </w:tcPr>
          <w:p>
            <w:pPr>
              <w:ind w:leftChars="0" w:left="0" w:right="0"/>
            </w:pPr>
            <w:r>
              <w:t>ZERO-COUPON</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AN</w:t>
            </w:r>
          </w:p>
        </w:tc>
        <w:tc>
          <w:tcPr>
            <w:cnfStyle w:evenVBand="true" w:oddVBand="false" w:firstColumn="false"/>
            <w:tcW w:w="25.000000%" w:type="pct"/>
          </w:tcPr>
          <w:p>
            <w:pPr>
              <w:ind w:leftChars="0" w:left="0" w:right="0"/>
            </w:pPr>
            <w:r>
              <w:t>AN</w:t>
            </w:r>
          </w:p>
        </w:tc>
        <w:tc>
          <w:tcPr>
            <w:cnfStyle w:evenVBand="false" w:oddVBand="true" w:firstColumn="false"/>
            <w:tcW w:w="25.000000%" w:type="pct"/>
          </w:tcPr>
          <w:p>
            <w:pPr>
              <w:ind w:leftChars="0" w:left="0" w:right="0"/>
            </w:pPr>
            <w:r>
              <w:t>ANNUAL</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SA</w:t>
            </w:r>
          </w:p>
        </w:tc>
        <w:tc>
          <w:tcPr>
            <w:cnfStyle w:evenVBand="true" w:oddVBand="false" w:firstColumn="false"/>
            <w:tcW w:w="25.000000%" w:type="pct"/>
          </w:tcPr>
          <w:p>
            <w:pPr>
              <w:ind w:leftChars="0" w:left="0" w:right="0"/>
            </w:pPr>
            <w:r>
              <w:t>SA</w:t>
            </w:r>
          </w:p>
        </w:tc>
        <w:tc>
          <w:tcPr>
            <w:cnfStyle w:evenVBand="false" w:oddVBand="true" w:firstColumn="false"/>
            <w:tcW w:w="25.000000%" w:type="pct"/>
          </w:tcPr>
          <w:p>
            <w:pPr>
              <w:ind w:leftChars="0" w:left="0" w:right="0"/>
            </w:pPr>
            <w:r>
              <w:t>SEMI-ANNUAL</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QU</w:t>
            </w:r>
          </w:p>
        </w:tc>
        <w:tc>
          <w:tcPr>
            <w:cnfStyle w:evenVBand="true" w:oddVBand="false" w:firstColumn="false"/>
            <w:tcW w:w="25.000000%" w:type="pct"/>
          </w:tcPr>
          <w:p>
            <w:pPr>
              <w:ind w:leftChars="0" w:left="0" w:right="0"/>
            </w:pPr>
            <w:r>
              <w:t>QU</w:t>
            </w:r>
          </w:p>
        </w:tc>
        <w:tc>
          <w:tcPr>
            <w:cnfStyle w:evenVBand="false" w:oddVBand="true" w:firstColumn="false"/>
            <w:tcW w:w="25.000000%" w:type="pct"/>
          </w:tcPr>
          <w:p>
            <w:pPr>
              <w:ind w:leftChars="0" w:left="0" w:right="0"/>
            </w:pPr>
            <w:r>
              <w:t>QUARTERLY</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BM</w:t>
            </w:r>
          </w:p>
        </w:tc>
        <w:tc>
          <w:tcPr>
            <w:cnfStyle w:evenVBand="true" w:oddVBand="false" w:firstColumn="false"/>
            <w:tcW w:w="25.000000%" w:type="pct"/>
          </w:tcPr>
          <w:p>
            <w:pPr>
              <w:ind w:leftChars="0" w:left="0" w:right="0"/>
            </w:pPr>
            <w:r>
              <w:t>BM</w:t>
            </w:r>
          </w:p>
        </w:tc>
        <w:tc>
          <w:tcPr>
            <w:cnfStyle w:evenVBand="false" w:oddVBand="true" w:firstColumn="false"/>
            <w:tcW w:w="25.000000%" w:type="pct"/>
          </w:tcPr>
          <w:p>
            <w:pPr>
              <w:ind w:leftChars="0" w:left="0" w:right="0"/>
            </w:pPr>
            <w:r>
              <w:t>BI-MONTHLY</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MO</w:t>
            </w:r>
          </w:p>
        </w:tc>
        <w:tc>
          <w:tcPr>
            <w:cnfStyle w:evenVBand="true" w:oddVBand="false" w:firstColumn="false"/>
            <w:tcW w:w="25.000000%" w:type="pct"/>
          </w:tcPr>
          <w:p>
            <w:pPr>
              <w:ind w:leftChars="0" w:left="0" w:right="0"/>
            </w:pPr>
            <w:r>
              <w:t>MO</w:t>
            </w:r>
          </w:p>
        </w:tc>
        <w:tc>
          <w:tcPr>
            <w:cnfStyle w:evenVBand="false" w:oddVBand="true" w:firstColumn="false"/>
            <w:tcW w:w="25.000000%" w:type="pct"/>
          </w:tcPr>
          <w:p>
            <w:pPr>
              <w:ind w:leftChars="0" w:left="0" w:right="0"/>
            </w:pPr>
            <w:r>
              <w:t>MONTHLY</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FN</w:t>
            </w:r>
          </w:p>
        </w:tc>
        <w:tc>
          <w:tcPr>
            <w:cnfStyle w:evenVBand="true" w:oddVBand="false" w:firstColumn="false"/>
            <w:tcW w:w="25.000000%" w:type="pct"/>
          </w:tcPr>
          <w:p>
            <w:pPr>
              <w:ind w:leftChars="0" w:left="0" w:right="0"/>
            </w:pPr>
            <w:r>
              <w:t>FN</w:t>
            </w:r>
          </w:p>
        </w:tc>
        <w:tc>
          <w:tcPr>
            <w:cnfStyle w:evenVBand="false" w:oddVBand="true" w:firstColumn="false"/>
            <w:tcW w:w="25.000000%" w:type="pct"/>
          </w:tcPr>
          <w:p>
            <w:pPr>
              <w:ind w:leftChars="0" w:left="0" w:right="0"/>
            </w:pPr>
            <w:r>
              <w:t>FORTNIGHTLY</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IR</w:t>
            </w:r>
          </w:p>
        </w:tc>
        <w:tc>
          <w:tcPr>
            <w:cnfStyle w:evenVBand="true" w:oddVBand="false" w:firstColumn="false"/>
            <w:tcW w:w="25.000000%" w:type="pct"/>
          </w:tcPr>
          <w:p>
            <w:pPr>
              <w:ind w:leftChars="0" w:left="0" w:right="0"/>
            </w:pPr>
            <w:r>
              <w:t>IR</w:t>
            </w:r>
          </w:p>
        </w:tc>
        <w:tc>
          <w:tcPr>
            <w:cnfStyle w:evenVBand="false" w:oddVBand="true" w:firstColumn="false"/>
            <w:tcW w:w="25.000000%" w:type="pct"/>
          </w:tcPr>
          <w:p>
            <w:pPr>
              <w:ind w:leftChars="0" w:left="0" w:right="0"/>
            </w:pPr>
            <w:r>
              <w:t>IRREGULAR</w:t>
            </w:r>
          </w:p>
        </w:tc>
        <w:tc>
          <w:tcPr>
            <w:cnfStyle w:evenVBand="true" w:oddVBand="false" w:firstColumn="false"/>
            <w:tcW w:w="25.000000%" w:type="pct"/>
          </w:tcPr>
          <w:p>
            <w:pPr>
              <w:ind w:leftChars="0" w:left="0" w:right="0"/>
            </w:pPr>
            <w:r>
              <w:t>8</w:t>
            </w:r>
          </w:p>
        </w:tc>
      </w:tr>
      <w:tr>
        <w:trPr>
          <w:cnfStyle w:evenHBand="true" w:oddHBand="false" w:firstRow="false"/>
        </w:trPr>
        <w:tc>
          <w:tcPr>
            <w:cnfStyle w:evenVBand="false" w:oddVBand="true" w:firstColumn="false"/>
            <w:tcW w:w="25.000000%" w:type="pct"/>
          </w:tcPr>
          <w:p>
            <w:pPr>
              <w:ind w:leftChars="0" w:left="0" w:right="0"/>
            </w:pPr>
            <w:r>
              <w:t>UK</w:t>
            </w:r>
          </w:p>
        </w:tc>
        <w:tc>
          <w:tcPr>
            <w:cnfStyle w:evenVBand="true" w:oddVBand="false" w:firstColumn="false"/>
            <w:tcW w:w="25.000000%" w:type="pct"/>
          </w:tcPr>
          <w:p>
            <w:pPr>
              <w:ind w:leftChars="0" w:left="0" w:right="0"/>
            </w:pPr>
            <w:r>
              <w:t>UK</w:t>
            </w:r>
          </w:p>
        </w:tc>
        <w:tc>
          <w:tcPr>
            <w:cnfStyle w:evenVBand="false" w:oddVBand="true" w:firstColumn="false"/>
            <w:tcW w:w="25.000000%" w:type="pct"/>
          </w:tcPr>
          <w:p>
            <w:pPr>
              <w:ind w:leftChars="0" w:left="0" w:right="0"/>
            </w:pPr>
            <w:r>
              <w:t>UNKNOWN</w:t>
            </w:r>
          </w:p>
        </w:tc>
        <w:tc>
          <w:tcPr>
            <w:cnfStyle w:evenVBand="true" w:oddVBand="false" w:firstColumn="false"/>
            <w:tcW w:w="25.000000%" w:type="pct"/>
          </w:tcPr>
          <w:p>
            <w:pPr>
              <w:ind w:leftChars="0" w:left="0" w:right="0"/>
            </w:pPr>
            <w:r>
              <w:t>9</w:t>
            </w:r>
          </w:p>
        </w:tc>
      </w:tr>
      <w:tr>
        <w:trPr>
          <w:cnfStyle w:evenHBand="false" w:oddHBand="true" w:firstRow="false"/>
        </w:trPr>
        <w:tc>
          <w:tcPr>
            <w:cnfStyle w:evenVBand="false" w:oddVBand="true" w:firstColumn="false"/>
            <w:tcW w:w="25.000000%" w:type="pct"/>
          </w:tcPr>
          <w:p>
            <w:pPr>
              <w:ind w:leftChars="0" w:left="0" w:right="0"/>
            </w:pPr>
            <w:r>
              <w:t>OT</w:t>
            </w:r>
          </w:p>
        </w:tc>
        <w:tc>
          <w:tcPr>
            <w:cnfStyle w:evenVBand="true" w:oddVBand="false" w:firstColumn="false"/>
            <w:tcW w:w="25.000000%" w:type="pct"/>
          </w:tcPr>
          <w:p>
            <w:pPr>
              <w:ind w:leftChars="0" w:left="0" w:right="0"/>
            </w:pPr>
            <w:r>
              <w:t>OT</w:t>
            </w:r>
          </w:p>
        </w:tc>
        <w:tc>
          <w:tcPr>
            <w:cnfStyle w:evenVBand="false" w:oddVBand="true" w:firstColumn="false"/>
            <w:tcW w:w="25.000000%" w:type="pct"/>
          </w:tcPr>
          <w:p>
            <w:pPr>
              <w:ind w:leftChars="0" w:left="0" w:right="0"/>
            </w:pPr>
            <w:r>
              <w:t>OTHER</w:t>
            </w:r>
          </w:p>
        </w:tc>
        <w:tc>
          <w:tcPr>
            <w:cnfStyle w:evenVBand="true" w:oddVBand="false" w:firstColumn="false"/>
            <w:tcW w:w="25.000000%" w:type="pct"/>
          </w:tcPr>
          <w:p>
            <w:pPr>
              <w:ind w:leftChars="0" w:left="0" w:right="0"/>
            </w:pPr>
            <w:r>
              <w:t>10</w:t>
            </w:r>
          </w:p>
        </w:tc>
      </w:tr>
    </w:tbl>
    <w:p>
      <w:pPr>
        <w:pStyle w:val="Table Bottom Margin"/>
      </w:pPr>
    </w:p>
    <w:bookmarkEnd w:id="221"/>
    <w:bookmarkEnd w:id="220"/>
    <w:bookmarkStart w:id="222" w:name="_6c1f59305c2e8b78bead65362100cc0d"/>
    <w:bookmarkStart w:id="223" w:name="_b9f52f99b3ccea157f9cfb5cef06b9fe"/>
    <w:p>
      <w:pPr>
        <w:pStyle w:val="Heading5"/>
        <w:keepNext/>
      </w:pPr>
      <w:r>
        <w:t>DBT_CPN_TYP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FIX</w:t>
            </w:r>
          </w:p>
        </w:tc>
        <w:tc>
          <w:tcPr>
            <w:cnfStyle w:evenVBand="true" w:oddVBand="false" w:firstColumn="false"/>
            <w:tcW w:w="25.000000%" w:type="pct"/>
          </w:tcPr>
          <w:p>
            <w:pPr>
              <w:ind w:leftChars="0" w:left="0" w:right="0"/>
            </w:pPr>
            <w:r>
              <w:t>FIX</w:t>
            </w:r>
          </w:p>
        </w:tc>
        <w:tc>
          <w:tcPr>
            <w:cnfStyle w:evenVBand="false" w:oddVBand="true" w:firstColumn="false"/>
            <w:tcW w:w="25.000000%" w:type="pct"/>
          </w:tcPr>
          <w:p>
            <w:pPr>
              <w:ind w:leftChars="0" w:left="0" w:right="0"/>
            </w:pPr>
            <w:r>
              <w:t>FIXED</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STE</w:t>
            </w:r>
          </w:p>
        </w:tc>
        <w:tc>
          <w:tcPr>
            <w:cnfStyle w:evenVBand="true" w:oddVBand="false" w:firstColumn="false"/>
            <w:tcW w:w="25.000000%" w:type="pct"/>
          </w:tcPr>
          <w:p>
            <w:pPr>
              <w:ind w:leftChars="0" w:left="0" w:right="0"/>
            </w:pPr>
            <w:r>
              <w:t>STE</w:t>
            </w:r>
          </w:p>
        </w:tc>
        <w:tc>
          <w:tcPr>
            <w:cnfStyle w:evenVBand="false" w:oddVBand="true" w:firstColumn="false"/>
            <w:tcW w:w="25.000000%" w:type="pct"/>
          </w:tcPr>
          <w:p>
            <w:pPr>
              <w:ind w:leftChars="0" w:left="0" w:right="0"/>
            </w:pPr>
            <w:r>
              <w:t>STEPPED</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FLO</w:t>
            </w:r>
          </w:p>
        </w:tc>
        <w:tc>
          <w:tcPr>
            <w:cnfStyle w:evenVBand="true" w:oddVBand="false" w:firstColumn="false"/>
            <w:tcW w:w="25.000000%" w:type="pct"/>
          </w:tcPr>
          <w:p>
            <w:pPr>
              <w:ind w:leftChars="0" w:left="0" w:right="0"/>
            </w:pPr>
            <w:r>
              <w:t>FLO</w:t>
            </w:r>
          </w:p>
        </w:tc>
        <w:tc>
          <w:tcPr>
            <w:cnfStyle w:evenVBand="false" w:oddVBand="true" w:firstColumn="false"/>
            <w:tcW w:w="25.000000%" w:type="pct"/>
          </w:tcPr>
          <w:p>
            <w:pPr>
              <w:ind w:leftChars="0" w:left="0" w:right="0"/>
            </w:pPr>
            <w:r>
              <w:t>FLOATING</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ZER</w:t>
            </w:r>
          </w:p>
        </w:tc>
        <w:tc>
          <w:tcPr>
            <w:cnfStyle w:evenVBand="true" w:oddVBand="false" w:firstColumn="false"/>
            <w:tcW w:w="25.000000%" w:type="pct"/>
          </w:tcPr>
          <w:p>
            <w:pPr>
              <w:ind w:leftChars="0" w:left="0" w:right="0"/>
            </w:pPr>
            <w:r>
              <w:t>ZER</w:t>
            </w:r>
          </w:p>
        </w:tc>
        <w:tc>
          <w:tcPr>
            <w:cnfStyle w:evenVBand="false" w:oddVBand="true" w:firstColumn="false"/>
            <w:tcW w:w="25.000000%" w:type="pct"/>
          </w:tcPr>
          <w:p>
            <w:pPr>
              <w:ind w:leftChars="0" w:left="0" w:right="0"/>
            </w:pPr>
            <w:r>
              <w:t>ZERO COUPON</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IDX</w:t>
            </w:r>
          </w:p>
        </w:tc>
        <w:tc>
          <w:tcPr>
            <w:cnfStyle w:evenVBand="true" w:oddVBand="false" w:firstColumn="false"/>
            <w:tcW w:w="25.000000%" w:type="pct"/>
          </w:tcPr>
          <w:p>
            <w:pPr>
              <w:ind w:leftChars="0" w:left="0" w:right="0"/>
            </w:pPr>
            <w:r>
              <w:t>IDX</w:t>
            </w:r>
          </w:p>
        </w:tc>
        <w:tc>
          <w:tcPr>
            <w:cnfStyle w:evenVBand="false" w:oddVBand="true" w:firstColumn="false"/>
            <w:tcW w:w="25.000000%" w:type="pct"/>
          </w:tcPr>
          <w:p>
            <w:pPr>
              <w:ind w:leftChars="0" w:left="0" w:right="0"/>
            </w:pPr>
            <w:r>
              <w:t>INDEX-LINKED</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OTH</w:t>
            </w:r>
          </w:p>
        </w:tc>
        <w:tc>
          <w:tcPr>
            <w:cnfStyle w:evenVBand="true" w:oddVBand="false" w:firstColumn="false"/>
            <w:tcW w:w="25.000000%" w:type="pct"/>
          </w:tcPr>
          <w:p>
            <w:pPr>
              <w:ind w:leftChars="0" w:left="0" w:right="0"/>
            </w:pPr>
            <w:r>
              <w:t>OTH</w:t>
            </w:r>
          </w:p>
        </w:tc>
        <w:tc>
          <w:tcPr>
            <w:cnfStyle w:evenVBand="false" w:oddVBand="true" w:firstColumn="false"/>
            <w:tcW w:w="25.000000%" w:type="pct"/>
          </w:tcPr>
          <w:p>
            <w:pPr>
              <w:ind w:leftChars="0" w:left="0" w:right="0"/>
            </w:pPr>
            <w:r>
              <w:t>OTHER</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CRE</w:t>
            </w:r>
          </w:p>
        </w:tc>
        <w:tc>
          <w:tcPr>
            <w:cnfStyle w:evenVBand="true" w:oddVBand="false" w:firstColumn="false"/>
            <w:tcW w:w="25.000000%" w:type="pct"/>
          </w:tcPr>
          <w:p>
            <w:pPr>
              <w:ind w:leftChars="0" w:left="0" w:right="0"/>
            </w:pPr>
            <w:r>
              <w:t>CRE</w:t>
            </w:r>
          </w:p>
        </w:tc>
        <w:tc>
          <w:tcPr>
            <w:cnfStyle w:evenVBand="false" w:oddVBand="true" w:firstColumn="false"/>
            <w:tcW w:w="25.000000%" w:type="pct"/>
          </w:tcPr>
          <w:p>
            <w:pPr>
              <w:ind w:leftChars="0" w:left="0" w:right="0"/>
            </w:pPr>
            <w:r>
              <w:t>CREDIT-LINKED</w:t>
            </w:r>
          </w:p>
        </w:tc>
        <w:tc>
          <w:tcPr>
            <w:cnfStyle w:evenVBand="true" w:oddVBand="false" w:firstColumn="false"/>
            <w:tcW w:w="25.000000%" w:type="pct"/>
          </w:tcPr>
          <w:p>
            <w:pPr>
              <w:ind w:leftChars="0" w:left="0" w:right="0"/>
            </w:pPr>
            <w:r>
              <w:t>7</w:t>
            </w:r>
          </w:p>
        </w:tc>
      </w:tr>
    </w:tbl>
    <w:p>
      <w:pPr>
        <w:pStyle w:val="Table Bottom Margin"/>
      </w:pPr>
    </w:p>
    <w:bookmarkEnd w:id="223"/>
    <w:bookmarkEnd w:id="222"/>
    <w:bookmarkStart w:id="224" w:name="_2dc9f14ce407dfc26f24a12f0cd3ffa3"/>
    <w:bookmarkStart w:id="225" w:name="_0565cd4bf0e96ed59b8c2e8d78c595b7"/>
    <w:p>
      <w:pPr>
        <w:pStyle w:val="Heading5"/>
        <w:keepNext/>
      </w:pPr>
      <w:r>
        <w:t>DBT_CVRD_TYP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PUBLIC</w:t>
            </w:r>
          </w:p>
        </w:tc>
        <w:tc>
          <w:tcPr>
            <w:cnfStyle w:evenVBand="true" w:oddVBand="false" w:firstColumn="false"/>
            <w:tcW w:w="25.000000%" w:type="pct"/>
          </w:tcPr>
          <w:p>
            <w:pPr>
              <w:ind w:leftChars="0" w:left="0" w:right="0"/>
            </w:pPr>
            <w:r>
              <w:t>Public sector covered bond</w:t>
            </w:r>
          </w:p>
        </w:tc>
        <w:tc>
          <w:tcPr>
            <w:cnfStyle w:evenVBand="false" w:oddVBand="true" w:firstColumn="false"/>
            <w:tcW w:w="25.000000%" w:type="pct"/>
          </w:tcPr>
          <w:p>
            <w:pPr>
              <w:ind w:leftChars="0" w:left="0" w:right="0"/>
            </w:pPr>
            <w:r>
              <w:t>Public sector covered bond</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MORTGAGE</w:t>
            </w:r>
          </w:p>
        </w:tc>
        <w:tc>
          <w:tcPr>
            <w:cnfStyle w:evenVBand="true" w:oddVBand="false" w:firstColumn="false"/>
            <w:tcW w:w="25.000000%" w:type="pct"/>
          </w:tcPr>
          <w:p>
            <w:pPr>
              <w:ind w:leftChars="0" w:left="0" w:right="0"/>
            </w:pPr>
            <w:r>
              <w:t>Mortgage covered bond</w:t>
            </w:r>
          </w:p>
        </w:tc>
        <w:tc>
          <w:tcPr>
            <w:cnfStyle w:evenVBand="false" w:oddVBand="true" w:firstColumn="false"/>
            <w:tcW w:w="25.000000%" w:type="pct"/>
          </w:tcPr>
          <w:p>
            <w:pPr>
              <w:ind w:leftChars="0" w:left="0" w:right="0"/>
            </w:pPr>
            <w:r>
              <w:t>Mortgage covered bond</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SHIP</w:t>
            </w:r>
          </w:p>
        </w:tc>
        <w:tc>
          <w:tcPr>
            <w:cnfStyle w:evenVBand="true" w:oddVBand="false" w:firstColumn="false"/>
            <w:tcW w:w="25.000000%" w:type="pct"/>
          </w:tcPr>
          <w:p>
            <w:pPr>
              <w:ind w:leftChars="0" w:left="0" w:right="0"/>
            </w:pPr>
            <w:r>
              <w:t>Ship covered bond</w:t>
            </w:r>
          </w:p>
        </w:tc>
        <w:tc>
          <w:tcPr>
            <w:cnfStyle w:evenVBand="false" w:oddVBand="true" w:firstColumn="false"/>
            <w:tcW w:w="25.000000%" w:type="pct"/>
          </w:tcPr>
          <w:p>
            <w:pPr>
              <w:ind w:leftChars="0" w:left="0" w:right="0"/>
            </w:pPr>
            <w:r>
              <w:t>Ship covered bond</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AIRCRAFT</w:t>
            </w:r>
          </w:p>
        </w:tc>
        <w:tc>
          <w:tcPr>
            <w:cnfStyle w:evenVBand="true" w:oddVBand="false" w:firstColumn="false"/>
            <w:tcW w:w="25.000000%" w:type="pct"/>
          </w:tcPr>
          <w:p>
            <w:pPr>
              <w:ind w:leftChars="0" w:left="0" w:right="0"/>
            </w:pPr>
            <w:r>
              <w:t>Aircraft covered bond</w:t>
            </w:r>
          </w:p>
        </w:tc>
        <w:tc>
          <w:tcPr>
            <w:cnfStyle w:evenVBand="false" w:oddVBand="true" w:firstColumn="false"/>
            <w:tcW w:w="25.000000%" w:type="pct"/>
          </w:tcPr>
          <w:p>
            <w:pPr>
              <w:ind w:leftChars="0" w:left="0" w:right="0"/>
            </w:pPr>
            <w:r>
              <w:t>Aircraft covered bond</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MIX</w:t>
            </w:r>
          </w:p>
        </w:tc>
        <w:tc>
          <w:tcPr>
            <w:cnfStyle w:evenVBand="true" w:oddVBand="false" w:firstColumn="false"/>
            <w:tcW w:w="25.000000%" w:type="pct"/>
          </w:tcPr>
          <w:p>
            <w:pPr>
              <w:ind w:leftChars="0" w:left="0" w:right="0"/>
            </w:pPr>
            <w:r>
              <w:t>Mixed covered bond</w:t>
            </w:r>
          </w:p>
        </w:tc>
        <w:tc>
          <w:tcPr>
            <w:cnfStyle w:evenVBand="false" w:oddVBand="true" w:firstColumn="false"/>
            <w:tcW w:w="25.000000%" w:type="pct"/>
          </w:tcPr>
          <w:p>
            <w:pPr>
              <w:ind w:leftChars="0" w:left="0" w:right="0"/>
            </w:pPr>
            <w:r>
              <w:t>Mixed covered bond</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OTHER</w:t>
            </w:r>
          </w:p>
        </w:tc>
        <w:tc>
          <w:tcPr>
            <w:cnfStyle w:evenVBand="true" w:oddVBand="false" w:firstColumn="false"/>
            <w:tcW w:w="25.000000%" w:type="pct"/>
          </w:tcPr>
          <w:p>
            <w:pPr>
              <w:ind w:leftChars="0" w:left="0" w:right="0"/>
            </w:pPr>
            <w:r>
              <w:t>Other covered bond</w:t>
            </w:r>
          </w:p>
        </w:tc>
        <w:tc>
          <w:tcPr>
            <w:cnfStyle w:evenVBand="false" w:oddVBand="true" w:firstColumn="false"/>
            <w:tcW w:w="25.000000%" w:type="pct"/>
          </w:tcPr>
          <w:p>
            <w:pPr>
              <w:ind w:leftChars="0" w:left="0" w:right="0"/>
            </w:pPr>
            <w:r>
              <w:t>Other covered bond</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NOINFO</w:t>
            </w:r>
          </w:p>
        </w:tc>
        <w:tc>
          <w:tcPr>
            <w:cnfStyle w:evenVBand="true" w:oddVBand="false" w:firstColumn="false"/>
            <w:tcW w:w="25.000000%" w:type="pct"/>
          </w:tcPr>
          <w:p>
            <w:pPr>
              <w:ind w:leftChars="0" w:left="0" w:right="0"/>
            </w:pPr>
            <w:r>
              <w:t>No detailed classification available</w:t>
            </w:r>
          </w:p>
        </w:tc>
        <w:tc>
          <w:tcPr>
            <w:cnfStyle w:evenVBand="false" w:oddVBand="true" w:firstColumn="false"/>
            <w:tcW w:w="25.000000%" w:type="pct"/>
          </w:tcPr>
          <w:p>
            <w:pPr>
              <w:ind w:leftChars="0" w:left="0" w:right="0"/>
            </w:pPr>
            <w:r>
              <w:t>No detailed classification available</w:t>
            </w:r>
          </w:p>
        </w:tc>
        <w:tc>
          <w:tcPr>
            <w:cnfStyle w:evenVBand="true" w:oddVBand="false" w:firstColumn="false"/>
            <w:tcW w:w="25.000000%" w:type="pct"/>
          </w:tcPr>
          <w:p>
            <w:pPr>
              <w:ind w:leftChars="0" w:left="0" w:right="0"/>
            </w:pPr>
            <w:r>
              <w:t>7</w:t>
            </w:r>
          </w:p>
        </w:tc>
      </w:tr>
    </w:tbl>
    <w:p>
      <w:pPr>
        <w:pStyle w:val="Table Bottom Margin"/>
      </w:pPr>
    </w:p>
    <w:bookmarkEnd w:id="225"/>
    <w:bookmarkEnd w:id="224"/>
    <w:bookmarkStart w:id="226" w:name="_b7a6935bd39da556684860e9853d8e20"/>
    <w:bookmarkStart w:id="227" w:name="_07f4bafa30bf8f523ec64fbc77660cf3"/>
    <w:p>
      <w:pPr>
        <w:pStyle w:val="Heading5"/>
        <w:keepNext/>
      </w:pPr>
      <w:r>
        <w:t>DBT_GRNT_LVL</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UNGUARANTEED</w:t>
            </w:r>
          </w:p>
        </w:tc>
        <w:tc>
          <w:tcPr>
            <w:cnfStyle w:evenVBand="true" w:oddVBand="false" w:firstColumn="false"/>
            <w:tcW w:w="25.000000%" w:type="pct"/>
          </w:tcPr>
          <w:p>
            <w:pPr>
              <w:ind w:leftChars="0" w:left="0" w:right="0"/>
            </w:pPr>
            <w:r>
              <w:t>Unguaranteed</w:t>
            </w:r>
          </w:p>
        </w:tc>
        <w:tc>
          <w:tcPr>
            <w:cnfStyle w:evenVBand="false" w:oddVBand="true" w:firstColumn="false"/>
            <w:tcW w:w="25.000000%" w:type="pct"/>
          </w:tcPr>
          <w:p>
            <w:pPr>
              <w:ind w:leftChars="0" w:left="0" w:right="0"/>
            </w:pPr>
            <w:r>
              <w:t>Unguaranteed</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GOVERNMENT</w:t>
            </w:r>
          </w:p>
        </w:tc>
        <w:tc>
          <w:tcPr>
            <w:cnfStyle w:evenVBand="true" w:oddVBand="false" w:firstColumn="false"/>
            <w:tcW w:w="25.000000%" w:type="pct"/>
          </w:tcPr>
          <w:p>
            <w:pPr>
              <w:ind w:leftChars="0" w:left="0" w:right="0"/>
            </w:pPr>
            <w:r>
              <w:t>Government / Treasury guarantee</w:t>
            </w:r>
          </w:p>
        </w:tc>
        <w:tc>
          <w:tcPr>
            <w:cnfStyle w:evenVBand="false" w:oddVBand="true" w:firstColumn="false"/>
            <w:tcW w:w="25.000000%" w:type="pct"/>
          </w:tcPr>
          <w:p>
            <w:pPr>
              <w:ind w:leftChars="0" w:left="0" w:right="0"/>
            </w:pPr>
            <w:r>
              <w:t>Government / Treasury guarantee</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OTHER</w:t>
            </w:r>
          </w:p>
        </w:tc>
        <w:tc>
          <w:tcPr>
            <w:cnfStyle w:evenVBand="true" w:oddVBand="false" w:firstColumn="false"/>
            <w:tcW w:w="25.000000%" w:type="pct"/>
          </w:tcPr>
          <w:p>
            <w:pPr>
              <w:ind w:leftChars="0" w:left="0" w:right="0"/>
            </w:pPr>
            <w:r>
              <w:t>Other guarantee</w:t>
            </w:r>
          </w:p>
        </w:tc>
        <w:tc>
          <w:tcPr>
            <w:cnfStyle w:evenVBand="false" w:oddVBand="true" w:firstColumn="false"/>
            <w:tcW w:w="25.000000%" w:type="pct"/>
          </w:tcPr>
          <w:p>
            <w:pPr>
              <w:ind w:leftChars="0" w:left="0" w:right="0"/>
            </w:pPr>
            <w:r>
              <w:t>Other guarantee</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NA</w:t>
            </w:r>
          </w:p>
        </w:tc>
        <w:tc>
          <w:tcPr>
            <w:cnfStyle w:evenVBand="true" w:oddVBand="false" w:firstColumn="false"/>
            <w:tcW w:w="25.000000%" w:type="pct"/>
          </w:tcPr>
          <w:p>
            <w:pPr>
              <w:ind w:leftChars="0" w:left="0" w:right="0"/>
            </w:pPr>
            <w:r>
              <w:t>No detail information available</w:t>
            </w:r>
          </w:p>
        </w:tc>
        <w:tc>
          <w:tcPr>
            <w:cnfStyle w:evenVBand="false" w:oddVBand="true" w:firstColumn="false"/>
            <w:tcW w:w="25.000000%" w:type="pct"/>
          </w:tcPr>
          <w:p>
            <w:pPr>
              <w:ind w:leftChars="0" w:left="0" w:right="0"/>
            </w:pPr>
            <w:r>
              <w:t>No detail information available</w:t>
            </w:r>
          </w:p>
        </w:tc>
        <w:tc>
          <w:tcPr>
            <w:cnfStyle w:evenVBand="true" w:oddVBand="false" w:firstColumn="false"/>
            <w:tcW w:w="25.000000%" w:type="pct"/>
          </w:tcPr>
          <w:p>
            <w:pPr>
              <w:ind w:leftChars="0" w:left="0" w:right="0"/>
            </w:pPr>
            <w:r>
              <w:t>4</w:t>
            </w:r>
          </w:p>
        </w:tc>
      </w:tr>
    </w:tbl>
    <w:p>
      <w:pPr>
        <w:pStyle w:val="Table Bottom Margin"/>
      </w:pPr>
    </w:p>
    <w:bookmarkEnd w:id="227"/>
    <w:bookmarkEnd w:id="226"/>
    <w:bookmarkStart w:id="228" w:name="_a4360f83c20b07c21357988a6cb9bb54"/>
    <w:bookmarkStart w:id="229" w:name="_b1194b0a7135f24bf5bc099a368682ce"/>
    <w:p>
      <w:pPr>
        <w:pStyle w:val="Heading5"/>
        <w:keepNext/>
      </w:pPr>
      <w:r>
        <w:t>DBT_OUTSTNDNG_CHN_TYP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INIT</w:t>
            </w:r>
          </w:p>
        </w:tc>
        <w:tc>
          <w:tcPr>
            <w:cnfStyle w:evenVBand="true" w:oddVBand="false" w:firstColumn="false"/>
            <w:tcW w:w="25.000000%" w:type="pct"/>
          </w:tcPr>
          <w:p>
            <w:pPr>
              <w:ind w:leftChars="0" w:left="0" w:right="0"/>
            </w:pPr>
            <w:r>
              <w:t>Αρχική έκδοση</w:t>
            </w:r>
          </w:p>
        </w:tc>
        <w:tc>
          <w:tcPr>
            <w:cnfStyle w:evenVBand="false" w:oddVBand="true" w:firstColumn="false"/>
            <w:tcW w:w="25.000000%" w:type="pct"/>
          </w:tcPr>
          <w:p>
            <w:pPr>
              <w:ind w:leftChars="0" w:left="0" w:right="0"/>
            </w:pPr>
            <w:r>
              <w:t>Αρχική έκδοση</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TRANCHE</w:t>
            </w:r>
          </w:p>
        </w:tc>
        <w:tc>
          <w:tcPr>
            <w:cnfStyle w:evenVBand="true" w:oddVBand="false" w:firstColumn="false"/>
            <w:tcW w:w="25.000000%" w:type="pct"/>
          </w:tcPr>
          <w:p>
            <w:pPr>
              <w:ind w:leftChars="0" w:left="0" w:right="0"/>
            </w:pPr>
            <w:r>
              <w:t>Συμπληρωματική έκδοση σε δόση</w:t>
            </w:r>
          </w:p>
        </w:tc>
        <w:tc>
          <w:tcPr>
            <w:cnfStyle w:evenVBand="false" w:oddVBand="true" w:firstColumn="false"/>
            <w:tcW w:w="25.000000%" w:type="pct"/>
          </w:tcPr>
          <w:p>
            <w:pPr>
              <w:ind w:leftChars="0" w:left="0" w:right="0"/>
            </w:pPr>
            <w:r>
              <w:t>Συμπληρωματική έκδοση σε δόση</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PARTIAL</w:t>
            </w:r>
          </w:p>
        </w:tc>
        <w:tc>
          <w:tcPr>
            <w:cnfStyle w:evenVBand="true" w:oddVBand="false" w:firstColumn="false"/>
            <w:tcW w:w="25.000000%" w:type="pct"/>
          </w:tcPr>
          <w:p>
            <w:pPr>
              <w:ind w:leftChars="0" w:left="0" w:right="0"/>
            </w:pPr>
            <w:r>
              <w:t>Μερική εξόφληση</w:t>
            </w:r>
          </w:p>
        </w:tc>
        <w:tc>
          <w:tcPr>
            <w:cnfStyle w:evenVBand="false" w:oddVBand="true" w:firstColumn="false"/>
            <w:tcW w:w="25.000000%" w:type="pct"/>
          </w:tcPr>
          <w:p>
            <w:pPr>
              <w:ind w:leftChars="0" w:left="0" w:right="0"/>
            </w:pPr>
            <w:r>
              <w:t>Μερική εξόφληση</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FULL</w:t>
            </w:r>
          </w:p>
        </w:tc>
        <w:tc>
          <w:tcPr>
            <w:cnfStyle w:evenVBand="true" w:oddVBand="false" w:firstColumn="false"/>
            <w:tcW w:w="25.000000%" w:type="pct"/>
          </w:tcPr>
          <w:p>
            <w:pPr>
              <w:ind w:leftChars="0" w:left="0" w:right="0"/>
            </w:pPr>
            <w:r>
              <w:t>Ολική εξόφληση</w:t>
            </w:r>
          </w:p>
        </w:tc>
        <w:tc>
          <w:tcPr>
            <w:cnfStyle w:evenVBand="false" w:oddVBand="true" w:firstColumn="false"/>
            <w:tcW w:w="25.000000%" w:type="pct"/>
          </w:tcPr>
          <w:p>
            <w:pPr>
              <w:ind w:leftChars="0" w:left="0" w:right="0"/>
            </w:pPr>
            <w:r>
              <w:t>Ολική εξόφληση</w:t>
            </w:r>
          </w:p>
        </w:tc>
        <w:tc>
          <w:tcPr>
            <w:cnfStyle w:evenVBand="true" w:oddVBand="false" w:firstColumn="false"/>
            <w:tcW w:w="25.000000%" w:type="pct"/>
          </w:tcPr>
          <w:p>
            <w:pPr>
              <w:ind w:leftChars="0" w:left="0" w:right="0"/>
            </w:pPr>
            <w:r>
              <w:t>4</w:t>
            </w:r>
          </w:p>
        </w:tc>
      </w:tr>
    </w:tbl>
    <w:p>
      <w:pPr>
        <w:pStyle w:val="Table Bottom Margin"/>
      </w:pPr>
    </w:p>
    <w:bookmarkEnd w:id="229"/>
    <w:bookmarkEnd w:id="228"/>
    <w:bookmarkStart w:id="230" w:name="_659530fe094ef3eb965a04d9c844998e"/>
    <w:bookmarkStart w:id="231" w:name="_0d7d2860e95d182eb1feb893bce149b2"/>
    <w:p>
      <w:pPr>
        <w:pStyle w:val="Heading5"/>
        <w:keepNext/>
      </w:pPr>
      <w:r>
        <w:t>DBT_RNK_LVL</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SUB_JUNIOR</w:t>
            </w:r>
          </w:p>
        </w:tc>
        <w:tc>
          <w:tcPr>
            <w:cnfStyle w:evenVBand="true" w:oddVBand="false" w:firstColumn="false"/>
            <w:tcW w:w="25.000000%" w:type="pct"/>
          </w:tcPr>
          <w:p>
            <w:pPr>
              <w:ind w:leftChars="0" w:left="0" w:right="0"/>
            </w:pPr>
            <w:r>
              <w:t>Subordinated - Junior level</w:t>
            </w:r>
          </w:p>
        </w:tc>
        <w:tc>
          <w:tcPr>
            <w:cnfStyle w:evenVBand="false" w:oddVBand="true" w:firstColumn="false"/>
            <w:tcW w:w="25.000000%" w:type="pct"/>
          </w:tcPr>
          <w:p>
            <w:pPr>
              <w:ind w:leftChars="0" w:left="0" w:right="0"/>
            </w:pPr>
            <w:r>
              <w:t>Subordinated - Junior level</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SUB_SENIOR</w:t>
            </w:r>
          </w:p>
        </w:tc>
        <w:tc>
          <w:tcPr>
            <w:cnfStyle w:evenVBand="true" w:oddVBand="false" w:firstColumn="false"/>
            <w:tcW w:w="25.000000%" w:type="pct"/>
          </w:tcPr>
          <w:p>
            <w:pPr>
              <w:ind w:leftChars="0" w:left="0" w:right="0"/>
            </w:pPr>
            <w:r>
              <w:t>Subordinated - Senior level</w:t>
            </w:r>
          </w:p>
        </w:tc>
        <w:tc>
          <w:tcPr>
            <w:cnfStyle w:evenVBand="false" w:oddVBand="true" w:firstColumn="false"/>
            <w:tcW w:w="25.000000%" w:type="pct"/>
          </w:tcPr>
          <w:p>
            <w:pPr>
              <w:ind w:leftChars="0" w:left="0" w:right="0"/>
            </w:pPr>
            <w:r>
              <w:t>Subordinated - Senior level</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SUB_NOINFO</w:t>
            </w:r>
          </w:p>
        </w:tc>
        <w:tc>
          <w:tcPr>
            <w:cnfStyle w:evenVBand="true" w:oddVBand="false" w:firstColumn="false"/>
            <w:tcW w:w="25.000000%" w:type="pct"/>
          </w:tcPr>
          <w:p>
            <w:pPr>
              <w:ind w:leftChars="0" w:left="0" w:right="0"/>
            </w:pPr>
            <w:r>
              <w:t>Subordinated - No further breakdown available</w:t>
            </w:r>
          </w:p>
        </w:tc>
        <w:tc>
          <w:tcPr>
            <w:cnfStyle w:evenVBand="false" w:oddVBand="true" w:firstColumn="false"/>
            <w:tcW w:w="25.000000%" w:type="pct"/>
          </w:tcPr>
          <w:p>
            <w:pPr>
              <w:ind w:leftChars="0" w:left="0" w:right="0"/>
            </w:pPr>
            <w:r>
              <w:t>Subordinated - No further breakdown available</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SENIOR</w:t>
            </w:r>
          </w:p>
        </w:tc>
        <w:tc>
          <w:tcPr>
            <w:cnfStyle w:evenVBand="true" w:oddVBand="false" w:firstColumn="false"/>
            <w:tcW w:w="25.000000%" w:type="pct"/>
          </w:tcPr>
          <w:p>
            <w:pPr>
              <w:ind w:leftChars="0" w:left="0" w:right="0"/>
            </w:pPr>
            <w:r>
              <w:t>Senior</w:t>
            </w:r>
          </w:p>
        </w:tc>
        <w:tc>
          <w:tcPr>
            <w:cnfStyle w:evenVBand="false" w:oddVBand="true" w:firstColumn="false"/>
            <w:tcW w:w="25.000000%" w:type="pct"/>
          </w:tcPr>
          <w:p>
            <w:pPr>
              <w:ind w:leftChars="0" w:left="0" w:right="0"/>
            </w:pPr>
            <w:r>
              <w:t>Senior</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ABS_JUNIOR</w:t>
            </w:r>
          </w:p>
        </w:tc>
        <w:tc>
          <w:tcPr>
            <w:cnfStyle w:evenVBand="true" w:oddVBand="false" w:firstColumn="false"/>
            <w:tcW w:w="25.000000%" w:type="pct"/>
          </w:tcPr>
          <w:p>
            <w:pPr>
              <w:ind w:leftChars="0" w:left="0" w:right="0"/>
            </w:pPr>
            <w:r>
              <w:t>ABS Class - Junior</w:t>
            </w:r>
          </w:p>
        </w:tc>
        <w:tc>
          <w:tcPr>
            <w:cnfStyle w:evenVBand="false" w:oddVBand="true" w:firstColumn="false"/>
            <w:tcW w:w="25.000000%" w:type="pct"/>
          </w:tcPr>
          <w:p>
            <w:pPr>
              <w:ind w:leftChars="0" w:left="0" w:right="0"/>
            </w:pPr>
            <w:r>
              <w:t>ABS Class - Junior</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ABS_MEZZANINE</w:t>
            </w:r>
          </w:p>
        </w:tc>
        <w:tc>
          <w:tcPr>
            <w:cnfStyle w:evenVBand="true" w:oddVBand="false" w:firstColumn="false"/>
            <w:tcW w:w="25.000000%" w:type="pct"/>
          </w:tcPr>
          <w:p>
            <w:pPr>
              <w:ind w:leftChars="0" w:left="0" w:right="0"/>
            </w:pPr>
            <w:r>
              <w:t>ABS Class - Mezzanine</w:t>
            </w:r>
          </w:p>
        </w:tc>
        <w:tc>
          <w:tcPr>
            <w:cnfStyle w:evenVBand="false" w:oddVBand="true" w:firstColumn="false"/>
            <w:tcW w:w="25.000000%" w:type="pct"/>
          </w:tcPr>
          <w:p>
            <w:pPr>
              <w:ind w:leftChars="0" w:left="0" w:right="0"/>
            </w:pPr>
            <w:r>
              <w:t>ABS Class - Mezzanine</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ABS_SENIOR</w:t>
            </w:r>
          </w:p>
        </w:tc>
        <w:tc>
          <w:tcPr>
            <w:cnfStyle w:evenVBand="true" w:oddVBand="false" w:firstColumn="false"/>
            <w:tcW w:w="25.000000%" w:type="pct"/>
          </w:tcPr>
          <w:p>
            <w:pPr>
              <w:ind w:leftChars="0" w:left="0" w:right="0"/>
            </w:pPr>
            <w:r>
              <w:t>ABS Class - Senior</w:t>
            </w:r>
          </w:p>
        </w:tc>
        <w:tc>
          <w:tcPr>
            <w:cnfStyle w:evenVBand="false" w:oddVBand="true" w:firstColumn="false"/>
            <w:tcW w:w="25.000000%" w:type="pct"/>
          </w:tcPr>
          <w:p>
            <w:pPr>
              <w:ind w:leftChars="0" w:left="0" w:right="0"/>
            </w:pPr>
            <w:r>
              <w:t>ABS Class - Senior</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NOINFO</w:t>
            </w:r>
          </w:p>
        </w:tc>
        <w:tc>
          <w:tcPr>
            <w:cnfStyle w:evenVBand="true" w:oddVBand="false" w:firstColumn="false"/>
            <w:tcW w:w="25.000000%" w:type="pct"/>
          </w:tcPr>
          <w:p>
            <w:pPr>
              <w:ind w:leftChars="0" w:left="0" w:right="0"/>
            </w:pPr>
            <w:r>
              <w:t>No detail information available</w:t>
            </w:r>
          </w:p>
        </w:tc>
        <w:tc>
          <w:tcPr>
            <w:cnfStyle w:evenVBand="false" w:oddVBand="true" w:firstColumn="false"/>
            <w:tcW w:w="25.000000%" w:type="pct"/>
          </w:tcPr>
          <w:p>
            <w:pPr>
              <w:ind w:leftChars="0" w:left="0" w:right="0"/>
            </w:pPr>
            <w:r>
              <w:t>No detail information available</w:t>
            </w:r>
          </w:p>
        </w:tc>
        <w:tc>
          <w:tcPr>
            <w:cnfStyle w:evenVBand="true" w:oddVBand="false" w:firstColumn="false"/>
            <w:tcW w:w="25.000000%" w:type="pct"/>
          </w:tcPr>
          <w:p>
            <w:pPr>
              <w:ind w:leftChars="0" w:left="0" w:right="0"/>
            </w:pPr>
            <w:r>
              <w:t>8</w:t>
            </w:r>
          </w:p>
        </w:tc>
      </w:tr>
    </w:tbl>
    <w:p>
      <w:pPr>
        <w:pStyle w:val="Table Bottom Margin"/>
      </w:pPr>
    </w:p>
    <w:bookmarkEnd w:id="231"/>
    <w:bookmarkEnd w:id="230"/>
    <w:bookmarkStart w:id="232" w:name="_b9ed45fff0f34337b0aeeddbd9b74c15"/>
    <w:bookmarkStart w:id="233" w:name="_7d93153e4654f20051b218ea586d2e86"/>
    <w:p>
      <w:pPr>
        <w:pStyle w:val="Heading5"/>
        <w:keepNext/>
      </w:pPr>
      <w:r>
        <w:t>DBT_SCRTY_LVL</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UNSECURED</w:t>
            </w:r>
          </w:p>
        </w:tc>
        <w:tc>
          <w:tcPr>
            <w:cnfStyle w:evenVBand="true" w:oddVBand="false" w:firstColumn="false"/>
            <w:tcW w:w="25.000000%" w:type="pct"/>
          </w:tcPr>
          <w:p>
            <w:pPr>
              <w:ind w:leftChars="0" w:left="0" w:right="0"/>
            </w:pPr>
            <w:r>
              <w:t>Unsecured</w:t>
            </w:r>
          </w:p>
        </w:tc>
        <w:tc>
          <w:tcPr>
            <w:cnfStyle w:evenVBand="false" w:oddVBand="true" w:firstColumn="false"/>
            <w:tcW w:w="25.000000%" w:type="pct"/>
          </w:tcPr>
          <w:p>
            <w:pPr>
              <w:ind w:leftChars="0" w:left="0" w:right="0"/>
            </w:pPr>
            <w:r>
              <w:t>Unsecured</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SECURED</w:t>
            </w:r>
          </w:p>
        </w:tc>
        <w:tc>
          <w:tcPr>
            <w:cnfStyle w:evenVBand="true" w:oddVBand="false" w:firstColumn="false"/>
            <w:tcW w:w="25.000000%" w:type="pct"/>
          </w:tcPr>
          <w:p>
            <w:pPr>
              <w:ind w:leftChars="0" w:left="0" w:right="0"/>
            </w:pPr>
            <w:r>
              <w:t>Secured</w:t>
            </w:r>
          </w:p>
        </w:tc>
        <w:tc>
          <w:tcPr>
            <w:cnfStyle w:evenVBand="false" w:oddVBand="true" w:firstColumn="false"/>
            <w:tcW w:w="25.000000%" w:type="pct"/>
          </w:tcPr>
          <w:p>
            <w:pPr>
              <w:ind w:leftChars="0" w:left="0" w:right="0"/>
            </w:pPr>
            <w:r>
              <w:t>Secured</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NOINFO</w:t>
            </w:r>
          </w:p>
        </w:tc>
        <w:tc>
          <w:tcPr>
            <w:cnfStyle w:evenVBand="true" w:oddVBand="false" w:firstColumn="false"/>
            <w:tcW w:w="25.000000%" w:type="pct"/>
          </w:tcPr>
          <w:p>
            <w:pPr>
              <w:ind w:leftChars="0" w:left="0" w:right="0"/>
            </w:pPr>
            <w:r>
              <w:t>No detailed information available</w:t>
            </w:r>
          </w:p>
        </w:tc>
        <w:tc>
          <w:tcPr>
            <w:cnfStyle w:evenVBand="false" w:oddVBand="true" w:firstColumn="false"/>
            <w:tcW w:w="25.000000%" w:type="pct"/>
          </w:tcPr>
          <w:p>
            <w:pPr>
              <w:ind w:leftChars="0" w:left="0" w:right="0"/>
            </w:pPr>
            <w:r>
              <w:t>No detailed information available</w:t>
            </w:r>
          </w:p>
        </w:tc>
        <w:tc>
          <w:tcPr>
            <w:cnfStyle w:evenVBand="true" w:oddVBand="false" w:firstColumn="false"/>
            <w:tcW w:w="25.000000%" w:type="pct"/>
          </w:tcPr>
          <w:p>
            <w:pPr>
              <w:ind w:leftChars="0" w:left="0" w:right="0"/>
            </w:pPr>
            <w:r>
              <w:t>3</w:t>
            </w:r>
          </w:p>
        </w:tc>
      </w:tr>
    </w:tbl>
    <w:p>
      <w:pPr>
        <w:pStyle w:val="Table Bottom Margin"/>
      </w:pPr>
    </w:p>
    <w:bookmarkEnd w:id="233"/>
    <w:bookmarkEnd w:id="232"/>
    <w:bookmarkStart w:id="234" w:name="_a7e806ed3242420b3accb4afb5ccf664"/>
    <w:bookmarkStart w:id="235" w:name="_8f88cb18ff6e3f483de3cf718b59265f"/>
    <w:p>
      <w:pPr>
        <w:pStyle w:val="Heading5"/>
        <w:keepNext/>
      </w:pPr>
      <w:r>
        <w:t>DBT_STTS</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100</w:t>
            </w:r>
          </w:p>
        </w:tc>
        <w:tc>
          <w:tcPr>
            <w:cnfStyle w:evenVBand="true" w:oddVBand="false" w:firstColumn="false"/>
            <w:tcW w:w="25.000000%" w:type="pct"/>
          </w:tcPr>
          <w:p>
            <w:pPr>
              <w:ind w:leftChars="0" w:left="0" w:right="0"/>
            </w:pPr>
            <w:r>
              <w:t>Alive</w:t>
            </w:r>
          </w:p>
        </w:tc>
        <w:tc>
          <w:tcPr>
            <w:cnfStyle w:evenVBand="false" w:oddVBand="true" w:firstColumn="false"/>
            <w:tcW w:w="25.000000%" w:type="pct"/>
          </w:tcPr>
          <w:p>
            <w:pPr>
              <w:ind w:leftChars="0" w:left="0" w:right="0"/>
            </w:pPr>
            <w:r>
              <w:t>Alive</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101</w:t>
            </w:r>
          </w:p>
        </w:tc>
        <w:tc>
          <w:tcPr>
            <w:cnfStyle w:evenVBand="true" w:oddVBand="false" w:firstColumn="false"/>
            <w:tcW w:w="25.000000%" w:type="pct"/>
          </w:tcPr>
          <w:p>
            <w:pPr>
              <w:ind w:leftChars="0" w:left="0" w:right="0"/>
            </w:pPr>
            <w:r>
              <w:t>Alive - outstanding after original maturity date</w:t>
            </w:r>
          </w:p>
        </w:tc>
        <w:tc>
          <w:tcPr>
            <w:cnfStyle w:evenVBand="false" w:oddVBand="true" w:firstColumn="false"/>
            <w:tcW w:w="25.000000%" w:type="pct"/>
          </w:tcPr>
          <w:p>
            <w:pPr>
              <w:ind w:leftChars="0" w:left="0" w:right="0"/>
            </w:pPr>
            <w:r>
              <w:t>Alive - outstanding after original maturity date</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102</w:t>
            </w:r>
          </w:p>
        </w:tc>
        <w:tc>
          <w:tcPr>
            <w:cnfStyle w:evenVBand="true" w:oddVBand="false" w:firstColumn="false"/>
            <w:tcW w:w="25.000000%" w:type="pct"/>
          </w:tcPr>
          <w:p>
            <w:pPr>
              <w:ind w:leftChars="0" w:left="0" w:right="0"/>
            </w:pPr>
            <w:r>
              <w:t>Alive - in arrears</w:t>
            </w:r>
          </w:p>
        </w:tc>
        <w:tc>
          <w:tcPr>
            <w:cnfStyle w:evenVBand="false" w:oddVBand="true" w:firstColumn="false"/>
            <w:tcW w:w="25.000000%" w:type="pct"/>
          </w:tcPr>
          <w:p>
            <w:pPr>
              <w:ind w:leftChars="0" w:left="0" w:right="0"/>
            </w:pPr>
            <w:r>
              <w:t>Alive - in arrears</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202</w:t>
            </w:r>
          </w:p>
        </w:tc>
        <w:tc>
          <w:tcPr>
            <w:cnfStyle w:evenVBand="true" w:oddVBand="false" w:firstColumn="false"/>
            <w:tcW w:w="25.000000%" w:type="pct"/>
          </w:tcPr>
          <w:p>
            <w:pPr>
              <w:ind w:leftChars="0" w:left="0" w:right="0"/>
            </w:pPr>
            <w:r>
              <w:t>Not alive - matured(early redemption)</w:t>
            </w:r>
          </w:p>
        </w:tc>
        <w:tc>
          <w:tcPr>
            <w:cnfStyle w:evenVBand="false" w:oddVBand="true" w:firstColumn="false"/>
            <w:tcW w:w="25.000000%" w:type="pct"/>
          </w:tcPr>
          <w:p>
            <w:pPr>
              <w:ind w:leftChars="0" w:left="0" w:right="0"/>
            </w:pPr>
            <w:r>
              <w:t>Not alive - matured(early redemption)</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220</w:t>
            </w:r>
          </w:p>
        </w:tc>
        <w:tc>
          <w:tcPr>
            <w:cnfStyle w:evenVBand="true" w:oddVBand="false" w:firstColumn="false"/>
            <w:tcW w:w="25.000000%" w:type="pct"/>
          </w:tcPr>
          <w:p>
            <w:pPr>
              <w:ind w:leftChars="0" w:left="0" w:right="0"/>
            </w:pPr>
            <w:r>
              <w:t>Not alive - debt cancelled by mutual agreement</w:t>
            </w:r>
          </w:p>
        </w:tc>
        <w:tc>
          <w:tcPr>
            <w:cnfStyle w:evenVBand="false" w:oddVBand="true" w:firstColumn="false"/>
            <w:tcW w:w="25.000000%" w:type="pct"/>
          </w:tcPr>
          <w:p>
            <w:pPr>
              <w:ind w:leftChars="0" w:left="0" w:right="0"/>
            </w:pPr>
            <w:r>
              <w:t>Not alive - debt cancelled by mutual agreement</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221</w:t>
            </w:r>
          </w:p>
        </w:tc>
        <w:tc>
          <w:tcPr>
            <w:cnfStyle w:evenVBand="true" w:oddVBand="false" w:firstColumn="false"/>
            <w:tcW w:w="25.000000%" w:type="pct"/>
          </w:tcPr>
          <w:p>
            <w:pPr>
              <w:ind w:leftChars="0" w:left="0" w:right="0"/>
            </w:pPr>
            <w:r>
              <w:t>Not alive - total debt forgiveness</w:t>
            </w:r>
          </w:p>
        </w:tc>
        <w:tc>
          <w:tcPr>
            <w:cnfStyle w:evenVBand="false" w:oddVBand="true" w:firstColumn="false"/>
            <w:tcW w:w="25.000000%" w:type="pct"/>
          </w:tcPr>
          <w:p>
            <w:pPr>
              <w:ind w:leftChars="0" w:left="0" w:right="0"/>
            </w:pPr>
            <w:r>
              <w:t>Not alive - total debt forgiveness</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222</w:t>
            </w:r>
          </w:p>
        </w:tc>
        <w:tc>
          <w:tcPr>
            <w:cnfStyle w:evenVBand="true" w:oddVBand="false" w:firstColumn="false"/>
            <w:tcW w:w="25.000000%" w:type="pct"/>
          </w:tcPr>
          <w:p>
            <w:pPr>
              <w:ind w:leftChars="0" w:left="0" w:right="0"/>
            </w:pPr>
            <w:r>
              <w:t>Not alive - unilateral debt repudiation</w:t>
            </w:r>
          </w:p>
        </w:tc>
        <w:tc>
          <w:tcPr>
            <w:cnfStyle w:evenVBand="false" w:oddVBand="true" w:firstColumn="false"/>
            <w:tcW w:w="25.000000%" w:type="pct"/>
          </w:tcPr>
          <w:p>
            <w:pPr>
              <w:ind w:leftChars="0" w:left="0" w:right="0"/>
            </w:pPr>
            <w:r>
              <w:t>Not alive - unilateral debt repudiation</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223</w:t>
            </w:r>
          </w:p>
        </w:tc>
        <w:tc>
          <w:tcPr>
            <w:cnfStyle w:evenVBand="true" w:oddVBand="false" w:firstColumn="false"/>
            <w:tcW w:w="25.000000%" w:type="pct"/>
          </w:tcPr>
          <w:p>
            <w:pPr>
              <w:ind w:leftChars="0" w:left="0" w:right="0"/>
            </w:pPr>
            <w:r>
              <w:t>Not alive - bond rescheduling (to new security)</w:t>
            </w:r>
          </w:p>
        </w:tc>
        <w:tc>
          <w:tcPr>
            <w:cnfStyle w:evenVBand="false" w:oddVBand="true" w:firstColumn="false"/>
            <w:tcW w:w="25.000000%" w:type="pct"/>
          </w:tcPr>
          <w:p>
            <w:pPr>
              <w:ind w:leftChars="0" w:left="0" w:right="0"/>
            </w:pPr>
            <w:r>
              <w:t>Not alive - bond rescheduling (to new security)</w:t>
            </w:r>
          </w:p>
        </w:tc>
        <w:tc>
          <w:tcPr>
            <w:cnfStyle w:evenVBand="true" w:oddVBand="false" w:firstColumn="false"/>
            <w:tcW w:w="25.000000%" w:type="pct"/>
          </w:tcPr>
          <w:p>
            <w:pPr>
              <w:ind w:leftChars="0" w:left="0" w:right="0"/>
            </w:pPr>
            <w:r>
              <w:t>8</w:t>
            </w:r>
          </w:p>
        </w:tc>
      </w:tr>
    </w:tbl>
    <w:p>
      <w:pPr>
        <w:pStyle w:val="Table Bottom Margin"/>
      </w:pPr>
    </w:p>
    <w:bookmarkEnd w:id="235"/>
    <w:bookmarkEnd w:id="234"/>
    <w:bookmarkStart w:id="236" w:name="_c168c184de7e8a57af5b3ab12135e64f"/>
    <w:bookmarkStart w:id="237" w:name="_a5db715012dccf0a7cefba235ba8c805"/>
    <w:p>
      <w:pPr>
        <w:pStyle w:val="Heading5"/>
        <w:keepNext/>
      </w:pPr>
      <w:r>
        <w:t>DBT_TYP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BND</w:t>
            </w:r>
          </w:p>
        </w:tc>
        <w:tc>
          <w:tcPr>
            <w:cnfStyle w:evenVBand="true" w:oddVBand="false" w:firstColumn="false"/>
            <w:tcW w:w="25.000000%" w:type="pct"/>
          </w:tcPr>
          <w:p>
            <w:pPr>
              <w:ind w:leftChars="0" w:left="0" w:right="0"/>
            </w:pPr>
            <w:r>
              <w:t>Bond</w:t>
            </w:r>
          </w:p>
        </w:tc>
        <w:tc>
          <w:tcPr>
            <w:cnfStyle w:evenVBand="false" w:oddVBand="true" w:firstColumn="false"/>
            <w:tcW w:w="25.000000%" w:type="pct"/>
          </w:tcPr>
          <w:p>
            <w:pPr>
              <w:ind w:leftChars="0" w:left="0" w:right="0"/>
            </w:pPr>
            <w:r>
              <w:t>Bond</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MNY</w:t>
            </w:r>
          </w:p>
        </w:tc>
        <w:tc>
          <w:tcPr>
            <w:cnfStyle w:evenVBand="true" w:oddVBand="false" w:firstColumn="false"/>
            <w:tcW w:w="25.000000%" w:type="pct"/>
          </w:tcPr>
          <w:p>
            <w:pPr>
              <w:ind w:leftChars="0" w:left="0" w:right="0"/>
            </w:pPr>
            <w:r>
              <w:t>Money market instrument</w:t>
            </w:r>
          </w:p>
        </w:tc>
        <w:tc>
          <w:tcPr>
            <w:cnfStyle w:evenVBand="false" w:oddVBand="true" w:firstColumn="false"/>
            <w:tcW w:w="25.000000%" w:type="pct"/>
          </w:tcPr>
          <w:p>
            <w:pPr>
              <w:ind w:leftChars="0" w:left="0" w:right="0"/>
            </w:pPr>
            <w:r>
              <w:t>Money market instrument</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HBRD</w:t>
            </w:r>
          </w:p>
        </w:tc>
        <w:tc>
          <w:tcPr>
            <w:cnfStyle w:evenVBand="true" w:oddVBand="false" w:firstColumn="false"/>
            <w:tcW w:w="25.000000%" w:type="pct"/>
          </w:tcPr>
          <w:p>
            <w:pPr>
              <w:ind w:leftChars="0" w:left="0" w:right="0"/>
            </w:pPr>
            <w:r>
              <w:t>Hybrid debt instrument</w:t>
            </w:r>
          </w:p>
        </w:tc>
        <w:tc>
          <w:tcPr>
            <w:cnfStyle w:evenVBand="false" w:oddVBand="true" w:firstColumn="false"/>
            <w:tcW w:w="25.000000%" w:type="pct"/>
          </w:tcPr>
          <w:p>
            <w:pPr>
              <w:ind w:leftChars="0" w:left="0" w:right="0"/>
            </w:pPr>
            <w:r>
              <w:t>Hybrid debt instrument</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OTHR</w:t>
            </w:r>
          </w:p>
        </w:tc>
        <w:tc>
          <w:tcPr>
            <w:cnfStyle w:evenVBand="true" w:oddVBand="false" w:firstColumn="false"/>
            <w:tcW w:w="25.000000%" w:type="pct"/>
          </w:tcPr>
          <w:p>
            <w:pPr>
              <w:ind w:leftChars="0" w:left="0" w:right="0"/>
            </w:pPr>
            <w:r>
              <w:t>Other debt</w:t>
            </w:r>
          </w:p>
        </w:tc>
        <w:tc>
          <w:tcPr>
            <w:cnfStyle w:evenVBand="false" w:oddVBand="true" w:firstColumn="false"/>
            <w:tcW w:w="25.000000%" w:type="pct"/>
          </w:tcPr>
          <w:p>
            <w:pPr>
              <w:ind w:leftChars="0" w:left="0" w:right="0"/>
            </w:pPr>
            <w:r>
              <w:t>Other debt</w:t>
            </w:r>
          </w:p>
        </w:tc>
        <w:tc>
          <w:tcPr>
            <w:cnfStyle w:evenVBand="true" w:oddVBand="false" w:firstColumn="false"/>
            <w:tcW w:w="25.000000%" w:type="pct"/>
          </w:tcPr>
          <w:p>
            <w:pPr>
              <w:ind w:leftChars="0" w:left="0" w:right="0"/>
            </w:pPr>
            <w:r>
              <w:t>4</w:t>
            </w:r>
          </w:p>
        </w:tc>
      </w:tr>
    </w:tbl>
    <w:p>
      <w:pPr>
        <w:pStyle w:val="Table Bottom Margin"/>
      </w:pPr>
    </w:p>
    <w:bookmarkEnd w:id="237"/>
    <w:bookmarkEnd w:id="236"/>
    <w:bookmarkStart w:id="238" w:name="_f746396d7e26e610aa285f51a4f0abc8"/>
    <w:bookmarkStart w:id="239" w:name="_78299407db24b09540be5d5100016309"/>
    <w:p>
      <w:pPr>
        <w:pStyle w:val="Heading5"/>
        <w:keepNext/>
      </w:pPr>
      <w:r>
        <w:t>DEP_NTC</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S</w:t>
            </w:r>
          </w:p>
        </w:tc>
        <w:tc>
          <w:tcPr>
            <w:cnfStyle w:evenVBand="true" w:oddVBand="false" w:firstColumn="false"/>
            <w:tcW w:w="25.000000%" w:type="pct"/>
          </w:tcPr>
          <w:p>
            <w:pPr>
              <w:ind w:leftChars="0" w:left="0" w:right="0"/>
            </w:pPr>
            <w:r>
              <w:t>Less than one year</w:t>
            </w:r>
          </w:p>
        </w:tc>
        <w:tc>
          <w:tcPr>
            <w:cnfStyle w:evenVBand="false" w:oddVBand="true" w:firstColumn="false"/>
            <w:tcW w:w="25.000000%" w:type="pct"/>
          </w:tcPr>
          <w:p>
            <w:pPr>
              <w:ind w:leftChars="0" w:left="0" w:right="0"/>
            </w:pPr>
            <w:r>
              <w:t>Less than one year</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M</w:t>
            </w:r>
          </w:p>
        </w:tc>
        <w:tc>
          <w:tcPr>
            <w:cnfStyle w:evenVBand="true" w:oddVBand="false" w:firstColumn="false"/>
            <w:tcW w:w="25.000000%" w:type="pct"/>
          </w:tcPr>
          <w:p>
            <w:pPr>
              <w:ind w:leftChars="0" w:left="0" w:right="0"/>
            </w:pPr>
            <w:r>
              <w:t>Over one year and up to and including two years</w:t>
            </w:r>
          </w:p>
        </w:tc>
        <w:tc>
          <w:tcPr>
            <w:cnfStyle w:evenVBand="false" w:oddVBand="true" w:firstColumn="false"/>
            <w:tcW w:w="25.000000%" w:type="pct"/>
          </w:tcPr>
          <w:p>
            <w:pPr>
              <w:ind w:leftChars="0" w:left="0" w:right="0"/>
            </w:pPr>
            <w:r>
              <w:t>Over one year and up to and including two years</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L</w:t>
            </w:r>
          </w:p>
        </w:tc>
        <w:tc>
          <w:tcPr>
            <w:cnfStyle w:evenVBand="true" w:oddVBand="false" w:firstColumn="false"/>
            <w:tcW w:w="25.000000%" w:type="pct"/>
          </w:tcPr>
          <w:p>
            <w:pPr>
              <w:ind w:leftChars="0" w:left="0" w:right="0"/>
            </w:pPr>
            <w:r>
              <w:t>Over two years</w:t>
            </w:r>
          </w:p>
        </w:tc>
        <w:tc>
          <w:tcPr>
            <w:cnfStyle w:evenVBand="false" w:oddVBand="true" w:firstColumn="false"/>
            <w:tcW w:w="25.000000%" w:type="pct"/>
          </w:tcPr>
          <w:p>
            <w:pPr>
              <w:ind w:leftChars="0" w:left="0" w:right="0"/>
            </w:pPr>
            <w:r>
              <w:t>Over two years</w:t>
            </w:r>
          </w:p>
        </w:tc>
        <w:tc>
          <w:tcPr>
            <w:cnfStyle w:evenVBand="true" w:oddVBand="false" w:firstColumn="false"/>
            <w:tcW w:w="25.000000%" w:type="pct"/>
          </w:tcPr>
          <w:p>
            <w:pPr>
              <w:ind w:leftChars="0" w:left="0" w:right="0"/>
            </w:pPr>
            <w:r>
              <w:t>3</w:t>
            </w:r>
          </w:p>
        </w:tc>
      </w:tr>
    </w:tbl>
    <w:p>
      <w:pPr>
        <w:pStyle w:val="Table Bottom Margin"/>
      </w:pPr>
    </w:p>
    <w:bookmarkEnd w:id="239"/>
    <w:bookmarkEnd w:id="238"/>
    <w:bookmarkStart w:id="240" w:name="_e5b2df0da0ffe83d867c791b98596d83"/>
    <w:bookmarkStart w:id="241" w:name="_a69bfb15e013db349cbc7087f4471063"/>
    <w:p>
      <w:pPr>
        <w:pStyle w:val="Heading5"/>
        <w:keepNext/>
      </w:pPr>
      <w:r>
        <w:t>DEP_TYP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SIGHT</w:t>
            </w:r>
          </w:p>
        </w:tc>
        <w:tc>
          <w:tcPr>
            <w:cnfStyle w:evenVBand="true" w:oddVBand="false" w:firstColumn="false"/>
            <w:tcW w:w="25.000000%" w:type="pct"/>
          </w:tcPr>
          <w:p>
            <w:pPr>
              <w:ind w:leftChars="0" w:left="0" w:right="0"/>
            </w:pPr>
            <w:r>
              <w:t>Sight deposits (καταθέσεις όψεως)</w:t>
            </w:r>
          </w:p>
        </w:tc>
        <w:tc>
          <w:tcPr>
            <w:cnfStyle w:evenVBand="false" w:oddVBand="true" w:firstColumn="false"/>
            <w:tcW w:w="25.000000%" w:type="pct"/>
          </w:tcPr>
          <w:p>
            <w:pPr>
              <w:ind w:leftChars="0" w:left="480" w:right="0"/>
            </w:pPr>
            <w:r>
              <w:t>Sight deposits, as defined by Regulation ECB/2013/33, are convertible into currency and/or transferable on demand by cheque, banker’s order, debit entry or similar means, without significant delay (maximum by close of business on the following business day), restriction or penalty.</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AMAT</w:t>
            </w:r>
          </w:p>
        </w:tc>
        <w:tc>
          <w:tcPr>
            <w:cnfStyle w:evenVBand="true" w:oddVBand="false" w:firstColumn="false"/>
            <w:tcW w:w="25.000000%" w:type="pct"/>
          </w:tcPr>
          <w:p>
            <w:pPr>
              <w:ind w:leftChars="0" w:left="0" w:right="0"/>
            </w:pPr>
            <w:r>
              <w:t>Deposits with agreed maturity (καταθέσεις προθεσμίας)</w:t>
            </w:r>
          </w:p>
        </w:tc>
        <w:tc>
          <w:tcPr>
            <w:cnfStyle w:evenVBand="false" w:oddVBand="true" w:firstColumn="false"/>
            <w:tcW w:w="25.000000%" w:type="pct"/>
          </w:tcPr>
          <w:p>
            <w:pPr>
              <w:ind w:leftChars="0" w:left="480" w:right="0"/>
            </w:pPr>
            <w:r>
              <w:t>Deposits with agreed maturity (καταθέσεις προθεσμίας) are non-transferable deposits which cannot be withdrawn before an agreed fixed term, or that can be withdrawn only subject to a penalty.</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ANOT</w:t>
            </w:r>
          </w:p>
        </w:tc>
        <w:tc>
          <w:tcPr>
            <w:cnfStyle w:evenVBand="true" w:oddVBand="false" w:firstColumn="false"/>
            <w:tcW w:w="25.000000%" w:type="pct"/>
          </w:tcPr>
          <w:p>
            <w:pPr>
              <w:ind w:leftChars="0" w:left="0" w:right="0"/>
            </w:pPr>
            <w:r>
              <w:t>Deposits redeemable at notice (καταθέσεις με προειδοποίηση)</w:t>
            </w:r>
          </w:p>
        </w:tc>
        <w:tc>
          <w:tcPr>
            <w:cnfStyle w:evenVBand="false" w:oddVBand="true" w:firstColumn="false"/>
            <w:tcW w:w="25.000000%" w:type="pct"/>
          </w:tcPr>
          <w:p>
            <w:pPr>
              <w:ind w:leftChars="0" w:left="480" w:right="0"/>
            </w:pPr>
            <w:r>
              <w:t>Deposits redeemable at notice are non-transferable deposits, usually with no agreed maturity, but which may be withdrawn without penalty only after a period of notice.</w:t>
            </w:r>
          </w:p>
        </w:tc>
        <w:tc>
          <w:tcPr>
            <w:cnfStyle w:evenVBand="true" w:oddVBand="false" w:firstColumn="false"/>
            <w:tcW w:w="25.000000%" w:type="pct"/>
          </w:tcPr>
          <w:p>
            <w:pPr>
              <w:ind w:leftChars="0" w:left="0" w:right="0"/>
            </w:pPr>
            <w:r>
              <w:t>3</w:t>
            </w:r>
          </w:p>
        </w:tc>
      </w:tr>
    </w:tbl>
    <w:p>
      <w:pPr>
        <w:pStyle w:val="Table Bottom Margin"/>
      </w:pPr>
    </w:p>
    <w:bookmarkEnd w:id="241"/>
    <w:bookmarkEnd w:id="240"/>
    <w:bookmarkStart w:id="242" w:name="_86f576cd48119b017d22107bd1ee0d8c"/>
    <w:bookmarkStart w:id="243" w:name="_9d164a7f295bb15b6127771b39f57720"/>
    <w:p>
      <w:pPr>
        <w:pStyle w:val="Heading5"/>
        <w:keepNext/>
      </w:pPr>
      <w:r>
        <w:t>DRVTV_TYP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CAL</w:t>
            </w:r>
          </w:p>
        </w:tc>
        <w:tc>
          <w:tcPr>
            <w:cnfStyle w:evenVBand="true" w:oddVBand="false" w:firstColumn="false"/>
            <w:tcW w:w="25.000000%" w:type="pct"/>
          </w:tcPr>
          <w:p>
            <w:pPr>
              <w:ind w:leftChars="0" w:left="0" w:right="0"/>
            </w:pPr>
            <w:r>
              <w:t>Call option</w:t>
            </w:r>
          </w:p>
        </w:tc>
        <w:tc>
          <w:tcPr>
            <w:cnfStyle w:evenVBand="false" w:oddVBand="true" w:firstColumn="false"/>
            <w:tcW w:w="25.000000%" w:type="pct"/>
          </w:tcPr>
          <w:p>
            <w:pPr>
              <w:ind w:leftChars="0" w:left="0" w:right="0"/>
            </w:pPr>
            <w:r>
              <w:t>Call option</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PUT</w:t>
            </w:r>
          </w:p>
        </w:tc>
        <w:tc>
          <w:tcPr>
            <w:cnfStyle w:evenVBand="true" w:oddVBand="false" w:firstColumn="false"/>
            <w:tcW w:w="25.000000%" w:type="pct"/>
          </w:tcPr>
          <w:p>
            <w:pPr>
              <w:ind w:leftChars="0" w:left="0" w:right="0"/>
            </w:pPr>
            <w:r>
              <w:t>Put option</w:t>
            </w:r>
          </w:p>
        </w:tc>
        <w:tc>
          <w:tcPr>
            <w:cnfStyle w:evenVBand="false" w:oddVBand="true" w:firstColumn="false"/>
            <w:tcW w:w="25.000000%" w:type="pct"/>
          </w:tcPr>
          <w:p>
            <w:pPr>
              <w:ind w:leftChars="0" w:left="0" w:right="0"/>
            </w:pPr>
            <w:r>
              <w:t>Put option</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WAR</w:t>
            </w:r>
          </w:p>
        </w:tc>
        <w:tc>
          <w:tcPr>
            <w:cnfStyle w:evenVBand="true" w:oddVBand="false" w:firstColumn="false"/>
            <w:tcW w:w="25.000000%" w:type="pct"/>
          </w:tcPr>
          <w:p>
            <w:pPr>
              <w:ind w:leftChars="0" w:left="0" w:right="0"/>
            </w:pPr>
            <w:r>
              <w:t>Warrant</w:t>
            </w:r>
          </w:p>
        </w:tc>
        <w:tc>
          <w:tcPr>
            <w:cnfStyle w:evenVBand="false" w:oddVBand="true" w:firstColumn="false"/>
            <w:tcW w:w="25.000000%" w:type="pct"/>
          </w:tcPr>
          <w:p>
            <w:pPr>
              <w:ind w:leftChars="0" w:left="0" w:right="0"/>
            </w:pPr>
            <w:r>
              <w:t>Warrant</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FUT</w:t>
            </w:r>
          </w:p>
        </w:tc>
        <w:tc>
          <w:tcPr>
            <w:cnfStyle w:evenVBand="true" w:oddVBand="false" w:firstColumn="false"/>
            <w:tcW w:w="25.000000%" w:type="pct"/>
          </w:tcPr>
          <w:p>
            <w:pPr>
              <w:ind w:leftChars="0" w:left="0" w:right="0"/>
            </w:pPr>
            <w:r>
              <w:t>Future</w:t>
            </w:r>
          </w:p>
        </w:tc>
        <w:tc>
          <w:tcPr>
            <w:cnfStyle w:evenVBand="false" w:oddVBand="true" w:firstColumn="false"/>
            <w:tcW w:w="25.000000%" w:type="pct"/>
          </w:tcPr>
          <w:p>
            <w:pPr>
              <w:ind w:leftChars="0" w:left="0" w:right="0"/>
            </w:pPr>
            <w:r>
              <w:t>Future</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FOR</w:t>
            </w:r>
          </w:p>
        </w:tc>
        <w:tc>
          <w:tcPr>
            <w:cnfStyle w:evenVBand="true" w:oddVBand="false" w:firstColumn="false"/>
            <w:tcW w:w="25.000000%" w:type="pct"/>
          </w:tcPr>
          <w:p>
            <w:pPr>
              <w:ind w:leftChars="0" w:left="0" w:right="0"/>
            </w:pPr>
            <w:r>
              <w:t>Forward</w:t>
            </w:r>
          </w:p>
        </w:tc>
        <w:tc>
          <w:tcPr>
            <w:cnfStyle w:evenVBand="false" w:oddVBand="true" w:firstColumn="false"/>
            <w:tcW w:w="25.000000%" w:type="pct"/>
          </w:tcPr>
          <w:p>
            <w:pPr>
              <w:ind w:leftChars="0" w:left="0" w:right="0"/>
            </w:pPr>
            <w:r>
              <w:t>Forward</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SWA</w:t>
            </w:r>
          </w:p>
        </w:tc>
        <w:tc>
          <w:tcPr>
            <w:cnfStyle w:evenVBand="true" w:oddVBand="false" w:firstColumn="false"/>
            <w:tcW w:w="25.000000%" w:type="pct"/>
          </w:tcPr>
          <w:p>
            <w:pPr>
              <w:ind w:leftChars="0" w:left="0" w:right="0"/>
            </w:pPr>
            <w:r>
              <w:t>Swap</w:t>
            </w:r>
          </w:p>
        </w:tc>
        <w:tc>
          <w:tcPr>
            <w:cnfStyle w:evenVBand="false" w:oddVBand="true" w:firstColumn="false"/>
            <w:tcW w:w="25.000000%" w:type="pct"/>
          </w:tcPr>
          <w:p>
            <w:pPr>
              <w:ind w:leftChars="0" w:left="0" w:right="0"/>
            </w:pPr>
            <w:r>
              <w:t>Swap</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EMC</w:t>
            </w:r>
          </w:p>
        </w:tc>
        <w:tc>
          <w:tcPr>
            <w:cnfStyle w:evenVBand="true" w:oddVBand="false" w:firstColumn="false"/>
            <w:tcW w:w="25.000000%" w:type="pct"/>
          </w:tcPr>
          <w:p>
            <w:pPr>
              <w:ind w:leftChars="0" w:left="0" w:right="0"/>
            </w:pPr>
            <w:r>
              <w:t>Employee stock call option</w:t>
            </w:r>
          </w:p>
        </w:tc>
        <w:tc>
          <w:tcPr>
            <w:cnfStyle w:evenVBand="false" w:oddVBand="true" w:firstColumn="false"/>
            <w:tcW w:w="25.000000%" w:type="pct"/>
          </w:tcPr>
          <w:p>
            <w:pPr>
              <w:ind w:leftChars="0" w:left="0" w:right="0"/>
            </w:pPr>
            <w:r>
              <w:t>Employee stock call option</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OTH</w:t>
            </w:r>
          </w:p>
        </w:tc>
        <w:tc>
          <w:tcPr>
            <w:cnfStyle w:evenVBand="true" w:oddVBand="false" w:firstColumn="false"/>
            <w:tcW w:w="25.000000%" w:type="pct"/>
          </w:tcPr>
          <w:p>
            <w:pPr>
              <w:ind w:leftChars="0" w:left="0" w:right="0"/>
            </w:pPr>
            <w:r>
              <w:t>Other derivative</w:t>
            </w:r>
          </w:p>
        </w:tc>
        <w:tc>
          <w:tcPr>
            <w:cnfStyle w:evenVBand="false" w:oddVBand="true" w:firstColumn="false"/>
            <w:tcW w:w="25.000000%" w:type="pct"/>
          </w:tcPr>
          <w:p>
            <w:pPr>
              <w:ind w:leftChars="0" w:left="0" w:right="0"/>
            </w:pPr>
            <w:r>
              <w:t>Other derivative</w:t>
            </w:r>
          </w:p>
        </w:tc>
        <w:tc>
          <w:tcPr>
            <w:cnfStyle w:evenVBand="true" w:oddVBand="false" w:firstColumn="false"/>
            <w:tcW w:w="25.000000%" w:type="pct"/>
          </w:tcPr>
          <w:p>
            <w:pPr>
              <w:ind w:leftChars="0" w:left="0" w:right="0"/>
            </w:pPr>
            <w:r>
              <w:t>8</w:t>
            </w:r>
          </w:p>
        </w:tc>
      </w:tr>
    </w:tbl>
    <w:p>
      <w:pPr>
        <w:pStyle w:val="Table Bottom Margin"/>
      </w:pPr>
    </w:p>
    <w:bookmarkEnd w:id="243"/>
    <w:bookmarkEnd w:id="242"/>
    <w:bookmarkStart w:id="244" w:name="_d3e077cc87713b10306e66d9d7407e77"/>
    <w:bookmarkStart w:id="245" w:name="_4a8cbb0df1cf24fd781f681247060edd"/>
    <w:p>
      <w:pPr>
        <w:pStyle w:val="Heading5"/>
        <w:keepNext/>
      </w:pPr>
      <w:r>
        <w:t>DVDND_CSTM_FRQNCY</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AN</w:t>
            </w:r>
          </w:p>
        </w:tc>
        <w:tc>
          <w:tcPr>
            <w:cnfStyle w:evenVBand="true" w:oddVBand="false" w:firstColumn="false"/>
            <w:tcW w:w="25.000000%" w:type="pct"/>
          </w:tcPr>
          <w:p>
            <w:pPr>
              <w:ind w:leftChars="0" w:left="0" w:right="0"/>
            </w:pPr>
            <w:r>
              <w:t>Annual</w:t>
            </w:r>
          </w:p>
        </w:tc>
        <w:tc>
          <w:tcPr>
            <w:cnfStyle w:evenVBand="false" w:oddVBand="true" w:firstColumn="false"/>
            <w:tcW w:w="25.000000%" w:type="pct"/>
          </w:tcPr>
          <w:p>
            <w:pPr>
              <w:ind w:leftChars="0" w:left="0" w:right="0"/>
            </w:pPr>
            <w:r>
              <w:t>Annual</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SA</w:t>
            </w:r>
          </w:p>
        </w:tc>
        <w:tc>
          <w:tcPr>
            <w:cnfStyle w:evenVBand="true" w:oddVBand="false" w:firstColumn="false"/>
            <w:tcW w:w="25.000000%" w:type="pct"/>
          </w:tcPr>
          <w:p>
            <w:pPr>
              <w:ind w:leftChars="0" w:left="0" w:right="0"/>
            </w:pPr>
            <w:r>
              <w:t>Semi-annual</w:t>
            </w:r>
          </w:p>
        </w:tc>
        <w:tc>
          <w:tcPr>
            <w:cnfStyle w:evenVBand="false" w:oddVBand="true" w:firstColumn="false"/>
            <w:tcW w:w="25.000000%" w:type="pct"/>
          </w:tcPr>
          <w:p>
            <w:pPr>
              <w:ind w:leftChars="0" w:left="0" w:right="0"/>
            </w:pPr>
            <w:r>
              <w:t>Semi-annual</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QA</w:t>
            </w:r>
          </w:p>
        </w:tc>
        <w:tc>
          <w:tcPr>
            <w:cnfStyle w:evenVBand="true" w:oddVBand="false" w:firstColumn="false"/>
            <w:tcW w:w="25.000000%" w:type="pct"/>
          </w:tcPr>
          <w:p>
            <w:pPr>
              <w:ind w:leftChars="0" w:left="0" w:right="0"/>
            </w:pPr>
            <w:r>
              <w:t>Quarterly</w:t>
            </w:r>
          </w:p>
        </w:tc>
        <w:tc>
          <w:tcPr>
            <w:cnfStyle w:evenVBand="false" w:oddVBand="true" w:firstColumn="false"/>
            <w:tcW w:w="25.000000%" w:type="pct"/>
          </w:tcPr>
          <w:p>
            <w:pPr>
              <w:ind w:leftChars="0" w:left="0" w:right="0"/>
            </w:pPr>
            <w:r>
              <w:t>Quarterly</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BM</w:t>
            </w:r>
          </w:p>
        </w:tc>
        <w:tc>
          <w:tcPr>
            <w:cnfStyle w:evenVBand="true" w:oddVBand="false" w:firstColumn="false"/>
            <w:tcW w:w="25.000000%" w:type="pct"/>
          </w:tcPr>
          <w:p>
            <w:pPr>
              <w:ind w:leftChars="0" w:left="0" w:right="0"/>
            </w:pPr>
            <w:r>
              <w:t>Bi-monthly</w:t>
            </w:r>
          </w:p>
        </w:tc>
        <w:tc>
          <w:tcPr>
            <w:cnfStyle w:evenVBand="false" w:oddVBand="true" w:firstColumn="false"/>
            <w:tcW w:w="25.000000%" w:type="pct"/>
          </w:tcPr>
          <w:p>
            <w:pPr>
              <w:ind w:leftChars="0" w:left="0" w:right="0"/>
            </w:pPr>
            <w:r>
              <w:t>Bi-monthly</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MO</w:t>
            </w:r>
          </w:p>
        </w:tc>
        <w:tc>
          <w:tcPr>
            <w:cnfStyle w:evenVBand="true" w:oddVBand="false" w:firstColumn="false"/>
            <w:tcW w:w="25.000000%" w:type="pct"/>
          </w:tcPr>
          <w:p>
            <w:pPr>
              <w:ind w:leftChars="0" w:left="0" w:right="0"/>
            </w:pPr>
            <w:r>
              <w:t>Monthly</w:t>
            </w:r>
          </w:p>
        </w:tc>
        <w:tc>
          <w:tcPr>
            <w:cnfStyle w:evenVBand="false" w:oddVBand="true" w:firstColumn="false"/>
            <w:tcW w:w="25.000000%" w:type="pct"/>
          </w:tcPr>
          <w:p>
            <w:pPr>
              <w:ind w:leftChars="0" w:left="0" w:right="0"/>
            </w:pPr>
            <w:r>
              <w:t>Monthly</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WE</w:t>
            </w:r>
          </w:p>
        </w:tc>
        <w:tc>
          <w:tcPr>
            <w:cnfStyle w:evenVBand="true" w:oddVBand="false" w:firstColumn="false"/>
            <w:tcW w:w="25.000000%" w:type="pct"/>
          </w:tcPr>
          <w:p>
            <w:pPr>
              <w:ind w:leftChars="0" w:left="0" w:right="0"/>
            </w:pPr>
            <w:r>
              <w:t>Weekly</w:t>
            </w:r>
          </w:p>
        </w:tc>
        <w:tc>
          <w:tcPr>
            <w:cnfStyle w:evenVBand="false" w:oddVBand="true" w:firstColumn="false"/>
            <w:tcW w:w="25.000000%" w:type="pct"/>
          </w:tcPr>
          <w:p>
            <w:pPr>
              <w:ind w:leftChars="0" w:left="0" w:right="0"/>
            </w:pPr>
            <w:r>
              <w:t>Weekly</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DA</w:t>
            </w:r>
          </w:p>
        </w:tc>
        <w:tc>
          <w:tcPr>
            <w:cnfStyle w:evenVBand="true" w:oddVBand="false" w:firstColumn="false"/>
            <w:tcW w:w="25.000000%" w:type="pct"/>
          </w:tcPr>
          <w:p>
            <w:pPr>
              <w:ind w:leftChars="0" w:left="0" w:right="0"/>
            </w:pPr>
            <w:r>
              <w:t>Daily</w:t>
            </w:r>
          </w:p>
        </w:tc>
        <w:tc>
          <w:tcPr>
            <w:cnfStyle w:evenVBand="false" w:oddVBand="true" w:firstColumn="false"/>
            <w:tcW w:w="25.000000%" w:type="pct"/>
          </w:tcPr>
          <w:p>
            <w:pPr>
              <w:ind w:leftChars="0" w:left="0" w:right="0"/>
            </w:pPr>
            <w:r>
              <w:t>Daily</w:t>
            </w:r>
          </w:p>
        </w:tc>
        <w:tc>
          <w:tcPr>
            <w:cnfStyle w:evenVBand="true" w:oddVBand="false" w:firstColumn="false"/>
            <w:tcW w:w="25.000000%" w:type="pct"/>
          </w:tcPr>
          <w:p>
            <w:pPr>
              <w:ind w:leftChars="0" w:left="0" w:right="0"/>
            </w:pPr>
            <w:r>
              <w:t>7</w:t>
            </w:r>
          </w:p>
        </w:tc>
      </w:tr>
    </w:tbl>
    <w:p>
      <w:pPr>
        <w:pStyle w:val="Table Bottom Margin"/>
      </w:pPr>
    </w:p>
    <w:bookmarkEnd w:id="245"/>
    <w:bookmarkEnd w:id="244"/>
    <w:bookmarkStart w:id="246" w:name="_2552303d50c2907dda403d423b6555fa"/>
    <w:bookmarkStart w:id="247" w:name="_791fd3210c191f31a9cb652e1c394a23"/>
    <w:p>
      <w:pPr>
        <w:pStyle w:val="Heading5"/>
        <w:keepNext/>
      </w:pPr>
      <w:r>
        <w:t>DVDND_TYP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10</w:t>
            </w:r>
          </w:p>
        </w:tc>
        <w:tc>
          <w:tcPr>
            <w:cnfStyle w:evenVBand="true" w:oddVBand="false" w:firstColumn="false"/>
            <w:tcW w:w="25.000000%" w:type="pct"/>
          </w:tcPr>
          <w:p>
            <w:pPr>
              <w:ind w:leftChars="0" w:left="0" w:right="0"/>
            </w:pPr>
            <w:r>
              <w:t>10</w:t>
            </w:r>
          </w:p>
        </w:tc>
        <w:tc>
          <w:tcPr>
            <w:cnfStyle w:evenVBand="false" w:oddVBand="true" w:firstColumn="false"/>
            <w:tcW w:w="25.000000%" w:type="pct"/>
          </w:tcPr>
          <w:p>
            <w:pPr>
              <w:ind w:leftChars="0" w:left="0" w:right="0"/>
            </w:pPr>
            <w:r>
              <w:t>Dividend amount paid in cash per share</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20</w:t>
            </w:r>
          </w:p>
        </w:tc>
        <w:tc>
          <w:tcPr>
            <w:cnfStyle w:evenVBand="true" w:oddVBand="false" w:firstColumn="false"/>
            <w:tcW w:w="25.000000%" w:type="pct"/>
          </w:tcPr>
          <w:p>
            <w:pPr>
              <w:ind w:leftChars="0" w:left="0" w:right="0"/>
            </w:pPr>
            <w:r>
              <w:t>20</w:t>
            </w:r>
          </w:p>
        </w:tc>
        <w:tc>
          <w:tcPr>
            <w:cnfStyle w:evenVBand="false" w:oddVBand="true" w:firstColumn="false"/>
            <w:tcW w:w="25.000000%" w:type="pct"/>
          </w:tcPr>
          <w:p>
            <w:pPr>
              <w:ind w:leftChars="0" w:left="0" w:right="0"/>
            </w:pPr>
            <w:r>
              <w:t>Dividend amount paid in kind per share</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11</w:t>
            </w:r>
          </w:p>
        </w:tc>
        <w:tc>
          <w:tcPr>
            <w:cnfStyle w:evenVBand="true" w:oddVBand="false" w:firstColumn="false"/>
            <w:tcW w:w="25.000000%" w:type="pct"/>
          </w:tcPr>
          <w:p>
            <w:pPr>
              <w:ind w:leftChars="0" w:left="0" w:right="0"/>
            </w:pPr>
            <w:r>
              <w:t>11</w:t>
            </w:r>
          </w:p>
        </w:tc>
        <w:tc>
          <w:tcPr>
            <w:cnfStyle w:evenVBand="false" w:oddVBand="true" w:firstColumn="false"/>
            <w:tcW w:w="25.000000%" w:type="pct"/>
          </w:tcPr>
          <w:p>
            <w:pPr>
              <w:ind w:leftChars="0" w:left="0" w:right="0"/>
            </w:pPr>
            <w:r>
              <w:t>Distributing income - Direct provision</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12</w:t>
            </w:r>
          </w:p>
        </w:tc>
        <w:tc>
          <w:tcPr>
            <w:cnfStyle w:evenVBand="true" w:oddVBand="false" w:firstColumn="false"/>
            <w:tcW w:w="25.000000%" w:type="pct"/>
          </w:tcPr>
          <w:p>
            <w:pPr>
              <w:ind w:leftChars="0" w:left="0" w:right="0"/>
            </w:pPr>
            <w:r>
              <w:t>12</w:t>
            </w:r>
          </w:p>
        </w:tc>
        <w:tc>
          <w:tcPr>
            <w:cnfStyle w:evenVBand="false" w:oddVBand="true" w:firstColumn="false"/>
            <w:tcW w:w="25.000000%" w:type="pct"/>
          </w:tcPr>
          <w:p>
            <w:pPr>
              <w:ind w:leftChars="0" w:left="0" w:right="0"/>
            </w:pPr>
            <w:r>
              <w:t>Distributing income - Fund entity derivation</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13</w:t>
            </w:r>
          </w:p>
        </w:tc>
        <w:tc>
          <w:tcPr>
            <w:cnfStyle w:evenVBand="true" w:oddVBand="false" w:firstColumn="false"/>
            <w:tcW w:w="25.000000%" w:type="pct"/>
          </w:tcPr>
          <w:p>
            <w:pPr>
              <w:ind w:leftChars="0" w:left="0" w:right="0"/>
            </w:pPr>
            <w:r>
              <w:t>13</w:t>
            </w:r>
          </w:p>
        </w:tc>
        <w:tc>
          <w:tcPr>
            <w:cnfStyle w:evenVBand="false" w:oddVBand="true" w:firstColumn="false"/>
            <w:tcW w:w="25.000000%" w:type="pct"/>
          </w:tcPr>
          <w:p>
            <w:pPr>
              <w:ind w:leftChars="0" w:left="0" w:right="0"/>
            </w:pPr>
            <w:r>
              <w:t>Distributing income - Benchmark derivation</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21</w:t>
            </w:r>
          </w:p>
        </w:tc>
        <w:tc>
          <w:tcPr>
            <w:cnfStyle w:evenVBand="true" w:oddVBand="false" w:firstColumn="false"/>
            <w:tcW w:w="25.000000%" w:type="pct"/>
          </w:tcPr>
          <w:p>
            <w:pPr>
              <w:ind w:leftChars="0" w:left="0" w:right="0"/>
            </w:pPr>
            <w:r>
              <w:t>21</w:t>
            </w:r>
          </w:p>
        </w:tc>
        <w:tc>
          <w:tcPr>
            <w:cnfStyle w:evenVBand="false" w:oddVBand="true" w:firstColumn="false"/>
            <w:tcW w:w="25.000000%" w:type="pct"/>
          </w:tcPr>
          <w:p>
            <w:pPr>
              <w:ind w:leftChars="0" w:left="0" w:right="0"/>
            </w:pPr>
            <w:r>
              <w:t>Cumulative income - Direct provision</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22</w:t>
            </w:r>
          </w:p>
        </w:tc>
        <w:tc>
          <w:tcPr>
            <w:cnfStyle w:evenVBand="true" w:oddVBand="false" w:firstColumn="false"/>
            <w:tcW w:w="25.000000%" w:type="pct"/>
          </w:tcPr>
          <w:p>
            <w:pPr>
              <w:ind w:leftChars="0" w:left="0" w:right="0"/>
            </w:pPr>
            <w:r>
              <w:t>22</w:t>
            </w:r>
          </w:p>
        </w:tc>
        <w:tc>
          <w:tcPr>
            <w:cnfStyle w:evenVBand="false" w:oddVBand="true" w:firstColumn="false"/>
            <w:tcW w:w="25.000000%" w:type="pct"/>
          </w:tcPr>
          <w:p>
            <w:pPr>
              <w:ind w:leftChars="0" w:left="0" w:right="0"/>
            </w:pPr>
            <w:r>
              <w:t>Cumulative income - Fund entity derivation</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23</w:t>
            </w:r>
          </w:p>
        </w:tc>
        <w:tc>
          <w:tcPr>
            <w:cnfStyle w:evenVBand="true" w:oddVBand="false" w:firstColumn="false"/>
            <w:tcW w:w="25.000000%" w:type="pct"/>
          </w:tcPr>
          <w:p>
            <w:pPr>
              <w:ind w:leftChars="0" w:left="0" w:right="0"/>
            </w:pPr>
            <w:r>
              <w:t>23</w:t>
            </w:r>
          </w:p>
        </w:tc>
        <w:tc>
          <w:tcPr>
            <w:cnfStyle w:evenVBand="false" w:oddVBand="true" w:firstColumn="false"/>
            <w:tcW w:w="25.000000%" w:type="pct"/>
          </w:tcPr>
          <w:p>
            <w:pPr>
              <w:ind w:leftChars="0" w:left="0" w:right="0"/>
            </w:pPr>
            <w:r>
              <w:t>Cumulative income - Benchmark derivation</w:t>
            </w:r>
          </w:p>
        </w:tc>
        <w:tc>
          <w:tcPr>
            <w:cnfStyle w:evenVBand="true" w:oddVBand="false" w:firstColumn="false"/>
            <w:tcW w:w="25.000000%" w:type="pct"/>
          </w:tcPr>
          <w:p>
            <w:pPr>
              <w:ind w:leftChars="0" w:left="0" w:right="0"/>
            </w:pPr>
            <w:r>
              <w:t>8</w:t>
            </w:r>
          </w:p>
        </w:tc>
      </w:tr>
      <w:tr>
        <w:trPr>
          <w:cnfStyle w:evenHBand="true" w:oddHBand="false" w:firstRow="false"/>
        </w:trPr>
        <w:tc>
          <w:tcPr>
            <w:cnfStyle w:evenVBand="false" w:oddVBand="true" w:firstColumn="false"/>
            <w:tcW w:w="25.000000%" w:type="pct"/>
          </w:tcPr>
          <w:p>
            <w:pPr>
              <w:ind w:leftChars="0" w:left="0" w:right="0"/>
            </w:pPr>
            <w:r>
              <w:t>31</w:t>
            </w:r>
          </w:p>
        </w:tc>
        <w:tc>
          <w:tcPr>
            <w:cnfStyle w:evenVBand="true" w:oddVBand="false" w:firstColumn="false"/>
            <w:tcW w:w="25.000000%" w:type="pct"/>
          </w:tcPr>
          <w:p>
            <w:pPr>
              <w:ind w:leftChars="0" w:left="0" w:right="0"/>
            </w:pPr>
            <w:r>
              <w:t>31</w:t>
            </w:r>
          </w:p>
        </w:tc>
        <w:tc>
          <w:tcPr>
            <w:cnfStyle w:evenVBand="false" w:oddVBand="true" w:firstColumn="false"/>
            <w:tcW w:w="25.000000%" w:type="pct"/>
          </w:tcPr>
          <w:p>
            <w:pPr>
              <w:ind w:leftChars="0" w:left="0" w:right="0"/>
            </w:pPr>
            <w:r>
              <w:t>Mixed income - Direct provision</w:t>
            </w:r>
          </w:p>
        </w:tc>
        <w:tc>
          <w:tcPr>
            <w:cnfStyle w:evenVBand="true" w:oddVBand="false" w:firstColumn="false"/>
            <w:tcW w:w="25.000000%" w:type="pct"/>
          </w:tcPr>
          <w:p>
            <w:pPr>
              <w:ind w:leftChars="0" w:left="0" w:right="0"/>
            </w:pPr>
            <w:r>
              <w:t>9</w:t>
            </w:r>
          </w:p>
        </w:tc>
      </w:tr>
      <w:tr>
        <w:trPr>
          <w:cnfStyle w:evenHBand="false" w:oddHBand="true" w:firstRow="false"/>
        </w:trPr>
        <w:tc>
          <w:tcPr>
            <w:cnfStyle w:evenVBand="false" w:oddVBand="true" w:firstColumn="false"/>
            <w:tcW w:w="25.000000%" w:type="pct"/>
          </w:tcPr>
          <w:p>
            <w:pPr>
              <w:ind w:leftChars="0" w:left="0" w:right="0"/>
            </w:pPr>
            <w:r>
              <w:t>32</w:t>
            </w:r>
          </w:p>
        </w:tc>
        <w:tc>
          <w:tcPr>
            <w:cnfStyle w:evenVBand="true" w:oddVBand="false" w:firstColumn="false"/>
            <w:tcW w:w="25.000000%" w:type="pct"/>
          </w:tcPr>
          <w:p>
            <w:pPr>
              <w:ind w:leftChars="0" w:left="0" w:right="0"/>
            </w:pPr>
            <w:r>
              <w:t>32</w:t>
            </w:r>
          </w:p>
        </w:tc>
        <w:tc>
          <w:tcPr>
            <w:cnfStyle w:evenVBand="false" w:oddVBand="true" w:firstColumn="false"/>
            <w:tcW w:w="25.000000%" w:type="pct"/>
          </w:tcPr>
          <w:p>
            <w:pPr>
              <w:ind w:leftChars="0" w:left="0" w:right="0"/>
            </w:pPr>
            <w:r>
              <w:t>Mixed income - Fund entity derivation</w:t>
            </w:r>
          </w:p>
        </w:tc>
        <w:tc>
          <w:tcPr>
            <w:cnfStyle w:evenVBand="true" w:oddVBand="false" w:firstColumn="false"/>
            <w:tcW w:w="25.000000%" w:type="pct"/>
          </w:tcPr>
          <w:p>
            <w:pPr>
              <w:ind w:leftChars="0" w:left="0" w:right="0"/>
            </w:pPr>
            <w:r>
              <w:t>10</w:t>
            </w:r>
          </w:p>
        </w:tc>
      </w:tr>
      <w:tr>
        <w:trPr>
          <w:cnfStyle w:evenHBand="true" w:oddHBand="false" w:firstRow="false"/>
        </w:trPr>
        <w:tc>
          <w:tcPr>
            <w:cnfStyle w:evenVBand="false" w:oddVBand="true" w:firstColumn="false"/>
            <w:tcW w:w="25.000000%" w:type="pct"/>
          </w:tcPr>
          <w:p>
            <w:pPr>
              <w:ind w:leftChars="0" w:left="0" w:right="0"/>
            </w:pPr>
            <w:r>
              <w:t>33</w:t>
            </w:r>
          </w:p>
        </w:tc>
        <w:tc>
          <w:tcPr>
            <w:cnfStyle w:evenVBand="true" w:oddVBand="false" w:firstColumn="false"/>
            <w:tcW w:w="25.000000%" w:type="pct"/>
          </w:tcPr>
          <w:p>
            <w:pPr>
              <w:ind w:leftChars="0" w:left="0" w:right="0"/>
            </w:pPr>
            <w:r>
              <w:t>33</w:t>
            </w:r>
          </w:p>
        </w:tc>
        <w:tc>
          <w:tcPr>
            <w:cnfStyle w:evenVBand="false" w:oddVBand="true" w:firstColumn="false"/>
            <w:tcW w:w="25.000000%" w:type="pct"/>
          </w:tcPr>
          <w:p>
            <w:pPr>
              <w:ind w:leftChars="0" w:left="0" w:right="0"/>
            </w:pPr>
            <w:r>
              <w:t>Mixed income - Benchmark derivation</w:t>
            </w:r>
          </w:p>
        </w:tc>
        <w:tc>
          <w:tcPr>
            <w:cnfStyle w:evenVBand="true" w:oddVBand="false" w:firstColumn="false"/>
            <w:tcW w:w="25.000000%" w:type="pct"/>
          </w:tcPr>
          <w:p>
            <w:pPr>
              <w:ind w:leftChars="0" w:left="0" w:right="0"/>
            </w:pPr>
            <w:r>
              <w:t>11</w:t>
            </w:r>
          </w:p>
        </w:tc>
      </w:tr>
      <w:tr>
        <w:trPr>
          <w:cnfStyle w:evenHBand="false" w:oddHBand="true" w:firstRow="false"/>
        </w:trPr>
        <w:tc>
          <w:tcPr>
            <w:cnfStyle w:evenVBand="false" w:oddVBand="true" w:firstColumn="false"/>
            <w:tcW w:w="25.000000%" w:type="pct"/>
          </w:tcPr>
          <w:p>
            <w:pPr>
              <w:ind w:leftChars="0" w:left="0" w:right="0"/>
            </w:pPr>
            <w:r>
              <w:t>91</w:t>
            </w:r>
          </w:p>
        </w:tc>
        <w:tc>
          <w:tcPr>
            <w:cnfStyle w:evenVBand="true" w:oddVBand="false" w:firstColumn="false"/>
            <w:tcW w:w="25.000000%" w:type="pct"/>
          </w:tcPr>
          <w:p>
            <w:pPr>
              <w:ind w:leftChars="0" w:left="0" w:right="0"/>
            </w:pPr>
            <w:r>
              <w:t>91</w:t>
            </w:r>
          </w:p>
        </w:tc>
        <w:tc>
          <w:tcPr>
            <w:cnfStyle w:evenVBand="false" w:oddVBand="true" w:firstColumn="false"/>
            <w:tcW w:w="25.000000%" w:type="pct"/>
          </w:tcPr>
          <w:p>
            <w:pPr>
              <w:ind w:leftChars="0" w:left="0" w:right="0"/>
            </w:pPr>
            <w:r>
              <w:t>No detailed information available - Direct provision</w:t>
            </w:r>
          </w:p>
        </w:tc>
        <w:tc>
          <w:tcPr>
            <w:cnfStyle w:evenVBand="true" w:oddVBand="false" w:firstColumn="false"/>
            <w:tcW w:w="25.000000%" w:type="pct"/>
          </w:tcPr>
          <w:p>
            <w:pPr>
              <w:ind w:leftChars="0" w:left="0" w:right="0"/>
            </w:pPr>
            <w:r>
              <w:t>12</w:t>
            </w:r>
          </w:p>
        </w:tc>
      </w:tr>
      <w:tr>
        <w:trPr>
          <w:cnfStyle w:evenHBand="true" w:oddHBand="false" w:firstRow="false"/>
        </w:trPr>
        <w:tc>
          <w:tcPr>
            <w:cnfStyle w:evenVBand="false" w:oddVBand="true" w:firstColumn="false"/>
            <w:tcW w:w="25.000000%" w:type="pct"/>
          </w:tcPr>
          <w:p>
            <w:pPr>
              <w:ind w:leftChars="0" w:left="0" w:right="0"/>
            </w:pPr>
            <w:r>
              <w:t>92</w:t>
            </w:r>
          </w:p>
        </w:tc>
        <w:tc>
          <w:tcPr>
            <w:cnfStyle w:evenVBand="true" w:oddVBand="false" w:firstColumn="false"/>
            <w:tcW w:w="25.000000%" w:type="pct"/>
          </w:tcPr>
          <w:p>
            <w:pPr>
              <w:ind w:leftChars="0" w:left="0" w:right="0"/>
            </w:pPr>
            <w:r>
              <w:t>92</w:t>
            </w:r>
          </w:p>
        </w:tc>
        <w:tc>
          <w:tcPr>
            <w:cnfStyle w:evenVBand="false" w:oddVBand="true" w:firstColumn="false"/>
            <w:tcW w:w="25.000000%" w:type="pct"/>
          </w:tcPr>
          <w:p>
            <w:pPr>
              <w:ind w:leftChars="0" w:left="0" w:right="0"/>
            </w:pPr>
            <w:r>
              <w:t>No detailed information available - Fund entity derivation</w:t>
            </w:r>
          </w:p>
        </w:tc>
        <w:tc>
          <w:tcPr>
            <w:cnfStyle w:evenVBand="true" w:oddVBand="false" w:firstColumn="false"/>
            <w:tcW w:w="25.000000%" w:type="pct"/>
          </w:tcPr>
          <w:p>
            <w:pPr>
              <w:ind w:leftChars="0" w:left="0" w:right="0"/>
            </w:pPr>
            <w:r>
              <w:t>13</w:t>
            </w:r>
          </w:p>
        </w:tc>
      </w:tr>
      <w:tr>
        <w:trPr>
          <w:cnfStyle w:evenHBand="false" w:oddHBand="true" w:firstRow="false"/>
        </w:trPr>
        <w:tc>
          <w:tcPr>
            <w:cnfStyle w:evenVBand="false" w:oddVBand="true" w:firstColumn="false"/>
            <w:tcW w:w="25.000000%" w:type="pct"/>
          </w:tcPr>
          <w:p>
            <w:pPr>
              <w:ind w:leftChars="0" w:left="0" w:right="0"/>
            </w:pPr>
            <w:r>
              <w:t>93</w:t>
            </w:r>
          </w:p>
        </w:tc>
        <w:tc>
          <w:tcPr>
            <w:cnfStyle w:evenVBand="true" w:oddVBand="false" w:firstColumn="false"/>
            <w:tcW w:w="25.000000%" w:type="pct"/>
          </w:tcPr>
          <w:p>
            <w:pPr>
              <w:ind w:leftChars="0" w:left="0" w:right="0"/>
            </w:pPr>
            <w:r>
              <w:t>93</w:t>
            </w:r>
          </w:p>
        </w:tc>
        <w:tc>
          <w:tcPr>
            <w:cnfStyle w:evenVBand="false" w:oddVBand="true" w:firstColumn="false"/>
            <w:tcW w:w="25.000000%" w:type="pct"/>
          </w:tcPr>
          <w:p>
            <w:pPr>
              <w:ind w:leftChars="0" w:left="0" w:right="0"/>
            </w:pPr>
            <w:r>
              <w:t>No detailed information available - Benchmark derivation</w:t>
            </w:r>
          </w:p>
        </w:tc>
        <w:tc>
          <w:tcPr>
            <w:cnfStyle w:evenVBand="true" w:oddVBand="false" w:firstColumn="false"/>
            <w:tcW w:w="25.000000%" w:type="pct"/>
          </w:tcPr>
          <w:p>
            <w:pPr>
              <w:ind w:leftChars="0" w:left="0" w:right="0"/>
            </w:pPr>
            <w:r>
              <w:t>14</w:t>
            </w:r>
          </w:p>
        </w:tc>
      </w:tr>
    </w:tbl>
    <w:p>
      <w:pPr>
        <w:pStyle w:val="Table Bottom Margin"/>
      </w:pPr>
    </w:p>
    <w:bookmarkEnd w:id="247"/>
    <w:bookmarkEnd w:id="246"/>
    <w:bookmarkStart w:id="248" w:name="_5c4002a51d1680aa595818b6e918f105"/>
    <w:bookmarkStart w:id="249" w:name="_a1a3f855c47acf9c1fbb0aef7464d796"/>
    <w:p>
      <w:pPr>
        <w:pStyle w:val="Heading5"/>
        <w:keepNext/>
      </w:pPr>
      <w:r>
        <w:t>ESA_SECTOR</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S11</w:t>
            </w:r>
          </w:p>
        </w:tc>
        <w:tc>
          <w:tcPr>
            <w:cnfStyle w:evenVBand="true" w:oddVBand="false" w:firstColumn="false"/>
            <w:tcW w:w="25.000000%" w:type="pct"/>
          </w:tcPr>
          <w:p>
            <w:pPr>
              <w:ind w:leftChars="0" w:left="0" w:right="0"/>
            </w:pPr>
            <w:r>
              <w:t>Μη χρηματοοικονομικές εταιρείες</w:t>
            </w:r>
          </w:p>
        </w:tc>
        <w:tc>
          <w:tcPr>
            <w:cnfStyle w:evenVBand="false" w:oddVBand="true" w:firstColumn="false"/>
            <w:tcW w:w="25.000000%" w:type="pct"/>
          </w:tcPr>
          <w:p>
            <w:pPr>
              <w:ind w:leftChars="0" w:left="0" w:right="0"/>
            </w:pPr>
            <w:r>
              <w:t>Περιλαμβάνεςι τις θεσμικές μονάδες που είναι ανεξάρτητες νομικές οντότητες και παραγωγοί εμπορεύσιμου προϊόντος, και των οποίων η κύρια δραστηριότητα συνίσταται στην παραγωγή αγαθών και μη χρηματοοικονομικών υπηρεσιών (ΕΣΛ 2010, παράγραφοι 2.45 έως 2.50).</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S121</w:t>
            </w:r>
          </w:p>
        </w:tc>
        <w:tc>
          <w:tcPr>
            <w:cnfStyle w:evenVBand="true" w:oddVBand="false" w:firstColumn="false"/>
            <w:tcW w:w="25.000000%" w:type="pct"/>
          </w:tcPr>
          <w:p>
            <w:pPr>
              <w:ind w:leftChars="0" w:left="0" w:right="0"/>
            </w:pPr>
            <w:r>
              <w:t>Κεντρική Τράπεζα</w:t>
            </w:r>
          </w:p>
        </w:tc>
        <w:tc>
          <w:tcPr>
            <w:cnfStyle w:evenVBand="false" w:oddVBand="true" w:firstColumn="false"/>
            <w:tcW w:w="25.000000%" w:type="pct"/>
          </w:tcPr>
          <w:p>
            <w:pPr>
              <w:ind w:leftChars="0" w:left="0" w:right="0"/>
            </w:pPr>
            <w:r>
              <w:t>Περιλαμβάνει όλες τις χρηματοοικονομικές εταιρείες και οιονεί εταιρείες, κύρια λειτουργία των οποίων είναι η έκδοση νομίσματος, η διατήρηση της εσωτερικής και εξωτερικής αξίας του νομίσματος και η τήρηση του συνόλου ή μέρους των διεθνών (συναλλαγματικών) αποθεμάτων της χώρας</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S122</w:t>
            </w:r>
          </w:p>
        </w:tc>
        <w:tc>
          <w:tcPr>
            <w:cnfStyle w:evenVBand="true" w:oddVBand="false" w:firstColumn="false"/>
            <w:tcW w:w="25.000000%" w:type="pct"/>
          </w:tcPr>
          <w:p>
            <w:pPr>
              <w:ind w:leftChars="0" w:left="0" w:right="0"/>
            </w:pPr>
            <w:r>
              <w:t>Εταιρείες ποου δέχονται καταθέσεις, εκτός από τις κεντρικές τράπεζες</w:t>
            </w:r>
          </w:p>
        </w:tc>
        <w:tc>
          <w:tcPr>
            <w:cnfStyle w:evenVBand="false" w:oddVBand="true" w:firstColumn="false"/>
            <w:tcW w:w="25.000000%" w:type="pct"/>
          </w:tcPr>
          <w:p>
            <w:pPr>
              <w:ind w:leftChars="0" w:left="0" w:right="0"/>
            </w:pPr>
            <w:r>
              <w:t>Περιλαμβάνει οποιεσδήποτε από τις ακόλουθες οντότητες: α) πιστωτικά ιδρύματα που ασκούν δραστηριότητα κατά τις αναφορές του άρθρου 4 παράγραφος 1 σημείο 1) στοιχείο α) του κανονισμού (ΕΕ) αριθ. 575/2013, β) χρηματοπιστωτικά ιδρύματα εκτός εκείνων του ως άνω στοιχείου α), τα οποία δραστηριοποιούνται κατά κύριο λόγο στη χρηματοοικονομική διαμεσολάβηση κατά τις αναφορές της παραγράφου 2.56 του παραρτήματος A του κανονισμού (ΕΕ) αριθ. 549/2013 του Ευρωπαϊκού Κοινοβουλίου και του Συμβουλίου (11) και των οποίων η δραστηριότητα συνίσταται στην αποδοχή καταθέσεων ή/και συγγενών υποκατάστατων καταθέσεων κατά τις αναφορές του πρώτου μέρους του παραρτήματος I από θεσμικές μονάδες, περιλαμβανομένων των πιστωτικών ιδρυμάτων που δεν αποτελούν ΝΧΙ, και στη χορήγηση δανείων ή/και πραγματοποίηση επενδύσεων σε τίτλους για ίδιο λογαριασμό• γ) ιδρύματα ηλεκτρονικού χρήματος που δραστηριοποιούνται κατά κύριο λόγο στη χρηματοοικονομική διαμεσολάβηση κατά τις αναφορές του ως άνω στοιχείου β) υπό τη μορφή της έκδοσης ηλεκτρονικού χρήματος.</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S123</w:t>
            </w:r>
          </w:p>
        </w:tc>
        <w:tc>
          <w:tcPr>
            <w:cnfStyle w:evenVBand="true" w:oddVBand="false" w:firstColumn="false"/>
            <w:tcW w:w="25.000000%" w:type="pct"/>
          </w:tcPr>
          <w:p>
            <w:pPr>
              <w:ind w:leftChars="0" w:left="0" w:right="0"/>
            </w:pPr>
            <w:r>
              <w:t>Αμοιβαία κεφάλαια χρηματαγοράς</w:t>
            </w:r>
          </w:p>
        </w:tc>
        <w:tc>
          <w:tcPr>
            <w:cnfStyle w:evenVBand="false" w:oddVBand="true" w:firstColumn="false"/>
            <w:tcW w:w="25.000000%" w:type="pct"/>
          </w:tcPr>
          <w:p>
            <w:pPr>
              <w:ind w:leftChars="0" w:left="0" w:right="0"/>
            </w:pPr>
            <w:r>
              <w:t>Περιλαμβάνει τους οργανισμούς συλλογικών επενδύσεων οι οποίοι έχουν αδειοδοτηθεί κατά το άρθρο 4 του κανονισμού (ΕΕ) 2017/1131 και εκδίδουν μετοχές ή μερίδια που συνιστούν συγγενή υποκατάστατα καταθέσεων κατά τις αναφορές του πρώτου μέρους του παραρτήματος I του κανονισμού (EE) 2021/379 (EKT/2021/2).</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S124</w:t>
            </w:r>
          </w:p>
        </w:tc>
        <w:tc>
          <w:tcPr>
            <w:cnfStyle w:evenVBand="true" w:oddVBand="false" w:firstColumn="false"/>
            <w:tcW w:w="25.000000%" w:type="pct"/>
          </w:tcPr>
          <w:p>
            <w:pPr>
              <w:ind w:leftChars="0" w:left="0" w:right="0"/>
            </w:pPr>
            <w:r>
              <w:t>Επενδυτικοί οργανισμοί</w:t>
            </w:r>
          </w:p>
        </w:tc>
        <w:tc>
          <w:tcPr>
            <w:cnfStyle w:evenVBand="false" w:oddVBand="true" w:firstColumn="false"/>
            <w:tcW w:w="25.000000%" w:type="pct"/>
          </w:tcPr>
          <w:p>
            <w:pPr>
              <w:ind w:leftChars="0" w:left="0" w:right="0"/>
            </w:pPr>
            <w:r>
              <w:t>Περιλαμβάνει τους επενδυτικούς οργανισμούς, όπως ορίζονται στο άρθρο 2 του ΕΕ 2024/17.</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S125</w:t>
            </w:r>
          </w:p>
        </w:tc>
        <w:tc>
          <w:tcPr>
            <w:cnfStyle w:evenVBand="true" w:oddVBand="false" w:firstColumn="false"/>
            <w:tcW w:w="25.000000%" w:type="pct"/>
          </w:tcPr>
          <w:p>
            <w:pPr>
              <w:ind w:leftChars="0" w:left="0" w:right="0"/>
            </w:pPr>
            <w:r>
              <w:t>Λοιποί ενδιάμεσοι χρηματοοικονομικοί οργανισμοί, εκτός από τις ασφαλιστικές εταιρείες και τα συνταξιοδοτικά ταμεία</w:t>
            </w:r>
          </w:p>
        </w:tc>
        <w:tc>
          <w:tcPr>
            <w:cnfStyle w:evenVBand="false" w:oddVBand="true" w:firstColumn="false"/>
            <w:tcW w:w="25.000000%" w:type="pct"/>
          </w:tcPr>
          <w:p>
            <w:pPr>
              <w:ind w:leftChars="0" w:left="0" w:right="0"/>
            </w:pPr>
            <w:r>
              <w:t>Περιλαμβάνει όλες τις χρηματοοικονομικές εταιρείες οι οποίες έχουν ως κύρια δραστηριότητα τη χρηματοοικονομική διαμεσολάβηση μέσω της σύναψης υποχρεώσεων υπό μορφή διαφορετική από το νόμισμα, τις καταθέσεις (ή παραπλήσια υποκατάστατα καταθέσεων), ή τις μετοχές ΕΟ (ΕΣΛ 2010, παράγραφοι 2.86 έως 2.94).</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S126</w:t>
            </w:r>
          </w:p>
        </w:tc>
        <w:tc>
          <w:tcPr>
            <w:cnfStyle w:evenVBand="true" w:oddVBand="false" w:firstColumn="false"/>
            <w:tcW w:w="25.000000%" w:type="pct"/>
          </w:tcPr>
          <w:p>
            <w:pPr>
              <w:ind w:leftChars="0" w:left="0" w:right="0"/>
            </w:pPr>
            <w:r>
              <w:t>Επικουρικοί χρηματοοικονομικοί οργανισμοί και φορείς</w:t>
            </w:r>
          </w:p>
        </w:tc>
        <w:tc>
          <w:tcPr>
            <w:cnfStyle w:evenVBand="false" w:oddVBand="true" w:firstColumn="false"/>
            <w:tcW w:w="25.000000%" w:type="pct"/>
          </w:tcPr>
          <w:p>
            <w:pPr>
              <w:ind w:leftChars="0" w:left="0" w:right="0"/>
            </w:pPr>
            <w:r>
              <w:t>Περιλαμβάνει όλες τις χρηματοοικονομικές εταιρείες οι οποίες ασχολούνται κατά κύριο λόγο με δραστηριότητες που συνδέονται στενά με τη χρηματοοικονομική διαμεσολάβηση, χωρίς όμως να είναι ενδιάμεσοι χρηματοοικονομικοί οργανισμοί. Ο παρών υποτομέας περιλαμβάνει επίσης τα κεντρικά γραφεία των οποίων όλες οι θυγατρικές ή οι περισσότερες απ’ αυτές είναι χρηματοοικονομικές εταιρείες (ΕΣΛ 2010, παράγραφοι 2.95 έως 2.97).</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S127</w:t>
            </w:r>
          </w:p>
        </w:tc>
        <w:tc>
          <w:tcPr>
            <w:cnfStyle w:evenVBand="true" w:oddVBand="false" w:firstColumn="false"/>
            <w:tcW w:w="25.000000%" w:type="pct"/>
          </w:tcPr>
          <w:p>
            <w:pPr>
              <w:ind w:leftChars="0" w:left="0" w:right="0"/>
            </w:pPr>
            <w:r>
              <w:t>Θυγατρικοί χρηματοοικονομικοί οργανισμοί και δανειστές χρημάτων</w:t>
            </w:r>
          </w:p>
        </w:tc>
        <w:tc>
          <w:tcPr>
            <w:cnfStyle w:evenVBand="false" w:oddVBand="true" w:firstColumn="false"/>
            <w:tcW w:w="25.000000%" w:type="pct"/>
          </w:tcPr>
          <w:p>
            <w:pPr>
              <w:ind w:leftChars="0" w:left="0" w:right="0"/>
            </w:pPr>
            <w:r>
              <w:t>Περιλαμβάνει το σύνολο των χρηματοοικονομικών εταιρειών που δεν ασχολούνται με τη χρηματοοικονομική διαμεσολάβηση ούτε με την παροχή επικουρικών χρηματοοικονομικών υπηρεσιών και των οποίων το μεγαλύτερο μέρος είτε των στοιχείων του ενεργητικού ή του παθητικού δεν αποτελεί αντικείμενο συναλλαγής στις ανοιχτές αγορές. Ο παρών υποτομέας περιλαμβάνει εταιρείες χαρτοφυλακίου που έχουν στην κυριότητά τους πάνω από το 50 % του μετοχικού κεφαλαίου μιας ομάδας θυγατρικών εταιρειών και των οποίων η βασική δραστηριότητα έγκειται στο να έχουν την ομάδα στην κυριότητά τους, χωρίς να παρέχουν οιαδήποτε άλλη υπηρεσία στις επιχειρήσεις στις οποίες ανήκει το μετοχικό κεφάλαιο, δηλαδή ούτε διοικούν ούτε διαχειρίζονται άλλες μονάδες (ΕΣΛ 2010, παράγραφοι 2.98 έως 2.99).</w:t>
            </w:r>
          </w:p>
        </w:tc>
        <w:tc>
          <w:tcPr>
            <w:cnfStyle w:evenVBand="true" w:oddVBand="false" w:firstColumn="false"/>
            <w:tcW w:w="25.000000%" w:type="pct"/>
          </w:tcPr>
          <w:p>
            <w:pPr>
              <w:ind w:leftChars="0" w:left="0" w:right="0"/>
            </w:pPr>
            <w:r>
              <w:t>8</w:t>
            </w:r>
          </w:p>
        </w:tc>
      </w:tr>
      <w:tr>
        <w:trPr>
          <w:cnfStyle w:evenHBand="true" w:oddHBand="false" w:firstRow="false"/>
        </w:trPr>
        <w:tc>
          <w:tcPr>
            <w:cnfStyle w:evenVBand="false" w:oddVBand="true" w:firstColumn="false"/>
            <w:tcW w:w="25.000000%" w:type="pct"/>
          </w:tcPr>
          <w:p>
            <w:pPr>
              <w:ind w:leftChars="0" w:left="0" w:right="0"/>
            </w:pPr>
            <w:r>
              <w:t>S128</w:t>
            </w:r>
          </w:p>
        </w:tc>
        <w:tc>
          <w:tcPr>
            <w:cnfStyle w:evenVBand="true" w:oddVBand="false" w:firstColumn="false"/>
            <w:tcW w:w="25.000000%" w:type="pct"/>
          </w:tcPr>
          <w:p>
            <w:pPr>
              <w:ind w:leftChars="0" w:left="0" w:right="0"/>
            </w:pPr>
            <w:r>
              <w:t>Ασφαλιστικές εταιρείες</w:t>
            </w:r>
          </w:p>
        </w:tc>
        <w:tc>
          <w:tcPr>
            <w:cnfStyle w:evenVBand="false" w:oddVBand="true" w:firstColumn="false"/>
            <w:tcW w:w="25.000000%" w:type="pct"/>
          </w:tcPr>
          <w:p>
            <w:pPr>
              <w:ind w:leftChars="0" w:left="0" w:right="0"/>
            </w:pPr>
            <w:r>
              <w:t>Περιλαμβάνει όλες τις χρηματοοικονομικές εταιρείες που ασχολούνται κατά κύριο λόγο με τη χρηματοοικονομική διαμεσολάβηση ως συνέπεια της συγκέντρωσης των κινδύνων κυρίως υπό τη μορφή της άμεσης ασφάλισης ή της αντασφάλισης (ΕΣΛ 2010, παράγραφοι 2.100 έως 2.104).</w:t>
            </w:r>
          </w:p>
        </w:tc>
        <w:tc>
          <w:tcPr>
            <w:cnfStyle w:evenVBand="true" w:oddVBand="false" w:firstColumn="false"/>
            <w:tcW w:w="25.000000%" w:type="pct"/>
          </w:tcPr>
          <w:p>
            <w:pPr>
              <w:ind w:leftChars="0" w:left="0" w:right="0"/>
            </w:pPr>
            <w:r>
              <w:t>9</w:t>
            </w:r>
          </w:p>
        </w:tc>
      </w:tr>
      <w:tr>
        <w:trPr>
          <w:cnfStyle w:evenHBand="false" w:oddHBand="true" w:firstRow="false"/>
        </w:trPr>
        <w:tc>
          <w:tcPr>
            <w:cnfStyle w:evenVBand="false" w:oddVBand="true" w:firstColumn="false"/>
            <w:tcW w:w="25.000000%" w:type="pct"/>
          </w:tcPr>
          <w:p>
            <w:pPr>
              <w:ind w:leftChars="0" w:left="0" w:right="0"/>
            </w:pPr>
            <w:r>
              <w:t>S129</w:t>
            </w:r>
          </w:p>
        </w:tc>
        <w:tc>
          <w:tcPr>
            <w:cnfStyle w:evenVBand="true" w:oddVBand="false" w:firstColumn="false"/>
            <w:tcW w:w="25.000000%" w:type="pct"/>
          </w:tcPr>
          <w:p>
            <w:pPr>
              <w:ind w:leftChars="0" w:left="0" w:right="0"/>
            </w:pPr>
            <w:r>
              <w:t>Συνταξιοδοτικά ταμεία</w:t>
            </w:r>
          </w:p>
        </w:tc>
        <w:tc>
          <w:tcPr>
            <w:cnfStyle w:evenVBand="false" w:oddVBand="true" w:firstColumn="false"/>
            <w:tcW w:w="25.000000%" w:type="pct"/>
          </w:tcPr>
          <w:p>
            <w:pPr>
              <w:ind w:leftChars="0" w:left="0" w:right="0"/>
            </w:pPr>
            <w:r>
              <w:t>Περιλαμβάνει όλες τις χρηματοοικονομικές εταιρείες που ασχολούνται κατά κύριο λόγο με τη χρηματοοικονομική διαμεσολάβηση ως συνέπεια της συγκέντρωσης των κινδύνων και των αναγκών των ασφαλισμένων (κοινωνική ασφάλιση). Τα συνταξιοδοτικά ταμεία ως συστήματα κοινωνικής ασφάλισης παρέχουν εισόδημα κατά τη συνταξιοδότηση και, πολλές φορές, επιδόματα θανάτου και αναπηρίας (ΕΣΛ 2010, παράγραφοι 2.105 έως 2.110).</w:t>
            </w:r>
          </w:p>
        </w:tc>
        <w:tc>
          <w:tcPr>
            <w:cnfStyle w:evenVBand="true" w:oddVBand="false" w:firstColumn="false"/>
            <w:tcW w:w="25.000000%" w:type="pct"/>
          </w:tcPr>
          <w:p>
            <w:pPr>
              <w:ind w:leftChars="0" w:left="0" w:right="0"/>
            </w:pPr>
            <w:r>
              <w:t>10</w:t>
            </w:r>
          </w:p>
        </w:tc>
      </w:tr>
      <w:tr>
        <w:trPr>
          <w:cnfStyle w:evenHBand="true" w:oddHBand="false" w:firstRow="false"/>
        </w:trPr>
        <w:tc>
          <w:tcPr>
            <w:cnfStyle w:evenVBand="false" w:oddVBand="true" w:firstColumn="false"/>
            <w:tcW w:w="25.000000%" w:type="pct"/>
          </w:tcPr>
          <w:p>
            <w:pPr>
              <w:ind w:leftChars="0" w:left="0" w:right="0"/>
            </w:pPr>
            <w:r>
              <w:t>S1311</w:t>
            </w:r>
          </w:p>
        </w:tc>
        <w:tc>
          <w:tcPr>
            <w:cnfStyle w:evenVBand="true" w:oddVBand="false" w:firstColumn="false"/>
            <w:tcW w:w="25.000000%" w:type="pct"/>
          </w:tcPr>
          <w:p>
            <w:pPr>
              <w:ind w:leftChars="0" w:left="0" w:right="0"/>
            </w:pPr>
            <w:r>
              <w:t>Κεντρική κυβέρνηση</w:t>
            </w:r>
          </w:p>
        </w:tc>
        <w:tc>
          <w:tcPr>
            <w:cnfStyle w:evenVBand="false" w:oddVBand="true" w:firstColumn="false"/>
            <w:tcW w:w="25.000000%" w:type="pct"/>
          </w:tcPr>
          <w:p>
            <w:pPr>
              <w:ind w:leftChars="0" w:left="0" w:right="0"/>
            </w:pPr>
            <w:r>
              <w:t>Περιλαμβάνει όλες τις διοικητικές υπηρεσίες του κράτους και τους λοιπούς κεντρικούς φορείς, η αρμοδιότητα των οποίων εκτείνεται κατά κανόνα σε όλη την οικονομική επικράτεια, εκτός από τη διοίκηση των οργανισμών κοινωνικής ασφάλισης (ΕΣΛ 2010, παράγραφος 2.114). Για τους σκοπούς του παρόντος κανονισμού, η κεντρική κυβέρνηση περιλαμβάνει επίσης όργανα και οργανισμούς της Ένωσης που ταξινομούνται στον τομέα της γενικής κυβέρνησης. Ο υποτομέας συνταξιοδοτικά ταμεία περιλαμβάνει όλες τις</w:t>
            </w:r>
          </w:p>
        </w:tc>
        <w:tc>
          <w:tcPr>
            <w:cnfStyle w:evenVBand="true" w:oddVBand="false" w:firstColumn="false"/>
            <w:tcW w:w="25.000000%" w:type="pct"/>
          </w:tcPr>
          <w:p>
            <w:pPr>
              <w:ind w:leftChars="0" w:left="0" w:right="0"/>
            </w:pPr>
            <w:r>
              <w:t>11</w:t>
            </w:r>
          </w:p>
        </w:tc>
      </w:tr>
      <w:tr>
        <w:trPr>
          <w:cnfStyle w:evenHBand="false" w:oddHBand="true" w:firstRow="false"/>
        </w:trPr>
        <w:tc>
          <w:tcPr>
            <w:cnfStyle w:evenVBand="false" w:oddVBand="true" w:firstColumn="false"/>
            <w:tcW w:w="25.000000%" w:type="pct"/>
          </w:tcPr>
          <w:p>
            <w:pPr>
              <w:ind w:leftChars="0" w:left="0" w:right="0"/>
            </w:pPr>
            <w:r>
              <w:t>S1312</w:t>
            </w:r>
          </w:p>
        </w:tc>
        <w:tc>
          <w:tcPr>
            <w:cnfStyle w:evenVBand="true" w:oddVBand="false" w:firstColumn="false"/>
            <w:tcW w:w="25.000000%" w:type="pct"/>
          </w:tcPr>
          <w:p>
            <w:pPr>
              <w:ind w:leftChars="0" w:left="0" w:right="0"/>
            </w:pPr>
            <w:r>
              <w:t>κυβέρνηση ομόσπονδου κράτους</w:t>
            </w:r>
          </w:p>
        </w:tc>
        <w:tc>
          <w:tcPr>
            <w:cnfStyle w:evenVBand="false" w:oddVBand="true" w:firstColumn="false"/>
            <w:tcW w:w="25.000000%" w:type="pct"/>
          </w:tcPr>
          <w:p>
            <w:pPr>
              <w:ind w:leftChars="0" w:left="0" w:right="0"/>
            </w:pPr>
            <w:r>
              <w:t>Ο υποτομέας αυτός περιλαμβάνει εκείνες τις μορφές της δημόσιας διοίκησης που αποτελούν χωριστές θεσμικές μονάδες και που ασκούν ορισμένες από τις κυβερνητικές λει­ τουργίες, εκτός από τη διοίκηση οργανισμών κοινωνικής ασφάλισης, σε επίπεδο κατώτερο από το επίπεδο της κεντρικής κυβέρνησης και ανώτερο από το επίπεδο των κρατικών θεσμικών μονάδων που υπάρχουν σε τοπικό επίπεδο (ΕΣΛ 2010, παράγραφος 2.115)</w:t>
            </w:r>
          </w:p>
        </w:tc>
        <w:tc>
          <w:tcPr>
            <w:cnfStyle w:evenVBand="true" w:oddVBand="false" w:firstColumn="false"/>
            <w:tcW w:w="25.000000%" w:type="pct"/>
          </w:tcPr>
          <w:p>
            <w:pPr>
              <w:ind w:leftChars="0" w:left="0" w:right="0"/>
            </w:pPr>
            <w:r>
              <w:t>12</w:t>
            </w:r>
          </w:p>
        </w:tc>
      </w:tr>
      <w:tr>
        <w:trPr>
          <w:cnfStyle w:evenHBand="true" w:oddHBand="false" w:firstRow="false"/>
        </w:trPr>
        <w:tc>
          <w:tcPr>
            <w:cnfStyle w:evenVBand="false" w:oddVBand="true" w:firstColumn="false"/>
            <w:tcW w:w="25.000000%" w:type="pct"/>
          </w:tcPr>
          <w:p>
            <w:pPr>
              <w:ind w:leftChars="0" w:left="0" w:right="0"/>
            </w:pPr>
            <w:r>
              <w:t>S1313</w:t>
            </w:r>
          </w:p>
        </w:tc>
        <w:tc>
          <w:tcPr>
            <w:cnfStyle w:evenVBand="true" w:oddVBand="false" w:firstColumn="false"/>
            <w:tcW w:w="25.000000%" w:type="pct"/>
          </w:tcPr>
          <w:p>
            <w:pPr>
              <w:ind w:leftChars="0" w:left="0" w:right="0"/>
            </w:pPr>
            <w:r>
              <w:t>Τοπική αυτοδιοίκηση</w:t>
            </w:r>
          </w:p>
        </w:tc>
        <w:tc>
          <w:tcPr>
            <w:cnfStyle w:evenVBand="false" w:oddVBand="true" w:firstColumn="false"/>
            <w:tcW w:w="25.000000%" w:type="pct"/>
          </w:tcPr>
          <w:p>
            <w:pPr>
              <w:ind w:leftChars="0" w:left="0" w:right="0"/>
            </w:pPr>
            <w:r>
              <w:t>Περιλαμβάνει εκείνες τις μορφές της δημόσιας διοίκησης που αποτελούν χωριστές θεσμικές μονάδες και που ασκούν ορισμένες από τις κυβερνητικές λει­ τουργίες, εκτός από τη διοίκηση οργανισμών κοινωνικής ασφάλισης, σε επίπεδο κατώτερο από το επίπεδο της κεντρικής κυβέρνησης και ανώτερο από το επίπεδο των κρατικών θεσμικών μονάδων που υπάρχουν σε τοπικό επίπεδο (ΕΣΛ 2010, παράγραφος 2.115)</w:t>
            </w:r>
          </w:p>
        </w:tc>
        <w:tc>
          <w:tcPr>
            <w:cnfStyle w:evenVBand="true" w:oddVBand="false" w:firstColumn="false"/>
            <w:tcW w:w="25.000000%" w:type="pct"/>
          </w:tcPr>
          <w:p>
            <w:pPr>
              <w:ind w:leftChars="0" w:left="0" w:right="0"/>
            </w:pPr>
            <w:r>
              <w:t>13</w:t>
            </w:r>
          </w:p>
        </w:tc>
      </w:tr>
      <w:tr>
        <w:trPr>
          <w:cnfStyle w:evenHBand="false" w:oddHBand="true" w:firstRow="false"/>
        </w:trPr>
        <w:tc>
          <w:tcPr>
            <w:cnfStyle w:evenVBand="false" w:oddVBand="true" w:firstColumn="false"/>
            <w:tcW w:w="25.000000%" w:type="pct"/>
          </w:tcPr>
          <w:p>
            <w:pPr>
              <w:ind w:leftChars="0" w:left="0" w:right="0"/>
            </w:pPr>
            <w:r>
              <w:t>S1314</w:t>
            </w:r>
          </w:p>
        </w:tc>
        <w:tc>
          <w:tcPr>
            <w:cnfStyle w:evenVBand="true" w:oddVBand="false" w:firstColumn="false"/>
            <w:tcW w:w="25.000000%" w:type="pct"/>
          </w:tcPr>
          <w:p>
            <w:pPr>
              <w:ind w:leftChars="0" w:left="0" w:right="0"/>
            </w:pPr>
            <w:r>
              <w:t>Οργανισμοί κοινωνικής ασφάλισης</w:t>
            </w:r>
          </w:p>
        </w:tc>
        <w:tc>
          <w:tcPr>
            <w:cnfStyle w:evenVBand="false" w:oddVBand="true" w:firstColumn="false"/>
            <w:tcW w:w="25.000000%" w:type="pct"/>
          </w:tcPr>
          <w:p>
            <w:pPr>
              <w:ind w:leftChars="0" w:left="0" w:right="0"/>
            </w:pPr>
            <w:r>
              <w:t>Περιλαμβάνει όλες τις θεσμικές μονάδες (κεντρικές, ομόσπονδων κρατών και τοπικές), η κύρια δραστηριότητα των οποίων είναι να προσφέρουν κοινωνικές παροχές και οι οποίες πληρούν και τα δύο παρακάτω κριτήρια: α) με νόμο ή με κανονιστική ρύθμιση ορισμένες ομάδες πληθυσμού υποχρεώνονται να συμμετέχουν στο σύστημα ή να καταβάλλουν εισφορές· και β) η γενική κυβέρνηση είναι υπεύθυνη για τη διαχείριση του οργανισμού, όσον αφορά τον καθορισμό ή την έγκριση των εισφορών και των παροχών, ανεξάρτητα από τον ρόλο της ως εποπτικού φορέα ή εργοδότη. Συνήθως δεν υπάρχει άμεση σχέση μεταξύ του ύψους των εισφορών που καταβάλλει ένα άτομο και του κινδύνου στον οποίο αυτό το άτομο εκτίθεται (ΕΣΛ 2010, παράγραφος 2.117).</w:t>
            </w:r>
          </w:p>
        </w:tc>
        <w:tc>
          <w:tcPr>
            <w:cnfStyle w:evenVBand="true" w:oddVBand="false" w:firstColumn="false"/>
            <w:tcW w:w="25.000000%" w:type="pct"/>
          </w:tcPr>
          <w:p>
            <w:pPr>
              <w:ind w:leftChars="0" w:left="0" w:right="0"/>
            </w:pPr>
            <w:r>
              <w:t>14</w:t>
            </w:r>
          </w:p>
        </w:tc>
      </w:tr>
      <w:tr>
        <w:trPr>
          <w:cnfStyle w:evenHBand="true" w:oddHBand="false" w:firstRow="false"/>
        </w:trPr>
        <w:tc>
          <w:tcPr>
            <w:cnfStyle w:evenVBand="false" w:oddVBand="true" w:firstColumn="false"/>
            <w:tcW w:w="25.000000%" w:type="pct"/>
          </w:tcPr>
          <w:p>
            <w:pPr>
              <w:ind w:leftChars="0" w:left="0" w:right="0"/>
            </w:pPr>
            <w:r>
              <w:t>S14</w:t>
            </w:r>
          </w:p>
        </w:tc>
        <w:tc>
          <w:tcPr>
            <w:cnfStyle w:evenVBand="true" w:oddVBand="false" w:firstColumn="false"/>
            <w:tcW w:w="25.000000%" w:type="pct"/>
          </w:tcPr>
          <w:p>
            <w:pPr>
              <w:ind w:leftChars="0" w:left="0" w:right="0"/>
            </w:pPr>
            <w:r>
              <w:t>Νοικοκυριά</w:t>
            </w:r>
          </w:p>
        </w:tc>
        <w:tc>
          <w:tcPr>
            <w:cnfStyle w:evenVBand="false" w:oddVBand="true" w:firstColumn="false"/>
            <w:tcW w:w="25.000000%" w:type="pct"/>
          </w:tcPr>
          <w:p>
            <w:pPr>
              <w:ind w:leftChars="0" w:left="0" w:right="0"/>
            </w:pPr>
            <w:r>
              <w:t>Περιλαμβάνει φυσικά πρόσωπα (ΕΣΛ 2010, παράγραφοι 2.118 έως 2.128).</w:t>
            </w:r>
          </w:p>
        </w:tc>
        <w:tc>
          <w:tcPr>
            <w:cnfStyle w:evenVBand="true" w:oddVBand="false" w:firstColumn="false"/>
            <w:tcW w:w="25.000000%" w:type="pct"/>
          </w:tcPr>
          <w:p>
            <w:pPr>
              <w:ind w:leftChars="0" w:left="0" w:right="0"/>
            </w:pPr>
            <w:r>
              <w:t>15</w:t>
            </w:r>
          </w:p>
        </w:tc>
      </w:tr>
      <w:tr>
        <w:trPr>
          <w:cnfStyle w:evenHBand="false" w:oddHBand="true" w:firstRow="false"/>
        </w:trPr>
        <w:tc>
          <w:tcPr>
            <w:cnfStyle w:evenVBand="false" w:oddVBand="true" w:firstColumn="false"/>
            <w:tcW w:w="25.000000%" w:type="pct"/>
          </w:tcPr>
          <w:p>
            <w:pPr>
              <w:ind w:leftChars="0" w:left="0" w:right="0"/>
            </w:pPr>
            <w:r>
              <w:t>S15</w:t>
            </w:r>
          </w:p>
        </w:tc>
        <w:tc>
          <w:tcPr>
            <w:cnfStyle w:evenVBand="true" w:oddVBand="false" w:firstColumn="false"/>
            <w:tcW w:w="25.000000%" w:type="pct"/>
          </w:tcPr>
          <w:p>
            <w:pPr>
              <w:ind w:leftChars="0" w:left="0" w:right="0"/>
            </w:pPr>
            <w:r>
              <w:t>Μη κερδοσκοπικά ιδρύματα που εξυπηρετούν νοικοκυριά</w:t>
            </w:r>
          </w:p>
        </w:tc>
        <w:tc>
          <w:tcPr>
            <w:cnfStyle w:evenVBand="false" w:oddVBand="true" w:firstColumn="false"/>
            <w:tcW w:w="25.000000%" w:type="pct"/>
          </w:tcPr>
          <w:p>
            <w:pPr>
              <w:ind w:leftChars="0" w:left="0" w:right="0"/>
            </w:pPr>
            <w:r>
              <w:t>Ο τομέας των μη κερδοσκοπικών ιδρυμάτων που εξυπηρετούν νοικοκυριά (ΜΚΙΕΝ) αποτελείται από μη κερδοσκοπικά ιδρύματα τα οποία είναι χωριστές νομικές οντότητες, εξυπηρετούν νοικοκυριά και είναι ιδιωτικοί παραγωγοί μη εμπορεύσιμου προϊόντος. Οι κύριοι πόροι τους προέρχονται από προαιρετικές εισφορές σε χρήμα ή σε είδος νοικοκυριών υπό την ιδιότητά τους ως καταναλωτών, από πληρωμές εκ μέρους της γενικής κυβέρνησης, καθώς και από εισόδημα περιουσίας (ΕΣΛ 2010, παράγραφοι 2.129 έως 2.130).</w:t>
            </w:r>
          </w:p>
        </w:tc>
        <w:tc>
          <w:tcPr>
            <w:cnfStyle w:evenVBand="true" w:oddVBand="false" w:firstColumn="false"/>
            <w:tcW w:w="25.000000%" w:type="pct"/>
          </w:tcPr>
          <w:p>
            <w:pPr>
              <w:ind w:leftChars="0" w:left="0" w:right="0"/>
            </w:pPr>
            <w:r>
              <w:t>16</w:t>
            </w:r>
          </w:p>
        </w:tc>
      </w:tr>
    </w:tbl>
    <w:p>
      <w:pPr>
        <w:pStyle w:val="Table Bottom Margin"/>
      </w:pPr>
    </w:p>
    <w:bookmarkEnd w:id="249"/>
    <w:bookmarkEnd w:id="248"/>
    <w:bookmarkStart w:id="250" w:name="_6d9338b7305c3e1f15e50d3c4423448b"/>
    <w:bookmarkStart w:id="251" w:name="_9dac44b5c5a24652f465d47a45ef9e6c"/>
    <w:p>
      <w:pPr>
        <w:pStyle w:val="Heading5"/>
        <w:keepNext/>
      </w:pPr>
      <w:r>
        <w:t>FND_BND_FCS</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COR</w:t>
            </w:r>
          </w:p>
        </w:tc>
        <w:tc>
          <w:tcPr>
            <w:cnfStyle w:evenVBand="true" w:oddVBand="false" w:firstColumn="false"/>
            <w:tcW w:w="25.000000%" w:type="pct"/>
          </w:tcPr>
          <w:p>
            <w:pPr>
              <w:ind w:leftChars="0" w:left="0" w:right="0"/>
            </w:pPr>
            <w:r>
              <w:t>Εταιρικό ομόλογο</w:t>
            </w:r>
          </w:p>
        </w:tc>
        <w:tc>
          <w:tcPr>
            <w:cnfStyle w:evenVBand="false" w:oddVBand="true" w:firstColumn="false"/>
            <w:tcW w:w="25.000000%" w:type="pct"/>
          </w:tcPr>
          <w:p>
            <w:pPr>
              <w:ind w:leftChars="0" w:left="480" w:right="0"/>
            </w:pPr>
            <w:r>
              <w:t>Τα εταιρικά ομόλογα (corporate bond funds) κατά κύριο λόγο (άνω του 50 %) επενδύουν σε χρεόγραφα έκδοσης χρηματοοικονομικών και μη χρηματοοικονομικών εταιρειών.</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GOV</w:t>
            </w:r>
          </w:p>
        </w:tc>
        <w:tc>
          <w:tcPr>
            <w:cnfStyle w:evenVBand="true" w:oddVBand="false" w:firstColumn="false"/>
            <w:tcW w:w="25.000000%" w:type="pct"/>
          </w:tcPr>
          <w:p>
            <w:pPr>
              <w:ind w:leftChars="0" w:left="0" w:right="0"/>
            </w:pPr>
            <w:r>
              <w:t>Κρατικό ομόλογο</w:t>
            </w:r>
          </w:p>
        </w:tc>
        <w:tc>
          <w:tcPr>
            <w:cnfStyle w:evenVBand="false" w:oddVBand="true" w:firstColumn="false"/>
            <w:tcW w:w="25.000000%" w:type="pct"/>
          </w:tcPr>
          <w:p>
            <w:pPr>
              <w:ind w:leftChars="0" w:left="480" w:right="0"/>
            </w:pPr>
            <w:r>
              <w:t>Τα κρατικά ομόλογα (government bond funds) κατά κύριο λόγο (άνω του 50 %) επενδύουν σε χρεόγραφα έκδοσης κυβερνήσεων.</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MIX</w:t>
            </w:r>
          </w:p>
        </w:tc>
        <w:tc>
          <w:tcPr>
            <w:cnfStyle w:evenVBand="true" w:oddVBand="false" w:firstColumn="false"/>
            <w:tcW w:w="25.000000%" w:type="pct"/>
          </w:tcPr>
          <w:p>
            <w:pPr>
              <w:ind w:leftChars="0" w:left="0" w:right="0"/>
            </w:pPr>
            <w:r>
              <w:t>Μεικτό εταιρικό ομόλογο / κρατικό ομόλογο</w:t>
            </w:r>
          </w:p>
        </w:tc>
        <w:tc>
          <w:tcPr>
            <w:cnfStyle w:evenVBand="false" w:oddVBand="true" w:firstColumn="false"/>
            <w:tcW w:w="25.000000%" w:type="pct"/>
          </w:tcPr>
          <w:p>
            <w:pPr>
              <w:ind w:leftChars="0" w:left="480" w:right="0"/>
            </w:pPr>
            <w:r>
              <w:t>Bond funds that invest in both government and corporate bonds with no prevailing policy in favour of one or the other.</w:t>
            </w:r>
          </w:p>
        </w:tc>
        <w:tc>
          <w:tcPr>
            <w:cnfStyle w:evenVBand="true" w:oddVBand="false" w:firstColumn="false"/>
            <w:tcW w:w="25.000000%" w:type="pct"/>
          </w:tcPr>
          <w:p>
            <w:pPr>
              <w:ind w:leftChars="0" w:left="0" w:right="0"/>
            </w:pPr>
            <w:r>
              <w:t>3</w:t>
            </w:r>
          </w:p>
        </w:tc>
      </w:tr>
    </w:tbl>
    <w:p>
      <w:pPr>
        <w:pStyle w:val="Table Bottom Margin"/>
      </w:pPr>
    </w:p>
    <w:bookmarkEnd w:id="251"/>
    <w:bookmarkEnd w:id="250"/>
    <w:bookmarkStart w:id="252" w:name="_0108603fe11e1777ff45ce74e6ef3f1c"/>
    <w:bookmarkStart w:id="253" w:name="_d9a21c6f0c04d9ca3756e86bf29d6576"/>
    <w:p>
      <w:pPr>
        <w:pStyle w:val="Heading5"/>
        <w:keepNext/>
      </w:pPr>
      <w:r>
        <w:t>FND_DSTRBTN_PLCY</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DIS</w:t>
            </w:r>
          </w:p>
        </w:tc>
        <w:tc>
          <w:tcPr>
            <w:cnfStyle w:evenVBand="true" w:oddVBand="false" w:firstColumn="false"/>
            <w:tcW w:w="25.000000%" w:type="pct"/>
          </w:tcPr>
          <w:p>
            <w:pPr>
              <w:ind w:leftChars="0" w:left="0" w:right="0"/>
            </w:pPr>
            <w:r>
              <w:t>Αμοιβαίο κεφάλαιο διανομής μερισμάτων</w:t>
            </w:r>
          </w:p>
        </w:tc>
        <w:tc>
          <w:tcPr>
            <w:cnfStyle w:evenVBand="false" w:oddVBand="true" w:firstColumn="false"/>
            <w:tcW w:w="25.000000%" w:type="pct"/>
          </w:tcPr>
          <w:p>
            <w:pPr>
              <w:ind w:leftChars="0" w:left="480" w:right="0"/>
            </w:pPr>
            <w:r>
              <w:t>Ως αμοιβαίο κεφάλαιο διανομής μερισμάτων (distribution fund) νοείται ο ΕΟ ο οποίος κατά κύριο λόγο (άνω του 50 %) καταβάλλει στους μετόχους του σε μετρητά το εισόδημα που εισπράττει.</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CUM</w:t>
            </w:r>
          </w:p>
        </w:tc>
        <w:tc>
          <w:tcPr>
            <w:cnfStyle w:evenVBand="true" w:oddVBand="false" w:firstColumn="false"/>
            <w:tcW w:w="25.000000%" w:type="pct"/>
          </w:tcPr>
          <w:p>
            <w:pPr>
              <w:ind w:leftChars="0" w:left="0" w:right="0"/>
            </w:pPr>
            <w:r>
              <w:t>Αμοιβαίο κεφάλαιο συσσώρευσης</w:t>
            </w:r>
          </w:p>
        </w:tc>
        <w:tc>
          <w:tcPr>
            <w:cnfStyle w:evenVBand="false" w:oddVBand="true" w:firstColumn="false"/>
            <w:tcW w:w="25.000000%" w:type="pct"/>
          </w:tcPr>
          <w:p>
            <w:pPr>
              <w:ind w:leftChars="0" w:left="480" w:right="0"/>
            </w:pPr>
            <w:r>
              <w:t>Ως αμοιβαίο κεφάλαιο συσσώρευσης (cumulative fund) νοείται ο ΕΟ ο οποίος κατά κύριο λόγο (άνω του 50 %) επανεπενδύει το εισόδημα που εισπράττει σύμφωνα με το επενδυτικό προϊόν του.</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MIX</w:t>
            </w:r>
          </w:p>
        </w:tc>
        <w:tc>
          <w:tcPr>
            <w:cnfStyle w:evenVBand="true" w:oddVBand="false" w:firstColumn="false"/>
            <w:tcW w:w="25.000000%" w:type="pct"/>
          </w:tcPr>
          <w:p>
            <w:pPr>
              <w:ind w:leftChars="0" w:left="0" w:right="0"/>
            </w:pPr>
            <w:r>
              <w:t>Μεικτό αμοιβαίο κεφάλαιο διανομής μερισμάτων</w:t>
            </w:r>
          </w:p>
        </w:tc>
        <w:tc>
          <w:tcPr>
            <w:cnfStyle w:evenVBand="false" w:oddVBand="true" w:firstColumn="false"/>
            <w:tcW w:w="25.000000%" w:type="pct"/>
          </w:tcPr>
          <w:p>
            <w:pPr>
              <w:ind w:leftChars="0" w:left="480" w:right="0"/>
            </w:pPr>
            <w:r>
              <w:t>Ως μεικτό αμοιβαίο κεφάλαιο διανομής μερισμάτων (mixed dividend distribution fund) νοείται ο ΕΟ ο οποίος χρησιμοποιεί το εισόδημα που εισπράττει για να το καταβάλει στους μετόχους του σε μετρητά και για να το επανεπενδύσει σύμφωνα με το επενδυτικό προϊόν του.</w:t>
            </w:r>
          </w:p>
        </w:tc>
        <w:tc>
          <w:tcPr>
            <w:cnfStyle w:evenVBand="true" w:oddVBand="false" w:firstColumn="false"/>
            <w:tcW w:w="25.000000%" w:type="pct"/>
          </w:tcPr>
          <w:p>
            <w:pPr>
              <w:ind w:leftChars="0" w:left="0" w:right="0"/>
            </w:pPr>
            <w:r>
              <w:t>3</w:t>
            </w:r>
          </w:p>
        </w:tc>
      </w:tr>
    </w:tbl>
    <w:p>
      <w:pPr>
        <w:pStyle w:val="Table Bottom Margin"/>
      </w:pPr>
    </w:p>
    <w:bookmarkEnd w:id="253"/>
    <w:bookmarkEnd w:id="252"/>
    <w:bookmarkStart w:id="254" w:name="_92cd5fd51603b96a1af46143a8630f7c"/>
    <w:bookmarkStart w:id="255" w:name="_09fca9b3f21620ab57a7485ff7039115"/>
    <w:p>
      <w:pPr>
        <w:pStyle w:val="Heading5"/>
        <w:keepNext/>
      </w:pPr>
      <w:r>
        <w:t>FND_EQTY_TYP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OPEN</w:t>
            </w:r>
          </w:p>
        </w:tc>
        <w:tc>
          <w:tcPr>
            <w:cnfStyle w:evenVBand="true" w:oddVBand="false" w:firstColumn="false"/>
            <w:tcW w:w="25.000000%" w:type="pct"/>
          </w:tcPr>
          <w:p>
            <w:pPr>
              <w:ind w:leftChars="0" w:left="0" w:right="0"/>
            </w:pPr>
            <w:r>
              <w:t>Ανοιχτού τύπου</w:t>
            </w:r>
          </w:p>
        </w:tc>
        <w:tc>
          <w:tcPr>
            <w:cnfStyle w:evenVBand="false" w:oddVBand="true" w:firstColumn="false"/>
            <w:tcW w:w="25.000000%" w:type="pct"/>
          </w:tcPr>
          <w:p>
            <w:pPr>
              <w:ind w:leftChars="0" w:left="0" w:right="0"/>
            </w:pPr>
            <w:r>
              <w:t>Ως ΕΟ ανοικτού τύπου νοούνται οι ΕΟ των οποίων τα μερίδια ή οι μετοχές εξαγοράζονται η εξοφλούνται, κατ’ αίτηση των κατόχων, άμεσα ή έμμεσα από το ενεργητικό της επιχείρησης.</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CLOSE</w:t>
            </w:r>
          </w:p>
        </w:tc>
        <w:tc>
          <w:tcPr>
            <w:cnfStyle w:evenVBand="true" w:oddVBand="false" w:firstColumn="false"/>
            <w:tcW w:w="25.000000%" w:type="pct"/>
          </w:tcPr>
          <w:p>
            <w:pPr>
              <w:ind w:leftChars="0" w:left="0" w:right="0"/>
            </w:pPr>
            <w:r>
              <w:t>Κλειστού τύπου</w:t>
            </w:r>
          </w:p>
        </w:tc>
        <w:tc>
          <w:tcPr>
            <w:cnfStyle w:evenVBand="false" w:oddVBand="true" w:firstColumn="false"/>
            <w:tcW w:w="25.000000%" w:type="pct"/>
          </w:tcPr>
          <w:p>
            <w:pPr>
              <w:ind w:leftChars="0" w:left="0" w:right="0"/>
            </w:pPr>
            <w:r>
              <w:t>Ως ΕΟ κλειστού τύπου νοούνται οι ΕΟ οι οποίοι εκδίδουν πάγιο αριθμό μετοχών και των οποίων οι μέτοχοι πρέπει να αγοράζουν ή να πωλούν υφιστάμενες μετοχές κατά την είσοδο ή έξοδό τους από αυτούς.</w:t>
            </w:r>
          </w:p>
        </w:tc>
        <w:tc>
          <w:tcPr>
            <w:cnfStyle w:evenVBand="true" w:oddVBand="false" w:firstColumn="false"/>
            <w:tcW w:w="25.000000%" w:type="pct"/>
          </w:tcPr>
          <w:p>
            <w:pPr>
              <w:ind w:leftChars="0" w:left="0" w:right="0"/>
            </w:pPr>
            <w:r>
              <w:t>2</w:t>
            </w:r>
          </w:p>
        </w:tc>
      </w:tr>
    </w:tbl>
    <w:p>
      <w:pPr>
        <w:pStyle w:val="Table Bottom Margin"/>
      </w:pPr>
    </w:p>
    <w:bookmarkEnd w:id="255"/>
    <w:bookmarkEnd w:id="254"/>
    <w:bookmarkStart w:id="256" w:name="_19a3682718afa1abfef6b6ad94ba0897"/>
    <w:bookmarkStart w:id="257" w:name="_a9f396233b255dbfb6d6964c7d8e28d4"/>
    <w:p>
      <w:pPr>
        <w:pStyle w:val="Heading5"/>
        <w:keepNext/>
      </w:pPr>
      <w:r>
        <w:t>FND_GGRPHCL_FCS</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DOM</w:t>
            </w:r>
          </w:p>
        </w:tc>
        <w:tc>
          <w:tcPr>
            <w:cnfStyle w:evenVBand="true" w:oddVBand="false" w:firstColumn="false"/>
            <w:tcW w:w="25.000000%" w:type="pct"/>
          </w:tcPr>
          <w:p>
            <w:pPr>
              <w:ind w:leftChars="0" w:left="0" w:right="0"/>
            </w:pPr>
            <w:r>
              <w:t>Εσωτερικό</w:t>
            </w:r>
          </w:p>
        </w:tc>
        <w:tc>
          <w:tcPr>
            <w:cnfStyle w:evenVBand="false" w:oddVBand="true" w:firstColumn="false"/>
            <w:tcW w:w="25.000000%" w:type="pct"/>
          </w:tcPr>
          <w:p>
            <w:pPr>
              <w:ind w:leftChars="0" w:left="480" w:right="0"/>
            </w:pPr>
            <w:r>
              <w:t>Predominantly domestic investments.</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EEA</w:t>
            </w:r>
          </w:p>
        </w:tc>
        <w:tc>
          <w:tcPr>
            <w:cnfStyle w:evenVBand="true" w:oddVBand="false" w:firstColumn="false"/>
            <w:tcW w:w="25.000000%" w:type="pct"/>
          </w:tcPr>
          <w:p>
            <w:pPr>
              <w:ind w:leftChars="0" w:left="0" w:right="0"/>
            </w:pPr>
            <w:r>
              <w:t>Ευρώπη [Ευρωπαικός Οικονομικός Χώρος (ΕΟΧ)]</w:t>
            </w:r>
          </w:p>
        </w:tc>
        <w:tc>
          <w:tcPr>
            <w:cnfStyle w:evenVBand="false" w:oddVBand="true" w:firstColumn="false"/>
            <w:tcW w:w="25.000000%" w:type="pct"/>
          </w:tcPr>
          <w:p>
            <w:pPr>
              <w:ind w:leftChars="0" w:left="480" w:right="0"/>
            </w:pPr>
            <w:r>
              <w:t>Predominantly investments in Europe (EEA) region as defined in Guideline ESMA/2014/869EN.</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OEA</w:t>
            </w:r>
          </w:p>
        </w:tc>
        <w:tc>
          <w:tcPr>
            <w:cnfStyle w:evenVBand="true" w:oddVBand="false" w:firstColumn="false"/>
            <w:tcW w:w="25.000000%" w:type="pct"/>
          </w:tcPr>
          <w:p>
            <w:pPr>
              <w:ind w:leftChars="0" w:left="0" w:right="0"/>
            </w:pPr>
            <w:r>
              <w:t>Ευρώπη (πλην του ΕΟΧ)</w:t>
            </w:r>
          </w:p>
        </w:tc>
        <w:tc>
          <w:tcPr>
            <w:cnfStyle w:evenVBand="false" w:oddVBand="true" w:firstColumn="false"/>
            <w:tcW w:w="25.000000%" w:type="pct"/>
          </w:tcPr>
          <w:p>
            <w:pPr>
              <w:ind w:leftChars="0" w:left="480" w:right="0"/>
            </w:pPr>
            <w:r>
              <w:t>Predominantly investments in Europe (other than EEA) region as defined in Guideline ESMA/2014/869EN.</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NAM</w:t>
            </w:r>
          </w:p>
        </w:tc>
        <w:tc>
          <w:tcPr>
            <w:cnfStyle w:evenVBand="true" w:oddVBand="false" w:firstColumn="false"/>
            <w:tcW w:w="25.000000%" w:type="pct"/>
          </w:tcPr>
          <w:p>
            <w:pPr>
              <w:ind w:leftChars="0" w:left="0" w:right="0"/>
            </w:pPr>
            <w:r>
              <w:t>Βόρεια Αμερική</w:t>
            </w:r>
          </w:p>
        </w:tc>
        <w:tc>
          <w:tcPr>
            <w:cnfStyle w:evenVBand="false" w:oddVBand="true" w:firstColumn="false"/>
            <w:tcW w:w="25.000000%" w:type="pct"/>
          </w:tcPr>
          <w:p>
            <w:pPr>
              <w:ind w:leftChars="0" w:left="480" w:right="0"/>
            </w:pPr>
            <w:r>
              <w:t>Predominantly investments in North America region as defined in Guideline ESMA/2014/869EN.</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SAM</w:t>
            </w:r>
          </w:p>
        </w:tc>
        <w:tc>
          <w:tcPr>
            <w:cnfStyle w:evenVBand="true" w:oddVBand="false" w:firstColumn="false"/>
            <w:tcW w:w="25.000000%" w:type="pct"/>
          </w:tcPr>
          <w:p>
            <w:pPr>
              <w:ind w:leftChars="0" w:left="0" w:right="0"/>
            </w:pPr>
            <w:r>
              <w:t>Νότια Αμερική</w:t>
            </w:r>
          </w:p>
        </w:tc>
        <w:tc>
          <w:tcPr>
            <w:cnfStyle w:evenVBand="false" w:oddVBand="true" w:firstColumn="false"/>
            <w:tcW w:w="25.000000%" w:type="pct"/>
          </w:tcPr>
          <w:p>
            <w:pPr>
              <w:ind w:leftChars="0" w:left="480" w:right="0"/>
            </w:pPr>
            <w:r>
              <w:t>Predominantly investments in South America region as defined in Guideline ESMA/2014/869EN.</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ASP</w:t>
            </w:r>
          </w:p>
        </w:tc>
        <w:tc>
          <w:tcPr>
            <w:cnfStyle w:evenVBand="true" w:oddVBand="false" w:firstColumn="false"/>
            <w:tcW w:w="25.000000%" w:type="pct"/>
          </w:tcPr>
          <w:p>
            <w:pPr>
              <w:ind w:leftChars="0" w:left="0" w:right="0"/>
            </w:pPr>
            <w:r>
              <w:t>Ασία/Ειρηνικός</w:t>
            </w:r>
          </w:p>
        </w:tc>
        <w:tc>
          <w:tcPr>
            <w:cnfStyle w:evenVBand="false" w:oddVBand="true" w:firstColumn="false"/>
            <w:tcW w:w="25.000000%" w:type="pct"/>
          </w:tcPr>
          <w:p>
            <w:pPr>
              <w:ind w:leftChars="0" w:left="480" w:right="0"/>
            </w:pPr>
            <w:r>
              <w:t>Predominantly investments in Asia/Pacific region as defined in Guideline ESMA/2014/869EN.</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MEA</w:t>
            </w:r>
          </w:p>
        </w:tc>
        <w:tc>
          <w:tcPr>
            <w:cnfStyle w:evenVBand="true" w:oddVBand="false" w:firstColumn="false"/>
            <w:tcW w:w="25.000000%" w:type="pct"/>
          </w:tcPr>
          <w:p>
            <w:pPr>
              <w:ind w:leftChars="0" w:left="0" w:right="0"/>
            </w:pPr>
            <w:r>
              <w:t>Μέση Ανατολή</w:t>
            </w:r>
          </w:p>
        </w:tc>
        <w:tc>
          <w:tcPr>
            <w:cnfStyle w:evenVBand="false" w:oddVBand="true" w:firstColumn="false"/>
            <w:tcW w:w="25.000000%" w:type="pct"/>
          </w:tcPr>
          <w:p>
            <w:pPr>
              <w:ind w:leftChars="0" w:left="480" w:right="0"/>
            </w:pPr>
            <w:r>
              <w:t>Predominantly investments in Middle East region as defined in Guideline ESMA/2014/869EN.</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AFR</w:t>
            </w:r>
          </w:p>
        </w:tc>
        <w:tc>
          <w:tcPr>
            <w:cnfStyle w:evenVBand="true" w:oddVBand="false" w:firstColumn="false"/>
            <w:tcW w:w="25.000000%" w:type="pct"/>
          </w:tcPr>
          <w:p>
            <w:pPr>
              <w:ind w:leftChars="0" w:left="0" w:right="0"/>
            </w:pPr>
            <w:r>
              <w:t>Αφρική</w:t>
            </w:r>
          </w:p>
        </w:tc>
        <w:tc>
          <w:tcPr>
            <w:cnfStyle w:evenVBand="false" w:oddVBand="true" w:firstColumn="false"/>
            <w:tcW w:w="25.000000%" w:type="pct"/>
          </w:tcPr>
          <w:p>
            <w:pPr>
              <w:ind w:leftChars="0" w:left="480" w:right="0"/>
            </w:pPr>
            <w:r>
              <w:t>Predominantly investments in Africa region as defined in Guideline ESMA/2014/869EN. Defined in Guideline ESMA/2014/869EN</w:t>
            </w:r>
          </w:p>
        </w:tc>
        <w:tc>
          <w:tcPr>
            <w:cnfStyle w:evenVBand="true" w:oddVBand="false" w:firstColumn="false"/>
            <w:tcW w:w="25.000000%" w:type="pct"/>
          </w:tcPr>
          <w:p>
            <w:pPr>
              <w:ind w:leftChars="0" w:left="0" w:right="0"/>
            </w:pPr>
            <w:r>
              <w:t>8</w:t>
            </w:r>
          </w:p>
        </w:tc>
      </w:tr>
      <w:tr>
        <w:trPr>
          <w:cnfStyle w:evenHBand="true" w:oddHBand="false" w:firstRow="false"/>
        </w:trPr>
        <w:tc>
          <w:tcPr>
            <w:cnfStyle w:evenVBand="false" w:oddVBand="true" w:firstColumn="false"/>
            <w:tcW w:w="25.000000%" w:type="pct"/>
          </w:tcPr>
          <w:p>
            <w:pPr>
              <w:ind w:leftChars="0" w:left="0" w:right="0"/>
            </w:pPr>
            <w:r>
              <w:t>OTH</w:t>
            </w:r>
          </w:p>
        </w:tc>
        <w:tc>
          <w:tcPr>
            <w:cnfStyle w:evenVBand="true" w:oddVBand="false" w:firstColumn="false"/>
            <w:tcW w:w="25.000000%" w:type="pct"/>
          </w:tcPr>
          <w:p>
            <w:pPr>
              <w:ind w:leftChars="0" w:left="0" w:right="0"/>
            </w:pPr>
            <w:r>
              <w:t>Υπερεθνική/πολλαπλή περιφέρεια</w:t>
            </w:r>
          </w:p>
        </w:tc>
        <w:tc>
          <w:tcPr>
            <w:cnfStyle w:evenVBand="false" w:oddVBand="true" w:firstColumn="false"/>
            <w:tcW w:w="25.000000%" w:type="pct"/>
          </w:tcPr>
          <w:p>
            <w:pPr>
              <w:ind w:leftChars="0" w:left="480" w:right="0"/>
            </w:pPr>
            <w:r>
              <w:t>Predominantly investments in assets issued by supranational entities or it does not predominantly invest in any single geographical region defined above.</w:t>
            </w:r>
          </w:p>
        </w:tc>
        <w:tc>
          <w:tcPr>
            <w:cnfStyle w:evenVBand="true" w:oddVBand="false" w:firstColumn="false"/>
            <w:tcW w:w="25.000000%" w:type="pct"/>
          </w:tcPr>
          <w:p>
            <w:pPr>
              <w:ind w:leftChars="0" w:left="0" w:right="0"/>
            </w:pPr>
            <w:r>
              <w:t>9</w:t>
            </w:r>
          </w:p>
        </w:tc>
      </w:tr>
    </w:tbl>
    <w:p>
      <w:pPr>
        <w:pStyle w:val="Table Bottom Margin"/>
      </w:pPr>
    </w:p>
    <w:bookmarkEnd w:id="257"/>
    <w:bookmarkEnd w:id="256"/>
    <w:bookmarkStart w:id="258" w:name="_5f78fc9f0b12cb68b4485020940bf044"/>
    <w:bookmarkStart w:id="259" w:name="_fd2347d43004a9dc810857672aaacc40"/>
    <w:p>
      <w:pPr>
        <w:pStyle w:val="Heading5"/>
        <w:keepNext/>
      </w:pPr>
      <w:r>
        <w:t>FND_GRN_TYP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LIGHT</w:t>
            </w:r>
          </w:p>
        </w:tc>
        <w:tc>
          <w:tcPr>
            <w:cnfStyle w:evenVBand="true" w:oddVBand="false" w:firstColumn="false"/>
            <w:tcW w:w="25.000000%" w:type="pct"/>
          </w:tcPr>
          <w:p>
            <w:pPr>
              <w:ind w:leftChars="0" w:left="0" w:right="0"/>
            </w:pPr>
            <w:r>
              <w:t>Light green fund</w:t>
            </w:r>
          </w:p>
        </w:tc>
        <w:tc>
          <w:tcPr>
            <w:cnfStyle w:evenVBand="false" w:oddVBand="true" w:firstColumn="false"/>
            <w:tcW w:w="25.000000%" w:type="pct"/>
          </w:tcPr>
          <w:p>
            <w:pPr>
              <w:ind w:leftChars="0" w:left="0" w:right="0"/>
            </w:pPr>
            <w:r>
              <w:t>Οι συμμορφούμενοι με το άρθρο 8 του κανονισμού γνωστοποιήσεων αειφορίας χρηματοπιστωτικών υπηρεσιών (SFDR) ΕΟ συμμορφώνονται με το άρθρο 8 του κανονισμού (ΕΕ) 2019/2088, προωθώντας, κατ’ αυτόν τον τρόπο, περιβαλλοντικά ή κοινωνικά χαρακτηριστικά.</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DARK</w:t>
            </w:r>
          </w:p>
        </w:tc>
        <w:tc>
          <w:tcPr>
            <w:cnfStyle w:evenVBand="true" w:oddVBand="false" w:firstColumn="false"/>
            <w:tcW w:w="25.000000%" w:type="pct"/>
          </w:tcPr>
          <w:p>
            <w:pPr>
              <w:ind w:leftChars="0" w:left="0" w:right="0"/>
            </w:pPr>
            <w:r>
              <w:t>Dark green fund</w:t>
            </w:r>
          </w:p>
        </w:tc>
        <w:tc>
          <w:tcPr>
            <w:cnfStyle w:evenVBand="false" w:oddVBand="true" w:firstColumn="false"/>
            <w:tcW w:w="25.000000%" w:type="pct"/>
          </w:tcPr>
          <w:p>
            <w:pPr>
              <w:ind w:leftChars="0" w:left="0" w:right="0"/>
            </w:pPr>
            <w:r>
              <w:t>Οι συμμορφούμενοι με το άρθρο 9 του κανονισμού γνωστοποιήσεων αειφορίας χρηματοπιστωτικών υπηρεσιών (SFDR) ΕΟ συμμορφώνονται με το άρθρο 9 του κανονισμού (ΕΕ) 2019/2088, έχοντας, κατ’ αυτόν τον τρόπο, ως στόχο τους αειφόρες επενδύσεις.</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OTHER</w:t>
            </w:r>
          </w:p>
        </w:tc>
        <w:tc>
          <w:tcPr>
            <w:cnfStyle w:evenVBand="true" w:oddVBand="false" w:firstColumn="false"/>
            <w:tcW w:w="25.000000%" w:type="pct"/>
          </w:tcPr>
          <w:p>
            <w:pPr>
              <w:ind w:leftChars="0" w:left="0" w:right="0"/>
            </w:pPr>
            <w:r>
              <w:t>Other fund</w:t>
            </w:r>
          </w:p>
        </w:tc>
        <w:tc>
          <w:tcPr>
            <w:cnfStyle w:evenVBand="false" w:oddVBand="true" w:firstColumn="false"/>
            <w:tcW w:w="25.000000%" w:type="pct"/>
          </w:tcPr>
          <w:p>
            <w:pPr>
              <w:ind w:leftChars="0" w:left="0" w:right="0"/>
            </w:pPr>
            <w:r>
              <w:t>Οι λοιποί ΕΟ δεν συμμορφώνονται με το άρθρο 8 ούτε με το άρθρο 9 του κανονισμού (ΕΕ) 2019/2088.</w:t>
            </w:r>
          </w:p>
        </w:tc>
        <w:tc>
          <w:tcPr>
            <w:cnfStyle w:evenVBand="true" w:oddVBand="false" w:firstColumn="false"/>
            <w:tcW w:w="25.000000%" w:type="pct"/>
          </w:tcPr>
          <w:p>
            <w:pPr>
              <w:ind w:leftChars="0" w:left="0" w:right="0"/>
            </w:pPr>
            <w:r>
              <w:t>3</w:t>
            </w:r>
          </w:p>
        </w:tc>
      </w:tr>
    </w:tbl>
    <w:p>
      <w:pPr>
        <w:pStyle w:val="Table Bottom Margin"/>
      </w:pPr>
    </w:p>
    <w:bookmarkEnd w:id="259"/>
    <w:bookmarkEnd w:id="258"/>
    <w:bookmarkStart w:id="260" w:name="_54122ec04b7acee317cdb0198b8d29ae"/>
    <w:bookmarkStart w:id="261" w:name="_39cbc5ec65010c5c4d4952445622eff9"/>
    <w:p>
      <w:pPr>
        <w:pStyle w:val="Heading5"/>
        <w:keepNext/>
      </w:pPr>
      <w:r>
        <w:t>FND_INVSTMNT_PLCY</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MMF</w:t>
            </w:r>
          </w:p>
        </w:tc>
        <w:tc>
          <w:tcPr>
            <w:cnfStyle w:evenVBand="true" w:oddVBand="false" w:firstColumn="false"/>
            <w:tcW w:w="25.000000%" w:type="pct"/>
          </w:tcPr>
          <w:p>
            <w:pPr>
              <w:ind w:leftChars="0" w:left="0" w:right="0"/>
            </w:pPr>
            <w:r>
              <w:t>Αμοιβαία κεφάλαια της χρηματαγοράς</w:t>
            </w:r>
          </w:p>
        </w:tc>
        <w:tc>
          <w:tcPr>
            <w:cnfStyle w:evenVBand="false" w:oddVBand="true" w:firstColumn="false"/>
            <w:tcW w:w="25.000000%" w:type="pct"/>
          </w:tcPr>
          <w:p>
            <w:pPr>
              <w:ind w:leftChars="0" w:left="0" w:right="0"/>
            </w:pPr>
            <w:r>
              <w:t>Ως «αμοιβαία κεφάλαια της χρηματαγοράς» ή «ΑΚΧΑ» νοούνται οργανισμοί συλλογικών επενδύσεων οι οποίοι έχουν αδειοδοτηθεί κατά το άρθρο 4 του κανονισμού (ΕΕ) 2017/1131 και εκδίδουν μετοχές ή μερίδια που συνιστούν συγγενή υποκατάστατα καταθέσεων κατά τις αναφορές του πρώτου μέρους του παραρτήματος I του παρόντος κανονισμού·</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BON</w:t>
            </w:r>
          </w:p>
        </w:tc>
        <w:tc>
          <w:tcPr>
            <w:cnfStyle w:evenVBand="true" w:oddVBand="false" w:firstColumn="false"/>
            <w:tcW w:w="25.000000%" w:type="pct"/>
          </w:tcPr>
          <w:p>
            <w:pPr>
              <w:ind w:leftChars="0" w:left="0" w:right="0"/>
            </w:pPr>
            <w:r>
              <w:t>Ομολογιακοί ΕΟ</w:t>
            </w:r>
          </w:p>
        </w:tc>
        <w:tc>
          <w:tcPr>
            <w:cnfStyle w:evenVBand="false" w:oddVBand="true" w:firstColumn="false"/>
            <w:tcW w:w="25.000000%" w:type="pct"/>
          </w:tcPr>
          <w:p>
            <w:pPr>
              <w:ind w:leftChars="0" w:left="0" w:right="0"/>
            </w:pPr>
            <w:r>
              <w:t>Ως ομολογιακοί ΕΟ νοούνται οι ΕΟ που επενδύουν κατά κύριο λόγο σε χρεόγραφα.</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EQT</w:t>
            </w:r>
          </w:p>
        </w:tc>
        <w:tc>
          <w:tcPr>
            <w:cnfStyle w:evenVBand="true" w:oddVBand="false" w:firstColumn="false"/>
            <w:tcW w:w="25.000000%" w:type="pct"/>
          </w:tcPr>
          <w:p>
            <w:pPr>
              <w:ind w:leftChars="0" w:left="0" w:right="0"/>
            </w:pPr>
            <w:r>
              <w:t>Μετοχικοί ΕΟ</w:t>
            </w:r>
          </w:p>
        </w:tc>
        <w:tc>
          <w:tcPr>
            <w:cnfStyle w:evenVBand="false" w:oddVBand="true" w:firstColumn="false"/>
            <w:tcW w:w="25.000000%" w:type="pct"/>
          </w:tcPr>
          <w:p>
            <w:pPr>
              <w:ind w:leftChars="0" w:left="0" w:right="0"/>
            </w:pPr>
            <w:r>
              <w:t>Ως μετοχικοί ΕΟ νοούνται οι ΕΟ που επενδύουν κατά κύριο λόγο σε μετοχές.</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MIX</w:t>
            </w:r>
          </w:p>
        </w:tc>
        <w:tc>
          <w:tcPr>
            <w:cnfStyle w:evenVBand="true" w:oddVBand="false" w:firstColumn="false"/>
            <w:tcW w:w="25.000000%" w:type="pct"/>
          </w:tcPr>
          <w:p>
            <w:pPr>
              <w:ind w:leftChars="0" w:left="0" w:right="0"/>
            </w:pPr>
            <w:r>
              <w:t>Μεικτοί ΕΟ</w:t>
            </w:r>
          </w:p>
        </w:tc>
        <w:tc>
          <w:tcPr>
            <w:cnfStyle w:evenVBand="false" w:oddVBand="true" w:firstColumn="false"/>
            <w:tcW w:w="25.000000%" w:type="pct"/>
          </w:tcPr>
          <w:p>
            <w:pPr>
              <w:ind w:leftChars="0" w:left="0" w:right="0"/>
            </w:pPr>
            <w:r>
              <w:t>Ως μεικτοί ΕΟ νοούνται οι ΕΟ που επενδύουν εξίσου σε μετοχές και χρεόγραφα χωρίς υπεροχή της επένδυσης στο ένα ή το άλλο μέσο.</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RES</w:t>
            </w:r>
          </w:p>
        </w:tc>
        <w:tc>
          <w:tcPr>
            <w:cnfStyle w:evenVBand="true" w:oddVBand="false" w:firstColumn="false"/>
            <w:tcW w:w="25.000000%" w:type="pct"/>
          </w:tcPr>
          <w:p>
            <w:pPr>
              <w:ind w:leftChars="0" w:left="0" w:right="0"/>
            </w:pPr>
            <w:r>
              <w:t>ΕΟ ακίνητης περιουσίας</w:t>
            </w:r>
          </w:p>
        </w:tc>
        <w:tc>
          <w:tcPr>
            <w:cnfStyle w:evenVBand="false" w:oddVBand="true" w:firstColumn="false"/>
            <w:tcW w:w="25.000000%" w:type="pct"/>
          </w:tcPr>
          <w:p>
            <w:pPr>
              <w:ind w:leftChars="0" w:left="0" w:right="0"/>
            </w:pPr>
            <w:r>
              <w:t>Ως ΕΟ ακίνητης περιουσίας νοούνται οι ΕΟ που επενδύουν κατά κύριο λόγο σε ακίνητη περιουσία.</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HED</w:t>
            </w:r>
          </w:p>
        </w:tc>
        <w:tc>
          <w:tcPr>
            <w:cnfStyle w:evenVBand="true" w:oddVBand="false" w:firstColumn="false"/>
            <w:tcW w:w="25.000000%" w:type="pct"/>
          </w:tcPr>
          <w:p>
            <w:pPr>
              <w:ind w:leftChars="0" w:left="0" w:right="0"/>
            </w:pPr>
            <w:r>
              <w:t>Αμοιβαία κεφάλαια αντιστάθμισης κινδύνων</w:t>
            </w:r>
          </w:p>
        </w:tc>
        <w:tc>
          <w:tcPr>
            <w:cnfStyle w:evenVBand="false" w:oddVBand="true" w:firstColumn="false"/>
            <w:tcW w:w="25.000000%" w:type="pct"/>
          </w:tcPr>
          <w:p>
            <w:pPr>
              <w:ind w:leftChars="0" w:left="0" w:right="0"/>
            </w:pPr>
            <w:r>
              <w:t>Ως αμοιβαία κεφάλαια αντιστάθμισης κινδύνων (hedge funds) νοείται κάθε οργανισμός συλλογικών επενδύσεων, ανεξαρτήτως της νομικής του διάρθρωσης κατά το εθνικό δίκαιο, ο οποίος εφαρμόζει σχετικά απεριόριστες επενδυτικές στρατηγικές με σκοπό επίτευξης θετικής απόλυτης απόδοσης. Εκτός από τις αποδοχές τους για τη διαχείριση, οι διαχειριστές του αμοιβαίου κεφαλαίου αποζημιώνονται ανάλογα με την απόδοσή του. Για τον λόγο αυτόν τα αμοιβαία κεφάλαια αντιστάθμισης κινδύνων υπόκεινται σε λίγους περιορισμούς ως προς το είδος των χρηματοπιστωτικών μέσων στα οποία μπορούν να επενδύσουν και, επομένως, μπορούν να εφαρμόζουν με ευελιξία ένα ευρύ φάσμα χρηματοπιστωτικών τεχνικών όπως μόχλευση, ανοιχτές πωλήσεις ή οποιαδήποτε άλλη τεχνική. Ο παρών ορισμός καλύπτει επίσης τους ΕΟ που επενδύουν, εν όλω ή εν μέρει, σε άλλα αμοιβαία κεφάλαια αντιστάθμισης κινδύνων, εφόσον κατά τα λοιπά συνάδουν με τον εν λόγω ορισμό.</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LOA</w:t>
            </w:r>
          </w:p>
        </w:tc>
        <w:tc>
          <w:tcPr>
            <w:cnfStyle w:evenVBand="true" w:oddVBand="false" w:firstColumn="false"/>
            <w:tcW w:w="25.000000%" w:type="pct"/>
          </w:tcPr>
          <w:p>
            <w:pPr>
              <w:ind w:leftChars="0" w:left="0" w:right="0"/>
            </w:pPr>
            <w:r>
              <w:t>Δανειακά/πιστωτικά αμοιβαία κεφάλαια</w:t>
            </w:r>
          </w:p>
        </w:tc>
        <w:tc>
          <w:tcPr>
            <w:cnfStyle w:evenVBand="false" w:oddVBand="true" w:firstColumn="false"/>
            <w:tcW w:w="25.000000%" w:type="pct"/>
          </w:tcPr>
          <w:p>
            <w:pPr>
              <w:ind w:leftChars="0" w:left="0" w:right="0"/>
            </w:pPr>
            <w:r>
              <w:t>Ως δανειακά / πιστωτικά αμοιβαία κεφάλαια (loan / credit funds) νοούνται οι ΕΟ που επενδύουν κατά κύριο λόγο σε δάνεια.</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COM</w:t>
            </w:r>
          </w:p>
        </w:tc>
        <w:tc>
          <w:tcPr>
            <w:cnfStyle w:evenVBand="true" w:oddVBand="false" w:firstColumn="false"/>
            <w:tcW w:w="25.000000%" w:type="pct"/>
          </w:tcPr>
          <w:p>
            <w:pPr>
              <w:ind w:leftChars="0" w:left="0" w:right="0"/>
            </w:pPr>
            <w:r>
              <w:t>Αμοιβαία κεφάλαια εμπορευμάτων</w:t>
            </w:r>
          </w:p>
        </w:tc>
        <w:tc>
          <w:tcPr>
            <w:cnfStyle w:evenVBand="false" w:oddVBand="true" w:firstColumn="false"/>
            <w:tcW w:w="25.000000%" w:type="pct"/>
          </w:tcPr>
          <w:p>
            <w:pPr>
              <w:ind w:leftChars="0" w:left="0" w:right="0"/>
            </w:pPr>
            <w:r>
              <w:t>Ως αμοιβαία κεφάλαια εμπορευμάτων (commodity funds) νοούνται οι ΕΟ που επενδύουν κατά κύριο λόγο σε εμπορεύματα.</w:t>
            </w:r>
          </w:p>
        </w:tc>
        <w:tc>
          <w:tcPr>
            <w:cnfStyle w:evenVBand="true" w:oddVBand="false" w:firstColumn="false"/>
            <w:tcW w:w="25.000000%" w:type="pct"/>
          </w:tcPr>
          <w:p>
            <w:pPr>
              <w:ind w:leftChars="0" w:left="0" w:right="0"/>
            </w:pPr>
            <w:r>
              <w:t>8</w:t>
            </w:r>
          </w:p>
        </w:tc>
      </w:tr>
      <w:tr>
        <w:trPr>
          <w:cnfStyle w:evenHBand="true" w:oddHBand="false" w:firstRow="false"/>
        </w:trPr>
        <w:tc>
          <w:tcPr>
            <w:cnfStyle w:evenVBand="false" w:oddVBand="true" w:firstColumn="false"/>
            <w:tcW w:w="25.000000%" w:type="pct"/>
          </w:tcPr>
          <w:p>
            <w:pPr>
              <w:ind w:leftChars="0" w:left="0" w:right="0"/>
            </w:pPr>
            <w:r>
              <w:t>INF</w:t>
            </w:r>
          </w:p>
        </w:tc>
        <w:tc>
          <w:tcPr>
            <w:cnfStyle w:evenVBand="true" w:oddVBand="false" w:firstColumn="false"/>
            <w:tcW w:w="25.000000%" w:type="pct"/>
          </w:tcPr>
          <w:p>
            <w:pPr>
              <w:ind w:leftChars="0" w:left="0" w:right="0"/>
            </w:pPr>
            <w:r>
              <w:t>Αμοιβαία κεφάλαια υποδομών</w:t>
            </w:r>
          </w:p>
        </w:tc>
        <w:tc>
          <w:tcPr>
            <w:cnfStyle w:evenVBand="false" w:oddVBand="true" w:firstColumn="false"/>
            <w:tcW w:w="25.000000%" w:type="pct"/>
          </w:tcPr>
          <w:p>
            <w:pPr>
              <w:ind w:leftChars="0" w:left="0" w:right="0"/>
            </w:pPr>
            <w:r>
              <w:t>Ως αμοιβαία κεφάλαια υποδομών (infrastructure funds) νοούνται οι ΕΟ που επενδύουν κατά κύριο λόγο σε δημόσιες κτιριακές υποδομές, όπως σχολεία, νοσοκομεία ή φυλακές, σε κοινωνικές υποδομές, όπως κοινωνική στέγαση, σε υποδομές μεταφορών, όπως δρόμοι, συστήματα μαζικής μεταφοράς ή αερολιμένες, σε υποδομές ενέργειας, όπως ενεργειακά δίκτυα, έργα σχετικά με την προσαρμογή στην κλιματική αλλαγή και τον μετριασμό της, σταθμοί παραγωγής ενέργειας ή αγωγοί, σε υποδομές διαχείρισης υδάτων, όπως συστήματα ύδρευσης, συστήματα λυμάτων ή άρδευσης και αποχέτευσης, σε υποδομές επικοινωνιών, όπως δίκτυα, και σε υποδομές διαχείρισης αποβλήτων, όπως συστήματα ανακύκλωσης ή συλλογής.</w:t>
            </w:r>
          </w:p>
        </w:tc>
        <w:tc>
          <w:tcPr>
            <w:cnfStyle w:evenVBand="true" w:oddVBand="false" w:firstColumn="false"/>
            <w:tcW w:w="25.000000%" w:type="pct"/>
          </w:tcPr>
          <w:p>
            <w:pPr>
              <w:ind w:leftChars="0" w:left="0" w:right="0"/>
            </w:pPr>
            <w:r>
              <w:t>9</w:t>
            </w:r>
          </w:p>
        </w:tc>
      </w:tr>
      <w:tr>
        <w:trPr>
          <w:cnfStyle w:evenHBand="false" w:oddHBand="true" w:firstRow="false"/>
        </w:trPr>
        <w:tc>
          <w:tcPr>
            <w:cnfStyle w:evenVBand="false" w:oddVBand="true" w:firstColumn="false"/>
            <w:tcW w:w="25.000000%" w:type="pct"/>
          </w:tcPr>
          <w:p>
            <w:pPr>
              <w:ind w:leftChars="0" w:left="0" w:right="0"/>
            </w:pPr>
            <w:r>
              <w:t>OTH</w:t>
            </w:r>
          </w:p>
        </w:tc>
        <w:tc>
          <w:tcPr>
            <w:cnfStyle w:evenVBand="true" w:oddVBand="false" w:firstColumn="false"/>
            <w:tcW w:w="25.000000%" w:type="pct"/>
          </w:tcPr>
          <w:p>
            <w:pPr>
              <w:ind w:leftChars="0" w:left="0" w:right="0"/>
            </w:pPr>
            <w:r>
              <w:t>Λοιπά αμοιβαία κεφάλαια</w:t>
            </w:r>
          </w:p>
        </w:tc>
        <w:tc>
          <w:tcPr>
            <w:cnfStyle w:evenVBand="false" w:oddVBand="true" w:firstColumn="false"/>
            <w:tcW w:w="25.000000%" w:type="pct"/>
          </w:tcPr>
          <w:p>
            <w:pPr>
              <w:ind w:leftChars="0" w:left="0" w:right="0"/>
            </w:pPr>
            <w:r>
              <w:t>Ως λοιποί ΕΟ νοούνται οι ΕΟ πλην των ομολογιακών, των μετοχικών, των μεικτών, των ΕΟ ακίνητης περιουσίας, των αμοιβαίων κεφαλαίων αντιστάθμισης κινδύνων, των δανειακών / πιστωτικών αμοιβαίων κεφαλαίων, των αμοιβαίων κεφαλαίων εμπορευμάτων ή των αμοιβαίων κεφαλαίων υποδομών.</w:t>
            </w:r>
          </w:p>
        </w:tc>
        <w:tc>
          <w:tcPr>
            <w:cnfStyle w:evenVBand="true" w:oddVBand="false" w:firstColumn="false"/>
            <w:tcW w:w="25.000000%" w:type="pct"/>
          </w:tcPr>
          <w:p>
            <w:pPr>
              <w:ind w:leftChars="0" w:left="0" w:right="0"/>
            </w:pPr>
            <w:r>
              <w:t>10</w:t>
            </w:r>
          </w:p>
        </w:tc>
      </w:tr>
    </w:tbl>
    <w:p>
      <w:pPr>
        <w:pStyle w:val="Table Bottom Margin"/>
      </w:pPr>
    </w:p>
    <w:bookmarkEnd w:id="261"/>
    <w:bookmarkEnd w:id="260"/>
    <w:bookmarkStart w:id="262" w:name="_a25bcfd2b94cf464c514b3093dd11033"/>
    <w:bookmarkStart w:id="263" w:name="_7a9fa3f61da43bb0f2ec61c20c72c860"/>
    <w:p>
      <w:pPr>
        <w:pStyle w:val="Heading5"/>
        <w:keepNext/>
      </w:pPr>
      <w:r>
        <w:t>FND_INVSTR_TYP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PRF</w:t>
            </w:r>
          </w:p>
        </w:tc>
        <w:tc>
          <w:tcPr>
            <w:cnfStyle w:evenVBand="true" w:oddVBand="false" w:firstColumn="false"/>
            <w:tcW w:w="25.000000%" w:type="pct"/>
          </w:tcPr>
          <w:p>
            <w:pPr>
              <w:ind w:leftChars="0" w:left="0" w:right="0"/>
            </w:pPr>
            <w:r>
              <w:t>Κατεξοχήν επαγγελματίες επενδυτές</w:t>
            </w:r>
          </w:p>
        </w:tc>
        <w:tc>
          <w:tcPr>
            <w:cnfStyle w:evenVBand="false" w:oddVBand="true" w:firstColumn="false"/>
            <w:tcW w:w="25.000000%" w:type="pct"/>
          </w:tcPr>
          <w:p>
            <w:pPr>
              <w:ind w:leftChars="0" w:left="0" w:right="0"/>
            </w:pPr>
            <w:r>
              <w:t>Ως «επαγγελματίας επενδυτής» νοείται οντότητα που πληροί τα κριτήρια του επαγγελματία πελάτη κατά το παράρτημα II της οδηγίας 2014/65/ΕΕ.</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RTL</w:t>
            </w:r>
          </w:p>
        </w:tc>
        <w:tc>
          <w:tcPr>
            <w:cnfStyle w:evenVBand="true" w:oddVBand="false" w:firstColumn="false"/>
            <w:tcW w:w="25.000000%" w:type="pct"/>
          </w:tcPr>
          <w:p>
            <w:pPr>
              <w:ind w:leftChars="0" w:left="0" w:right="0"/>
            </w:pPr>
            <w:r>
              <w:t>Κατεξοχήν ιδιώτες επενδυτές</w:t>
            </w:r>
          </w:p>
        </w:tc>
        <w:tc>
          <w:tcPr>
            <w:cnfStyle w:evenVBand="false" w:oddVBand="true" w:firstColumn="false"/>
            <w:tcW w:w="25.000000%" w:type="pct"/>
          </w:tcPr>
          <w:p>
            <w:pPr>
              <w:ind w:leftChars="0" w:left="0" w:right="0"/>
            </w:pPr>
            <w:r>
              <w:t>Ως «ιδιώτης επενδυτής» νοείται πελάτης που δεν είναι «επαγγελματίας επενδυτής».</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MIX</w:t>
            </w:r>
          </w:p>
        </w:tc>
        <w:tc>
          <w:tcPr>
            <w:cnfStyle w:evenVBand="true" w:oddVBand="false" w:firstColumn="false"/>
            <w:tcW w:w="25.000000%" w:type="pct"/>
          </w:tcPr>
          <w:p>
            <w:pPr>
              <w:ind w:leftChars="0" w:left="0" w:right="0"/>
            </w:pPr>
            <w:r>
              <w:t>Συνδυασμός επαγγελματιών και ιδιωτών επενδυτών</w:t>
            </w:r>
          </w:p>
        </w:tc>
        <w:tc>
          <w:tcPr>
            <w:cnfStyle w:evenVBand="false" w:oddVBand="true" w:firstColumn="false"/>
            <w:tcW w:w="25.000000%" w:type="pct"/>
          </w:tcPr>
          <w:p>
            <w:pPr>
              <w:ind w:leftChars="0" w:left="0" w:right="0"/>
            </w:pPr>
            <w:r>
              <w:t>Συνδυασμός των παραπάνω δύο κατηγοριών επενδυτών.</w:t>
            </w:r>
          </w:p>
        </w:tc>
        <w:tc>
          <w:tcPr>
            <w:cnfStyle w:evenVBand="true" w:oddVBand="false" w:firstColumn="false"/>
            <w:tcW w:w="25.000000%" w:type="pct"/>
          </w:tcPr>
          <w:p>
            <w:pPr>
              <w:ind w:leftChars="0" w:left="0" w:right="0"/>
            </w:pPr>
            <w:r>
              <w:t>3</w:t>
            </w:r>
          </w:p>
        </w:tc>
      </w:tr>
    </w:tbl>
    <w:p>
      <w:pPr>
        <w:pStyle w:val="Table Bottom Margin"/>
      </w:pPr>
    </w:p>
    <w:bookmarkEnd w:id="263"/>
    <w:bookmarkEnd w:id="262"/>
    <w:bookmarkStart w:id="264" w:name="_50c537c8f1a8dcff4bf156b897a63101"/>
    <w:bookmarkStart w:id="265" w:name="_bfe1a8b8f70352bd1b3942e6f32b4b11"/>
    <w:p>
      <w:pPr>
        <w:pStyle w:val="Heading5"/>
        <w:keepNext/>
      </w:pPr>
      <w:r>
        <w:t>FND_LGL_TYP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UCITS</w:t>
            </w:r>
          </w:p>
        </w:tc>
        <w:tc>
          <w:tcPr>
            <w:cnfStyle w:evenVBand="true" w:oddVBand="false" w:firstColumn="false"/>
            <w:tcW w:w="25.000000%" w:type="pct"/>
          </w:tcPr>
          <w:p>
            <w:pPr>
              <w:ind w:leftChars="0" w:left="0" w:right="0"/>
            </w:pPr>
            <w:r>
              <w:t>Συμμορφούμενος με την οδηγία για τους ΟΣΕΚΑ</w:t>
            </w:r>
          </w:p>
        </w:tc>
        <w:tc>
          <w:tcPr>
            <w:cnfStyle w:evenVBand="false" w:oddVBand="true" w:firstColumn="false"/>
            <w:tcW w:w="25.000000%" w:type="pct"/>
          </w:tcPr>
          <w:p>
            <w:pPr>
              <w:ind w:leftChars="0" w:left="0" w:right="0"/>
            </w:pPr>
            <w:r>
              <w:t>Οι οργανισμοί συλλογικών επενδύσεων σε κινητές αξίες (ΟΣΕΚΑ) είναι ΕΟ που έχουν συσταθεί σύμφωνα με την οδηγία 2009/65/ΕΚ.</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RAIF</w:t>
            </w:r>
          </w:p>
        </w:tc>
        <w:tc>
          <w:tcPr>
            <w:cnfStyle w:evenVBand="true" w:oddVBand="false" w:firstColumn="false"/>
            <w:tcW w:w="25.000000%" w:type="pct"/>
          </w:tcPr>
          <w:p>
            <w:pPr>
              <w:ind w:leftChars="0" w:left="0" w:right="0"/>
            </w:pPr>
            <w:r>
              <w:t>Συμμορφούμενος με την οδηγία για τους ΟΕΕ (εκτός ΑΕΕΑΠ) με ιδιώτες επενδυτές</w:t>
            </w:r>
          </w:p>
        </w:tc>
        <w:tc>
          <w:tcPr>
            <w:cnfStyle w:evenVBand="false" w:oddVBand="true" w:firstColumn="false"/>
            <w:tcW w:w="25.000000%" w:type="pct"/>
          </w:tcPr>
          <w:p>
            <w:pPr>
              <w:ind w:leftChars="0" w:left="0" w:right="0"/>
            </w:pPr>
            <w:r>
              <w:t>ΕΟ που έχουν συσταθεί σύμφωνα με την οδηγία 2011/61/ΕΕ οι οποίοι δεν είναι εταιρείς επενδύσεων σε ακίνητα και απευθύνονται σε ιδιώτες επενδυτές.</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OAIF</w:t>
            </w:r>
          </w:p>
        </w:tc>
        <w:tc>
          <w:tcPr>
            <w:cnfStyle w:evenVBand="true" w:oddVBand="false" w:firstColumn="false"/>
            <w:tcW w:w="25.000000%" w:type="pct"/>
          </w:tcPr>
          <w:p>
            <w:pPr>
              <w:ind w:leftChars="0" w:left="0" w:right="0"/>
            </w:pPr>
            <w:r>
              <w:t>Συμμορφούμενος με την οδηγία για τους ΟΕΕ (εκτός ΑΕΕΑΠ) με θεσμικούς επενδυτές</w:t>
            </w:r>
          </w:p>
        </w:tc>
        <w:tc>
          <w:tcPr>
            <w:cnfStyle w:evenVBand="false" w:oddVBand="true" w:firstColumn="false"/>
            <w:tcW w:w="25.000000%" w:type="pct"/>
          </w:tcPr>
          <w:p>
            <w:pPr>
              <w:ind w:leftChars="0" w:left="0" w:right="0"/>
            </w:pPr>
            <w:r>
              <w:t>ΕΟ που έχουν συσταθεί σύμφωνα με την οδηγία 2011/61/ΕΕ οι οποίοι δεν είναι εταιρείς επενδύσεων σε ακίνητα και απευθύνονται σε θεσμικούς επενδυτές.</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REIT</w:t>
            </w:r>
          </w:p>
        </w:tc>
        <w:tc>
          <w:tcPr>
            <w:cnfStyle w:evenVBand="true" w:oddVBand="false" w:firstColumn="false"/>
            <w:tcW w:w="25.000000%" w:type="pct"/>
          </w:tcPr>
          <w:p>
            <w:pPr>
              <w:ind w:leftChars="0" w:left="0" w:right="0"/>
            </w:pPr>
            <w:r>
              <w:t>Εταιρεία επενδύσεων σε ακίνητα</w:t>
            </w:r>
          </w:p>
        </w:tc>
        <w:tc>
          <w:tcPr>
            <w:cnfStyle w:evenVBand="false" w:oddVBand="true" w:firstColumn="false"/>
            <w:tcW w:w="25.000000%" w:type="pct"/>
          </w:tcPr>
          <w:p>
            <w:pPr>
              <w:ind w:leftChars="0" w:left="0" w:right="0"/>
            </w:pPr>
            <w:r>
              <w:t>Ως εταιρεία επενδύσεων σε ακίνητα (real estate investment trust – REIT) νοείται η οντότητα η οποία κατέχει ή χρηματοδοτεί ακίνητα που παράγουν εισόδημα και η οποία υπόκειται σε ορισμένο εθνικό νομικό πλαίσιο που καθορίζει τη νομική μορφή, τα επιλέξιμα περιουσιακά στοιχεία και το φορολογικό καθεστώς της.</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OTHER</w:t>
            </w:r>
          </w:p>
        </w:tc>
        <w:tc>
          <w:tcPr>
            <w:cnfStyle w:evenVBand="true" w:oddVBand="false" w:firstColumn="false"/>
            <w:tcW w:w="25.000000%" w:type="pct"/>
          </w:tcPr>
          <w:p>
            <w:pPr>
              <w:ind w:leftChars="0" w:left="0" w:right="0"/>
            </w:pPr>
            <w:r>
              <w:t>ΕΟ μη συμμορφούμενος με κάποια από τις προηγούμενες κατηγορίες</w:t>
            </w:r>
          </w:p>
        </w:tc>
        <w:tc>
          <w:tcPr>
            <w:cnfStyle w:evenVBand="false" w:oddVBand="true" w:firstColumn="false"/>
            <w:tcW w:w="25.000000%" w:type="pct"/>
          </w:tcPr>
          <w:p>
            <w:pPr>
              <w:ind w:leftChars="0" w:left="0" w:right="0"/>
            </w:pPr>
            <w:r>
              <w:t>ΕΟ που δεν ανήκουν σε μία από τις παραπάνω κατηγορίες.</w:t>
            </w:r>
          </w:p>
        </w:tc>
        <w:tc>
          <w:tcPr>
            <w:cnfStyle w:evenVBand="true" w:oddVBand="false" w:firstColumn="false"/>
            <w:tcW w:w="25.000000%" w:type="pct"/>
          </w:tcPr>
          <w:p>
            <w:pPr>
              <w:ind w:leftChars="0" w:left="0" w:right="0"/>
            </w:pPr>
            <w:r>
              <w:t>5</w:t>
            </w:r>
          </w:p>
        </w:tc>
      </w:tr>
    </w:tbl>
    <w:p>
      <w:pPr>
        <w:pStyle w:val="Table Bottom Margin"/>
      </w:pPr>
    </w:p>
    <w:bookmarkEnd w:id="265"/>
    <w:bookmarkEnd w:id="264"/>
    <w:bookmarkStart w:id="266" w:name="_e772f01debb4814be06b599f43de1382"/>
    <w:bookmarkStart w:id="267" w:name="_bd4c5cb890a760f9eba644316a29181b"/>
    <w:p>
      <w:pPr>
        <w:pStyle w:val="Heading5"/>
        <w:keepNext/>
      </w:pPr>
      <w:r>
        <w:t>FND_RL_ESTT_TYP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RES</w:t>
            </w:r>
          </w:p>
        </w:tc>
        <w:tc>
          <w:tcPr>
            <w:cnfStyle w:evenVBand="true" w:oddVBand="false" w:firstColumn="false"/>
            <w:tcW w:w="25.000000%" w:type="pct"/>
          </w:tcPr>
          <w:p>
            <w:pPr>
              <w:ind w:leftChars="0" w:left="0" w:right="0"/>
            </w:pPr>
            <w:r>
              <w:t>Residential real estate fund</w:t>
            </w:r>
          </w:p>
        </w:tc>
        <w:tc>
          <w:tcPr>
            <w:cnfStyle w:evenVBand="false" w:oddVBand="true" w:firstColumn="false"/>
            <w:tcW w:w="25.000000%" w:type="pct"/>
          </w:tcPr>
          <w:p>
            <w:pPr>
              <w:ind w:leftChars="0" w:left="0" w:right="0"/>
            </w:pPr>
            <w:r>
              <w:t>Οι ΕΟ ακινήτων κατοικίας (residential real estate funds) κατά κύριο λόγο (άνω του 50 %) επενδύουν σε ακίνητα κατοικίας. Το ακίνητο κατοικίας είναι η κατοικία που καταλαμβάνει ο ιδιοκτήτης ή ο μισθωτής αυτής. [Άρθρο 4 παράγραφος 1 σημείο 75) του κανονισμού (ΕΕ) αριθ. 575/2013 του Ευρωπαϊκού Κοινοβουλίου και του Συμβουλίου)]</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COM</w:t>
            </w:r>
          </w:p>
        </w:tc>
        <w:tc>
          <w:tcPr>
            <w:cnfStyle w:evenVBand="true" w:oddVBand="false" w:firstColumn="false"/>
            <w:tcW w:w="25.000000%" w:type="pct"/>
          </w:tcPr>
          <w:p>
            <w:pPr>
              <w:ind w:leftChars="0" w:left="0" w:right="0"/>
            </w:pPr>
            <w:r>
              <w:t>Commercial real estate fund</w:t>
            </w:r>
          </w:p>
        </w:tc>
        <w:tc>
          <w:tcPr>
            <w:cnfStyle w:evenVBand="false" w:oddVBand="true" w:firstColumn="false"/>
            <w:tcW w:w="25.000000%" w:type="pct"/>
          </w:tcPr>
          <w:p>
            <w:pPr>
              <w:ind w:leftChars="0" w:left="0" w:right="0"/>
            </w:pPr>
            <w:r>
              <w:t>Οι ΕΟ εμπορικών ακινήτων (commercial real estate funds) κατά κύριο λόγο (άνω του 50 %) επενδύουν σε ακίνητα που χρησιμοποιούνται για εμπορικούς σκοπούς, όπως λιανικό εμπόριο και ξενοδοχεία.</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IND</w:t>
            </w:r>
          </w:p>
        </w:tc>
        <w:tc>
          <w:tcPr>
            <w:cnfStyle w:evenVBand="true" w:oddVBand="false" w:firstColumn="false"/>
            <w:tcW w:w="25.000000%" w:type="pct"/>
          </w:tcPr>
          <w:p>
            <w:pPr>
              <w:ind w:leftChars="0" w:left="0" w:right="0"/>
            </w:pPr>
            <w:r>
              <w:t>Industrial real estate fund</w:t>
            </w:r>
          </w:p>
        </w:tc>
        <w:tc>
          <w:tcPr>
            <w:cnfStyle w:evenVBand="false" w:oddVBand="true" w:firstColumn="false"/>
            <w:tcW w:w="25.000000%" w:type="pct"/>
          </w:tcPr>
          <w:p>
            <w:pPr>
              <w:ind w:leftChars="0" w:left="0" w:right="0"/>
            </w:pPr>
            <w:r>
              <w:t>Οι ΕΟ βιομηχανικών ακινήτων (industrial real estate funds) κατά κύριο λόγο (άνω του 50 %) επενδύουν σε ακίνητα που χρησιμοποιούνται για την κατασκευή, παραγωγή, αποθήκευση και διανομή αγαθών.</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MUL</w:t>
            </w:r>
          </w:p>
        </w:tc>
        <w:tc>
          <w:tcPr>
            <w:cnfStyle w:evenVBand="true" w:oddVBand="false" w:firstColumn="false"/>
            <w:tcW w:w="25.000000%" w:type="pct"/>
          </w:tcPr>
          <w:p>
            <w:pPr>
              <w:ind w:leftChars="0" w:left="0" w:right="0"/>
            </w:pPr>
            <w:r>
              <w:t>Multi-strategy real estate fund</w:t>
            </w:r>
          </w:p>
        </w:tc>
        <w:tc>
          <w:tcPr>
            <w:cnfStyle w:evenVBand="false" w:oddVBand="true" w:firstColumn="false"/>
            <w:tcW w:w="25.000000%" w:type="pct"/>
          </w:tcPr>
          <w:p>
            <w:pPr>
              <w:ind w:leftChars="0" w:left="0" w:right="0"/>
            </w:pPr>
            <w:r>
              <w:t>Οι ΕΟ ακίνητης περιουσίας πολλαπλών στρατηγικών (multi-strategy real estate funds) επενδύουν σε ακίνητα κατοικίας, καθώς και σε εμπορικά και βιομηχανικά ακίνητα, χωρίς να επικεντρώνονται σε κάποιο από αυτά.</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OFC</w:t>
            </w:r>
          </w:p>
        </w:tc>
        <w:tc>
          <w:tcPr>
            <w:cnfStyle w:evenVBand="true" w:oddVBand="false" w:firstColumn="false"/>
            <w:tcW w:w="25.000000%" w:type="pct"/>
          </w:tcPr>
          <w:p>
            <w:pPr>
              <w:ind w:leftChars="0" w:left="0" w:right="0"/>
            </w:pPr>
            <w:r>
              <w:t>Office real estate funds</w:t>
            </w:r>
          </w:p>
        </w:tc>
        <w:tc>
          <w:tcPr>
            <w:cnfStyle w:evenVBand="false" w:oddVBand="true" w:firstColumn="false"/>
            <w:tcW w:w="25.000000%" w:type="pct"/>
          </w:tcPr>
          <w:p>
            <w:pPr>
              <w:ind w:leftChars="0" w:left="0" w:right="0"/>
            </w:pPr>
            <w:r>
              <w:t>Οι ΕΟ γραφείων κατά κύριο λόγο (άνω του 50%) επενδύουν σε ακίνητα που χρησιμοποιούνται ως γραφεία.</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OTH</w:t>
            </w:r>
          </w:p>
        </w:tc>
        <w:tc>
          <w:tcPr>
            <w:cnfStyle w:evenVBand="true" w:oddVBand="false" w:firstColumn="false"/>
            <w:tcW w:w="25.000000%" w:type="pct"/>
          </w:tcPr>
          <w:p>
            <w:pPr>
              <w:ind w:leftChars="0" w:left="0" w:right="0"/>
            </w:pPr>
            <w:r>
              <w:t>Other real estate fund</w:t>
            </w:r>
          </w:p>
        </w:tc>
        <w:tc>
          <w:tcPr>
            <w:cnfStyle w:evenVBand="false" w:oddVBand="true" w:firstColumn="false"/>
            <w:tcW w:w="25.000000%" w:type="pct"/>
          </w:tcPr>
          <w:p>
            <w:pPr>
              <w:ind w:leftChars="0" w:left="0" w:right="0"/>
            </w:pPr>
            <w:r>
              <w:t>Ως λοιποί ΕΟ ακίνητης περιουσίας (other real estate funds) νοούνται οι ΕΟ ακίνητης περιουσίας που δεν είναι ΕΟ ακινήτων κατοικίας, εμπορικών ακινήτων, βιομηχανικών ακινήτων ή περιουσίας πολλαπλών στρατηγικών.</w:t>
            </w:r>
          </w:p>
        </w:tc>
        <w:tc>
          <w:tcPr>
            <w:cnfStyle w:evenVBand="true" w:oddVBand="false" w:firstColumn="false"/>
            <w:tcW w:w="25.000000%" w:type="pct"/>
          </w:tcPr>
          <w:p>
            <w:pPr>
              <w:ind w:leftChars="0" w:left="0" w:right="0"/>
            </w:pPr>
            <w:r>
              <w:t>6</w:t>
            </w:r>
          </w:p>
        </w:tc>
      </w:tr>
    </w:tbl>
    <w:p>
      <w:pPr>
        <w:pStyle w:val="Table Bottom Margin"/>
      </w:pPr>
    </w:p>
    <w:bookmarkEnd w:id="267"/>
    <w:bookmarkEnd w:id="266"/>
    <w:bookmarkStart w:id="268" w:name="_4d24309c58d333234b758df903ceb0a8"/>
    <w:bookmarkStart w:id="269" w:name="_974276b210105bfa877c09028af78545"/>
    <w:p>
      <w:pPr>
        <w:pStyle w:val="Heading5"/>
        <w:keepNext/>
      </w:pPr>
      <w:r>
        <w:t>FND_STRTGY</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ACTIVE</w:t>
            </w:r>
          </w:p>
        </w:tc>
        <w:tc>
          <w:tcPr>
            <w:cnfStyle w:evenVBand="true" w:oddVBand="false" w:firstColumn="false"/>
            <w:tcW w:w="25.000000%" w:type="pct"/>
          </w:tcPr>
          <w:p>
            <w:pPr>
              <w:ind w:leftChars="0" w:left="0" w:right="0"/>
            </w:pPr>
            <w:r>
              <w:t>Ενεργητική</w:t>
            </w:r>
          </w:p>
        </w:tc>
        <w:tc>
          <w:tcPr>
            <w:cnfStyle w:evenVBand="false" w:oddVBand="true" w:firstColumn="false"/>
            <w:tcW w:w="25.000000%" w:type="pct"/>
          </w:tcPr>
          <w:p>
            <w:pPr>
              <w:ind w:leftChars="0" w:left="480" w:right="0"/>
            </w:pPr>
            <w:r>
              <w:t>Active investment funds are investment funds whose managers have discretionary choice on its investment decisions. These investment funds may, but do not have to, be managed in reference to a stated benchmark.</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SYNPAS</w:t>
            </w:r>
          </w:p>
        </w:tc>
        <w:tc>
          <w:tcPr>
            <w:cnfStyle w:evenVBand="true" w:oddVBand="false" w:firstColumn="false"/>
            <w:tcW w:w="25.000000%" w:type="pct"/>
          </w:tcPr>
          <w:p>
            <w:pPr>
              <w:ind w:leftChars="0" w:left="0" w:right="0"/>
            </w:pPr>
            <w:r>
              <w:t>Παθητική συνθετική</w:t>
            </w:r>
          </w:p>
        </w:tc>
        <w:tc>
          <w:tcPr>
            <w:cnfStyle w:evenVBand="false" w:oddVBand="true" w:firstColumn="false"/>
            <w:tcW w:w="25.000000%" w:type="pct"/>
          </w:tcPr>
          <w:p>
            <w:pPr>
              <w:ind w:leftChars="0" w:left="480" w:right="0"/>
            </w:pPr>
            <w:r>
              <w:t>Passive synthetic investment funds pursue an index-tracking objective by means of synthetic replication, using financial derivatives such as swaps to replicate the returns of the index it is tracking.</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SYNPHY</w:t>
            </w:r>
          </w:p>
        </w:tc>
        <w:tc>
          <w:tcPr>
            <w:cnfStyle w:evenVBand="true" w:oddVBand="false" w:firstColumn="false"/>
            <w:tcW w:w="25.000000%" w:type="pct"/>
          </w:tcPr>
          <w:p>
            <w:pPr>
              <w:ind w:leftChars="0" w:left="0" w:right="0"/>
            </w:pPr>
            <w:r>
              <w:t>Παθητική φυσική</w:t>
            </w:r>
          </w:p>
        </w:tc>
        <w:tc>
          <w:tcPr>
            <w:cnfStyle w:evenVBand="false" w:oddVBand="true" w:firstColumn="false"/>
            <w:tcW w:w="25.000000%" w:type="pct"/>
          </w:tcPr>
          <w:p>
            <w:pPr>
              <w:ind w:leftChars="0" w:left="480" w:right="0"/>
            </w:pPr>
            <w:r>
              <w:t>Passive physical investment funds pursue an index-tracking objective by means of physical replication, holding the assets, or a sample of the assets, underlying the index it is tracking.</w:t>
            </w:r>
          </w:p>
        </w:tc>
        <w:tc>
          <w:tcPr>
            <w:cnfStyle w:evenVBand="true" w:oddVBand="false" w:firstColumn="false"/>
            <w:tcW w:w="25.000000%" w:type="pct"/>
          </w:tcPr>
          <w:p>
            <w:pPr>
              <w:ind w:leftChars="0" w:left="0" w:right="0"/>
            </w:pPr>
            <w:r>
              <w:t>3</w:t>
            </w:r>
          </w:p>
        </w:tc>
      </w:tr>
    </w:tbl>
    <w:p>
      <w:pPr>
        <w:pStyle w:val="Table Bottom Margin"/>
      </w:pPr>
    </w:p>
    <w:bookmarkEnd w:id="269"/>
    <w:bookmarkEnd w:id="268"/>
    <w:bookmarkStart w:id="270" w:name="_b522beb4dd0139763983b90986b32a65"/>
    <w:bookmarkStart w:id="271" w:name="_80ee891f107eacc6f154a874c3e32b57"/>
    <w:p>
      <w:pPr>
        <w:pStyle w:val="Heading5"/>
        <w:keepNext/>
      </w:pPr>
      <w:r>
        <w:t>GEN_CNTRY</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AE</w:t>
            </w:r>
          </w:p>
        </w:tc>
        <w:tc>
          <w:tcPr>
            <w:cnfStyle w:evenVBand="true" w:oddVBand="false" w:firstColumn="false"/>
            <w:tcW w:w="25.000000%" w:type="pct"/>
          </w:tcPr>
          <w:p>
            <w:pPr>
              <w:ind w:leftChars="0" w:left="0" w:right="0"/>
            </w:pPr>
            <w:r>
              <w:t>United Arab Emirates (the)</w:t>
            </w:r>
          </w:p>
        </w:tc>
        <w:tc>
          <w:tcPr>
            <w:cnfStyle w:evenVBand="false" w:oddVBand="true" w:firstColumn="false"/>
            <w:tcW w:w="25.000000%" w:type="pct"/>
          </w:tcPr>
          <w:p>
            <w:pPr>
              <w:ind w:leftChars="0" w:left="0" w:right="0"/>
            </w:pPr>
            <w:r>
              <w:t>United Arab Emirates (the)</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AF</w:t>
            </w:r>
          </w:p>
        </w:tc>
        <w:tc>
          <w:tcPr>
            <w:cnfStyle w:evenVBand="true" w:oddVBand="false" w:firstColumn="false"/>
            <w:tcW w:w="25.000000%" w:type="pct"/>
          </w:tcPr>
          <w:p>
            <w:pPr>
              <w:ind w:leftChars="0" w:left="0" w:right="0"/>
            </w:pPr>
            <w:r>
              <w:t>Afghanistan</w:t>
            </w:r>
          </w:p>
        </w:tc>
        <w:tc>
          <w:tcPr>
            <w:cnfStyle w:evenVBand="false" w:oddVBand="true" w:firstColumn="false"/>
            <w:tcW w:w="25.000000%" w:type="pct"/>
          </w:tcPr>
          <w:p>
            <w:pPr>
              <w:ind w:leftChars="0" w:left="0" w:right="0"/>
            </w:pPr>
            <w:r>
              <w:t>Afghanistan</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AL</w:t>
            </w:r>
          </w:p>
        </w:tc>
        <w:tc>
          <w:tcPr>
            <w:cnfStyle w:evenVBand="true" w:oddVBand="false" w:firstColumn="false"/>
            <w:tcW w:w="25.000000%" w:type="pct"/>
          </w:tcPr>
          <w:p>
            <w:pPr>
              <w:ind w:leftChars="0" w:left="0" w:right="0"/>
            </w:pPr>
            <w:r>
              <w:t>Albania</w:t>
            </w:r>
          </w:p>
        </w:tc>
        <w:tc>
          <w:tcPr>
            <w:cnfStyle w:evenVBand="false" w:oddVBand="true" w:firstColumn="false"/>
            <w:tcW w:w="25.000000%" w:type="pct"/>
          </w:tcPr>
          <w:p>
            <w:pPr>
              <w:ind w:leftChars="0" w:left="0" w:right="0"/>
            </w:pPr>
            <w:r>
              <w:t>Albania</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AO</w:t>
            </w:r>
          </w:p>
        </w:tc>
        <w:tc>
          <w:tcPr>
            <w:cnfStyle w:evenVBand="true" w:oddVBand="false" w:firstColumn="false"/>
            <w:tcW w:w="25.000000%" w:type="pct"/>
          </w:tcPr>
          <w:p>
            <w:pPr>
              <w:ind w:leftChars="0" w:left="0" w:right="0"/>
            </w:pPr>
            <w:r>
              <w:t>Angola</w:t>
            </w:r>
          </w:p>
        </w:tc>
        <w:tc>
          <w:tcPr>
            <w:cnfStyle w:evenVBand="false" w:oddVBand="true" w:firstColumn="false"/>
            <w:tcW w:w="25.000000%" w:type="pct"/>
          </w:tcPr>
          <w:p>
            <w:pPr>
              <w:ind w:leftChars="0" w:left="0" w:right="0"/>
            </w:pPr>
            <w:r>
              <w:t>Angola</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AR</w:t>
            </w:r>
          </w:p>
        </w:tc>
        <w:tc>
          <w:tcPr>
            <w:cnfStyle w:evenVBand="true" w:oddVBand="false" w:firstColumn="false"/>
            <w:tcW w:w="25.000000%" w:type="pct"/>
          </w:tcPr>
          <w:p>
            <w:pPr>
              <w:ind w:leftChars="0" w:left="0" w:right="0"/>
            </w:pPr>
            <w:r>
              <w:t>Argentina</w:t>
            </w:r>
          </w:p>
        </w:tc>
        <w:tc>
          <w:tcPr>
            <w:cnfStyle w:evenVBand="false" w:oddVBand="true" w:firstColumn="false"/>
            <w:tcW w:w="25.000000%" w:type="pct"/>
          </w:tcPr>
          <w:p>
            <w:pPr>
              <w:ind w:leftChars="0" w:left="0" w:right="0"/>
            </w:pPr>
            <w:r>
              <w:t>Argentina</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AT</w:t>
            </w:r>
          </w:p>
        </w:tc>
        <w:tc>
          <w:tcPr>
            <w:cnfStyle w:evenVBand="true" w:oddVBand="false" w:firstColumn="false"/>
            <w:tcW w:w="25.000000%" w:type="pct"/>
          </w:tcPr>
          <w:p>
            <w:pPr>
              <w:ind w:leftChars="0" w:left="0" w:right="0"/>
            </w:pPr>
            <w:r>
              <w:t>Austria</w:t>
            </w:r>
          </w:p>
        </w:tc>
        <w:tc>
          <w:tcPr>
            <w:cnfStyle w:evenVBand="false" w:oddVBand="true" w:firstColumn="false"/>
            <w:tcW w:w="25.000000%" w:type="pct"/>
          </w:tcPr>
          <w:p>
            <w:pPr>
              <w:ind w:leftChars="0" w:left="0" w:right="0"/>
            </w:pPr>
            <w:r>
              <w:t>Austria</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AU</w:t>
            </w:r>
          </w:p>
        </w:tc>
        <w:tc>
          <w:tcPr>
            <w:cnfStyle w:evenVBand="true" w:oddVBand="false" w:firstColumn="false"/>
            <w:tcW w:w="25.000000%" w:type="pct"/>
          </w:tcPr>
          <w:p>
            <w:pPr>
              <w:ind w:leftChars="0" w:left="0" w:right="0"/>
            </w:pPr>
            <w:r>
              <w:t>Australia</w:t>
            </w:r>
          </w:p>
        </w:tc>
        <w:tc>
          <w:tcPr>
            <w:cnfStyle w:evenVBand="false" w:oddVBand="true" w:firstColumn="false"/>
            <w:tcW w:w="25.000000%" w:type="pct"/>
          </w:tcPr>
          <w:p>
            <w:pPr>
              <w:ind w:leftChars="0" w:left="0" w:right="0"/>
            </w:pPr>
            <w:r>
              <w:t>Australia</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BE</w:t>
            </w:r>
          </w:p>
        </w:tc>
        <w:tc>
          <w:tcPr>
            <w:cnfStyle w:evenVBand="true" w:oddVBand="false" w:firstColumn="false"/>
            <w:tcW w:w="25.000000%" w:type="pct"/>
          </w:tcPr>
          <w:p>
            <w:pPr>
              <w:ind w:leftChars="0" w:left="0" w:right="0"/>
            </w:pPr>
            <w:r>
              <w:t>Belgium</w:t>
            </w:r>
          </w:p>
        </w:tc>
        <w:tc>
          <w:tcPr>
            <w:cnfStyle w:evenVBand="false" w:oddVBand="true" w:firstColumn="false"/>
            <w:tcW w:w="25.000000%" w:type="pct"/>
          </w:tcPr>
          <w:p>
            <w:pPr>
              <w:ind w:leftChars="0" w:left="0" w:right="0"/>
            </w:pPr>
            <w:r>
              <w:t>Belgium</w:t>
            </w:r>
          </w:p>
        </w:tc>
        <w:tc>
          <w:tcPr>
            <w:cnfStyle w:evenVBand="true" w:oddVBand="false" w:firstColumn="false"/>
            <w:tcW w:w="25.000000%" w:type="pct"/>
          </w:tcPr>
          <w:p>
            <w:pPr>
              <w:ind w:leftChars="0" w:left="0" w:right="0"/>
            </w:pPr>
            <w:r>
              <w:t>8</w:t>
            </w:r>
          </w:p>
        </w:tc>
      </w:tr>
      <w:tr>
        <w:trPr>
          <w:cnfStyle w:evenHBand="true" w:oddHBand="false" w:firstRow="false"/>
        </w:trPr>
        <w:tc>
          <w:tcPr>
            <w:cnfStyle w:evenVBand="false" w:oddVBand="true" w:firstColumn="false"/>
            <w:tcW w:w="25.000000%" w:type="pct"/>
          </w:tcPr>
          <w:p>
            <w:pPr>
              <w:ind w:leftChars="0" w:left="0" w:right="0"/>
            </w:pPr>
            <w:r>
              <w:t>BG</w:t>
            </w:r>
          </w:p>
        </w:tc>
        <w:tc>
          <w:tcPr>
            <w:cnfStyle w:evenVBand="true" w:oddVBand="false" w:firstColumn="false"/>
            <w:tcW w:w="25.000000%" w:type="pct"/>
          </w:tcPr>
          <w:p>
            <w:pPr>
              <w:ind w:leftChars="0" w:left="0" w:right="0"/>
            </w:pPr>
            <w:r>
              <w:t>Bulgaria</w:t>
            </w:r>
          </w:p>
        </w:tc>
        <w:tc>
          <w:tcPr>
            <w:cnfStyle w:evenVBand="false" w:oddVBand="true" w:firstColumn="false"/>
            <w:tcW w:w="25.000000%" w:type="pct"/>
          </w:tcPr>
          <w:p>
            <w:pPr>
              <w:ind w:leftChars="0" w:left="0" w:right="0"/>
            </w:pPr>
            <w:r>
              <w:t>Bulgaria</w:t>
            </w:r>
          </w:p>
        </w:tc>
        <w:tc>
          <w:tcPr>
            <w:cnfStyle w:evenVBand="true" w:oddVBand="false" w:firstColumn="false"/>
            <w:tcW w:w="25.000000%" w:type="pct"/>
          </w:tcPr>
          <w:p>
            <w:pPr>
              <w:ind w:leftChars="0" w:left="0" w:right="0"/>
            </w:pPr>
            <w:r>
              <w:t>9</w:t>
            </w:r>
          </w:p>
        </w:tc>
      </w:tr>
      <w:tr>
        <w:trPr>
          <w:cnfStyle w:evenHBand="false" w:oddHBand="true" w:firstRow="false"/>
        </w:trPr>
        <w:tc>
          <w:tcPr>
            <w:cnfStyle w:evenVBand="false" w:oddVBand="true" w:firstColumn="false"/>
            <w:tcW w:w="25.000000%" w:type="pct"/>
          </w:tcPr>
          <w:p>
            <w:pPr>
              <w:ind w:leftChars="0" w:left="0" w:right="0"/>
            </w:pPr>
            <w:r>
              <w:t>BH</w:t>
            </w:r>
          </w:p>
        </w:tc>
        <w:tc>
          <w:tcPr>
            <w:cnfStyle w:evenVBand="true" w:oddVBand="false" w:firstColumn="false"/>
            <w:tcW w:w="25.000000%" w:type="pct"/>
          </w:tcPr>
          <w:p>
            <w:pPr>
              <w:ind w:leftChars="0" w:left="0" w:right="0"/>
            </w:pPr>
            <w:r>
              <w:t>Bahrain</w:t>
            </w:r>
          </w:p>
        </w:tc>
        <w:tc>
          <w:tcPr>
            <w:cnfStyle w:evenVBand="false" w:oddVBand="true" w:firstColumn="false"/>
            <w:tcW w:w="25.000000%" w:type="pct"/>
          </w:tcPr>
          <w:p>
            <w:pPr>
              <w:ind w:leftChars="0" w:left="0" w:right="0"/>
            </w:pPr>
            <w:r>
              <w:t>Bahrain</w:t>
            </w:r>
          </w:p>
        </w:tc>
        <w:tc>
          <w:tcPr>
            <w:cnfStyle w:evenVBand="true" w:oddVBand="false" w:firstColumn="false"/>
            <w:tcW w:w="25.000000%" w:type="pct"/>
          </w:tcPr>
          <w:p>
            <w:pPr>
              <w:ind w:leftChars="0" w:left="0" w:right="0"/>
            </w:pPr>
            <w:r>
              <w:t>10</w:t>
            </w:r>
          </w:p>
        </w:tc>
      </w:tr>
      <w:tr>
        <w:trPr>
          <w:cnfStyle w:evenHBand="true" w:oddHBand="false" w:firstRow="false"/>
        </w:trPr>
        <w:tc>
          <w:tcPr>
            <w:cnfStyle w:evenVBand="false" w:oddVBand="true" w:firstColumn="false"/>
            <w:tcW w:w="25.000000%" w:type="pct"/>
          </w:tcPr>
          <w:p>
            <w:pPr>
              <w:ind w:leftChars="0" w:left="0" w:right="0"/>
            </w:pPr>
            <w:r>
              <w:t>BJ</w:t>
            </w:r>
          </w:p>
        </w:tc>
        <w:tc>
          <w:tcPr>
            <w:cnfStyle w:evenVBand="true" w:oddVBand="false" w:firstColumn="false"/>
            <w:tcW w:w="25.000000%" w:type="pct"/>
          </w:tcPr>
          <w:p>
            <w:pPr>
              <w:ind w:leftChars="0" w:left="0" w:right="0"/>
            </w:pPr>
            <w:r>
              <w:t>Benin</w:t>
            </w:r>
          </w:p>
        </w:tc>
        <w:tc>
          <w:tcPr>
            <w:cnfStyle w:evenVBand="false" w:oddVBand="true" w:firstColumn="false"/>
            <w:tcW w:w="25.000000%" w:type="pct"/>
          </w:tcPr>
          <w:p>
            <w:pPr>
              <w:ind w:leftChars="0" w:left="0" w:right="0"/>
            </w:pPr>
            <w:r>
              <w:t>Benin</w:t>
            </w:r>
          </w:p>
        </w:tc>
        <w:tc>
          <w:tcPr>
            <w:cnfStyle w:evenVBand="true" w:oddVBand="false" w:firstColumn="false"/>
            <w:tcW w:w="25.000000%" w:type="pct"/>
          </w:tcPr>
          <w:p>
            <w:pPr>
              <w:ind w:leftChars="0" w:left="0" w:right="0"/>
            </w:pPr>
            <w:r>
              <w:t>11</w:t>
            </w:r>
          </w:p>
        </w:tc>
      </w:tr>
      <w:tr>
        <w:trPr>
          <w:cnfStyle w:evenHBand="false" w:oddHBand="true" w:firstRow="false"/>
        </w:trPr>
        <w:tc>
          <w:tcPr>
            <w:cnfStyle w:evenVBand="false" w:oddVBand="true" w:firstColumn="false"/>
            <w:tcW w:w="25.000000%" w:type="pct"/>
          </w:tcPr>
          <w:p>
            <w:pPr>
              <w:ind w:leftChars="0" w:left="0" w:right="0"/>
            </w:pPr>
            <w:r>
              <w:t>BM</w:t>
            </w:r>
          </w:p>
        </w:tc>
        <w:tc>
          <w:tcPr>
            <w:cnfStyle w:evenVBand="true" w:oddVBand="false" w:firstColumn="false"/>
            <w:tcW w:w="25.000000%" w:type="pct"/>
          </w:tcPr>
          <w:p>
            <w:pPr>
              <w:ind w:leftChars="0" w:left="0" w:right="0"/>
            </w:pPr>
            <w:r>
              <w:t>Bermuda</w:t>
            </w:r>
          </w:p>
        </w:tc>
        <w:tc>
          <w:tcPr>
            <w:cnfStyle w:evenVBand="false" w:oddVBand="true" w:firstColumn="false"/>
            <w:tcW w:w="25.000000%" w:type="pct"/>
          </w:tcPr>
          <w:p>
            <w:pPr>
              <w:ind w:leftChars="0" w:left="0" w:right="0"/>
            </w:pPr>
            <w:r>
              <w:t>Bermuda</w:t>
            </w:r>
          </w:p>
        </w:tc>
        <w:tc>
          <w:tcPr>
            <w:cnfStyle w:evenVBand="true" w:oddVBand="false" w:firstColumn="false"/>
            <w:tcW w:w="25.000000%" w:type="pct"/>
          </w:tcPr>
          <w:p>
            <w:pPr>
              <w:ind w:leftChars="0" w:left="0" w:right="0"/>
            </w:pPr>
            <w:r>
              <w:t>12</w:t>
            </w:r>
          </w:p>
        </w:tc>
      </w:tr>
      <w:tr>
        <w:trPr>
          <w:cnfStyle w:evenHBand="true" w:oddHBand="false" w:firstRow="false"/>
        </w:trPr>
        <w:tc>
          <w:tcPr>
            <w:cnfStyle w:evenVBand="false" w:oddVBand="true" w:firstColumn="false"/>
            <w:tcW w:w="25.000000%" w:type="pct"/>
          </w:tcPr>
          <w:p>
            <w:pPr>
              <w:ind w:leftChars="0" w:left="0" w:right="0"/>
            </w:pPr>
            <w:r>
              <w:t>BR</w:t>
            </w:r>
          </w:p>
        </w:tc>
        <w:tc>
          <w:tcPr>
            <w:cnfStyle w:evenVBand="true" w:oddVBand="false" w:firstColumn="false"/>
            <w:tcW w:w="25.000000%" w:type="pct"/>
          </w:tcPr>
          <w:p>
            <w:pPr>
              <w:ind w:leftChars="0" w:left="0" w:right="0"/>
            </w:pPr>
            <w:r>
              <w:t>Brazil</w:t>
            </w:r>
          </w:p>
        </w:tc>
        <w:tc>
          <w:tcPr>
            <w:cnfStyle w:evenVBand="false" w:oddVBand="true" w:firstColumn="false"/>
            <w:tcW w:w="25.000000%" w:type="pct"/>
          </w:tcPr>
          <w:p>
            <w:pPr>
              <w:ind w:leftChars="0" w:left="0" w:right="0"/>
            </w:pPr>
            <w:r>
              <w:t>Brazil</w:t>
            </w:r>
          </w:p>
        </w:tc>
        <w:tc>
          <w:tcPr>
            <w:cnfStyle w:evenVBand="true" w:oddVBand="false" w:firstColumn="false"/>
            <w:tcW w:w="25.000000%" w:type="pct"/>
          </w:tcPr>
          <w:p>
            <w:pPr>
              <w:ind w:leftChars="0" w:left="0" w:right="0"/>
            </w:pPr>
            <w:r>
              <w:t>13</w:t>
            </w:r>
          </w:p>
        </w:tc>
      </w:tr>
      <w:tr>
        <w:trPr>
          <w:cnfStyle w:evenHBand="false" w:oddHBand="true" w:firstRow="false"/>
        </w:trPr>
        <w:tc>
          <w:tcPr>
            <w:cnfStyle w:evenVBand="false" w:oddVBand="true" w:firstColumn="false"/>
            <w:tcW w:w="25.000000%" w:type="pct"/>
          </w:tcPr>
          <w:p>
            <w:pPr>
              <w:ind w:leftChars="0" w:left="0" w:right="0"/>
            </w:pPr>
            <w:r>
              <w:t>BS</w:t>
            </w:r>
          </w:p>
        </w:tc>
        <w:tc>
          <w:tcPr>
            <w:cnfStyle w:evenVBand="true" w:oddVBand="false" w:firstColumn="false"/>
            <w:tcW w:w="25.000000%" w:type="pct"/>
          </w:tcPr>
          <w:p>
            <w:pPr>
              <w:ind w:leftChars="0" w:left="0" w:right="0"/>
            </w:pPr>
            <w:r>
              <w:t>Bahamas (the)</w:t>
            </w:r>
          </w:p>
        </w:tc>
        <w:tc>
          <w:tcPr>
            <w:cnfStyle w:evenVBand="false" w:oddVBand="true" w:firstColumn="false"/>
            <w:tcW w:w="25.000000%" w:type="pct"/>
          </w:tcPr>
          <w:p>
            <w:pPr>
              <w:ind w:leftChars="0" w:left="0" w:right="0"/>
            </w:pPr>
            <w:r>
              <w:t>Bahamas (the)</w:t>
            </w:r>
          </w:p>
        </w:tc>
        <w:tc>
          <w:tcPr>
            <w:cnfStyle w:evenVBand="true" w:oddVBand="false" w:firstColumn="false"/>
            <w:tcW w:w="25.000000%" w:type="pct"/>
          </w:tcPr>
          <w:p>
            <w:pPr>
              <w:ind w:leftChars="0" w:left="0" w:right="0"/>
            </w:pPr>
            <w:r>
              <w:t>14</w:t>
            </w:r>
          </w:p>
        </w:tc>
      </w:tr>
      <w:tr>
        <w:trPr>
          <w:cnfStyle w:evenHBand="true" w:oddHBand="false" w:firstRow="false"/>
        </w:trPr>
        <w:tc>
          <w:tcPr>
            <w:cnfStyle w:evenVBand="false" w:oddVBand="true" w:firstColumn="false"/>
            <w:tcW w:w="25.000000%" w:type="pct"/>
          </w:tcPr>
          <w:p>
            <w:pPr>
              <w:ind w:leftChars="0" w:left="0" w:right="0"/>
            </w:pPr>
            <w:r>
              <w:t>BY</w:t>
            </w:r>
          </w:p>
        </w:tc>
        <w:tc>
          <w:tcPr>
            <w:cnfStyle w:evenVBand="true" w:oddVBand="false" w:firstColumn="false"/>
            <w:tcW w:w="25.000000%" w:type="pct"/>
          </w:tcPr>
          <w:p>
            <w:pPr>
              <w:ind w:leftChars="0" w:left="0" w:right="0"/>
            </w:pPr>
            <w:r>
              <w:t>Belarus</w:t>
            </w:r>
          </w:p>
        </w:tc>
        <w:tc>
          <w:tcPr>
            <w:cnfStyle w:evenVBand="false" w:oddVBand="true" w:firstColumn="false"/>
            <w:tcW w:w="25.000000%" w:type="pct"/>
          </w:tcPr>
          <w:p>
            <w:pPr>
              <w:ind w:leftChars="0" w:left="0" w:right="0"/>
            </w:pPr>
            <w:r>
              <w:t>Belarus</w:t>
            </w:r>
          </w:p>
        </w:tc>
        <w:tc>
          <w:tcPr>
            <w:cnfStyle w:evenVBand="true" w:oddVBand="false" w:firstColumn="false"/>
            <w:tcW w:w="25.000000%" w:type="pct"/>
          </w:tcPr>
          <w:p>
            <w:pPr>
              <w:ind w:leftChars="0" w:left="0" w:right="0"/>
            </w:pPr>
            <w:r>
              <w:t>15</w:t>
            </w:r>
          </w:p>
        </w:tc>
      </w:tr>
      <w:tr>
        <w:trPr>
          <w:cnfStyle w:evenHBand="false" w:oddHBand="true" w:firstRow="false"/>
        </w:trPr>
        <w:tc>
          <w:tcPr>
            <w:cnfStyle w:evenVBand="false" w:oddVBand="true" w:firstColumn="false"/>
            <w:tcW w:w="25.000000%" w:type="pct"/>
          </w:tcPr>
          <w:p>
            <w:pPr>
              <w:ind w:leftChars="0" w:left="0" w:right="0"/>
            </w:pPr>
            <w:r>
              <w:t>BZ</w:t>
            </w:r>
          </w:p>
        </w:tc>
        <w:tc>
          <w:tcPr>
            <w:cnfStyle w:evenVBand="true" w:oddVBand="false" w:firstColumn="false"/>
            <w:tcW w:w="25.000000%" w:type="pct"/>
          </w:tcPr>
          <w:p>
            <w:pPr>
              <w:ind w:leftChars="0" w:left="0" w:right="0"/>
            </w:pPr>
            <w:r>
              <w:t>Belize</w:t>
            </w:r>
          </w:p>
        </w:tc>
        <w:tc>
          <w:tcPr>
            <w:cnfStyle w:evenVBand="false" w:oddVBand="true" w:firstColumn="false"/>
            <w:tcW w:w="25.000000%" w:type="pct"/>
          </w:tcPr>
          <w:p>
            <w:pPr>
              <w:ind w:leftChars="0" w:left="0" w:right="0"/>
            </w:pPr>
            <w:r>
              <w:t>Belize</w:t>
            </w:r>
          </w:p>
        </w:tc>
        <w:tc>
          <w:tcPr>
            <w:cnfStyle w:evenVBand="true" w:oddVBand="false" w:firstColumn="false"/>
            <w:tcW w:w="25.000000%" w:type="pct"/>
          </w:tcPr>
          <w:p>
            <w:pPr>
              <w:ind w:leftChars="0" w:left="0" w:right="0"/>
            </w:pPr>
            <w:r>
              <w:t>16</w:t>
            </w:r>
          </w:p>
        </w:tc>
      </w:tr>
      <w:tr>
        <w:trPr>
          <w:cnfStyle w:evenHBand="true" w:oddHBand="false" w:firstRow="false"/>
        </w:trPr>
        <w:tc>
          <w:tcPr>
            <w:cnfStyle w:evenVBand="false" w:oddVBand="true" w:firstColumn="false"/>
            <w:tcW w:w="25.000000%" w:type="pct"/>
          </w:tcPr>
          <w:p>
            <w:pPr>
              <w:ind w:leftChars="0" w:left="0" w:right="0"/>
            </w:pPr>
            <w:r>
              <w:t>CA</w:t>
            </w:r>
          </w:p>
        </w:tc>
        <w:tc>
          <w:tcPr>
            <w:cnfStyle w:evenVBand="true" w:oddVBand="false" w:firstColumn="false"/>
            <w:tcW w:w="25.000000%" w:type="pct"/>
          </w:tcPr>
          <w:p>
            <w:pPr>
              <w:ind w:leftChars="0" w:left="0" w:right="0"/>
            </w:pPr>
            <w:r>
              <w:t>Canada</w:t>
            </w:r>
          </w:p>
        </w:tc>
        <w:tc>
          <w:tcPr>
            <w:cnfStyle w:evenVBand="false" w:oddVBand="true" w:firstColumn="false"/>
            <w:tcW w:w="25.000000%" w:type="pct"/>
          </w:tcPr>
          <w:p>
            <w:pPr>
              <w:ind w:leftChars="0" w:left="0" w:right="0"/>
            </w:pPr>
            <w:r>
              <w:t>Canada</w:t>
            </w:r>
          </w:p>
        </w:tc>
        <w:tc>
          <w:tcPr>
            <w:cnfStyle w:evenVBand="true" w:oddVBand="false" w:firstColumn="false"/>
            <w:tcW w:w="25.000000%" w:type="pct"/>
          </w:tcPr>
          <w:p>
            <w:pPr>
              <w:ind w:leftChars="0" w:left="0" w:right="0"/>
            </w:pPr>
            <w:r>
              <w:t>17</w:t>
            </w:r>
          </w:p>
        </w:tc>
      </w:tr>
      <w:tr>
        <w:trPr>
          <w:cnfStyle w:evenHBand="false" w:oddHBand="true" w:firstRow="false"/>
        </w:trPr>
        <w:tc>
          <w:tcPr>
            <w:cnfStyle w:evenVBand="false" w:oddVBand="true" w:firstColumn="false"/>
            <w:tcW w:w="25.000000%" w:type="pct"/>
          </w:tcPr>
          <w:p>
            <w:pPr>
              <w:ind w:leftChars="0" w:left="0" w:right="0"/>
            </w:pPr>
            <w:r>
              <w:t>CG</w:t>
            </w:r>
          </w:p>
        </w:tc>
        <w:tc>
          <w:tcPr>
            <w:cnfStyle w:evenVBand="true" w:oddVBand="false" w:firstColumn="false"/>
            <w:tcW w:w="25.000000%" w:type="pct"/>
          </w:tcPr>
          <w:p>
            <w:pPr>
              <w:ind w:leftChars="0" w:left="0" w:right="0"/>
            </w:pPr>
            <w:r>
              <w:t>Congo (the)</w:t>
            </w:r>
          </w:p>
        </w:tc>
        <w:tc>
          <w:tcPr>
            <w:cnfStyle w:evenVBand="false" w:oddVBand="true" w:firstColumn="false"/>
            <w:tcW w:w="25.000000%" w:type="pct"/>
          </w:tcPr>
          <w:p>
            <w:pPr>
              <w:ind w:leftChars="0" w:left="0" w:right="0"/>
            </w:pPr>
            <w:r>
              <w:t>Congo (the)</w:t>
            </w:r>
          </w:p>
        </w:tc>
        <w:tc>
          <w:tcPr>
            <w:cnfStyle w:evenVBand="true" w:oddVBand="false" w:firstColumn="false"/>
            <w:tcW w:w="25.000000%" w:type="pct"/>
          </w:tcPr>
          <w:p>
            <w:pPr>
              <w:ind w:leftChars="0" w:left="0" w:right="0"/>
            </w:pPr>
            <w:r>
              <w:t>18</w:t>
            </w:r>
          </w:p>
        </w:tc>
      </w:tr>
      <w:tr>
        <w:trPr>
          <w:cnfStyle w:evenHBand="true" w:oddHBand="false" w:firstRow="false"/>
        </w:trPr>
        <w:tc>
          <w:tcPr>
            <w:cnfStyle w:evenVBand="false" w:oddVBand="true" w:firstColumn="false"/>
            <w:tcW w:w="25.000000%" w:type="pct"/>
          </w:tcPr>
          <w:p>
            <w:pPr>
              <w:ind w:leftChars="0" w:left="0" w:right="0"/>
            </w:pPr>
            <w:r>
              <w:t>CH</w:t>
            </w:r>
          </w:p>
        </w:tc>
        <w:tc>
          <w:tcPr>
            <w:cnfStyle w:evenVBand="true" w:oddVBand="false" w:firstColumn="false"/>
            <w:tcW w:w="25.000000%" w:type="pct"/>
          </w:tcPr>
          <w:p>
            <w:pPr>
              <w:ind w:leftChars="0" w:left="0" w:right="0"/>
            </w:pPr>
            <w:r>
              <w:t>Switzerland</w:t>
            </w:r>
          </w:p>
        </w:tc>
        <w:tc>
          <w:tcPr>
            <w:cnfStyle w:evenVBand="false" w:oddVBand="true" w:firstColumn="false"/>
            <w:tcW w:w="25.000000%" w:type="pct"/>
          </w:tcPr>
          <w:p>
            <w:pPr>
              <w:ind w:leftChars="0" w:left="0" w:right="0"/>
            </w:pPr>
            <w:r>
              <w:t>Switzerland</w:t>
            </w:r>
          </w:p>
        </w:tc>
        <w:tc>
          <w:tcPr>
            <w:cnfStyle w:evenVBand="true" w:oddVBand="false" w:firstColumn="false"/>
            <w:tcW w:w="25.000000%" w:type="pct"/>
          </w:tcPr>
          <w:p>
            <w:pPr>
              <w:ind w:leftChars="0" w:left="0" w:right="0"/>
            </w:pPr>
            <w:r>
              <w:t>19</w:t>
            </w:r>
          </w:p>
        </w:tc>
      </w:tr>
      <w:tr>
        <w:trPr>
          <w:cnfStyle w:evenHBand="false" w:oddHBand="true" w:firstRow="false"/>
        </w:trPr>
        <w:tc>
          <w:tcPr>
            <w:cnfStyle w:evenVBand="false" w:oddVBand="true" w:firstColumn="false"/>
            <w:tcW w:w="25.000000%" w:type="pct"/>
          </w:tcPr>
          <w:p>
            <w:pPr>
              <w:ind w:leftChars="0" w:left="0" w:right="0"/>
            </w:pPr>
            <w:r>
              <w:t>CL</w:t>
            </w:r>
          </w:p>
        </w:tc>
        <w:tc>
          <w:tcPr>
            <w:cnfStyle w:evenVBand="true" w:oddVBand="false" w:firstColumn="false"/>
            <w:tcW w:w="25.000000%" w:type="pct"/>
          </w:tcPr>
          <w:p>
            <w:pPr>
              <w:ind w:leftChars="0" w:left="0" w:right="0"/>
            </w:pPr>
            <w:r>
              <w:t>Chile</w:t>
            </w:r>
          </w:p>
        </w:tc>
        <w:tc>
          <w:tcPr>
            <w:cnfStyle w:evenVBand="false" w:oddVBand="true" w:firstColumn="false"/>
            <w:tcW w:w="25.000000%" w:type="pct"/>
          </w:tcPr>
          <w:p>
            <w:pPr>
              <w:ind w:leftChars="0" w:left="0" w:right="0"/>
            </w:pPr>
            <w:r>
              <w:t>Chile</w:t>
            </w:r>
          </w:p>
        </w:tc>
        <w:tc>
          <w:tcPr>
            <w:cnfStyle w:evenVBand="true" w:oddVBand="false" w:firstColumn="false"/>
            <w:tcW w:w="25.000000%" w:type="pct"/>
          </w:tcPr>
          <w:p>
            <w:pPr>
              <w:ind w:leftChars="0" w:left="0" w:right="0"/>
            </w:pPr>
            <w:r>
              <w:t>20</w:t>
            </w:r>
          </w:p>
        </w:tc>
      </w:tr>
      <w:tr>
        <w:trPr>
          <w:cnfStyle w:evenHBand="true" w:oddHBand="false" w:firstRow="false"/>
        </w:trPr>
        <w:tc>
          <w:tcPr>
            <w:cnfStyle w:evenVBand="false" w:oddVBand="true" w:firstColumn="false"/>
            <w:tcW w:w="25.000000%" w:type="pct"/>
          </w:tcPr>
          <w:p>
            <w:pPr>
              <w:ind w:leftChars="0" w:left="0" w:right="0"/>
            </w:pPr>
            <w:r>
              <w:t>CM</w:t>
            </w:r>
          </w:p>
        </w:tc>
        <w:tc>
          <w:tcPr>
            <w:cnfStyle w:evenVBand="true" w:oddVBand="false" w:firstColumn="false"/>
            <w:tcW w:w="25.000000%" w:type="pct"/>
          </w:tcPr>
          <w:p>
            <w:pPr>
              <w:ind w:leftChars="0" w:left="0" w:right="0"/>
            </w:pPr>
            <w:r>
              <w:t>Cameroon</w:t>
            </w:r>
          </w:p>
        </w:tc>
        <w:tc>
          <w:tcPr>
            <w:cnfStyle w:evenVBand="false" w:oddVBand="true" w:firstColumn="false"/>
            <w:tcW w:w="25.000000%" w:type="pct"/>
          </w:tcPr>
          <w:p>
            <w:pPr>
              <w:ind w:leftChars="0" w:left="0" w:right="0"/>
            </w:pPr>
            <w:r>
              <w:t>Cameroon</w:t>
            </w:r>
          </w:p>
        </w:tc>
        <w:tc>
          <w:tcPr>
            <w:cnfStyle w:evenVBand="true" w:oddVBand="false" w:firstColumn="false"/>
            <w:tcW w:w="25.000000%" w:type="pct"/>
          </w:tcPr>
          <w:p>
            <w:pPr>
              <w:ind w:leftChars="0" w:left="0" w:right="0"/>
            </w:pPr>
            <w:r>
              <w:t>21</w:t>
            </w:r>
          </w:p>
        </w:tc>
      </w:tr>
      <w:tr>
        <w:trPr>
          <w:cnfStyle w:evenHBand="false" w:oddHBand="true" w:firstRow="false"/>
        </w:trPr>
        <w:tc>
          <w:tcPr>
            <w:cnfStyle w:evenVBand="false" w:oddVBand="true" w:firstColumn="false"/>
            <w:tcW w:w="25.000000%" w:type="pct"/>
          </w:tcPr>
          <w:p>
            <w:pPr>
              <w:ind w:leftChars="0" w:left="0" w:right="0"/>
            </w:pPr>
            <w:r>
              <w:t>CN</w:t>
            </w:r>
          </w:p>
        </w:tc>
        <w:tc>
          <w:tcPr>
            <w:cnfStyle w:evenVBand="true" w:oddVBand="false" w:firstColumn="false"/>
            <w:tcW w:w="25.000000%" w:type="pct"/>
          </w:tcPr>
          <w:p>
            <w:pPr>
              <w:ind w:leftChars="0" w:left="0" w:right="0"/>
            </w:pPr>
            <w:r>
              <w:t>China</w:t>
            </w:r>
          </w:p>
        </w:tc>
        <w:tc>
          <w:tcPr>
            <w:cnfStyle w:evenVBand="false" w:oddVBand="true" w:firstColumn="false"/>
            <w:tcW w:w="25.000000%" w:type="pct"/>
          </w:tcPr>
          <w:p>
            <w:pPr>
              <w:ind w:leftChars="0" w:left="0" w:right="0"/>
            </w:pPr>
            <w:r>
              <w:t>China excluding Taiwan (TW), Hong Kong (HK), Macao (MO)</w:t>
            </w:r>
          </w:p>
        </w:tc>
        <w:tc>
          <w:tcPr>
            <w:cnfStyle w:evenVBand="true" w:oddVBand="false" w:firstColumn="false"/>
            <w:tcW w:w="25.000000%" w:type="pct"/>
          </w:tcPr>
          <w:p>
            <w:pPr>
              <w:ind w:leftChars="0" w:left="0" w:right="0"/>
            </w:pPr>
            <w:r>
              <w:t>22</w:t>
            </w:r>
          </w:p>
        </w:tc>
      </w:tr>
      <w:tr>
        <w:trPr>
          <w:cnfStyle w:evenHBand="true" w:oddHBand="false" w:firstRow="false"/>
        </w:trPr>
        <w:tc>
          <w:tcPr>
            <w:cnfStyle w:evenVBand="false" w:oddVBand="true" w:firstColumn="false"/>
            <w:tcW w:w="25.000000%" w:type="pct"/>
          </w:tcPr>
          <w:p>
            <w:pPr>
              <w:ind w:leftChars="0" w:left="0" w:right="0"/>
            </w:pPr>
            <w:r>
              <w:t>CO</w:t>
            </w:r>
          </w:p>
        </w:tc>
        <w:tc>
          <w:tcPr>
            <w:cnfStyle w:evenVBand="true" w:oddVBand="false" w:firstColumn="false"/>
            <w:tcW w:w="25.000000%" w:type="pct"/>
          </w:tcPr>
          <w:p>
            <w:pPr>
              <w:ind w:leftChars="0" w:left="0" w:right="0"/>
            </w:pPr>
            <w:r>
              <w:t>Colombia</w:t>
            </w:r>
          </w:p>
        </w:tc>
        <w:tc>
          <w:tcPr>
            <w:cnfStyle w:evenVBand="false" w:oddVBand="true" w:firstColumn="false"/>
            <w:tcW w:w="25.000000%" w:type="pct"/>
          </w:tcPr>
          <w:p>
            <w:pPr>
              <w:ind w:leftChars="0" w:left="0" w:right="0"/>
            </w:pPr>
            <w:r>
              <w:t>Colombia</w:t>
            </w:r>
          </w:p>
        </w:tc>
        <w:tc>
          <w:tcPr>
            <w:cnfStyle w:evenVBand="true" w:oddVBand="false" w:firstColumn="false"/>
            <w:tcW w:w="25.000000%" w:type="pct"/>
          </w:tcPr>
          <w:p>
            <w:pPr>
              <w:ind w:leftChars="0" w:left="0" w:right="0"/>
            </w:pPr>
            <w:r>
              <w:t>23</w:t>
            </w:r>
          </w:p>
        </w:tc>
      </w:tr>
      <w:tr>
        <w:trPr>
          <w:cnfStyle w:evenHBand="false" w:oddHBand="true" w:firstRow="false"/>
        </w:trPr>
        <w:tc>
          <w:tcPr>
            <w:cnfStyle w:evenVBand="false" w:oddVBand="true" w:firstColumn="false"/>
            <w:tcW w:w="25.000000%" w:type="pct"/>
          </w:tcPr>
          <w:p>
            <w:pPr>
              <w:ind w:leftChars="0" w:left="0" w:right="0"/>
            </w:pPr>
            <w:r>
              <w:t>CW</w:t>
            </w:r>
          </w:p>
        </w:tc>
        <w:tc>
          <w:tcPr>
            <w:cnfStyle w:evenVBand="true" w:oddVBand="false" w:firstColumn="false"/>
            <w:tcW w:w="25.000000%" w:type="pct"/>
          </w:tcPr>
          <w:p>
            <w:pPr>
              <w:ind w:leftChars="0" w:left="0" w:right="0"/>
            </w:pPr>
            <w:r>
              <w:t>Curacao</w:t>
            </w:r>
          </w:p>
        </w:tc>
        <w:tc>
          <w:tcPr>
            <w:cnfStyle w:evenVBand="false" w:oddVBand="true" w:firstColumn="false"/>
            <w:tcW w:w="25.000000%" w:type="pct"/>
          </w:tcPr>
          <w:p>
            <w:pPr>
              <w:ind w:leftChars="0" w:left="0" w:right="0"/>
            </w:pPr>
            <w:r>
              <w:t>Curacao</w:t>
            </w:r>
          </w:p>
        </w:tc>
        <w:tc>
          <w:tcPr>
            <w:cnfStyle w:evenVBand="true" w:oddVBand="false" w:firstColumn="false"/>
            <w:tcW w:w="25.000000%" w:type="pct"/>
          </w:tcPr>
          <w:p>
            <w:pPr>
              <w:ind w:leftChars="0" w:left="0" w:right="0"/>
            </w:pPr>
            <w:r>
              <w:t>24</w:t>
            </w:r>
          </w:p>
        </w:tc>
      </w:tr>
      <w:tr>
        <w:trPr>
          <w:cnfStyle w:evenHBand="true" w:oddHBand="false" w:firstRow="false"/>
        </w:trPr>
        <w:tc>
          <w:tcPr>
            <w:cnfStyle w:evenVBand="false" w:oddVBand="true" w:firstColumn="false"/>
            <w:tcW w:w="25.000000%" w:type="pct"/>
          </w:tcPr>
          <w:p>
            <w:pPr>
              <w:ind w:leftChars="0" w:left="0" w:right="0"/>
            </w:pPr>
            <w:r>
              <w:t>CY</w:t>
            </w:r>
          </w:p>
        </w:tc>
        <w:tc>
          <w:tcPr>
            <w:cnfStyle w:evenVBand="true" w:oddVBand="false" w:firstColumn="false"/>
            <w:tcW w:w="25.000000%" w:type="pct"/>
          </w:tcPr>
          <w:p>
            <w:pPr>
              <w:ind w:leftChars="0" w:left="0" w:right="0"/>
            </w:pPr>
            <w:r>
              <w:t>Cyprus</w:t>
            </w:r>
          </w:p>
        </w:tc>
        <w:tc>
          <w:tcPr>
            <w:cnfStyle w:evenVBand="false" w:oddVBand="true" w:firstColumn="false"/>
            <w:tcW w:w="25.000000%" w:type="pct"/>
          </w:tcPr>
          <w:p>
            <w:pPr>
              <w:ind w:leftChars="0" w:left="0" w:right="0"/>
            </w:pPr>
            <w:r>
              <w:t>Cyprus</w:t>
            </w:r>
          </w:p>
        </w:tc>
        <w:tc>
          <w:tcPr>
            <w:cnfStyle w:evenVBand="true" w:oddVBand="false" w:firstColumn="false"/>
            <w:tcW w:w="25.000000%" w:type="pct"/>
          </w:tcPr>
          <w:p>
            <w:pPr>
              <w:ind w:leftChars="0" w:left="0" w:right="0"/>
            </w:pPr>
            <w:r>
              <w:t>25</w:t>
            </w:r>
          </w:p>
        </w:tc>
      </w:tr>
      <w:tr>
        <w:trPr>
          <w:cnfStyle w:evenHBand="false" w:oddHBand="true" w:firstRow="false"/>
        </w:trPr>
        <w:tc>
          <w:tcPr>
            <w:cnfStyle w:evenVBand="false" w:oddVBand="true" w:firstColumn="false"/>
            <w:tcW w:w="25.000000%" w:type="pct"/>
          </w:tcPr>
          <w:p>
            <w:pPr>
              <w:ind w:leftChars="0" w:left="0" w:right="0"/>
            </w:pPr>
            <w:r>
              <w:t>CZ</w:t>
            </w:r>
          </w:p>
        </w:tc>
        <w:tc>
          <w:tcPr>
            <w:cnfStyle w:evenVBand="true" w:oddVBand="false" w:firstColumn="false"/>
            <w:tcW w:w="25.000000%" w:type="pct"/>
          </w:tcPr>
          <w:p>
            <w:pPr>
              <w:ind w:leftChars="0" w:left="0" w:right="0"/>
            </w:pPr>
            <w:r>
              <w:t>Czechia</w:t>
            </w:r>
          </w:p>
        </w:tc>
        <w:tc>
          <w:tcPr>
            <w:cnfStyle w:evenVBand="false" w:oddVBand="true" w:firstColumn="false"/>
            <w:tcW w:w="25.000000%" w:type="pct"/>
          </w:tcPr>
          <w:p>
            <w:pPr>
              <w:ind w:leftChars="0" w:left="0" w:right="0"/>
            </w:pPr>
            <w:r>
              <w:t>Czechia</w:t>
            </w:r>
          </w:p>
        </w:tc>
        <w:tc>
          <w:tcPr>
            <w:cnfStyle w:evenVBand="true" w:oddVBand="false" w:firstColumn="false"/>
            <w:tcW w:w="25.000000%" w:type="pct"/>
          </w:tcPr>
          <w:p>
            <w:pPr>
              <w:ind w:leftChars="0" w:left="0" w:right="0"/>
            </w:pPr>
            <w:r>
              <w:t>26</w:t>
            </w:r>
          </w:p>
        </w:tc>
      </w:tr>
      <w:tr>
        <w:trPr>
          <w:cnfStyle w:evenHBand="true" w:oddHBand="false" w:firstRow="false"/>
        </w:trPr>
        <w:tc>
          <w:tcPr>
            <w:cnfStyle w:evenVBand="false" w:oddVBand="true" w:firstColumn="false"/>
            <w:tcW w:w="25.000000%" w:type="pct"/>
          </w:tcPr>
          <w:p>
            <w:pPr>
              <w:ind w:leftChars="0" w:left="0" w:right="0"/>
            </w:pPr>
            <w:r>
              <w:t>DE</w:t>
            </w:r>
          </w:p>
        </w:tc>
        <w:tc>
          <w:tcPr>
            <w:cnfStyle w:evenVBand="true" w:oddVBand="false" w:firstColumn="false"/>
            <w:tcW w:w="25.000000%" w:type="pct"/>
          </w:tcPr>
          <w:p>
            <w:pPr>
              <w:ind w:leftChars="0" w:left="0" w:right="0"/>
            </w:pPr>
            <w:r>
              <w:t>Germany</w:t>
            </w:r>
          </w:p>
        </w:tc>
        <w:tc>
          <w:tcPr>
            <w:cnfStyle w:evenVBand="false" w:oddVBand="true" w:firstColumn="false"/>
            <w:tcW w:w="25.000000%" w:type="pct"/>
          </w:tcPr>
          <w:p>
            <w:pPr>
              <w:ind w:leftChars="0" w:left="0" w:right="0"/>
            </w:pPr>
            <w:r>
              <w:t>Germany</w:t>
            </w:r>
          </w:p>
        </w:tc>
        <w:tc>
          <w:tcPr>
            <w:cnfStyle w:evenVBand="true" w:oddVBand="false" w:firstColumn="false"/>
            <w:tcW w:w="25.000000%" w:type="pct"/>
          </w:tcPr>
          <w:p>
            <w:pPr>
              <w:ind w:leftChars="0" w:left="0" w:right="0"/>
            </w:pPr>
            <w:r>
              <w:t>27</w:t>
            </w:r>
          </w:p>
        </w:tc>
      </w:tr>
      <w:tr>
        <w:trPr>
          <w:cnfStyle w:evenHBand="false" w:oddHBand="true" w:firstRow="false"/>
        </w:trPr>
        <w:tc>
          <w:tcPr>
            <w:cnfStyle w:evenVBand="false" w:oddVBand="true" w:firstColumn="false"/>
            <w:tcW w:w="25.000000%" w:type="pct"/>
          </w:tcPr>
          <w:p>
            <w:pPr>
              <w:ind w:leftChars="0" w:left="0" w:right="0"/>
            </w:pPr>
            <w:r>
              <w:t>DK</w:t>
            </w:r>
          </w:p>
        </w:tc>
        <w:tc>
          <w:tcPr>
            <w:cnfStyle w:evenVBand="true" w:oddVBand="false" w:firstColumn="false"/>
            <w:tcW w:w="25.000000%" w:type="pct"/>
          </w:tcPr>
          <w:p>
            <w:pPr>
              <w:ind w:leftChars="0" w:left="0" w:right="0"/>
            </w:pPr>
            <w:r>
              <w:t>Denmark</w:t>
            </w:r>
          </w:p>
        </w:tc>
        <w:tc>
          <w:tcPr>
            <w:cnfStyle w:evenVBand="false" w:oddVBand="true" w:firstColumn="false"/>
            <w:tcW w:w="25.000000%" w:type="pct"/>
          </w:tcPr>
          <w:p>
            <w:pPr>
              <w:ind w:leftChars="0" w:left="0" w:right="0"/>
            </w:pPr>
            <w:r>
              <w:t>Denmark</w:t>
            </w:r>
          </w:p>
        </w:tc>
        <w:tc>
          <w:tcPr>
            <w:cnfStyle w:evenVBand="true" w:oddVBand="false" w:firstColumn="false"/>
            <w:tcW w:w="25.000000%" w:type="pct"/>
          </w:tcPr>
          <w:p>
            <w:pPr>
              <w:ind w:leftChars="0" w:left="0" w:right="0"/>
            </w:pPr>
            <w:r>
              <w:t>28</w:t>
            </w:r>
          </w:p>
        </w:tc>
      </w:tr>
      <w:tr>
        <w:trPr>
          <w:cnfStyle w:evenHBand="true" w:oddHBand="false" w:firstRow="false"/>
        </w:trPr>
        <w:tc>
          <w:tcPr>
            <w:cnfStyle w:evenVBand="false" w:oddVBand="true" w:firstColumn="false"/>
            <w:tcW w:w="25.000000%" w:type="pct"/>
          </w:tcPr>
          <w:p>
            <w:pPr>
              <w:ind w:leftChars="0" w:left="0" w:right="0"/>
            </w:pPr>
            <w:r>
              <w:t>DO</w:t>
            </w:r>
          </w:p>
        </w:tc>
        <w:tc>
          <w:tcPr>
            <w:cnfStyle w:evenVBand="true" w:oddVBand="false" w:firstColumn="false"/>
            <w:tcW w:w="25.000000%" w:type="pct"/>
          </w:tcPr>
          <w:p>
            <w:pPr>
              <w:ind w:leftChars="0" w:left="0" w:right="0"/>
            </w:pPr>
            <w:r>
              <w:t>Dominican Republic (the)</w:t>
            </w:r>
          </w:p>
        </w:tc>
        <w:tc>
          <w:tcPr>
            <w:cnfStyle w:evenVBand="false" w:oddVBand="true" w:firstColumn="false"/>
            <w:tcW w:w="25.000000%" w:type="pct"/>
          </w:tcPr>
          <w:p>
            <w:pPr>
              <w:ind w:leftChars="0" w:left="0" w:right="0"/>
            </w:pPr>
            <w:r>
              <w:t>Dominican Republic (the)</w:t>
            </w:r>
          </w:p>
        </w:tc>
        <w:tc>
          <w:tcPr>
            <w:cnfStyle w:evenVBand="true" w:oddVBand="false" w:firstColumn="false"/>
            <w:tcW w:w="25.000000%" w:type="pct"/>
          </w:tcPr>
          <w:p>
            <w:pPr>
              <w:ind w:leftChars="0" w:left="0" w:right="0"/>
            </w:pPr>
            <w:r>
              <w:t>29</w:t>
            </w:r>
          </w:p>
        </w:tc>
      </w:tr>
      <w:tr>
        <w:trPr>
          <w:cnfStyle w:evenHBand="false" w:oddHBand="true" w:firstRow="false"/>
        </w:trPr>
        <w:tc>
          <w:tcPr>
            <w:cnfStyle w:evenVBand="false" w:oddVBand="true" w:firstColumn="false"/>
            <w:tcW w:w="25.000000%" w:type="pct"/>
          </w:tcPr>
          <w:p>
            <w:pPr>
              <w:ind w:leftChars="0" w:left="0" w:right="0"/>
            </w:pPr>
            <w:r>
              <w:t>EG</w:t>
            </w:r>
          </w:p>
        </w:tc>
        <w:tc>
          <w:tcPr>
            <w:cnfStyle w:evenVBand="true" w:oddVBand="false" w:firstColumn="false"/>
            <w:tcW w:w="25.000000%" w:type="pct"/>
          </w:tcPr>
          <w:p>
            <w:pPr>
              <w:ind w:leftChars="0" w:left="0" w:right="0"/>
            </w:pPr>
            <w:r>
              <w:t>Egypt</w:t>
            </w:r>
          </w:p>
        </w:tc>
        <w:tc>
          <w:tcPr>
            <w:cnfStyle w:evenVBand="false" w:oddVBand="true" w:firstColumn="false"/>
            <w:tcW w:w="25.000000%" w:type="pct"/>
          </w:tcPr>
          <w:p>
            <w:pPr>
              <w:ind w:leftChars="0" w:left="0" w:right="0"/>
            </w:pPr>
            <w:r>
              <w:t>Egypt</w:t>
            </w:r>
          </w:p>
        </w:tc>
        <w:tc>
          <w:tcPr>
            <w:cnfStyle w:evenVBand="true" w:oddVBand="false" w:firstColumn="false"/>
            <w:tcW w:w="25.000000%" w:type="pct"/>
          </w:tcPr>
          <w:p>
            <w:pPr>
              <w:ind w:leftChars="0" w:left="0" w:right="0"/>
            </w:pPr>
            <w:r>
              <w:t>30</w:t>
            </w:r>
          </w:p>
        </w:tc>
      </w:tr>
      <w:tr>
        <w:trPr>
          <w:cnfStyle w:evenHBand="true" w:oddHBand="false" w:firstRow="false"/>
        </w:trPr>
        <w:tc>
          <w:tcPr>
            <w:cnfStyle w:evenVBand="false" w:oddVBand="true" w:firstColumn="false"/>
            <w:tcW w:w="25.000000%" w:type="pct"/>
          </w:tcPr>
          <w:p>
            <w:pPr>
              <w:ind w:leftChars="0" w:left="0" w:right="0"/>
            </w:pPr>
            <w:r>
              <w:t>ER</w:t>
            </w:r>
          </w:p>
        </w:tc>
        <w:tc>
          <w:tcPr>
            <w:cnfStyle w:evenVBand="true" w:oddVBand="false" w:firstColumn="false"/>
            <w:tcW w:w="25.000000%" w:type="pct"/>
          </w:tcPr>
          <w:p>
            <w:pPr>
              <w:ind w:leftChars="0" w:left="0" w:right="0"/>
            </w:pPr>
            <w:r>
              <w:t>Eritrea</w:t>
            </w:r>
          </w:p>
        </w:tc>
        <w:tc>
          <w:tcPr>
            <w:cnfStyle w:evenVBand="false" w:oddVBand="true" w:firstColumn="false"/>
            <w:tcW w:w="25.000000%" w:type="pct"/>
          </w:tcPr>
          <w:p>
            <w:pPr>
              <w:ind w:leftChars="0" w:left="0" w:right="0"/>
            </w:pPr>
            <w:r>
              <w:t>Eritrea</w:t>
            </w:r>
          </w:p>
        </w:tc>
        <w:tc>
          <w:tcPr>
            <w:cnfStyle w:evenVBand="true" w:oddVBand="false" w:firstColumn="false"/>
            <w:tcW w:w="25.000000%" w:type="pct"/>
          </w:tcPr>
          <w:p>
            <w:pPr>
              <w:ind w:leftChars="0" w:left="0" w:right="0"/>
            </w:pPr>
            <w:r>
              <w:t>31</w:t>
            </w:r>
          </w:p>
        </w:tc>
      </w:tr>
      <w:tr>
        <w:trPr>
          <w:cnfStyle w:evenHBand="false" w:oddHBand="true" w:firstRow="false"/>
        </w:trPr>
        <w:tc>
          <w:tcPr>
            <w:cnfStyle w:evenVBand="false" w:oddVBand="true" w:firstColumn="false"/>
            <w:tcW w:w="25.000000%" w:type="pct"/>
          </w:tcPr>
          <w:p>
            <w:pPr>
              <w:ind w:leftChars="0" w:left="0" w:right="0"/>
            </w:pPr>
            <w:r>
              <w:t>ES</w:t>
            </w:r>
          </w:p>
        </w:tc>
        <w:tc>
          <w:tcPr>
            <w:cnfStyle w:evenVBand="true" w:oddVBand="false" w:firstColumn="false"/>
            <w:tcW w:w="25.000000%" w:type="pct"/>
          </w:tcPr>
          <w:p>
            <w:pPr>
              <w:ind w:leftChars="0" w:left="0" w:right="0"/>
            </w:pPr>
            <w:r>
              <w:t>Spain</w:t>
            </w:r>
          </w:p>
        </w:tc>
        <w:tc>
          <w:tcPr>
            <w:cnfStyle w:evenVBand="false" w:oddVBand="true" w:firstColumn="false"/>
            <w:tcW w:w="25.000000%" w:type="pct"/>
          </w:tcPr>
          <w:p>
            <w:pPr>
              <w:ind w:leftChars="0" w:left="0" w:right="0"/>
            </w:pPr>
            <w:r>
              <w:t>Spain</w:t>
            </w:r>
          </w:p>
        </w:tc>
        <w:tc>
          <w:tcPr>
            <w:cnfStyle w:evenVBand="true" w:oddVBand="false" w:firstColumn="false"/>
            <w:tcW w:w="25.000000%" w:type="pct"/>
          </w:tcPr>
          <w:p>
            <w:pPr>
              <w:ind w:leftChars="0" w:left="0" w:right="0"/>
            </w:pPr>
            <w:r>
              <w:t>32</w:t>
            </w:r>
          </w:p>
        </w:tc>
      </w:tr>
      <w:tr>
        <w:trPr>
          <w:cnfStyle w:evenHBand="true" w:oddHBand="false" w:firstRow="false"/>
        </w:trPr>
        <w:tc>
          <w:tcPr>
            <w:cnfStyle w:evenVBand="false" w:oddVBand="true" w:firstColumn="false"/>
            <w:tcW w:w="25.000000%" w:type="pct"/>
          </w:tcPr>
          <w:p>
            <w:pPr>
              <w:ind w:leftChars="0" w:left="0" w:right="0"/>
            </w:pPr>
            <w:r>
              <w:t>FI</w:t>
            </w:r>
          </w:p>
        </w:tc>
        <w:tc>
          <w:tcPr>
            <w:cnfStyle w:evenVBand="true" w:oddVBand="false" w:firstColumn="false"/>
            <w:tcW w:w="25.000000%" w:type="pct"/>
          </w:tcPr>
          <w:p>
            <w:pPr>
              <w:ind w:leftChars="0" w:left="0" w:right="0"/>
            </w:pPr>
            <w:r>
              <w:t>Finland</w:t>
            </w:r>
          </w:p>
        </w:tc>
        <w:tc>
          <w:tcPr>
            <w:cnfStyle w:evenVBand="false" w:oddVBand="true" w:firstColumn="false"/>
            <w:tcW w:w="25.000000%" w:type="pct"/>
          </w:tcPr>
          <w:p>
            <w:pPr>
              <w:ind w:leftChars="0" w:left="0" w:right="0"/>
            </w:pPr>
            <w:r>
              <w:t>Finland excluding Aland (AX)</w:t>
            </w:r>
          </w:p>
        </w:tc>
        <w:tc>
          <w:tcPr>
            <w:cnfStyle w:evenVBand="true" w:oddVBand="false" w:firstColumn="false"/>
            <w:tcW w:w="25.000000%" w:type="pct"/>
          </w:tcPr>
          <w:p>
            <w:pPr>
              <w:ind w:leftChars="0" w:left="0" w:right="0"/>
            </w:pPr>
            <w:r>
              <w:t>33</w:t>
            </w:r>
          </w:p>
        </w:tc>
      </w:tr>
      <w:tr>
        <w:trPr>
          <w:cnfStyle w:evenHBand="false" w:oddHBand="true" w:firstRow="false"/>
        </w:trPr>
        <w:tc>
          <w:tcPr>
            <w:cnfStyle w:evenVBand="false" w:oddVBand="true" w:firstColumn="false"/>
            <w:tcW w:w="25.000000%" w:type="pct"/>
          </w:tcPr>
          <w:p>
            <w:pPr>
              <w:ind w:leftChars="0" w:left="0" w:right="0"/>
            </w:pPr>
            <w:r>
              <w:t>FO</w:t>
            </w:r>
          </w:p>
        </w:tc>
        <w:tc>
          <w:tcPr>
            <w:cnfStyle w:evenVBand="true" w:oddVBand="false" w:firstColumn="false"/>
            <w:tcW w:w="25.000000%" w:type="pct"/>
          </w:tcPr>
          <w:p>
            <w:pPr>
              <w:ind w:leftChars="0" w:left="0" w:right="0"/>
            </w:pPr>
            <w:r>
              <w:t>Faroe Islands (the)</w:t>
            </w:r>
          </w:p>
        </w:tc>
        <w:tc>
          <w:tcPr>
            <w:cnfStyle w:evenVBand="false" w:oddVBand="true" w:firstColumn="false"/>
            <w:tcW w:w="25.000000%" w:type="pct"/>
          </w:tcPr>
          <w:p>
            <w:pPr>
              <w:ind w:leftChars="0" w:left="0" w:right="0"/>
            </w:pPr>
            <w:r>
              <w:t>Faroe Islands (the)</w:t>
            </w:r>
          </w:p>
        </w:tc>
        <w:tc>
          <w:tcPr>
            <w:cnfStyle w:evenVBand="true" w:oddVBand="false" w:firstColumn="false"/>
            <w:tcW w:w="25.000000%" w:type="pct"/>
          </w:tcPr>
          <w:p>
            <w:pPr>
              <w:ind w:leftChars="0" w:left="0" w:right="0"/>
            </w:pPr>
            <w:r>
              <w:t>34</w:t>
            </w:r>
          </w:p>
        </w:tc>
      </w:tr>
      <w:tr>
        <w:trPr>
          <w:cnfStyle w:evenHBand="true" w:oddHBand="false" w:firstRow="false"/>
        </w:trPr>
        <w:tc>
          <w:tcPr>
            <w:cnfStyle w:evenVBand="false" w:oddVBand="true" w:firstColumn="false"/>
            <w:tcW w:w="25.000000%" w:type="pct"/>
          </w:tcPr>
          <w:p>
            <w:pPr>
              <w:ind w:leftChars="0" w:left="0" w:right="0"/>
            </w:pPr>
            <w:r>
              <w:t>FR</w:t>
            </w:r>
          </w:p>
        </w:tc>
        <w:tc>
          <w:tcPr>
            <w:cnfStyle w:evenVBand="true" w:oddVBand="false" w:firstColumn="false"/>
            <w:tcW w:w="25.000000%" w:type="pct"/>
          </w:tcPr>
          <w:p>
            <w:pPr>
              <w:ind w:leftChars="0" w:left="0" w:right="0"/>
            </w:pPr>
            <w:r>
              <w:t>France</w:t>
            </w:r>
          </w:p>
        </w:tc>
        <w:tc>
          <w:tcPr>
            <w:cnfStyle w:evenVBand="false" w:oddVBand="true" w:firstColumn="false"/>
            <w:tcW w:w="25.000000%" w:type="pct"/>
          </w:tcPr>
          <w:p>
            <w:pPr>
              <w:ind w:leftChars="0" w:left="0" w:right="0"/>
            </w:pPr>
            <w:r>
              <w:t>France excluding Guadeloupe (GP), Guyane (GF), La Réunion (RE), Martinique (MQ), Mayotte (YT), Nouvelle-Calédonie (NC), Polynésie française (PF), Saint-Barthélemy (BL), Saint-Martin (MF), Saint-Pierre-et-Miquelon (PM), Terres australes françaises (TF), Wallis-et-Futuna (WF)</w:t>
            </w:r>
          </w:p>
        </w:tc>
        <w:tc>
          <w:tcPr>
            <w:cnfStyle w:evenVBand="true" w:oddVBand="false" w:firstColumn="false"/>
            <w:tcW w:w="25.000000%" w:type="pct"/>
          </w:tcPr>
          <w:p>
            <w:pPr>
              <w:ind w:leftChars="0" w:left="0" w:right="0"/>
            </w:pPr>
            <w:r>
              <w:t>35</w:t>
            </w:r>
          </w:p>
        </w:tc>
      </w:tr>
      <w:tr>
        <w:trPr>
          <w:cnfStyle w:evenHBand="false" w:oddHBand="true" w:firstRow="false"/>
        </w:trPr>
        <w:tc>
          <w:tcPr>
            <w:cnfStyle w:evenVBand="false" w:oddVBand="true" w:firstColumn="false"/>
            <w:tcW w:w="25.000000%" w:type="pct"/>
          </w:tcPr>
          <w:p>
            <w:pPr>
              <w:ind w:leftChars="0" w:left="0" w:right="0"/>
            </w:pPr>
            <w:r>
              <w:t>GB</w:t>
            </w:r>
          </w:p>
        </w:tc>
        <w:tc>
          <w:tcPr>
            <w:cnfStyle w:evenVBand="true" w:oddVBand="false" w:firstColumn="false"/>
            <w:tcW w:w="25.000000%" w:type="pct"/>
          </w:tcPr>
          <w:p>
            <w:pPr>
              <w:ind w:leftChars="0" w:left="0" w:right="0"/>
            </w:pPr>
            <w:r>
              <w:t>United Kingdom of Great Britain and Northern Ireland (the)</w:t>
            </w:r>
          </w:p>
        </w:tc>
        <w:tc>
          <w:tcPr>
            <w:cnfStyle w:evenVBand="false" w:oddVBand="true" w:firstColumn="false"/>
            <w:tcW w:w="25.000000%" w:type="pct"/>
          </w:tcPr>
          <w:p>
            <w:pPr>
              <w:ind w:leftChars="0" w:left="0" w:right="0"/>
            </w:pPr>
            <w:r>
              <w:t>United Kingdom of Great Britain and Northern Ireland (the)</w:t>
            </w:r>
          </w:p>
        </w:tc>
        <w:tc>
          <w:tcPr>
            <w:cnfStyle w:evenVBand="true" w:oddVBand="false" w:firstColumn="false"/>
            <w:tcW w:w="25.000000%" w:type="pct"/>
          </w:tcPr>
          <w:p>
            <w:pPr>
              <w:ind w:leftChars="0" w:left="0" w:right="0"/>
            </w:pPr>
            <w:r>
              <w:t>36</w:t>
            </w:r>
          </w:p>
        </w:tc>
      </w:tr>
      <w:tr>
        <w:trPr>
          <w:cnfStyle w:evenHBand="true" w:oddHBand="false" w:firstRow="false"/>
        </w:trPr>
        <w:tc>
          <w:tcPr>
            <w:cnfStyle w:evenVBand="false" w:oddVBand="true" w:firstColumn="false"/>
            <w:tcW w:w="25.000000%" w:type="pct"/>
          </w:tcPr>
          <w:p>
            <w:pPr>
              <w:ind w:leftChars="0" w:left="0" w:right="0"/>
            </w:pPr>
            <w:r>
              <w:t>GE</w:t>
            </w:r>
          </w:p>
        </w:tc>
        <w:tc>
          <w:tcPr>
            <w:cnfStyle w:evenVBand="true" w:oddVBand="false" w:firstColumn="false"/>
            <w:tcW w:w="25.000000%" w:type="pct"/>
          </w:tcPr>
          <w:p>
            <w:pPr>
              <w:ind w:leftChars="0" w:left="0" w:right="0"/>
            </w:pPr>
            <w:r>
              <w:t>Georgia</w:t>
            </w:r>
          </w:p>
        </w:tc>
        <w:tc>
          <w:tcPr>
            <w:cnfStyle w:evenVBand="false" w:oddVBand="true" w:firstColumn="false"/>
            <w:tcW w:w="25.000000%" w:type="pct"/>
          </w:tcPr>
          <w:p>
            <w:pPr>
              <w:ind w:leftChars="0" w:left="0" w:right="0"/>
            </w:pPr>
            <w:r>
              <w:t>Georgia</w:t>
            </w:r>
          </w:p>
        </w:tc>
        <w:tc>
          <w:tcPr>
            <w:cnfStyle w:evenVBand="true" w:oddVBand="false" w:firstColumn="false"/>
            <w:tcW w:w="25.000000%" w:type="pct"/>
          </w:tcPr>
          <w:p>
            <w:pPr>
              <w:ind w:leftChars="0" w:left="0" w:right="0"/>
            </w:pPr>
            <w:r>
              <w:t>37</w:t>
            </w:r>
          </w:p>
        </w:tc>
      </w:tr>
      <w:tr>
        <w:trPr>
          <w:cnfStyle w:evenHBand="false" w:oddHBand="true" w:firstRow="false"/>
        </w:trPr>
        <w:tc>
          <w:tcPr>
            <w:cnfStyle w:evenVBand="false" w:oddVBand="true" w:firstColumn="false"/>
            <w:tcW w:w="25.000000%" w:type="pct"/>
          </w:tcPr>
          <w:p>
            <w:pPr>
              <w:ind w:leftChars="0" w:left="0" w:right="0"/>
            </w:pPr>
            <w:r>
              <w:t>GG</w:t>
            </w:r>
          </w:p>
        </w:tc>
        <w:tc>
          <w:tcPr>
            <w:cnfStyle w:evenVBand="true" w:oddVBand="false" w:firstColumn="false"/>
            <w:tcW w:w="25.000000%" w:type="pct"/>
          </w:tcPr>
          <w:p>
            <w:pPr>
              <w:ind w:leftChars="0" w:left="0" w:right="0"/>
            </w:pPr>
            <w:r>
              <w:t>Guernsey</w:t>
            </w:r>
          </w:p>
        </w:tc>
        <w:tc>
          <w:tcPr>
            <w:cnfStyle w:evenVBand="false" w:oddVBand="true" w:firstColumn="false"/>
            <w:tcW w:w="25.000000%" w:type="pct"/>
          </w:tcPr>
          <w:p>
            <w:pPr>
              <w:ind w:leftChars="0" w:left="0" w:right="0"/>
            </w:pPr>
            <w:r>
              <w:t>Guernsey</w:t>
            </w:r>
          </w:p>
        </w:tc>
        <w:tc>
          <w:tcPr>
            <w:cnfStyle w:evenVBand="true" w:oddVBand="false" w:firstColumn="false"/>
            <w:tcW w:w="25.000000%" w:type="pct"/>
          </w:tcPr>
          <w:p>
            <w:pPr>
              <w:ind w:leftChars="0" w:left="0" w:right="0"/>
            </w:pPr>
            <w:r>
              <w:t>38</w:t>
            </w:r>
          </w:p>
        </w:tc>
      </w:tr>
      <w:tr>
        <w:trPr>
          <w:cnfStyle w:evenHBand="true" w:oddHBand="false" w:firstRow="false"/>
        </w:trPr>
        <w:tc>
          <w:tcPr>
            <w:cnfStyle w:evenVBand="false" w:oddVBand="true" w:firstColumn="false"/>
            <w:tcW w:w="25.000000%" w:type="pct"/>
          </w:tcPr>
          <w:p>
            <w:pPr>
              <w:ind w:leftChars="0" w:left="0" w:right="0"/>
            </w:pPr>
            <w:r>
              <w:t>GI</w:t>
            </w:r>
          </w:p>
        </w:tc>
        <w:tc>
          <w:tcPr>
            <w:cnfStyle w:evenVBand="true" w:oddVBand="false" w:firstColumn="false"/>
            <w:tcW w:w="25.000000%" w:type="pct"/>
          </w:tcPr>
          <w:p>
            <w:pPr>
              <w:ind w:leftChars="0" w:left="0" w:right="0"/>
            </w:pPr>
            <w:r>
              <w:t>Gibraltar</w:t>
            </w:r>
          </w:p>
        </w:tc>
        <w:tc>
          <w:tcPr>
            <w:cnfStyle w:evenVBand="false" w:oddVBand="true" w:firstColumn="false"/>
            <w:tcW w:w="25.000000%" w:type="pct"/>
          </w:tcPr>
          <w:p>
            <w:pPr>
              <w:ind w:leftChars="0" w:left="0" w:right="0"/>
            </w:pPr>
            <w:r>
              <w:t>Gibraltar</w:t>
            </w:r>
          </w:p>
        </w:tc>
        <w:tc>
          <w:tcPr>
            <w:cnfStyle w:evenVBand="true" w:oddVBand="false" w:firstColumn="false"/>
            <w:tcW w:w="25.000000%" w:type="pct"/>
          </w:tcPr>
          <w:p>
            <w:pPr>
              <w:ind w:leftChars="0" w:left="0" w:right="0"/>
            </w:pPr>
            <w:r>
              <w:t>39</w:t>
            </w:r>
          </w:p>
        </w:tc>
      </w:tr>
      <w:tr>
        <w:trPr>
          <w:cnfStyle w:evenHBand="false" w:oddHBand="true" w:firstRow="false"/>
        </w:trPr>
        <w:tc>
          <w:tcPr>
            <w:cnfStyle w:evenVBand="false" w:oddVBand="true" w:firstColumn="false"/>
            <w:tcW w:w="25.000000%" w:type="pct"/>
          </w:tcPr>
          <w:p>
            <w:pPr>
              <w:ind w:leftChars="0" w:left="0" w:right="0"/>
            </w:pPr>
            <w:r>
              <w:t>GR</w:t>
            </w:r>
          </w:p>
        </w:tc>
        <w:tc>
          <w:tcPr>
            <w:cnfStyle w:evenVBand="true" w:oddVBand="false" w:firstColumn="false"/>
            <w:tcW w:w="25.000000%" w:type="pct"/>
          </w:tcPr>
          <w:p>
            <w:pPr>
              <w:ind w:leftChars="0" w:left="0" w:right="0"/>
            </w:pPr>
            <w:r>
              <w:t>Greece</w:t>
            </w:r>
          </w:p>
        </w:tc>
        <w:tc>
          <w:tcPr>
            <w:cnfStyle w:evenVBand="false" w:oddVBand="true" w:firstColumn="false"/>
            <w:tcW w:w="25.000000%" w:type="pct"/>
          </w:tcPr>
          <w:p>
            <w:pPr>
              <w:ind w:leftChars="0" w:left="0" w:right="0"/>
            </w:pPr>
            <w:r>
              <w:t>Greece</w:t>
            </w:r>
          </w:p>
        </w:tc>
        <w:tc>
          <w:tcPr>
            <w:cnfStyle w:evenVBand="true" w:oddVBand="false" w:firstColumn="false"/>
            <w:tcW w:w="25.000000%" w:type="pct"/>
          </w:tcPr>
          <w:p>
            <w:pPr>
              <w:ind w:leftChars="0" w:left="0" w:right="0"/>
            </w:pPr>
            <w:r>
              <w:t>40</w:t>
            </w:r>
          </w:p>
        </w:tc>
      </w:tr>
      <w:tr>
        <w:trPr>
          <w:cnfStyle w:evenHBand="true" w:oddHBand="false" w:firstRow="false"/>
        </w:trPr>
        <w:tc>
          <w:tcPr>
            <w:cnfStyle w:evenVBand="false" w:oddVBand="true" w:firstColumn="false"/>
            <w:tcW w:w="25.000000%" w:type="pct"/>
          </w:tcPr>
          <w:p>
            <w:pPr>
              <w:ind w:leftChars="0" w:left="0" w:right="0"/>
            </w:pPr>
            <w:r>
              <w:t>HK</w:t>
            </w:r>
          </w:p>
        </w:tc>
        <w:tc>
          <w:tcPr>
            <w:cnfStyle w:evenVBand="true" w:oddVBand="false" w:firstColumn="false"/>
            <w:tcW w:w="25.000000%" w:type="pct"/>
          </w:tcPr>
          <w:p>
            <w:pPr>
              <w:ind w:leftChars="0" w:left="0" w:right="0"/>
            </w:pPr>
            <w:r>
              <w:t>Hong Kong</w:t>
            </w:r>
          </w:p>
        </w:tc>
        <w:tc>
          <w:tcPr>
            <w:cnfStyle w:evenVBand="false" w:oddVBand="true" w:firstColumn="false"/>
            <w:tcW w:w="25.000000%" w:type="pct"/>
          </w:tcPr>
          <w:p>
            <w:pPr>
              <w:ind w:leftChars="0" w:left="0" w:right="0"/>
            </w:pPr>
            <w:r>
              <w:t>Hong Kong</w:t>
            </w:r>
          </w:p>
        </w:tc>
        <w:tc>
          <w:tcPr>
            <w:cnfStyle w:evenVBand="true" w:oddVBand="false" w:firstColumn="false"/>
            <w:tcW w:w="25.000000%" w:type="pct"/>
          </w:tcPr>
          <w:p>
            <w:pPr>
              <w:ind w:leftChars="0" w:left="0" w:right="0"/>
            </w:pPr>
            <w:r>
              <w:t>41</w:t>
            </w:r>
          </w:p>
        </w:tc>
      </w:tr>
      <w:tr>
        <w:trPr>
          <w:cnfStyle w:evenHBand="false" w:oddHBand="true" w:firstRow="false"/>
        </w:trPr>
        <w:tc>
          <w:tcPr>
            <w:cnfStyle w:evenVBand="false" w:oddVBand="true" w:firstColumn="false"/>
            <w:tcW w:w="25.000000%" w:type="pct"/>
          </w:tcPr>
          <w:p>
            <w:pPr>
              <w:ind w:leftChars="0" w:left="0" w:right="0"/>
            </w:pPr>
            <w:r>
              <w:t>HR</w:t>
            </w:r>
          </w:p>
        </w:tc>
        <w:tc>
          <w:tcPr>
            <w:cnfStyle w:evenVBand="true" w:oddVBand="false" w:firstColumn="false"/>
            <w:tcW w:w="25.000000%" w:type="pct"/>
          </w:tcPr>
          <w:p>
            <w:pPr>
              <w:ind w:leftChars="0" w:left="0" w:right="0"/>
            </w:pPr>
            <w:r>
              <w:t>Croatia</w:t>
            </w:r>
          </w:p>
        </w:tc>
        <w:tc>
          <w:tcPr>
            <w:cnfStyle w:evenVBand="false" w:oddVBand="true" w:firstColumn="false"/>
            <w:tcW w:w="25.000000%" w:type="pct"/>
          </w:tcPr>
          <w:p>
            <w:pPr>
              <w:ind w:leftChars="0" w:left="0" w:right="0"/>
            </w:pPr>
            <w:r>
              <w:t>Croatia</w:t>
            </w:r>
          </w:p>
        </w:tc>
        <w:tc>
          <w:tcPr>
            <w:cnfStyle w:evenVBand="true" w:oddVBand="false" w:firstColumn="false"/>
            <w:tcW w:w="25.000000%" w:type="pct"/>
          </w:tcPr>
          <w:p>
            <w:pPr>
              <w:ind w:leftChars="0" w:left="0" w:right="0"/>
            </w:pPr>
            <w:r>
              <w:t>42</w:t>
            </w:r>
          </w:p>
        </w:tc>
      </w:tr>
      <w:tr>
        <w:trPr>
          <w:cnfStyle w:evenHBand="true" w:oddHBand="false" w:firstRow="false"/>
        </w:trPr>
        <w:tc>
          <w:tcPr>
            <w:cnfStyle w:evenVBand="false" w:oddVBand="true" w:firstColumn="false"/>
            <w:tcW w:w="25.000000%" w:type="pct"/>
          </w:tcPr>
          <w:p>
            <w:pPr>
              <w:ind w:leftChars="0" w:left="0" w:right="0"/>
            </w:pPr>
            <w:r>
              <w:t>HU</w:t>
            </w:r>
          </w:p>
        </w:tc>
        <w:tc>
          <w:tcPr>
            <w:cnfStyle w:evenVBand="true" w:oddVBand="false" w:firstColumn="false"/>
            <w:tcW w:w="25.000000%" w:type="pct"/>
          </w:tcPr>
          <w:p>
            <w:pPr>
              <w:ind w:leftChars="0" w:left="0" w:right="0"/>
            </w:pPr>
            <w:r>
              <w:t>Hungary</w:t>
            </w:r>
          </w:p>
        </w:tc>
        <w:tc>
          <w:tcPr>
            <w:cnfStyle w:evenVBand="false" w:oddVBand="true" w:firstColumn="false"/>
            <w:tcW w:w="25.000000%" w:type="pct"/>
          </w:tcPr>
          <w:p>
            <w:pPr>
              <w:ind w:leftChars="0" w:left="0" w:right="0"/>
            </w:pPr>
            <w:r>
              <w:t>Hungary</w:t>
            </w:r>
          </w:p>
        </w:tc>
        <w:tc>
          <w:tcPr>
            <w:cnfStyle w:evenVBand="true" w:oddVBand="false" w:firstColumn="false"/>
            <w:tcW w:w="25.000000%" w:type="pct"/>
          </w:tcPr>
          <w:p>
            <w:pPr>
              <w:ind w:leftChars="0" w:left="0" w:right="0"/>
            </w:pPr>
            <w:r>
              <w:t>43</w:t>
            </w:r>
          </w:p>
        </w:tc>
      </w:tr>
      <w:tr>
        <w:trPr>
          <w:cnfStyle w:evenHBand="false" w:oddHBand="true" w:firstRow="false"/>
        </w:trPr>
        <w:tc>
          <w:tcPr>
            <w:cnfStyle w:evenVBand="false" w:oddVBand="true" w:firstColumn="false"/>
            <w:tcW w:w="25.000000%" w:type="pct"/>
          </w:tcPr>
          <w:p>
            <w:pPr>
              <w:ind w:leftChars="0" w:left="0" w:right="0"/>
            </w:pPr>
            <w:r>
              <w:t>ID</w:t>
            </w:r>
          </w:p>
        </w:tc>
        <w:tc>
          <w:tcPr>
            <w:cnfStyle w:evenVBand="true" w:oddVBand="false" w:firstColumn="false"/>
            <w:tcW w:w="25.000000%" w:type="pct"/>
          </w:tcPr>
          <w:p>
            <w:pPr>
              <w:ind w:leftChars="0" w:left="0" w:right="0"/>
            </w:pPr>
            <w:r>
              <w:t>Indonesia</w:t>
            </w:r>
          </w:p>
        </w:tc>
        <w:tc>
          <w:tcPr>
            <w:cnfStyle w:evenVBand="false" w:oddVBand="true" w:firstColumn="false"/>
            <w:tcW w:w="25.000000%" w:type="pct"/>
          </w:tcPr>
          <w:p>
            <w:pPr>
              <w:ind w:leftChars="0" w:left="0" w:right="0"/>
            </w:pPr>
            <w:r>
              <w:t>Indonesia</w:t>
            </w:r>
          </w:p>
        </w:tc>
        <w:tc>
          <w:tcPr>
            <w:cnfStyle w:evenVBand="true" w:oddVBand="false" w:firstColumn="false"/>
            <w:tcW w:w="25.000000%" w:type="pct"/>
          </w:tcPr>
          <w:p>
            <w:pPr>
              <w:ind w:leftChars="0" w:left="0" w:right="0"/>
            </w:pPr>
            <w:r>
              <w:t>44</w:t>
            </w:r>
          </w:p>
        </w:tc>
      </w:tr>
      <w:tr>
        <w:trPr>
          <w:cnfStyle w:evenHBand="true" w:oddHBand="false" w:firstRow="false"/>
        </w:trPr>
        <w:tc>
          <w:tcPr>
            <w:cnfStyle w:evenVBand="false" w:oddVBand="true" w:firstColumn="false"/>
            <w:tcW w:w="25.000000%" w:type="pct"/>
          </w:tcPr>
          <w:p>
            <w:pPr>
              <w:ind w:leftChars="0" w:left="0" w:right="0"/>
            </w:pPr>
            <w:r>
              <w:t>IE</w:t>
            </w:r>
          </w:p>
        </w:tc>
        <w:tc>
          <w:tcPr>
            <w:cnfStyle w:evenVBand="true" w:oddVBand="false" w:firstColumn="false"/>
            <w:tcW w:w="25.000000%" w:type="pct"/>
          </w:tcPr>
          <w:p>
            <w:pPr>
              <w:ind w:leftChars="0" w:left="0" w:right="0"/>
            </w:pPr>
            <w:r>
              <w:t>Ireland</w:t>
            </w:r>
          </w:p>
        </w:tc>
        <w:tc>
          <w:tcPr>
            <w:cnfStyle w:evenVBand="false" w:oddVBand="true" w:firstColumn="false"/>
            <w:tcW w:w="25.000000%" w:type="pct"/>
          </w:tcPr>
          <w:p>
            <w:pPr>
              <w:ind w:leftChars="0" w:left="0" w:right="0"/>
            </w:pPr>
            <w:r>
              <w:t>Ireland</w:t>
            </w:r>
          </w:p>
        </w:tc>
        <w:tc>
          <w:tcPr>
            <w:cnfStyle w:evenVBand="true" w:oddVBand="false" w:firstColumn="false"/>
            <w:tcW w:w="25.000000%" w:type="pct"/>
          </w:tcPr>
          <w:p>
            <w:pPr>
              <w:ind w:leftChars="0" w:left="0" w:right="0"/>
            </w:pPr>
            <w:r>
              <w:t>45</w:t>
            </w:r>
          </w:p>
        </w:tc>
      </w:tr>
      <w:tr>
        <w:trPr>
          <w:cnfStyle w:evenHBand="false" w:oddHBand="true" w:firstRow="false"/>
        </w:trPr>
        <w:tc>
          <w:tcPr>
            <w:cnfStyle w:evenVBand="false" w:oddVBand="true" w:firstColumn="false"/>
            <w:tcW w:w="25.000000%" w:type="pct"/>
          </w:tcPr>
          <w:p>
            <w:pPr>
              <w:ind w:leftChars="0" w:left="0" w:right="0"/>
            </w:pPr>
            <w:r>
              <w:t>IL</w:t>
            </w:r>
          </w:p>
        </w:tc>
        <w:tc>
          <w:tcPr>
            <w:cnfStyle w:evenVBand="true" w:oddVBand="false" w:firstColumn="false"/>
            <w:tcW w:w="25.000000%" w:type="pct"/>
          </w:tcPr>
          <w:p>
            <w:pPr>
              <w:ind w:leftChars="0" w:left="0" w:right="0"/>
            </w:pPr>
            <w:r>
              <w:t>Israel</w:t>
            </w:r>
          </w:p>
        </w:tc>
        <w:tc>
          <w:tcPr>
            <w:cnfStyle w:evenVBand="false" w:oddVBand="true" w:firstColumn="false"/>
            <w:tcW w:w="25.000000%" w:type="pct"/>
          </w:tcPr>
          <w:p>
            <w:pPr>
              <w:ind w:leftChars="0" w:left="0" w:right="0"/>
            </w:pPr>
            <w:r>
              <w:t>Israel</w:t>
            </w:r>
          </w:p>
        </w:tc>
        <w:tc>
          <w:tcPr>
            <w:cnfStyle w:evenVBand="true" w:oddVBand="false" w:firstColumn="false"/>
            <w:tcW w:w="25.000000%" w:type="pct"/>
          </w:tcPr>
          <w:p>
            <w:pPr>
              <w:ind w:leftChars="0" w:left="0" w:right="0"/>
            </w:pPr>
            <w:r>
              <w:t>46</w:t>
            </w:r>
          </w:p>
        </w:tc>
      </w:tr>
      <w:tr>
        <w:trPr>
          <w:cnfStyle w:evenHBand="true" w:oddHBand="false" w:firstRow="false"/>
        </w:trPr>
        <w:tc>
          <w:tcPr>
            <w:cnfStyle w:evenVBand="false" w:oddVBand="true" w:firstColumn="false"/>
            <w:tcW w:w="25.000000%" w:type="pct"/>
          </w:tcPr>
          <w:p>
            <w:pPr>
              <w:ind w:leftChars="0" w:left="0" w:right="0"/>
            </w:pPr>
            <w:r>
              <w:t>IM</w:t>
            </w:r>
          </w:p>
        </w:tc>
        <w:tc>
          <w:tcPr>
            <w:cnfStyle w:evenVBand="true" w:oddVBand="false" w:firstColumn="false"/>
            <w:tcW w:w="25.000000%" w:type="pct"/>
          </w:tcPr>
          <w:p>
            <w:pPr>
              <w:ind w:leftChars="0" w:left="0" w:right="0"/>
            </w:pPr>
            <w:r>
              <w:t>Isle of Man</w:t>
            </w:r>
          </w:p>
        </w:tc>
        <w:tc>
          <w:tcPr>
            <w:cnfStyle w:evenVBand="false" w:oddVBand="true" w:firstColumn="false"/>
            <w:tcW w:w="25.000000%" w:type="pct"/>
          </w:tcPr>
          <w:p>
            <w:pPr>
              <w:ind w:leftChars="0" w:left="0" w:right="0"/>
            </w:pPr>
            <w:r>
              <w:t>Isle of Man</w:t>
            </w:r>
          </w:p>
        </w:tc>
        <w:tc>
          <w:tcPr>
            <w:cnfStyle w:evenVBand="true" w:oddVBand="false" w:firstColumn="false"/>
            <w:tcW w:w="25.000000%" w:type="pct"/>
          </w:tcPr>
          <w:p>
            <w:pPr>
              <w:ind w:leftChars="0" w:left="0" w:right="0"/>
            </w:pPr>
            <w:r>
              <w:t>47</w:t>
            </w:r>
          </w:p>
        </w:tc>
      </w:tr>
      <w:tr>
        <w:trPr>
          <w:cnfStyle w:evenHBand="false" w:oddHBand="true" w:firstRow="false"/>
        </w:trPr>
        <w:tc>
          <w:tcPr>
            <w:cnfStyle w:evenVBand="false" w:oddVBand="true" w:firstColumn="false"/>
            <w:tcW w:w="25.000000%" w:type="pct"/>
          </w:tcPr>
          <w:p>
            <w:pPr>
              <w:ind w:leftChars="0" w:left="0" w:right="0"/>
            </w:pPr>
            <w:r>
              <w:t>IN</w:t>
            </w:r>
          </w:p>
        </w:tc>
        <w:tc>
          <w:tcPr>
            <w:cnfStyle w:evenVBand="true" w:oddVBand="false" w:firstColumn="false"/>
            <w:tcW w:w="25.000000%" w:type="pct"/>
          </w:tcPr>
          <w:p>
            <w:pPr>
              <w:ind w:leftChars="0" w:left="0" w:right="0"/>
            </w:pPr>
            <w:r>
              <w:t>India</w:t>
            </w:r>
          </w:p>
        </w:tc>
        <w:tc>
          <w:tcPr>
            <w:cnfStyle w:evenVBand="false" w:oddVBand="true" w:firstColumn="false"/>
            <w:tcW w:w="25.000000%" w:type="pct"/>
          </w:tcPr>
          <w:p>
            <w:pPr>
              <w:ind w:leftChars="0" w:left="0" w:right="0"/>
            </w:pPr>
            <w:r>
              <w:t>India</w:t>
            </w:r>
          </w:p>
        </w:tc>
        <w:tc>
          <w:tcPr>
            <w:cnfStyle w:evenVBand="true" w:oddVBand="false" w:firstColumn="false"/>
            <w:tcW w:w="25.000000%" w:type="pct"/>
          </w:tcPr>
          <w:p>
            <w:pPr>
              <w:ind w:leftChars="0" w:left="0" w:right="0"/>
            </w:pPr>
            <w:r>
              <w:t>48</w:t>
            </w:r>
          </w:p>
        </w:tc>
      </w:tr>
      <w:tr>
        <w:trPr>
          <w:cnfStyle w:evenHBand="true" w:oddHBand="false" w:firstRow="false"/>
        </w:trPr>
        <w:tc>
          <w:tcPr>
            <w:cnfStyle w:evenVBand="false" w:oddVBand="true" w:firstColumn="false"/>
            <w:tcW w:w="25.000000%" w:type="pct"/>
          </w:tcPr>
          <w:p>
            <w:pPr>
              <w:ind w:leftChars="0" w:left="0" w:right="0"/>
            </w:pPr>
            <w:r>
              <w:t>IO</w:t>
            </w:r>
          </w:p>
        </w:tc>
        <w:tc>
          <w:tcPr>
            <w:cnfStyle w:evenVBand="true" w:oddVBand="false" w:firstColumn="false"/>
            <w:tcW w:w="25.000000%" w:type="pct"/>
          </w:tcPr>
          <w:p>
            <w:pPr>
              <w:ind w:leftChars="0" w:left="0" w:right="0"/>
            </w:pPr>
            <w:r>
              <w:t>British Indian Ocean Territory (the)</w:t>
            </w:r>
          </w:p>
        </w:tc>
        <w:tc>
          <w:tcPr>
            <w:cnfStyle w:evenVBand="false" w:oddVBand="true" w:firstColumn="false"/>
            <w:tcW w:w="25.000000%" w:type="pct"/>
          </w:tcPr>
          <w:p>
            <w:pPr>
              <w:ind w:leftChars="0" w:left="0" w:right="0"/>
            </w:pPr>
            <w:r>
              <w:t>British Indian Ocean Territory (the)</w:t>
            </w:r>
          </w:p>
        </w:tc>
        <w:tc>
          <w:tcPr>
            <w:cnfStyle w:evenVBand="true" w:oddVBand="false" w:firstColumn="false"/>
            <w:tcW w:w="25.000000%" w:type="pct"/>
          </w:tcPr>
          <w:p>
            <w:pPr>
              <w:ind w:leftChars="0" w:left="0" w:right="0"/>
            </w:pPr>
            <w:r>
              <w:t>49</w:t>
            </w:r>
          </w:p>
        </w:tc>
      </w:tr>
      <w:tr>
        <w:trPr>
          <w:cnfStyle w:evenHBand="false" w:oddHBand="true" w:firstRow="false"/>
        </w:trPr>
        <w:tc>
          <w:tcPr>
            <w:cnfStyle w:evenVBand="false" w:oddVBand="true" w:firstColumn="false"/>
            <w:tcW w:w="25.000000%" w:type="pct"/>
          </w:tcPr>
          <w:p>
            <w:pPr>
              <w:ind w:leftChars="0" w:left="0" w:right="0"/>
            </w:pPr>
            <w:r>
              <w:t>IS</w:t>
            </w:r>
          </w:p>
        </w:tc>
        <w:tc>
          <w:tcPr>
            <w:cnfStyle w:evenVBand="true" w:oddVBand="false" w:firstColumn="false"/>
            <w:tcW w:w="25.000000%" w:type="pct"/>
          </w:tcPr>
          <w:p>
            <w:pPr>
              <w:ind w:leftChars="0" w:left="0" w:right="0"/>
            </w:pPr>
            <w:r>
              <w:t>Iceland</w:t>
            </w:r>
          </w:p>
        </w:tc>
        <w:tc>
          <w:tcPr>
            <w:cnfStyle w:evenVBand="false" w:oddVBand="true" w:firstColumn="false"/>
            <w:tcW w:w="25.000000%" w:type="pct"/>
          </w:tcPr>
          <w:p>
            <w:pPr>
              <w:ind w:leftChars="0" w:left="0" w:right="0"/>
            </w:pPr>
            <w:r>
              <w:t>Iceland</w:t>
            </w:r>
          </w:p>
        </w:tc>
        <w:tc>
          <w:tcPr>
            <w:cnfStyle w:evenVBand="true" w:oddVBand="false" w:firstColumn="false"/>
            <w:tcW w:w="25.000000%" w:type="pct"/>
          </w:tcPr>
          <w:p>
            <w:pPr>
              <w:ind w:leftChars="0" w:left="0" w:right="0"/>
            </w:pPr>
            <w:r>
              <w:t>50</w:t>
            </w:r>
          </w:p>
        </w:tc>
      </w:tr>
      <w:tr>
        <w:trPr>
          <w:cnfStyle w:evenHBand="true" w:oddHBand="false" w:firstRow="false"/>
        </w:trPr>
        <w:tc>
          <w:tcPr>
            <w:cnfStyle w:evenVBand="false" w:oddVBand="true" w:firstColumn="false"/>
            <w:tcW w:w="25.000000%" w:type="pct"/>
          </w:tcPr>
          <w:p>
            <w:pPr>
              <w:ind w:leftChars="0" w:left="0" w:right="0"/>
            </w:pPr>
            <w:r>
              <w:t>IT</w:t>
            </w:r>
          </w:p>
        </w:tc>
        <w:tc>
          <w:tcPr>
            <w:cnfStyle w:evenVBand="true" w:oddVBand="false" w:firstColumn="false"/>
            <w:tcW w:w="25.000000%" w:type="pct"/>
          </w:tcPr>
          <w:p>
            <w:pPr>
              <w:ind w:leftChars="0" w:left="0" w:right="0"/>
            </w:pPr>
            <w:r>
              <w:t>Italy</w:t>
            </w:r>
          </w:p>
        </w:tc>
        <w:tc>
          <w:tcPr>
            <w:cnfStyle w:evenVBand="false" w:oddVBand="true" w:firstColumn="false"/>
            <w:tcW w:w="25.000000%" w:type="pct"/>
          </w:tcPr>
          <w:p>
            <w:pPr>
              <w:ind w:leftChars="0" w:left="0" w:right="0"/>
            </w:pPr>
            <w:r>
              <w:t>Italy</w:t>
            </w:r>
          </w:p>
        </w:tc>
        <w:tc>
          <w:tcPr>
            <w:cnfStyle w:evenVBand="true" w:oddVBand="false" w:firstColumn="false"/>
            <w:tcW w:w="25.000000%" w:type="pct"/>
          </w:tcPr>
          <w:p>
            <w:pPr>
              <w:ind w:leftChars="0" w:left="0" w:right="0"/>
            </w:pPr>
            <w:r>
              <w:t>51</w:t>
            </w:r>
          </w:p>
        </w:tc>
      </w:tr>
      <w:tr>
        <w:trPr>
          <w:cnfStyle w:evenHBand="false" w:oddHBand="true" w:firstRow="false"/>
        </w:trPr>
        <w:tc>
          <w:tcPr>
            <w:cnfStyle w:evenVBand="false" w:oddVBand="true" w:firstColumn="false"/>
            <w:tcW w:w="25.000000%" w:type="pct"/>
          </w:tcPr>
          <w:p>
            <w:pPr>
              <w:ind w:leftChars="0" w:left="0" w:right="0"/>
            </w:pPr>
            <w:r>
              <w:t>JE</w:t>
            </w:r>
          </w:p>
        </w:tc>
        <w:tc>
          <w:tcPr>
            <w:cnfStyle w:evenVBand="true" w:oddVBand="false" w:firstColumn="false"/>
            <w:tcW w:w="25.000000%" w:type="pct"/>
          </w:tcPr>
          <w:p>
            <w:pPr>
              <w:ind w:leftChars="0" w:left="0" w:right="0"/>
            </w:pPr>
            <w:r>
              <w:t>Jersey</w:t>
            </w:r>
          </w:p>
        </w:tc>
        <w:tc>
          <w:tcPr>
            <w:cnfStyle w:evenVBand="false" w:oddVBand="true" w:firstColumn="false"/>
            <w:tcW w:w="25.000000%" w:type="pct"/>
          </w:tcPr>
          <w:p>
            <w:pPr>
              <w:ind w:leftChars="0" w:left="0" w:right="0"/>
            </w:pPr>
            <w:r>
              <w:t>Jersey</w:t>
            </w:r>
          </w:p>
        </w:tc>
        <w:tc>
          <w:tcPr>
            <w:cnfStyle w:evenVBand="true" w:oddVBand="false" w:firstColumn="false"/>
            <w:tcW w:w="25.000000%" w:type="pct"/>
          </w:tcPr>
          <w:p>
            <w:pPr>
              <w:ind w:leftChars="0" w:left="0" w:right="0"/>
            </w:pPr>
            <w:r>
              <w:t>52</w:t>
            </w:r>
          </w:p>
        </w:tc>
      </w:tr>
      <w:tr>
        <w:trPr>
          <w:cnfStyle w:evenHBand="true" w:oddHBand="false" w:firstRow="false"/>
        </w:trPr>
        <w:tc>
          <w:tcPr>
            <w:cnfStyle w:evenVBand="false" w:oddVBand="true" w:firstColumn="false"/>
            <w:tcW w:w="25.000000%" w:type="pct"/>
          </w:tcPr>
          <w:p>
            <w:pPr>
              <w:ind w:leftChars="0" w:left="0" w:right="0"/>
            </w:pPr>
            <w:r>
              <w:t>JP</w:t>
            </w:r>
          </w:p>
        </w:tc>
        <w:tc>
          <w:tcPr>
            <w:cnfStyle w:evenVBand="true" w:oddVBand="false" w:firstColumn="false"/>
            <w:tcW w:w="25.000000%" w:type="pct"/>
          </w:tcPr>
          <w:p>
            <w:pPr>
              <w:ind w:leftChars="0" w:left="0" w:right="0"/>
            </w:pPr>
            <w:r>
              <w:t>Japan</w:t>
            </w:r>
          </w:p>
        </w:tc>
        <w:tc>
          <w:tcPr>
            <w:cnfStyle w:evenVBand="false" w:oddVBand="true" w:firstColumn="false"/>
            <w:tcW w:w="25.000000%" w:type="pct"/>
          </w:tcPr>
          <w:p>
            <w:pPr>
              <w:ind w:leftChars="0" w:left="0" w:right="0"/>
            </w:pPr>
            <w:r>
              <w:t>Japan</w:t>
            </w:r>
          </w:p>
        </w:tc>
        <w:tc>
          <w:tcPr>
            <w:cnfStyle w:evenVBand="true" w:oddVBand="false" w:firstColumn="false"/>
            <w:tcW w:w="25.000000%" w:type="pct"/>
          </w:tcPr>
          <w:p>
            <w:pPr>
              <w:ind w:leftChars="0" w:left="0" w:right="0"/>
            </w:pPr>
            <w:r>
              <w:t>53</w:t>
            </w:r>
          </w:p>
        </w:tc>
      </w:tr>
      <w:tr>
        <w:trPr>
          <w:cnfStyle w:evenHBand="false" w:oddHBand="true" w:firstRow="false"/>
        </w:trPr>
        <w:tc>
          <w:tcPr>
            <w:cnfStyle w:evenVBand="false" w:oddVBand="true" w:firstColumn="false"/>
            <w:tcW w:w="25.000000%" w:type="pct"/>
          </w:tcPr>
          <w:p>
            <w:pPr>
              <w:ind w:leftChars="0" w:left="0" w:right="0"/>
            </w:pPr>
            <w:r>
              <w:t>KE</w:t>
            </w:r>
          </w:p>
        </w:tc>
        <w:tc>
          <w:tcPr>
            <w:cnfStyle w:evenVBand="true" w:oddVBand="false" w:firstColumn="false"/>
            <w:tcW w:w="25.000000%" w:type="pct"/>
          </w:tcPr>
          <w:p>
            <w:pPr>
              <w:ind w:leftChars="0" w:left="0" w:right="0"/>
            </w:pPr>
            <w:r>
              <w:t>Kenya</w:t>
            </w:r>
          </w:p>
        </w:tc>
        <w:tc>
          <w:tcPr>
            <w:cnfStyle w:evenVBand="false" w:oddVBand="true" w:firstColumn="false"/>
            <w:tcW w:w="25.000000%" w:type="pct"/>
          </w:tcPr>
          <w:p>
            <w:pPr>
              <w:ind w:leftChars="0" w:left="0" w:right="0"/>
            </w:pPr>
            <w:r>
              <w:t>Kenya</w:t>
            </w:r>
          </w:p>
        </w:tc>
        <w:tc>
          <w:tcPr>
            <w:cnfStyle w:evenVBand="true" w:oddVBand="false" w:firstColumn="false"/>
            <w:tcW w:w="25.000000%" w:type="pct"/>
          </w:tcPr>
          <w:p>
            <w:pPr>
              <w:ind w:leftChars="0" w:left="0" w:right="0"/>
            </w:pPr>
            <w:r>
              <w:t>54</w:t>
            </w:r>
          </w:p>
        </w:tc>
      </w:tr>
      <w:tr>
        <w:trPr>
          <w:cnfStyle w:evenHBand="true" w:oddHBand="false" w:firstRow="false"/>
        </w:trPr>
        <w:tc>
          <w:tcPr>
            <w:cnfStyle w:evenVBand="false" w:oddVBand="true" w:firstColumn="false"/>
            <w:tcW w:w="25.000000%" w:type="pct"/>
          </w:tcPr>
          <w:p>
            <w:pPr>
              <w:ind w:leftChars="0" w:left="0" w:right="0"/>
            </w:pPr>
            <w:r>
              <w:t>KR</w:t>
            </w:r>
          </w:p>
        </w:tc>
        <w:tc>
          <w:tcPr>
            <w:cnfStyle w:evenVBand="true" w:oddVBand="false" w:firstColumn="false"/>
            <w:tcW w:w="25.000000%" w:type="pct"/>
          </w:tcPr>
          <w:p>
            <w:pPr>
              <w:ind w:leftChars="0" w:left="0" w:right="0"/>
            </w:pPr>
            <w:r>
              <w:t>Korea (the Republic of)</w:t>
            </w:r>
          </w:p>
        </w:tc>
        <w:tc>
          <w:tcPr>
            <w:cnfStyle w:evenVBand="false" w:oddVBand="true" w:firstColumn="false"/>
            <w:tcW w:w="25.000000%" w:type="pct"/>
          </w:tcPr>
          <w:p>
            <w:pPr>
              <w:ind w:leftChars="0" w:left="0" w:right="0"/>
            </w:pPr>
            <w:r>
              <w:t>Korea (the Republic of)</w:t>
            </w:r>
          </w:p>
        </w:tc>
        <w:tc>
          <w:tcPr>
            <w:cnfStyle w:evenVBand="true" w:oddVBand="false" w:firstColumn="false"/>
            <w:tcW w:w="25.000000%" w:type="pct"/>
          </w:tcPr>
          <w:p>
            <w:pPr>
              <w:ind w:leftChars="0" w:left="0" w:right="0"/>
            </w:pPr>
            <w:r>
              <w:t>55</w:t>
            </w:r>
          </w:p>
        </w:tc>
      </w:tr>
      <w:tr>
        <w:trPr>
          <w:cnfStyle w:evenHBand="false" w:oddHBand="true" w:firstRow="false"/>
        </w:trPr>
        <w:tc>
          <w:tcPr>
            <w:cnfStyle w:evenVBand="false" w:oddVBand="true" w:firstColumn="false"/>
            <w:tcW w:w="25.000000%" w:type="pct"/>
          </w:tcPr>
          <w:p>
            <w:pPr>
              <w:ind w:leftChars="0" w:left="0" w:right="0"/>
            </w:pPr>
            <w:r>
              <w:t>KY</w:t>
            </w:r>
          </w:p>
        </w:tc>
        <w:tc>
          <w:tcPr>
            <w:cnfStyle w:evenVBand="true" w:oddVBand="false" w:firstColumn="false"/>
            <w:tcW w:w="25.000000%" w:type="pct"/>
          </w:tcPr>
          <w:p>
            <w:pPr>
              <w:ind w:leftChars="0" w:left="0" w:right="0"/>
            </w:pPr>
            <w:r>
              <w:t>Cayman Islands (the)</w:t>
            </w:r>
          </w:p>
        </w:tc>
        <w:tc>
          <w:tcPr>
            <w:cnfStyle w:evenVBand="false" w:oddVBand="true" w:firstColumn="false"/>
            <w:tcW w:w="25.000000%" w:type="pct"/>
          </w:tcPr>
          <w:p>
            <w:pPr>
              <w:ind w:leftChars="0" w:left="0" w:right="0"/>
            </w:pPr>
            <w:r>
              <w:t>Cayman Islands (the)</w:t>
            </w:r>
          </w:p>
        </w:tc>
        <w:tc>
          <w:tcPr>
            <w:cnfStyle w:evenVBand="true" w:oddVBand="false" w:firstColumn="false"/>
            <w:tcW w:w="25.000000%" w:type="pct"/>
          </w:tcPr>
          <w:p>
            <w:pPr>
              <w:ind w:leftChars="0" w:left="0" w:right="0"/>
            </w:pPr>
            <w:r>
              <w:t>56</w:t>
            </w:r>
          </w:p>
        </w:tc>
      </w:tr>
      <w:tr>
        <w:trPr>
          <w:cnfStyle w:evenHBand="true" w:oddHBand="false" w:firstRow="false"/>
        </w:trPr>
        <w:tc>
          <w:tcPr>
            <w:cnfStyle w:evenVBand="false" w:oddVBand="true" w:firstColumn="false"/>
            <w:tcW w:w="25.000000%" w:type="pct"/>
          </w:tcPr>
          <w:p>
            <w:pPr>
              <w:ind w:leftChars="0" w:left="0" w:right="0"/>
            </w:pPr>
            <w:r>
              <w:t>KZ</w:t>
            </w:r>
          </w:p>
        </w:tc>
        <w:tc>
          <w:tcPr>
            <w:cnfStyle w:evenVBand="true" w:oddVBand="false" w:firstColumn="false"/>
            <w:tcW w:w="25.000000%" w:type="pct"/>
          </w:tcPr>
          <w:p>
            <w:pPr>
              <w:ind w:leftChars="0" w:left="0" w:right="0"/>
            </w:pPr>
            <w:r>
              <w:t>Kazakhstan</w:t>
            </w:r>
          </w:p>
        </w:tc>
        <w:tc>
          <w:tcPr>
            <w:cnfStyle w:evenVBand="false" w:oddVBand="true" w:firstColumn="false"/>
            <w:tcW w:w="25.000000%" w:type="pct"/>
          </w:tcPr>
          <w:p>
            <w:pPr>
              <w:ind w:leftChars="0" w:left="0" w:right="0"/>
            </w:pPr>
            <w:r>
              <w:t>Kazakhstan</w:t>
            </w:r>
          </w:p>
        </w:tc>
        <w:tc>
          <w:tcPr>
            <w:cnfStyle w:evenVBand="true" w:oddVBand="false" w:firstColumn="false"/>
            <w:tcW w:w="25.000000%" w:type="pct"/>
          </w:tcPr>
          <w:p>
            <w:pPr>
              <w:ind w:leftChars="0" w:left="0" w:right="0"/>
            </w:pPr>
            <w:r>
              <w:t>57</w:t>
            </w:r>
          </w:p>
        </w:tc>
      </w:tr>
      <w:tr>
        <w:trPr>
          <w:cnfStyle w:evenHBand="false" w:oddHBand="true" w:firstRow="false"/>
        </w:trPr>
        <w:tc>
          <w:tcPr>
            <w:cnfStyle w:evenVBand="false" w:oddVBand="true" w:firstColumn="false"/>
            <w:tcW w:w="25.000000%" w:type="pct"/>
          </w:tcPr>
          <w:p>
            <w:pPr>
              <w:ind w:leftChars="0" w:left="0" w:right="0"/>
            </w:pPr>
            <w:r>
              <w:t>LB</w:t>
            </w:r>
          </w:p>
        </w:tc>
        <w:tc>
          <w:tcPr>
            <w:cnfStyle w:evenVBand="true" w:oddVBand="false" w:firstColumn="false"/>
            <w:tcW w:w="25.000000%" w:type="pct"/>
          </w:tcPr>
          <w:p>
            <w:pPr>
              <w:ind w:leftChars="0" w:left="0" w:right="0"/>
            </w:pPr>
            <w:r>
              <w:t>Lebanon</w:t>
            </w:r>
          </w:p>
        </w:tc>
        <w:tc>
          <w:tcPr>
            <w:cnfStyle w:evenVBand="false" w:oddVBand="true" w:firstColumn="false"/>
            <w:tcW w:w="25.000000%" w:type="pct"/>
          </w:tcPr>
          <w:p>
            <w:pPr>
              <w:ind w:leftChars="0" w:left="0" w:right="0"/>
            </w:pPr>
            <w:r>
              <w:t>Lebanon</w:t>
            </w:r>
          </w:p>
        </w:tc>
        <w:tc>
          <w:tcPr>
            <w:cnfStyle w:evenVBand="true" w:oddVBand="false" w:firstColumn="false"/>
            <w:tcW w:w="25.000000%" w:type="pct"/>
          </w:tcPr>
          <w:p>
            <w:pPr>
              <w:ind w:leftChars="0" w:left="0" w:right="0"/>
            </w:pPr>
            <w:r>
              <w:t>58</w:t>
            </w:r>
          </w:p>
        </w:tc>
      </w:tr>
      <w:tr>
        <w:trPr>
          <w:cnfStyle w:evenHBand="true" w:oddHBand="false" w:firstRow="false"/>
        </w:trPr>
        <w:tc>
          <w:tcPr>
            <w:cnfStyle w:evenVBand="false" w:oddVBand="true" w:firstColumn="false"/>
            <w:tcW w:w="25.000000%" w:type="pct"/>
          </w:tcPr>
          <w:p>
            <w:pPr>
              <w:ind w:leftChars="0" w:left="0" w:right="0"/>
            </w:pPr>
            <w:r>
              <w:t>LR</w:t>
            </w:r>
          </w:p>
        </w:tc>
        <w:tc>
          <w:tcPr>
            <w:cnfStyle w:evenVBand="true" w:oddVBand="false" w:firstColumn="false"/>
            <w:tcW w:w="25.000000%" w:type="pct"/>
          </w:tcPr>
          <w:p>
            <w:pPr>
              <w:ind w:leftChars="0" w:left="0" w:right="0"/>
            </w:pPr>
            <w:r>
              <w:t>Liberia</w:t>
            </w:r>
          </w:p>
        </w:tc>
        <w:tc>
          <w:tcPr>
            <w:cnfStyle w:evenVBand="false" w:oddVBand="true" w:firstColumn="false"/>
            <w:tcW w:w="25.000000%" w:type="pct"/>
          </w:tcPr>
          <w:p>
            <w:pPr>
              <w:ind w:leftChars="0" w:left="0" w:right="0"/>
            </w:pPr>
            <w:r>
              <w:t>Liberia</w:t>
            </w:r>
          </w:p>
        </w:tc>
        <w:tc>
          <w:tcPr>
            <w:cnfStyle w:evenVBand="true" w:oddVBand="false" w:firstColumn="false"/>
            <w:tcW w:w="25.000000%" w:type="pct"/>
          </w:tcPr>
          <w:p>
            <w:pPr>
              <w:ind w:leftChars="0" w:left="0" w:right="0"/>
            </w:pPr>
            <w:r>
              <w:t>59</w:t>
            </w:r>
          </w:p>
        </w:tc>
      </w:tr>
      <w:tr>
        <w:trPr>
          <w:cnfStyle w:evenHBand="false" w:oddHBand="true" w:firstRow="false"/>
        </w:trPr>
        <w:tc>
          <w:tcPr>
            <w:cnfStyle w:evenVBand="false" w:oddVBand="true" w:firstColumn="false"/>
            <w:tcW w:w="25.000000%" w:type="pct"/>
          </w:tcPr>
          <w:p>
            <w:pPr>
              <w:ind w:leftChars="0" w:left="0" w:right="0"/>
            </w:pPr>
            <w:r>
              <w:t>LU</w:t>
            </w:r>
          </w:p>
        </w:tc>
        <w:tc>
          <w:tcPr>
            <w:cnfStyle w:evenVBand="true" w:oddVBand="false" w:firstColumn="false"/>
            <w:tcW w:w="25.000000%" w:type="pct"/>
          </w:tcPr>
          <w:p>
            <w:pPr>
              <w:ind w:leftChars="0" w:left="0" w:right="0"/>
            </w:pPr>
            <w:r>
              <w:t>Luxembourg</w:t>
            </w:r>
          </w:p>
        </w:tc>
        <w:tc>
          <w:tcPr>
            <w:cnfStyle w:evenVBand="false" w:oddVBand="true" w:firstColumn="false"/>
            <w:tcW w:w="25.000000%" w:type="pct"/>
          </w:tcPr>
          <w:p>
            <w:pPr>
              <w:ind w:leftChars="0" w:left="0" w:right="0"/>
            </w:pPr>
            <w:r>
              <w:t>Luxembourg</w:t>
            </w:r>
          </w:p>
        </w:tc>
        <w:tc>
          <w:tcPr>
            <w:cnfStyle w:evenVBand="true" w:oddVBand="false" w:firstColumn="false"/>
            <w:tcW w:w="25.000000%" w:type="pct"/>
          </w:tcPr>
          <w:p>
            <w:pPr>
              <w:ind w:leftChars="0" w:left="0" w:right="0"/>
            </w:pPr>
            <w:r>
              <w:t>60</w:t>
            </w:r>
          </w:p>
        </w:tc>
      </w:tr>
      <w:tr>
        <w:trPr>
          <w:cnfStyle w:evenHBand="true" w:oddHBand="false" w:firstRow="false"/>
        </w:trPr>
        <w:tc>
          <w:tcPr>
            <w:cnfStyle w:evenVBand="false" w:oddVBand="true" w:firstColumn="false"/>
            <w:tcW w:w="25.000000%" w:type="pct"/>
          </w:tcPr>
          <w:p>
            <w:pPr>
              <w:ind w:leftChars="0" w:left="0" w:right="0"/>
            </w:pPr>
            <w:r>
              <w:t>LV</w:t>
            </w:r>
          </w:p>
        </w:tc>
        <w:tc>
          <w:tcPr>
            <w:cnfStyle w:evenVBand="true" w:oddVBand="false" w:firstColumn="false"/>
            <w:tcW w:w="25.000000%" w:type="pct"/>
          </w:tcPr>
          <w:p>
            <w:pPr>
              <w:ind w:leftChars="0" w:left="0" w:right="0"/>
            </w:pPr>
            <w:r>
              <w:t>Latvia</w:t>
            </w:r>
          </w:p>
        </w:tc>
        <w:tc>
          <w:tcPr>
            <w:cnfStyle w:evenVBand="false" w:oddVBand="true" w:firstColumn="false"/>
            <w:tcW w:w="25.000000%" w:type="pct"/>
          </w:tcPr>
          <w:p>
            <w:pPr>
              <w:ind w:leftChars="0" w:left="0" w:right="0"/>
            </w:pPr>
            <w:r>
              <w:t>Latvia</w:t>
            </w:r>
          </w:p>
        </w:tc>
        <w:tc>
          <w:tcPr>
            <w:cnfStyle w:evenVBand="true" w:oddVBand="false" w:firstColumn="false"/>
            <w:tcW w:w="25.000000%" w:type="pct"/>
          </w:tcPr>
          <w:p>
            <w:pPr>
              <w:ind w:leftChars="0" w:left="0" w:right="0"/>
            </w:pPr>
            <w:r>
              <w:t>61</w:t>
            </w:r>
          </w:p>
        </w:tc>
      </w:tr>
      <w:tr>
        <w:trPr>
          <w:cnfStyle w:evenHBand="false" w:oddHBand="true" w:firstRow="false"/>
        </w:trPr>
        <w:tc>
          <w:tcPr>
            <w:cnfStyle w:evenVBand="false" w:oddVBand="true" w:firstColumn="false"/>
            <w:tcW w:w="25.000000%" w:type="pct"/>
          </w:tcPr>
          <w:p>
            <w:pPr>
              <w:ind w:leftChars="0" w:left="0" w:right="0"/>
            </w:pPr>
            <w:r>
              <w:t>LY</w:t>
            </w:r>
          </w:p>
        </w:tc>
        <w:tc>
          <w:tcPr>
            <w:cnfStyle w:evenVBand="true" w:oddVBand="false" w:firstColumn="false"/>
            <w:tcW w:w="25.000000%" w:type="pct"/>
          </w:tcPr>
          <w:p>
            <w:pPr>
              <w:ind w:leftChars="0" w:left="0" w:right="0"/>
            </w:pPr>
            <w:r>
              <w:t>Libya</w:t>
            </w:r>
          </w:p>
        </w:tc>
        <w:tc>
          <w:tcPr>
            <w:cnfStyle w:evenVBand="false" w:oddVBand="true" w:firstColumn="false"/>
            <w:tcW w:w="25.000000%" w:type="pct"/>
          </w:tcPr>
          <w:p>
            <w:pPr>
              <w:ind w:leftChars="0" w:left="0" w:right="0"/>
            </w:pPr>
            <w:r>
              <w:t>Libya</w:t>
            </w:r>
          </w:p>
        </w:tc>
        <w:tc>
          <w:tcPr>
            <w:cnfStyle w:evenVBand="true" w:oddVBand="false" w:firstColumn="false"/>
            <w:tcW w:w="25.000000%" w:type="pct"/>
          </w:tcPr>
          <w:p>
            <w:pPr>
              <w:ind w:leftChars="0" w:left="0" w:right="0"/>
            </w:pPr>
            <w:r>
              <w:t>62</w:t>
            </w:r>
          </w:p>
        </w:tc>
      </w:tr>
      <w:tr>
        <w:trPr>
          <w:cnfStyle w:evenHBand="true" w:oddHBand="false" w:firstRow="false"/>
        </w:trPr>
        <w:tc>
          <w:tcPr>
            <w:cnfStyle w:evenVBand="false" w:oddVBand="true" w:firstColumn="false"/>
            <w:tcW w:w="25.000000%" w:type="pct"/>
          </w:tcPr>
          <w:p>
            <w:pPr>
              <w:ind w:leftChars="0" w:left="0" w:right="0"/>
            </w:pPr>
            <w:r>
              <w:t>ME</w:t>
            </w:r>
          </w:p>
        </w:tc>
        <w:tc>
          <w:tcPr>
            <w:cnfStyle w:evenVBand="true" w:oddVBand="false" w:firstColumn="false"/>
            <w:tcW w:w="25.000000%" w:type="pct"/>
          </w:tcPr>
          <w:p>
            <w:pPr>
              <w:ind w:leftChars="0" w:left="0" w:right="0"/>
            </w:pPr>
            <w:r>
              <w:t>Montenegro</w:t>
            </w:r>
          </w:p>
        </w:tc>
        <w:tc>
          <w:tcPr>
            <w:cnfStyle w:evenVBand="false" w:oddVBand="true" w:firstColumn="false"/>
            <w:tcW w:w="25.000000%" w:type="pct"/>
          </w:tcPr>
          <w:p>
            <w:pPr>
              <w:ind w:leftChars="0" w:left="0" w:right="0"/>
            </w:pPr>
            <w:r>
              <w:t>Montenegro</w:t>
            </w:r>
          </w:p>
        </w:tc>
        <w:tc>
          <w:tcPr>
            <w:cnfStyle w:evenVBand="true" w:oddVBand="false" w:firstColumn="false"/>
            <w:tcW w:w="25.000000%" w:type="pct"/>
          </w:tcPr>
          <w:p>
            <w:pPr>
              <w:ind w:leftChars="0" w:left="0" w:right="0"/>
            </w:pPr>
            <w:r>
              <w:t>63</w:t>
            </w:r>
          </w:p>
        </w:tc>
      </w:tr>
      <w:tr>
        <w:trPr>
          <w:cnfStyle w:evenHBand="false" w:oddHBand="true" w:firstRow="false"/>
        </w:trPr>
        <w:tc>
          <w:tcPr>
            <w:cnfStyle w:evenVBand="false" w:oddVBand="true" w:firstColumn="false"/>
            <w:tcW w:w="25.000000%" w:type="pct"/>
          </w:tcPr>
          <w:p>
            <w:pPr>
              <w:ind w:leftChars="0" w:left="0" w:right="0"/>
            </w:pPr>
            <w:r>
              <w:t>MH</w:t>
            </w:r>
          </w:p>
        </w:tc>
        <w:tc>
          <w:tcPr>
            <w:cnfStyle w:evenVBand="true" w:oddVBand="false" w:firstColumn="false"/>
            <w:tcW w:w="25.000000%" w:type="pct"/>
          </w:tcPr>
          <w:p>
            <w:pPr>
              <w:ind w:leftChars="0" w:left="0" w:right="0"/>
            </w:pPr>
            <w:r>
              <w:t>Marshall Islands (the)</w:t>
            </w:r>
          </w:p>
        </w:tc>
        <w:tc>
          <w:tcPr>
            <w:cnfStyle w:evenVBand="false" w:oddVBand="true" w:firstColumn="false"/>
            <w:tcW w:w="25.000000%" w:type="pct"/>
          </w:tcPr>
          <w:p>
            <w:pPr>
              <w:ind w:leftChars="0" w:left="0" w:right="0"/>
            </w:pPr>
            <w:r>
              <w:t>Marshall Islands (the)</w:t>
            </w:r>
          </w:p>
        </w:tc>
        <w:tc>
          <w:tcPr>
            <w:cnfStyle w:evenVBand="true" w:oddVBand="false" w:firstColumn="false"/>
            <w:tcW w:w="25.000000%" w:type="pct"/>
          </w:tcPr>
          <w:p>
            <w:pPr>
              <w:ind w:leftChars="0" w:left="0" w:right="0"/>
            </w:pPr>
            <w:r>
              <w:t>64</w:t>
            </w:r>
          </w:p>
        </w:tc>
      </w:tr>
      <w:tr>
        <w:trPr>
          <w:cnfStyle w:evenHBand="true" w:oddHBand="false" w:firstRow="false"/>
        </w:trPr>
        <w:tc>
          <w:tcPr>
            <w:cnfStyle w:evenVBand="false" w:oddVBand="true" w:firstColumn="false"/>
            <w:tcW w:w="25.000000%" w:type="pct"/>
          </w:tcPr>
          <w:p>
            <w:pPr>
              <w:ind w:leftChars="0" w:left="0" w:right="0"/>
            </w:pPr>
            <w:r>
              <w:t>MK</w:t>
            </w:r>
          </w:p>
        </w:tc>
        <w:tc>
          <w:tcPr>
            <w:cnfStyle w:evenVBand="true" w:oddVBand="false" w:firstColumn="false"/>
            <w:tcW w:w="25.000000%" w:type="pct"/>
          </w:tcPr>
          <w:p>
            <w:pPr>
              <w:ind w:leftChars="0" w:left="0" w:right="0"/>
            </w:pPr>
            <w:r>
              <w:t>Macedonia (the former Yugoslav Republic of)</w:t>
            </w:r>
          </w:p>
        </w:tc>
        <w:tc>
          <w:tcPr>
            <w:cnfStyle w:evenVBand="false" w:oddVBand="true" w:firstColumn="false"/>
            <w:tcW w:w="25.000000%" w:type="pct"/>
          </w:tcPr>
          <w:p>
            <w:pPr>
              <w:ind w:leftChars="0" w:left="0" w:right="0"/>
            </w:pPr>
            <w:r>
              <w:t>Macedonia (the former Yugoslav Republic of)</w:t>
            </w:r>
          </w:p>
        </w:tc>
        <w:tc>
          <w:tcPr>
            <w:cnfStyle w:evenVBand="true" w:oddVBand="false" w:firstColumn="false"/>
            <w:tcW w:w="25.000000%" w:type="pct"/>
          </w:tcPr>
          <w:p>
            <w:pPr>
              <w:ind w:leftChars="0" w:left="0" w:right="0"/>
            </w:pPr>
            <w:r>
              <w:t>65</w:t>
            </w:r>
          </w:p>
        </w:tc>
      </w:tr>
      <w:tr>
        <w:trPr>
          <w:cnfStyle w:evenHBand="false" w:oddHBand="true" w:firstRow="false"/>
        </w:trPr>
        <w:tc>
          <w:tcPr>
            <w:cnfStyle w:evenVBand="false" w:oddVBand="true" w:firstColumn="false"/>
            <w:tcW w:w="25.000000%" w:type="pct"/>
          </w:tcPr>
          <w:p>
            <w:pPr>
              <w:ind w:leftChars="0" w:left="0" w:right="0"/>
            </w:pPr>
            <w:r>
              <w:t>MN</w:t>
            </w:r>
          </w:p>
        </w:tc>
        <w:tc>
          <w:tcPr>
            <w:cnfStyle w:evenVBand="true" w:oddVBand="false" w:firstColumn="false"/>
            <w:tcW w:w="25.000000%" w:type="pct"/>
          </w:tcPr>
          <w:p>
            <w:pPr>
              <w:ind w:leftChars="0" w:left="0" w:right="0"/>
            </w:pPr>
            <w:r>
              <w:t>Mongolia</w:t>
            </w:r>
          </w:p>
        </w:tc>
        <w:tc>
          <w:tcPr>
            <w:cnfStyle w:evenVBand="false" w:oddVBand="true" w:firstColumn="false"/>
            <w:tcW w:w="25.000000%" w:type="pct"/>
          </w:tcPr>
          <w:p>
            <w:pPr>
              <w:ind w:leftChars="0" w:left="0" w:right="0"/>
            </w:pPr>
            <w:r>
              <w:t>Mongolia</w:t>
            </w:r>
          </w:p>
        </w:tc>
        <w:tc>
          <w:tcPr>
            <w:cnfStyle w:evenVBand="true" w:oddVBand="false" w:firstColumn="false"/>
            <w:tcW w:w="25.000000%" w:type="pct"/>
          </w:tcPr>
          <w:p>
            <w:pPr>
              <w:ind w:leftChars="0" w:left="0" w:right="0"/>
            </w:pPr>
            <w:r>
              <w:t>66</w:t>
            </w:r>
          </w:p>
        </w:tc>
      </w:tr>
      <w:tr>
        <w:trPr>
          <w:cnfStyle w:evenHBand="true" w:oddHBand="false" w:firstRow="false"/>
        </w:trPr>
        <w:tc>
          <w:tcPr>
            <w:cnfStyle w:evenVBand="false" w:oddVBand="true" w:firstColumn="false"/>
            <w:tcW w:w="25.000000%" w:type="pct"/>
          </w:tcPr>
          <w:p>
            <w:pPr>
              <w:ind w:leftChars="0" w:left="0" w:right="0"/>
            </w:pPr>
            <w:r>
              <w:t>MU</w:t>
            </w:r>
          </w:p>
        </w:tc>
        <w:tc>
          <w:tcPr>
            <w:cnfStyle w:evenVBand="true" w:oddVBand="false" w:firstColumn="false"/>
            <w:tcW w:w="25.000000%" w:type="pct"/>
          </w:tcPr>
          <w:p>
            <w:pPr>
              <w:ind w:leftChars="0" w:left="0" w:right="0"/>
            </w:pPr>
            <w:r>
              <w:t>Mauritius</w:t>
            </w:r>
          </w:p>
        </w:tc>
        <w:tc>
          <w:tcPr>
            <w:cnfStyle w:evenVBand="false" w:oddVBand="true" w:firstColumn="false"/>
            <w:tcW w:w="25.000000%" w:type="pct"/>
          </w:tcPr>
          <w:p>
            <w:pPr>
              <w:ind w:leftChars="0" w:left="0" w:right="0"/>
            </w:pPr>
            <w:r>
              <w:t>Mauritius</w:t>
            </w:r>
          </w:p>
        </w:tc>
        <w:tc>
          <w:tcPr>
            <w:cnfStyle w:evenVBand="true" w:oddVBand="false" w:firstColumn="false"/>
            <w:tcW w:w="25.000000%" w:type="pct"/>
          </w:tcPr>
          <w:p>
            <w:pPr>
              <w:ind w:leftChars="0" w:left="0" w:right="0"/>
            </w:pPr>
            <w:r>
              <w:t>67</w:t>
            </w:r>
          </w:p>
        </w:tc>
      </w:tr>
      <w:tr>
        <w:trPr>
          <w:cnfStyle w:evenHBand="false" w:oddHBand="true" w:firstRow="false"/>
        </w:trPr>
        <w:tc>
          <w:tcPr>
            <w:cnfStyle w:evenVBand="false" w:oddVBand="true" w:firstColumn="false"/>
            <w:tcW w:w="25.000000%" w:type="pct"/>
          </w:tcPr>
          <w:p>
            <w:pPr>
              <w:ind w:leftChars="0" w:left="0" w:right="0"/>
            </w:pPr>
            <w:r>
              <w:t>MW</w:t>
            </w:r>
          </w:p>
        </w:tc>
        <w:tc>
          <w:tcPr>
            <w:cnfStyle w:evenVBand="true" w:oddVBand="false" w:firstColumn="false"/>
            <w:tcW w:w="25.000000%" w:type="pct"/>
          </w:tcPr>
          <w:p>
            <w:pPr>
              <w:ind w:leftChars="0" w:left="0" w:right="0"/>
            </w:pPr>
            <w:r>
              <w:t>Malawi</w:t>
            </w:r>
          </w:p>
        </w:tc>
        <w:tc>
          <w:tcPr>
            <w:cnfStyle w:evenVBand="false" w:oddVBand="true" w:firstColumn="false"/>
            <w:tcW w:w="25.000000%" w:type="pct"/>
          </w:tcPr>
          <w:p>
            <w:pPr>
              <w:ind w:leftChars="0" w:left="0" w:right="0"/>
            </w:pPr>
            <w:r>
              <w:t>Malawi</w:t>
            </w:r>
          </w:p>
        </w:tc>
        <w:tc>
          <w:tcPr>
            <w:cnfStyle w:evenVBand="true" w:oddVBand="false" w:firstColumn="false"/>
            <w:tcW w:w="25.000000%" w:type="pct"/>
          </w:tcPr>
          <w:p>
            <w:pPr>
              <w:ind w:leftChars="0" w:left="0" w:right="0"/>
            </w:pPr>
            <w:r>
              <w:t>68</w:t>
            </w:r>
          </w:p>
        </w:tc>
      </w:tr>
      <w:tr>
        <w:trPr>
          <w:cnfStyle w:evenHBand="true" w:oddHBand="false" w:firstRow="false"/>
        </w:trPr>
        <w:tc>
          <w:tcPr>
            <w:cnfStyle w:evenVBand="false" w:oddVBand="true" w:firstColumn="false"/>
            <w:tcW w:w="25.000000%" w:type="pct"/>
          </w:tcPr>
          <w:p>
            <w:pPr>
              <w:ind w:leftChars="0" w:left="0" w:right="0"/>
            </w:pPr>
            <w:r>
              <w:t>MX</w:t>
            </w:r>
          </w:p>
        </w:tc>
        <w:tc>
          <w:tcPr>
            <w:cnfStyle w:evenVBand="true" w:oddVBand="false" w:firstColumn="false"/>
            <w:tcW w:w="25.000000%" w:type="pct"/>
          </w:tcPr>
          <w:p>
            <w:pPr>
              <w:ind w:leftChars="0" w:left="0" w:right="0"/>
            </w:pPr>
            <w:r>
              <w:t>Mexico</w:t>
            </w:r>
          </w:p>
        </w:tc>
        <w:tc>
          <w:tcPr>
            <w:cnfStyle w:evenVBand="false" w:oddVBand="true" w:firstColumn="false"/>
            <w:tcW w:w="25.000000%" w:type="pct"/>
          </w:tcPr>
          <w:p>
            <w:pPr>
              <w:ind w:leftChars="0" w:left="0" w:right="0"/>
            </w:pPr>
            <w:r>
              <w:t>Mexico</w:t>
            </w:r>
          </w:p>
        </w:tc>
        <w:tc>
          <w:tcPr>
            <w:cnfStyle w:evenVBand="true" w:oddVBand="false" w:firstColumn="false"/>
            <w:tcW w:w="25.000000%" w:type="pct"/>
          </w:tcPr>
          <w:p>
            <w:pPr>
              <w:ind w:leftChars="0" w:left="0" w:right="0"/>
            </w:pPr>
            <w:r>
              <w:t>69</w:t>
            </w:r>
          </w:p>
        </w:tc>
      </w:tr>
      <w:tr>
        <w:trPr>
          <w:cnfStyle w:evenHBand="false" w:oddHBand="true" w:firstRow="false"/>
        </w:trPr>
        <w:tc>
          <w:tcPr>
            <w:cnfStyle w:evenVBand="false" w:oddVBand="true" w:firstColumn="false"/>
            <w:tcW w:w="25.000000%" w:type="pct"/>
          </w:tcPr>
          <w:p>
            <w:pPr>
              <w:ind w:leftChars="0" w:left="0" w:right="0"/>
            </w:pPr>
            <w:r>
              <w:t>NG</w:t>
            </w:r>
          </w:p>
        </w:tc>
        <w:tc>
          <w:tcPr>
            <w:cnfStyle w:evenVBand="true" w:oddVBand="false" w:firstColumn="false"/>
            <w:tcW w:w="25.000000%" w:type="pct"/>
          </w:tcPr>
          <w:p>
            <w:pPr>
              <w:ind w:leftChars="0" w:left="0" w:right="0"/>
            </w:pPr>
            <w:r>
              <w:t>Nigeria</w:t>
            </w:r>
          </w:p>
        </w:tc>
        <w:tc>
          <w:tcPr>
            <w:cnfStyle w:evenVBand="false" w:oddVBand="true" w:firstColumn="false"/>
            <w:tcW w:w="25.000000%" w:type="pct"/>
          </w:tcPr>
          <w:p>
            <w:pPr>
              <w:ind w:leftChars="0" w:left="0" w:right="0"/>
            </w:pPr>
            <w:r>
              <w:t>Nigeria</w:t>
            </w:r>
          </w:p>
        </w:tc>
        <w:tc>
          <w:tcPr>
            <w:cnfStyle w:evenVBand="true" w:oddVBand="false" w:firstColumn="false"/>
            <w:tcW w:w="25.000000%" w:type="pct"/>
          </w:tcPr>
          <w:p>
            <w:pPr>
              <w:ind w:leftChars="0" w:left="0" w:right="0"/>
            </w:pPr>
            <w:r>
              <w:t>70</w:t>
            </w:r>
          </w:p>
        </w:tc>
      </w:tr>
      <w:tr>
        <w:trPr>
          <w:cnfStyle w:evenHBand="true" w:oddHBand="false" w:firstRow="false"/>
        </w:trPr>
        <w:tc>
          <w:tcPr>
            <w:cnfStyle w:evenVBand="false" w:oddVBand="true" w:firstColumn="false"/>
            <w:tcW w:w="25.000000%" w:type="pct"/>
          </w:tcPr>
          <w:p>
            <w:pPr>
              <w:ind w:leftChars="0" w:left="0" w:right="0"/>
            </w:pPr>
            <w:r>
              <w:t>NL</w:t>
            </w:r>
          </w:p>
        </w:tc>
        <w:tc>
          <w:tcPr>
            <w:cnfStyle w:evenVBand="true" w:oddVBand="false" w:firstColumn="false"/>
            <w:tcW w:w="25.000000%" w:type="pct"/>
          </w:tcPr>
          <w:p>
            <w:pPr>
              <w:ind w:leftChars="0" w:left="0" w:right="0"/>
            </w:pPr>
            <w:r>
              <w:t>Netherlands (the)</w:t>
            </w:r>
          </w:p>
        </w:tc>
        <w:tc>
          <w:tcPr>
            <w:cnfStyle w:evenVBand="false" w:oddVBand="true" w:firstColumn="false"/>
            <w:tcW w:w="25.000000%" w:type="pct"/>
          </w:tcPr>
          <w:p>
            <w:pPr>
              <w:ind w:leftChars="0" w:left="0" w:right="0"/>
            </w:pPr>
            <w:r>
              <w:t>Netherlands excluding Aruba (AW), Bonaire, Saint Eustatius and Saba (BQ), Curacao (CW), Sint Maarten (SX)</w:t>
            </w:r>
          </w:p>
        </w:tc>
        <w:tc>
          <w:tcPr>
            <w:cnfStyle w:evenVBand="true" w:oddVBand="false" w:firstColumn="false"/>
            <w:tcW w:w="25.000000%" w:type="pct"/>
          </w:tcPr>
          <w:p>
            <w:pPr>
              <w:ind w:leftChars="0" w:left="0" w:right="0"/>
            </w:pPr>
            <w:r>
              <w:t>71</w:t>
            </w:r>
          </w:p>
        </w:tc>
      </w:tr>
      <w:tr>
        <w:trPr>
          <w:cnfStyle w:evenHBand="false" w:oddHBand="true" w:firstRow="false"/>
        </w:trPr>
        <w:tc>
          <w:tcPr>
            <w:cnfStyle w:evenVBand="false" w:oddVBand="true" w:firstColumn="false"/>
            <w:tcW w:w="25.000000%" w:type="pct"/>
          </w:tcPr>
          <w:p>
            <w:pPr>
              <w:ind w:leftChars="0" w:left="0" w:right="0"/>
            </w:pPr>
            <w:r>
              <w:t>NO</w:t>
            </w:r>
          </w:p>
        </w:tc>
        <w:tc>
          <w:tcPr>
            <w:cnfStyle w:evenVBand="true" w:oddVBand="false" w:firstColumn="false"/>
            <w:tcW w:w="25.000000%" w:type="pct"/>
          </w:tcPr>
          <w:p>
            <w:pPr>
              <w:ind w:leftChars="0" w:left="0" w:right="0"/>
            </w:pPr>
            <w:r>
              <w:t>Norway</w:t>
            </w:r>
          </w:p>
        </w:tc>
        <w:tc>
          <w:tcPr>
            <w:cnfStyle w:evenVBand="false" w:oddVBand="true" w:firstColumn="false"/>
            <w:tcW w:w="25.000000%" w:type="pct"/>
          </w:tcPr>
          <w:p>
            <w:pPr>
              <w:ind w:leftChars="0" w:left="0" w:right="0"/>
            </w:pPr>
            <w:r>
              <w:t>Norway excluding Svalbard and Jan Mayen (SJ)</w:t>
            </w:r>
          </w:p>
        </w:tc>
        <w:tc>
          <w:tcPr>
            <w:cnfStyle w:evenVBand="true" w:oddVBand="false" w:firstColumn="false"/>
            <w:tcW w:w="25.000000%" w:type="pct"/>
          </w:tcPr>
          <w:p>
            <w:pPr>
              <w:ind w:leftChars="0" w:left="0" w:right="0"/>
            </w:pPr>
            <w:r>
              <w:t>72</w:t>
            </w:r>
          </w:p>
        </w:tc>
      </w:tr>
      <w:tr>
        <w:trPr>
          <w:cnfStyle w:evenHBand="true" w:oddHBand="false" w:firstRow="false"/>
        </w:trPr>
        <w:tc>
          <w:tcPr>
            <w:cnfStyle w:evenVBand="false" w:oddVBand="true" w:firstColumn="false"/>
            <w:tcW w:w="25.000000%" w:type="pct"/>
          </w:tcPr>
          <w:p>
            <w:pPr>
              <w:ind w:leftChars="0" w:left="0" w:right="0"/>
            </w:pPr>
            <w:r>
              <w:t>NZ</w:t>
            </w:r>
          </w:p>
        </w:tc>
        <w:tc>
          <w:tcPr>
            <w:cnfStyle w:evenVBand="true" w:oddVBand="false" w:firstColumn="false"/>
            <w:tcW w:w="25.000000%" w:type="pct"/>
          </w:tcPr>
          <w:p>
            <w:pPr>
              <w:ind w:leftChars="0" w:left="0" w:right="0"/>
            </w:pPr>
            <w:r>
              <w:t>New Zealand</w:t>
            </w:r>
          </w:p>
        </w:tc>
        <w:tc>
          <w:tcPr>
            <w:cnfStyle w:evenVBand="false" w:oddVBand="true" w:firstColumn="false"/>
            <w:tcW w:w="25.000000%" w:type="pct"/>
          </w:tcPr>
          <w:p>
            <w:pPr>
              <w:ind w:leftChars="0" w:left="0" w:right="0"/>
            </w:pPr>
            <w:r>
              <w:t>New Zealand</w:t>
            </w:r>
          </w:p>
        </w:tc>
        <w:tc>
          <w:tcPr>
            <w:cnfStyle w:evenVBand="true" w:oddVBand="false" w:firstColumn="false"/>
            <w:tcW w:w="25.000000%" w:type="pct"/>
          </w:tcPr>
          <w:p>
            <w:pPr>
              <w:ind w:leftChars="0" w:left="0" w:right="0"/>
            </w:pPr>
            <w:r>
              <w:t>73</w:t>
            </w:r>
          </w:p>
        </w:tc>
      </w:tr>
      <w:tr>
        <w:trPr>
          <w:cnfStyle w:evenHBand="false" w:oddHBand="true" w:firstRow="false"/>
        </w:trPr>
        <w:tc>
          <w:tcPr>
            <w:cnfStyle w:evenVBand="false" w:oddVBand="true" w:firstColumn="false"/>
            <w:tcW w:w="25.000000%" w:type="pct"/>
          </w:tcPr>
          <w:p>
            <w:pPr>
              <w:ind w:leftChars="0" w:left="0" w:right="0"/>
            </w:pPr>
            <w:r>
              <w:t>OM</w:t>
            </w:r>
          </w:p>
        </w:tc>
        <w:tc>
          <w:tcPr>
            <w:cnfStyle w:evenVBand="true" w:oddVBand="false" w:firstColumn="false"/>
            <w:tcW w:w="25.000000%" w:type="pct"/>
          </w:tcPr>
          <w:p>
            <w:pPr>
              <w:ind w:leftChars="0" w:left="0" w:right="0"/>
            </w:pPr>
            <w:r>
              <w:t>Oman</w:t>
            </w:r>
          </w:p>
        </w:tc>
        <w:tc>
          <w:tcPr>
            <w:cnfStyle w:evenVBand="false" w:oddVBand="true" w:firstColumn="false"/>
            <w:tcW w:w="25.000000%" w:type="pct"/>
          </w:tcPr>
          <w:p>
            <w:pPr>
              <w:ind w:leftChars="0" w:left="0" w:right="0"/>
            </w:pPr>
            <w:r>
              <w:t>Oman</w:t>
            </w:r>
          </w:p>
        </w:tc>
        <w:tc>
          <w:tcPr>
            <w:cnfStyle w:evenVBand="true" w:oddVBand="false" w:firstColumn="false"/>
            <w:tcW w:w="25.000000%" w:type="pct"/>
          </w:tcPr>
          <w:p>
            <w:pPr>
              <w:ind w:leftChars="0" w:left="0" w:right="0"/>
            </w:pPr>
            <w:r>
              <w:t>74</w:t>
            </w:r>
          </w:p>
        </w:tc>
      </w:tr>
      <w:tr>
        <w:trPr>
          <w:cnfStyle w:evenHBand="true" w:oddHBand="false" w:firstRow="false"/>
        </w:trPr>
        <w:tc>
          <w:tcPr>
            <w:cnfStyle w:evenVBand="false" w:oddVBand="true" w:firstColumn="false"/>
            <w:tcW w:w="25.000000%" w:type="pct"/>
          </w:tcPr>
          <w:p>
            <w:pPr>
              <w:ind w:leftChars="0" w:left="0" w:right="0"/>
            </w:pPr>
            <w:r>
              <w:t>PA</w:t>
            </w:r>
          </w:p>
        </w:tc>
        <w:tc>
          <w:tcPr>
            <w:cnfStyle w:evenVBand="true" w:oddVBand="false" w:firstColumn="false"/>
            <w:tcW w:w="25.000000%" w:type="pct"/>
          </w:tcPr>
          <w:p>
            <w:pPr>
              <w:ind w:leftChars="0" w:left="0" w:right="0"/>
            </w:pPr>
            <w:r>
              <w:t>Panama</w:t>
            </w:r>
          </w:p>
        </w:tc>
        <w:tc>
          <w:tcPr>
            <w:cnfStyle w:evenVBand="false" w:oddVBand="true" w:firstColumn="false"/>
            <w:tcW w:w="25.000000%" w:type="pct"/>
          </w:tcPr>
          <w:p>
            <w:pPr>
              <w:ind w:leftChars="0" w:left="0" w:right="0"/>
            </w:pPr>
            <w:r>
              <w:t>Panama</w:t>
            </w:r>
          </w:p>
        </w:tc>
        <w:tc>
          <w:tcPr>
            <w:cnfStyle w:evenVBand="true" w:oddVBand="false" w:firstColumn="false"/>
            <w:tcW w:w="25.000000%" w:type="pct"/>
          </w:tcPr>
          <w:p>
            <w:pPr>
              <w:ind w:leftChars="0" w:left="0" w:right="0"/>
            </w:pPr>
            <w:r>
              <w:t>75</w:t>
            </w:r>
          </w:p>
        </w:tc>
      </w:tr>
      <w:tr>
        <w:trPr>
          <w:cnfStyle w:evenHBand="false" w:oddHBand="true" w:firstRow="false"/>
        </w:trPr>
        <w:tc>
          <w:tcPr>
            <w:cnfStyle w:evenVBand="false" w:oddVBand="true" w:firstColumn="false"/>
            <w:tcW w:w="25.000000%" w:type="pct"/>
          </w:tcPr>
          <w:p>
            <w:pPr>
              <w:ind w:leftChars="0" w:left="0" w:right="0"/>
            </w:pPr>
            <w:r>
              <w:t>PE</w:t>
            </w:r>
          </w:p>
        </w:tc>
        <w:tc>
          <w:tcPr>
            <w:cnfStyle w:evenVBand="true" w:oddVBand="false" w:firstColumn="false"/>
            <w:tcW w:w="25.000000%" w:type="pct"/>
          </w:tcPr>
          <w:p>
            <w:pPr>
              <w:ind w:leftChars="0" w:left="0" w:right="0"/>
            </w:pPr>
            <w:r>
              <w:t>Peru</w:t>
            </w:r>
          </w:p>
        </w:tc>
        <w:tc>
          <w:tcPr>
            <w:cnfStyle w:evenVBand="false" w:oddVBand="true" w:firstColumn="false"/>
            <w:tcW w:w="25.000000%" w:type="pct"/>
          </w:tcPr>
          <w:p>
            <w:pPr>
              <w:ind w:leftChars="0" w:left="0" w:right="0"/>
            </w:pPr>
            <w:r>
              <w:t>Peru</w:t>
            </w:r>
          </w:p>
        </w:tc>
        <w:tc>
          <w:tcPr>
            <w:cnfStyle w:evenVBand="true" w:oddVBand="false" w:firstColumn="false"/>
            <w:tcW w:w="25.000000%" w:type="pct"/>
          </w:tcPr>
          <w:p>
            <w:pPr>
              <w:ind w:leftChars="0" w:left="0" w:right="0"/>
            </w:pPr>
            <w:r>
              <w:t>76</w:t>
            </w:r>
          </w:p>
        </w:tc>
      </w:tr>
      <w:tr>
        <w:trPr>
          <w:cnfStyle w:evenHBand="true" w:oddHBand="false" w:firstRow="false"/>
        </w:trPr>
        <w:tc>
          <w:tcPr>
            <w:cnfStyle w:evenVBand="false" w:oddVBand="true" w:firstColumn="false"/>
            <w:tcW w:w="25.000000%" w:type="pct"/>
          </w:tcPr>
          <w:p>
            <w:pPr>
              <w:ind w:leftChars="0" w:left="0" w:right="0"/>
            </w:pPr>
            <w:r>
              <w:t>PG</w:t>
            </w:r>
          </w:p>
        </w:tc>
        <w:tc>
          <w:tcPr>
            <w:cnfStyle w:evenVBand="true" w:oddVBand="false" w:firstColumn="false"/>
            <w:tcW w:w="25.000000%" w:type="pct"/>
          </w:tcPr>
          <w:p>
            <w:pPr>
              <w:ind w:leftChars="0" w:left="0" w:right="0"/>
            </w:pPr>
            <w:r>
              <w:t>Papua New Guinea</w:t>
            </w:r>
          </w:p>
        </w:tc>
        <w:tc>
          <w:tcPr>
            <w:cnfStyle w:evenVBand="false" w:oddVBand="true" w:firstColumn="false"/>
            <w:tcW w:w="25.000000%" w:type="pct"/>
          </w:tcPr>
          <w:p>
            <w:pPr>
              <w:ind w:leftChars="0" w:left="0" w:right="0"/>
            </w:pPr>
            <w:r>
              <w:t>Papua New Guinea</w:t>
            </w:r>
          </w:p>
        </w:tc>
        <w:tc>
          <w:tcPr>
            <w:cnfStyle w:evenVBand="true" w:oddVBand="false" w:firstColumn="false"/>
            <w:tcW w:w="25.000000%" w:type="pct"/>
          </w:tcPr>
          <w:p>
            <w:pPr>
              <w:ind w:leftChars="0" w:left="0" w:right="0"/>
            </w:pPr>
            <w:r>
              <w:t>77</w:t>
            </w:r>
          </w:p>
        </w:tc>
      </w:tr>
      <w:tr>
        <w:trPr>
          <w:cnfStyle w:evenHBand="false" w:oddHBand="true" w:firstRow="false"/>
        </w:trPr>
        <w:tc>
          <w:tcPr>
            <w:cnfStyle w:evenVBand="false" w:oddVBand="true" w:firstColumn="false"/>
            <w:tcW w:w="25.000000%" w:type="pct"/>
          </w:tcPr>
          <w:p>
            <w:pPr>
              <w:ind w:leftChars="0" w:left="0" w:right="0"/>
            </w:pPr>
            <w:r>
              <w:t>PH</w:t>
            </w:r>
          </w:p>
        </w:tc>
        <w:tc>
          <w:tcPr>
            <w:cnfStyle w:evenVBand="true" w:oddVBand="false" w:firstColumn="false"/>
            <w:tcW w:w="25.000000%" w:type="pct"/>
          </w:tcPr>
          <w:p>
            <w:pPr>
              <w:ind w:leftChars="0" w:left="0" w:right="0"/>
            </w:pPr>
            <w:r>
              <w:t>Philippines (the)</w:t>
            </w:r>
          </w:p>
        </w:tc>
        <w:tc>
          <w:tcPr>
            <w:cnfStyle w:evenVBand="false" w:oddVBand="true" w:firstColumn="false"/>
            <w:tcW w:w="25.000000%" w:type="pct"/>
          </w:tcPr>
          <w:p>
            <w:pPr>
              <w:ind w:leftChars="0" w:left="0" w:right="0"/>
            </w:pPr>
            <w:r>
              <w:t>Philippines (the)</w:t>
            </w:r>
          </w:p>
        </w:tc>
        <w:tc>
          <w:tcPr>
            <w:cnfStyle w:evenVBand="true" w:oddVBand="false" w:firstColumn="false"/>
            <w:tcW w:w="25.000000%" w:type="pct"/>
          </w:tcPr>
          <w:p>
            <w:pPr>
              <w:ind w:leftChars="0" w:left="0" w:right="0"/>
            </w:pPr>
            <w:r>
              <w:t>78</w:t>
            </w:r>
          </w:p>
        </w:tc>
      </w:tr>
      <w:tr>
        <w:trPr>
          <w:cnfStyle w:evenHBand="true" w:oddHBand="false" w:firstRow="false"/>
        </w:trPr>
        <w:tc>
          <w:tcPr>
            <w:cnfStyle w:evenVBand="false" w:oddVBand="true" w:firstColumn="false"/>
            <w:tcW w:w="25.000000%" w:type="pct"/>
          </w:tcPr>
          <w:p>
            <w:pPr>
              <w:ind w:leftChars="0" w:left="0" w:right="0"/>
            </w:pPr>
            <w:r>
              <w:t>PL</w:t>
            </w:r>
          </w:p>
        </w:tc>
        <w:tc>
          <w:tcPr>
            <w:cnfStyle w:evenVBand="true" w:oddVBand="false" w:firstColumn="false"/>
            <w:tcW w:w="25.000000%" w:type="pct"/>
          </w:tcPr>
          <w:p>
            <w:pPr>
              <w:ind w:leftChars="0" w:left="0" w:right="0"/>
            </w:pPr>
            <w:r>
              <w:t>Poland</w:t>
            </w:r>
          </w:p>
        </w:tc>
        <w:tc>
          <w:tcPr>
            <w:cnfStyle w:evenVBand="false" w:oddVBand="true" w:firstColumn="false"/>
            <w:tcW w:w="25.000000%" w:type="pct"/>
          </w:tcPr>
          <w:p>
            <w:pPr>
              <w:ind w:leftChars="0" w:left="0" w:right="0"/>
            </w:pPr>
            <w:r>
              <w:t>Poland</w:t>
            </w:r>
          </w:p>
        </w:tc>
        <w:tc>
          <w:tcPr>
            <w:cnfStyle w:evenVBand="true" w:oddVBand="false" w:firstColumn="false"/>
            <w:tcW w:w="25.000000%" w:type="pct"/>
          </w:tcPr>
          <w:p>
            <w:pPr>
              <w:ind w:leftChars="0" w:left="0" w:right="0"/>
            </w:pPr>
            <w:r>
              <w:t>79</w:t>
            </w:r>
          </w:p>
        </w:tc>
      </w:tr>
      <w:tr>
        <w:trPr>
          <w:cnfStyle w:evenHBand="false" w:oddHBand="true" w:firstRow="false"/>
        </w:trPr>
        <w:tc>
          <w:tcPr>
            <w:cnfStyle w:evenVBand="false" w:oddVBand="true" w:firstColumn="false"/>
            <w:tcW w:w="25.000000%" w:type="pct"/>
          </w:tcPr>
          <w:p>
            <w:pPr>
              <w:ind w:leftChars="0" w:left="0" w:right="0"/>
            </w:pPr>
            <w:r>
              <w:t>PT</w:t>
            </w:r>
          </w:p>
        </w:tc>
        <w:tc>
          <w:tcPr>
            <w:cnfStyle w:evenVBand="true" w:oddVBand="false" w:firstColumn="false"/>
            <w:tcW w:w="25.000000%" w:type="pct"/>
          </w:tcPr>
          <w:p>
            <w:pPr>
              <w:ind w:leftChars="0" w:left="0" w:right="0"/>
            </w:pPr>
            <w:r>
              <w:t>Portugal</w:t>
            </w:r>
          </w:p>
        </w:tc>
        <w:tc>
          <w:tcPr>
            <w:cnfStyle w:evenVBand="false" w:oddVBand="true" w:firstColumn="false"/>
            <w:tcW w:w="25.000000%" w:type="pct"/>
          </w:tcPr>
          <w:p>
            <w:pPr>
              <w:ind w:leftChars="0" w:left="0" w:right="0"/>
            </w:pPr>
            <w:r>
              <w:t>Portugal</w:t>
            </w:r>
          </w:p>
        </w:tc>
        <w:tc>
          <w:tcPr>
            <w:cnfStyle w:evenVBand="true" w:oddVBand="false" w:firstColumn="false"/>
            <w:tcW w:w="25.000000%" w:type="pct"/>
          </w:tcPr>
          <w:p>
            <w:pPr>
              <w:ind w:leftChars="0" w:left="0" w:right="0"/>
            </w:pPr>
            <w:r>
              <w:t>80</w:t>
            </w:r>
          </w:p>
        </w:tc>
      </w:tr>
      <w:tr>
        <w:trPr>
          <w:cnfStyle w:evenHBand="true" w:oddHBand="false" w:firstRow="false"/>
        </w:trPr>
        <w:tc>
          <w:tcPr>
            <w:cnfStyle w:evenVBand="false" w:oddVBand="true" w:firstColumn="false"/>
            <w:tcW w:w="25.000000%" w:type="pct"/>
          </w:tcPr>
          <w:p>
            <w:pPr>
              <w:ind w:leftChars="0" w:left="0" w:right="0"/>
            </w:pPr>
            <w:r>
              <w:t>QA</w:t>
            </w:r>
          </w:p>
        </w:tc>
        <w:tc>
          <w:tcPr>
            <w:cnfStyle w:evenVBand="true" w:oddVBand="false" w:firstColumn="false"/>
            <w:tcW w:w="25.000000%" w:type="pct"/>
          </w:tcPr>
          <w:p>
            <w:pPr>
              <w:ind w:leftChars="0" w:left="0" w:right="0"/>
            </w:pPr>
            <w:r>
              <w:t>Qatar</w:t>
            </w:r>
          </w:p>
        </w:tc>
        <w:tc>
          <w:tcPr>
            <w:cnfStyle w:evenVBand="false" w:oddVBand="true" w:firstColumn="false"/>
            <w:tcW w:w="25.000000%" w:type="pct"/>
          </w:tcPr>
          <w:p>
            <w:pPr>
              <w:ind w:leftChars="0" w:left="0" w:right="0"/>
            </w:pPr>
            <w:r>
              <w:t>Qatar</w:t>
            </w:r>
          </w:p>
        </w:tc>
        <w:tc>
          <w:tcPr>
            <w:cnfStyle w:evenVBand="true" w:oddVBand="false" w:firstColumn="false"/>
            <w:tcW w:w="25.000000%" w:type="pct"/>
          </w:tcPr>
          <w:p>
            <w:pPr>
              <w:ind w:leftChars="0" w:left="0" w:right="0"/>
            </w:pPr>
            <w:r>
              <w:t>81</w:t>
            </w:r>
          </w:p>
        </w:tc>
      </w:tr>
      <w:tr>
        <w:trPr>
          <w:cnfStyle w:evenHBand="false" w:oddHBand="true" w:firstRow="false"/>
        </w:trPr>
        <w:tc>
          <w:tcPr>
            <w:cnfStyle w:evenVBand="false" w:oddVBand="true" w:firstColumn="false"/>
            <w:tcW w:w="25.000000%" w:type="pct"/>
          </w:tcPr>
          <w:p>
            <w:pPr>
              <w:ind w:leftChars="0" w:left="0" w:right="0"/>
            </w:pPr>
            <w:r>
              <w:t>RO</w:t>
            </w:r>
          </w:p>
        </w:tc>
        <w:tc>
          <w:tcPr>
            <w:cnfStyle w:evenVBand="true" w:oddVBand="false" w:firstColumn="false"/>
            <w:tcW w:w="25.000000%" w:type="pct"/>
          </w:tcPr>
          <w:p>
            <w:pPr>
              <w:ind w:leftChars="0" w:left="0" w:right="0"/>
            </w:pPr>
            <w:r>
              <w:t>Romania</w:t>
            </w:r>
          </w:p>
        </w:tc>
        <w:tc>
          <w:tcPr>
            <w:cnfStyle w:evenVBand="false" w:oddVBand="true" w:firstColumn="false"/>
            <w:tcW w:w="25.000000%" w:type="pct"/>
          </w:tcPr>
          <w:p>
            <w:pPr>
              <w:ind w:leftChars="0" w:left="0" w:right="0"/>
            </w:pPr>
            <w:r>
              <w:t>Romania</w:t>
            </w:r>
          </w:p>
        </w:tc>
        <w:tc>
          <w:tcPr>
            <w:cnfStyle w:evenVBand="true" w:oddVBand="false" w:firstColumn="false"/>
            <w:tcW w:w="25.000000%" w:type="pct"/>
          </w:tcPr>
          <w:p>
            <w:pPr>
              <w:ind w:leftChars="0" w:left="0" w:right="0"/>
            </w:pPr>
            <w:r>
              <w:t>82</w:t>
            </w:r>
          </w:p>
        </w:tc>
      </w:tr>
      <w:tr>
        <w:trPr>
          <w:cnfStyle w:evenHBand="true" w:oddHBand="false" w:firstRow="false"/>
        </w:trPr>
        <w:tc>
          <w:tcPr>
            <w:cnfStyle w:evenVBand="false" w:oddVBand="true" w:firstColumn="false"/>
            <w:tcW w:w="25.000000%" w:type="pct"/>
          </w:tcPr>
          <w:p>
            <w:pPr>
              <w:ind w:leftChars="0" w:left="0" w:right="0"/>
            </w:pPr>
            <w:r>
              <w:t>RS</w:t>
            </w:r>
          </w:p>
        </w:tc>
        <w:tc>
          <w:tcPr>
            <w:cnfStyle w:evenVBand="true" w:oddVBand="false" w:firstColumn="false"/>
            <w:tcW w:w="25.000000%" w:type="pct"/>
          </w:tcPr>
          <w:p>
            <w:pPr>
              <w:ind w:leftChars="0" w:left="0" w:right="0"/>
            </w:pPr>
            <w:r>
              <w:t>Serbia</w:t>
            </w:r>
          </w:p>
        </w:tc>
        <w:tc>
          <w:tcPr>
            <w:cnfStyle w:evenVBand="false" w:oddVBand="true" w:firstColumn="false"/>
            <w:tcW w:w="25.000000%" w:type="pct"/>
          </w:tcPr>
          <w:p>
            <w:pPr>
              <w:ind w:leftChars="0" w:left="0" w:right="0"/>
            </w:pPr>
            <w:r>
              <w:t>Serbia</w:t>
            </w:r>
          </w:p>
        </w:tc>
        <w:tc>
          <w:tcPr>
            <w:cnfStyle w:evenVBand="true" w:oddVBand="false" w:firstColumn="false"/>
            <w:tcW w:w="25.000000%" w:type="pct"/>
          </w:tcPr>
          <w:p>
            <w:pPr>
              <w:ind w:leftChars="0" w:left="0" w:right="0"/>
            </w:pPr>
            <w:r>
              <w:t>83</w:t>
            </w:r>
          </w:p>
        </w:tc>
      </w:tr>
      <w:tr>
        <w:trPr>
          <w:cnfStyle w:evenHBand="false" w:oddHBand="true" w:firstRow="false"/>
        </w:trPr>
        <w:tc>
          <w:tcPr>
            <w:cnfStyle w:evenVBand="false" w:oddVBand="true" w:firstColumn="false"/>
            <w:tcW w:w="25.000000%" w:type="pct"/>
          </w:tcPr>
          <w:p>
            <w:pPr>
              <w:ind w:leftChars="0" w:left="0" w:right="0"/>
            </w:pPr>
            <w:r>
              <w:t>RU</w:t>
            </w:r>
          </w:p>
        </w:tc>
        <w:tc>
          <w:tcPr>
            <w:cnfStyle w:evenVBand="true" w:oddVBand="false" w:firstColumn="false"/>
            <w:tcW w:w="25.000000%" w:type="pct"/>
          </w:tcPr>
          <w:p>
            <w:pPr>
              <w:ind w:leftChars="0" w:left="0" w:right="0"/>
            </w:pPr>
            <w:r>
              <w:t>Russian Federation (the)</w:t>
            </w:r>
          </w:p>
        </w:tc>
        <w:tc>
          <w:tcPr>
            <w:cnfStyle w:evenVBand="false" w:oddVBand="true" w:firstColumn="false"/>
            <w:tcW w:w="25.000000%" w:type="pct"/>
          </w:tcPr>
          <w:p>
            <w:pPr>
              <w:ind w:leftChars="0" w:left="0" w:right="0"/>
            </w:pPr>
            <w:r>
              <w:t>Russian Federation (the)</w:t>
            </w:r>
          </w:p>
        </w:tc>
        <w:tc>
          <w:tcPr>
            <w:cnfStyle w:evenVBand="true" w:oddVBand="false" w:firstColumn="false"/>
            <w:tcW w:w="25.000000%" w:type="pct"/>
          </w:tcPr>
          <w:p>
            <w:pPr>
              <w:ind w:leftChars="0" w:left="0" w:right="0"/>
            </w:pPr>
            <w:r>
              <w:t>84</w:t>
            </w:r>
          </w:p>
        </w:tc>
      </w:tr>
      <w:tr>
        <w:trPr>
          <w:cnfStyle w:evenHBand="true" w:oddHBand="false" w:firstRow="false"/>
        </w:trPr>
        <w:tc>
          <w:tcPr>
            <w:cnfStyle w:evenVBand="false" w:oddVBand="true" w:firstColumn="false"/>
            <w:tcW w:w="25.000000%" w:type="pct"/>
          </w:tcPr>
          <w:p>
            <w:pPr>
              <w:ind w:leftChars="0" w:left="0" w:right="0"/>
            </w:pPr>
            <w:r>
              <w:t>SA</w:t>
            </w:r>
          </w:p>
        </w:tc>
        <w:tc>
          <w:tcPr>
            <w:cnfStyle w:evenVBand="true" w:oddVBand="false" w:firstColumn="false"/>
            <w:tcW w:w="25.000000%" w:type="pct"/>
          </w:tcPr>
          <w:p>
            <w:pPr>
              <w:ind w:leftChars="0" w:left="0" w:right="0"/>
            </w:pPr>
            <w:r>
              <w:t>Saudi Arabia</w:t>
            </w:r>
          </w:p>
        </w:tc>
        <w:tc>
          <w:tcPr>
            <w:cnfStyle w:evenVBand="false" w:oddVBand="true" w:firstColumn="false"/>
            <w:tcW w:w="25.000000%" w:type="pct"/>
          </w:tcPr>
          <w:p>
            <w:pPr>
              <w:ind w:leftChars="0" w:left="0" w:right="0"/>
            </w:pPr>
            <w:r>
              <w:t>Saudi Arabia</w:t>
            </w:r>
          </w:p>
        </w:tc>
        <w:tc>
          <w:tcPr>
            <w:cnfStyle w:evenVBand="true" w:oddVBand="false" w:firstColumn="false"/>
            <w:tcW w:w="25.000000%" w:type="pct"/>
          </w:tcPr>
          <w:p>
            <w:pPr>
              <w:ind w:leftChars="0" w:left="0" w:right="0"/>
            </w:pPr>
            <w:r>
              <w:t>85</w:t>
            </w:r>
          </w:p>
        </w:tc>
      </w:tr>
      <w:tr>
        <w:trPr>
          <w:cnfStyle w:evenHBand="false" w:oddHBand="true" w:firstRow="false"/>
        </w:trPr>
        <w:tc>
          <w:tcPr>
            <w:cnfStyle w:evenVBand="false" w:oddVBand="true" w:firstColumn="false"/>
            <w:tcW w:w="25.000000%" w:type="pct"/>
          </w:tcPr>
          <w:p>
            <w:pPr>
              <w:ind w:leftChars="0" w:left="0" w:right="0"/>
            </w:pPr>
            <w:r>
              <w:t>SC</w:t>
            </w:r>
          </w:p>
        </w:tc>
        <w:tc>
          <w:tcPr>
            <w:cnfStyle w:evenVBand="true" w:oddVBand="false" w:firstColumn="false"/>
            <w:tcW w:w="25.000000%" w:type="pct"/>
          </w:tcPr>
          <w:p>
            <w:pPr>
              <w:ind w:leftChars="0" w:left="0" w:right="0"/>
            </w:pPr>
            <w:r>
              <w:t>Seychelles</w:t>
            </w:r>
          </w:p>
        </w:tc>
        <w:tc>
          <w:tcPr>
            <w:cnfStyle w:evenVBand="false" w:oddVBand="true" w:firstColumn="false"/>
            <w:tcW w:w="25.000000%" w:type="pct"/>
          </w:tcPr>
          <w:p>
            <w:pPr>
              <w:ind w:leftChars="0" w:left="0" w:right="0"/>
            </w:pPr>
            <w:r>
              <w:t>Seychelles</w:t>
            </w:r>
          </w:p>
        </w:tc>
        <w:tc>
          <w:tcPr>
            <w:cnfStyle w:evenVBand="true" w:oddVBand="false" w:firstColumn="false"/>
            <w:tcW w:w="25.000000%" w:type="pct"/>
          </w:tcPr>
          <w:p>
            <w:pPr>
              <w:ind w:leftChars="0" w:left="0" w:right="0"/>
            </w:pPr>
            <w:r>
              <w:t>86</w:t>
            </w:r>
          </w:p>
        </w:tc>
      </w:tr>
      <w:tr>
        <w:trPr>
          <w:cnfStyle w:evenHBand="true" w:oddHBand="false" w:firstRow="false"/>
        </w:trPr>
        <w:tc>
          <w:tcPr>
            <w:cnfStyle w:evenVBand="false" w:oddVBand="true" w:firstColumn="false"/>
            <w:tcW w:w="25.000000%" w:type="pct"/>
          </w:tcPr>
          <w:p>
            <w:pPr>
              <w:ind w:leftChars="0" w:left="0" w:right="0"/>
            </w:pPr>
            <w:r>
              <w:t>SD</w:t>
            </w:r>
          </w:p>
        </w:tc>
        <w:tc>
          <w:tcPr>
            <w:cnfStyle w:evenVBand="true" w:oddVBand="false" w:firstColumn="false"/>
            <w:tcW w:w="25.000000%" w:type="pct"/>
          </w:tcPr>
          <w:p>
            <w:pPr>
              <w:ind w:leftChars="0" w:left="0" w:right="0"/>
            </w:pPr>
            <w:r>
              <w:t>Sudan (the)</w:t>
            </w:r>
          </w:p>
        </w:tc>
        <w:tc>
          <w:tcPr>
            <w:cnfStyle w:evenVBand="false" w:oddVBand="true" w:firstColumn="false"/>
            <w:tcW w:w="25.000000%" w:type="pct"/>
          </w:tcPr>
          <w:p>
            <w:pPr>
              <w:ind w:leftChars="0" w:left="0" w:right="0"/>
            </w:pPr>
            <w:r>
              <w:t>Sudan (the)</w:t>
            </w:r>
          </w:p>
        </w:tc>
        <w:tc>
          <w:tcPr>
            <w:cnfStyle w:evenVBand="true" w:oddVBand="false" w:firstColumn="false"/>
            <w:tcW w:w="25.000000%" w:type="pct"/>
          </w:tcPr>
          <w:p>
            <w:pPr>
              <w:ind w:leftChars="0" w:left="0" w:right="0"/>
            </w:pPr>
            <w:r>
              <w:t>87</w:t>
            </w:r>
          </w:p>
        </w:tc>
      </w:tr>
      <w:tr>
        <w:trPr>
          <w:cnfStyle w:evenHBand="false" w:oddHBand="true" w:firstRow="false"/>
        </w:trPr>
        <w:tc>
          <w:tcPr>
            <w:cnfStyle w:evenVBand="false" w:oddVBand="true" w:firstColumn="false"/>
            <w:tcW w:w="25.000000%" w:type="pct"/>
          </w:tcPr>
          <w:p>
            <w:pPr>
              <w:ind w:leftChars="0" w:left="0" w:right="0"/>
            </w:pPr>
            <w:r>
              <w:t>SE</w:t>
            </w:r>
          </w:p>
        </w:tc>
        <w:tc>
          <w:tcPr>
            <w:cnfStyle w:evenVBand="true" w:oddVBand="false" w:firstColumn="false"/>
            <w:tcW w:w="25.000000%" w:type="pct"/>
          </w:tcPr>
          <w:p>
            <w:pPr>
              <w:ind w:leftChars="0" w:left="0" w:right="0"/>
            </w:pPr>
            <w:r>
              <w:t>Sweden</w:t>
            </w:r>
          </w:p>
        </w:tc>
        <w:tc>
          <w:tcPr>
            <w:cnfStyle w:evenVBand="false" w:oddVBand="true" w:firstColumn="false"/>
            <w:tcW w:w="25.000000%" w:type="pct"/>
          </w:tcPr>
          <w:p>
            <w:pPr>
              <w:ind w:leftChars="0" w:left="0" w:right="0"/>
            </w:pPr>
            <w:r>
              <w:t>Sweden</w:t>
            </w:r>
          </w:p>
        </w:tc>
        <w:tc>
          <w:tcPr>
            <w:cnfStyle w:evenVBand="true" w:oddVBand="false" w:firstColumn="false"/>
            <w:tcW w:w="25.000000%" w:type="pct"/>
          </w:tcPr>
          <w:p>
            <w:pPr>
              <w:ind w:leftChars="0" w:left="0" w:right="0"/>
            </w:pPr>
            <w:r>
              <w:t>88</w:t>
            </w:r>
          </w:p>
        </w:tc>
      </w:tr>
      <w:tr>
        <w:trPr>
          <w:cnfStyle w:evenHBand="true" w:oddHBand="false" w:firstRow="false"/>
        </w:trPr>
        <w:tc>
          <w:tcPr>
            <w:cnfStyle w:evenVBand="false" w:oddVBand="true" w:firstColumn="false"/>
            <w:tcW w:w="25.000000%" w:type="pct"/>
          </w:tcPr>
          <w:p>
            <w:pPr>
              <w:ind w:leftChars="0" w:left="0" w:right="0"/>
            </w:pPr>
            <w:r>
              <w:t>SG</w:t>
            </w:r>
          </w:p>
        </w:tc>
        <w:tc>
          <w:tcPr>
            <w:cnfStyle w:evenVBand="true" w:oddVBand="false" w:firstColumn="false"/>
            <w:tcW w:w="25.000000%" w:type="pct"/>
          </w:tcPr>
          <w:p>
            <w:pPr>
              <w:ind w:leftChars="0" w:left="0" w:right="0"/>
            </w:pPr>
            <w:r>
              <w:t>Singapore</w:t>
            </w:r>
          </w:p>
        </w:tc>
        <w:tc>
          <w:tcPr>
            <w:cnfStyle w:evenVBand="false" w:oddVBand="true" w:firstColumn="false"/>
            <w:tcW w:w="25.000000%" w:type="pct"/>
          </w:tcPr>
          <w:p>
            <w:pPr>
              <w:ind w:leftChars="0" w:left="0" w:right="0"/>
            </w:pPr>
            <w:r>
              <w:t>Singapore</w:t>
            </w:r>
          </w:p>
        </w:tc>
        <w:tc>
          <w:tcPr>
            <w:cnfStyle w:evenVBand="true" w:oddVBand="false" w:firstColumn="false"/>
            <w:tcW w:w="25.000000%" w:type="pct"/>
          </w:tcPr>
          <w:p>
            <w:pPr>
              <w:ind w:leftChars="0" w:left="0" w:right="0"/>
            </w:pPr>
            <w:r>
              <w:t>89</w:t>
            </w:r>
          </w:p>
        </w:tc>
      </w:tr>
      <w:tr>
        <w:trPr>
          <w:cnfStyle w:evenHBand="false" w:oddHBand="true" w:firstRow="false"/>
        </w:trPr>
        <w:tc>
          <w:tcPr>
            <w:cnfStyle w:evenVBand="false" w:oddVBand="true" w:firstColumn="false"/>
            <w:tcW w:w="25.000000%" w:type="pct"/>
          </w:tcPr>
          <w:p>
            <w:pPr>
              <w:ind w:leftChars="0" w:left="0" w:right="0"/>
            </w:pPr>
            <w:r>
              <w:t>SH</w:t>
            </w:r>
          </w:p>
        </w:tc>
        <w:tc>
          <w:tcPr>
            <w:cnfStyle w:evenVBand="true" w:oddVBand="false" w:firstColumn="false"/>
            <w:tcW w:w="25.000000%" w:type="pct"/>
          </w:tcPr>
          <w:p>
            <w:pPr>
              <w:ind w:leftChars="0" w:left="0" w:right="0"/>
            </w:pPr>
            <w:r>
              <w:t>Saint Helena, Ascension and Tristan da Cunha</w:t>
            </w:r>
          </w:p>
        </w:tc>
        <w:tc>
          <w:tcPr>
            <w:cnfStyle w:evenVBand="false" w:oddVBand="true" w:firstColumn="false"/>
            <w:tcW w:w="25.000000%" w:type="pct"/>
          </w:tcPr>
          <w:p>
            <w:pPr>
              <w:ind w:leftChars="0" w:left="0" w:right="0"/>
            </w:pPr>
            <w:r>
              <w:t>Saint Helena, Ascension and Tristan da Cunha</w:t>
            </w:r>
          </w:p>
        </w:tc>
        <w:tc>
          <w:tcPr>
            <w:cnfStyle w:evenVBand="true" w:oddVBand="false" w:firstColumn="false"/>
            <w:tcW w:w="25.000000%" w:type="pct"/>
          </w:tcPr>
          <w:p>
            <w:pPr>
              <w:ind w:leftChars="0" w:left="0" w:right="0"/>
            </w:pPr>
            <w:r>
              <w:t>90</w:t>
            </w:r>
          </w:p>
        </w:tc>
      </w:tr>
      <w:tr>
        <w:trPr>
          <w:cnfStyle w:evenHBand="true" w:oddHBand="false" w:firstRow="false"/>
        </w:trPr>
        <w:tc>
          <w:tcPr>
            <w:cnfStyle w:evenVBand="false" w:oddVBand="true" w:firstColumn="false"/>
            <w:tcW w:w="25.000000%" w:type="pct"/>
          </w:tcPr>
          <w:p>
            <w:pPr>
              <w:ind w:leftChars="0" w:left="0" w:right="0"/>
            </w:pPr>
            <w:r>
              <w:t>SI</w:t>
            </w:r>
          </w:p>
        </w:tc>
        <w:tc>
          <w:tcPr>
            <w:cnfStyle w:evenVBand="true" w:oddVBand="false" w:firstColumn="false"/>
            <w:tcW w:w="25.000000%" w:type="pct"/>
          </w:tcPr>
          <w:p>
            <w:pPr>
              <w:ind w:leftChars="0" w:left="0" w:right="0"/>
            </w:pPr>
            <w:r>
              <w:t>Slovenia</w:t>
            </w:r>
          </w:p>
        </w:tc>
        <w:tc>
          <w:tcPr>
            <w:cnfStyle w:evenVBand="false" w:oddVBand="true" w:firstColumn="false"/>
            <w:tcW w:w="25.000000%" w:type="pct"/>
          </w:tcPr>
          <w:p>
            <w:pPr>
              <w:ind w:leftChars="0" w:left="0" w:right="0"/>
            </w:pPr>
            <w:r>
              <w:t>Slovenia</w:t>
            </w:r>
          </w:p>
        </w:tc>
        <w:tc>
          <w:tcPr>
            <w:cnfStyle w:evenVBand="true" w:oddVBand="false" w:firstColumn="false"/>
            <w:tcW w:w="25.000000%" w:type="pct"/>
          </w:tcPr>
          <w:p>
            <w:pPr>
              <w:ind w:leftChars="0" w:left="0" w:right="0"/>
            </w:pPr>
            <w:r>
              <w:t>91</w:t>
            </w:r>
          </w:p>
        </w:tc>
      </w:tr>
      <w:tr>
        <w:trPr>
          <w:cnfStyle w:evenHBand="false" w:oddHBand="true" w:firstRow="false"/>
        </w:trPr>
        <w:tc>
          <w:tcPr>
            <w:cnfStyle w:evenVBand="false" w:oddVBand="true" w:firstColumn="false"/>
            <w:tcW w:w="25.000000%" w:type="pct"/>
          </w:tcPr>
          <w:p>
            <w:pPr>
              <w:ind w:leftChars="0" w:left="0" w:right="0"/>
            </w:pPr>
            <w:r>
              <w:t>SK</w:t>
            </w:r>
          </w:p>
        </w:tc>
        <w:tc>
          <w:tcPr>
            <w:cnfStyle w:evenVBand="true" w:oddVBand="false" w:firstColumn="false"/>
            <w:tcW w:w="25.000000%" w:type="pct"/>
          </w:tcPr>
          <w:p>
            <w:pPr>
              <w:ind w:leftChars="0" w:left="0" w:right="0"/>
            </w:pPr>
            <w:r>
              <w:t>Slovakia</w:t>
            </w:r>
          </w:p>
        </w:tc>
        <w:tc>
          <w:tcPr>
            <w:cnfStyle w:evenVBand="false" w:oddVBand="true" w:firstColumn="false"/>
            <w:tcW w:w="25.000000%" w:type="pct"/>
          </w:tcPr>
          <w:p>
            <w:pPr>
              <w:ind w:leftChars="0" w:left="0" w:right="0"/>
            </w:pPr>
            <w:r>
              <w:t>Slovakia</w:t>
            </w:r>
          </w:p>
        </w:tc>
        <w:tc>
          <w:tcPr>
            <w:cnfStyle w:evenVBand="true" w:oddVBand="false" w:firstColumn="false"/>
            <w:tcW w:w="25.000000%" w:type="pct"/>
          </w:tcPr>
          <w:p>
            <w:pPr>
              <w:ind w:leftChars="0" w:left="0" w:right="0"/>
            </w:pPr>
            <w:r>
              <w:t>92</w:t>
            </w:r>
          </w:p>
        </w:tc>
      </w:tr>
      <w:tr>
        <w:trPr>
          <w:cnfStyle w:evenHBand="true" w:oddHBand="false" w:firstRow="false"/>
        </w:trPr>
        <w:tc>
          <w:tcPr>
            <w:cnfStyle w:evenVBand="false" w:oddVBand="true" w:firstColumn="false"/>
            <w:tcW w:w="25.000000%" w:type="pct"/>
          </w:tcPr>
          <w:p>
            <w:pPr>
              <w:ind w:leftChars="0" w:left="0" w:right="0"/>
            </w:pPr>
            <w:r>
              <w:t>TH</w:t>
            </w:r>
          </w:p>
        </w:tc>
        <w:tc>
          <w:tcPr>
            <w:cnfStyle w:evenVBand="true" w:oddVBand="false" w:firstColumn="false"/>
            <w:tcW w:w="25.000000%" w:type="pct"/>
          </w:tcPr>
          <w:p>
            <w:pPr>
              <w:ind w:leftChars="0" w:left="0" w:right="0"/>
            </w:pPr>
            <w:r>
              <w:t>Thailand</w:t>
            </w:r>
          </w:p>
        </w:tc>
        <w:tc>
          <w:tcPr>
            <w:cnfStyle w:evenVBand="false" w:oddVBand="true" w:firstColumn="false"/>
            <w:tcW w:w="25.000000%" w:type="pct"/>
          </w:tcPr>
          <w:p>
            <w:pPr>
              <w:ind w:leftChars="0" w:left="0" w:right="0"/>
            </w:pPr>
            <w:r>
              <w:t>Thailand</w:t>
            </w:r>
          </w:p>
        </w:tc>
        <w:tc>
          <w:tcPr>
            <w:cnfStyle w:evenVBand="true" w:oddVBand="false" w:firstColumn="false"/>
            <w:tcW w:w="25.000000%" w:type="pct"/>
          </w:tcPr>
          <w:p>
            <w:pPr>
              <w:ind w:leftChars="0" w:left="0" w:right="0"/>
            </w:pPr>
            <w:r>
              <w:t>93</w:t>
            </w:r>
          </w:p>
        </w:tc>
      </w:tr>
      <w:tr>
        <w:trPr>
          <w:cnfStyle w:evenHBand="false" w:oddHBand="true" w:firstRow="false"/>
        </w:trPr>
        <w:tc>
          <w:tcPr>
            <w:cnfStyle w:evenVBand="false" w:oddVBand="true" w:firstColumn="false"/>
            <w:tcW w:w="25.000000%" w:type="pct"/>
          </w:tcPr>
          <w:p>
            <w:pPr>
              <w:ind w:leftChars="0" w:left="0" w:right="0"/>
            </w:pPr>
            <w:r>
              <w:t>TR</w:t>
            </w:r>
          </w:p>
        </w:tc>
        <w:tc>
          <w:tcPr>
            <w:cnfStyle w:evenVBand="true" w:oddVBand="false" w:firstColumn="false"/>
            <w:tcW w:w="25.000000%" w:type="pct"/>
          </w:tcPr>
          <w:p>
            <w:pPr>
              <w:ind w:leftChars="0" w:left="0" w:right="0"/>
            </w:pPr>
            <w:r>
              <w:t>Turkey</w:t>
            </w:r>
          </w:p>
        </w:tc>
        <w:tc>
          <w:tcPr>
            <w:cnfStyle w:evenVBand="false" w:oddVBand="true" w:firstColumn="false"/>
            <w:tcW w:w="25.000000%" w:type="pct"/>
          </w:tcPr>
          <w:p>
            <w:pPr>
              <w:ind w:leftChars="0" w:left="0" w:right="0"/>
            </w:pPr>
            <w:r>
              <w:t>Turkey</w:t>
            </w:r>
          </w:p>
        </w:tc>
        <w:tc>
          <w:tcPr>
            <w:cnfStyle w:evenVBand="true" w:oddVBand="false" w:firstColumn="false"/>
            <w:tcW w:w="25.000000%" w:type="pct"/>
          </w:tcPr>
          <w:p>
            <w:pPr>
              <w:ind w:leftChars="0" w:left="0" w:right="0"/>
            </w:pPr>
            <w:r>
              <w:t>94</w:t>
            </w:r>
          </w:p>
        </w:tc>
      </w:tr>
      <w:tr>
        <w:trPr>
          <w:cnfStyle w:evenHBand="true" w:oddHBand="false" w:firstRow="false"/>
        </w:trPr>
        <w:tc>
          <w:tcPr>
            <w:cnfStyle w:evenVBand="false" w:oddVBand="true" w:firstColumn="false"/>
            <w:tcW w:w="25.000000%" w:type="pct"/>
          </w:tcPr>
          <w:p>
            <w:pPr>
              <w:ind w:leftChars="0" w:left="0" w:right="0"/>
            </w:pPr>
            <w:r>
              <w:t>TW</w:t>
            </w:r>
          </w:p>
        </w:tc>
        <w:tc>
          <w:tcPr>
            <w:cnfStyle w:evenVBand="true" w:oddVBand="false" w:firstColumn="false"/>
            <w:tcW w:w="25.000000%" w:type="pct"/>
          </w:tcPr>
          <w:p>
            <w:pPr>
              <w:ind w:leftChars="0" w:left="0" w:right="0"/>
            </w:pPr>
            <w:r>
              <w:t>Taiwan (Province of China)</w:t>
            </w:r>
          </w:p>
        </w:tc>
        <w:tc>
          <w:tcPr>
            <w:cnfStyle w:evenVBand="false" w:oddVBand="true" w:firstColumn="false"/>
            <w:tcW w:w="25.000000%" w:type="pct"/>
          </w:tcPr>
          <w:p>
            <w:pPr>
              <w:ind w:leftChars="0" w:left="0" w:right="0"/>
            </w:pPr>
            <w:r>
              <w:t>Taiwan (Province of China)</w:t>
            </w:r>
          </w:p>
        </w:tc>
        <w:tc>
          <w:tcPr>
            <w:cnfStyle w:evenVBand="true" w:oddVBand="false" w:firstColumn="false"/>
            <w:tcW w:w="25.000000%" w:type="pct"/>
          </w:tcPr>
          <w:p>
            <w:pPr>
              <w:ind w:leftChars="0" w:left="0" w:right="0"/>
            </w:pPr>
            <w:r>
              <w:t>95</w:t>
            </w:r>
          </w:p>
        </w:tc>
      </w:tr>
      <w:tr>
        <w:trPr>
          <w:cnfStyle w:evenHBand="false" w:oddHBand="true" w:firstRow="false"/>
        </w:trPr>
        <w:tc>
          <w:tcPr>
            <w:cnfStyle w:evenVBand="false" w:oddVBand="true" w:firstColumn="false"/>
            <w:tcW w:w="25.000000%" w:type="pct"/>
          </w:tcPr>
          <w:p>
            <w:pPr>
              <w:ind w:leftChars="0" w:left="0" w:right="0"/>
            </w:pPr>
            <w:r>
              <w:t>TZ</w:t>
            </w:r>
          </w:p>
        </w:tc>
        <w:tc>
          <w:tcPr>
            <w:cnfStyle w:evenVBand="true" w:oddVBand="false" w:firstColumn="false"/>
            <w:tcW w:w="25.000000%" w:type="pct"/>
          </w:tcPr>
          <w:p>
            <w:pPr>
              <w:ind w:leftChars="0" w:left="0" w:right="0"/>
            </w:pPr>
            <w:r>
              <w:t>Tanzania, United Republic of</w:t>
            </w:r>
          </w:p>
        </w:tc>
        <w:tc>
          <w:tcPr>
            <w:cnfStyle w:evenVBand="false" w:oddVBand="true" w:firstColumn="false"/>
            <w:tcW w:w="25.000000%" w:type="pct"/>
          </w:tcPr>
          <w:p>
            <w:pPr>
              <w:ind w:leftChars="0" w:left="0" w:right="0"/>
            </w:pPr>
            <w:r>
              <w:t>Tanzania, United Republic of</w:t>
            </w:r>
          </w:p>
        </w:tc>
        <w:tc>
          <w:tcPr>
            <w:cnfStyle w:evenVBand="true" w:oddVBand="false" w:firstColumn="false"/>
            <w:tcW w:w="25.000000%" w:type="pct"/>
          </w:tcPr>
          <w:p>
            <w:pPr>
              <w:ind w:leftChars="0" w:left="0" w:right="0"/>
            </w:pPr>
            <w:r>
              <w:t>96</w:t>
            </w:r>
          </w:p>
        </w:tc>
      </w:tr>
      <w:tr>
        <w:trPr>
          <w:cnfStyle w:evenHBand="true" w:oddHBand="false" w:firstRow="false"/>
        </w:trPr>
        <w:tc>
          <w:tcPr>
            <w:cnfStyle w:evenVBand="false" w:oddVBand="true" w:firstColumn="false"/>
            <w:tcW w:w="25.000000%" w:type="pct"/>
          </w:tcPr>
          <w:p>
            <w:pPr>
              <w:ind w:leftChars="0" w:left="0" w:right="0"/>
            </w:pPr>
            <w:r>
              <w:t>UA</w:t>
            </w:r>
          </w:p>
        </w:tc>
        <w:tc>
          <w:tcPr>
            <w:cnfStyle w:evenVBand="true" w:oddVBand="false" w:firstColumn="false"/>
            <w:tcW w:w="25.000000%" w:type="pct"/>
          </w:tcPr>
          <w:p>
            <w:pPr>
              <w:ind w:leftChars="0" w:left="0" w:right="0"/>
            </w:pPr>
            <w:r>
              <w:t>Ukraine</w:t>
            </w:r>
          </w:p>
        </w:tc>
        <w:tc>
          <w:tcPr>
            <w:cnfStyle w:evenVBand="false" w:oddVBand="true" w:firstColumn="false"/>
            <w:tcW w:w="25.000000%" w:type="pct"/>
          </w:tcPr>
          <w:p>
            <w:pPr>
              <w:ind w:leftChars="0" w:left="0" w:right="0"/>
            </w:pPr>
            <w:r>
              <w:t>Ukraine</w:t>
            </w:r>
          </w:p>
        </w:tc>
        <w:tc>
          <w:tcPr>
            <w:cnfStyle w:evenVBand="true" w:oddVBand="false" w:firstColumn="false"/>
            <w:tcW w:w="25.000000%" w:type="pct"/>
          </w:tcPr>
          <w:p>
            <w:pPr>
              <w:ind w:leftChars="0" w:left="0" w:right="0"/>
            </w:pPr>
            <w:r>
              <w:t>97</w:t>
            </w:r>
          </w:p>
        </w:tc>
      </w:tr>
      <w:tr>
        <w:trPr>
          <w:cnfStyle w:evenHBand="false" w:oddHBand="true" w:firstRow="false"/>
        </w:trPr>
        <w:tc>
          <w:tcPr>
            <w:cnfStyle w:evenVBand="false" w:oddVBand="true" w:firstColumn="false"/>
            <w:tcW w:w="25.000000%" w:type="pct"/>
          </w:tcPr>
          <w:p>
            <w:pPr>
              <w:ind w:leftChars="0" w:left="0" w:right="0"/>
            </w:pPr>
            <w:r>
              <w:t>US</w:t>
            </w:r>
          </w:p>
        </w:tc>
        <w:tc>
          <w:tcPr>
            <w:cnfStyle w:evenVBand="true" w:oddVBand="false" w:firstColumn="false"/>
            <w:tcW w:w="25.000000%" w:type="pct"/>
          </w:tcPr>
          <w:p>
            <w:pPr>
              <w:ind w:leftChars="0" w:left="0" w:right="0"/>
            </w:pPr>
            <w:r>
              <w:t>United States of America (the)</w:t>
            </w:r>
          </w:p>
        </w:tc>
        <w:tc>
          <w:tcPr>
            <w:cnfStyle w:evenVBand="false" w:oddVBand="true" w:firstColumn="false"/>
            <w:tcW w:w="25.000000%" w:type="pct"/>
          </w:tcPr>
          <w:p>
            <w:pPr>
              <w:ind w:leftChars="0" w:left="0" w:right="0"/>
            </w:pPr>
            <w:r>
              <w:t>United States excluding American Samoa (AS), Guam (GU), Northern Mariana Islands (MP), Puerto Rico (PR), United States Minor Outlying Islands (UM), Virgin Islands, U.S. (VI)</w:t>
            </w:r>
          </w:p>
        </w:tc>
        <w:tc>
          <w:tcPr>
            <w:cnfStyle w:evenVBand="true" w:oddVBand="false" w:firstColumn="false"/>
            <w:tcW w:w="25.000000%" w:type="pct"/>
          </w:tcPr>
          <w:p>
            <w:pPr>
              <w:ind w:leftChars="0" w:left="0" w:right="0"/>
            </w:pPr>
            <w:r>
              <w:t>98</w:t>
            </w:r>
          </w:p>
        </w:tc>
      </w:tr>
      <w:tr>
        <w:trPr>
          <w:cnfStyle w:evenHBand="true" w:oddHBand="false" w:firstRow="false"/>
        </w:trPr>
        <w:tc>
          <w:tcPr>
            <w:cnfStyle w:evenVBand="false" w:oddVBand="true" w:firstColumn="false"/>
            <w:tcW w:w="25.000000%" w:type="pct"/>
          </w:tcPr>
          <w:p>
            <w:pPr>
              <w:ind w:leftChars="0" w:left="0" w:right="0"/>
            </w:pPr>
            <w:r>
              <w:t>VA</w:t>
            </w:r>
          </w:p>
        </w:tc>
        <w:tc>
          <w:tcPr>
            <w:cnfStyle w:evenVBand="true" w:oddVBand="false" w:firstColumn="false"/>
            <w:tcW w:w="25.000000%" w:type="pct"/>
          </w:tcPr>
          <w:p>
            <w:pPr>
              <w:ind w:leftChars="0" w:left="0" w:right="0"/>
            </w:pPr>
            <w:r>
              <w:t>Holy See (the)</w:t>
            </w:r>
          </w:p>
        </w:tc>
        <w:tc>
          <w:tcPr>
            <w:cnfStyle w:evenVBand="false" w:oddVBand="true" w:firstColumn="false"/>
            <w:tcW w:w="25.000000%" w:type="pct"/>
          </w:tcPr>
          <w:p>
            <w:pPr>
              <w:ind w:leftChars="0" w:left="0" w:right="0"/>
            </w:pPr>
            <w:r>
              <w:t>Holy See (the)</w:t>
            </w:r>
          </w:p>
        </w:tc>
        <w:tc>
          <w:tcPr>
            <w:cnfStyle w:evenVBand="true" w:oddVBand="false" w:firstColumn="false"/>
            <w:tcW w:w="25.000000%" w:type="pct"/>
          </w:tcPr>
          <w:p>
            <w:pPr>
              <w:ind w:leftChars="0" w:left="0" w:right="0"/>
            </w:pPr>
            <w:r>
              <w:t>99</w:t>
            </w:r>
          </w:p>
        </w:tc>
      </w:tr>
      <w:tr>
        <w:trPr>
          <w:cnfStyle w:evenHBand="false" w:oddHBand="true" w:firstRow="false"/>
        </w:trPr>
        <w:tc>
          <w:tcPr>
            <w:cnfStyle w:evenVBand="false" w:oddVBand="true" w:firstColumn="false"/>
            <w:tcW w:w="25.000000%" w:type="pct"/>
          </w:tcPr>
          <w:p>
            <w:pPr>
              <w:ind w:leftChars="0" w:left="0" w:right="0"/>
            </w:pPr>
            <w:r>
              <w:t>VE</w:t>
            </w:r>
          </w:p>
        </w:tc>
        <w:tc>
          <w:tcPr>
            <w:cnfStyle w:evenVBand="true" w:oddVBand="false" w:firstColumn="false"/>
            <w:tcW w:w="25.000000%" w:type="pct"/>
          </w:tcPr>
          <w:p>
            <w:pPr>
              <w:ind w:leftChars="0" w:left="0" w:right="0"/>
            </w:pPr>
            <w:r>
              <w:t>Venezuela (Bolivarian Republic of)</w:t>
            </w:r>
          </w:p>
        </w:tc>
        <w:tc>
          <w:tcPr>
            <w:cnfStyle w:evenVBand="false" w:oddVBand="true" w:firstColumn="false"/>
            <w:tcW w:w="25.000000%" w:type="pct"/>
          </w:tcPr>
          <w:p>
            <w:pPr>
              <w:ind w:leftChars="0" w:left="0" w:right="0"/>
            </w:pPr>
            <w:r>
              <w:t>Venezuela (Bolivarian Republic of)</w:t>
            </w:r>
          </w:p>
        </w:tc>
        <w:tc>
          <w:tcPr>
            <w:cnfStyle w:evenVBand="true" w:oddVBand="false" w:firstColumn="false"/>
            <w:tcW w:w="25.000000%" w:type="pct"/>
          </w:tcPr>
          <w:p>
            <w:pPr>
              <w:ind w:leftChars="0" w:left="0" w:right="0"/>
            </w:pPr>
            <w:r>
              <w:t>100</w:t>
            </w:r>
          </w:p>
        </w:tc>
      </w:tr>
      <w:tr>
        <w:trPr>
          <w:cnfStyle w:evenHBand="true" w:oddHBand="false" w:firstRow="false"/>
        </w:trPr>
        <w:tc>
          <w:tcPr>
            <w:cnfStyle w:evenVBand="false" w:oddVBand="true" w:firstColumn="false"/>
            <w:tcW w:w="25.000000%" w:type="pct"/>
          </w:tcPr>
          <w:p>
            <w:pPr>
              <w:ind w:leftChars="0" w:left="0" w:right="0"/>
            </w:pPr>
            <w:r>
              <w:t>VG</w:t>
            </w:r>
          </w:p>
        </w:tc>
        <w:tc>
          <w:tcPr>
            <w:cnfStyle w:evenVBand="true" w:oddVBand="false" w:firstColumn="false"/>
            <w:tcW w:w="25.000000%" w:type="pct"/>
          </w:tcPr>
          <w:p>
            <w:pPr>
              <w:ind w:leftChars="0" w:left="0" w:right="0"/>
            </w:pPr>
            <w:r>
              <w:t>Virgin Islands (British)</w:t>
            </w:r>
          </w:p>
        </w:tc>
        <w:tc>
          <w:tcPr>
            <w:cnfStyle w:evenVBand="false" w:oddVBand="true" w:firstColumn="false"/>
            <w:tcW w:w="25.000000%" w:type="pct"/>
          </w:tcPr>
          <w:p>
            <w:pPr>
              <w:ind w:leftChars="0" w:left="0" w:right="0"/>
            </w:pPr>
            <w:r>
              <w:t>Virgin Islands (British)</w:t>
            </w:r>
          </w:p>
        </w:tc>
        <w:tc>
          <w:tcPr>
            <w:cnfStyle w:evenVBand="true" w:oddVBand="false" w:firstColumn="false"/>
            <w:tcW w:w="25.000000%" w:type="pct"/>
          </w:tcPr>
          <w:p>
            <w:pPr>
              <w:ind w:leftChars="0" w:left="0" w:right="0"/>
            </w:pPr>
            <w:r>
              <w:t>101</w:t>
            </w:r>
          </w:p>
        </w:tc>
      </w:tr>
      <w:tr>
        <w:trPr>
          <w:cnfStyle w:evenHBand="false" w:oddHBand="true" w:firstRow="false"/>
        </w:trPr>
        <w:tc>
          <w:tcPr>
            <w:cnfStyle w:evenVBand="false" w:oddVBand="true" w:firstColumn="false"/>
            <w:tcW w:w="25.000000%" w:type="pct"/>
          </w:tcPr>
          <w:p>
            <w:pPr>
              <w:ind w:leftChars="0" w:left="0" w:right="0"/>
            </w:pPr>
            <w:r>
              <w:t>ZA</w:t>
            </w:r>
          </w:p>
        </w:tc>
        <w:tc>
          <w:tcPr>
            <w:cnfStyle w:evenVBand="true" w:oddVBand="false" w:firstColumn="false"/>
            <w:tcW w:w="25.000000%" w:type="pct"/>
          </w:tcPr>
          <w:p>
            <w:pPr>
              <w:ind w:leftChars="0" w:left="0" w:right="0"/>
            </w:pPr>
            <w:r>
              <w:t>South Africa</w:t>
            </w:r>
          </w:p>
        </w:tc>
        <w:tc>
          <w:tcPr>
            <w:cnfStyle w:evenVBand="false" w:oddVBand="true" w:firstColumn="false"/>
            <w:tcW w:w="25.000000%" w:type="pct"/>
          </w:tcPr>
          <w:p>
            <w:pPr>
              <w:ind w:leftChars="0" w:left="0" w:right="0"/>
            </w:pPr>
            <w:r>
              <w:t>South Africa</w:t>
            </w:r>
          </w:p>
        </w:tc>
        <w:tc>
          <w:tcPr>
            <w:cnfStyle w:evenVBand="true" w:oddVBand="false" w:firstColumn="false"/>
            <w:tcW w:w="25.000000%" w:type="pct"/>
          </w:tcPr>
          <w:p>
            <w:pPr>
              <w:ind w:leftChars="0" w:left="0" w:right="0"/>
            </w:pPr>
            <w:r>
              <w:t>102</w:t>
            </w:r>
          </w:p>
        </w:tc>
      </w:tr>
      <w:tr>
        <w:trPr>
          <w:cnfStyle w:evenHBand="true" w:oddHBand="false" w:firstRow="false"/>
        </w:trPr>
        <w:tc>
          <w:tcPr>
            <w:cnfStyle w:evenVBand="false" w:oddVBand="true" w:firstColumn="false"/>
            <w:tcW w:w="25.000000%" w:type="pct"/>
          </w:tcPr>
          <w:p>
            <w:pPr>
              <w:ind w:leftChars="0" w:left="0" w:right="0"/>
            </w:pPr>
            <w:r>
              <w:t>ZM</w:t>
            </w:r>
          </w:p>
        </w:tc>
        <w:tc>
          <w:tcPr>
            <w:cnfStyle w:evenVBand="true" w:oddVBand="false" w:firstColumn="false"/>
            <w:tcW w:w="25.000000%" w:type="pct"/>
          </w:tcPr>
          <w:p>
            <w:pPr>
              <w:ind w:leftChars="0" w:left="0" w:right="0"/>
            </w:pPr>
            <w:r>
              <w:t>Zambia</w:t>
            </w:r>
          </w:p>
        </w:tc>
        <w:tc>
          <w:tcPr>
            <w:cnfStyle w:evenVBand="false" w:oddVBand="true" w:firstColumn="false"/>
            <w:tcW w:w="25.000000%" w:type="pct"/>
          </w:tcPr>
          <w:p>
            <w:pPr>
              <w:ind w:leftChars="0" w:left="0" w:right="0"/>
            </w:pPr>
            <w:r>
              <w:t>Zambia</w:t>
            </w:r>
          </w:p>
        </w:tc>
        <w:tc>
          <w:tcPr>
            <w:cnfStyle w:evenVBand="true" w:oddVBand="false" w:firstColumn="false"/>
            <w:tcW w:w="25.000000%" w:type="pct"/>
          </w:tcPr>
          <w:p>
            <w:pPr>
              <w:ind w:leftChars="0" w:left="0" w:right="0"/>
            </w:pPr>
            <w:r>
              <w:t>103</w:t>
            </w:r>
          </w:p>
        </w:tc>
      </w:tr>
    </w:tbl>
    <w:p>
      <w:pPr>
        <w:pStyle w:val="Table Bottom Margin"/>
      </w:pPr>
    </w:p>
    <w:bookmarkEnd w:id="271"/>
    <w:bookmarkEnd w:id="270"/>
    <w:bookmarkStart w:id="272" w:name="_6201aa4d7e76fbd6b080361f324d593c"/>
    <w:bookmarkStart w:id="273" w:name="_a8c727a790456739b84e0c5b6c3f86b3"/>
    <w:p>
      <w:pPr>
        <w:pStyle w:val="Heading5"/>
        <w:keepNext/>
      </w:pPr>
      <w:r>
        <w:t>GEN_CRRNCY</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ARS</w:t>
            </w:r>
          </w:p>
        </w:tc>
        <w:tc>
          <w:tcPr>
            <w:cnfStyle w:evenVBand="true" w:oddVBand="false" w:firstColumn="false"/>
            <w:tcW w:w="25.000000%" w:type="pct"/>
          </w:tcPr>
          <w:p>
            <w:pPr>
              <w:ind w:leftChars="0" w:left="0" w:right="0"/>
            </w:pPr>
            <w:r>
              <w:t>Argentine Peso</w:t>
            </w:r>
          </w:p>
        </w:tc>
        <w:tc>
          <w:tcPr>
            <w:cnfStyle w:evenVBand="false" w:oddVBand="true" w:firstColumn="false"/>
            <w:tcW w:w="25.000000%" w:type="pct"/>
          </w:tcPr>
          <w:p>
            <w:pPr>
              <w:ind w:leftChars="0" w:left="0" w:right="0"/>
            </w:pPr>
            <w:r>
              <w:t>Argentine Peso</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AUD</w:t>
            </w:r>
          </w:p>
        </w:tc>
        <w:tc>
          <w:tcPr>
            <w:cnfStyle w:evenVBand="true" w:oddVBand="false" w:firstColumn="false"/>
            <w:tcW w:w="25.000000%" w:type="pct"/>
          </w:tcPr>
          <w:p>
            <w:pPr>
              <w:ind w:leftChars="0" w:left="0" w:right="0"/>
            </w:pPr>
            <w:r>
              <w:t>Australian Dollar</w:t>
            </w:r>
          </w:p>
        </w:tc>
        <w:tc>
          <w:tcPr>
            <w:cnfStyle w:evenVBand="false" w:oddVBand="true" w:firstColumn="false"/>
            <w:tcW w:w="25.000000%" w:type="pct"/>
          </w:tcPr>
          <w:p>
            <w:pPr>
              <w:ind w:leftChars="0" w:left="0" w:right="0"/>
            </w:pPr>
            <w:r>
              <w:t>Australian Dollar</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BGN</w:t>
            </w:r>
          </w:p>
        </w:tc>
        <w:tc>
          <w:tcPr>
            <w:cnfStyle w:evenVBand="true" w:oddVBand="false" w:firstColumn="false"/>
            <w:tcW w:w="25.000000%" w:type="pct"/>
          </w:tcPr>
          <w:p>
            <w:pPr>
              <w:ind w:leftChars="0" w:left="0" w:right="0"/>
            </w:pPr>
            <w:r>
              <w:t>Bulgarian Lev</w:t>
            </w:r>
          </w:p>
        </w:tc>
        <w:tc>
          <w:tcPr>
            <w:cnfStyle w:evenVBand="false" w:oddVBand="true" w:firstColumn="false"/>
            <w:tcW w:w="25.000000%" w:type="pct"/>
          </w:tcPr>
          <w:p>
            <w:pPr>
              <w:ind w:leftChars="0" w:left="0" w:right="0"/>
            </w:pPr>
            <w:r>
              <w:t>Bulgarian Lev</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BRL</w:t>
            </w:r>
          </w:p>
        </w:tc>
        <w:tc>
          <w:tcPr>
            <w:cnfStyle w:evenVBand="true" w:oddVBand="false" w:firstColumn="false"/>
            <w:tcW w:w="25.000000%" w:type="pct"/>
          </w:tcPr>
          <w:p>
            <w:pPr>
              <w:ind w:leftChars="0" w:left="0" w:right="0"/>
            </w:pPr>
            <w:r>
              <w:t>Brazilian Real</w:t>
            </w:r>
          </w:p>
        </w:tc>
        <w:tc>
          <w:tcPr>
            <w:cnfStyle w:evenVBand="false" w:oddVBand="true" w:firstColumn="false"/>
            <w:tcW w:w="25.000000%" w:type="pct"/>
          </w:tcPr>
          <w:p>
            <w:pPr>
              <w:ind w:leftChars="0" w:left="0" w:right="0"/>
            </w:pPr>
            <w:r>
              <w:t>Brazilian Real</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CAD</w:t>
            </w:r>
          </w:p>
        </w:tc>
        <w:tc>
          <w:tcPr>
            <w:cnfStyle w:evenVBand="true" w:oddVBand="false" w:firstColumn="false"/>
            <w:tcW w:w="25.000000%" w:type="pct"/>
          </w:tcPr>
          <w:p>
            <w:pPr>
              <w:ind w:leftChars="0" w:left="0" w:right="0"/>
            </w:pPr>
            <w:r>
              <w:t>Canadian Dollar</w:t>
            </w:r>
          </w:p>
        </w:tc>
        <w:tc>
          <w:tcPr>
            <w:cnfStyle w:evenVBand="false" w:oddVBand="true" w:firstColumn="false"/>
            <w:tcW w:w="25.000000%" w:type="pct"/>
          </w:tcPr>
          <w:p>
            <w:pPr>
              <w:ind w:leftChars="0" w:left="0" w:right="0"/>
            </w:pPr>
            <w:r>
              <w:t>Canadian Dollar</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CHF</w:t>
            </w:r>
          </w:p>
        </w:tc>
        <w:tc>
          <w:tcPr>
            <w:cnfStyle w:evenVBand="true" w:oddVBand="false" w:firstColumn="false"/>
            <w:tcW w:w="25.000000%" w:type="pct"/>
          </w:tcPr>
          <w:p>
            <w:pPr>
              <w:ind w:leftChars="0" w:left="0" w:right="0"/>
            </w:pPr>
            <w:r>
              <w:t>Swiss Franc</w:t>
            </w:r>
          </w:p>
        </w:tc>
        <w:tc>
          <w:tcPr>
            <w:cnfStyle w:evenVBand="false" w:oddVBand="true" w:firstColumn="false"/>
            <w:tcW w:w="25.000000%" w:type="pct"/>
          </w:tcPr>
          <w:p>
            <w:pPr>
              <w:ind w:leftChars="0" w:left="0" w:right="0"/>
            </w:pPr>
            <w:r>
              <w:t>Swiss Franc</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CLP</w:t>
            </w:r>
          </w:p>
        </w:tc>
        <w:tc>
          <w:tcPr>
            <w:cnfStyle w:evenVBand="true" w:oddVBand="false" w:firstColumn="false"/>
            <w:tcW w:w="25.000000%" w:type="pct"/>
          </w:tcPr>
          <w:p>
            <w:pPr>
              <w:ind w:leftChars="0" w:left="0" w:right="0"/>
            </w:pPr>
            <w:r>
              <w:t>Chilean Peso</w:t>
            </w:r>
          </w:p>
        </w:tc>
        <w:tc>
          <w:tcPr>
            <w:cnfStyle w:evenVBand="false" w:oddVBand="true" w:firstColumn="false"/>
            <w:tcW w:w="25.000000%" w:type="pct"/>
          </w:tcPr>
          <w:p>
            <w:pPr>
              <w:ind w:leftChars="0" w:left="0" w:right="0"/>
            </w:pPr>
            <w:r>
              <w:t>Chilean Peso</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CNY</w:t>
            </w:r>
          </w:p>
        </w:tc>
        <w:tc>
          <w:tcPr>
            <w:cnfStyle w:evenVBand="true" w:oddVBand="false" w:firstColumn="false"/>
            <w:tcW w:w="25.000000%" w:type="pct"/>
          </w:tcPr>
          <w:p>
            <w:pPr>
              <w:ind w:leftChars="0" w:left="0" w:right="0"/>
            </w:pPr>
            <w:r>
              <w:t>Yuan Renminbi</w:t>
            </w:r>
          </w:p>
        </w:tc>
        <w:tc>
          <w:tcPr>
            <w:cnfStyle w:evenVBand="false" w:oddVBand="true" w:firstColumn="false"/>
            <w:tcW w:w="25.000000%" w:type="pct"/>
          </w:tcPr>
          <w:p>
            <w:pPr>
              <w:ind w:leftChars="0" w:left="0" w:right="0"/>
            </w:pPr>
            <w:r>
              <w:t>Yuan Renminbi</w:t>
            </w:r>
          </w:p>
        </w:tc>
        <w:tc>
          <w:tcPr>
            <w:cnfStyle w:evenVBand="true" w:oddVBand="false" w:firstColumn="false"/>
            <w:tcW w:w="25.000000%" w:type="pct"/>
          </w:tcPr>
          <w:p>
            <w:pPr>
              <w:ind w:leftChars="0" w:left="0" w:right="0"/>
            </w:pPr>
            <w:r>
              <w:t>8</w:t>
            </w:r>
          </w:p>
        </w:tc>
      </w:tr>
      <w:tr>
        <w:trPr>
          <w:cnfStyle w:evenHBand="true" w:oddHBand="false" w:firstRow="false"/>
        </w:trPr>
        <w:tc>
          <w:tcPr>
            <w:cnfStyle w:evenVBand="false" w:oddVBand="true" w:firstColumn="false"/>
            <w:tcW w:w="25.000000%" w:type="pct"/>
          </w:tcPr>
          <w:p>
            <w:pPr>
              <w:ind w:leftChars="0" w:left="0" w:right="0"/>
            </w:pPr>
            <w:r>
              <w:t>COP</w:t>
            </w:r>
          </w:p>
        </w:tc>
        <w:tc>
          <w:tcPr>
            <w:cnfStyle w:evenVBand="true" w:oddVBand="false" w:firstColumn="false"/>
            <w:tcW w:w="25.000000%" w:type="pct"/>
          </w:tcPr>
          <w:p>
            <w:pPr>
              <w:ind w:leftChars="0" w:left="0" w:right="0"/>
            </w:pPr>
            <w:r>
              <w:t>Colombian Peso</w:t>
            </w:r>
          </w:p>
        </w:tc>
        <w:tc>
          <w:tcPr>
            <w:cnfStyle w:evenVBand="false" w:oddVBand="true" w:firstColumn="false"/>
            <w:tcW w:w="25.000000%" w:type="pct"/>
          </w:tcPr>
          <w:p>
            <w:pPr>
              <w:ind w:leftChars="0" w:left="0" w:right="0"/>
            </w:pPr>
            <w:r>
              <w:t>Colombian Peso</w:t>
            </w:r>
          </w:p>
        </w:tc>
        <w:tc>
          <w:tcPr>
            <w:cnfStyle w:evenVBand="true" w:oddVBand="false" w:firstColumn="false"/>
            <w:tcW w:w="25.000000%" w:type="pct"/>
          </w:tcPr>
          <w:p>
            <w:pPr>
              <w:ind w:leftChars="0" w:left="0" w:right="0"/>
            </w:pPr>
            <w:r>
              <w:t>9</w:t>
            </w:r>
          </w:p>
        </w:tc>
      </w:tr>
      <w:tr>
        <w:trPr>
          <w:cnfStyle w:evenHBand="false" w:oddHBand="true" w:firstRow="false"/>
        </w:trPr>
        <w:tc>
          <w:tcPr>
            <w:cnfStyle w:evenVBand="false" w:oddVBand="true" w:firstColumn="false"/>
            <w:tcW w:w="25.000000%" w:type="pct"/>
          </w:tcPr>
          <w:p>
            <w:pPr>
              <w:ind w:leftChars="0" w:left="0" w:right="0"/>
            </w:pPr>
            <w:r>
              <w:t>CZK</w:t>
            </w:r>
          </w:p>
        </w:tc>
        <w:tc>
          <w:tcPr>
            <w:cnfStyle w:evenVBand="true" w:oddVBand="false" w:firstColumn="false"/>
            <w:tcW w:w="25.000000%" w:type="pct"/>
          </w:tcPr>
          <w:p>
            <w:pPr>
              <w:ind w:leftChars="0" w:left="0" w:right="0"/>
            </w:pPr>
            <w:r>
              <w:t>Czech Koruna</w:t>
            </w:r>
          </w:p>
        </w:tc>
        <w:tc>
          <w:tcPr>
            <w:cnfStyle w:evenVBand="false" w:oddVBand="true" w:firstColumn="false"/>
            <w:tcW w:w="25.000000%" w:type="pct"/>
          </w:tcPr>
          <w:p>
            <w:pPr>
              <w:ind w:leftChars="0" w:left="0" w:right="0"/>
            </w:pPr>
            <w:r>
              <w:t>Czech Koruna</w:t>
            </w:r>
          </w:p>
        </w:tc>
        <w:tc>
          <w:tcPr>
            <w:cnfStyle w:evenVBand="true" w:oddVBand="false" w:firstColumn="false"/>
            <w:tcW w:w="25.000000%" w:type="pct"/>
          </w:tcPr>
          <w:p>
            <w:pPr>
              <w:ind w:leftChars="0" w:left="0" w:right="0"/>
            </w:pPr>
            <w:r>
              <w:t>10</w:t>
            </w:r>
          </w:p>
        </w:tc>
      </w:tr>
      <w:tr>
        <w:trPr>
          <w:cnfStyle w:evenHBand="true" w:oddHBand="false" w:firstRow="false"/>
        </w:trPr>
        <w:tc>
          <w:tcPr>
            <w:cnfStyle w:evenVBand="false" w:oddVBand="true" w:firstColumn="false"/>
            <w:tcW w:w="25.000000%" w:type="pct"/>
          </w:tcPr>
          <w:p>
            <w:pPr>
              <w:ind w:leftChars="0" w:left="0" w:right="0"/>
            </w:pPr>
            <w:r>
              <w:t>DKK</w:t>
            </w:r>
          </w:p>
        </w:tc>
        <w:tc>
          <w:tcPr>
            <w:cnfStyle w:evenVBand="true" w:oddVBand="false" w:firstColumn="false"/>
            <w:tcW w:w="25.000000%" w:type="pct"/>
          </w:tcPr>
          <w:p>
            <w:pPr>
              <w:ind w:leftChars="0" w:left="0" w:right="0"/>
            </w:pPr>
            <w:r>
              <w:t>Danish Krone</w:t>
            </w:r>
          </w:p>
        </w:tc>
        <w:tc>
          <w:tcPr>
            <w:cnfStyle w:evenVBand="false" w:oddVBand="true" w:firstColumn="false"/>
            <w:tcW w:w="25.000000%" w:type="pct"/>
          </w:tcPr>
          <w:p>
            <w:pPr>
              <w:ind w:leftChars="0" w:left="0" w:right="0"/>
            </w:pPr>
            <w:r>
              <w:t>Danish Krone</w:t>
            </w:r>
          </w:p>
        </w:tc>
        <w:tc>
          <w:tcPr>
            <w:cnfStyle w:evenVBand="true" w:oddVBand="false" w:firstColumn="false"/>
            <w:tcW w:w="25.000000%" w:type="pct"/>
          </w:tcPr>
          <w:p>
            <w:pPr>
              <w:ind w:leftChars="0" w:left="0" w:right="0"/>
            </w:pPr>
            <w:r>
              <w:t>11</w:t>
            </w:r>
          </w:p>
        </w:tc>
      </w:tr>
      <w:tr>
        <w:trPr>
          <w:cnfStyle w:evenHBand="false" w:oddHBand="true" w:firstRow="false"/>
        </w:trPr>
        <w:tc>
          <w:tcPr>
            <w:cnfStyle w:evenVBand="false" w:oddVBand="true" w:firstColumn="false"/>
            <w:tcW w:w="25.000000%" w:type="pct"/>
          </w:tcPr>
          <w:p>
            <w:pPr>
              <w:ind w:leftChars="0" w:left="0" w:right="0"/>
            </w:pPr>
            <w:r>
              <w:t>EGP</w:t>
            </w:r>
          </w:p>
        </w:tc>
        <w:tc>
          <w:tcPr>
            <w:cnfStyle w:evenVBand="true" w:oddVBand="false" w:firstColumn="false"/>
            <w:tcW w:w="25.000000%" w:type="pct"/>
          </w:tcPr>
          <w:p>
            <w:pPr>
              <w:ind w:leftChars="0" w:left="0" w:right="0"/>
            </w:pPr>
            <w:r>
              <w:t>Egyptian Pound</w:t>
            </w:r>
          </w:p>
        </w:tc>
        <w:tc>
          <w:tcPr>
            <w:cnfStyle w:evenVBand="false" w:oddVBand="true" w:firstColumn="false"/>
            <w:tcW w:w="25.000000%" w:type="pct"/>
          </w:tcPr>
          <w:p>
            <w:pPr>
              <w:ind w:leftChars="0" w:left="0" w:right="0"/>
            </w:pPr>
            <w:r>
              <w:t>Egyptian Pound</w:t>
            </w:r>
          </w:p>
        </w:tc>
        <w:tc>
          <w:tcPr>
            <w:cnfStyle w:evenVBand="true" w:oddVBand="false" w:firstColumn="false"/>
            <w:tcW w:w="25.000000%" w:type="pct"/>
          </w:tcPr>
          <w:p>
            <w:pPr>
              <w:ind w:leftChars="0" w:left="0" w:right="0"/>
            </w:pPr>
            <w:r>
              <w:t>12</w:t>
            </w:r>
          </w:p>
        </w:tc>
      </w:tr>
      <w:tr>
        <w:trPr>
          <w:cnfStyle w:evenHBand="true" w:oddHBand="false" w:firstRow="false"/>
        </w:trPr>
        <w:tc>
          <w:tcPr>
            <w:cnfStyle w:evenVBand="false" w:oddVBand="true" w:firstColumn="false"/>
            <w:tcW w:w="25.000000%" w:type="pct"/>
          </w:tcPr>
          <w:p>
            <w:pPr>
              <w:ind w:leftChars="0" w:left="0" w:right="0"/>
            </w:pPr>
            <w:r>
              <w:t>EUR</w:t>
            </w:r>
          </w:p>
        </w:tc>
        <w:tc>
          <w:tcPr>
            <w:cnfStyle w:evenVBand="true" w:oddVBand="false" w:firstColumn="false"/>
            <w:tcW w:w="25.000000%" w:type="pct"/>
          </w:tcPr>
          <w:p>
            <w:pPr>
              <w:ind w:leftChars="0" w:left="0" w:right="0"/>
            </w:pPr>
            <w:r>
              <w:t>Euro</w:t>
            </w:r>
          </w:p>
        </w:tc>
        <w:tc>
          <w:tcPr>
            <w:cnfStyle w:evenVBand="false" w:oddVBand="true" w:firstColumn="false"/>
            <w:tcW w:w="25.000000%" w:type="pct"/>
          </w:tcPr>
          <w:p>
            <w:pPr>
              <w:ind w:leftChars="0" w:left="0" w:right="0"/>
            </w:pPr>
            <w:r>
              <w:t>Euro</w:t>
            </w:r>
          </w:p>
        </w:tc>
        <w:tc>
          <w:tcPr>
            <w:cnfStyle w:evenVBand="true" w:oddVBand="false" w:firstColumn="false"/>
            <w:tcW w:w="25.000000%" w:type="pct"/>
          </w:tcPr>
          <w:p>
            <w:pPr>
              <w:ind w:leftChars="0" w:left="0" w:right="0"/>
            </w:pPr>
            <w:r>
              <w:t>13</w:t>
            </w:r>
          </w:p>
        </w:tc>
      </w:tr>
      <w:tr>
        <w:trPr>
          <w:cnfStyle w:evenHBand="false" w:oddHBand="true" w:firstRow="false"/>
        </w:trPr>
        <w:tc>
          <w:tcPr>
            <w:cnfStyle w:evenVBand="false" w:oddVBand="true" w:firstColumn="false"/>
            <w:tcW w:w="25.000000%" w:type="pct"/>
          </w:tcPr>
          <w:p>
            <w:pPr>
              <w:ind w:leftChars="0" w:left="0" w:right="0"/>
            </w:pPr>
            <w:r>
              <w:t>GBP</w:t>
            </w:r>
          </w:p>
        </w:tc>
        <w:tc>
          <w:tcPr>
            <w:cnfStyle w:evenVBand="true" w:oddVBand="false" w:firstColumn="false"/>
            <w:tcW w:w="25.000000%" w:type="pct"/>
          </w:tcPr>
          <w:p>
            <w:pPr>
              <w:ind w:leftChars="0" w:left="0" w:right="0"/>
            </w:pPr>
            <w:r>
              <w:t>Pound Sterling</w:t>
            </w:r>
          </w:p>
        </w:tc>
        <w:tc>
          <w:tcPr>
            <w:cnfStyle w:evenVBand="false" w:oddVBand="true" w:firstColumn="false"/>
            <w:tcW w:w="25.000000%" w:type="pct"/>
          </w:tcPr>
          <w:p>
            <w:pPr>
              <w:ind w:leftChars="0" w:left="0" w:right="0"/>
            </w:pPr>
            <w:r>
              <w:t>Pound Sterling</w:t>
            </w:r>
          </w:p>
        </w:tc>
        <w:tc>
          <w:tcPr>
            <w:cnfStyle w:evenVBand="true" w:oddVBand="false" w:firstColumn="false"/>
            <w:tcW w:w="25.000000%" w:type="pct"/>
          </w:tcPr>
          <w:p>
            <w:pPr>
              <w:ind w:leftChars="0" w:left="0" w:right="0"/>
            </w:pPr>
            <w:r>
              <w:t>14</w:t>
            </w:r>
          </w:p>
        </w:tc>
      </w:tr>
      <w:tr>
        <w:trPr>
          <w:cnfStyle w:evenHBand="true" w:oddHBand="false" w:firstRow="false"/>
        </w:trPr>
        <w:tc>
          <w:tcPr>
            <w:cnfStyle w:evenVBand="false" w:oddVBand="true" w:firstColumn="false"/>
            <w:tcW w:w="25.000000%" w:type="pct"/>
          </w:tcPr>
          <w:p>
            <w:pPr>
              <w:ind w:leftChars="0" w:left="0" w:right="0"/>
            </w:pPr>
            <w:r>
              <w:t>HKD</w:t>
            </w:r>
          </w:p>
        </w:tc>
        <w:tc>
          <w:tcPr>
            <w:cnfStyle w:evenVBand="true" w:oddVBand="false" w:firstColumn="false"/>
            <w:tcW w:w="25.000000%" w:type="pct"/>
          </w:tcPr>
          <w:p>
            <w:pPr>
              <w:ind w:leftChars="0" w:left="0" w:right="0"/>
            </w:pPr>
            <w:r>
              <w:t>Hong Kong Dollar</w:t>
            </w:r>
          </w:p>
        </w:tc>
        <w:tc>
          <w:tcPr>
            <w:cnfStyle w:evenVBand="false" w:oddVBand="true" w:firstColumn="false"/>
            <w:tcW w:w="25.000000%" w:type="pct"/>
          </w:tcPr>
          <w:p>
            <w:pPr>
              <w:ind w:leftChars="0" w:left="0" w:right="0"/>
            </w:pPr>
            <w:r>
              <w:t>Hong Kong Dollar</w:t>
            </w:r>
          </w:p>
        </w:tc>
        <w:tc>
          <w:tcPr>
            <w:cnfStyle w:evenVBand="true" w:oddVBand="false" w:firstColumn="false"/>
            <w:tcW w:w="25.000000%" w:type="pct"/>
          </w:tcPr>
          <w:p>
            <w:pPr>
              <w:ind w:leftChars="0" w:left="0" w:right="0"/>
            </w:pPr>
            <w:r>
              <w:t>15</w:t>
            </w:r>
          </w:p>
        </w:tc>
      </w:tr>
      <w:tr>
        <w:trPr>
          <w:cnfStyle w:evenHBand="false" w:oddHBand="true" w:firstRow="false"/>
        </w:trPr>
        <w:tc>
          <w:tcPr>
            <w:cnfStyle w:evenVBand="false" w:oddVBand="true" w:firstColumn="false"/>
            <w:tcW w:w="25.000000%" w:type="pct"/>
          </w:tcPr>
          <w:p>
            <w:pPr>
              <w:ind w:leftChars="0" w:left="0" w:right="0"/>
            </w:pPr>
            <w:r>
              <w:t>HRK</w:t>
            </w:r>
          </w:p>
        </w:tc>
        <w:tc>
          <w:tcPr>
            <w:cnfStyle w:evenVBand="true" w:oddVBand="false" w:firstColumn="false"/>
            <w:tcW w:w="25.000000%" w:type="pct"/>
          </w:tcPr>
          <w:p>
            <w:pPr>
              <w:ind w:leftChars="0" w:left="0" w:right="0"/>
            </w:pPr>
            <w:r>
              <w:t>Croatian Kuna</w:t>
            </w:r>
          </w:p>
        </w:tc>
        <w:tc>
          <w:tcPr>
            <w:cnfStyle w:evenVBand="false" w:oddVBand="true" w:firstColumn="false"/>
            <w:tcW w:w="25.000000%" w:type="pct"/>
          </w:tcPr>
          <w:p>
            <w:pPr>
              <w:ind w:leftChars="0" w:left="0" w:right="0"/>
            </w:pPr>
            <w:r>
              <w:t>Croatian Kuna</w:t>
            </w:r>
          </w:p>
        </w:tc>
        <w:tc>
          <w:tcPr>
            <w:cnfStyle w:evenVBand="true" w:oddVBand="false" w:firstColumn="false"/>
            <w:tcW w:w="25.000000%" w:type="pct"/>
          </w:tcPr>
          <w:p>
            <w:pPr>
              <w:ind w:leftChars="0" w:left="0" w:right="0"/>
            </w:pPr>
            <w:r>
              <w:t>16</w:t>
            </w:r>
          </w:p>
        </w:tc>
      </w:tr>
      <w:tr>
        <w:trPr>
          <w:cnfStyle w:evenHBand="true" w:oddHBand="false" w:firstRow="false"/>
        </w:trPr>
        <w:tc>
          <w:tcPr>
            <w:cnfStyle w:evenVBand="false" w:oddVBand="true" w:firstColumn="false"/>
            <w:tcW w:w="25.000000%" w:type="pct"/>
          </w:tcPr>
          <w:p>
            <w:pPr>
              <w:ind w:leftChars="0" w:left="0" w:right="0"/>
            </w:pPr>
            <w:r>
              <w:t>HUF</w:t>
            </w:r>
          </w:p>
        </w:tc>
        <w:tc>
          <w:tcPr>
            <w:cnfStyle w:evenVBand="true" w:oddVBand="false" w:firstColumn="false"/>
            <w:tcW w:w="25.000000%" w:type="pct"/>
          </w:tcPr>
          <w:p>
            <w:pPr>
              <w:ind w:leftChars="0" w:left="0" w:right="0"/>
            </w:pPr>
            <w:r>
              <w:t>Hungarian Forint</w:t>
            </w:r>
          </w:p>
        </w:tc>
        <w:tc>
          <w:tcPr>
            <w:cnfStyle w:evenVBand="false" w:oddVBand="true" w:firstColumn="false"/>
            <w:tcW w:w="25.000000%" w:type="pct"/>
          </w:tcPr>
          <w:p>
            <w:pPr>
              <w:ind w:leftChars="0" w:left="0" w:right="0"/>
            </w:pPr>
            <w:r>
              <w:t>Hungarian Forint</w:t>
            </w:r>
          </w:p>
        </w:tc>
        <w:tc>
          <w:tcPr>
            <w:cnfStyle w:evenVBand="true" w:oddVBand="false" w:firstColumn="false"/>
            <w:tcW w:w="25.000000%" w:type="pct"/>
          </w:tcPr>
          <w:p>
            <w:pPr>
              <w:ind w:leftChars="0" w:left="0" w:right="0"/>
            </w:pPr>
            <w:r>
              <w:t>17</w:t>
            </w:r>
          </w:p>
        </w:tc>
      </w:tr>
      <w:tr>
        <w:trPr>
          <w:cnfStyle w:evenHBand="false" w:oddHBand="true" w:firstRow="false"/>
        </w:trPr>
        <w:tc>
          <w:tcPr>
            <w:cnfStyle w:evenVBand="false" w:oddVBand="true" w:firstColumn="false"/>
            <w:tcW w:w="25.000000%" w:type="pct"/>
          </w:tcPr>
          <w:p>
            <w:pPr>
              <w:ind w:leftChars="0" w:left="0" w:right="0"/>
            </w:pPr>
            <w:r>
              <w:t>IDR</w:t>
            </w:r>
          </w:p>
        </w:tc>
        <w:tc>
          <w:tcPr>
            <w:cnfStyle w:evenVBand="true" w:oddVBand="false" w:firstColumn="false"/>
            <w:tcW w:w="25.000000%" w:type="pct"/>
          </w:tcPr>
          <w:p>
            <w:pPr>
              <w:ind w:leftChars="0" w:left="0" w:right="0"/>
            </w:pPr>
            <w:r>
              <w:t>Rupiah</w:t>
            </w:r>
          </w:p>
        </w:tc>
        <w:tc>
          <w:tcPr>
            <w:cnfStyle w:evenVBand="false" w:oddVBand="true" w:firstColumn="false"/>
            <w:tcW w:w="25.000000%" w:type="pct"/>
          </w:tcPr>
          <w:p>
            <w:pPr>
              <w:ind w:leftChars="0" w:left="0" w:right="0"/>
            </w:pPr>
            <w:r>
              <w:t>Rupiah</w:t>
            </w:r>
          </w:p>
        </w:tc>
        <w:tc>
          <w:tcPr>
            <w:cnfStyle w:evenVBand="true" w:oddVBand="false" w:firstColumn="false"/>
            <w:tcW w:w="25.000000%" w:type="pct"/>
          </w:tcPr>
          <w:p>
            <w:pPr>
              <w:ind w:leftChars="0" w:left="0" w:right="0"/>
            </w:pPr>
            <w:r>
              <w:t>18</w:t>
            </w:r>
          </w:p>
        </w:tc>
      </w:tr>
      <w:tr>
        <w:trPr>
          <w:cnfStyle w:evenHBand="true" w:oddHBand="false" w:firstRow="false"/>
        </w:trPr>
        <w:tc>
          <w:tcPr>
            <w:cnfStyle w:evenVBand="false" w:oddVBand="true" w:firstColumn="false"/>
            <w:tcW w:w="25.000000%" w:type="pct"/>
          </w:tcPr>
          <w:p>
            <w:pPr>
              <w:ind w:leftChars="0" w:left="0" w:right="0"/>
            </w:pPr>
            <w:r>
              <w:t>ILS</w:t>
            </w:r>
          </w:p>
        </w:tc>
        <w:tc>
          <w:tcPr>
            <w:cnfStyle w:evenVBand="true" w:oddVBand="false" w:firstColumn="false"/>
            <w:tcW w:w="25.000000%" w:type="pct"/>
          </w:tcPr>
          <w:p>
            <w:pPr>
              <w:ind w:leftChars="0" w:left="0" w:right="0"/>
            </w:pPr>
            <w:r>
              <w:t>New Israeli Sheqel</w:t>
            </w:r>
          </w:p>
        </w:tc>
        <w:tc>
          <w:tcPr>
            <w:cnfStyle w:evenVBand="false" w:oddVBand="true" w:firstColumn="false"/>
            <w:tcW w:w="25.000000%" w:type="pct"/>
          </w:tcPr>
          <w:p>
            <w:pPr>
              <w:ind w:leftChars="0" w:left="0" w:right="0"/>
            </w:pPr>
            <w:r>
              <w:t>New Israeli Sheqel</w:t>
            </w:r>
          </w:p>
        </w:tc>
        <w:tc>
          <w:tcPr>
            <w:cnfStyle w:evenVBand="true" w:oddVBand="false" w:firstColumn="false"/>
            <w:tcW w:w="25.000000%" w:type="pct"/>
          </w:tcPr>
          <w:p>
            <w:pPr>
              <w:ind w:leftChars="0" w:left="0" w:right="0"/>
            </w:pPr>
            <w:r>
              <w:t>19</w:t>
            </w:r>
          </w:p>
        </w:tc>
      </w:tr>
      <w:tr>
        <w:trPr>
          <w:cnfStyle w:evenHBand="false" w:oddHBand="true" w:firstRow="false"/>
        </w:trPr>
        <w:tc>
          <w:tcPr>
            <w:cnfStyle w:evenVBand="false" w:oddVBand="true" w:firstColumn="false"/>
            <w:tcW w:w="25.000000%" w:type="pct"/>
          </w:tcPr>
          <w:p>
            <w:pPr>
              <w:ind w:leftChars="0" w:left="0" w:right="0"/>
            </w:pPr>
            <w:r>
              <w:t>INR</w:t>
            </w:r>
          </w:p>
        </w:tc>
        <w:tc>
          <w:tcPr>
            <w:cnfStyle w:evenVBand="true" w:oddVBand="false" w:firstColumn="false"/>
            <w:tcW w:w="25.000000%" w:type="pct"/>
          </w:tcPr>
          <w:p>
            <w:pPr>
              <w:ind w:leftChars="0" w:left="0" w:right="0"/>
            </w:pPr>
            <w:r>
              <w:t>Indian Rupee</w:t>
            </w:r>
          </w:p>
        </w:tc>
        <w:tc>
          <w:tcPr>
            <w:cnfStyle w:evenVBand="false" w:oddVBand="true" w:firstColumn="false"/>
            <w:tcW w:w="25.000000%" w:type="pct"/>
          </w:tcPr>
          <w:p>
            <w:pPr>
              <w:ind w:leftChars="0" w:left="0" w:right="0"/>
            </w:pPr>
            <w:r>
              <w:t>Indian Rupee</w:t>
            </w:r>
          </w:p>
        </w:tc>
        <w:tc>
          <w:tcPr>
            <w:cnfStyle w:evenVBand="true" w:oddVBand="false" w:firstColumn="false"/>
            <w:tcW w:w="25.000000%" w:type="pct"/>
          </w:tcPr>
          <w:p>
            <w:pPr>
              <w:ind w:leftChars="0" w:left="0" w:right="0"/>
            </w:pPr>
            <w:r>
              <w:t>20</w:t>
            </w:r>
          </w:p>
        </w:tc>
      </w:tr>
      <w:tr>
        <w:trPr>
          <w:cnfStyle w:evenHBand="true" w:oddHBand="false" w:firstRow="false"/>
        </w:trPr>
        <w:tc>
          <w:tcPr>
            <w:cnfStyle w:evenVBand="false" w:oddVBand="true" w:firstColumn="false"/>
            <w:tcW w:w="25.000000%" w:type="pct"/>
          </w:tcPr>
          <w:p>
            <w:pPr>
              <w:ind w:leftChars="0" w:left="0" w:right="0"/>
            </w:pPr>
            <w:r>
              <w:t>JPY</w:t>
            </w:r>
          </w:p>
        </w:tc>
        <w:tc>
          <w:tcPr>
            <w:cnfStyle w:evenVBand="true" w:oddVBand="false" w:firstColumn="false"/>
            <w:tcW w:w="25.000000%" w:type="pct"/>
          </w:tcPr>
          <w:p>
            <w:pPr>
              <w:ind w:leftChars="0" w:left="0" w:right="0"/>
            </w:pPr>
            <w:r>
              <w:t>Japanese Yen</w:t>
            </w:r>
          </w:p>
        </w:tc>
        <w:tc>
          <w:tcPr>
            <w:cnfStyle w:evenVBand="false" w:oddVBand="true" w:firstColumn="false"/>
            <w:tcW w:w="25.000000%" w:type="pct"/>
          </w:tcPr>
          <w:p>
            <w:pPr>
              <w:ind w:leftChars="0" w:left="0" w:right="0"/>
            </w:pPr>
            <w:r>
              <w:t>Japanese Yen</w:t>
            </w:r>
          </w:p>
        </w:tc>
        <w:tc>
          <w:tcPr>
            <w:cnfStyle w:evenVBand="true" w:oddVBand="false" w:firstColumn="false"/>
            <w:tcW w:w="25.000000%" w:type="pct"/>
          </w:tcPr>
          <w:p>
            <w:pPr>
              <w:ind w:leftChars="0" w:left="0" w:right="0"/>
            </w:pPr>
            <w:r>
              <w:t>21</w:t>
            </w:r>
          </w:p>
        </w:tc>
      </w:tr>
      <w:tr>
        <w:trPr>
          <w:cnfStyle w:evenHBand="false" w:oddHBand="true" w:firstRow="false"/>
        </w:trPr>
        <w:tc>
          <w:tcPr>
            <w:cnfStyle w:evenVBand="false" w:oddVBand="true" w:firstColumn="false"/>
            <w:tcW w:w="25.000000%" w:type="pct"/>
          </w:tcPr>
          <w:p>
            <w:pPr>
              <w:ind w:leftChars="0" w:left="0" w:right="0"/>
            </w:pPr>
            <w:r>
              <w:t>KRW</w:t>
            </w:r>
          </w:p>
        </w:tc>
        <w:tc>
          <w:tcPr>
            <w:cnfStyle w:evenVBand="true" w:oddVBand="false" w:firstColumn="false"/>
            <w:tcW w:w="25.000000%" w:type="pct"/>
          </w:tcPr>
          <w:p>
            <w:pPr>
              <w:ind w:leftChars="0" w:left="0" w:right="0"/>
            </w:pPr>
            <w:r>
              <w:t>South Korean Won</w:t>
            </w:r>
          </w:p>
        </w:tc>
        <w:tc>
          <w:tcPr>
            <w:cnfStyle w:evenVBand="false" w:oddVBand="true" w:firstColumn="false"/>
            <w:tcW w:w="25.000000%" w:type="pct"/>
          </w:tcPr>
          <w:p>
            <w:pPr>
              <w:ind w:leftChars="0" w:left="0" w:right="0"/>
            </w:pPr>
            <w:r>
              <w:t>South Korean Won</w:t>
            </w:r>
          </w:p>
        </w:tc>
        <w:tc>
          <w:tcPr>
            <w:cnfStyle w:evenVBand="true" w:oddVBand="false" w:firstColumn="false"/>
            <w:tcW w:w="25.000000%" w:type="pct"/>
          </w:tcPr>
          <w:p>
            <w:pPr>
              <w:ind w:leftChars="0" w:left="0" w:right="0"/>
            </w:pPr>
            <w:r>
              <w:t>22</w:t>
            </w:r>
          </w:p>
        </w:tc>
      </w:tr>
      <w:tr>
        <w:trPr>
          <w:cnfStyle w:evenHBand="true" w:oddHBand="false" w:firstRow="false"/>
        </w:trPr>
        <w:tc>
          <w:tcPr>
            <w:cnfStyle w:evenVBand="false" w:oddVBand="true" w:firstColumn="false"/>
            <w:tcW w:w="25.000000%" w:type="pct"/>
          </w:tcPr>
          <w:p>
            <w:pPr>
              <w:ind w:leftChars="0" w:left="0" w:right="0"/>
            </w:pPr>
            <w:r>
              <w:t>KZT</w:t>
            </w:r>
          </w:p>
        </w:tc>
        <w:tc>
          <w:tcPr>
            <w:cnfStyle w:evenVBand="true" w:oddVBand="false" w:firstColumn="false"/>
            <w:tcW w:w="25.000000%" w:type="pct"/>
          </w:tcPr>
          <w:p>
            <w:pPr>
              <w:ind w:leftChars="0" w:left="0" w:right="0"/>
            </w:pPr>
            <w:r>
              <w:t>Tenge</w:t>
            </w:r>
          </w:p>
        </w:tc>
        <w:tc>
          <w:tcPr>
            <w:cnfStyle w:evenVBand="false" w:oddVBand="true" w:firstColumn="false"/>
            <w:tcW w:w="25.000000%" w:type="pct"/>
          </w:tcPr>
          <w:p>
            <w:pPr>
              <w:ind w:leftChars="0" w:left="0" w:right="0"/>
            </w:pPr>
            <w:r>
              <w:t>Tenge</w:t>
            </w:r>
          </w:p>
        </w:tc>
        <w:tc>
          <w:tcPr>
            <w:cnfStyle w:evenVBand="true" w:oddVBand="false" w:firstColumn="false"/>
            <w:tcW w:w="25.000000%" w:type="pct"/>
          </w:tcPr>
          <w:p>
            <w:pPr>
              <w:ind w:leftChars="0" w:left="0" w:right="0"/>
            </w:pPr>
            <w:r>
              <w:t>23</w:t>
            </w:r>
          </w:p>
        </w:tc>
      </w:tr>
      <w:tr>
        <w:trPr>
          <w:cnfStyle w:evenHBand="false" w:oddHBand="true" w:firstRow="false"/>
        </w:trPr>
        <w:tc>
          <w:tcPr>
            <w:cnfStyle w:evenVBand="false" w:oddVBand="true" w:firstColumn="false"/>
            <w:tcW w:w="25.000000%" w:type="pct"/>
          </w:tcPr>
          <w:p>
            <w:pPr>
              <w:ind w:leftChars="0" w:left="0" w:right="0"/>
            </w:pPr>
            <w:r>
              <w:t>MXN</w:t>
            </w:r>
          </w:p>
        </w:tc>
        <w:tc>
          <w:tcPr>
            <w:cnfStyle w:evenVBand="true" w:oddVBand="false" w:firstColumn="false"/>
            <w:tcW w:w="25.000000%" w:type="pct"/>
          </w:tcPr>
          <w:p>
            <w:pPr>
              <w:ind w:leftChars="0" w:left="0" w:right="0"/>
            </w:pPr>
            <w:r>
              <w:t>Mexican Peso</w:t>
            </w:r>
          </w:p>
        </w:tc>
        <w:tc>
          <w:tcPr>
            <w:cnfStyle w:evenVBand="false" w:oddVBand="true" w:firstColumn="false"/>
            <w:tcW w:w="25.000000%" w:type="pct"/>
          </w:tcPr>
          <w:p>
            <w:pPr>
              <w:ind w:leftChars="0" w:left="0" w:right="0"/>
            </w:pPr>
            <w:r>
              <w:t>Mexican Peso</w:t>
            </w:r>
          </w:p>
        </w:tc>
        <w:tc>
          <w:tcPr>
            <w:cnfStyle w:evenVBand="true" w:oddVBand="false" w:firstColumn="false"/>
            <w:tcW w:w="25.000000%" w:type="pct"/>
          </w:tcPr>
          <w:p>
            <w:pPr>
              <w:ind w:leftChars="0" w:left="0" w:right="0"/>
            </w:pPr>
            <w:r>
              <w:t>24</w:t>
            </w:r>
          </w:p>
        </w:tc>
      </w:tr>
      <w:tr>
        <w:trPr>
          <w:cnfStyle w:evenHBand="true" w:oddHBand="false" w:firstRow="false"/>
        </w:trPr>
        <w:tc>
          <w:tcPr>
            <w:cnfStyle w:evenVBand="false" w:oddVBand="true" w:firstColumn="false"/>
            <w:tcW w:w="25.000000%" w:type="pct"/>
          </w:tcPr>
          <w:p>
            <w:pPr>
              <w:ind w:leftChars="0" w:left="0" w:right="0"/>
            </w:pPr>
            <w:r>
              <w:t>NOK</w:t>
            </w:r>
          </w:p>
        </w:tc>
        <w:tc>
          <w:tcPr>
            <w:cnfStyle w:evenVBand="true" w:oddVBand="false" w:firstColumn="false"/>
            <w:tcW w:w="25.000000%" w:type="pct"/>
          </w:tcPr>
          <w:p>
            <w:pPr>
              <w:ind w:leftChars="0" w:left="0" w:right="0"/>
            </w:pPr>
            <w:r>
              <w:t>Norwegian Krone</w:t>
            </w:r>
          </w:p>
        </w:tc>
        <w:tc>
          <w:tcPr>
            <w:cnfStyle w:evenVBand="false" w:oddVBand="true" w:firstColumn="false"/>
            <w:tcW w:w="25.000000%" w:type="pct"/>
          </w:tcPr>
          <w:p>
            <w:pPr>
              <w:ind w:leftChars="0" w:left="0" w:right="0"/>
            </w:pPr>
            <w:r>
              <w:t>Norwegian Krone</w:t>
            </w:r>
          </w:p>
        </w:tc>
        <w:tc>
          <w:tcPr>
            <w:cnfStyle w:evenVBand="true" w:oddVBand="false" w:firstColumn="false"/>
            <w:tcW w:w="25.000000%" w:type="pct"/>
          </w:tcPr>
          <w:p>
            <w:pPr>
              <w:ind w:leftChars="0" w:left="0" w:right="0"/>
            </w:pPr>
            <w:r>
              <w:t>25</w:t>
            </w:r>
          </w:p>
        </w:tc>
      </w:tr>
      <w:tr>
        <w:trPr>
          <w:cnfStyle w:evenHBand="false" w:oddHBand="true" w:firstRow="false"/>
        </w:trPr>
        <w:tc>
          <w:tcPr>
            <w:cnfStyle w:evenVBand="false" w:oddVBand="true" w:firstColumn="false"/>
            <w:tcW w:w="25.000000%" w:type="pct"/>
          </w:tcPr>
          <w:p>
            <w:pPr>
              <w:ind w:leftChars="0" w:left="0" w:right="0"/>
            </w:pPr>
            <w:r>
              <w:t>PEN</w:t>
            </w:r>
          </w:p>
        </w:tc>
        <w:tc>
          <w:tcPr>
            <w:cnfStyle w:evenVBand="true" w:oddVBand="false" w:firstColumn="false"/>
            <w:tcW w:w="25.000000%" w:type="pct"/>
          </w:tcPr>
          <w:p>
            <w:pPr>
              <w:ind w:leftChars="0" w:left="0" w:right="0"/>
            </w:pPr>
            <w:r>
              <w:t>Nuevo Sol</w:t>
            </w:r>
          </w:p>
        </w:tc>
        <w:tc>
          <w:tcPr>
            <w:cnfStyle w:evenVBand="false" w:oddVBand="true" w:firstColumn="false"/>
            <w:tcW w:w="25.000000%" w:type="pct"/>
          </w:tcPr>
          <w:p>
            <w:pPr>
              <w:ind w:leftChars="0" w:left="0" w:right="0"/>
            </w:pPr>
            <w:r>
              <w:t>Nuevo Sol</w:t>
            </w:r>
          </w:p>
        </w:tc>
        <w:tc>
          <w:tcPr>
            <w:cnfStyle w:evenVBand="true" w:oddVBand="false" w:firstColumn="false"/>
            <w:tcW w:w="25.000000%" w:type="pct"/>
          </w:tcPr>
          <w:p>
            <w:pPr>
              <w:ind w:leftChars="0" w:left="0" w:right="0"/>
            </w:pPr>
            <w:r>
              <w:t>26</w:t>
            </w:r>
          </w:p>
        </w:tc>
      </w:tr>
      <w:tr>
        <w:trPr>
          <w:cnfStyle w:evenHBand="true" w:oddHBand="false" w:firstRow="false"/>
        </w:trPr>
        <w:tc>
          <w:tcPr>
            <w:cnfStyle w:evenVBand="false" w:oddVBand="true" w:firstColumn="false"/>
            <w:tcW w:w="25.000000%" w:type="pct"/>
          </w:tcPr>
          <w:p>
            <w:pPr>
              <w:ind w:leftChars="0" w:left="0" w:right="0"/>
            </w:pPr>
            <w:r>
              <w:t>PGK</w:t>
            </w:r>
          </w:p>
        </w:tc>
        <w:tc>
          <w:tcPr>
            <w:cnfStyle w:evenVBand="true" w:oddVBand="false" w:firstColumn="false"/>
            <w:tcW w:w="25.000000%" w:type="pct"/>
          </w:tcPr>
          <w:p>
            <w:pPr>
              <w:ind w:leftChars="0" w:left="0" w:right="0"/>
            </w:pPr>
            <w:r>
              <w:t>Kina</w:t>
            </w:r>
          </w:p>
        </w:tc>
        <w:tc>
          <w:tcPr>
            <w:cnfStyle w:evenVBand="false" w:oddVBand="true" w:firstColumn="false"/>
            <w:tcW w:w="25.000000%" w:type="pct"/>
          </w:tcPr>
          <w:p>
            <w:pPr>
              <w:ind w:leftChars="0" w:left="0" w:right="0"/>
            </w:pPr>
            <w:r>
              <w:t>Kina</w:t>
            </w:r>
          </w:p>
        </w:tc>
        <w:tc>
          <w:tcPr>
            <w:cnfStyle w:evenVBand="true" w:oddVBand="false" w:firstColumn="false"/>
            <w:tcW w:w="25.000000%" w:type="pct"/>
          </w:tcPr>
          <w:p>
            <w:pPr>
              <w:ind w:leftChars="0" w:left="0" w:right="0"/>
            </w:pPr>
            <w:r>
              <w:t>27</w:t>
            </w:r>
          </w:p>
        </w:tc>
      </w:tr>
      <w:tr>
        <w:trPr>
          <w:cnfStyle w:evenHBand="false" w:oddHBand="true" w:firstRow="false"/>
        </w:trPr>
        <w:tc>
          <w:tcPr>
            <w:cnfStyle w:evenVBand="false" w:oddVBand="true" w:firstColumn="false"/>
            <w:tcW w:w="25.000000%" w:type="pct"/>
          </w:tcPr>
          <w:p>
            <w:pPr>
              <w:ind w:leftChars="0" w:left="0" w:right="0"/>
            </w:pPr>
            <w:r>
              <w:t>PHP</w:t>
            </w:r>
          </w:p>
        </w:tc>
        <w:tc>
          <w:tcPr>
            <w:cnfStyle w:evenVBand="true" w:oddVBand="false" w:firstColumn="false"/>
            <w:tcW w:w="25.000000%" w:type="pct"/>
          </w:tcPr>
          <w:p>
            <w:pPr>
              <w:ind w:leftChars="0" w:left="0" w:right="0"/>
            </w:pPr>
            <w:r>
              <w:t>Philippine Peso</w:t>
            </w:r>
          </w:p>
        </w:tc>
        <w:tc>
          <w:tcPr>
            <w:cnfStyle w:evenVBand="false" w:oddVBand="true" w:firstColumn="false"/>
            <w:tcW w:w="25.000000%" w:type="pct"/>
          </w:tcPr>
          <w:p>
            <w:pPr>
              <w:ind w:leftChars="0" w:left="0" w:right="0"/>
            </w:pPr>
            <w:r>
              <w:t>Philippine Peso</w:t>
            </w:r>
          </w:p>
        </w:tc>
        <w:tc>
          <w:tcPr>
            <w:cnfStyle w:evenVBand="true" w:oddVBand="false" w:firstColumn="false"/>
            <w:tcW w:w="25.000000%" w:type="pct"/>
          </w:tcPr>
          <w:p>
            <w:pPr>
              <w:ind w:leftChars="0" w:left="0" w:right="0"/>
            </w:pPr>
            <w:r>
              <w:t>28</w:t>
            </w:r>
          </w:p>
        </w:tc>
      </w:tr>
      <w:tr>
        <w:trPr>
          <w:cnfStyle w:evenHBand="true" w:oddHBand="false" w:firstRow="false"/>
        </w:trPr>
        <w:tc>
          <w:tcPr>
            <w:cnfStyle w:evenVBand="false" w:oddVBand="true" w:firstColumn="false"/>
            <w:tcW w:w="25.000000%" w:type="pct"/>
          </w:tcPr>
          <w:p>
            <w:pPr>
              <w:ind w:leftChars="0" w:left="0" w:right="0"/>
            </w:pPr>
            <w:r>
              <w:t>PLN</w:t>
            </w:r>
          </w:p>
        </w:tc>
        <w:tc>
          <w:tcPr>
            <w:cnfStyle w:evenVBand="true" w:oddVBand="false" w:firstColumn="false"/>
            <w:tcW w:w="25.000000%" w:type="pct"/>
          </w:tcPr>
          <w:p>
            <w:pPr>
              <w:ind w:leftChars="0" w:left="0" w:right="0"/>
            </w:pPr>
            <w:r>
              <w:t>Polish Zloty</w:t>
            </w:r>
          </w:p>
        </w:tc>
        <w:tc>
          <w:tcPr>
            <w:cnfStyle w:evenVBand="false" w:oddVBand="true" w:firstColumn="false"/>
            <w:tcW w:w="25.000000%" w:type="pct"/>
          </w:tcPr>
          <w:p>
            <w:pPr>
              <w:ind w:leftChars="0" w:left="0" w:right="0"/>
            </w:pPr>
            <w:r>
              <w:t>Polish Zloty</w:t>
            </w:r>
          </w:p>
        </w:tc>
        <w:tc>
          <w:tcPr>
            <w:cnfStyle w:evenVBand="true" w:oddVBand="false" w:firstColumn="false"/>
            <w:tcW w:w="25.000000%" w:type="pct"/>
          </w:tcPr>
          <w:p>
            <w:pPr>
              <w:ind w:leftChars="0" w:left="0" w:right="0"/>
            </w:pPr>
            <w:r>
              <w:t>29</w:t>
            </w:r>
          </w:p>
        </w:tc>
      </w:tr>
      <w:tr>
        <w:trPr>
          <w:cnfStyle w:evenHBand="false" w:oddHBand="true" w:firstRow="false"/>
        </w:trPr>
        <w:tc>
          <w:tcPr>
            <w:cnfStyle w:evenVBand="false" w:oddVBand="true" w:firstColumn="false"/>
            <w:tcW w:w="25.000000%" w:type="pct"/>
          </w:tcPr>
          <w:p>
            <w:pPr>
              <w:ind w:leftChars="0" w:left="0" w:right="0"/>
            </w:pPr>
            <w:r>
              <w:t>RON</w:t>
            </w:r>
          </w:p>
        </w:tc>
        <w:tc>
          <w:tcPr>
            <w:cnfStyle w:evenVBand="true" w:oddVBand="false" w:firstColumn="false"/>
            <w:tcW w:w="25.000000%" w:type="pct"/>
          </w:tcPr>
          <w:p>
            <w:pPr>
              <w:ind w:leftChars="0" w:left="0" w:right="0"/>
            </w:pPr>
            <w:r>
              <w:t>New Leu</w:t>
            </w:r>
          </w:p>
        </w:tc>
        <w:tc>
          <w:tcPr>
            <w:cnfStyle w:evenVBand="false" w:oddVBand="true" w:firstColumn="false"/>
            <w:tcW w:w="25.000000%" w:type="pct"/>
          </w:tcPr>
          <w:p>
            <w:pPr>
              <w:ind w:leftChars="0" w:left="0" w:right="0"/>
            </w:pPr>
            <w:r>
              <w:t>New Leu</w:t>
            </w:r>
          </w:p>
        </w:tc>
        <w:tc>
          <w:tcPr>
            <w:cnfStyle w:evenVBand="true" w:oddVBand="false" w:firstColumn="false"/>
            <w:tcW w:w="25.000000%" w:type="pct"/>
          </w:tcPr>
          <w:p>
            <w:pPr>
              <w:ind w:leftChars="0" w:left="0" w:right="0"/>
            </w:pPr>
            <w:r>
              <w:t>30</w:t>
            </w:r>
          </w:p>
        </w:tc>
      </w:tr>
      <w:tr>
        <w:trPr>
          <w:cnfStyle w:evenHBand="true" w:oddHBand="false" w:firstRow="false"/>
        </w:trPr>
        <w:tc>
          <w:tcPr>
            <w:cnfStyle w:evenVBand="false" w:oddVBand="true" w:firstColumn="false"/>
            <w:tcW w:w="25.000000%" w:type="pct"/>
          </w:tcPr>
          <w:p>
            <w:pPr>
              <w:ind w:leftChars="0" w:left="0" w:right="0"/>
            </w:pPr>
            <w:r>
              <w:t>RSD</w:t>
            </w:r>
          </w:p>
        </w:tc>
        <w:tc>
          <w:tcPr>
            <w:cnfStyle w:evenVBand="true" w:oddVBand="false" w:firstColumn="false"/>
            <w:tcW w:w="25.000000%" w:type="pct"/>
          </w:tcPr>
          <w:p>
            <w:pPr>
              <w:ind w:leftChars="0" w:left="0" w:right="0"/>
            </w:pPr>
            <w:r>
              <w:t>Serbian Dinar</w:t>
            </w:r>
          </w:p>
        </w:tc>
        <w:tc>
          <w:tcPr>
            <w:cnfStyle w:evenVBand="false" w:oddVBand="true" w:firstColumn="false"/>
            <w:tcW w:w="25.000000%" w:type="pct"/>
          </w:tcPr>
          <w:p>
            <w:pPr>
              <w:ind w:leftChars="0" w:left="0" w:right="0"/>
            </w:pPr>
            <w:r>
              <w:t>Serbian Dinar</w:t>
            </w:r>
          </w:p>
        </w:tc>
        <w:tc>
          <w:tcPr>
            <w:cnfStyle w:evenVBand="true" w:oddVBand="false" w:firstColumn="false"/>
            <w:tcW w:w="25.000000%" w:type="pct"/>
          </w:tcPr>
          <w:p>
            <w:pPr>
              <w:ind w:leftChars="0" w:left="0" w:right="0"/>
            </w:pPr>
            <w:r>
              <w:t>31</w:t>
            </w:r>
          </w:p>
        </w:tc>
      </w:tr>
      <w:tr>
        <w:trPr>
          <w:cnfStyle w:evenHBand="false" w:oddHBand="true" w:firstRow="false"/>
        </w:trPr>
        <w:tc>
          <w:tcPr>
            <w:cnfStyle w:evenVBand="false" w:oddVBand="true" w:firstColumn="false"/>
            <w:tcW w:w="25.000000%" w:type="pct"/>
          </w:tcPr>
          <w:p>
            <w:pPr>
              <w:ind w:leftChars="0" w:left="0" w:right="0"/>
            </w:pPr>
            <w:r>
              <w:t>RUB</w:t>
            </w:r>
          </w:p>
        </w:tc>
        <w:tc>
          <w:tcPr>
            <w:cnfStyle w:evenVBand="true" w:oddVBand="false" w:firstColumn="false"/>
            <w:tcW w:w="25.000000%" w:type="pct"/>
          </w:tcPr>
          <w:p>
            <w:pPr>
              <w:ind w:leftChars="0" w:left="0" w:right="0"/>
            </w:pPr>
            <w:r>
              <w:t>Russian Ruble</w:t>
            </w:r>
          </w:p>
        </w:tc>
        <w:tc>
          <w:tcPr>
            <w:cnfStyle w:evenVBand="false" w:oddVBand="true" w:firstColumn="false"/>
            <w:tcW w:w="25.000000%" w:type="pct"/>
          </w:tcPr>
          <w:p>
            <w:pPr>
              <w:ind w:leftChars="0" w:left="0" w:right="0"/>
            </w:pPr>
            <w:r>
              <w:t>Russian Ruble</w:t>
            </w:r>
          </w:p>
        </w:tc>
        <w:tc>
          <w:tcPr>
            <w:cnfStyle w:evenVBand="true" w:oddVBand="false" w:firstColumn="false"/>
            <w:tcW w:w="25.000000%" w:type="pct"/>
          </w:tcPr>
          <w:p>
            <w:pPr>
              <w:ind w:leftChars="0" w:left="0" w:right="0"/>
            </w:pPr>
            <w:r>
              <w:t>32</w:t>
            </w:r>
          </w:p>
        </w:tc>
      </w:tr>
      <w:tr>
        <w:trPr>
          <w:cnfStyle w:evenHBand="true" w:oddHBand="false" w:firstRow="false"/>
        </w:trPr>
        <w:tc>
          <w:tcPr>
            <w:cnfStyle w:evenVBand="false" w:oddVBand="true" w:firstColumn="false"/>
            <w:tcW w:w="25.000000%" w:type="pct"/>
          </w:tcPr>
          <w:p>
            <w:pPr>
              <w:ind w:leftChars="0" w:left="0" w:right="0"/>
            </w:pPr>
            <w:r>
              <w:t>SEK</w:t>
            </w:r>
          </w:p>
        </w:tc>
        <w:tc>
          <w:tcPr>
            <w:cnfStyle w:evenVBand="true" w:oddVBand="false" w:firstColumn="false"/>
            <w:tcW w:w="25.000000%" w:type="pct"/>
          </w:tcPr>
          <w:p>
            <w:pPr>
              <w:ind w:leftChars="0" w:left="0" w:right="0"/>
            </w:pPr>
            <w:r>
              <w:t>Swedish Krona</w:t>
            </w:r>
          </w:p>
        </w:tc>
        <w:tc>
          <w:tcPr>
            <w:cnfStyle w:evenVBand="false" w:oddVBand="true" w:firstColumn="false"/>
            <w:tcW w:w="25.000000%" w:type="pct"/>
          </w:tcPr>
          <w:p>
            <w:pPr>
              <w:ind w:leftChars="0" w:left="0" w:right="0"/>
            </w:pPr>
            <w:r>
              <w:t>Swedish Krona</w:t>
            </w:r>
          </w:p>
        </w:tc>
        <w:tc>
          <w:tcPr>
            <w:cnfStyle w:evenVBand="true" w:oddVBand="false" w:firstColumn="false"/>
            <w:tcW w:w="25.000000%" w:type="pct"/>
          </w:tcPr>
          <w:p>
            <w:pPr>
              <w:ind w:leftChars="0" w:left="0" w:right="0"/>
            </w:pPr>
            <w:r>
              <w:t>33</w:t>
            </w:r>
          </w:p>
        </w:tc>
      </w:tr>
      <w:tr>
        <w:trPr>
          <w:cnfStyle w:evenHBand="false" w:oddHBand="true" w:firstRow="false"/>
        </w:trPr>
        <w:tc>
          <w:tcPr>
            <w:cnfStyle w:evenVBand="false" w:oddVBand="true" w:firstColumn="false"/>
            <w:tcW w:w="25.000000%" w:type="pct"/>
          </w:tcPr>
          <w:p>
            <w:pPr>
              <w:ind w:leftChars="0" w:left="0" w:right="0"/>
            </w:pPr>
            <w:r>
              <w:t>SGD</w:t>
            </w:r>
          </w:p>
        </w:tc>
        <w:tc>
          <w:tcPr>
            <w:cnfStyle w:evenVBand="true" w:oddVBand="false" w:firstColumn="false"/>
            <w:tcW w:w="25.000000%" w:type="pct"/>
          </w:tcPr>
          <w:p>
            <w:pPr>
              <w:ind w:leftChars="0" w:left="0" w:right="0"/>
            </w:pPr>
            <w:r>
              <w:t>Singapore Dollar</w:t>
            </w:r>
          </w:p>
        </w:tc>
        <w:tc>
          <w:tcPr>
            <w:cnfStyle w:evenVBand="false" w:oddVBand="true" w:firstColumn="false"/>
            <w:tcW w:w="25.000000%" w:type="pct"/>
          </w:tcPr>
          <w:p>
            <w:pPr>
              <w:ind w:leftChars="0" w:left="0" w:right="0"/>
            </w:pPr>
            <w:r>
              <w:t>Singapore Dollar</w:t>
            </w:r>
          </w:p>
        </w:tc>
        <w:tc>
          <w:tcPr>
            <w:cnfStyle w:evenVBand="true" w:oddVBand="false" w:firstColumn="false"/>
            <w:tcW w:w="25.000000%" w:type="pct"/>
          </w:tcPr>
          <w:p>
            <w:pPr>
              <w:ind w:leftChars="0" w:left="0" w:right="0"/>
            </w:pPr>
            <w:r>
              <w:t>34</w:t>
            </w:r>
          </w:p>
        </w:tc>
      </w:tr>
      <w:tr>
        <w:trPr>
          <w:cnfStyle w:evenHBand="true" w:oddHBand="false" w:firstRow="false"/>
        </w:trPr>
        <w:tc>
          <w:tcPr>
            <w:cnfStyle w:evenVBand="false" w:oddVBand="true" w:firstColumn="false"/>
            <w:tcW w:w="25.000000%" w:type="pct"/>
          </w:tcPr>
          <w:p>
            <w:pPr>
              <w:ind w:leftChars="0" w:left="0" w:right="0"/>
            </w:pPr>
            <w:r>
              <w:t>THB</w:t>
            </w:r>
          </w:p>
        </w:tc>
        <w:tc>
          <w:tcPr>
            <w:cnfStyle w:evenVBand="true" w:oddVBand="false" w:firstColumn="false"/>
            <w:tcW w:w="25.000000%" w:type="pct"/>
          </w:tcPr>
          <w:p>
            <w:pPr>
              <w:ind w:leftChars="0" w:left="0" w:right="0"/>
            </w:pPr>
            <w:r>
              <w:t>Thai Baht</w:t>
            </w:r>
          </w:p>
        </w:tc>
        <w:tc>
          <w:tcPr>
            <w:cnfStyle w:evenVBand="false" w:oddVBand="true" w:firstColumn="false"/>
            <w:tcW w:w="25.000000%" w:type="pct"/>
          </w:tcPr>
          <w:p>
            <w:pPr>
              <w:ind w:leftChars="0" w:left="0" w:right="0"/>
            </w:pPr>
            <w:r>
              <w:t>Thai Baht</w:t>
            </w:r>
          </w:p>
        </w:tc>
        <w:tc>
          <w:tcPr>
            <w:cnfStyle w:evenVBand="true" w:oddVBand="false" w:firstColumn="false"/>
            <w:tcW w:w="25.000000%" w:type="pct"/>
          </w:tcPr>
          <w:p>
            <w:pPr>
              <w:ind w:leftChars="0" w:left="0" w:right="0"/>
            </w:pPr>
            <w:r>
              <w:t>35</w:t>
            </w:r>
          </w:p>
        </w:tc>
      </w:tr>
      <w:tr>
        <w:trPr>
          <w:cnfStyle w:evenHBand="false" w:oddHBand="true" w:firstRow="false"/>
        </w:trPr>
        <w:tc>
          <w:tcPr>
            <w:cnfStyle w:evenVBand="false" w:oddVBand="true" w:firstColumn="false"/>
            <w:tcW w:w="25.000000%" w:type="pct"/>
          </w:tcPr>
          <w:p>
            <w:pPr>
              <w:ind w:leftChars="0" w:left="0" w:right="0"/>
            </w:pPr>
            <w:r>
              <w:t>TRY</w:t>
            </w:r>
          </w:p>
        </w:tc>
        <w:tc>
          <w:tcPr>
            <w:cnfStyle w:evenVBand="true" w:oddVBand="false" w:firstColumn="false"/>
            <w:tcW w:w="25.000000%" w:type="pct"/>
          </w:tcPr>
          <w:p>
            <w:pPr>
              <w:ind w:leftChars="0" w:left="0" w:right="0"/>
            </w:pPr>
            <w:r>
              <w:t>New Turkish Lira</w:t>
            </w:r>
          </w:p>
        </w:tc>
        <w:tc>
          <w:tcPr>
            <w:cnfStyle w:evenVBand="false" w:oddVBand="true" w:firstColumn="false"/>
            <w:tcW w:w="25.000000%" w:type="pct"/>
          </w:tcPr>
          <w:p>
            <w:pPr>
              <w:ind w:leftChars="0" w:left="0" w:right="0"/>
            </w:pPr>
            <w:r>
              <w:t>New Turkish Lira</w:t>
            </w:r>
          </w:p>
        </w:tc>
        <w:tc>
          <w:tcPr>
            <w:cnfStyle w:evenVBand="true" w:oddVBand="false" w:firstColumn="false"/>
            <w:tcW w:w="25.000000%" w:type="pct"/>
          </w:tcPr>
          <w:p>
            <w:pPr>
              <w:ind w:leftChars="0" w:left="0" w:right="0"/>
            </w:pPr>
            <w:r>
              <w:t>36</w:t>
            </w:r>
          </w:p>
        </w:tc>
      </w:tr>
      <w:tr>
        <w:trPr>
          <w:cnfStyle w:evenHBand="true" w:oddHBand="false" w:firstRow="false"/>
        </w:trPr>
        <w:tc>
          <w:tcPr>
            <w:cnfStyle w:evenVBand="false" w:oddVBand="true" w:firstColumn="false"/>
            <w:tcW w:w="25.000000%" w:type="pct"/>
          </w:tcPr>
          <w:p>
            <w:pPr>
              <w:ind w:leftChars="0" w:left="0" w:right="0"/>
            </w:pPr>
            <w:r>
              <w:t>TWD</w:t>
            </w:r>
          </w:p>
        </w:tc>
        <w:tc>
          <w:tcPr>
            <w:cnfStyle w:evenVBand="true" w:oddVBand="false" w:firstColumn="false"/>
            <w:tcW w:w="25.000000%" w:type="pct"/>
          </w:tcPr>
          <w:p>
            <w:pPr>
              <w:ind w:leftChars="0" w:left="0" w:right="0"/>
            </w:pPr>
            <w:r>
              <w:t>New Taiwan Dollar</w:t>
            </w:r>
          </w:p>
        </w:tc>
        <w:tc>
          <w:tcPr>
            <w:cnfStyle w:evenVBand="false" w:oddVBand="true" w:firstColumn="false"/>
            <w:tcW w:w="25.000000%" w:type="pct"/>
          </w:tcPr>
          <w:p>
            <w:pPr>
              <w:ind w:leftChars="0" w:left="0" w:right="0"/>
            </w:pPr>
            <w:r>
              <w:t>New Taiwan Dollar</w:t>
            </w:r>
          </w:p>
        </w:tc>
        <w:tc>
          <w:tcPr>
            <w:cnfStyle w:evenVBand="true" w:oddVBand="false" w:firstColumn="false"/>
            <w:tcW w:w="25.000000%" w:type="pct"/>
          </w:tcPr>
          <w:p>
            <w:pPr>
              <w:ind w:leftChars="0" w:left="0" w:right="0"/>
            </w:pPr>
            <w:r>
              <w:t>37</w:t>
            </w:r>
          </w:p>
        </w:tc>
      </w:tr>
      <w:tr>
        <w:trPr>
          <w:cnfStyle w:evenHBand="false" w:oddHBand="true" w:firstRow="false"/>
        </w:trPr>
        <w:tc>
          <w:tcPr>
            <w:cnfStyle w:evenVBand="false" w:oddVBand="true" w:firstColumn="false"/>
            <w:tcW w:w="25.000000%" w:type="pct"/>
          </w:tcPr>
          <w:p>
            <w:pPr>
              <w:ind w:leftChars="0" w:left="0" w:right="0"/>
            </w:pPr>
            <w:r>
              <w:t>UAH</w:t>
            </w:r>
          </w:p>
        </w:tc>
        <w:tc>
          <w:tcPr>
            <w:cnfStyle w:evenVBand="true" w:oddVBand="false" w:firstColumn="false"/>
            <w:tcW w:w="25.000000%" w:type="pct"/>
          </w:tcPr>
          <w:p>
            <w:pPr>
              <w:ind w:leftChars="0" w:left="0" w:right="0"/>
            </w:pPr>
            <w:r>
              <w:t>Hryvnia</w:t>
            </w:r>
          </w:p>
        </w:tc>
        <w:tc>
          <w:tcPr>
            <w:cnfStyle w:evenVBand="false" w:oddVBand="true" w:firstColumn="false"/>
            <w:tcW w:w="25.000000%" w:type="pct"/>
          </w:tcPr>
          <w:p>
            <w:pPr>
              <w:ind w:leftChars="0" w:left="0" w:right="0"/>
            </w:pPr>
            <w:r>
              <w:t>Hryvnia</w:t>
            </w:r>
          </w:p>
        </w:tc>
        <w:tc>
          <w:tcPr>
            <w:cnfStyle w:evenVBand="true" w:oddVBand="false" w:firstColumn="false"/>
            <w:tcW w:w="25.000000%" w:type="pct"/>
          </w:tcPr>
          <w:p>
            <w:pPr>
              <w:ind w:leftChars="0" w:left="0" w:right="0"/>
            </w:pPr>
            <w:r>
              <w:t>38</w:t>
            </w:r>
          </w:p>
        </w:tc>
      </w:tr>
      <w:tr>
        <w:trPr>
          <w:cnfStyle w:evenHBand="true" w:oddHBand="false" w:firstRow="false"/>
        </w:trPr>
        <w:tc>
          <w:tcPr>
            <w:cnfStyle w:evenVBand="false" w:oddVBand="true" w:firstColumn="false"/>
            <w:tcW w:w="25.000000%" w:type="pct"/>
          </w:tcPr>
          <w:p>
            <w:pPr>
              <w:ind w:leftChars="0" w:left="0" w:right="0"/>
            </w:pPr>
            <w:r>
              <w:t>USD</w:t>
            </w:r>
          </w:p>
        </w:tc>
        <w:tc>
          <w:tcPr>
            <w:cnfStyle w:evenVBand="true" w:oddVBand="false" w:firstColumn="false"/>
            <w:tcW w:w="25.000000%" w:type="pct"/>
          </w:tcPr>
          <w:p>
            <w:pPr>
              <w:ind w:leftChars="0" w:left="0" w:right="0"/>
            </w:pPr>
            <w:r>
              <w:t>US Dollar</w:t>
            </w:r>
          </w:p>
        </w:tc>
        <w:tc>
          <w:tcPr>
            <w:cnfStyle w:evenVBand="false" w:oddVBand="true" w:firstColumn="false"/>
            <w:tcW w:w="25.000000%" w:type="pct"/>
          </w:tcPr>
          <w:p>
            <w:pPr>
              <w:ind w:leftChars="0" w:left="0" w:right="0"/>
            </w:pPr>
            <w:r>
              <w:t>US Dollar</w:t>
            </w:r>
          </w:p>
        </w:tc>
        <w:tc>
          <w:tcPr>
            <w:cnfStyle w:evenVBand="true" w:oddVBand="false" w:firstColumn="false"/>
            <w:tcW w:w="25.000000%" w:type="pct"/>
          </w:tcPr>
          <w:p>
            <w:pPr>
              <w:ind w:leftChars="0" w:left="0" w:right="0"/>
            </w:pPr>
            <w:r>
              <w:t>39</w:t>
            </w:r>
          </w:p>
        </w:tc>
      </w:tr>
      <w:tr>
        <w:trPr>
          <w:cnfStyle w:evenHBand="false" w:oddHBand="true" w:firstRow="false"/>
        </w:trPr>
        <w:tc>
          <w:tcPr>
            <w:cnfStyle w:evenVBand="false" w:oddVBand="true" w:firstColumn="false"/>
            <w:tcW w:w="25.000000%" w:type="pct"/>
          </w:tcPr>
          <w:p>
            <w:pPr>
              <w:ind w:leftChars="0" w:left="0" w:right="0"/>
            </w:pPr>
            <w:r>
              <w:t>ZAR</w:t>
            </w:r>
          </w:p>
        </w:tc>
        <w:tc>
          <w:tcPr>
            <w:cnfStyle w:evenVBand="true" w:oddVBand="false" w:firstColumn="false"/>
            <w:tcW w:w="25.000000%" w:type="pct"/>
          </w:tcPr>
          <w:p>
            <w:pPr>
              <w:ind w:leftChars="0" w:left="0" w:right="0"/>
            </w:pPr>
            <w:r>
              <w:t>South African Rand</w:t>
            </w:r>
          </w:p>
        </w:tc>
        <w:tc>
          <w:tcPr>
            <w:cnfStyle w:evenVBand="false" w:oddVBand="true" w:firstColumn="false"/>
            <w:tcW w:w="25.000000%" w:type="pct"/>
          </w:tcPr>
          <w:p>
            <w:pPr>
              <w:ind w:leftChars="0" w:left="0" w:right="0"/>
            </w:pPr>
            <w:r>
              <w:t>South African Rand</w:t>
            </w:r>
          </w:p>
        </w:tc>
        <w:tc>
          <w:tcPr>
            <w:cnfStyle w:evenVBand="true" w:oddVBand="false" w:firstColumn="false"/>
            <w:tcW w:w="25.000000%" w:type="pct"/>
          </w:tcPr>
          <w:p>
            <w:pPr>
              <w:ind w:leftChars="0" w:left="0" w:right="0"/>
            </w:pPr>
            <w:r>
              <w:t>40</w:t>
            </w:r>
          </w:p>
        </w:tc>
      </w:tr>
      <w:tr>
        <w:trPr>
          <w:cnfStyle w:evenHBand="true" w:oddHBand="false" w:firstRow="false"/>
        </w:trPr>
        <w:tc>
          <w:tcPr>
            <w:cnfStyle w:evenVBand="false" w:oddVBand="true" w:firstColumn="false"/>
            <w:tcW w:w="25.000000%" w:type="pct"/>
          </w:tcPr>
          <w:p>
            <w:pPr>
              <w:ind w:leftChars="0" w:left="0" w:right="0"/>
            </w:pPr>
            <w:r>
              <w:t>GRD</w:t>
            </w:r>
          </w:p>
        </w:tc>
        <w:tc>
          <w:tcPr>
            <w:cnfStyle w:evenVBand="true" w:oddVBand="false" w:firstColumn="false"/>
            <w:tcW w:w="25.000000%" w:type="pct"/>
          </w:tcPr>
          <w:p>
            <w:pPr>
              <w:ind w:leftChars="0" w:left="0" w:right="0"/>
            </w:pPr>
            <w:r>
              <w:t>GRD</w:t>
            </w:r>
          </w:p>
        </w:tc>
        <w:tc>
          <w:tcPr>
            <w:cnfStyle w:evenVBand="false" w:oddVBand="true" w:firstColumn="false"/>
            <w:tcW w:w="25.000000%" w:type="pct"/>
          </w:tcPr>
          <w:p>
            <w:pPr>
              <w:ind w:leftChars="0" w:left="0" w:right="0"/>
            </w:pPr>
            <w:r>
              <w:t>Greek Drachma</w:t>
            </w:r>
          </w:p>
        </w:tc>
        <w:tc>
          <w:tcPr>
            <w:cnfStyle w:evenVBand="true" w:oddVBand="false" w:firstColumn="false"/>
            <w:tcW w:w="25.000000%" w:type="pct"/>
          </w:tcPr>
          <w:p>
            <w:pPr>
              <w:ind w:leftChars="0" w:left="0" w:right="0"/>
            </w:pPr>
            <w:r>
              <w:t>41</w:t>
            </w:r>
          </w:p>
        </w:tc>
      </w:tr>
    </w:tbl>
    <w:p>
      <w:pPr>
        <w:pStyle w:val="Table Bottom Margin"/>
      </w:pPr>
    </w:p>
    <w:bookmarkEnd w:id="273"/>
    <w:bookmarkEnd w:id="272"/>
    <w:bookmarkStart w:id="274" w:name="_77c9de23473c152c286ed7a9d7bde81b"/>
    <w:bookmarkStart w:id="275" w:name="_9e6144199356667c75962fdba77292db"/>
    <w:p>
      <w:pPr>
        <w:pStyle w:val="Heading5"/>
        <w:keepNext/>
      </w:pPr>
      <w:r>
        <w:t>GEN_FRQNCY</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A</w:t>
            </w:r>
          </w:p>
        </w:tc>
        <w:tc>
          <w:tcPr>
            <w:cnfStyle w:evenVBand="true" w:oddVBand="false" w:firstColumn="false"/>
            <w:tcW w:w="25.000000%" w:type="pct"/>
          </w:tcPr>
          <w:p>
            <w:pPr>
              <w:ind w:leftChars="0" w:left="0" w:right="0"/>
            </w:pPr>
            <w:r>
              <w:t>Annual</w:t>
            </w:r>
          </w:p>
        </w:tc>
        <w:tc>
          <w:tcPr>
            <w:cnfStyle w:evenVBand="false" w:oddVBand="true" w:firstColumn="false"/>
            <w:tcW w:w="25.000000%" w:type="pct"/>
          </w:tcPr>
          <w:p>
            <w:pPr>
              <w:ind w:leftChars="0" w:left="0" w:right="0"/>
            </w:pPr>
            <w:r>
              <w:t>Annual</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B</w:t>
            </w:r>
          </w:p>
        </w:tc>
        <w:tc>
          <w:tcPr>
            <w:cnfStyle w:evenVBand="true" w:oddVBand="false" w:firstColumn="false"/>
            <w:tcW w:w="25.000000%" w:type="pct"/>
          </w:tcPr>
          <w:p>
            <w:pPr>
              <w:ind w:leftChars="0" w:left="0" w:right="0"/>
            </w:pPr>
            <w:r>
              <w:t>Daily - businessweek</w:t>
            </w:r>
          </w:p>
        </w:tc>
        <w:tc>
          <w:tcPr>
            <w:cnfStyle w:evenVBand="false" w:oddVBand="true" w:firstColumn="false"/>
            <w:tcW w:w="25.000000%" w:type="pct"/>
          </w:tcPr>
          <w:p>
            <w:pPr>
              <w:ind w:leftChars="0" w:left="0" w:right="0"/>
            </w:pPr>
            <w:r>
              <w:t>Daily - businessweek</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D</w:t>
            </w:r>
          </w:p>
        </w:tc>
        <w:tc>
          <w:tcPr>
            <w:cnfStyle w:evenVBand="true" w:oddVBand="false" w:firstColumn="false"/>
            <w:tcW w:w="25.000000%" w:type="pct"/>
          </w:tcPr>
          <w:p>
            <w:pPr>
              <w:ind w:leftChars="0" w:left="0" w:right="0"/>
            </w:pPr>
            <w:r>
              <w:t>Daily</w:t>
            </w:r>
          </w:p>
        </w:tc>
        <w:tc>
          <w:tcPr>
            <w:cnfStyle w:evenVBand="false" w:oddVBand="true" w:firstColumn="false"/>
            <w:tcW w:w="25.000000%" w:type="pct"/>
          </w:tcPr>
          <w:p>
            <w:pPr>
              <w:ind w:leftChars="0" w:left="0" w:right="0"/>
            </w:pPr>
            <w:r>
              <w:t>Daily</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H</w:t>
            </w:r>
          </w:p>
        </w:tc>
        <w:tc>
          <w:tcPr>
            <w:cnfStyle w:evenVBand="true" w:oddVBand="false" w:firstColumn="false"/>
            <w:tcW w:w="25.000000%" w:type="pct"/>
          </w:tcPr>
          <w:p>
            <w:pPr>
              <w:ind w:leftChars="0" w:left="0" w:right="0"/>
            </w:pPr>
            <w:r>
              <w:t>Hourly</w:t>
            </w:r>
          </w:p>
        </w:tc>
        <w:tc>
          <w:tcPr>
            <w:cnfStyle w:evenVBand="false" w:oddVBand="true" w:firstColumn="false"/>
            <w:tcW w:w="25.000000%" w:type="pct"/>
          </w:tcPr>
          <w:p>
            <w:pPr>
              <w:ind w:leftChars="0" w:left="0" w:right="0"/>
            </w:pPr>
            <w:r>
              <w:t>Hourly</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M</w:t>
            </w:r>
          </w:p>
        </w:tc>
        <w:tc>
          <w:tcPr>
            <w:cnfStyle w:evenVBand="true" w:oddVBand="false" w:firstColumn="false"/>
            <w:tcW w:w="25.000000%" w:type="pct"/>
          </w:tcPr>
          <w:p>
            <w:pPr>
              <w:ind w:leftChars="0" w:left="0" w:right="0"/>
            </w:pPr>
            <w:r>
              <w:t>Monthly</w:t>
            </w:r>
          </w:p>
        </w:tc>
        <w:tc>
          <w:tcPr>
            <w:cnfStyle w:evenVBand="false" w:oddVBand="true" w:firstColumn="false"/>
            <w:tcW w:w="25.000000%" w:type="pct"/>
          </w:tcPr>
          <w:p>
            <w:pPr>
              <w:ind w:leftChars="0" w:left="0" w:right="0"/>
            </w:pPr>
            <w:r>
              <w:t>Monthly</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N</w:t>
            </w:r>
          </w:p>
        </w:tc>
        <w:tc>
          <w:tcPr>
            <w:cnfStyle w:evenVBand="true" w:oddVBand="false" w:firstColumn="false"/>
            <w:tcW w:w="25.000000%" w:type="pct"/>
          </w:tcPr>
          <w:p>
            <w:pPr>
              <w:ind w:leftChars="0" w:left="0" w:right="0"/>
            </w:pPr>
            <w:r>
              <w:t>Minutely</w:t>
            </w:r>
          </w:p>
        </w:tc>
        <w:tc>
          <w:tcPr>
            <w:cnfStyle w:evenVBand="false" w:oddVBand="true" w:firstColumn="false"/>
            <w:tcW w:w="25.000000%" w:type="pct"/>
          </w:tcPr>
          <w:p>
            <w:pPr>
              <w:ind w:leftChars="0" w:left="0" w:right="0"/>
            </w:pPr>
            <w:r>
              <w:t>Minutely</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Q</w:t>
            </w:r>
          </w:p>
        </w:tc>
        <w:tc>
          <w:tcPr>
            <w:cnfStyle w:evenVBand="true" w:oddVBand="false" w:firstColumn="false"/>
            <w:tcW w:w="25.000000%" w:type="pct"/>
          </w:tcPr>
          <w:p>
            <w:pPr>
              <w:ind w:leftChars="0" w:left="0" w:right="0"/>
            </w:pPr>
            <w:r>
              <w:t>Quarterly</w:t>
            </w:r>
          </w:p>
        </w:tc>
        <w:tc>
          <w:tcPr>
            <w:cnfStyle w:evenVBand="false" w:oddVBand="true" w:firstColumn="false"/>
            <w:tcW w:w="25.000000%" w:type="pct"/>
          </w:tcPr>
          <w:p>
            <w:pPr>
              <w:ind w:leftChars="0" w:left="0" w:right="0"/>
            </w:pPr>
            <w:r>
              <w:t>Quarterly</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S</w:t>
            </w:r>
          </w:p>
        </w:tc>
        <w:tc>
          <w:tcPr>
            <w:cnfStyle w:evenVBand="true" w:oddVBand="false" w:firstColumn="false"/>
            <w:tcW w:w="25.000000%" w:type="pct"/>
          </w:tcPr>
          <w:p>
            <w:pPr>
              <w:ind w:leftChars="0" w:left="0" w:right="0"/>
            </w:pPr>
            <w:r>
              <w:t>Half-yearly, semester</w:t>
            </w:r>
          </w:p>
        </w:tc>
        <w:tc>
          <w:tcPr>
            <w:cnfStyle w:evenVBand="false" w:oddVBand="true" w:firstColumn="false"/>
            <w:tcW w:w="25.000000%" w:type="pct"/>
          </w:tcPr>
          <w:p>
            <w:pPr>
              <w:ind w:leftChars="0" w:left="0" w:right="0"/>
            </w:pPr>
            <w:r>
              <w:t>Half-yearly, semester</w:t>
            </w:r>
          </w:p>
        </w:tc>
        <w:tc>
          <w:tcPr>
            <w:cnfStyle w:evenVBand="true" w:oddVBand="false" w:firstColumn="false"/>
            <w:tcW w:w="25.000000%" w:type="pct"/>
          </w:tcPr>
          <w:p>
            <w:pPr>
              <w:ind w:leftChars="0" w:left="0" w:right="0"/>
            </w:pPr>
            <w:r>
              <w:t>8</w:t>
            </w:r>
          </w:p>
        </w:tc>
      </w:tr>
      <w:tr>
        <w:trPr>
          <w:cnfStyle w:evenHBand="true" w:oddHBand="false" w:firstRow="false"/>
        </w:trPr>
        <w:tc>
          <w:tcPr>
            <w:cnfStyle w:evenVBand="false" w:oddVBand="true" w:firstColumn="false"/>
            <w:tcW w:w="25.000000%" w:type="pct"/>
          </w:tcPr>
          <w:p>
            <w:pPr>
              <w:ind w:leftChars="0" w:left="0" w:right="0"/>
            </w:pPr>
            <w:r>
              <w:t>W</w:t>
            </w:r>
          </w:p>
        </w:tc>
        <w:tc>
          <w:tcPr>
            <w:cnfStyle w:evenVBand="true" w:oddVBand="false" w:firstColumn="false"/>
            <w:tcW w:w="25.000000%" w:type="pct"/>
          </w:tcPr>
          <w:p>
            <w:pPr>
              <w:ind w:leftChars="0" w:left="0" w:right="0"/>
            </w:pPr>
            <w:r>
              <w:t>Weekly</w:t>
            </w:r>
          </w:p>
        </w:tc>
        <w:tc>
          <w:tcPr>
            <w:cnfStyle w:evenVBand="false" w:oddVBand="true" w:firstColumn="false"/>
            <w:tcW w:w="25.000000%" w:type="pct"/>
          </w:tcPr>
          <w:p>
            <w:pPr>
              <w:ind w:leftChars="0" w:left="0" w:right="0"/>
            </w:pPr>
            <w:r>
              <w:t>Weekly</w:t>
            </w:r>
          </w:p>
        </w:tc>
        <w:tc>
          <w:tcPr>
            <w:cnfStyle w:evenVBand="true" w:oddVBand="false" w:firstColumn="false"/>
            <w:tcW w:w="25.000000%" w:type="pct"/>
          </w:tcPr>
          <w:p>
            <w:pPr>
              <w:ind w:leftChars="0" w:left="0" w:right="0"/>
            </w:pPr>
            <w:r>
              <w:t>9</w:t>
            </w:r>
          </w:p>
        </w:tc>
      </w:tr>
      <w:tr>
        <w:trPr>
          <w:cnfStyle w:evenHBand="false" w:oddHBand="true" w:firstRow="false"/>
        </w:trPr>
        <w:tc>
          <w:tcPr>
            <w:cnfStyle w:evenVBand="false" w:oddVBand="true" w:firstColumn="false"/>
            <w:tcW w:w="25.000000%" w:type="pct"/>
          </w:tcPr>
          <w:p>
            <w:pPr>
              <w:ind w:leftChars="0" w:left="0" w:right="0"/>
            </w:pPr>
            <w:r>
              <w:t>A2</w:t>
            </w:r>
          </w:p>
        </w:tc>
        <w:tc>
          <w:tcPr>
            <w:cnfStyle w:evenVBand="true" w:oddVBand="false" w:firstColumn="false"/>
            <w:tcW w:w="25.000000%" w:type="pct"/>
          </w:tcPr>
          <w:p>
            <w:pPr>
              <w:ind w:leftChars="0" w:left="0" w:right="0"/>
            </w:pPr>
            <w:r>
              <w:t>Biennial</w:t>
            </w:r>
          </w:p>
        </w:tc>
        <w:tc>
          <w:tcPr>
            <w:cnfStyle w:evenVBand="false" w:oddVBand="true" w:firstColumn="false"/>
            <w:tcW w:w="25.000000%" w:type="pct"/>
          </w:tcPr>
          <w:p>
            <w:pPr>
              <w:ind w:leftChars="0" w:left="0" w:right="0"/>
            </w:pPr>
            <w:r>
              <w:t>Biennial</w:t>
            </w:r>
          </w:p>
        </w:tc>
        <w:tc>
          <w:tcPr>
            <w:cnfStyle w:evenVBand="true" w:oddVBand="false" w:firstColumn="false"/>
            <w:tcW w:w="25.000000%" w:type="pct"/>
          </w:tcPr>
          <w:p>
            <w:pPr>
              <w:ind w:leftChars="0" w:left="0" w:right="0"/>
            </w:pPr>
            <w:r>
              <w:t>10</w:t>
            </w:r>
          </w:p>
        </w:tc>
      </w:tr>
      <w:tr>
        <w:trPr>
          <w:cnfStyle w:evenHBand="true" w:oddHBand="false" w:firstRow="false"/>
        </w:trPr>
        <w:tc>
          <w:tcPr>
            <w:cnfStyle w:evenVBand="false" w:oddVBand="true" w:firstColumn="false"/>
            <w:tcW w:w="25.000000%" w:type="pct"/>
          </w:tcPr>
          <w:p>
            <w:pPr>
              <w:ind w:leftChars="0" w:left="0" w:right="0"/>
            </w:pPr>
            <w:r>
              <w:t>A3</w:t>
            </w:r>
          </w:p>
        </w:tc>
        <w:tc>
          <w:tcPr>
            <w:cnfStyle w:evenVBand="true" w:oddVBand="false" w:firstColumn="false"/>
            <w:tcW w:w="25.000000%" w:type="pct"/>
          </w:tcPr>
          <w:p>
            <w:pPr>
              <w:ind w:leftChars="0" w:left="0" w:right="0"/>
            </w:pPr>
            <w:r>
              <w:t>Triennial</w:t>
            </w:r>
          </w:p>
        </w:tc>
        <w:tc>
          <w:tcPr>
            <w:cnfStyle w:evenVBand="false" w:oddVBand="true" w:firstColumn="false"/>
            <w:tcW w:w="25.000000%" w:type="pct"/>
          </w:tcPr>
          <w:p>
            <w:pPr>
              <w:ind w:leftChars="0" w:left="0" w:right="0"/>
            </w:pPr>
            <w:r>
              <w:t>Triennial</w:t>
            </w:r>
          </w:p>
        </w:tc>
        <w:tc>
          <w:tcPr>
            <w:cnfStyle w:evenVBand="true" w:oddVBand="false" w:firstColumn="false"/>
            <w:tcW w:w="25.000000%" w:type="pct"/>
          </w:tcPr>
          <w:p>
            <w:pPr>
              <w:ind w:leftChars="0" w:left="0" w:right="0"/>
            </w:pPr>
            <w:r>
              <w:t>11</w:t>
            </w:r>
          </w:p>
        </w:tc>
      </w:tr>
      <w:tr>
        <w:trPr>
          <w:cnfStyle w:evenHBand="false" w:oddHBand="true" w:firstRow="false"/>
        </w:trPr>
        <w:tc>
          <w:tcPr>
            <w:cnfStyle w:evenVBand="false" w:oddVBand="true" w:firstColumn="false"/>
            <w:tcW w:w="25.000000%" w:type="pct"/>
          </w:tcPr>
          <w:p>
            <w:pPr>
              <w:ind w:leftChars="0" w:left="0" w:right="0"/>
            </w:pPr>
            <w:r>
              <w:t>A4</w:t>
            </w:r>
          </w:p>
        </w:tc>
        <w:tc>
          <w:tcPr>
            <w:cnfStyle w:evenVBand="true" w:oddVBand="false" w:firstColumn="false"/>
            <w:tcW w:w="25.000000%" w:type="pct"/>
          </w:tcPr>
          <w:p>
            <w:pPr>
              <w:ind w:leftChars="0" w:left="0" w:right="0"/>
            </w:pPr>
            <w:r>
              <w:t>Quadrennial</w:t>
            </w:r>
          </w:p>
        </w:tc>
        <w:tc>
          <w:tcPr>
            <w:cnfStyle w:evenVBand="false" w:oddVBand="true" w:firstColumn="false"/>
            <w:tcW w:w="25.000000%" w:type="pct"/>
          </w:tcPr>
          <w:p>
            <w:pPr>
              <w:ind w:leftChars="0" w:left="0" w:right="0"/>
            </w:pPr>
            <w:r>
              <w:t>Quadrennial</w:t>
            </w:r>
          </w:p>
        </w:tc>
        <w:tc>
          <w:tcPr>
            <w:cnfStyle w:evenVBand="true" w:oddVBand="false" w:firstColumn="false"/>
            <w:tcW w:w="25.000000%" w:type="pct"/>
          </w:tcPr>
          <w:p>
            <w:pPr>
              <w:ind w:leftChars="0" w:left="0" w:right="0"/>
            </w:pPr>
            <w:r>
              <w:t>12</w:t>
            </w:r>
          </w:p>
        </w:tc>
      </w:tr>
      <w:tr>
        <w:trPr>
          <w:cnfStyle w:evenHBand="true" w:oddHBand="false" w:firstRow="false"/>
        </w:trPr>
        <w:tc>
          <w:tcPr>
            <w:cnfStyle w:evenVBand="false" w:oddVBand="true" w:firstColumn="false"/>
            <w:tcW w:w="25.000000%" w:type="pct"/>
          </w:tcPr>
          <w:p>
            <w:pPr>
              <w:ind w:leftChars="0" w:left="0" w:right="0"/>
            </w:pPr>
            <w:r>
              <w:t>A5</w:t>
            </w:r>
          </w:p>
        </w:tc>
        <w:tc>
          <w:tcPr>
            <w:cnfStyle w:evenVBand="true" w:oddVBand="false" w:firstColumn="false"/>
            <w:tcW w:w="25.000000%" w:type="pct"/>
          </w:tcPr>
          <w:p>
            <w:pPr>
              <w:ind w:leftChars="0" w:left="0" w:right="0"/>
            </w:pPr>
            <w:r>
              <w:t>Quinquennial</w:t>
            </w:r>
          </w:p>
        </w:tc>
        <w:tc>
          <w:tcPr>
            <w:cnfStyle w:evenVBand="false" w:oddVBand="true" w:firstColumn="false"/>
            <w:tcW w:w="25.000000%" w:type="pct"/>
          </w:tcPr>
          <w:p>
            <w:pPr>
              <w:ind w:leftChars="0" w:left="0" w:right="0"/>
            </w:pPr>
            <w:r>
              <w:t>Quinquennial</w:t>
            </w:r>
          </w:p>
        </w:tc>
        <w:tc>
          <w:tcPr>
            <w:cnfStyle w:evenVBand="true" w:oddVBand="false" w:firstColumn="false"/>
            <w:tcW w:w="25.000000%" w:type="pct"/>
          </w:tcPr>
          <w:p>
            <w:pPr>
              <w:ind w:leftChars="0" w:left="0" w:right="0"/>
            </w:pPr>
            <w:r>
              <w:t>13</w:t>
            </w:r>
          </w:p>
        </w:tc>
      </w:tr>
      <w:tr>
        <w:trPr>
          <w:cnfStyle w:evenHBand="false" w:oddHBand="true" w:firstRow="false"/>
        </w:trPr>
        <w:tc>
          <w:tcPr>
            <w:cnfStyle w:evenVBand="false" w:oddVBand="true" w:firstColumn="false"/>
            <w:tcW w:w="25.000000%" w:type="pct"/>
          </w:tcPr>
          <w:p>
            <w:pPr>
              <w:ind w:leftChars="0" w:left="0" w:right="0"/>
            </w:pPr>
            <w:r>
              <w:t>A10</w:t>
            </w:r>
          </w:p>
        </w:tc>
        <w:tc>
          <w:tcPr>
            <w:cnfStyle w:evenVBand="true" w:oddVBand="false" w:firstColumn="false"/>
            <w:tcW w:w="25.000000%" w:type="pct"/>
          </w:tcPr>
          <w:p>
            <w:pPr>
              <w:ind w:leftChars="0" w:left="0" w:right="0"/>
            </w:pPr>
            <w:r>
              <w:t>Decennial</w:t>
            </w:r>
          </w:p>
        </w:tc>
        <w:tc>
          <w:tcPr>
            <w:cnfStyle w:evenVBand="false" w:oddVBand="true" w:firstColumn="false"/>
            <w:tcW w:w="25.000000%" w:type="pct"/>
          </w:tcPr>
          <w:p>
            <w:pPr>
              <w:ind w:leftChars="0" w:left="0" w:right="0"/>
            </w:pPr>
            <w:r>
              <w:t>Decennial</w:t>
            </w:r>
          </w:p>
        </w:tc>
        <w:tc>
          <w:tcPr>
            <w:cnfStyle w:evenVBand="true" w:oddVBand="false" w:firstColumn="false"/>
            <w:tcW w:w="25.000000%" w:type="pct"/>
          </w:tcPr>
          <w:p>
            <w:pPr>
              <w:ind w:leftChars="0" w:left="0" w:right="0"/>
            </w:pPr>
            <w:r>
              <w:t>14</w:t>
            </w:r>
          </w:p>
        </w:tc>
      </w:tr>
      <w:tr>
        <w:trPr>
          <w:cnfStyle w:evenHBand="true" w:oddHBand="false" w:firstRow="false"/>
        </w:trPr>
        <w:tc>
          <w:tcPr>
            <w:cnfStyle w:evenVBand="false" w:oddVBand="true" w:firstColumn="false"/>
            <w:tcW w:w="25.000000%" w:type="pct"/>
          </w:tcPr>
          <w:p>
            <w:pPr>
              <w:ind w:leftChars="0" w:left="0" w:right="0"/>
            </w:pPr>
            <w:r>
              <w:t>A20</w:t>
            </w:r>
          </w:p>
        </w:tc>
        <w:tc>
          <w:tcPr>
            <w:cnfStyle w:evenVBand="true" w:oddVBand="false" w:firstColumn="false"/>
            <w:tcW w:w="25.000000%" w:type="pct"/>
          </w:tcPr>
          <w:p>
            <w:pPr>
              <w:ind w:leftChars="0" w:left="0" w:right="0"/>
            </w:pPr>
            <w:r>
              <w:t>Bidecennial</w:t>
            </w:r>
          </w:p>
        </w:tc>
        <w:tc>
          <w:tcPr>
            <w:cnfStyle w:evenVBand="false" w:oddVBand="true" w:firstColumn="false"/>
            <w:tcW w:w="25.000000%" w:type="pct"/>
          </w:tcPr>
          <w:p>
            <w:pPr>
              <w:ind w:leftChars="0" w:left="0" w:right="0"/>
            </w:pPr>
            <w:r>
              <w:t>Bidecennial</w:t>
            </w:r>
          </w:p>
        </w:tc>
        <w:tc>
          <w:tcPr>
            <w:cnfStyle w:evenVBand="true" w:oddVBand="false" w:firstColumn="false"/>
            <w:tcW w:w="25.000000%" w:type="pct"/>
          </w:tcPr>
          <w:p>
            <w:pPr>
              <w:ind w:leftChars="0" w:left="0" w:right="0"/>
            </w:pPr>
            <w:r>
              <w:t>15</w:t>
            </w:r>
          </w:p>
        </w:tc>
      </w:tr>
      <w:tr>
        <w:trPr>
          <w:cnfStyle w:evenHBand="false" w:oddHBand="true" w:firstRow="false"/>
        </w:trPr>
        <w:tc>
          <w:tcPr>
            <w:cnfStyle w:evenVBand="false" w:oddVBand="true" w:firstColumn="false"/>
            <w:tcW w:w="25.000000%" w:type="pct"/>
          </w:tcPr>
          <w:p>
            <w:pPr>
              <w:ind w:leftChars="0" w:left="0" w:right="0"/>
            </w:pPr>
            <w:r>
              <w:t>A30</w:t>
            </w:r>
          </w:p>
        </w:tc>
        <w:tc>
          <w:tcPr>
            <w:cnfStyle w:evenVBand="true" w:oddVBand="false" w:firstColumn="false"/>
            <w:tcW w:w="25.000000%" w:type="pct"/>
          </w:tcPr>
          <w:p>
            <w:pPr>
              <w:ind w:leftChars="0" w:left="0" w:right="0"/>
            </w:pPr>
            <w:r>
              <w:t>Tridecennial</w:t>
            </w:r>
          </w:p>
        </w:tc>
        <w:tc>
          <w:tcPr>
            <w:cnfStyle w:evenVBand="false" w:oddVBand="true" w:firstColumn="false"/>
            <w:tcW w:w="25.000000%" w:type="pct"/>
          </w:tcPr>
          <w:p>
            <w:pPr>
              <w:ind w:leftChars="0" w:left="0" w:right="0"/>
            </w:pPr>
            <w:r>
              <w:t>Tridecennial</w:t>
            </w:r>
          </w:p>
        </w:tc>
        <w:tc>
          <w:tcPr>
            <w:cnfStyle w:evenVBand="true" w:oddVBand="false" w:firstColumn="false"/>
            <w:tcW w:w="25.000000%" w:type="pct"/>
          </w:tcPr>
          <w:p>
            <w:pPr>
              <w:ind w:leftChars="0" w:left="0" w:right="0"/>
            </w:pPr>
            <w:r>
              <w:t>16</w:t>
            </w:r>
          </w:p>
        </w:tc>
      </w:tr>
      <w:tr>
        <w:trPr>
          <w:cnfStyle w:evenHBand="true" w:oddHBand="false" w:firstRow="false"/>
        </w:trPr>
        <w:tc>
          <w:tcPr>
            <w:cnfStyle w:evenVBand="false" w:oddVBand="true" w:firstColumn="false"/>
            <w:tcW w:w="25.000000%" w:type="pct"/>
          </w:tcPr>
          <w:p>
            <w:pPr>
              <w:ind w:leftChars="0" w:left="0" w:right="0"/>
            </w:pPr>
            <w:r>
              <w:t>A_3</w:t>
            </w:r>
          </w:p>
        </w:tc>
        <w:tc>
          <w:tcPr>
            <w:cnfStyle w:evenVBand="true" w:oddVBand="false" w:firstColumn="false"/>
            <w:tcW w:w="25.000000%" w:type="pct"/>
          </w:tcPr>
          <w:p>
            <w:pPr>
              <w:ind w:leftChars="0" w:left="0" w:right="0"/>
            </w:pPr>
            <w:r>
              <w:t>Three times a year</w:t>
            </w:r>
          </w:p>
        </w:tc>
        <w:tc>
          <w:tcPr>
            <w:cnfStyle w:evenVBand="false" w:oddVBand="true" w:firstColumn="false"/>
            <w:tcW w:w="25.000000%" w:type="pct"/>
          </w:tcPr>
          <w:p>
            <w:pPr>
              <w:ind w:leftChars="0" w:left="0" w:right="0"/>
            </w:pPr>
            <w:r>
              <w:t>Three times a year</w:t>
            </w:r>
          </w:p>
        </w:tc>
        <w:tc>
          <w:tcPr>
            <w:cnfStyle w:evenVBand="true" w:oddVBand="false" w:firstColumn="false"/>
            <w:tcW w:w="25.000000%" w:type="pct"/>
          </w:tcPr>
          <w:p>
            <w:pPr>
              <w:ind w:leftChars="0" w:left="0" w:right="0"/>
            </w:pPr>
            <w:r>
              <w:t>17</w:t>
            </w:r>
          </w:p>
        </w:tc>
      </w:tr>
      <w:tr>
        <w:trPr>
          <w:cnfStyle w:evenHBand="false" w:oddHBand="true" w:firstRow="false"/>
        </w:trPr>
        <w:tc>
          <w:tcPr>
            <w:cnfStyle w:evenVBand="false" w:oddVBand="true" w:firstColumn="false"/>
            <w:tcW w:w="25.000000%" w:type="pct"/>
          </w:tcPr>
          <w:p>
            <w:pPr>
              <w:ind w:leftChars="0" w:left="0" w:right="0"/>
            </w:pPr>
            <w:r>
              <w:t>M2</w:t>
            </w:r>
          </w:p>
        </w:tc>
        <w:tc>
          <w:tcPr>
            <w:cnfStyle w:evenVBand="true" w:oddVBand="false" w:firstColumn="false"/>
            <w:tcW w:w="25.000000%" w:type="pct"/>
          </w:tcPr>
          <w:p>
            <w:pPr>
              <w:ind w:leftChars="0" w:left="0" w:right="0"/>
            </w:pPr>
            <w:r>
              <w:t>Bimonthly</w:t>
            </w:r>
          </w:p>
        </w:tc>
        <w:tc>
          <w:tcPr>
            <w:cnfStyle w:evenVBand="false" w:oddVBand="true" w:firstColumn="false"/>
            <w:tcW w:w="25.000000%" w:type="pct"/>
          </w:tcPr>
          <w:p>
            <w:pPr>
              <w:ind w:leftChars="0" w:left="0" w:right="0"/>
            </w:pPr>
            <w:r>
              <w:t>Bimonthly</w:t>
            </w:r>
          </w:p>
        </w:tc>
        <w:tc>
          <w:tcPr>
            <w:cnfStyle w:evenVBand="true" w:oddVBand="false" w:firstColumn="false"/>
            <w:tcW w:w="25.000000%" w:type="pct"/>
          </w:tcPr>
          <w:p>
            <w:pPr>
              <w:ind w:leftChars="0" w:left="0" w:right="0"/>
            </w:pPr>
            <w:r>
              <w:t>18</w:t>
            </w:r>
          </w:p>
        </w:tc>
      </w:tr>
      <w:tr>
        <w:trPr>
          <w:cnfStyle w:evenHBand="true" w:oddHBand="false" w:firstRow="false"/>
        </w:trPr>
        <w:tc>
          <w:tcPr>
            <w:cnfStyle w:evenVBand="false" w:oddVBand="true" w:firstColumn="false"/>
            <w:tcW w:w="25.000000%" w:type="pct"/>
          </w:tcPr>
          <w:p>
            <w:pPr>
              <w:ind w:leftChars="0" w:left="0" w:right="0"/>
            </w:pPr>
            <w:r>
              <w:t>M_2</w:t>
            </w:r>
          </w:p>
        </w:tc>
        <w:tc>
          <w:tcPr>
            <w:cnfStyle w:evenVBand="true" w:oddVBand="false" w:firstColumn="false"/>
            <w:tcW w:w="25.000000%" w:type="pct"/>
          </w:tcPr>
          <w:p>
            <w:pPr>
              <w:ind w:leftChars="0" w:left="0" w:right="0"/>
            </w:pPr>
            <w:r>
              <w:t>Semimonthly</w:t>
            </w:r>
          </w:p>
        </w:tc>
        <w:tc>
          <w:tcPr>
            <w:cnfStyle w:evenVBand="false" w:oddVBand="true" w:firstColumn="false"/>
            <w:tcW w:w="25.000000%" w:type="pct"/>
          </w:tcPr>
          <w:p>
            <w:pPr>
              <w:ind w:leftChars="0" w:left="0" w:right="0"/>
            </w:pPr>
            <w:r>
              <w:t>Semimonthly</w:t>
            </w:r>
          </w:p>
        </w:tc>
        <w:tc>
          <w:tcPr>
            <w:cnfStyle w:evenVBand="true" w:oddVBand="false" w:firstColumn="false"/>
            <w:tcW w:w="25.000000%" w:type="pct"/>
          </w:tcPr>
          <w:p>
            <w:pPr>
              <w:ind w:leftChars="0" w:left="0" w:right="0"/>
            </w:pPr>
            <w:r>
              <w:t>19</w:t>
            </w:r>
          </w:p>
        </w:tc>
      </w:tr>
      <w:tr>
        <w:trPr>
          <w:cnfStyle w:evenHBand="false" w:oddHBand="true" w:firstRow="false"/>
        </w:trPr>
        <w:tc>
          <w:tcPr>
            <w:cnfStyle w:evenVBand="false" w:oddVBand="true" w:firstColumn="false"/>
            <w:tcW w:w="25.000000%" w:type="pct"/>
          </w:tcPr>
          <w:p>
            <w:pPr>
              <w:ind w:leftChars="0" w:left="0" w:right="0"/>
            </w:pPr>
            <w:r>
              <w:t>M_3</w:t>
            </w:r>
          </w:p>
        </w:tc>
        <w:tc>
          <w:tcPr>
            <w:cnfStyle w:evenVBand="true" w:oddVBand="false" w:firstColumn="false"/>
            <w:tcW w:w="25.000000%" w:type="pct"/>
          </w:tcPr>
          <w:p>
            <w:pPr>
              <w:ind w:leftChars="0" w:left="0" w:right="0"/>
            </w:pPr>
            <w:r>
              <w:t>Three times a month</w:t>
            </w:r>
          </w:p>
        </w:tc>
        <w:tc>
          <w:tcPr>
            <w:cnfStyle w:evenVBand="false" w:oddVBand="true" w:firstColumn="false"/>
            <w:tcW w:w="25.000000%" w:type="pct"/>
          </w:tcPr>
          <w:p>
            <w:pPr>
              <w:ind w:leftChars="0" w:left="0" w:right="0"/>
            </w:pPr>
            <w:r>
              <w:t>Three times a month</w:t>
            </w:r>
          </w:p>
        </w:tc>
        <w:tc>
          <w:tcPr>
            <w:cnfStyle w:evenVBand="true" w:oddVBand="false" w:firstColumn="false"/>
            <w:tcW w:w="25.000000%" w:type="pct"/>
          </w:tcPr>
          <w:p>
            <w:pPr>
              <w:ind w:leftChars="0" w:left="0" w:right="0"/>
            </w:pPr>
            <w:r>
              <w:t>20</w:t>
            </w:r>
          </w:p>
        </w:tc>
      </w:tr>
      <w:tr>
        <w:trPr>
          <w:cnfStyle w:evenHBand="true" w:oddHBand="false" w:firstRow="false"/>
        </w:trPr>
        <w:tc>
          <w:tcPr>
            <w:cnfStyle w:evenVBand="false" w:oddVBand="true" w:firstColumn="false"/>
            <w:tcW w:w="25.000000%" w:type="pct"/>
          </w:tcPr>
          <w:p>
            <w:pPr>
              <w:ind w:leftChars="0" w:left="0" w:right="0"/>
            </w:pPr>
            <w:r>
              <w:t>W2</w:t>
            </w:r>
          </w:p>
        </w:tc>
        <w:tc>
          <w:tcPr>
            <w:cnfStyle w:evenVBand="true" w:oddVBand="false" w:firstColumn="false"/>
            <w:tcW w:w="25.000000%" w:type="pct"/>
          </w:tcPr>
          <w:p>
            <w:pPr>
              <w:ind w:leftChars="0" w:left="0" w:right="0"/>
            </w:pPr>
            <w:r>
              <w:t>Biweekly</w:t>
            </w:r>
          </w:p>
        </w:tc>
        <w:tc>
          <w:tcPr>
            <w:cnfStyle w:evenVBand="false" w:oddVBand="true" w:firstColumn="false"/>
            <w:tcW w:w="25.000000%" w:type="pct"/>
          </w:tcPr>
          <w:p>
            <w:pPr>
              <w:ind w:leftChars="0" w:left="0" w:right="0"/>
            </w:pPr>
            <w:r>
              <w:t>Biweekly</w:t>
            </w:r>
          </w:p>
        </w:tc>
        <w:tc>
          <w:tcPr>
            <w:cnfStyle w:evenVBand="true" w:oddVBand="false" w:firstColumn="false"/>
            <w:tcW w:w="25.000000%" w:type="pct"/>
          </w:tcPr>
          <w:p>
            <w:pPr>
              <w:ind w:leftChars="0" w:left="0" w:right="0"/>
            </w:pPr>
            <w:r>
              <w:t>21</w:t>
            </w:r>
          </w:p>
        </w:tc>
      </w:tr>
      <w:tr>
        <w:trPr>
          <w:cnfStyle w:evenHBand="false" w:oddHBand="true" w:firstRow="false"/>
        </w:trPr>
        <w:tc>
          <w:tcPr>
            <w:cnfStyle w:evenVBand="false" w:oddVBand="true" w:firstColumn="false"/>
            <w:tcW w:w="25.000000%" w:type="pct"/>
          </w:tcPr>
          <w:p>
            <w:pPr>
              <w:ind w:leftChars="0" w:left="0" w:right="0"/>
            </w:pPr>
            <w:r>
              <w:t>W3</w:t>
            </w:r>
          </w:p>
        </w:tc>
        <w:tc>
          <w:tcPr>
            <w:cnfStyle w:evenVBand="true" w:oddVBand="false" w:firstColumn="false"/>
            <w:tcW w:w="25.000000%" w:type="pct"/>
          </w:tcPr>
          <w:p>
            <w:pPr>
              <w:ind w:leftChars="0" w:left="0" w:right="0"/>
            </w:pPr>
            <w:r>
              <w:t>Triweekly</w:t>
            </w:r>
          </w:p>
        </w:tc>
        <w:tc>
          <w:tcPr>
            <w:cnfStyle w:evenVBand="false" w:oddVBand="true" w:firstColumn="false"/>
            <w:tcW w:w="25.000000%" w:type="pct"/>
          </w:tcPr>
          <w:p>
            <w:pPr>
              <w:ind w:leftChars="0" w:left="0" w:right="0"/>
            </w:pPr>
            <w:r>
              <w:t>Triweekly</w:t>
            </w:r>
          </w:p>
        </w:tc>
        <w:tc>
          <w:tcPr>
            <w:cnfStyle w:evenVBand="true" w:oddVBand="false" w:firstColumn="false"/>
            <w:tcW w:w="25.000000%" w:type="pct"/>
          </w:tcPr>
          <w:p>
            <w:pPr>
              <w:ind w:leftChars="0" w:left="0" w:right="0"/>
            </w:pPr>
            <w:r>
              <w:t>22</w:t>
            </w:r>
          </w:p>
        </w:tc>
      </w:tr>
      <w:tr>
        <w:trPr>
          <w:cnfStyle w:evenHBand="true" w:oddHBand="false" w:firstRow="false"/>
        </w:trPr>
        <w:tc>
          <w:tcPr>
            <w:cnfStyle w:evenVBand="false" w:oddVBand="true" w:firstColumn="false"/>
            <w:tcW w:w="25.000000%" w:type="pct"/>
          </w:tcPr>
          <w:p>
            <w:pPr>
              <w:ind w:leftChars="0" w:left="0" w:right="0"/>
            </w:pPr>
            <w:r>
              <w:t>W4</w:t>
            </w:r>
          </w:p>
        </w:tc>
        <w:tc>
          <w:tcPr>
            <w:cnfStyle w:evenVBand="true" w:oddVBand="false" w:firstColumn="false"/>
            <w:tcW w:w="25.000000%" w:type="pct"/>
          </w:tcPr>
          <w:p>
            <w:pPr>
              <w:ind w:leftChars="0" w:left="0" w:right="0"/>
            </w:pPr>
            <w:r>
              <w:t>Four-weekly</w:t>
            </w:r>
          </w:p>
        </w:tc>
        <w:tc>
          <w:tcPr>
            <w:cnfStyle w:evenVBand="false" w:oddVBand="true" w:firstColumn="false"/>
            <w:tcW w:w="25.000000%" w:type="pct"/>
          </w:tcPr>
          <w:p>
            <w:pPr>
              <w:ind w:leftChars="0" w:left="0" w:right="0"/>
            </w:pPr>
            <w:r>
              <w:t>Four-weekly</w:t>
            </w:r>
          </w:p>
        </w:tc>
        <w:tc>
          <w:tcPr>
            <w:cnfStyle w:evenVBand="true" w:oddVBand="false" w:firstColumn="false"/>
            <w:tcW w:w="25.000000%" w:type="pct"/>
          </w:tcPr>
          <w:p>
            <w:pPr>
              <w:ind w:leftChars="0" w:left="0" w:right="0"/>
            </w:pPr>
            <w:r>
              <w:t>23</w:t>
            </w:r>
          </w:p>
        </w:tc>
      </w:tr>
      <w:tr>
        <w:trPr>
          <w:cnfStyle w:evenHBand="false" w:oddHBand="true" w:firstRow="false"/>
        </w:trPr>
        <w:tc>
          <w:tcPr>
            <w:cnfStyle w:evenVBand="false" w:oddVBand="true" w:firstColumn="false"/>
            <w:tcW w:w="25.000000%" w:type="pct"/>
          </w:tcPr>
          <w:p>
            <w:pPr>
              <w:ind w:leftChars="0" w:left="0" w:right="0"/>
            </w:pPr>
            <w:r>
              <w:t>W_2</w:t>
            </w:r>
          </w:p>
        </w:tc>
        <w:tc>
          <w:tcPr>
            <w:cnfStyle w:evenVBand="true" w:oddVBand="false" w:firstColumn="false"/>
            <w:tcW w:w="25.000000%" w:type="pct"/>
          </w:tcPr>
          <w:p>
            <w:pPr>
              <w:ind w:leftChars="0" w:left="0" w:right="0"/>
            </w:pPr>
            <w:r>
              <w:t>Semiweekly</w:t>
            </w:r>
          </w:p>
        </w:tc>
        <w:tc>
          <w:tcPr>
            <w:cnfStyle w:evenVBand="false" w:oddVBand="true" w:firstColumn="false"/>
            <w:tcW w:w="25.000000%" w:type="pct"/>
          </w:tcPr>
          <w:p>
            <w:pPr>
              <w:ind w:leftChars="0" w:left="0" w:right="0"/>
            </w:pPr>
            <w:r>
              <w:t>Semiweekly</w:t>
            </w:r>
          </w:p>
        </w:tc>
        <w:tc>
          <w:tcPr>
            <w:cnfStyle w:evenVBand="true" w:oddVBand="false" w:firstColumn="false"/>
            <w:tcW w:w="25.000000%" w:type="pct"/>
          </w:tcPr>
          <w:p>
            <w:pPr>
              <w:ind w:leftChars="0" w:left="0" w:right="0"/>
            </w:pPr>
            <w:r>
              <w:t>24</w:t>
            </w:r>
          </w:p>
        </w:tc>
      </w:tr>
      <w:tr>
        <w:trPr>
          <w:cnfStyle w:evenHBand="true" w:oddHBand="false" w:firstRow="false"/>
        </w:trPr>
        <w:tc>
          <w:tcPr>
            <w:cnfStyle w:evenVBand="false" w:oddVBand="true" w:firstColumn="false"/>
            <w:tcW w:w="25.000000%" w:type="pct"/>
          </w:tcPr>
          <w:p>
            <w:pPr>
              <w:ind w:leftChars="0" w:left="0" w:right="0"/>
            </w:pPr>
            <w:r>
              <w:t>W_3</w:t>
            </w:r>
          </w:p>
        </w:tc>
        <w:tc>
          <w:tcPr>
            <w:cnfStyle w:evenVBand="true" w:oddVBand="false" w:firstColumn="false"/>
            <w:tcW w:w="25.000000%" w:type="pct"/>
          </w:tcPr>
          <w:p>
            <w:pPr>
              <w:ind w:leftChars="0" w:left="0" w:right="0"/>
            </w:pPr>
            <w:r>
              <w:t>Three times a week</w:t>
            </w:r>
          </w:p>
        </w:tc>
        <w:tc>
          <w:tcPr>
            <w:cnfStyle w:evenVBand="false" w:oddVBand="true" w:firstColumn="false"/>
            <w:tcW w:w="25.000000%" w:type="pct"/>
          </w:tcPr>
          <w:p>
            <w:pPr>
              <w:ind w:leftChars="0" w:left="0" w:right="0"/>
            </w:pPr>
            <w:r>
              <w:t>Three times a week</w:t>
            </w:r>
          </w:p>
        </w:tc>
        <w:tc>
          <w:tcPr>
            <w:cnfStyle w:evenVBand="true" w:oddVBand="false" w:firstColumn="false"/>
            <w:tcW w:w="25.000000%" w:type="pct"/>
          </w:tcPr>
          <w:p>
            <w:pPr>
              <w:ind w:leftChars="0" w:left="0" w:right="0"/>
            </w:pPr>
            <w:r>
              <w:t>25</w:t>
            </w:r>
          </w:p>
        </w:tc>
      </w:tr>
      <w:tr>
        <w:trPr>
          <w:cnfStyle w:evenHBand="false" w:oddHBand="true" w:firstRow="false"/>
        </w:trPr>
        <w:tc>
          <w:tcPr>
            <w:cnfStyle w:evenVBand="false" w:oddVBand="true" w:firstColumn="false"/>
            <w:tcW w:w="25.000000%" w:type="pct"/>
          </w:tcPr>
          <w:p>
            <w:pPr>
              <w:ind w:leftChars="0" w:left="0" w:right="0"/>
            </w:pPr>
            <w:r>
              <w:t>D_2</w:t>
            </w:r>
          </w:p>
        </w:tc>
        <w:tc>
          <w:tcPr>
            <w:cnfStyle w:evenVBand="true" w:oddVBand="false" w:firstColumn="false"/>
            <w:tcW w:w="25.000000%" w:type="pct"/>
          </w:tcPr>
          <w:p>
            <w:pPr>
              <w:ind w:leftChars="0" w:left="0" w:right="0"/>
            </w:pPr>
            <w:r>
              <w:t>Twice a day</w:t>
            </w:r>
          </w:p>
        </w:tc>
        <w:tc>
          <w:tcPr>
            <w:cnfStyle w:evenVBand="false" w:oddVBand="true" w:firstColumn="false"/>
            <w:tcW w:w="25.000000%" w:type="pct"/>
          </w:tcPr>
          <w:p>
            <w:pPr>
              <w:ind w:leftChars="0" w:left="0" w:right="0"/>
            </w:pPr>
            <w:r>
              <w:t>Twice a day</w:t>
            </w:r>
          </w:p>
        </w:tc>
        <w:tc>
          <w:tcPr>
            <w:cnfStyle w:evenVBand="true" w:oddVBand="false" w:firstColumn="false"/>
            <w:tcW w:w="25.000000%" w:type="pct"/>
          </w:tcPr>
          <w:p>
            <w:pPr>
              <w:ind w:leftChars="0" w:left="0" w:right="0"/>
            </w:pPr>
            <w:r>
              <w:t>26</w:t>
            </w:r>
          </w:p>
        </w:tc>
      </w:tr>
      <w:tr>
        <w:trPr>
          <w:cnfStyle w:evenHBand="true" w:oddHBand="false" w:firstRow="false"/>
        </w:trPr>
        <w:tc>
          <w:tcPr>
            <w:cnfStyle w:evenVBand="false" w:oddVBand="true" w:firstColumn="false"/>
            <w:tcW w:w="25.000000%" w:type="pct"/>
          </w:tcPr>
          <w:p>
            <w:pPr>
              <w:ind w:leftChars="0" w:left="0" w:right="0"/>
            </w:pPr>
            <w:r>
              <w:t>H2</w:t>
            </w:r>
          </w:p>
        </w:tc>
        <w:tc>
          <w:tcPr>
            <w:cnfStyle w:evenVBand="true" w:oddVBand="false" w:firstColumn="false"/>
            <w:tcW w:w="25.000000%" w:type="pct"/>
          </w:tcPr>
          <w:p>
            <w:pPr>
              <w:ind w:leftChars="0" w:left="0" w:right="0"/>
            </w:pPr>
            <w:r>
              <w:t>Bihourly</w:t>
            </w:r>
          </w:p>
        </w:tc>
        <w:tc>
          <w:tcPr>
            <w:cnfStyle w:evenVBand="false" w:oddVBand="true" w:firstColumn="false"/>
            <w:tcW w:w="25.000000%" w:type="pct"/>
          </w:tcPr>
          <w:p>
            <w:pPr>
              <w:ind w:leftChars="0" w:left="0" w:right="0"/>
            </w:pPr>
            <w:r>
              <w:t>Bihourly</w:t>
            </w:r>
          </w:p>
        </w:tc>
        <w:tc>
          <w:tcPr>
            <w:cnfStyle w:evenVBand="true" w:oddVBand="false" w:firstColumn="false"/>
            <w:tcW w:w="25.000000%" w:type="pct"/>
          </w:tcPr>
          <w:p>
            <w:pPr>
              <w:ind w:leftChars="0" w:left="0" w:right="0"/>
            </w:pPr>
            <w:r>
              <w:t>27</w:t>
            </w:r>
          </w:p>
        </w:tc>
      </w:tr>
      <w:tr>
        <w:trPr>
          <w:cnfStyle w:evenHBand="false" w:oddHBand="true" w:firstRow="false"/>
        </w:trPr>
        <w:tc>
          <w:tcPr>
            <w:cnfStyle w:evenVBand="false" w:oddVBand="true" w:firstColumn="false"/>
            <w:tcW w:w="25.000000%" w:type="pct"/>
          </w:tcPr>
          <w:p>
            <w:pPr>
              <w:ind w:leftChars="0" w:left="0" w:right="0"/>
            </w:pPr>
            <w:r>
              <w:t>H3</w:t>
            </w:r>
          </w:p>
        </w:tc>
        <w:tc>
          <w:tcPr>
            <w:cnfStyle w:evenVBand="true" w:oddVBand="false" w:firstColumn="false"/>
            <w:tcW w:w="25.000000%" w:type="pct"/>
          </w:tcPr>
          <w:p>
            <w:pPr>
              <w:ind w:leftChars="0" w:left="0" w:right="0"/>
            </w:pPr>
            <w:r>
              <w:t>Trihourly</w:t>
            </w:r>
          </w:p>
        </w:tc>
        <w:tc>
          <w:tcPr>
            <w:cnfStyle w:evenVBand="false" w:oddVBand="true" w:firstColumn="false"/>
            <w:tcW w:w="25.000000%" w:type="pct"/>
          </w:tcPr>
          <w:p>
            <w:pPr>
              <w:ind w:leftChars="0" w:left="0" w:right="0"/>
            </w:pPr>
            <w:r>
              <w:t>Trihourly</w:t>
            </w:r>
          </w:p>
        </w:tc>
        <w:tc>
          <w:tcPr>
            <w:cnfStyle w:evenVBand="true" w:oddVBand="false" w:firstColumn="false"/>
            <w:tcW w:w="25.000000%" w:type="pct"/>
          </w:tcPr>
          <w:p>
            <w:pPr>
              <w:ind w:leftChars="0" w:left="0" w:right="0"/>
            </w:pPr>
            <w:r>
              <w:t>28</w:t>
            </w:r>
          </w:p>
        </w:tc>
      </w:tr>
      <w:tr>
        <w:trPr>
          <w:cnfStyle w:evenHBand="true" w:oddHBand="false" w:firstRow="false"/>
        </w:trPr>
        <w:tc>
          <w:tcPr>
            <w:cnfStyle w:evenVBand="false" w:oddVBand="true" w:firstColumn="false"/>
            <w:tcW w:w="25.000000%" w:type="pct"/>
          </w:tcPr>
          <w:p>
            <w:pPr>
              <w:ind w:leftChars="0" w:left="0" w:right="0"/>
            </w:pPr>
            <w:r>
              <w:t>I</w:t>
            </w:r>
          </w:p>
        </w:tc>
        <w:tc>
          <w:tcPr>
            <w:cnfStyle w:evenVBand="true" w:oddVBand="false" w:firstColumn="false"/>
            <w:tcW w:w="25.000000%" w:type="pct"/>
          </w:tcPr>
          <w:p>
            <w:pPr>
              <w:ind w:leftChars="0" w:left="0" w:right="0"/>
            </w:pPr>
            <w:r>
              <w:t>Irregular</w:t>
            </w:r>
          </w:p>
        </w:tc>
        <w:tc>
          <w:tcPr>
            <w:cnfStyle w:evenVBand="false" w:oddVBand="true" w:firstColumn="false"/>
            <w:tcW w:w="25.000000%" w:type="pct"/>
          </w:tcPr>
          <w:p>
            <w:pPr>
              <w:ind w:leftChars="0" w:left="0" w:right="0"/>
            </w:pPr>
            <w:r>
              <w:t>Irregular</w:t>
            </w:r>
          </w:p>
        </w:tc>
        <w:tc>
          <w:tcPr>
            <w:cnfStyle w:evenVBand="true" w:oddVBand="false" w:firstColumn="false"/>
            <w:tcW w:w="25.000000%" w:type="pct"/>
          </w:tcPr>
          <w:p>
            <w:pPr>
              <w:ind w:leftChars="0" w:left="0" w:right="0"/>
            </w:pPr>
            <w:r>
              <w:t>29</w:t>
            </w:r>
          </w:p>
        </w:tc>
      </w:tr>
      <w:tr>
        <w:trPr>
          <w:cnfStyle w:evenHBand="false" w:oddHBand="true" w:firstRow="false"/>
        </w:trPr>
        <w:tc>
          <w:tcPr>
            <w:cnfStyle w:evenVBand="false" w:oddVBand="true" w:firstColumn="false"/>
            <w:tcW w:w="25.000000%" w:type="pct"/>
          </w:tcPr>
          <w:p>
            <w:pPr>
              <w:ind w:leftChars="0" w:left="0" w:right="0"/>
            </w:pPr>
            <w:r>
              <w:t>OA</w:t>
            </w:r>
          </w:p>
        </w:tc>
        <w:tc>
          <w:tcPr>
            <w:cnfStyle w:evenVBand="true" w:oddVBand="false" w:firstColumn="false"/>
            <w:tcW w:w="25.000000%" w:type="pct"/>
          </w:tcPr>
          <w:p>
            <w:pPr>
              <w:ind w:leftChars="0" w:left="0" w:right="0"/>
            </w:pPr>
            <w:r>
              <w:t>Occasional annual</w:t>
            </w:r>
          </w:p>
        </w:tc>
        <w:tc>
          <w:tcPr>
            <w:cnfStyle w:evenVBand="false" w:oddVBand="true" w:firstColumn="false"/>
            <w:tcW w:w="25.000000%" w:type="pct"/>
          </w:tcPr>
          <w:p>
            <w:pPr>
              <w:ind w:leftChars="0" w:left="0" w:right="0"/>
            </w:pPr>
            <w:r>
              <w:t>Occasional annual</w:t>
            </w:r>
          </w:p>
        </w:tc>
        <w:tc>
          <w:tcPr>
            <w:cnfStyle w:evenVBand="true" w:oddVBand="false" w:firstColumn="false"/>
            <w:tcW w:w="25.000000%" w:type="pct"/>
          </w:tcPr>
          <w:p>
            <w:pPr>
              <w:ind w:leftChars="0" w:left="0" w:right="0"/>
            </w:pPr>
            <w:r>
              <w:t>30</w:t>
            </w:r>
          </w:p>
        </w:tc>
      </w:tr>
      <w:tr>
        <w:trPr>
          <w:cnfStyle w:evenHBand="true" w:oddHBand="false" w:firstRow="false"/>
        </w:trPr>
        <w:tc>
          <w:tcPr>
            <w:cnfStyle w:evenVBand="false" w:oddVBand="true" w:firstColumn="false"/>
            <w:tcW w:w="25.000000%" w:type="pct"/>
          </w:tcPr>
          <w:p>
            <w:pPr>
              <w:ind w:leftChars="0" w:left="0" w:right="0"/>
            </w:pPr>
            <w:r>
              <w:t>OM</w:t>
            </w:r>
          </w:p>
        </w:tc>
        <w:tc>
          <w:tcPr>
            <w:cnfStyle w:evenVBand="true" w:oddVBand="false" w:firstColumn="false"/>
            <w:tcW w:w="25.000000%" w:type="pct"/>
          </w:tcPr>
          <w:p>
            <w:pPr>
              <w:ind w:leftChars="0" w:left="0" w:right="0"/>
            </w:pPr>
            <w:r>
              <w:t>Occasional monthly</w:t>
            </w:r>
          </w:p>
        </w:tc>
        <w:tc>
          <w:tcPr>
            <w:cnfStyle w:evenVBand="false" w:oddVBand="true" w:firstColumn="false"/>
            <w:tcW w:w="25.000000%" w:type="pct"/>
          </w:tcPr>
          <w:p>
            <w:pPr>
              <w:ind w:leftChars="0" w:left="0" w:right="0"/>
            </w:pPr>
            <w:r>
              <w:t>Occasional monthly</w:t>
            </w:r>
          </w:p>
        </w:tc>
        <w:tc>
          <w:tcPr>
            <w:cnfStyle w:evenVBand="true" w:oddVBand="false" w:firstColumn="false"/>
            <w:tcW w:w="25.000000%" w:type="pct"/>
          </w:tcPr>
          <w:p>
            <w:pPr>
              <w:ind w:leftChars="0" w:left="0" w:right="0"/>
            </w:pPr>
            <w:r>
              <w:t>31</w:t>
            </w:r>
          </w:p>
        </w:tc>
      </w:tr>
      <w:tr>
        <w:trPr>
          <w:cnfStyle w:evenHBand="false" w:oddHBand="true" w:firstRow="false"/>
        </w:trPr>
        <w:tc>
          <w:tcPr>
            <w:cnfStyle w:evenVBand="false" w:oddVBand="true" w:firstColumn="false"/>
            <w:tcW w:w="25.000000%" w:type="pct"/>
          </w:tcPr>
          <w:p>
            <w:pPr>
              <w:ind w:leftChars="0" w:left="0" w:right="0"/>
            </w:pPr>
            <w:r>
              <w:t>_O</w:t>
            </w:r>
          </w:p>
        </w:tc>
        <w:tc>
          <w:tcPr>
            <w:cnfStyle w:evenVBand="true" w:oddVBand="false" w:firstColumn="false"/>
            <w:tcW w:w="25.000000%" w:type="pct"/>
          </w:tcPr>
          <w:p>
            <w:pPr>
              <w:ind w:leftChars="0" w:left="0" w:right="0"/>
            </w:pPr>
            <w:r>
              <w:t>Other</w:t>
            </w:r>
          </w:p>
        </w:tc>
        <w:tc>
          <w:tcPr>
            <w:cnfStyle w:evenVBand="false" w:oddVBand="true" w:firstColumn="false"/>
            <w:tcW w:w="25.000000%" w:type="pct"/>
          </w:tcPr>
          <w:p>
            <w:pPr>
              <w:ind w:leftChars="0" w:left="0" w:right="0"/>
            </w:pPr>
            <w:r>
              <w:t>Other</w:t>
            </w:r>
          </w:p>
        </w:tc>
        <w:tc>
          <w:tcPr>
            <w:cnfStyle w:evenVBand="true" w:oddVBand="false" w:firstColumn="false"/>
            <w:tcW w:w="25.000000%" w:type="pct"/>
          </w:tcPr>
          <w:p>
            <w:pPr>
              <w:ind w:leftChars="0" w:left="0" w:right="0"/>
            </w:pPr>
            <w:r>
              <w:t>32</w:t>
            </w:r>
          </w:p>
        </w:tc>
      </w:tr>
      <w:tr>
        <w:trPr>
          <w:cnfStyle w:evenHBand="true" w:oddHBand="false" w:firstRow="false"/>
        </w:trPr>
        <w:tc>
          <w:tcPr>
            <w:cnfStyle w:evenVBand="false" w:oddVBand="true" w:firstColumn="false"/>
            <w:tcW w:w="25.000000%" w:type="pct"/>
          </w:tcPr>
          <w:p>
            <w:pPr>
              <w:ind w:leftChars="0" w:left="0" w:right="0"/>
            </w:pPr>
            <w:r>
              <w:t>_U</w:t>
            </w:r>
          </w:p>
        </w:tc>
        <w:tc>
          <w:tcPr>
            <w:cnfStyle w:evenVBand="true" w:oddVBand="false" w:firstColumn="false"/>
            <w:tcW w:w="25.000000%" w:type="pct"/>
          </w:tcPr>
          <w:p>
            <w:pPr>
              <w:ind w:leftChars="0" w:left="0" w:right="0"/>
            </w:pPr>
            <w:r>
              <w:t>Unspecified</w:t>
            </w:r>
          </w:p>
        </w:tc>
        <w:tc>
          <w:tcPr>
            <w:cnfStyle w:evenVBand="false" w:oddVBand="true" w:firstColumn="false"/>
            <w:tcW w:w="25.000000%" w:type="pct"/>
          </w:tcPr>
          <w:p>
            <w:pPr>
              <w:ind w:leftChars="0" w:left="0" w:right="0"/>
            </w:pPr>
            <w:r>
              <w:t>Unspecified</w:t>
            </w:r>
          </w:p>
        </w:tc>
        <w:tc>
          <w:tcPr>
            <w:cnfStyle w:evenVBand="true" w:oddVBand="false" w:firstColumn="false"/>
            <w:tcW w:w="25.000000%" w:type="pct"/>
          </w:tcPr>
          <w:p>
            <w:pPr>
              <w:ind w:leftChars="0" w:left="0" w:right="0"/>
            </w:pPr>
            <w:r>
              <w:t>33</w:t>
            </w:r>
          </w:p>
        </w:tc>
      </w:tr>
      <w:tr>
        <w:trPr>
          <w:cnfStyle w:evenHBand="false" w:oddHBand="true" w:firstRow="false"/>
        </w:trPr>
        <w:tc>
          <w:tcPr>
            <w:cnfStyle w:evenVBand="false" w:oddVBand="true" w:firstColumn="false"/>
            <w:tcW w:w="25.000000%" w:type="pct"/>
          </w:tcPr>
          <w:p>
            <w:pPr>
              <w:ind w:leftChars="0" w:left="0" w:right="0"/>
            </w:pPr>
            <w:r>
              <w:t>_Z</w:t>
            </w:r>
          </w:p>
        </w:tc>
        <w:tc>
          <w:tcPr>
            <w:cnfStyle w:evenVBand="true" w:oddVBand="false" w:firstColumn="false"/>
            <w:tcW w:w="25.000000%" w:type="pct"/>
          </w:tcPr>
          <w:p>
            <w:pPr>
              <w:ind w:leftChars="0" w:left="0" w:right="0"/>
            </w:pPr>
            <w:r>
              <w:t>Not applicable</w:t>
            </w:r>
          </w:p>
        </w:tc>
        <w:tc>
          <w:tcPr>
            <w:cnfStyle w:evenVBand="false" w:oddVBand="true" w:firstColumn="false"/>
            <w:tcW w:w="25.000000%" w:type="pct"/>
          </w:tcPr>
          <w:p>
            <w:pPr>
              <w:ind w:leftChars="0" w:left="0" w:right="0"/>
            </w:pPr>
            <w:r>
              <w:t>Not applicable</w:t>
            </w:r>
          </w:p>
        </w:tc>
        <w:tc>
          <w:tcPr>
            <w:cnfStyle w:evenVBand="true" w:oddVBand="false" w:firstColumn="false"/>
            <w:tcW w:w="25.000000%" w:type="pct"/>
          </w:tcPr>
          <w:p>
            <w:pPr>
              <w:ind w:leftChars="0" w:left="0" w:right="0"/>
            </w:pPr>
            <w:r>
              <w:t>34</w:t>
            </w:r>
          </w:p>
        </w:tc>
      </w:tr>
    </w:tbl>
    <w:p>
      <w:pPr>
        <w:pStyle w:val="Table Bottom Margin"/>
      </w:pPr>
    </w:p>
    <w:bookmarkEnd w:id="275"/>
    <w:bookmarkEnd w:id="274"/>
    <w:bookmarkStart w:id="276" w:name="_1f3ab44fbbf40a94fc70cb3a0da5c28d"/>
    <w:bookmarkStart w:id="277" w:name="_84b23f4933408d6fc5a1b09990d4169d"/>
    <w:p>
      <w:pPr>
        <w:pStyle w:val="Heading5"/>
        <w:keepNext/>
      </w:pPr>
      <w:r>
        <w:t>GEN_MRKT</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3579</w:t>
            </w:r>
          </w:p>
        </w:tc>
        <w:tc>
          <w:tcPr>
            <w:cnfStyle w:evenVBand="true" w:oddVBand="false" w:firstColumn="false"/>
            <w:tcW w:w="25.000000%" w:type="pct"/>
          </w:tcPr>
          <w:p>
            <w:pPr>
              <w:ind w:leftChars="0" w:left="0" w:right="0"/>
            </w:pPr>
            <w:r>
              <w:t>3579</w:t>
            </w:r>
          </w:p>
        </w:tc>
        <w:tc>
          <w:tcPr>
            <w:cnfStyle w:evenVBand="false" w:oddVBand="true" w:firstColumn="false"/>
            <w:tcW w:w="25.000000%" w:type="pct"/>
          </w:tcPr>
          <w:p>
            <w:pPr>
              <w:ind w:leftChars="0" w:left="0" w:right="0"/>
            </w:pPr>
            <w:r>
              <w:t>SSY FUTURES LTD -  FREIGHT SCREEN</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24EX</w:t>
            </w:r>
          </w:p>
        </w:tc>
        <w:tc>
          <w:tcPr>
            <w:cnfStyle w:evenVBand="true" w:oddVBand="false" w:firstColumn="false"/>
            <w:tcW w:w="25.000000%" w:type="pct"/>
          </w:tcPr>
          <w:p>
            <w:pPr>
              <w:ind w:leftChars="0" w:left="0" w:right="0"/>
            </w:pPr>
            <w:r>
              <w:t>24EX</w:t>
            </w:r>
          </w:p>
        </w:tc>
        <w:tc>
          <w:tcPr>
            <w:cnfStyle w:evenVBand="false" w:oddVBand="true" w:firstColumn="false"/>
            <w:tcW w:w="25.000000%" w:type="pct"/>
          </w:tcPr>
          <w:p>
            <w:pPr>
              <w:ind w:leftChars="0" w:left="0" w:right="0"/>
            </w:pPr>
            <w:r>
              <w:t>24 EXCHANGE</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360T</w:t>
            </w:r>
          </w:p>
        </w:tc>
        <w:tc>
          <w:tcPr>
            <w:cnfStyle w:evenVBand="true" w:oddVBand="false" w:firstColumn="false"/>
            <w:tcW w:w="25.000000%" w:type="pct"/>
          </w:tcPr>
          <w:p>
            <w:pPr>
              <w:ind w:leftChars="0" w:left="0" w:right="0"/>
            </w:pPr>
            <w:r>
              <w:t>360T</w:t>
            </w:r>
          </w:p>
        </w:tc>
        <w:tc>
          <w:tcPr>
            <w:cnfStyle w:evenVBand="false" w:oddVBand="true" w:firstColumn="false"/>
            <w:tcW w:w="25.000000%" w:type="pct"/>
          </w:tcPr>
          <w:p>
            <w:pPr>
              <w:ind w:leftChars="0" w:left="0" w:right="0"/>
            </w:pPr>
            <w:r>
              <w:t>360T</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4AXE</w:t>
            </w:r>
          </w:p>
        </w:tc>
        <w:tc>
          <w:tcPr>
            <w:cnfStyle w:evenVBand="true" w:oddVBand="false" w:firstColumn="false"/>
            <w:tcW w:w="25.000000%" w:type="pct"/>
          </w:tcPr>
          <w:p>
            <w:pPr>
              <w:ind w:leftChars="0" w:left="0" w:right="0"/>
            </w:pPr>
            <w:r>
              <w:t>4AXE</w:t>
            </w:r>
          </w:p>
        </w:tc>
        <w:tc>
          <w:tcPr>
            <w:cnfStyle w:evenVBand="false" w:oddVBand="true" w:firstColumn="false"/>
            <w:tcW w:w="25.000000%" w:type="pct"/>
          </w:tcPr>
          <w:p>
            <w:pPr>
              <w:ind w:leftChars="0" w:left="0" w:right="0"/>
            </w:pPr>
            <w:r>
              <w:t>4 AFRICA EXCHANGE (PTY) LTD</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A2XX</w:t>
            </w:r>
          </w:p>
        </w:tc>
        <w:tc>
          <w:tcPr>
            <w:cnfStyle w:evenVBand="true" w:oddVBand="false" w:firstColumn="false"/>
            <w:tcW w:w="25.000000%" w:type="pct"/>
          </w:tcPr>
          <w:p>
            <w:pPr>
              <w:ind w:leftChars="0" w:left="0" w:right="0"/>
            </w:pPr>
            <w:r>
              <w:t>A2XX</w:t>
            </w:r>
          </w:p>
        </w:tc>
        <w:tc>
          <w:tcPr>
            <w:cnfStyle w:evenVBand="false" w:oddVBand="true" w:firstColumn="false"/>
            <w:tcW w:w="25.000000%" w:type="pct"/>
          </w:tcPr>
          <w:p>
            <w:pPr>
              <w:ind w:leftChars="0" w:left="0" w:right="0"/>
            </w:pPr>
            <w:r>
              <w:t>A2X</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AACA</w:t>
            </w:r>
          </w:p>
        </w:tc>
        <w:tc>
          <w:tcPr>
            <w:cnfStyle w:evenVBand="true" w:oddVBand="false" w:firstColumn="false"/>
            <w:tcW w:w="25.000000%" w:type="pct"/>
          </w:tcPr>
          <w:p>
            <w:pPr>
              <w:ind w:leftChars="0" w:left="0" w:right="0"/>
            </w:pPr>
            <w:r>
              <w:t>AACA</w:t>
            </w:r>
          </w:p>
        </w:tc>
        <w:tc>
          <w:tcPr>
            <w:cnfStyle w:evenVBand="false" w:oddVBand="true" w:firstColumn="false"/>
            <w:tcW w:w="25.000000%" w:type="pct"/>
          </w:tcPr>
          <w:p>
            <w:pPr>
              <w:ind w:leftChars="0" w:left="0" w:right="0"/>
            </w:pPr>
            <w:r>
              <w:t>CREDIT AGRICOLE CIB - SYSTEMATIC INTERNALISER</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AAPA</w:t>
            </w:r>
          </w:p>
        </w:tc>
        <w:tc>
          <w:tcPr>
            <w:cnfStyle w:evenVBand="true" w:oddVBand="false" w:firstColumn="false"/>
            <w:tcW w:w="25.000000%" w:type="pct"/>
          </w:tcPr>
          <w:p>
            <w:pPr>
              <w:ind w:leftChars="0" w:left="0" w:right="0"/>
            </w:pPr>
            <w:r>
              <w:t>AAPA</w:t>
            </w:r>
          </w:p>
        </w:tc>
        <w:tc>
          <w:tcPr>
            <w:cnfStyle w:evenVBand="false" w:oddVBand="true" w:firstColumn="false"/>
            <w:tcW w:w="25.000000%" w:type="pct"/>
          </w:tcPr>
          <w:p>
            <w:pPr>
              <w:ind w:leftChars="0" w:left="0" w:right="0"/>
            </w:pPr>
            <w:r>
              <w:t>ATHENS EXCHANGE - APA</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AATS</w:t>
            </w:r>
          </w:p>
        </w:tc>
        <w:tc>
          <w:tcPr>
            <w:cnfStyle w:evenVBand="true" w:oddVBand="false" w:firstColumn="false"/>
            <w:tcW w:w="25.000000%" w:type="pct"/>
          </w:tcPr>
          <w:p>
            <w:pPr>
              <w:ind w:leftChars="0" w:left="0" w:right="0"/>
            </w:pPr>
            <w:r>
              <w:t>AATS</w:t>
            </w:r>
          </w:p>
        </w:tc>
        <w:tc>
          <w:tcPr>
            <w:cnfStyle w:evenVBand="false" w:oddVBand="true" w:firstColumn="false"/>
            <w:tcW w:w="25.000000%" w:type="pct"/>
          </w:tcPr>
          <w:p>
            <w:pPr>
              <w:ind w:leftChars="0" w:left="0" w:right="0"/>
            </w:pPr>
            <w:r>
              <w:t>ASSENT ATS</w:t>
            </w:r>
          </w:p>
        </w:tc>
        <w:tc>
          <w:tcPr>
            <w:cnfStyle w:evenVBand="true" w:oddVBand="false" w:firstColumn="false"/>
            <w:tcW w:w="25.000000%" w:type="pct"/>
          </w:tcPr>
          <w:p>
            <w:pPr>
              <w:ind w:leftChars="0" w:left="0" w:right="0"/>
            </w:pPr>
            <w:r>
              <w:t>8</w:t>
            </w:r>
          </w:p>
        </w:tc>
      </w:tr>
      <w:tr>
        <w:trPr>
          <w:cnfStyle w:evenHBand="true" w:oddHBand="false" w:firstRow="false"/>
        </w:trPr>
        <w:tc>
          <w:tcPr>
            <w:cnfStyle w:evenVBand="false" w:oddVBand="true" w:firstColumn="false"/>
            <w:tcW w:w="25.000000%" w:type="pct"/>
          </w:tcPr>
          <w:p>
            <w:pPr>
              <w:ind w:leftChars="0" w:left="0" w:right="0"/>
            </w:pPr>
            <w:r>
              <w:t>ABAN</w:t>
            </w:r>
          </w:p>
        </w:tc>
        <w:tc>
          <w:tcPr>
            <w:cnfStyle w:evenVBand="true" w:oddVBand="false" w:firstColumn="false"/>
            <w:tcW w:w="25.000000%" w:type="pct"/>
          </w:tcPr>
          <w:p>
            <w:pPr>
              <w:ind w:leftChars="0" w:left="0" w:right="0"/>
            </w:pPr>
            <w:r>
              <w:t>ABAN</w:t>
            </w:r>
          </w:p>
        </w:tc>
        <w:tc>
          <w:tcPr>
            <w:cnfStyle w:evenVBand="false" w:oddVBand="true" w:firstColumn="false"/>
            <w:tcW w:w="25.000000%" w:type="pct"/>
          </w:tcPr>
          <w:p>
            <w:pPr>
              <w:ind w:leftChars="0" w:left="0" w:right="0"/>
            </w:pPr>
            <w:r>
              <w:t>ABANCA</w:t>
            </w:r>
          </w:p>
        </w:tc>
        <w:tc>
          <w:tcPr>
            <w:cnfStyle w:evenVBand="true" w:oddVBand="false" w:firstColumn="false"/>
            <w:tcW w:w="25.000000%" w:type="pct"/>
          </w:tcPr>
          <w:p>
            <w:pPr>
              <w:ind w:leftChars="0" w:left="0" w:right="0"/>
            </w:pPr>
            <w:r>
              <w:t>9</w:t>
            </w:r>
          </w:p>
        </w:tc>
      </w:tr>
      <w:tr>
        <w:trPr>
          <w:cnfStyle w:evenHBand="false" w:oddHBand="true" w:firstRow="false"/>
        </w:trPr>
        <w:tc>
          <w:tcPr>
            <w:cnfStyle w:evenVBand="false" w:oddVBand="true" w:firstColumn="false"/>
            <w:tcW w:w="25.000000%" w:type="pct"/>
          </w:tcPr>
          <w:p>
            <w:pPr>
              <w:ind w:leftChars="0" w:left="0" w:right="0"/>
            </w:pPr>
            <w:r>
              <w:t>ABFI</w:t>
            </w:r>
          </w:p>
        </w:tc>
        <w:tc>
          <w:tcPr>
            <w:cnfStyle w:evenVBand="true" w:oddVBand="false" w:firstColumn="false"/>
            <w:tcW w:w="25.000000%" w:type="pct"/>
          </w:tcPr>
          <w:p>
            <w:pPr>
              <w:ind w:leftChars="0" w:left="0" w:right="0"/>
            </w:pPr>
            <w:r>
              <w:t>ABFI</w:t>
            </w:r>
          </w:p>
        </w:tc>
        <w:tc>
          <w:tcPr>
            <w:cnfStyle w:evenVBand="false" w:oddVBand="true" w:firstColumn="false"/>
            <w:tcW w:w="25.000000%" w:type="pct"/>
          </w:tcPr>
          <w:p>
            <w:pPr>
              <w:ind w:leftChars="0" w:left="0" w:right="0"/>
            </w:pPr>
            <w:r>
              <w:t>ALPHA BANK - SYSTEMATIC INTERNALISER</w:t>
            </w:r>
          </w:p>
        </w:tc>
        <w:tc>
          <w:tcPr>
            <w:cnfStyle w:evenVBand="true" w:oddVBand="false" w:firstColumn="false"/>
            <w:tcW w:w="25.000000%" w:type="pct"/>
          </w:tcPr>
          <w:p>
            <w:pPr>
              <w:ind w:leftChars="0" w:left="0" w:right="0"/>
            </w:pPr>
            <w:r>
              <w:t>10</w:t>
            </w:r>
          </w:p>
        </w:tc>
      </w:tr>
      <w:tr>
        <w:trPr>
          <w:cnfStyle w:evenHBand="true" w:oddHBand="false" w:firstRow="false"/>
        </w:trPr>
        <w:tc>
          <w:tcPr>
            <w:cnfStyle w:evenVBand="false" w:oddVBand="true" w:firstColumn="false"/>
            <w:tcW w:w="25.000000%" w:type="pct"/>
          </w:tcPr>
          <w:p>
            <w:pPr>
              <w:ind w:leftChars="0" w:left="0" w:right="0"/>
            </w:pPr>
            <w:r>
              <w:t>ABNA</w:t>
            </w:r>
          </w:p>
        </w:tc>
        <w:tc>
          <w:tcPr>
            <w:cnfStyle w:evenVBand="true" w:oddVBand="false" w:firstColumn="false"/>
            <w:tcW w:w="25.000000%" w:type="pct"/>
          </w:tcPr>
          <w:p>
            <w:pPr>
              <w:ind w:leftChars="0" w:left="0" w:right="0"/>
            </w:pPr>
            <w:r>
              <w:t>ABNA</w:t>
            </w:r>
          </w:p>
        </w:tc>
        <w:tc>
          <w:tcPr>
            <w:cnfStyle w:evenVBand="false" w:oddVBand="true" w:firstColumn="false"/>
            <w:tcW w:w="25.000000%" w:type="pct"/>
          </w:tcPr>
          <w:p>
            <w:pPr>
              <w:ind w:leftChars="0" w:left="0" w:right="0"/>
            </w:pPr>
            <w:r>
              <w:t>ABN AMRO BANK NV - SYSTEMATIC INTERNALISER</w:t>
            </w:r>
          </w:p>
        </w:tc>
        <w:tc>
          <w:tcPr>
            <w:cnfStyle w:evenVBand="true" w:oddVBand="false" w:firstColumn="false"/>
            <w:tcW w:w="25.000000%" w:type="pct"/>
          </w:tcPr>
          <w:p>
            <w:pPr>
              <w:ind w:leftChars="0" w:left="0" w:right="0"/>
            </w:pPr>
            <w:r>
              <w:t>11</w:t>
            </w:r>
          </w:p>
        </w:tc>
      </w:tr>
      <w:tr>
        <w:trPr>
          <w:cnfStyle w:evenHBand="false" w:oddHBand="true" w:firstRow="false"/>
        </w:trPr>
        <w:tc>
          <w:tcPr>
            <w:cnfStyle w:evenVBand="false" w:oddVBand="true" w:firstColumn="false"/>
            <w:tcW w:w="25.000000%" w:type="pct"/>
          </w:tcPr>
          <w:p>
            <w:pPr>
              <w:ind w:leftChars="0" w:left="0" w:right="0"/>
            </w:pPr>
            <w:r>
              <w:t>ABNC</w:t>
            </w:r>
          </w:p>
        </w:tc>
        <w:tc>
          <w:tcPr>
            <w:cnfStyle w:evenVBand="true" w:oddVBand="false" w:firstColumn="false"/>
            <w:tcW w:w="25.000000%" w:type="pct"/>
          </w:tcPr>
          <w:p>
            <w:pPr>
              <w:ind w:leftChars="0" w:left="0" w:right="0"/>
            </w:pPr>
            <w:r>
              <w:t>ABNC</w:t>
            </w:r>
          </w:p>
        </w:tc>
        <w:tc>
          <w:tcPr>
            <w:cnfStyle w:evenVBand="false" w:oddVBand="true" w:firstColumn="false"/>
            <w:tcW w:w="25.000000%" w:type="pct"/>
          </w:tcPr>
          <w:p>
            <w:pPr>
              <w:ind w:leftChars="0" w:left="0" w:right="0"/>
            </w:pPr>
            <w:r>
              <w:t>ABN AMRO CLEARING BANK - SYSTEMATIC INTERNALISER</w:t>
            </w:r>
          </w:p>
        </w:tc>
        <w:tc>
          <w:tcPr>
            <w:cnfStyle w:evenVBand="true" w:oddVBand="false" w:firstColumn="false"/>
            <w:tcW w:w="25.000000%" w:type="pct"/>
          </w:tcPr>
          <w:p>
            <w:pPr>
              <w:ind w:leftChars="0" w:left="0" w:right="0"/>
            </w:pPr>
            <w:r>
              <w:t>12</w:t>
            </w:r>
          </w:p>
        </w:tc>
      </w:tr>
      <w:tr>
        <w:trPr>
          <w:cnfStyle w:evenHBand="true" w:oddHBand="false" w:firstRow="false"/>
        </w:trPr>
        <w:tc>
          <w:tcPr>
            <w:cnfStyle w:evenVBand="false" w:oddVBand="true" w:firstColumn="false"/>
            <w:tcW w:w="25.000000%" w:type="pct"/>
          </w:tcPr>
          <w:p>
            <w:pPr>
              <w:ind w:leftChars="0" w:left="0" w:right="0"/>
            </w:pPr>
            <w:r>
              <w:t>ABSI</w:t>
            </w:r>
          </w:p>
        </w:tc>
        <w:tc>
          <w:tcPr>
            <w:cnfStyle w:evenVBand="true" w:oddVBand="false" w:firstColumn="false"/>
            <w:tcW w:w="25.000000%" w:type="pct"/>
          </w:tcPr>
          <w:p>
            <w:pPr>
              <w:ind w:leftChars="0" w:left="0" w:right="0"/>
            </w:pPr>
            <w:r>
              <w:t>ABSI</w:t>
            </w:r>
          </w:p>
        </w:tc>
        <w:tc>
          <w:tcPr>
            <w:cnfStyle w:evenVBand="false" w:oddVBand="true" w:firstColumn="false"/>
            <w:tcW w:w="25.000000%" w:type="pct"/>
          </w:tcPr>
          <w:p>
            <w:pPr>
              <w:ind w:leftChars="0" w:left="0" w:right="0"/>
            </w:pPr>
            <w:r>
              <w:t>ALM. BRAND BANK - SYSTEMATIC INTERNALISER</w:t>
            </w:r>
          </w:p>
        </w:tc>
        <w:tc>
          <w:tcPr>
            <w:cnfStyle w:evenVBand="true" w:oddVBand="false" w:firstColumn="false"/>
            <w:tcW w:w="25.000000%" w:type="pct"/>
          </w:tcPr>
          <w:p>
            <w:pPr>
              <w:ind w:leftChars="0" w:left="0" w:right="0"/>
            </w:pPr>
            <w:r>
              <w:t>13</w:t>
            </w:r>
          </w:p>
        </w:tc>
      </w:tr>
      <w:tr>
        <w:trPr>
          <w:cnfStyle w:evenHBand="false" w:oddHBand="true" w:firstRow="false"/>
        </w:trPr>
        <w:tc>
          <w:tcPr>
            <w:cnfStyle w:evenVBand="false" w:oddVBand="true" w:firstColumn="false"/>
            <w:tcW w:w="25.000000%" w:type="pct"/>
          </w:tcPr>
          <w:p>
            <w:pPr>
              <w:ind w:leftChars="0" w:left="0" w:right="0"/>
            </w:pPr>
            <w:r>
              <w:t>ABUL</w:t>
            </w:r>
          </w:p>
        </w:tc>
        <w:tc>
          <w:tcPr>
            <w:cnfStyle w:evenVBand="true" w:oddVBand="false" w:firstColumn="false"/>
            <w:tcW w:w="25.000000%" w:type="pct"/>
          </w:tcPr>
          <w:p>
            <w:pPr>
              <w:ind w:leftChars="0" w:left="0" w:right="0"/>
            </w:pPr>
            <w:r>
              <w:t>ABUL</w:t>
            </w:r>
          </w:p>
        </w:tc>
        <w:tc>
          <w:tcPr>
            <w:cnfStyle w:evenVBand="false" w:oddVBand="true" w:firstColumn="false"/>
            <w:tcW w:w="25.000000%" w:type="pct"/>
          </w:tcPr>
          <w:p>
            <w:pPr>
              <w:ind w:leftChars="0" w:left="0" w:right="0"/>
            </w:pPr>
            <w:r>
              <w:t>BULGARIAN STOCK EXCHANGE - ALTERNATIVE MARKET</w:t>
            </w:r>
          </w:p>
        </w:tc>
        <w:tc>
          <w:tcPr>
            <w:cnfStyle w:evenVBand="true" w:oddVBand="false" w:firstColumn="false"/>
            <w:tcW w:w="25.000000%" w:type="pct"/>
          </w:tcPr>
          <w:p>
            <w:pPr>
              <w:ind w:leftChars="0" w:left="0" w:right="0"/>
            </w:pPr>
            <w:r>
              <w:t>14</w:t>
            </w:r>
          </w:p>
        </w:tc>
      </w:tr>
      <w:tr>
        <w:trPr>
          <w:cnfStyle w:evenHBand="true" w:oddHBand="false" w:firstRow="false"/>
        </w:trPr>
        <w:tc>
          <w:tcPr>
            <w:cnfStyle w:evenVBand="false" w:oddVBand="true" w:firstColumn="false"/>
            <w:tcW w:w="25.000000%" w:type="pct"/>
          </w:tcPr>
          <w:p>
            <w:pPr>
              <w:ind w:leftChars="0" w:left="0" w:right="0"/>
            </w:pPr>
            <w:r>
              <w:t>ABXX</w:t>
            </w:r>
          </w:p>
        </w:tc>
        <w:tc>
          <w:tcPr>
            <w:cnfStyle w:evenVBand="true" w:oddVBand="false" w:firstColumn="false"/>
            <w:tcW w:w="25.000000%" w:type="pct"/>
          </w:tcPr>
          <w:p>
            <w:pPr>
              <w:ind w:leftChars="0" w:left="0" w:right="0"/>
            </w:pPr>
            <w:r>
              <w:t>ABXX</w:t>
            </w:r>
          </w:p>
        </w:tc>
        <w:tc>
          <w:tcPr>
            <w:cnfStyle w:evenVBand="false" w:oddVBand="true" w:firstColumn="false"/>
            <w:tcW w:w="25.000000%" w:type="pct"/>
          </w:tcPr>
          <w:p>
            <w:pPr>
              <w:ind w:leftChars="0" w:left="0" w:right="0"/>
            </w:pPr>
            <w:r>
              <w:t>YOSHI MARKETS LIMITED</w:t>
            </w:r>
          </w:p>
        </w:tc>
        <w:tc>
          <w:tcPr>
            <w:cnfStyle w:evenVBand="true" w:oddVBand="false" w:firstColumn="false"/>
            <w:tcW w:w="25.000000%" w:type="pct"/>
          </w:tcPr>
          <w:p>
            <w:pPr>
              <w:ind w:leftChars="0" w:left="0" w:right="0"/>
            </w:pPr>
            <w:r>
              <w:t>15</w:t>
            </w:r>
          </w:p>
        </w:tc>
      </w:tr>
      <w:tr>
        <w:trPr>
          <w:cnfStyle w:evenHBand="false" w:oddHBand="true" w:firstRow="false"/>
        </w:trPr>
        <w:tc>
          <w:tcPr>
            <w:cnfStyle w:evenVBand="false" w:oddVBand="true" w:firstColumn="false"/>
            <w:tcW w:w="25.000000%" w:type="pct"/>
          </w:tcPr>
          <w:p>
            <w:pPr>
              <w:ind w:leftChars="0" w:left="0" w:right="0"/>
            </w:pPr>
            <w:r>
              <w:t>ACEX</w:t>
            </w:r>
          </w:p>
        </w:tc>
        <w:tc>
          <w:tcPr>
            <w:cnfStyle w:evenVBand="true" w:oddVBand="false" w:firstColumn="false"/>
            <w:tcW w:w="25.000000%" w:type="pct"/>
          </w:tcPr>
          <w:p>
            <w:pPr>
              <w:ind w:leftChars="0" w:left="0" w:right="0"/>
            </w:pPr>
            <w:r>
              <w:t>ACEX</w:t>
            </w:r>
          </w:p>
        </w:tc>
        <w:tc>
          <w:tcPr>
            <w:cnfStyle w:evenVBand="false" w:oddVBand="true" w:firstColumn="false"/>
            <w:tcW w:w="25.000000%" w:type="pct"/>
          </w:tcPr>
          <w:p>
            <w:pPr>
              <w:ind w:leftChars="0" w:left="0" w:right="0"/>
            </w:pPr>
            <w:r>
              <w:t>ACE DERIVATIVES &amp; COMMODITY EXCHANGE LTD</w:t>
            </w:r>
          </w:p>
        </w:tc>
        <w:tc>
          <w:tcPr>
            <w:cnfStyle w:evenVBand="true" w:oddVBand="false" w:firstColumn="false"/>
            <w:tcW w:w="25.000000%" w:type="pct"/>
          </w:tcPr>
          <w:p>
            <w:pPr>
              <w:ind w:leftChars="0" w:left="0" w:right="0"/>
            </w:pPr>
            <w:r>
              <w:t>16</w:t>
            </w:r>
          </w:p>
        </w:tc>
      </w:tr>
      <w:tr>
        <w:trPr>
          <w:cnfStyle w:evenHBand="true" w:oddHBand="false" w:firstRow="false"/>
        </w:trPr>
        <w:tc>
          <w:tcPr>
            <w:cnfStyle w:evenVBand="false" w:oddVBand="true" w:firstColumn="false"/>
            <w:tcW w:w="25.000000%" w:type="pct"/>
          </w:tcPr>
          <w:p>
            <w:pPr>
              <w:ind w:leftChars="0" w:left="0" w:right="0"/>
            </w:pPr>
            <w:r>
              <w:t>ACKF</w:t>
            </w:r>
          </w:p>
        </w:tc>
        <w:tc>
          <w:tcPr>
            <w:cnfStyle w:evenVBand="true" w:oddVBand="false" w:firstColumn="false"/>
            <w:tcW w:w="25.000000%" w:type="pct"/>
          </w:tcPr>
          <w:p>
            <w:pPr>
              <w:ind w:leftChars="0" w:left="0" w:right="0"/>
            </w:pPr>
            <w:r>
              <w:t>ACKF</w:t>
            </w:r>
          </w:p>
        </w:tc>
        <w:tc>
          <w:tcPr>
            <w:cnfStyle w:evenVBand="false" w:oddVBand="true" w:firstColumn="false"/>
            <w:tcW w:w="25.000000%" w:type="pct"/>
          </w:tcPr>
          <w:p>
            <w:pPr>
              <w:ind w:leftChars="0" w:left="0" w:right="0"/>
            </w:pPr>
            <w:r>
              <w:t>KCG ACKNOWLEDGE FI</w:t>
            </w:r>
          </w:p>
        </w:tc>
        <w:tc>
          <w:tcPr>
            <w:cnfStyle w:evenVBand="true" w:oddVBand="false" w:firstColumn="false"/>
            <w:tcW w:w="25.000000%" w:type="pct"/>
          </w:tcPr>
          <w:p>
            <w:pPr>
              <w:ind w:leftChars="0" w:left="0" w:right="0"/>
            </w:pPr>
            <w:r>
              <w:t>17</w:t>
            </w:r>
          </w:p>
        </w:tc>
      </w:tr>
      <w:tr>
        <w:trPr>
          <w:cnfStyle w:evenHBand="false" w:oddHBand="true" w:firstRow="false"/>
        </w:trPr>
        <w:tc>
          <w:tcPr>
            <w:cnfStyle w:evenVBand="false" w:oddVBand="true" w:firstColumn="false"/>
            <w:tcW w:w="25.000000%" w:type="pct"/>
          </w:tcPr>
          <w:p>
            <w:pPr>
              <w:ind w:leftChars="0" w:left="0" w:right="0"/>
            </w:pPr>
            <w:r>
              <w:t>ADVT</w:t>
            </w:r>
          </w:p>
        </w:tc>
        <w:tc>
          <w:tcPr>
            <w:cnfStyle w:evenVBand="true" w:oddVBand="false" w:firstColumn="false"/>
            <w:tcW w:w="25.000000%" w:type="pct"/>
          </w:tcPr>
          <w:p>
            <w:pPr>
              <w:ind w:leftChars="0" w:left="0" w:right="0"/>
            </w:pPr>
            <w:r>
              <w:t>ADVT</w:t>
            </w:r>
          </w:p>
        </w:tc>
        <w:tc>
          <w:tcPr>
            <w:cnfStyle w:evenVBand="false" w:oddVBand="true" w:firstColumn="false"/>
            <w:tcW w:w="25.000000%" w:type="pct"/>
          </w:tcPr>
          <w:p>
            <w:pPr>
              <w:ind w:leftChars="0" w:left="0" w:right="0"/>
            </w:pPr>
            <w:r>
              <w:t>ADVISE TECHNOLOGIES - APA TRANSPARENCY REPORTING</w:t>
            </w:r>
          </w:p>
        </w:tc>
        <w:tc>
          <w:tcPr>
            <w:cnfStyle w:evenVBand="true" w:oddVBand="false" w:firstColumn="false"/>
            <w:tcW w:w="25.000000%" w:type="pct"/>
          </w:tcPr>
          <w:p>
            <w:pPr>
              <w:ind w:leftChars="0" w:left="0" w:right="0"/>
            </w:pPr>
            <w:r>
              <w:t>18</w:t>
            </w:r>
          </w:p>
        </w:tc>
      </w:tr>
      <w:tr>
        <w:trPr>
          <w:cnfStyle w:evenHBand="true" w:oddHBand="false" w:firstRow="false"/>
        </w:trPr>
        <w:tc>
          <w:tcPr>
            <w:cnfStyle w:evenVBand="false" w:oddVBand="true" w:firstColumn="false"/>
            <w:tcW w:w="25.000000%" w:type="pct"/>
          </w:tcPr>
          <w:p>
            <w:pPr>
              <w:ind w:leftChars="0" w:left="0" w:right="0"/>
            </w:pPr>
            <w:r>
              <w:t>AFDL</w:t>
            </w:r>
          </w:p>
        </w:tc>
        <w:tc>
          <w:tcPr>
            <w:cnfStyle w:evenVBand="true" w:oddVBand="false" w:firstColumn="false"/>
            <w:tcW w:w="25.000000%" w:type="pct"/>
          </w:tcPr>
          <w:p>
            <w:pPr>
              <w:ind w:leftChars="0" w:left="0" w:right="0"/>
            </w:pPr>
            <w:r>
              <w:t>AFDL</w:t>
            </w:r>
          </w:p>
        </w:tc>
        <w:tc>
          <w:tcPr>
            <w:cnfStyle w:evenVBand="false" w:oddVBand="true" w:firstColumn="false"/>
            <w:tcW w:w="25.000000%" w:type="pct"/>
          </w:tcPr>
          <w:p>
            <w:pPr>
              <w:ind w:leftChars="0" w:left="0" w:right="0"/>
            </w:pPr>
            <w:r>
              <w:t>ABIDE FINANCIAL DRSP LIMITED APA</w:t>
            </w:r>
          </w:p>
        </w:tc>
        <w:tc>
          <w:tcPr>
            <w:cnfStyle w:evenVBand="true" w:oddVBand="false" w:firstColumn="false"/>
            <w:tcW w:w="25.000000%" w:type="pct"/>
          </w:tcPr>
          <w:p>
            <w:pPr>
              <w:ind w:leftChars="0" w:left="0" w:right="0"/>
            </w:pPr>
            <w:r>
              <w:t>19</w:t>
            </w:r>
          </w:p>
        </w:tc>
      </w:tr>
      <w:tr>
        <w:trPr>
          <w:cnfStyle w:evenHBand="false" w:oddHBand="true" w:firstRow="false"/>
        </w:trPr>
        <w:tc>
          <w:tcPr>
            <w:cnfStyle w:evenVBand="false" w:oddVBand="true" w:firstColumn="false"/>
            <w:tcW w:w="25.000000%" w:type="pct"/>
          </w:tcPr>
          <w:p>
            <w:pPr>
              <w:ind w:leftChars="0" w:left="0" w:right="0"/>
            </w:pPr>
            <w:r>
              <w:t>AFET</w:t>
            </w:r>
          </w:p>
        </w:tc>
        <w:tc>
          <w:tcPr>
            <w:cnfStyle w:evenVBand="true" w:oddVBand="false" w:firstColumn="false"/>
            <w:tcW w:w="25.000000%" w:type="pct"/>
          </w:tcPr>
          <w:p>
            <w:pPr>
              <w:ind w:leftChars="0" w:left="0" w:right="0"/>
            </w:pPr>
            <w:r>
              <w:t>AFET</w:t>
            </w:r>
          </w:p>
        </w:tc>
        <w:tc>
          <w:tcPr>
            <w:cnfStyle w:evenVBand="false" w:oddVBand="true" w:firstColumn="false"/>
            <w:tcW w:w="25.000000%" w:type="pct"/>
          </w:tcPr>
          <w:p>
            <w:pPr>
              <w:ind w:leftChars="0" w:left="0" w:right="0"/>
            </w:pPr>
            <w:r>
              <w:t>AGRICULTURAL FUTURES EXCHANGE OF THAILAND</w:t>
            </w:r>
          </w:p>
        </w:tc>
        <w:tc>
          <w:tcPr>
            <w:cnfStyle w:evenVBand="true" w:oddVBand="false" w:firstColumn="false"/>
            <w:tcW w:w="25.000000%" w:type="pct"/>
          </w:tcPr>
          <w:p>
            <w:pPr>
              <w:ind w:leftChars="0" w:left="0" w:right="0"/>
            </w:pPr>
            <w:r>
              <w:t>20</w:t>
            </w:r>
          </w:p>
        </w:tc>
      </w:tr>
      <w:tr>
        <w:trPr>
          <w:cnfStyle w:evenHBand="true" w:oddHBand="false" w:firstRow="false"/>
        </w:trPr>
        <w:tc>
          <w:tcPr>
            <w:cnfStyle w:evenVBand="false" w:oddVBand="true" w:firstColumn="false"/>
            <w:tcW w:w="25.000000%" w:type="pct"/>
          </w:tcPr>
          <w:p>
            <w:pPr>
              <w:ind w:leftChars="0" w:left="0" w:right="0"/>
            </w:pPr>
            <w:r>
              <w:t>AFEX</w:t>
            </w:r>
          </w:p>
        </w:tc>
        <w:tc>
          <w:tcPr>
            <w:cnfStyle w:evenVBand="true" w:oddVBand="false" w:firstColumn="false"/>
            <w:tcW w:w="25.000000%" w:type="pct"/>
          </w:tcPr>
          <w:p>
            <w:pPr>
              <w:ind w:leftChars="0" w:left="0" w:right="0"/>
            </w:pPr>
            <w:r>
              <w:t>AFEX</w:t>
            </w:r>
          </w:p>
        </w:tc>
        <w:tc>
          <w:tcPr>
            <w:cnfStyle w:evenVBand="false" w:oddVBand="true" w:firstColumn="false"/>
            <w:tcW w:w="25.000000%" w:type="pct"/>
          </w:tcPr>
          <w:p>
            <w:pPr>
              <w:ind w:leftChars="0" w:left="0" w:right="0"/>
            </w:pPr>
            <w:r>
              <w:t>AFRINEX LIMITED</w:t>
            </w:r>
          </w:p>
        </w:tc>
        <w:tc>
          <w:tcPr>
            <w:cnfStyle w:evenVBand="true" w:oddVBand="false" w:firstColumn="false"/>
            <w:tcW w:w="25.000000%" w:type="pct"/>
          </w:tcPr>
          <w:p>
            <w:pPr>
              <w:ind w:leftChars="0" w:left="0" w:right="0"/>
            </w:pPr>
            <w:r>
              <w:t>21</w:t>
            </w:r>
          </w:p>
        </w:tc>
      </w:tr>
      <w:tr>
        <w:trPr>
          <w:cnfStyle w:evenHBand="false" w:oddHBand="true" w:firstRow="false"/>
        </w:trPr>
        <w:tc>
          <w:tcPr>
            <w:cnfStyle w:evenVBand="false" w:oddVBand="true" w:firstColumn="false"/>
            <w:tcW w:w="25.000000%" w:type="pct"/>
          </w:tcPr>
          <w:p>
            <w:pPr>
              <w:ind w:leftChars="0" w:left="0" w:right="0"/>
            </w:pPr>
            <w:r>
              <w:t>AFSA</w:t>
            </w:r>
          </w:p>
        </w:tc>
        <w:tc>
          <w:tcPr>
            <w:cnfStyle w:evenVBand="true" w:oddVBand="false" w:firstColumn="false"/>
            <w:tcW w:w="25.000000%" w:type="pct"/>
          </w:tcPr>
          <w:p>
            <w:pPr>
              <w:ind w:leftChars="0" w:left="0" w:right="0"/>
            </w:pPr>
            <w:r>
              <w:t>AFSA</w:t>
            </w:r>
          </w:p>
        </w:tc>
        <w:tc>
          <w:tcPr>
            <w:cnfStyle w:evenVBand="false" w:oddVBand="true" w:firstColumn="false"/>
            <w:tcW w:w="25.000000%" w:type="pct"/>
          </w:tcPr>
          <w:p>
            <w:pPr>
              <w:ind w:leftChars="0" w:left="0" w:right="0"/>
            </w:pPr>
            <w:r>
              <w:t>AFS - OTF</w:t>
            </w:r>
          </w:p>
        </w:tc>
        <w:tc>
          <w:tcPr>
            <w:cnfStyle w:evenVBand="true" w:oddVBand="false" w:firstColumn="false"/>
            <w:tcW w:w="25.000000%" w:type="pct"/>
          </w:tcPr>
          <w:p>
            <w:pPr>
              <w:ind w:leftChars="0" w:left="0" w:right="0"/>
            </w:pPr>
            <w:r>
              <w:t>22</w:t>
            </w:r>
          </w:p>
        </w:tc>
      </w:tr>
      <w:tr>
        <w:trPr>
          <w:cnfStyle w:evenHBand="true" w:oddHBand="false" w:firstRow="false"/>
        </w:trPr>
        <w:tc>
          <w:tcPr>
            <w:cnfStyle w:evenVBand="false" w:oddVBand="true" w:firstColumn="false"/>
            <w:tcW w:w="25.000000%" w:type="pct"/>
          </w:tcPr>
          <w:p>
            <w:pPr>
              <w:ind w:leftChars="0" w:left="0" w:right="0"/>
            </w:pPr>
            <w:r>
              <w:t>AFSE</w:t>
            </w:r>
          </w:p>
        </w:tc>
        <w:tc>
          <w:tcPr>
            <w:cnfStyle w:evenVBand="true" w:oddVBand="false" w:firstColumn="false"/>
            <w:tcW w:w="25.000000%" w:type="pct"/>
          </w:tcPr>
          <w:p>
            <w:pPr>
              <w:ind w:leftChars="0" w:left="0" w:right="0"/>
            </w:pPr>
            <w:r>
              <w:t>AFSE</w:t>
            </w:r>
          </w:p>
        </w:tc>
        <w:tc>
          <w:tcPr>
            <w:cnfStyle w:evenVBand="false" w:oddVBand="true" w:firstColumn="false"/>
            <w:tcW w:w="25.000000%" w:type="pct"/>
          </w:tcPr>
          <w:p>
            <w:pPr>
              <w:ind w:leftChars="0" w:left="0" w:right="0"/>
            </w:pPr>
            <w:r>
              <w:t>AFS E-VENUES B.V.</w:t>
            </w:r>
          </w:p>
        </w:tc>
        <w:tc>
          <w:tcPr>
            <w:cnfStyle w:evenVBand="true" w:oddVBand="false" w:firstColumn="false"/>
            <w:tcW w:w="25.000000%" w:type="pct"/>
          </w:tcPr>
          <w:p>
            <w:pPr>
              <w:ind w:leftChars="0" w:left="0" w:right="0"/>
            </w:pPr>
            <w:r>
              <w:t>23</w:t>
            </w:r>
          </w:p>
        </w:tc>
      </w:tr>
      <w:tr>
        <w:trPr>
          <w:cnfStyle w:evenHBand="false" w:oddHBand="true" w:firstRow="false"/>
        </w:trPr>
        <w:tc>
          <w:tcPr>
            <w:cnfStyle w:evenVBand="false" w:oddVBand="true" w:firstColumn="false"/>
            <w:tcW w:w="25.000000%" w:type="pct"/>
          </w:tcPr>
          <w:p>
            <w:pPr>
              <w:ind w:leftChars="0" w:left="0" w:right="0"/>
            </w:pPr>
            <w:r>
              <w:t>AFSI</w:t>
            </w:r>
          </w:p>
        </w:tc>
        <w:tc>
          <w:tcPr>
            <w:cnfStyle w:evenVBand="true" w:oddVBand="false" w:firstColumn="false"/>
            <w:tcW w:w="25.000000%" w:type="pct"/>
          </w:tcPr>
          <w:p>
            <w:pPr>
              <w:ind w:leftChars="0" w:left="0" w:right="0"/>
            </w:pPr>
            <w:r>
              <w:t>AFSI</w:t>
            </w:r>
          </w:p>
        </w:tc>
        <w:tc>
          <w:tcPr>
            <w:cnfStyle w:evenVBand="false" w:oddVBand="true" w:firstColumn="false"/>
            <w:tcW w:w="25.000000%" w:type="pct"/>
          </w:tcPr>
          <w:p>
            <w:pPr>
              <w:ind w:leftChars="0" w:left="0" w:right="0"/>
            </w:pPr>
            <w:r>
              <w:t>AFS - OTF - INTEREST RATE DERIVATIVES</w:t>
            </w:r>
          </w:p>
        </w:tc>
        <w:tc>
          <w:tcPr>
            <w:cnfStyle w:evenVBand="true" w:oddVBand="false" w:firstColumn="false"/>
            <w:tcW w:w="25.000000%" w:type="pct"/>
          </w:tcPr>
          <w:p>
            <w:pPr>
              <w:ind w:leftChars="0" w:left="0" w:right="0"/>
            </w:pPr>
            <w:r>
              <w:t>24</w:t>
            </w:r>
          </w:p>
        </w:tc>
      </w:tr>
      <w:tr>
        <w:trPr>
          <w:cnfStyle w:evenHBand="true" w:oddHBand="false" w:firstRow="false"/>
        </w:trPr>
        <w:tc>
          <w:tcPr>
            <w:cnfStyle w:evenVBand="false" w:oddVBand="true" w:firstColumn="false"/>
            <w:tcW w:w="25.000000%" w:type="pct"/>
          </w:tcPr>
          <w:p>
            <w:pPr>
              <w:ind w:leftChars="0" w:left="0" w:right="0"/>
            </w:pPr>
            <w:r>
              <w:t>AFSL</w:t>
            </w:r>
          </w:p>
        </w:tc>
        <w:tc>
          <w:tcPr>
            <w:cnfStyle w:evenVBand="true" w:oddVBand="false" w:firstColumn="false"/>
            <w:tcW w:w="25.000000%" w:type="pct"/>
          </w:tcPr>
          <w:p>
            <w:pPr>
              <w:ind w:leftChars="0" w:left="0" w:right="0"/>
            </w:pPr>
            <w:r>
              <w:t>AFSL</w:t>
            </w:r>
          </w:p>
        </w:tc>
        <w:tc>
          <w:tcPr>
            <w:cnfStyle w:evenVBand="false" w:oddVBand="true" w:firstColumn="false"/>
            <w:tcW w:w="25.000000%" w:type="pct"/>
          </w:tcPr>
          <w:p>
            <w:pPr>
              <w:ind w:leftChars="0" w:left="0" w:right="0"/>
            </w:pPr>
            <w:r>
              <w:t>AFS - OTF - STRUCTURED PRODUCTS</w:t>
            </w:r>
          </w:p>
        </w:tc>
        <w:tc>
          <w:tcPr>
            <w:cnfStyle w:evenVBand="true" w:oddVBand="false" w:firstColumn="false"/>
            <w:tcW w:w="25.000000%" w:type="pct"/>
          </w:tcPr>
          <w:p>
            <w:pPr>
              <w:ind w:leftChars="0" w:left="0" w:right="0"/>
            </w:pPr>
            <w:r>
              <w:t>25</w:t>
            </w:r>
          </w:p>
        </w:tc>
      </w:tr>
      <w:tr>
        <w:trPr>
          <w:cnfStyle w:evenHBand="false" w:oddHBand="true" w:firstRow="false"/>
        </w:trPr>
        <w:tc>
          <w:tcPr>
            <w:cnfStyle w:evenVBand="false" w:oddVBand="true" w:firstColumn="false"/>
            <w:tcW w:w="25.000000%" w:type="pct"/>
          </w:tcPr>
          <w:p>
            <w:pPr>
              <w:ind w:leftChars="0" w:left="0" w:right="0"/>
            </w:pPr>
            <w:r>
              <w:t>AFSO</w:t>
            </w:r>
          </w:p>
        </w:tc>
        <w:tc>
          <w:tcPr>
            <w:cnfStyle w:evenVBand="true" w:oddVBand="false" w:firstColumn="false"/>
            <w:tcW w:w="25.000000%" w:type="pct"/>
          </w:tcPr>
          <w:p>
            <w:pPr>
              <w:ind w:leftChars="0" w:left="0" w:right="0"/>
            </w:pPr>
            <w:r>
              <w:t>AFSO</w:t>
            </w:r>
          </w:p>
        </w:tc>
        <w:tc>
          <w:tcPr>
            <w:cnfStyle w:evenVBand="false" w:oddVBand="true" w:firstColumn="false"/>
            <w:tcW w:w="25.000000%" w:type="pct"/>
          </w:tcPr>
          <w:p>
            <w:pPr>
              <w:ind w:leftChars="0" w:left="0" w:right="0"/>
            </w:pPr>
            <w:r>
              <w:t>AFS - OTF - BONDS</w:t>
            </w:r>
          </w:p>
        </w:tc>
        <w:tc>
          <w:tcPr>
            <w:cnfStyle w:evenVBand="true" w:oddVBand="false" w:firstColumn="false"/>
            <w:tcW w:w="25.000000%" w:type="pct"/>
          </w:tcPr>
          <w:p>
            <w:pPr>
              <w:ind w:leftChars="0" w:left="0" w:right="0"/>
            </w:pPr>
            <w:r>
              <w:t>26</w:t>
            </w:r>
          </w:p>
        </w:tc>
      </w:tr>
      <w:tr>
        <w:trPr>
          <w:cnfStyle w:evenHBand="true" w:oddHBand="false" w:firstRow="false"/>
        </w:trPr>
        <w:tc>
          <w:tcPr>
            <w:cnfStyle w:evenVBand="false" w:oddVBand="true" w:firstColumn="false"/>
            <w:tcW w:w="25.000000%" w:type="pct"/>
          </w:tcPr>
          <w:p>
            <w:pPr>
              <w:ind w:leftChars="0" w:left="0" w:right="0"/>
            </w:pPr>
            <w:r>
              <w:t>AFSX</w:t>
            </w:r>
          </w:p>
        </w:tc>
        <w:tc>
          <w:tcPr>
            <w:cnfStyle w:evenVBand="true" w:oddVBand="false" w:firstColumn="false"/>
            <w:tcW w:w="25.000000%" w:type="pct"/>
          </w:tcPr>
          <w:p>
            <w:pPr>
              <w:ind w:leftChars="0" w:left="0" w:right="0"/>
            </w:pPr>
            <w:r>
              <w:t>AFSX</w:t>
            </w:r>
          </w:p>
        </w:tc>
        <w:tc>
          <w:tcPr>
            <w:cnfStyle w:evenVBand="false" w:oddVBand="true" w:firstColumn="false"/>
            <w:tcW w:w="25.000000%" w:type="pct"/>
          </w:tcPr>
          <w:p>
            <w:pPr>
              <w:ind w:leftChars="0" w:left="0" w:right="0"/>
            </w:pPr>
            <w:r>
              <w:t>AFS - OTF - FX FORWARDS</w:t>
            </w:r>
          </w:p>
        </w:tc>
        <w:tc>
          <w:tcPr>
            <w:cnfStyle w:evenVBand="true" w:oddVBand="false" w:firstColumn="false"/>
            <w:tcW w:w="25.000000%" w:type="pct"/>
          </w:tcPr>
          <w:p>
            <w:pPr>
              <w:ind w:leftChars="0" w:left="0" w:right="0"/>
            </w:pPr>
            <w:r>
              <w:t>27</w:t>
            </w:r>
          </w:p>
        </w:tc>
      </w:tr>
      <w:tr>
        <w:trPr>
          <w:cnfStyle w:evenHBand="false" w:oddHBand="true" w:firstRow="false"/>
        </w:trPr>
        <w:tc>
          <w:tcPr>
            <w:cnfStyle w:evenVBand="false" w:oddVBand="true" w:firstColumn="false"/>
            <w:tcW w:w="25.000000%" w:type="pct"/>
          </w:tcPr>
          <w:p>
            <w:pPr>
              <w:ind w:leftChars="0" w:left="0" w:right="0"/>
            </w:pPr>
            <w:r>
              <w:t>AGBP</w:t>
            </w:r>
          </w:p>
        </w:tc>
        <w:tc>
          <w:tcPr>
            <w:cnfStyle w:evenVBand="true" w:oddVBand="false" w:firstColumn="false"/>
            <w:tcW w:w="25.000000%" w:type="pct"/>
          </w:tcPr>
          <w:p>
            <w:pPr>
              <w:ind w:leftChars="0" w:left="0" w:right="0"/>
            </w:pPr>
            <w:r>
              <w:t>AGBP</w:t>
            </w:r>
          </w:p>
        </w:tc>
        <w:tc>
          <w:tcPr>
            <w:cnfStyle w:evenVBand="false" w:oddVBand="true" w:firstColumn="false"/>
            <w:tcW w:w="25.000000%" w:type="pct"/>
          </w:tcPr>
          <w:p>
            <w:pPr>
              <w:ind w:leftChars="0" w:left="0" w:right="0"/>
            </w:pPr>
            <w:r>
              <w:t>A AND G BANCA PRIVADA SAU</w:t>
            </w:r>
          </w:p>
        </w:tc>
        <w:tc>
          <w:tcPr>
            <w:cnfStyle w:evenVBand="true" w:oddVBand="false" w:firstColumn="false"/>
            <w:tcW w:w="25.000000%" w:type="pct"/>
          </w:tcPr>
          <w:p>
            <w:pPr>
              <w:ind w:leftChars="0" w:left="0" w:right="0"/>
            </w:pPr>
            <w:r>
              <w:t>28</w:t>
            </w:r>
          </w:p>
        </w:tc>
      </w:tr>
      <w:tr>
        <w:trPr>
          <w:cnfStyle w:evenHBand="true" w:oddHBand="false" w:firstRow="false"/>
        </w:trPr>
        <w:tc>
          <w:tcPr>
            <w:cnfStyle w:evenVBand="false" w:oddVBand="true" w:firstColumn="false"/>
            <w:tcW w:w="25.000000%" w:type="pct"/>
          </w:tcPr>
          <w:p>
            <w:pPr>
              <w:ind w:leftChars="0" w:left="0" w:right="0"/>
            </w:pPr>
            <w:r>
              <w:t>AILT</w:t>
            </w:r>
          </w:p>
        </w:tc>
        <w:tc>
          <w:tcPr>
            <w:cnfStyle w:evenVBand="true" w:oddVBand="false" w:firstColumn="false"/>
            <w:tcW w:w="25.000000%" w:type="pct"/>
          </w:tcPr>
          <w:p>
            <w:pPr>
              <w:ind w:leftChars="0" w:left="0" w:right="0"/>
            </w:pPr>
            <w:r>
              <w:t>AILT</w:t>
            </w:r>
          </w:p>
        </w:tc>
        <w:tc>
          <w:tcPr>
            <w:cnfStyle w:evenVBand="false" w:oddVBand="true" w:firstColumn="false"/>
            <w:tcW w:w="25.000000%" w:type="pct"/>
          </w:tcPr>
          <w:p>
            <w:pPr>
              <w:ind w:leftChars="0" w:left="0" w:right="0"/>
            </w:pPr>
            <w:r>
              <w:t>ARRACO IRELAND LTD</w:t>
            </w:r>
          </w:p>
        </w:tc>
        <w:tc>
          <w:tcPr>
            <w:cnfStyle w:evenVBand="true" w:oddVBand="false" w:firstColumn="false"/>
            <w:tcW w:w="25.000000%" w:type="pct"/>
          </w:tcPr>
          <w:p>
            <w:pPr>
              <w:ind w:leftChars="0" w:left="0" w:right="0"/>
            </w:pPr>
            <w:r>
              <w:t>29</w:t>
            </w:r>
          </w:p>
        </w:tc>
      </w:tr>
      <w:tr>
        <w:trPr>
          <w:cnfStyle w:evenHBand="false" w:oddHBand="true" w:firstRow="false"/>
        </w:trPr>
        <w:tc>
          <w:tcPr>
            <w:cnfStyle w:evenVBand="false" w:oddVBand="true" w:firstColumn="false"/>
            <w:tcW w:w="25.000000%" w:type="pct"/>
          </w:tcPr>
          <w:p>
            <w:pPr>
              <w:ind w:leftChars="0" w:left="0" w:right="0"/>
            </w:pPr>
            <w:r>
              <w:t>AIMX</w:t>
            </w:r>
          </w:p>
        </w:tc>
        <w:tc>
          <w:tcPr>
            <w:cnfStyle w:evenVBand="true" w:oddVBand="false" w:firstColumn="false"/>
            <w:tcW w:w="25.000000%" w:type="pct"/>
          </w:tcPr>
          <w:p>
            <w:pPr>
              <w:ind w:leftChars="0" w:left="0" w:right="0"/>
            </w:pPr>
            <w:r>
              <w:t>AIMX</w:t>
            </w:r>
          </w:p>
        </w:tc>
        <w:tc>
          <w:tcPr>
            <w:cnfStyle w:evenVBand="false" w:oddVBand="true" w:firstColumn="false"/>
            <w:tcW w:w="25.000000%" w:type="pct"/>
          </w:tcPr>
          <w:p>
            <w:pPr>
              <w:ind w:leftChars="0" w:left="0" w:right="0"/>
            </w:pPr>
            <w:r>
              <w:t>LONDON STOCK EXCHANGE - AIM MTF</w:t>
            </w:r>
          </w:p>
        </w:tc>
        <w:tc>
          <w:tcPr>
            <w:cnfStyle w:evenVBand="true" w:oddVBand="false" w:firstColumn="false"/>
            <w:tcW w:w="25.000000%" w:type="pct"/>
          </w:tcPr>
          <w:p>
            <w:pPr>
              <w:ind w:leftChars="0" w:left="0" w:right="0"/>
            </w:pPr>
            <w:r>
              <w:t>30</w:t>
            </w:r>
          </w:p>
        </w:tc>
      </w:tr>
      <w:tr>
        <w:trPr>
          <w:cnfStyle w:evenHBand="true" w:oddHBand="false" w:firstRow="false"/>
        </w:trPr>
        <w:tc>
          <w:tcPr>
            <w:cnfStyle w:evenVBand="false" w:oddVBand="true" w:firstColumn="false"/>
            <w:tcW w:w="25.000000%" w:type="pct"/>
          </w:tcPr>
          <w:p>
            <w:pPr>
              <w:ind w:leftChars="0" w:left="0" w:right="0"/>
            </w:pPr>
            <w:r>
              <w:t>AIXE</w:t>
            </w:r>
          </w:p>
        </w:tc>
        <w:tc>
          <w:tcPr>
            <w:cnfStyle w:evenVBand="true" w:oddVBand="false" w:firstColumn="false"/>
            <w:tcW w:w="25.000000%" w:type="pct"/>
          </w:tcPr>
          <w:p>
            <w:pPr>
              <w:ind w:leftChars="0" w:left="0" w:right="0"/>
            </w:pPr>
            <w:r>
              <w:t>AIXE</w:t>
            </w:r>
          </w:p>
        </w:tc>
        <w:tc>
          <w:tcPr>
            <w:cnfStyle w:evenVBand="false" w:oddVBand="true" w:firstColumn="false"/>
            <w:tcW w:w="25.000000%" w:type="pct"/>
          </w:tcPr>
          <w:p>
            <w:pPr>
              <w:ind w:leftChars="0" w:left="0" w:right="0"/>
            </w:pPr>
            <w:r>
              <w:t>AIXECUTE</w:t>
            </w:r>
          </w:p>
        </w:tc>
        <w:tc>
          <w:tcPr>
            <w:cnfStyle w:evenVBand="true" w:oddVBand="false" w:firstColumn="false"/>
            <w:tcW w:w="25.000000%" w:type="pct"/>
          </w:tcPr>
          <w:p>
            <w:pPr>
              <w:ind w:leftChars="0" w:left="0" w:right="0"/>
            </w:pPr>
            <w:r>
              <w:t>31</w:t>
            </w:r>
          </w:p>
        </w:tc>
      </w:tr>
      <w:tr>
        <w:trPr>
          <w:cnfStyle w:evenHBand="false" w:oddHBand="true" w:firstRow="false"/>
        </w:trPr>
        <w:tc>
          <w:tcPr>
            <w:cnfStyle w:evenVBand="false" w:oddVBand="true" w:firstColumn="false"/>
            <w:tcW w:w="25.000000%" w:type="pct"/>
          </w:tcPr>
          <w:p>
            <w:pPr>
              <w:ind w:leftChars="0" w:left="0" w:right="0"/>
            </w:pPr>
            <w:r>
              <w:t>AIXK</w:t>
            </w:r>
          </w:p>
        </w:tc>
        <w:tc>
          <w:tcPr>
            <w:cnfStyle w:evenVBand="true" w:oddVBand="false" w:firstColumn="false"/>
            <w:tcW w:w="25.000000%" w:type="pct"/>
          </w:tcPr>
          <w:p>
            <w:pPr>
              <w:ind w:leftChars="0" w:left="0" w:right="0"/>
            </w:pPr>
            <w:r>
              <w:t>AIXK</w:t>
            </w:r>
          </w:p>
        </w:tc>
        <w:tc>
          <w:tcPr>
            <w:cnfStyle w:evenVBand="false" w:oddVBand="true" w:firstColumn="false"/>
            <w:tcW w:w="25.000000%" w:type="pct"/>
          </w:tcPr>
          <w:p>
            <w:pPr>
              <w:ind w:leftChars="0" w:left="0" w:right="0"/>
            </w:pPr>
            <w:r>
              <w:t>ASTANA INTERNATIONAL EXCHANGE LTD</w:t>
            </w:r>
          </w:p>
        </w:tc>
        <w:tc>
          <w:tcPr>
            <w:cnfStyle w:evenVBand="true" w:oddVBand="false" w:firstColumn="false"/>
            <w:tcW w:w="25.000000%" w:type="pct"/>
          </w:tcPr>
          <w:p>
            <w:pPr>
              <w:ind w:leftChars="0" w:left="0" w:right="0"/>
            </w:pPr>
            <w:r>
              <w:t>32</w:t>
            </w:r>
          </w:p>
        </w:tc>
      </w:tr>
      <w:tr>
        <w:trPr>
          <w:cnfStyle w:evenHBand="true" w:oddHBand="false" w:firstRow="false"/>
        </w:trPr>
        <w:tc>
          <w:tcPr>
            <w:cnfStyle w:evenVBand="false" w:oddVBand="true" w:firstColumn="false"/>
            <w:tcW w:w="25.000000%" w:type="pct"/>
          </w:tcPr>
          <w:p>
            <w:pPr>
              <w:ind w:leftChars="0" w:left="0" w:right="0"/>
            </w:pPr>
            <w:r>
              <w:t>AKIS</w:t>
            </w:r>
          </w:p>
        </w:tc>
        <w:tc>
          <w:tcPr>
            <w:cnfStyle w:evenVBand="true" w:oddVBand="false" w:firstColumn="false"/>
            <w:tcW w:w="25.000000%" w:type="pct"/>
          </w:tcPr>
          <w:p>
            <w:pPr>
              <w:ind w:leftChars="0" w:left="0" w:right="0"/>
            </w:pPr>
            <w:r>
              <w:t>AKIS</w:t>
            </w:r>
          </w:p>
        </w:tc>
        <w:tc>
          <w:tcPr>
            <w:cnfStyle w:evenVBand="false" w:oddVBand="true" w:firstColumn="false"/>
            <w:tcW w:w="25.000000%" w:type="pct"/>
          </w:tcPr>
          <w:p>
            <w:pPr>
              <w:ind w:leftChars="0" w:left="0" w:right="0"/>
            </w:pPr>
            <w:r>
              <w:t>AKIS - BANCA AKROS - SYSTEMATIC INTERNALISER</w:t>
            </w:r>
          </w:p>
        </w:tc>
        <w:tc>
          <w:tcPr>
            <w:cnfStyle w:evenVBand="true" w:oddVBand="false" w:firstColumn="false"/>
            <w:tcW w:w="25.000000%" w:type="pct"/>
          </w:tcPr>
          <w:p>
            <w:pPr>
              <w:ind w:leftChars="0" w:left="0" w:right="0"/>
            </w:pPr>
            <w:r>
              <w:t>33</w:t>
            </w:r>
          </w:p>
        </w:tc>
      </w:tr>
      <w:tr>
        <w:trPr>
          <w:cnfStyle w:evenHBand="false" w:oddHBand="true" w:firstRow="false"/>
        </w:trPr>
        <w:tc>
          <w:tcPr>
            <w:cnfStyle w:evenVBand="false" w:oddVBand="true" w:firstColumn="false"/>
            <w:tcW w:w="25.000000%" w:type="pct"/>
          </w:tcPr>
          <w:p>
            <w:pPr>
              <w:ind w:leftChars="0" w:left="0" w:right="0"/>
            </w:pPr>
            <w:r>
              <w:t>ALDP</w:t>
            </w:r>
          </w:p>
        </w:tc>
        <w:tc>
          <w:tcPr>
            <w:cnfStyle w:evenVBand="true" w:oddVBand="false" w:firstColumn="false"/>
            <w:tcW w:w="25.000000%" w:type="pct"/>
          </w:tcPr>
          <w:p>
            <w:pPr>
              <w:ind w:leftChars="0" w:left="0" w:right="0"/>
            </w:pPr>
            <w:r>
              <w:t>ALDP</w:t>
            </w:r>
          </w:p>
        </w:tc>
        <w:tc>
          <w:tcPr>
            <w:cnfStyle w:evenVBand="false" w:oddVBand="true" w:firstColumn="false"/>
            <w:tcW w:w="25.000000%" w:type="pct"/>
          </w:tcPr>
          <w:p>
            <w:pPr>
              <w:ind w:leftChars="0" w:left="0" w:right="0"/>
            </w:pPr>
            <w:r>
              <w:t>NYSE ALTERNEXT DARK</w:t>
            </w:r>
          </w:p>
        </w:tc>
        <w:tc>
          <w:tcPr>
            <w:cnfStyle w:evenVBand="true" w:oddVBand="false" w:firstColumn="false"/>
            <w:tcW w:w="25.000000%" w:type="pct"/>
          </w:tcPr>
          <w:p>
            <w:pPr>
              <w:ind w:leftChars="0" w:left="0" w:right="0"/>
            </w:pPr>
            <w:r>
              <w:t>34</w:t>
            </w:r>
          </w:p>
        </w:tc>
      </w:tr>
      <w:tr>
        <w:trPr>
          <w:cnfStyle w:evenHBand="true" w:oddHBand="false" w:firstRow="false"/>
        </w:trPr>
        <w:tc>
          <w:tcPr>
            <w:cnfStyle w:evenVBand="false" w:oddVBand="true" w:firstColumn="false"/>
            <w:tcW w:w="25.000000%" w:type="pct"/>
          </w:tcPr>
          <w:p>
            <w:pPr>
              <w:ind w:leftChars="0" w:left="0" w:right="0"/>
            </w:pPr>
            <w:r>
              <w:t>ALLT</w:t>
            </w:r>
          </w:p>
        </w:tc>
        <w:tc>
          <w:tcPr>
            <w:cnfStyle w:evenVBand="true" w:oddVBand="false" w:firstColumn="false"/>
            <w:tcW w:w="25.000000%" w:type="pct"/>
          </w:tcPr>
          <w:p>
            <w:pPr>
              <w:ind w:leftChars="0" w:left="0" w:right="0"/>
            </w:pPr>
            <w:r>
              <w:t>ALLT</w:t>
            </w:r>
          </w:p>
        </w:tc>
        <w:tc>
          <w:tcPr>
            <w:cnfStyle w:evenVBand="false" w:oddVBand="true" w:firstColumn="false"/>
            <w:tcW w:w="25.000000%" w:type="pct"/>
          </w:tcPr>
          <w:p>
            <w:pPr>
              <w:ind w:leftChars="0" w:left="0" w:right="0"/>
            </w:pPr>
            <w:r>
              <w:t>ALLT - OTF</w:t>
            </w:r>
          </w:p>
        </w:tc>
        <w:tc>
          <w:tcPr>
            <w:cnfStyle w:evenVBand="true" w:oddVBand="false" w:firstColumn="false"/>
            <w:tcW w:w="25.000000%" w:type="pct"/>
          </w:tcPr>
          <w:p>
            <w:pPr>
              <w:ind w:leftChars="0" w:left="0" w:right="0"/>
            </w:pPr>
            <w:r>
              <w:t>35</w:t>
            </w:r>
          </w:p>
        </w:tc>
      </w:tr>
      <w:tr>
        <w:trPr>
          <w:cnfStyle w:evenHBand="false" w:oddHBand="true" w:firstRow="false"/>
        </w:trPr>
        <w:tc>
          <w:tcPr>
            <w:cnfStyle w:evenVBand="false" w:oddVBand="true" w:firstColumn="false"/>
            <w:tcW w:w="25.000000%" w:type="pct"/>
          </w:tcPr>
          <w:p>
            <w:pPr>
              <w:ind w:leftChars="0" w:left="0" w:right="0"/>
            </w:pPr>
            <w:r>
              <w:t>ALSI</w:t>
            </w:r>
          </w:p>
        </w:tc>
        <w:tc>
          <w:tcPr>
            <w:cnfStyle w:evenVBand="true" w:oddVBand="false" w:firstColumn="false"/>
            <w:tcW w:w="25.000000%" w:type="pct"/>
          </w:tcPr>
          <w:p>
            <w:pPr>
              <w:ind w:leftChars="0" w:left="0" w:right="0"/>
            </w:pPr>
            <w:r>
              <w:t>ALSI</w:t>
            </w:r>
          </w:p>
        </w:tc>
        <w:tc>
          <w:tcPr>
            <w:cnfStyle w:evenVBand="false" w:oddVBand="true" w:firstColumn="false"/>
            <w:tcW w:w="25.000000%" w:type="pct"/>
          </w:tcPr>
          <w:p>
            <w:pPr>
              <w:ind w:leftChars="0" w:left="0" w:right="0"/>
            </w:pPr>
            <w:r>
              <w:t>AKTIESELSKABET ARBEJDERNES LANDSBANK - SYSTEMATIC INTERNALISER</w:t>
            </w:r>
          </w:p>
        </w:tc>
        <w:tc>
          <w:tcPr>
            <w:cnfStyle w:evenVBand="true" w:oddVBand="false" w:firstColumn="false"/>
            <w:tcW w:w="25.000000%" w:type="pct"/>
          </w:tcPr>
          <w:p>
            <w:pPr>
              <w:ind w:leftChars="0" w:left="0" w:right="0"/>
            </w:pPr>
            <w:r>
              <w:t>36</w:t>
            </w:r>
          </w:p>
        </w:tc>
      </w:tr>
      <w:tr>
        <w:trPr>
          <w:cnfStyle w:evenHBand="true" w:oddHBand="false" w:firstRow="false"/>
        </w:trPr>
        <w:tc>
          <w:tcPr>
            <w:cnfStyle w:evenVBand="false" w:oddVBand="true" w:firstColumn="false"/>
            <w:tcW w:w="25.000000%" w:type="pct"/>
          </w:tcPr>
          <w:p>
            <w:pPr>
              <w:ind w:leftChars="0" w:left="0" w:right="0"/>
            </w:pPr>
            <w:r>
              <w:t>ALTX</w:t>
            </w:r>
          </w:p>
        </w:tc>
        <w:tc>
          <w:tcPr>
            <w:cnfStyle w:evenVBand="true" w:oddVBand="false" w:firstColumn="false"/>
            <w:tcW w:w="25.000000%" w:type="pct"/>
          </w:tcPr>
          <w:p>
            <w:pPr>
              <w:ind w:leftChars="0" w:left="0" w:right="0"/>
            </w:pPr>
            <w:r>
              <w:t>ALTX</w:t>
            </w:r>
          </w:p>
        </w:tc>
        <w:tc>
          <w:tcPr>
            <w:cnfStyle w:evenVBand="false" w:oddVBand="true" w:firstColumn="false"/>
            <w:tcW w:w="25.000000%" w:type="pct"/>
          </w:tcPr>
          <w:p>
            <w:pPr>
              <w:ind w:leftChars="0" w:left="0" w:right="0"/>
            </w:pPr>
            <w:r>
              <w:t>JSE ALTERNATE EXCHANGE</w:t>
            </w:r>
          </w:p>
        </w:tc>
        <w:tc>
          <w:tcPr>
            <w:cnfStyle w:evenVBand="true" w:oddVBand="false" w:firstColumn="false"/>
            <w:tcW w:w="25.000000%" w:type="pct"/>
          </w:tcPr>
          <w:p>
            <w:pPr>
              <w:ind w:leftChars="0" w:left="0" w:right="0"/>
            </w:pPr>
            <w:r>
              <w:t>37</w:t>
            </w:r>
          </w:p>
        </w:tc>
      </w:tr>
      <w:tr>
        <w:trPr>
          <w:cnfStyle w:evenHBand="false" w:oddHBand="true" w:firstRow="false"/>
        </w:trPr>
        <w:tc>
          <w:tcPr>
            <w:cnfStyle w:evenVBand="false" w:oddVBand="true" w:firstColumn="false"/>
            <w:tcW w:w="25.000000%" w:type="pct"/>
          </w:tcPr>
          <w:p>
            <w:pPr>
              <w:ind w:leftChars="0" w:left="0" w:right="0"/>
            </w:pPr>
            <w:r>
              <w:t>ALXA</w:t>
            </w:r>
          </w:p>
        </w:tc>
        <w:tc>
          <w:tcPr>
            <w:cnfStyle w:evenVBand="true" w:oddVBand="false" w:firstColumn="false"/>
            <w:tcW w:w="25.000000%" w:type="pct"/>
          </w:tcPr>
          <w:p>
            <w:pPr>
              <w:ind w:leftChars="0" w:left="0" w:right="0"/>
            </w:pPr>
            <w:r>
              <w:t>ALXA</w:t>
            </w:r>
          </w:p>
        </w:tc>
        <w:tc>
          <w:tcPr>
            <w:cnfStyle w:evenVBand="false" w:oddVBand="true" w:firstColumn="false"/>
            <w:tcW w:w="25.000000%" w:type="pct"/>
          </w:tcPr>
          <w:p>
            <w:pPr>
              <w:ind w:leftChars="0" w:left="0" w:right="0"/>
            </w:pPr>
            <w:r>
              <w:t>EURONEXT - ALTERNEXT AMSTERDAM</w:t>
            </w:r>
          </w:p>
        </w:tc>
        <w:tc>
          <w:tcPr>
            <w:cnfStyle w:evenVBand="true" w:oddVBand="false" w:firstColumn="false"/>
            <w:tcW w:w="25.000000%" w:type="pct"/>
          </w:tcPr>
          <w:p>
            <w:pPr>
              <w:ind w:leftChars="0" w:left="0" w:right="0"/>
            </w:pPr>
            <w:r>
              <w:t>38</w:t>
            </w:r>
          </w:p>
        </w:tc>
      </w:tr>
      <w:tr>
        <w:trPr>
          <w:cnfStyle w:evenHBand="true" w:oddHBand="false" w:firstRow="false"/>
        </w:trPr>
        <w:tc>
          <w:tcPr>
            <w:cnfStyle w:evenVBand="false" w:oddVBand="true" w:firstColumn="false"/>
            <w:tcW w:w="25.000000%" w:type="pct"/>
          </w:tcPr>
          <w:p>
            <w:pPr>
              <w:ind w:leftChars="0" w:left="0" w:right="0"/>
            </w:pPr>
            <w:r>
              <w:t>ALXB</w:t>
            </w:r>
          </w:p>
        </w:tc>
        <w:tc>
          <w:tcPr>
            <w:cnfStyle w:evenVBand="true" w:oddVBand="false" w:firstColumn="false"/>
            <w:tcW w:w="25.000000%" w:type="pct"/>
          </w:tcPr>
          <w:p>
            <w:pPr>
              <w:ind w:leftChars="0" w:left="0" w:right="0"/>
            </w:pPr>
            <w:r>
              <w:t>ALXB</w:t>
            </w:r>
          </w:p>
        </w:tc>
        <w:tc>
          <w:tcPr>
            <w:cnfStyle w:evenVBand="false" w:oddVBand="true" w:firstColumn="false"/>
            <w:tcW w:w="25.000000%" w:type="pct"/>
          </w:tcPr>
          <w:p>
            <w:pPr>
              <w:ind w:leftChars="0" w:left="0" w:right="0"/>
            </w:pPr>
            <w:r>
              <w:t>EURONEXT GROWTH BRUSSELS</w:t>
            </w:r>
          </w:p>
        </w:tc>
        <w:tc>
          <w:tcPr>
            <w:cnfStyle w:evenVBand="true" w:oddVBand="false" w:firstColumn="false"/>
            <w:tcW w:w="25.000000%" w:type="pct"/>
          </w:tcPr>
          <w:p>
            <w:pPr>
              <w:ind w:leftChars="0" w:left="0" w:right="0"/>
            </w:pPr>
            <w:r>
              <w:t>39</w:t>
            </w:r>
          </w:p>
        </w:tc>
      </w:tr>
      <w:tr>
        <w:trPr>
          <w:cnfStyle w:evenHBand="false" w:oddHBand="true" w:firstRow="false"/>
        </w:trPr>
        <w:tc>
          <w:tcPr>
            <w:cnfStyle w:evenVBand="false" w:oddVBand="true" w:firstColumn="false"/>
            <w:tcW w:w="25.000000%" w:type="pct"/>
          </w:tcPr>
          <w:p>
            <w:pPr>
              <w:ind w:leftChars="0" w:left="0" w:right="0"/>
            </w:pPr>
            <w:r>
              <w:t>ALXL</w:t>
            </w:r>
          </w:p>
        </w:tc>
        <w:tc>
          <w:tcPr>
            <w:cnfStyle w:evenVBand="true" w:oddVBand="false" w:firstColumn="false"/>
            <w:tcW w:w="25.000000%" w:type="pct"/>
          </w:tcPr>
          <w:p>
            <w:pPr>
              <w:ind w:leftChars="0" w:left="0" w:right="0"/>
            </w:pPr>
            <w:r>
              <w:t>ALXL</w:t>
            </w:r>
          </w:p>
        </w:tc>
        <w:tc>
          <w:tcPr>
            <w:cnfStyle w:evenVBand="false" w:oddVBand="true" w:firstColumn="false"/>
            <w:tcW w:w="25.000000%" w:type="pct"/>
          </w:tcPr>
          <w:p>
            <w:pPr>
              <w:ind w:leftChars="0" w:left="0" w:right="0"/>
            </w:pPr>
            <w:r>
              <w:t>EURONEXT GROWTH LISBON</w:t>
            </w:r>
          </w:p>
        </w:tc>
        <w:tc>
          <w:tcPr>
            <w:cnfStyle w:evenVBand="true" w:oddVBand="false" w:firstColumn="false"/>
            <w:tcW w:w="25.000000%" w:type="pct"/>
          </w:tcPr>
          <w:p>
            <w:pPr>
              <w:ind w:leftChars="0" w:left="0" w:right="0"/>
            </w:pPr>
            <w:r>
              <w:t>40</w:t>
            </w:r>
          </w:p>
        </w:tc>
      </w:tr>
      <w:tr>
        <w:trPr>
          <w:cnfStyle w:evenHBand="true" w:oddHBand="false" w:firstRow="false"/>
        </w:trPr>
        <w:tc>
          <w:tcPr>
            <w:cnfStyle w:evenVBand="false" w:oddVBand="true" w:firstColumn="false"/>
            <w:tcW w:w="25.000000%" w:type="pct"/>
          </w:tcPr>
          <w:p>
            <w:pPr>
              <w:ind w:leftChars="0" w:left="0" w:right="0"/>
            </w:pPr>
            <w:r>
              <w:t>ALXP</w:t>
            </w:r>
          </w:p>
        </w:tc>
        <w:tc>
          <w:tcPr>
            <w:cnfStyle w:evenVBand="true" w:oddVBand="false" w:firstColumn="false"/>
            <w:tcW w:w="25.000000%" w:type="pct"/>
          </w:tcPr>
          <w:p>
            <w:pPr>
              <w:ind w:leftChars="0" w:left="0" w:right="0"/>
            </w:pPr>
            <w:r>
              <w:t>ALXP</w:t>
            </w:r>
          </w:p>
        </w:tc>
        <w:tc>
          <w:tcPr>
            <w:cnfStyle w:evenVBand="false" w:oddVBand="true" w:firstColumn="false"/>
            <w:tcW w:w="25.000000%" w:type="pct"/>
          </w:tcPr>
          <w:p>
            <w:pPr>
              <w:ind w:leftChars="0" w:left="0" w:right="0"/>
            </w:pPr>
            <w:r>
              <w:t>EURONEXT GROWTH PARIS</w:t>
            </w:r>
          </w:p>
        </w:tc>
        <w:tc>
          <w:tcPr>
            <w:cnfStyle w:evenVBand="true" w:oddVBand="false" w:firstColumn="false"/>
            <w:tcW w:w="25.000000%" w:type="pct"/>
          </w:tcPr>
          <w:p>
            <w:pPr>
              <w:ind w:leftChars="0" w:left="0" w:right="0"/>
            </w:pPr>
            <w:r>
              <w:t>41</w:t>
            </w:r>
          </w:p>
        </w:tc>
      </w:tr>
      <w:tr>
        <w:trPr>
          <w:cnfStyle w:evenHBand="false" w:oddHBand="true" w:firstRow="false"/>
        </w:trPr>
        <w:tc>
          <w:tcPr>
            <w:cnfStyle w:evenVBand="false" w:oddVBand="true" w:firstColumn="false"/>
            <w:tcW w:w="25.000000%" w:type="pct"/>
          </w:tcPr>
          <w:p>
            <w:pPr>
              <w:ind w:leftChars="0" w:left="0" w:right="0"/>
            </w:pPr>
            <w:r>
              <w:t>AMLG</w:t>
            </w:r>
          </w:p>
        </w:tc>
        <w:tc>
          <w:tcPr>
            <w:cnfStyle w:evenVBand="true" w:oddVBand="false" w:firstColumn="false"/>
            <w:tcW w:w="25.000000%" w:type="pct"/>
          </w:tcPr>
          <w:p>
            <w:pPr>
              <w:ind w:leftChars="0" w:left="0" w:right="0"/>
            </w:pPr>
            <w:r>
              <w:t>AMLG</w:t>
            </w:r>
          </w:p>
        </w:tc>
        <w:tc>
          <w:tcPr>
            <w:cnfStyle w:evenVBand="false" w:oddVBand="true" w:firstColumn="false"/>
            <w:tcW w:w="25.000000%" w:type="pct"/>
          </w:tcPr>
          <w:p>
            <w:pPr>
              <w:ind w:leftChars="0" w:left="0" w:right="0"/>
            </w:pPr>
            <w:r>
              <w:t>AMERICAN LEDGER ATS</w:t>
            </w:r>
          </w:p>
        </w:tc>
        <w:tc>
          <w:tcPr>
            <w:cnfStyle w:evenVBand="true" w:oddVBand="false" w:firstColumn="false"/>
            <w:tcW w:w="25.000000%" w:type="pct"/>
          </w:tcPr>
          <w:p>
            <w:pPr>
              <w:ind w:leftChars="0" w:left="0" w:right="0"/>
            </w:pPr>
            <w:r>
              <w:t>42</w:t>
            </w:r>
          </w:p>
        </w:tc>
      </w:tr>
      <w:tr>
        <w:trPr>
          <w:cnfStyle w:evenHBand="true" w:oddHBand="false" w:firstRow="false"/>
        </w:trPr>
        <w:tc>
          <w:tcPr>
            <w:cnfStyle w:evenVBand="false" w:oddVBand="true" w:firstColumn="false"/>
            <w:tcW w:w="25.000000%" w:type="pct"/>
          </w:tcPr>
          <w:p>
            <w:pPr>
              <w:ind w:leftChars="0" w:left="0" w:right="0"/>
            </w:pPr>
            <w:r>
              <w:t>AMNL</w:t>
            </w:r>
          </w:p>
        </w:tc>
        <w:tc>
          <w:tcPr>
            <w:cnfStyle w:evenVBand="true" w:oddVBand="false" w:firstColumn="false"/>
            <w:tcW w:w="25.000000%" w:type="pct"/>
          </w:tcPr>
          <w:p>
            <w:pPr>
              <w:ind w:leftChars="0" w:left="0" w:right="0"/>
            </w:pPr>
            <w:r>
              <w:t>AMNL</w:t>
            </w:r>
          </w:p>
        </w:tc>
        <w:tc>
          <w:tcPr>
            <w:cnfStyle w:evenVBand="false" w:oddVBand="true" w:firstColumn="false"/>
            <w:tcW w:w="25.000000%" w:type="pct"/>
          </w:tcPr>
          <w:p>
            <w:pPr>
              <w:ind w:leftChars="0" w:left="0" w:right="0"/>
            </w:pPr>
            <w:r>
              <w:t>AMMAN STOCK EXCHANGE - NON-LISTED SECURITIES MARKET</w:t>
            </w:r>
          </w:p>
        </w:tc>
        <w:tc>
          <w:tcPr>
            <w:cnfStyle w:evenVBand="true" w:oddVBand="false" w:firstColumn="false"/>
            <w:tcW w:w="25.000000%" w:type="pct"/>
          </w:tcPr>
          <w:p>
            <w:pPr>
              <w:ind w:leftChars="0" w:left="0" w:right="0"/>
            </w:pPr>
            <w:r>
              <w:t>43</w:t>
            </w:r>
          </w:p>
        </w:tc>
      </w:tr>
      <w:tr>
        <w:trPr>
          <w:cnfStyle w:evenHBand="false" w:oddHBand="true" w:firstRow="false"/>
        </w:trPr>
        <w:tc>
          <w:tcPr>
            <w:cnfStyle w:evenVBand="false" w:oddVBand="true" w:firstColumn="false"/>
            <w:tcW w:w="25.000000%" w:type="pct"/>
          </w:tcPr>
          <w:p>
            <w:pPr>
              <w:ind w:leftChars="0" w:left="0" w:right="0"/>
            </w:pPr>
            <w:r>
              <w:t>AMPX</w:t>
            </w:r>
          </w:p>
        </w:tc>
        <w:tc>
          <w:tcPr>
            <w:cnfStyle w:evenVBand="true" w:oddVBand="false" w:firstColumn="false"/>
            <w:tcW w:w="25.000000%" w:type="pct"/>
          </w:tcPr>
          <w:p>
            <w:pPr>
              <w:ind w:leftChars="0" w:left="0" w:right="0"/>
            </w:pPr>
            <w:r>
              <w:t>AMPX</w:t>
            </w:r>
          </w:p>
        </w:tc>
        <w:tc>
          <w:tcPr>
            <w:cnfStyle w:evenVBand="false" w:oddVBand="true" w:firstColumn="false"/>
            <w:tcW w:w="25.000000%" w:type="pct"/>
          </w:tcPr>
          <w:p>
            <w:pPr>
              <w:ind w:leftChars="0" w:left="0" w:right="0"/>
            </w:pPr>
            <w:r>
              <w:t>ASSET MATCH PRIVATE EXCHANGE</w:t>
            </w:r>
          </w:p>
        </w:tc>
        <w:tc>
          <w:tcPr>
            <w:cnfStyle w:evenVBand="true" w:oddVBand="false" w:firstColumn="false"/>
            <w:tcW w:w="25.000000%" w:type="pct"/>
          </w:tcPr>
          <w:p>
            <w:pPr>
              <w:ind w:leftChars="0" w:left="0" w:right="0"/>
            </w:pPr>
            <w:r>
              <w:t>44</w:t>
            </w:r>
          </w:p>
        </w:tc>
      </w:tr>
      <w:tr>
        <w:trPr>
          <w:cnfStyle w:evenHBand="true" w:oddHBand="false" w:firstRow="false"/>
        </w:trPr>
        <w:tc>
          <w:tcPr>
            <w:cnfStyle w:evenVBand="false" w:oddVBand="true" w:firstColumn="false"/>
            <w:tcW w:w="25.000000%" w:type="pct"/>
          </w:tcPr>
          <w:p>
            <w:pPr>
              <w:ind w:leftChars="0" w:left="0" w:right="0"/>
            </w:pPr>
            <w:r>
              <w:t>AMTS</w:t>
            </w:r>
          </w:p>
        </w:tc>
        <w:tc>
          <w:tcPr>
            <w:cnfStyle w:evenVBand="true" w:oddVBand="false" w:firstColumn="false"/>
            <w:tcW w:w="25.000000%" w:type="pct"/>
          </w:tcPr>
          <w:p>
            <w:pPr>
              <w:ind w:leftChars="0" w:left="0" w:right="0"/>
            </w:pPr>
            <w:r>
              <w:t>AMTS</w:t>
            </w:r>
          </w:p>
        </w:tc>
        <w:tc>
          <w:tcPr>
            <w:cnfStyle w:evenVBand="false" w:oddVBand="true" w:firstColumn="false"/>
            <w:tcW w:w="25.000000%" w:type="pct"/>
          </w:tcPr>
          <w:p>
            <w:pPr>
              <w:ind w:leftChars="0" w:left="0" w:right="0"/>
            </w:pPr>
            <w:r>
              <w:t>MTS NETHERLANDS</w:t>
            </w:r>
          </w:p>
        </w:tc>
        <w:tc>
          <w:tcPr>
            <w:cnfStyle w:evenVBand="true" w:oddVBand="false" w:firstColumn="false"/>
            <w:tcW w:w="25.000000%" w:type="pct"/>
          </w:tcPr>
          <w:p>
            <w:pPr>
              <w:ind w:leftChars="0" w:left="0" w:right="0"/>
            </w:pPr>
            <w:r>
              <w:t>45</w:t>
            </w:r>
          </w:p>
        </w:tc>
      </w:tr>
      <w:tr>
        <w:trPr>
          <w:cnfStyle w:evenHBand="false" w:oddHBand="true" w:firstRow="false"/>
        </w:trPr>
        <w:tc>
          <w:tcPr>
            <w:cnfStyle w:evenVBand="false" w:oddVBand="true" w:firstColumn="false"/>
            <w:tcW w:w="25.000000%" w:type="pct"/>
          </w:tcPr>
          <w:p>
            <w:pPr>
              <w:ind w:leftChars="0" w:left="0" w:right="0"/>
            </w:pPr>
            <w:r>
              <w:t>AMXO</w:t>
            </w:r>
          </w:p>
        </w:tc>
        <w:tc>
          <w:tcPr>
            <w:cnfStyle w:evenVBand="true" w:oddVBand="false" w:firstColumn="false"/>
            <w:tcW w:w="25.000000%" w:type="pct"/>
          </w:tcPr>
          <w:p>
            <w:pPr>
              <w:ind w:leftChars="0" w:left="0" w:right="0"/>
            </w:pPr>
            <w:r>
              <w:t>AMXO</w:t>
            </w:r>
          </w:p>
        </w:tc>
        <w:tc>
          <w:tcPr>
            <w:cnfStyle w:evenVBand="false" w:oddVBand="true" w:firstColumn="false"/>
            <w:tcW w:w="25.000000%" w:type="pct"/>
          </w:tcPr>
          <w:p>
            <w:pPr>
              <w:ind w:leftChars="0" w:left="0" w:right="0"/>
            </w:pPr>
            <w:r>
              <w:t>NYSE AMEX OPTIONS</w:t>
            </w:r>
          </w:p>
        </w:tc>
        <w:tc>
          <w:tcPr>
            <w:cnfStyle w:evenVBand="true" w:oddVBand="false" w:firstColumn="false"/>
            <w:tcW w:w="25.000000%" w:type="pct"/>
          </w:tcPr>
          <w:p>
            <w:pPr>
              <w:ind w:leftChars="0" w:left="0" w:right="0"/>
            </w:pPr>
            <w:r>
              <w:t>46</w:t>
            </w:r>
          </w:p>
        </w:tc>
      </w:tr>
      <w:tr>
        <w:trPr>
          <w:cnfStyle w:evenHBand="true" w:oddHBand="false" w:firstRow="false"/>
        </w:trPr>
        <w:tc>
          <w:tcPr>
            <w:cnfStyle w:evenVBand="false" w:oddVBand="true" w:firstColumn="false"/>
            <w:tcW w:w="25.000000%" w:type="pct"/>
          </w:tcPr>
          <w:p>
            <w:pPr>
              <w:ind w:leftChars="0" w:left="0" w:right="0"/>
            </w:pPr>
            <w:r>
              <w:t>ANLP</w:t>
            </w:r>
          </w:p>
        </w:tc>
        <w:tc>
          <w:tcPr>
            <w:cnfStyle w:evenVBand="true" w:oddVBand="false" w:firstColumn="false"/>
            <w:tcW w:w="25.000000%" w:type="pct"/>
          </w:tcPr>
          <w:p>
            <w:pPr>
              <w:ind w:leftChars="0" w:left="0" w:right="0"/>
            </w:pPr>
            <w:r>
              <w:t>ANLP</w:t>
            </w:r>
          </w:p>
        </w:tc>
        <w:tc>
          <w:tcPr>
            <w:cnfStyle w:evenVBand="false" w:oddVBand="true" w:firstColumn="false"/>
            <w:tcW w:w="25.000000%" w:type="pct"/>
          </w:tcPr>
          <w:p>
            <w:pPr>
              <w:ind w:leftChars="0" w:left="0" w:right="0"/>
            </w:pPr>
            <w:r>
              <w:t>AUSTRALIA AND NEW ZEALAND BANKING GROUP LIMITED</w:t>
            </w:r>
          </w:p>
        </w:tc>
        <w:tc>
          <w:tcPr>
            <w:cnfStyle w:evenVBand="true" w:oddVBand="false" w:firstColumn="false"/>
            <w:tcW w:w="25.000000%" w:type="pct"/>
          </w:tcPr>
          <w:p>
            <w:pPr>
              <w:ind w:leftChars="0" w:left="0" w:right="0"/>
            </w:pPr>
            <w:r>
              <w:t>47</w:t>
            </w:r>
          </w:p>
        </w:tc>
      </w:tr>
      <w:tr>
        <w:trPr>
          <w:cnfStyle w:evenHBand="false" w:oddHBand="true" w:firstRow="false"/>
        </w:trPr>
        <w:tc>
          <w:tcPr>
            <w:cnfStyle w:evenVBand="false" w:oddVBand="true" w:firstColumn="false"/>
            <w:tcW w:w="25.000000%" w:type="pct"/>
          </w:tcPr>
          <w:p>
            <w:pPr>
              <w:ind w:leftChars="0" w:left="0" w:right="0"/>
            </w:pPr>
            <w:r>
              <w:t>ANTS</w:t>
            </w:r>
          </w:p>
        </w:tc>
        <w:tc>
          <w:tcPr>
            <w:cnfStyle w:evenVBand="true" w:oddVBand="false" w:firstColumn="false"/>
            <w:tcW w:w="25.000000%" w:type="pct"/>
          </w:tcPr>
          <w:p>
            <w:pPr>
              <w:ind w:leftChars="0" w:left="0" w:right="0"/>
            </w:pPr>
            <w:r>
              <w:t>ANTS</w:t>
            </w:r>
          </w:p>
        </w:tc>
        <w:tc>
          <w:tcPr>
            <w:cnfStyle w:evenVBand="false" w:oddVBand="true" w:firstColumn="false"/>
            <w:tcW w:w="25.000000%" w:type="pct"/>
          </w:tcPr>
          <w:p>
            <w:pPr>
              <w:ind w:leftChars="0" w:left="0" w:right="0"/>
            </w:pPr>
            <w:r>
              <w:t>ABBEY NATIONAL TREASURY SERVICES PLC - SYSTEMATIC INTERNALISER</w:t>
            </w:r>
          </w:p>
        </w:tc>
        <w:tc>
          <w:tcPr>
            <w:cnfStyle w:evenVBand="true" w:oddVBand="false" w:firstColumn="false"/>
            <w:tcW w:w="25.000000%" w:type="pct"/>
          </w:tcPr>
          <w:p>
            <w:pPr>
              <w:ind w:leftChars="0" w:left="0" w:right="0"/>
            </w:pPr>
            <w:r>
              <w:t>48</w:t>
            </w:r>
          </w:p>
        </w:tc>
      </w:tr>
      <w:tr>
        <w:trPr>
          <w:cnfStyle w:evenHBand="true" w:oddHBand="false" w:firstRow="false"/>
        </w:trPr>
        <w:tc>
          <w:tcPr>
            <w:cnfStyle w:evenVBand="false" w:oddVBand="true" w:firstColumn="false"/>
            <w:tcW w:w="25.000000%" w:type="pct"/>
          </w:tcPr>
          <w:p>
            <w:pPr>
              <w:ind w:leftChars="0" w:left="0" w:right="0"/>
            </w:pPr>
            <w:r>
              <w:t>ANZL</w:t>
            </w:r>
          </w:p>
        </w:tc>
        <w:tc>
          <w:tcPr>
            <w:cnfStyle w:evenVBand="true" w:oddVBand="false" w:firstColumn="false"/>
            <w:tcW w:w="25.000000%" w:type="pct"/>
          </w:tcPr>
          <w:p>
            <w:pPr>
              <w:ind w:leftChars="0" w:left="0" w:right="0"/>
            </w:pPr>
            <w:r>
              <w:t>ANZL</w:t>
            </w:r>
          </w:p>
        </w:tc>
        <w:tc>
          <w:tcPr>
            <w:cnfStyle w:evenVBand="false" w:oddVBand="true" w:firstColumn="false"/>
            <w:tcW w:w="25.000000%" w:type="pct"/>
          </w:tcPr>
          <w:p>
            <w:pPr>
              <w:ind w:leftChars="0" w:left="0" w:right="0"/>
            </w:pPr>
            <w:r>
              <w:t>AUSTRALIA AND NEW ZEALAND BANKING GROUP LIMITED SYSTEMATIC INTERNALISER</w:t>
            </w:r>
          </w:p>
        </w:tc>
        <w:tc>
          <w:tcPr>
            <w:cnfStyle w:evenVBand="true" w:oddVBand="false" w:firstColumn="false"/>
            <w:tcW w:w="25.000000%" w:type="pct"/>
          </w:tcPr>
          <w:p>
            <w:pPr>
              <w:ind w:leftChars="0" w:left="0" w:right="0"/>
            </w:pPr>
            <w:r>
              <w:t>49</w:t>
            </w:r>
          </w:p>
        </w:tc>
      </w:tr>
      <w:tr>
        <w:trPr>
          <w:cnfStyle w:evenHBand="false" w:oddHBand="true" w:firstRow="false"/>
        </w:trPr>
        <w:tc>
          <w:tcPr>
            <w:cnfStyle w:evenVBand="false" w:oddVBand="true" w:firstColumn="false"/>
            <w:tcW w:w="25.000000%" w:type="pct"/>
          </w:tcPr>
          <w:p>
            <w:pPr>
              <w:ind w:leftChars="0" w:left="0" w:right="0"/>
            </w:pPr>
            <w:r>
              <w:t>APAW</w:t>
            </w:r>
          </w:p>
        </w:tc>
        <w:tc>
          <w:tcPr>
            <w:cnfStyle w:evenVBand="true" w:oddVBand="false" w:firstColumn="false"/>
            <w:tcW w:w="25.000000%" w:type="pct"/>
          </w:tcPr>
          <w:p>
            <w:pPr>
              <w:ind w:leftChars="0" w:left="0" w:right="0"/>
            </w:pPr>
            <w:r>
              <w:t>APAW</w:t>
            </w:r>
          </w:p>
        </w:tc>
        <w:tc>
          <w:tcPr>
            <w:cnfStyle w:evenVBand="false" w:oddVBand="true" w:firstColumn="false"/>
            <w:tcW w:w="25.000000%" w:type="pct"/>
          </w:tcPr>
          <w:p>
            <w:pPr>
              <w:ind w:leftChars="0" w:left="0" w:right="0"/>
            </w:pPr>
            <w:r>
              <w:t>WIENER BOERSE AG - APA</w:t>
            </w:r>
          </w:p>
        </w:tc>
        <w:tc>
          <w:tcPr>
            <w:cnfStyle w:evenVBand="true" w:oddVBand="false" w:firstColumn="false"/>
            <w:tcW w:w="25.000000%" w:type="pct"/>
          </w:tcPr>
          <w:p>
            <w:pPr>
              <w:ind w:leftChars="0" w:left="0" w:right="0"/>
            </w:pPr>
            <w:r>
              <w:t>50</w:t>
            </w:r>
          </w:p>
        </w:tc>
      </w:tr>
      <w:tr>
        <w:trPr>
          <w:cnfStyle w:evenHBand="true" w:oddHBand="false" w:firstRow="false"/>
        </w:trPr>
        <w:tc>
          <w:tcPr>
            <w:cnfStyle w:evenVBand="false" w:oddVBand="true" w:firstColumn="false"/>
            <w:tcW w:w="25.000000%" w:type="pct"/>
          </w:tcPr>
          <w:p>
            <w:pPr>
              <w:ind w:leftChars="0" w:left="0" w:right="0"/>
            </w:pPr>
            <w:r>
              <w:t>APCL</w:t>
            </w:r>
          </w:p>
        </w:tc>
        <w:tc>
          <w:tcPr>
            <w:cnfStyle w:evenVBand="true" w:oddVBand="false" w:firstColumn="false"/>
            <w:tcW w:w="25.000000%" w:type="pct"/>
          </w:tcPr>
          <w:p>
            <w:pPr>
              <w:ind w:leftChars="0" w:left="0" w:right="0"/>
            </w:pPr>
            <w:r>
              <w:t>APCL</w:t>
            </w:r>
          </w:p>
        </w:tc>
        <w:tc>
          <w:tcPr>
            <w:cnfStyle w:evenVBand="false" w:oddVBand="true" w:firstColumn="false"/>
            <w:tcW w:w="25.000000%" w:type="pct"/>
          </w:tcPr>
          <w:p>
            <w:pPr>
              <w:ind w:leftChars="0" w:left="0" w:right="0"/>
            </w:pPr>
            <w:r>
              <w:t>ASIA PACIFIC CLEAR</w:t>
            </w:r>
          </w:p>
        </w:tc>
        <w:tc>
          <w:tcPr>
            <w:cnfStyle w:evenVBand="true" w:oddVBand="false" w:firstColumn="false"/>
            <w:tcW w:w="25.000000%" w:type="pct"/>
          </w:tcPr>
          <w:p>
            <w:pPr>
              <w:ind w:leftChars="0" w:left="0" w:right="0"/>
            </w:pPr>
            <w:r>
              <w:t>51</w:t>
            </w:r>
          </w:p>
        </w:tc>
      </w:tr>
      <w:tr>
        <w:trPr>
          <w:cnfStyle w:evenHBand="false" w:oddHBand="true" w:firstRow="false"/>
        </w:trPr>
        <w:tc>
          <w:tcPr>
            <w:cnfStyle w:evenVBand="false" w:oddVBand="true" w:firstColumn="false"/>
            <w:tcW w:w="25.000000%" w:type="pct"/>
          </w:tcPr>
          <w:p>
            <w:pPr>
              <w:ind w:leftChars="0" w:left="0" w:right="0"/>
            </w:pPr>
            <w:r>
              <w:t>APEX</w:t>
            </w:r>
          </w:p>
        </w:tc>
        <w:tc>
          <w:tcPr>
            <w:cnfStyle w:evenVBand="true" w:oddVBand="false" w:firstColumn="false"/>
            <w:tcW w:w="25.000000%" w:type="pct"/>
          </w:tcPr>
          <w:p>
            <w:pPr>
              <w:ind w:leftChars="0" w:left="0" w:right="0"/>
            </w:pPr>
            <w:r>
              <w:t>APEX</w:t>
            </w:r>
          </w:p>
        </w:tc>
        <w:tc>
          <w:tcPr>
            <w:cnfStyle w:evenVBand="false" w:oddVBand="true" w:firstColumn="false"/>
            <w:tcW w:w="25.000000%" w:type="pct"/>
          </w:tcPr>
          <w:p>
            <w:pPr>
              <w:ind w:leftChars="0" w:left="0" w:right="0"/>
            </w:pPr>
            <w:r>
              <w:t>ASIA PACIFIC EXCHANGE</w:t>
            </w:r>
          </w:p>
        </w:tc>
        <w:tc>
          <w:tcPr>
            <w:cnfStyle w:evenVBand="true" w:oddVBand="false" w:firstColumn="false"/>
            <w:tcW w:w="25.000000%" w:type="pct"/>
          </w:tcPr>
          <w:p>
            <w:pPr>
              <w:ind w:leftChars="0" w:left="0" w:right="0"/>
            </w:pPr>
            <w:r>
              <w:t>52</w:t>
            </w:r>
          </w:p>
        </w:tc>
      </w:tr>
      <w:tr>
        <w:trPr>
          <w:cnfStyle w:evenHBand="true" w:oddHBand="false" w:firstRow="false"/>
        </w:trPr>
        <w:tc>
          <w:tcPr>
            <w:cnfStyle w:evenVBand="false" w:oddVBand="true" w:firstColumn="false"/>
            <w:tcW w:w="25.000000%" w:type="pct"/>
          </w:tcPr>
          <w:p>
            <w:pPr>
              <w:ind w:leftChars="0" w:left="0" w:right="0"/>
            </w:pPr>
            <w:r>
              <w:t>APXL</w:t>
            </w:r>
          </w:p>
        </w:tc>
        <w:tc>
          <w:tcPr>
            <w:cnfStyle w:evenVBand="true" w:oddVBand="false" w:firstColumn="false"/>
            <w:tcW w:w="25.000000%" w:type="pct"/>
          </w:tcPr>
          <w:p>
            <w:pPr>
              <w:ind w:leftChars="0" w:left="0" w:right="0"/>
            </w:pPr>
            <w:r>
              <w:t>APXL</w:t>
            </w:r>
          </w:p>
        </w:tc>
        <w:tc>
          <w:tcPr>
            <w:cnfStyle w:evenVBand="false" w:oddVBand="true" w:firstColumn="false"/>
            <w:tcW w:w="25.000000%" w:type="pct"/>
          </w:tcPr>
          <w:p>
            <w:pPr>
              <w:ind w:leftChars="0" w:left="0" w:right="0"/>
            </w:pPr>
            <w:r>
              <w:t>SYDNEY STOCK EXCHANGE LIMITED</w:t>
            </w:r>
          </w:p>
        </w:tc>
        <w:tc>
          <w:tcPr>
            <w:cnfStyle w:evenVBand="true" w:oddVBand="false" w:firstColumn="false"/>
            <w:tcW w:w="25.000000%" w:type="pct"/>
          </w:tcPr>
          <w:p>
            <w:pPr>
              <w:ind w:leftChars="0" w:left="0" w:right="0"/>
            </w:pPr>
            <w:r>
              <w:t>53</w:t>
            </w:r>
          </w:p>
        </w:tc>
      </w:tr>
      <w:tr>
        <w:trPr>
          <w:cnfStyle w:evenHBand="false" w:oddHBand="true" w:firstRow="false"/>
        </w:trPr>
        <w:tc>
          <w:tcPr>
            <w:cnfStyle w:evenVBand="false" w:oddVBand="true" w:firstColumn="false"/>
            <w:tcW w:w="25.000000%" w:type="pct"/>
          </w:tcPr>
          <w:p>
            <w:pPr>
              <w:ind w:leftChars="0" w:left="0" w:right="0"/>
            </w:pPr>
            <w:r>
              <w:t>AQEA</w:t>
            </w:r>
          </w:p>
        </w:tc>
        <w:tc>
          <w:tcPr>
            <w:cnfStyle w:evenVBand="true" w:oddVBand="false" w:firstColumn="false"/>
            <w:tcW w:w="25.000000%" w:type="pct"/>
          </w:tcPr>
          <w:p>
            <w:pPr>
              <w:ind w:leftChars="0" w:left="0" w:right="0"/>
            </w:pPr>
            <w:r>
              <w:t>AQEA</w:t>
            </w:r>
          </w:p>
        </w:tc>
        <w:tc>
          <w:tcPr>
            <w:cnfStyle w:evenVBand="false" w:oddVBand="true" w:firstColumn="false"/>
            <w:tcW w:w="25.000000%" w:type="pct"/>
          </w:tcPr>
          <w:p>
            <w:pPr>
              <w:ind w:leftChars="0" w:left="0" w:right="0"/>
            </w:pPr>
            <w:r>
              <w:t>AQUIS EXCHANGE EUROPE AUCTION ON DEMAND (AOD)</w:t>
            </w:r>
          </w:p>
        </w:tc>
        <w:tc>
          <w:tcPr>
            <w:cnfStyle w:evenVBand="true" w:oddVBand="false" w:firstColumn="false"/>
            <w:tcW w:w="25.000000%" w:type="pct"/>
          </w:tcPr>
          <w:p>
            <w:pPr>
              <w:ind w:leftChars="0" w:left="0" w:right="0"/>
            </w:pPr>
            <w:r>
              <w:t>54</w:t>
            </w:r>
          </w:p>
        </w:tc>
      </w:tr>
      <w:tr>
        <w:trPr>
          <w:cnfStyle w:evenHBand="true" w:oddHBand="false" w:firstRow="false"/>
        </w:trPr>
        <w:tc>
          <w:tcPr>
            <w:cnfStyle w:evenVBand="false" w:oddVBand="true" w:firstColumn="false"/>
            <w:tcW w:w="25.000000%" w:type="pct"/>
          </w:tcPr>
          <w:p>
            <w:pPr>
              <w:ind w:leftChars="0" w:left="0" w:right="0"/>
            </w:pPr>
            <w:r>
              <w:t>AQED</w:t>
            </w:r>
          </w:p>
        </w:tc>
        <w:tc>
          <w:tcPr>
            <w:cnfStyle w:evenVBand="true" w:oddVBand="false" w:firstColumn="false"/>
            <w:tcW w:w="25.000000%" w:type="pct"/>
          </w:tcPr>
          <w:p>
            <w:pPr>
              <w:ind w:leftChars="0" w:left="0" w:right="0"/>
            </w:pPr>
            <w:r>
              <w:t>AQED</w:t>
            </w:r>
          </w:p>
        </w:tc>
        <w:tc>
          <w:tcPr>
            <w:cnfStyle w:evenVBand="false" w:oddVBand="true" w:firstColumn="false"/>
            <w:tcW w:w="25.000000%" w:type="pct"/>
          </w:tcPr>
          <w:p>
            <w:pPr>
              <w:ind w:leftChars="0" w:left="0" w:right="0"/>
            </w:pPr>
            <w:r>
              <w:t>AQUIS EXCHANGE EUROPE NON DISPLAY ORDER BOOK (NDOB)</w:t>
            </w:r>
          </w:p>
        </w:tc>
        <w:tc>
          <w:tcPr>
            <w:cnfStyle w:evenVBand="true" w:oddVBand="false" w:firstColumn="false"/>
            <w:tcW w:w="25.000000%" w:type="pct"/>
          </w:tcPr>
          <w:p>
            <w:pPr>
              <w:ind w:leftChars="0" w:left="0" w:right="0"/>
            </w:pPr>
            <w:r>
              <w:t>55</w:t>
            </w:r>
          </w:p>
        </w:tc>
      </w:tr>
      <w:tr>
        <w:trPr>
          <w:cnfStyle w:evenHBand="false" w:oddHBand="true" w:firstRow="false"/>
        </w:trPr>
        <w:tc>
          <w:tcPr>
            <w:cnfStyle w:evenVBand="false" w:oddVBand="true" w:firstColumn="false"/>
            <w:tcW w:w="25.000000%" w:type="pct"/>
          </w:tcPr>
          <w:p>
            <w:pPr>
              <w:ind w:leftChars="0" w:left="0" w:right="0"/>
            </w:pPr>
            <w:r>
              <w:t>AQEU</w:t>
            </w:r>
          </w:p>
        </w:tc>
        <w:tc>
          <w:tcPr>
            <w:cnfStyle w:evenVBand="true" w:oddVBand="false" w:firstColumn="false"/>
            <w:tcW w:w="25.000000%" w:type="pct"/>
          </w:tcPr>
          <w:p>
            <w:pPr>
              <w:ind w:leftChars="0" w:left="0" w:right="0"/>
            </w:pPr>
            <w:r>
              <w:t>AQEU</w:t>
            </w:r>
          </w:p>
        </w:tc>
        <w:tc>
          <w:tcPr>
            <w:cnfStyle w:evenVBand="false" w:oddVBand="true" w:firstColumn="false"/>
            <w:tcW w:w="25.000000%" w:type="pct"/>
          </w:tcPr>
          <w:p>
            <w:pPr>
              <w:ind w:leftChars="0" w:left="0" w:right="0"/>
            </w:pPr>
            <w:r>
              <w:t>AQUIS EXCHANGE EUROPE</w:t>
            </w:r>
          </w:p>
        </w:tc>
        <w:tc>
          <w:tcPr>
            <w:cnfStyle w:evenVBand="true" w:oddVBand="false" w:firstColumn="false"/>
            <w:tcW w:w="25.000000%" w:type="pct"/>
          </w:tcPr>
          <w:p>
            <w:pPr>
              <w:ind w:leftChars="0" w:left="0" w:right="0"/>
            </w:pPr>
            <w:r>
              <w:t>56</w:t>
            </w:r>
          </w:p>
        </w:tc>
      </w:tr>
      <w:tr>
        <w:trPr>
          <w:cnfStyle w:evenHBand="true" w:oddHBand="false" w:firstRow="false"/>
        </w:trPr>
        <w:tc>
          <w:tcPr>
            <w:cnfStyle w:evenVBand="false" w:oddVBand="true" w:firstColumn="false"/>
            <w:tcW w:w="25.000000%" w:type="pct"/>
          </w:tcPr>
          <w:p>
            <w:pPr>
              <w:ind w:leftChars="0" w:left="0" w:right="0"/>
            </w:pPr>
            <w:r>
              <w:t>AQSD</w:t>
            </w:r>
          </w:p>
        </w:tc>
        <w:tc>
          <w:tcPr>
            <w:cnfStyle w:evenVBand="true" w:oddVBand="false" w:firstColumn="false"/>
            <w:tcW w:w="25.000000%" w:type="pct"/>
          </w:tcPr>
          <w:p>
            <w:pPr>
              <w:ind w:leftChars="0" w:left="0" w:right="0"/>
            </w:pPr>
            <w:r>
              <w:t>AQSD</w:t>
            </w:r>
          </w:p>
        </w:tc>
        <w:tc>
          <w:tcPr>
            <w:cnfStyle w:evenVBand="false" w:oddVBand="true" w:firstColumn="false"/>
            <w:tcW w:w="25.000000%" w:type="pct"/>
          </w:tcPr>
          <w:p>
            <w:pPr>
              <w:ind w:leftChars="0" w:left="0" w:right="0"/>
            </w:pPr>
            <w:r>
              <w:t>AQSE MAIN MARKET (NON-EQUITY)</w:t>
            </w:r>
          </w:p>
        </w:tc>
        <w:tc>
          <w:tcPr>
            <w:cnfStyle w:evenVBand="true" w:oddVBand="false" w:firstColumn="false"/>
            <w:tcW w:w="25.000000%" w:type="pct"/>
          </w:tcPr>
          <w:p>
            <w:pPr>
              <w:ind w:leftChars="0" w:left="0" w:right="0"/>
            </w:pPr>
            <w:r>
              <w:t>57</w:t>
            </w:r>
          </w:p>
        </w:tc>
      </w:tr>
      <w:tr>
        <w:trPr>
          <w:cnfStyle w:evenHBand="false" w:oddHBand="true" w:firstRow="false"/>
        </w:trPr>
        <w:tc>
          <w:tcPr>
            <w:cnfStyle w:evenVBand="false" w:oddVBand="true" w:firstColumn="false"/>
            <w:tcW w:w="25.000000%" w:type="pct"/>
          </w:tcPr>
          <w:p>
            <w:pPr>
              <w:ind w:leftChars="0" w:left="0" w:right="0"/>
            </w:pPr>
            <w:r>
              <w:t>AQSE</w:t>
            </w:r>
          </w:p>
        </w:tc>
        <w:tc>
          <w:tcPr>
            <w:cnfStyle w:evenVBand="true" w:oddVBand="false" w:firstColumn="false"/>
            <w:tcW w:w="25.000000%" w:type="pct"/>
          </w:tcPr>
          <w:p>
            <w:pPr>
              <w:ind w:leftChars="0" w:left="0" w:right="0"/>
            </w:pPr>
            <w:r>
              <w:t>AQSE</w:t>
            </w:r>
          </w:p>
        </w:tc>
        <w:tc>
          <w:tcPr>
            <w:cnfStyle w:evenVBand="false" w:oddVBand="true" w:firstColumn="false"/>
            <w:tcW w:w="25.000000%" w:type="pct"/>
          </w:tcPr>
          <w:p>
            <w:pPr>
              <w:ind w:leftChars="0" w:left="0" w:right="0"/>
            </w:pPr>
            <w:r>
              <w:t>AQUIS STOCK EXCHANGE</w:t>
            </w:r>
          </w:p>
        </w:tc>
        <w:tc>
          <w:tcPr>
            <w:cnfStyle w:evenVBand="true" w:oddVBand="false" w:firstColumn="false"/>
            <w:tcW w:w="25.000000%" w:type="pct"/>
          </w:tcPr>
          <w:p>
            <w:pPr>
              <w:ind w:leftChars="0" w:left="0" w:right="0"/>
            </w:pPr>
            <w:r>
              <w:t>58</w:t>
            </w:r>
          </w:p>
        </w:tc>
      </w:tr>
      <w:tr>
        <w:trPr>
          <w:cnfStyle w:evenHBand="true" w:oddHBand="false" w:firstRow="false"/>
        </w:trPr>
        <w:tc>
          <w:tcPr>
            <w:cnfStyle w:evenVBand="false" w:oddVBand="true" w:firstColumn="false"/>
            <w:tcW w:w="25.000000%" w:type="pct"/>
          </w:tcPr>
          <w:p>
            <w:pPr>
              <w:ind w:leftChars="0" w:left="0" w:right="0"/>
            </w:pPr>
            <w:r>
              <w:t>AQSF</w:t>
            </w:r>
          </w:p>
        </w:tc>
        <w:tc>
          <w:tcPr>
            <w:cnfStyle w:evenVBand="true" w:oddVBand="false" w:firstColumn="false"/>
            <w:tcW w:w="25.000000%" w:type="pct"/>
          </w:tcPr>
          <w:p>
            <w:pPr>
              <w:ind w:leftChars="0" w:left="0" w:right="0"/>
            </w:pPr>
            <w:r>
              <w:t>AQSF</w:t>
            </w:r>
          </w:p>
        </w:tc>
        <w:tc>
          <w:tcPr>
            <w:cnfStyle w:evenVBand="false" w:oddVBand="true" w:firstColumn="false"/>
            <w:tcW w:w="25.000000%" w:type="pct"/>
          </w:tcPr>
          <w:p>
            <w:pPr>
              <w:ind w:leftChars="0" w:left="0" w:right="0"/>
            </w:pPr>
            <w:r>
              <w:t>AQSE GROWTH MARKET (NON-EQUITY)</w:t>
            </w:r>
          </w:p>
        </w:tc>
        <w:tc>
          <w:tcPr>
            <w:cnfStyle w:evenVBand="true" w:oddVBand="false" w:firstColumn="false"/>
            <w:tcW w:w="25.000000%" w:type="pct"/>
          </w:tcPr>
          <w:p>
            <w:pPr>
              <w:ind w:leftChars="0" w:left="0" w:right="0"/>
            </w:pPr>
            <w:r>
              <w:t>59</w:t>
            </w:r>
          </w:p>
        </w:tc>
      </w:tr>
      <w:tr>
        <w:trPr>
          <w:cnfStyle w:evenHBand="false" w:oddHBand="true" w:firstRow="false"/>
        </w:trPr>
        <w:tc>
          <w:tcPr>
            <w:cnfStyle w:evenVBand="false" w:oddVBand="true" w:firstColumn="false"/>
            <w:tcW w:w="25.000000%" w:type="pct"/>
          </w:tcPr>
          <w:p>
            <w:pPr>
              <w:ind w:leftChars="0" w:left="0" w:right="0"/>
            </w:pPr>
            <w:r>
              <w:t>AQSG</w:t>
            </w:r>
          </w:p>
        </w:tc>
        <w:tc>
          <w:tcPr>
            <w:cnfStyle w:evenVBand="true" w:oddVBand="false" w:firstColumn="false"/>
            <w:tcW w:w="25.000000%" w:type="pct"/>
          </w:tcPr>
          <w:p>
            <w:pPr>
              <w:ind w:leftChars="0" w:left="0" w:right="0"/>
            </w:pPr>
            <w:r>
              <w:t>AQSG</w:t>
            </w:r>
          </w:p>
        </w:tc>
        <w:tc>
          <w:tcPr>
            <w:cnfStyle w:evenVBand="false" w:oddVBand="true" w:firstColumn="false"/>
            <w:tcW w:w="25.000000%" w:type="pct"/>
          </w:tcPr>
          <w:p>
            <w:pPr>
              <w:ind w:leftChars="0" w:left="0" w:right="0"/>
            </w:pPr>
            <w:r>
              <w:t>AQSE GROWTH MARKET (EQUITY)</w:t>
            </w:r>
          </w:p>
        </w:tc>
        <w:tc>
          <w:tcPr>
            <w:cnfStyle w:evenVBand="true" w:oddVBand="false" w:firstColumn="false"/>
            <w:tcW w:w="25.000000%" w:type="pct"/>
          </w:tcPr>
          <w:p>
            <w:pPr>
              <w:ind w:leftChars="0" w:left="0" w:right="0"/>
            </w:pPr>
            <w:r>
              <w:t>60</w:t>
            </w:r>
          </w:p>
        </w:tc>
      </w:tr>
      <w:tr>
        <w:trPr>
          <w:cnfStyle w:evenHBand="true" w:oddHBand="false" w:firstRow="false"/>
        </w:trPr>
        <w:tc>
          <w:tcPr>
            <w:cnfStyle w:evenVBand="false" w:oddVBand="true" w:firstColumn="false"/>
            <w:tcW w:w="25.000000%" w:type="pct"/>
          </w:tcPr>
          <w:p>
            <w:pPr>
              <w:ind w:leftChars="0" w:left="0" w:right="0"/>
            </w:pPr>
            <w:r>
              <w:t>AQSL</w:t>
            </w:r>
          </w:p>
        </w:tc>
        <w:tc>
          <w:tcPr>
            <w:cnfStyle w:evenVBand="true" w:oddVBand="false" w:firstColumn="false"/>
            <w:tcW w:w="25.000000%" w:type="pct"/>
          </w:tcPr>
          <w:p>
            <w:pPr>
              <w:ind w:leftChars="0" w:left="0" w:right="0"/>
            </w:pPr>
            <w:r>
              <w:t>AQSL</w:t>
            </w:r>
          </w:p>
        </w:tc>
        <w:tc>
          <w:tcPr>
            <w:cnfStyle w:evenVBand="false" w:oddVBand="true" w:firstColumn="false"/>
            <w:tcW w:w="25.000000%" w:type="pct"/>
          </w:tcPr>
          <w:p>
            <w:pPr>
              <w:ind w:leftChars="0" w:left="0" w:right="0"/>
            </w:pPr>
            <w:r>
              <w:t>AQSE MAIN MARKET (EQUITY)</w:t>
            </w:r>
          </w:p>
        </w:tc>
        <w:tc>
          <w:tcPr>
            <w:cnfStyle w:evenVBand="true" w:oddVBand="false" w:firstColumn="false"/>
            <w:tcW w:w="25.000000%" w:type="pct"/>
          </w:tcPr>
          <w:p>
            <w:pPr>
              <w:ind w:leftChars="0" w:left="0" w:right="0"/>
            </w:pPr>
            <w:r>
              <w:t>61</w:t>
            </w:r>
          </w:p>
        </w:tc>
      </w:tr>
      <w:tr>
        <w:trPr>
          <w:cnfStyle w:evenHBand="false" w:oddHBand="true" w:firstRow="false"/>
        </w:trPr>
        <w:tc>
          <w:tcPr>
            <w:cnfStyle w:evenVBand="false" w:oddVBand="true" w:firstColumn="false"/>
            <w:tcW w:w="25.000000%" w:type="pct"/>
          </w:tcPr>
          <w:p>
            <w:pPr>
              <w:ind w:leftChars="0" w:left="0" w:right="0"/>
            </w:pPr>
            <w:r>
              <w:t>AQSN</w:t>
            </w:r>
          </w:p>
        </w:tc>
        <w:tc>
          <w:tcPr>
            <w:cnfStyle w:evenVBand="true" w:oddVBand="false" w:firstColumn="false"/>
            <w:tcW w:w="25.000000%" w:type="pct"/>
          </w:tcPr>
          <w:p>
            <w:pPr>
              <w:ind w:leftChars="0" w:left="0" w:right="0"/>
            </w:pPr>
            <w:r>
              <w:t>AQSN</w:t>
            </w:r>
          </w:p>
        </w:tc>
        <w:tc>
          <w:tcPr>
            <w:cnfStyle w:evenVBand="false" w:oddVBand="true" w:firstColumn="false"/>
            <w:tcW w:w="25.000000%" w:type="pct"/>
          </w:tcPr>
          <w:p>
            <w:pPr>
              <w:ind w:leftChars="0" w:left="0" w:right="0"/>
            </w:pPr>
            <w:r>
              <w:t>AQSE TRADING (NON-EQUITY)</w:t>
            </w:r>
          </w:p>
        </w:tc>
        <w:tc>
          <w:tcPr>
            <w:cnfStyle w:evenVBand="true" w:oddVBand="false" w:firstColumn="false"/>
            <w:tcW w:w="25.000000%" w:type="pct"/>
          </w:tcPr>
          <w:p>
            <w:pPr>
              <w:ind w:leftChars="0" w:left="0" w:right="0"/>
            </w:pPr>
            <w:r>
              <w:t>62</w:t>
            </w:r>
          </w:p>
        </w:tc>
      </w:tr>
      <w:tr>
        <w:trPr>
          <w:cnfStyle w:evenHBand="true" w:oddHBand="false" w:firstRow="false"/>
        </w:trPr>
        <w:tc>
          <w:tcPr>
            <w:cnfStyle w:evenVBand="false" w:oddVBand="true" w:firstColumn="false"/>
            <w:tcW w:w="25.000000%" w:type="pct"/>
          </w:tcPr>
          <w:p>
            <w:pPr>
              <w:ind w:leftChars="0" w:left="0" w:right="0"/>
            </w:pPr>
            <w:r>
              <w:t>AQST</w:t>
            </w:r>
          </w:p>
        </w:tc>
        <w:tc>
          <w:tcPr>
            <w:cnfStyle w:evenVBand="true" w:oddVBand="false" w:firstColumn="false"/>
            <w:tcW w:w="25.000000%" w:type="pct"/>
          </w:tcPr>
          <w:p>
            <w:pPr>
              <w:ind w:leftChars="0" w:left="0" w:right="0"/>
            </w:pPr>
            <w:r>
              <w:t>AQST</w:t>
            </w:r>
          </w:p>
        </w:tc>
        <w:tc>
          <w:tcPr>
            <w:cnfStyle w:evenVBand="false" w:oddVBand="true" w:firstColumn="false"/>
            <w:tcW w:w="25.000000%" w:type="pct"/>
          </w:tcPr>
          <w:p>
            <w:pPr>
              <w:ind w:leftChars="0" w:left="0" w:right="0"/>
            </w:pPr>
            <w:r>
              <w:t>AQSE TRADING (EQUITY)</w:t>
            </w:r>
          </w:p>
        </w:tc>
        <w:tc>
          <w:tcPr>
            <w:cnfStyle w:evenVBand="true" w:oddVBand="false" w:firstColumn="false"/>
            <w:tcW w:w="25.000000%" w:type="pct"/>
          </w:tcPr>
          <w:p>
            <w:pPr>
              <w:ind w:leftChars="0" w:left="0" w:right="0"/>
            </w:pPr>
            <w:r>
              <w:t>63</w:t>
            </w:r>
          </w:p>
        </w:tc>
      </w:tr>
      <w:tr>
        <w:trPr>
          <w:cnfStyle w:evenHBand="false" w:oddHBand="true" w:firstRow="false"/>
        </w:trPr>
        <w:tc>
          <w:tcPr>
            <w:cnfStyle w:evenVBand="false" w:oddVBand="true" w:firstColumn="false"/>
            <w:tcW w:w="25.000000%" w:type="pct"/>
          </w:tcPr>
          <w:p>
            <w:pPr>
              <w:ind w:leftChars="0" w:left="0" w:right="0"/>
            </w:pPr>
            <w:r>
              <w:t>AQUA</w:t>
            </w:r>
          </w:p>
        </w:tc>
        <w:tc>
          <w:tcPr>
            <w:cnfStyle w:evenVBand="true" w:oddVBand="false" w:firstColumn="false"/>
            <w:tcW w:w="25.000000%" w:type="pct"/>
          </w:tcPr>
          <w:p>
            <w:pPr>
              <w:ind w:leftChars="0" w:left="0" w:right="0"/>
            </w:pPr>
            <w:r>
              <w:t>AQUA</w:t>
            </w:r>
          </w:p>
        </w:tc>
        <w:tc>
          <w:tcPr>
            <w:cnfStyle w:evenVBand="false" w:oddVBand="true" w:firstColumn="false"/>
            <w:tcW w:w="25.000000%" w:type="pct"/>
          </w:tcPr>
          <w:p>
            <w:pPr>
              <w:ind w:leftChars="0" w:left="0" w:right="0"/>
            </w:pPr>
            <w:r>
              <w:t>AQUA EQUITIES L.P.</w:t>
            </w:r>
          </w:p>
        </w:tc>
        <w:tc>
          <w:tcPr>
            <w:cnfStyle w:evenVBand="true" w:oddVBand="false" w:firstColumn="false"/>
            <w:tcW w:w="25.000000%" w:type="pct"/>
          </w:tcPr>
          <w:p>
            <w:pPr>
              <w:ind w:leftChars="0" w:left="0" w:right="0"/>
            </w:pPr>
            <w:r>
              <w:t>64</w:t>
            </w:r>
          </w:p>
        </w:tc>
      </w:tr>
      <w:tr>
        <w:trPr>
          <w:cnfStyle w:evenHBand="true" w:oddHBand="false" w:firstRow="false"/>
        </w:trPr>
        <w:tc>
          <w:tcPr>
            <w:cnfStyle w:evenVBand="false" w:oddVBand="true" w:firstColumn="false"/>
            <w:tcW w:w="25.000000%" w:type="pct"/>
          </w:tcPr>
          <w:p>
            <w:pPr>
              <w:ind w:leftChars="0" w:left="0" w:right="0"/>
            </w:pPr>
            <w:r>
              <w:t>AQXA</w:t>
            </w:r>
          </w:p>
        </w:tc>
        <w:tc>
          <w:tcPr>
            <w:cnfStyle w:evenVBand="true" w:oddVBand="false" w:firstColumn="false"/>
            <w:tcW w:w="25.000000%" w:type="pct"/>
          </w:tcPr>
          <w:p>
            <w:pPr>
              <w:ind w:leftChars="0" w:left="0" w:right="0"/>
            </w:pPr>
            <w:r>
              <w:t>AQXA</w:t>
            </w:r>
          </w:p>
        </w:tc>
        <w:tc>
          <w:tcPr>
            <w:cnfStyle w:evenVBand="false" w:oddVBand="true" w:firstColumn="false"/>
            <w:tcW w:w="25.000000%" w:type="pct"/>
          </w:tcPr>
          <w:p>
            <w:pPr>
              <w:ind w:leftChars="0" w:left="0" w:right="0"/>
            </w:pPr>
            <w:r>
              <w:t>AQUIS EXCHANGE PLC AUCTION ON DEMAND (AOD)</w:t>
            </w:r>
          </w:p>
        </w:tc>
        <w:tc>
          <w:tcPr>
            <w:cnfStyle w:evenVBand="true" w:oddVBand="false" w:firstColumn="false"/>
            <w:tcW w:w="25.000000%" w:type="pct"/>
          </w:tcPr>
          <w:p>
            <w:pPr>
              <w:ind w:leftChars="0" w:left="0" w:right="0"/>
            </w:pPr>
            <w:r>
              <w:t>65</w:t>
            </w:r>
          </w:p>
        </w:tc>
      </w:tr>
      <w:tr>
        <w:trPr>
          <w:cnfStyle w:evenHBand="false" w:oddHBand="true" w:firstRow="false"/>
        </w:trPr>
        <w:tc>
          <w:tcPr>
            <w:cnfStyle w:evenVBand="false" w:oddVBand="true" w:firstColumn="false"/>
            <w:tcW w:w="25.000000%" w:type="pct"/>
          </w:tcPr>
          <w:p>
            <w:pPr>
              <w:ind w:leftChars="0" w:left="0" w:right="0"/>
            </w:pPr>
            <w:r>
              <w:t>AQXD</w:t>
            </w:r>
          </w:p>
        </w:tc>
        <w:tc>
          <w:tcPr>
            <w:cnfStyle w:evenVBand="true" w:oddVBand="false" w:firstColumn="false"/>
            <w:tcW w:w="25.000000%" w:type="pct"/>
          </w:tcPr>
          <w:p>
            <w:pPr>
              <w:ind w:leftChars="0" w:left="0" w:right="0"/>
            </w:pPr>
            <w:r>
              <w:t>AQXD</w:t>
            </w:r>
          </w:p>
        </w:tc>
        <w:tc>
          <w:tcPr>
            <w:cnfStyle w:evenVBand="false" w:oddVBand="true" w:firstColumn="false"/>
            <w:tcW w:w="25.000000%" w:type="pct"/>
          </w:tcPr>
          <w:p>
            <w:pPr>
              <w:ind w:leftChars="0" w:left="0" w:right="0"/>
            </w:pPr>
            <w:r>
              <w:t>AQUIS EXCHANGE PLC AMP NON DISPLAY ORDER BOOK</w:t>
            </w:r>
          </w:p>
        </w:tc>
        <w:tc>
          <w:tcPr>
            <w:cnfStyle w:evenVBand="true" w:oddVBand="false" w:firstColumn="false"/>
            <w:tcW w:w="25.000000%" w:type="pct"/>
          </w:tcPr>
          <w:p>
            <w:pPr>
              <w:ind w:leftChars="0" w:left="0" w:right="0"/>
            </w:pPr>
            <w:r>
              <w:t>66</w:t>
            </w:r>
          </w:p>
        </w:tc>
      </w:tr>
      <w:tr>
        <w:trPr>
          <w:cnfStyle w:evenHBand="true" w:oddHBand="false" w:firstRow="false"/>
        </w:trPr>
        <w:tc>
          <w:tcPr>
            <w:cnfStyle w:evenVBand="false" w:oddVBand="true" w:firstColumn="false"/>
            <w:tcW w:w="25.000000%" w:type="pct"/>
          </w:tcPr>
          <w:p>
            <w:pPr>
              <w:ind w:leftChars="0" w:left="0" w:right="0"/>
            </w:pPr>
            <w:r>
              <w:t>AQXE</w:t>
            </w:r>
          </w:p>
        </w:tc>
        <w:tc>
          <w:tcPr>
            <w:cnfStyle w:evenVBand="true" w:oddVBand="false" w:firstColumn="false"/>
            <w:tcW w:w="25.000000%" w:type="pct"/>
          </w:tcPr>
          <w:p>
            <w:pPr>
              <w:ind w:leftChars="0" w:left="0" w:right="0"/>
            </w:pPr>
            <w:r>
              <w:t>AQXE</w:t>
            </w:r>
          </w:p>
        </w:tc>
        <w:tc>
          <w:tcPr>
            <w:cnfStyle w:evenVBand="false" w:oddVBand="true" w:firstColumn="false"/>
            <w:tcW w:w="25.000000%" w:type="pct"/>
          </w:tcPr>
          <w:p>
            <w:pPr>
              <w:ind w:leftChars="0" w:left="0" w:right="0"/>
            </w:pPr>
            <w:r>
              <w:t>AQUIS EXCHANGE PLC</w:t>
            </w:r>
          </w:p>
        </w:tc>
        <w:tc>
          <w:tcPr>
            <w:cnfStyle w:evenVBand="true" w:oddVBand="false" w:firstColumn="false"/>
            <w:tcW w:w="25.000000%" w:type="pct"/>
          </w:tcPr>
          <w:p>
            <w:pPr>
              <w:ind w:leftChars="0" w:left="0" w:right="0"/>
            </w:pPr>
            <w:r>
              <w:t>67</w:t>
            </w:r>
          </w:p>
        </w:tc>
      </w:tr>
      <w:tr>
        <w:trPr>
          <w:cnfStyle w:evenHBand="false" w:oddHBand="true" w:firstRow="false"/>
        </w:trPr>
        <w:tc>
          <w:tcPr>
            <w:cnfStyle w:evenVBand="false" w:oddVBand="true" w:firstColumn="false"/>
            <w:tcW w:w="25.000000%" w:type="pct"/>
          </w:tcPr>
          <w:p>
            <w:pPr>
              <w:ind w:leftChars="0" w:left="0" w:right="0"/>
            </w:pPr>
            <w:r>
              <w:t>ARAX</w:t>
            </w:r>
          </w:p>
        </w:tc>
        <w:tc>
          <w:tcPr>
            <w:cnfStyle w:evenVBand="true" w:oddVBand="false" w:firstColumn="false"/>
            <w:tcW w:w="25.000000%" w:type="pct"/>
          </w:tcPr>
          <w:p>
            <w:pPr>
              <w:ind w:leftChars="0" w:left="0" w:right="0"/>
            </w:pPr>
            <w:r>
              <w:t>ARAX</w:t>
            </w:r>
          </w:p>
        </w:tc>
        <w:tc>
          <w:tcPr>
            <w:cnfStyle w:evenVBand="false" w:oddVBand="true" w:firstColumn="false"/>
            <w:tcW w:w="25.000000%" w:type="pct"/>
          </w:tcPr>
          <w:p>
            <w:pPr>
              <w:ind w:leftChars="0" w:left="0" w:right="0"/>
            </w:pPr>
            <w:r>
              <w:t>ARRACO GLOBAL MARKETS LTD</w:t>
            </w:r>
          </w:p>
        </w:tc>
        <w:tc>
          <w:tcPr>
            <w:cnfStyle w:evenVBand="true" w:oddVBand="false" w:firstColumn="false"/>
            <w:tcW w:w="25.000000%" w:type="pct"/>
          </w:tcPr>
          <w:p>
            <w:pPr>
              <w:ind w:leftChars="0" w:left="0" w:right="0"/>
            </w:pPr>
            <w:r>
              <w:t>68</w:t>
            </w:r>
          </w:p>
        </w:tc>
      </w:tr>
      <w:tr>
        <w:trPr>
          <w:cnfStyle w:evenHBand="true" w:oddHBand="false" w:firstRow="false"/>
        </w:trPr>
        <w:tc>
          <w:tcPr>
            <w:cnfStyle w:evenVBand="false" w:oddVBand="true" w:firstColumn="false"/>
            <w:tcW w:w="25.000000%" w:type="pct"/>
          </w:tcPr>
          <w:p>
            <w:pPr>
              <w:ind w:leftChars="0" w:left="0" w:right="0"/>
            </w:pPr>
            <w:r>
              <w:t>ARCD</w:t>
            </w:r>
          </w:p>
        </w:tc>
        <w:tc>
          <w:tcPr>
            <w:cnfStyle w:evenVBand="true" w:oddVBand="false" w:firstColumn="false"/>
            <w:tcW w:w="25.000000%" w:type="pct"/>
          </w:tcPr>
          <w:p>
            <w:pPr>
              <w:ind w:leftChars="0" w:left="0" w:right="0"/>
            </w:pPr>
            <w:r>
              <w:t>ARCD</w:t>
            </w:r>
          </w:p>
        </w:tc>
        <w:tc>
          <w:tcPr>
            <w:cnfStyle w:evenVBand="false" w:oddVBand="true" w:firstColumn="false"/>
            <w:tcW w:w="25.000000%" w:type="pct"/>
          </w:tcPr>
          <w:p>
            <w:pPr>
              <w:ind w:leftChars="0" w:left="0" w:right="0"/>
            </w:pPr>
            <w:r>
              <w:t>ARCA DARK</w:t>
            </w:r>
          </w:p>
        </w:tc>
        <w:tc>
          <w:tcPr>
            <w:cnfStyle w:evenVBand="true" w:oddVBand="false" w:firstColumn="false"/>
            <w:tcW w:w="25.000000%" w:type="pct"/>
          </w:tcPr>
          <w:p>
            <w:pPr>
              <w:ind w:leftChars="0" w:left="0" w:right="0"/>
            </w:pPr>
            <w:r>
              <w:t>69</w:t>
            </w:r>
          </w:p>
        </w:tc>
      </w:tr>
      <w:tr>
        <w:trPr>
          <w:cnfStyle w:evenHBand="false" w:oddHBand="true" w:firstRow="false"/>
        </w:trPr>
        <w:tc>
          <w:tcPr>
            <w:cnfStyle w:evenVBand="false" w:oddVBand="true" w:firstColumn="false"/>
            <w:tcW w:w="25.000000%" w:type="pct"/>
          </w:tcPr>
          <w:p>
            <w:pPr>
              <w:ind w:leftChars="0" w:left="0" w:right="0"/>
            </w:pPr>
            <w:r>
              <w:t>ARCH</w:t>
            </w:r>
          </w:p>
        </w:tc>
        <w:tc>
          <w:tcPr>
            <w:cnfStyle w:evenVBand="true" w:oddVBand="false" w:firstColumn="false"/>
            <w:tcW w:w="25.000000%" w:type="pct"/>
          </w:tcPr>
          <w:p>
            <w:pPr>
              <w:ind w:leftChars="0" w:left="0" w:right="0"/>
            </w:pPr>
            <w:r>
              <w:t>ARCH</w:t>
            </w:r>
          </w:p>
        </w:tc>
        <w:tc>
          <w:tcPr>
            <w:cnfStyle w:evenVBand="false" w:oddVBand="true" w:firstColumn="false"/>
            <w:tcW w:w="25.000000%" w:type="pct"/>
          </w:tcPr>
          <w:p>
            <w:pPr>
              <w:ind w:leftChars="0" w:left="0" w:right="0"/>
            </w:pPr>
            <w:r>
              <w:t>ARCHAX</w:t>
            </w:r>
          </w:p>
        </w:tc>
        <w:tc>
          <w:tcPr>
            <w:cnfStyle w:evenVBand="true" w:oddVBand="false" w:firstColumn="false"/>
            <w:tcW w:w="25.000000%" w:type="pct"/>
          </w:tcPr>
          <w:p>
            <w:pPr>
              <w:ind w:leftChars="0" w:left="0" w:right="0"/>
            </w:pPr>
            <w:r>
              <w:t>70</w:t>
            </w:r>
          </w:p>
        </w:tc>
      </w:tr>
      <w:tr>
        <w:trPr>
          <w:cnfStyle w:evenHBand="true" w:oddHBand="false" w:firstRow="false"/>
        </w:trPr>
        <w:tc>
          <w:tcPr>
            <w:cnfStyle w:evenVBand="false" w:oddVBand="true" w:firstColumn="false"/>
            <w:tcW w:w="25.000000%" w:type="pct"/>
          </w:tcPr>
          <w:p>
            <w:pPr>
              <w:ind w:leftChars="0" w:left="0" w:right="0"/>
            </w:pPr>
            <w:r>
              <w:t>ARCO</w:t>
            </w:r>
          </w:p>
        </w:tc>
        <w:tc>
          <w:tcPr>
            <w:cnfStyle w:evenVBand="true" w:oddVBand="false" w:firstColumn="false"/>
            <w:tcW w:w="25.000000%" w:type="pct"/>
          </w:tcPr>
          <w:p>
            <w:pPr>
              <w:ind w:leftChars="0" w:left="0" w:right="0"/>
            </w:pPr>
            <w:r>
              <w:t>ARCO</w:t>
            </w:r>
          </w:p>
        </w:tc>
        <w:tc>
          <w:tcPr>
            <w:cnfStyle w:evenVBand="false" w:oddVBand="true" w:firstColumn="false"/>
            <w:tcW w:w="25.000000%" w:type="pct"/>
          </w:tcPr>
          <w:p>
            <w:pPr>
              <w:ind w:leftChars="0" w:left="0" w:right="0"/>
            </w:pPr>
            <w:r>
              <w:t>NYSE ARCA OPTIONS</w:t>
            </w:r>
          </w:p>
        </w:tc>
        <w:tc>
          <w:tcPr>
            <w:cnfStyle w:evenVBand="true" w:oddVBand="false" w:firstColumn="false"/>
            <w:tcW w:w="25.000000%" w:type="pct"/>
          </w:tcPr>
          <w:p>
            <w:pPr>
              <w:ind w:leftChars="0" w:left="0" w:right="0"/>
            </w:pPr>
            <w:r>
              <w:t>71</w:t>
            </w:r>
          </w:p>
        </w:tc>
      </w:tr>
      <w:tr>
        <w:trPr>
          <w:cnfStyle w:evenHBand="false" w:oddHBand="true" w:firstRow="false"/>
        </w:trPr>
        <w:tc>
          <w:tcPr>
            <w:cnfStyle w:evenVBand="false" w:oddVBand="true" w:firstColumn="false"/>
            <w:tcW w:w="25.000000%" w:type="pct"/>
          </w:tcPr>
          <w:p>
            <w:pPr>
              <w:ind w:leftChars="0" w:left="0" w:right="0"/>
            </w:pPr>
            <w:r>
              <w:t>ARCX</w:t>
            </w:r>
          </w:p>
        </w:tc>
        <w:tc>
          <w:tcPr>
            <w:cnfStyle w:evenVBand="true" w:oddVBand="false" w:firstColumn="false"/>
            <w:tcW w:w="25.000000%" w:type="pct"/>
          </w:tcPr>
          <w:p>
            <w:pPr>
              <w:ind w:leftChars="0" w:left="0" w:right="0"/>
            </w:pPr>
            <w:r>
              <w:t>ARCX</w:t>
            </w:r>
          </w:p>
        </w:tc>
        <w:tc>
          <w:tcPr>
            <w:cnfStyle w:evenVBand="false" w:oddVBand="true" w:firstColumn="false"/>
            <w:tcW w:w="25.000000%" w:type="pct"/>
          </w:tcPr>
          <w:p>
            <w:pPr>
              <w:ind w:leftChars="0" w:left="0" w:right="0"/>
            </w:pPr>
            <w:r>
              <w:t>NYSE ARCA</w:t>
            </w:r>
          </w:p>
        </w:tc>
        <w:tc>
          <w:tcPr>
            <w:cnfStyle w:evenVBand="true" w:oddVBand="false" w:firstColumn="false"/>
            <w:tcW w:w="25.000000%" w:type="pct"/>
          </w:tcPr>
          <w:p>
            <w:pPr>
              <w:ind w:leftChars="0" w:left="0" w:right="0"/>
            </w:pPr>
            <w:r>
              <w:t>72</w:t>
            </w:r>
          </w:p>
        </w:tc>
      </w:tr>
      <w:tr>
        <w:trPr>
          <w:cnfStyle w:evenHBand="true" w:oddHBand="false" w:firstRow="false"/>
        </w:trPr>
        <w:tc>
          <w:tcPr>
            <w:cnfStyle w:evenVBand="false" w:oddVBand="true" w:firstColumn="false"/>
            <w:tcW w:w="25.000000%" w:type="pct"/>
          </w:tcPr>
          <w:p>
            <w:pPr>
              <w:ind w:leftChars="0" w:left="0" w:right="0"/>
            </w:pPr>
            <w:r>
              <w:t>AREX</w:t>
            </w:r>
          </w:p>
        </w:tc>
        <w:tc>
          <w:tcPr>
            <w:cnfStyle w:evenVBand="true" w:oddVBand="false" w:firstColumn="false"/>
            <w:tcW w:w="25.000000%" w:type="pct"/>
          </w:tcPr>
          <w:p>
            <w:pPr>
              <w:ind w:leftChars="0" w:left="0" w:right="0"/>
            </w:pPr>
            <w:r>
              <w:t>AREX</w:t>
            </w:r>
          </w:p>
        </w:tc>
        <w:tc>
          <w:tcPr>
            <w:cnfStyle w:evenVBand="false" w:oddVBand="true" w:firstColumn="false"/>
            <w:tcW w:w="25.000000%" w:type="pct"/>
          </w:tcPr>
          <w:p>
            <w:pPr>
              <w:ind w:leftChars="0" w:left="0" w:right="0"/>
            </w:pPr>
            <w:r>
              <w:t>AREX - AUTOMATED RECEIVABLES EXCHANGE</w:t>
            </w:r>
          </w:p>
        </w:tc>
        <w:tc>
          <w:tcPr>
            <w:cnfStyle w:evenVBand="true" w:oddVBand="false" w:firstColumn="false"/>
            <w:tcW w:w="25.000000%" w:type="pct"/>
          </w:tcPr>
          <w:p>
            <w:pPr>
              <w:ind w:leftChars="0" w:left="0" w:right="0"/>
            </w:pPr>
            <w:r>
              <w:t>73</w:t>
            </w:r>
          </w:p>
        </w:tc>
      </w:tr>
      <w:tr>
        <w:trPr>
          <w:cnfStyle w:evenHBand="false" w:oddHBand="true" w:firstRow="false"/>
        </w:trPr>
        <w:tc>
          <w:tcPr>
            <w:cnfStyle w:evenVBand="false" w:oddVBand="true" w:firstColumn="false"/>
            <w:tcW w:w="25.000000%" w:type="pct"/>
          </w:tcPr>
          <w:p>
            <w:pPr>
              <w:ind w:leftChars="0" w:left="0" w:right="0"/>
            </w:pPr>
            <w:r>
              <w:t>ARIA</w:t>
            </w:r>
          </w:p>
        </w:tc>
        <w:tc>
          <w:tcPr>
            <w:cnfStyle w:evenVBand="true" w:oddVBand="false" w:firstColumn="false"/>
            <w:tcW w:w="25.000000%" w:type="pct"/>
          </w:tcPr>
          <w:p>
            <w:pPr>
              <w:ind w:leftChars="0" w:left="0" w:right="0"/>
            </w:pPr>
            <w:r>
              <w:t>ARIA</w:t>
            </w:r>
          </w:p>
        </w:tc>
        <w:tc>
          <w:tcPr>
            <w:cnfStyle w:evenVBand="false" w:oddVBand="true" w:firstColumn="false"/>
            <w:tcW w:w="25.000000%" w:type="pct"/>
          </w:tcPr>
          <w:p>
            <w:pPr>
              <w:ind w:leftChars="0" w:left="0" w:right="0"/>
            </w:pPr>
            <w:r>
              <w:t>ARIAN TRADING FACILITY</w:t>
            </w:r>
          </w:p>
        </w:tc>
        <w:tc>
          <w:tcPr>
            <w:cnfStyle w:evenVBand="true" w:oddVBand="false" w:firstColumn="false"/>
            <w:tcW w:w="25.000000%" w:type="pct"/>
          </w:tcPr>
          <w:p>
            <w:pPr>
              <w:ind w:leftChars="0" w:left="0" w:right="0"/>
            </w:pPr>
            <w:r>
              <w:t>74</w:t>
            </w:r>
          </w:p>
        </w:tc>
      </w:tr>
      <w:tr>
        <w:trPr>
          <w:cnfStyle w:evenHBand="true" w:oddHBand="false" w:firstRow="false"/>
        </w:trPr>
        <w:tc>
          <w:tcPr>
            <w:cnfStyle w:evenVBand="false" w:oddVBand="true" w:firstColumn="false"/>
            <w:tcW w:w="25.000000%" w:type="pct"/>
          </w:tcPr>
          <w:p>
            <w:pPr>
              <w:ind w:leftChars="0" w:left="0" w:right="0"/>
            </w:pPr>
            <w:r>
              <w:t>ARKX</w:t>
            </w:r>
          </w:p>
        </w:tc>
        <w:tc>
          <w:tcPr>
            <w:cnfStyle w:evenVBand="true" w:oddVBand="false" w:firstColumn="false"/>
            <w:tcW w:w="25.000000%" w:type="pct"/>
          </w:tcPr>
          <w:p>
            <w:pPr>
              <w:ind w:leftChars="0" w:left="0" w:right="0"/>
            </w:pPr>
            <w:r>
              <w:t>ARKX</w:t>
            </w:r>
          </w:p>
        </w:tc>
        <w:tc>
          <w:tcPr>
            <w:cnfStyle w:evenVBand="false" w:oddVBand="true" w:firstColumn="false"/>
            <w:tcW w:w="25.000000%" w:type="pct"/>
          </w:tcPr>
          <w:p>
            <w:pPr>
              <w:ind w:leftChars="0" w:left="0" w:right="0"/>
            </w:pPr>
            <w:r>
              <w:t>ARKONIS</w:t>
            </w:r>
          </w:p>
        </w:tc>
        <w:tc>
          <w:tcPr>
            <w:cnfStyle w:evenVBand="true" w:oddVBand="false" w:firstColumn="false"/>
            <w:tcW w:w="25.000000%" w:type="pct"/>
          </w:tcPr>
          <w:p>
            <w:pPr>
              <w:ind w:leftChars="0" w:left="0" w:right="0"/>
            </w:pPr>
            <w:r>
              <w:t>75</w:t>
            </w:r>
          </w:p>
        </w:tc>
      </w:tr>
      <w:tr>
        <w:trPr>
          <w:cnfStyle w:evenHBand="false" w:oddHBand="true" w:firstRow="false"/>
        </w:trPr>
        <w:tc>
          <w:tcPr>
            <w:cnfStyle w:evenVBand="false" w:oddVBand="true" w:firstColumn="false"/>
            <w:tcW w:w="25.000000%" w:type="pct"/>
          </w:tcPr>
          <w:p>
            <w:pPr>
              <w:ind w:leftChars="0" w:left="0" w:right="0"/>
            </w:pPr>
            <w:r>
              <w:t>ARTX</w:t>
            </w:r>
          </w:p>
        </w:tc>
        <w:tc>
          <w:tcPr>
            <w:cnfStyle w:evenVBand="true" w:oddVBand="false" w:firstColumn="false"/>
            <w:tcW w:w="25.000000%" w:type="pct"/>
          </w:tcPr>
          <w:p>
            <w:pPr>
              <w:ind w:leftChars="0" w:left="0" w:right="0"/>
            </w:pPr>
            <w:r>
              <w:t>ARTX</w:t>
            </w:r>
          </w:p>
        </w:tc>
        <w:tc>
          <w:tcPr>
            <w:cnfStyle w:evenVBand="false" w:oddVBand="true" w:firstColumn="false"/>
            <w:tcW w:w="25.000000%" w:type="pct"/>
          </w:tcPr>
          <w:p>
            <w:pPr>
              <w:ind w:leftChars="0" w:left="0" w:right="0"/>
            </w:pPr>
            <w:r>
              <w:t>ARTEX EUROPE</w:t>
            </w:r>
          </w:p>
        </w:tc>
        <w:tc>
          <w:tcPr>
            <w:cnfStyle w:evenVBand="true" w:oddVBand="false" w:firstColumn="false"/>
            <w:tcW w:w="25.000000%" w:type="pct"/>
          </w:tcPr>
          <w:p>
            <w:pPr>
              <w:ind w:leftChars="0" w:left="0" w:right="0"/>
            </w:pPr>
            <w:r>
              <w:t>76</w:t>
            </w:r>
          </w:p>
        </w:tc>
      </w:tr>
      <w:tr>
        <w:trPr>
          <w:cnfStyle w:evenHBand="true" w:oddHBand="false" w:firstRow="false"/>
        </w:trPr>
        <w:tc>
          <w:tcPr>
            <w:cnfStyle w:evenVBand="false" w:oddVBand="true" w:firstColumn="false"/>
            <w:tcW w:w="25.000000%" w:type="pct"/>
          </w:tcPr>
          <w:p>
            <w:pPr>
              <w:ind w:leftChars="0" w:left="0" w:right="0"/>
            </w:pPr>
            <w:r>
              <w:t>ASEF</w:t>
            </w:r>
          </w:p>
        </w:tc>
        <w:tc>
          <w:tcPr>
            <w:cnfStyle w:evenVBand="true" w:oddVBand="false" w:firstColumn="false"/>
            <w:tcW w:w="25.000000%" w:type="pct"/>
          </w:tcPr>
          <w:p>
            <w:pPr>
              <w:ind w:leftChars="0" w:left="0" w:right="0"/>
            </w:pPr>
            <w:r>
              <w:t>ASEF</w:t>
            </w:r>
          </w:p>
        </w:tc>
        <w:tc>
          <w:tcPr>
            <w:cnfStyle w:evenVBand="false" w:oddVBand="true" w:firstColumn="false"/>
            <w:tcW w:w="25.000000%" w:type="pct"/>
          </w:tcPr>
          <w:p>
            <w:pPr>
              <w:ind w:leftChars="0" w:left="0" w:right="0"/>
            </w:pPr>
            <w:r>
              <w:t>AEGIS SWAP EXECUTION FACILITY</w:t>
            </w:r>
          </w:p>
        </w:tc>
        <w:tc>
          <w:tcPr>
            <w:cnfStyle w:evenVBand="true" w:oddVBand="false" w:firstColumn="false"/>
            <w:tcW w:w="25.000000%" w:type="pct"/>
          </w:tcPr>
          <w:p>
            <w:pPr>
              <w:ind w:leftChars="0" w:left="0" w:right="0"/>
            </w:pPr>
            <w:r>
              <w:t>77</w:t>
            </w:r>
          </w:p>
        </w:tc>
      </w:tr>
      <w:tr>
        <w:trPr>
          <w:cnfStyle w:evenHBand="false" w:oddHBand="true" w:firstRow="false"/>
        </w:trPr>
        <w:tc>
          <w:tcPr>
            <w:cnfStyle w:evenVBand="false" w:oddVBand="true" w:firstColumn="false"/>
            <w:tcW w:w="25.000000%" w:type="pct"/>
          </w:tcPr>
          <w:p>
            <w:pPr>
              <w:ind w:leftChars="0" w:left="0" w:right="0"/>
            </w:pPr>
            <w:r>
              <w:t>ASEX</w:t>
            </w:r>
          </w:p>
        </w:tc>
        <w:tc>
          <w:tcPr>
            <w:cnfStyle w:evenVBand="true" w:oddVBand="false" w:firstColumn="false"/>
            <w:tcW w:w="25.000000%" w:type="pct"/>
          </w:tcPr>
          <w:p>
            <w:pPr>
              <w:ind w:leftChars="0" w:left="0" w:right="0"/>
            </w:pPr>
            <w:r>
              <w:t>ASEX</w:t>
            </w:r>
          </w:p>
        </w:tc>
        <w:tc>
          <w:tcPr>
            <w:cnfStyle w:evenVBand="false" w:oddVBand="true" w:firstColumn="false"/>
            <w:tcW w:w="25.000000%" w:type="pct"/>
          </w:tcPr>
          <w:p>
            <w:pPr>
              <w:ind w:leftChars="0" w:left="0" w:right="0"/>
            </w:pPr>
            <w:r>
              <w:t>ATHENS STOCK EXCHANGE</w:t>
            </w:r>
          </w:p>
        </w:tc>
        <w:tc>
          <w:tcPr>
            <w:cnfStyle w:evenVBand="true" w:oddVBand="false" w:firstColumn="false"/>
            <w:tcW w:w="25.000000%" w:type="pct"/>
          </w:tcPr>
          <w:p>
            <w:pPr>
              <w:ind w:leftChars="0" w:left="0" w:right="0"/>
            </w:pPr>
            <w:r>
              <w:t>78</w:t>
            </w:r>
          </w:p>
        </w:tc>
      </w:tr>
      <w:tr>
        <w:trPr>
          <w:cnfStyle w:evenHBand="true" w:oddHBand="false" w:firstRow="false"/>
        </w:trPr>
        <w:tc>
          <w:tcPr>
            <w:cnfStyle w:evenVBand="false" w:oddVBand="true" w:firstColumn="false"/>
            <w:tcW w:w="25.000000%" w:type="pct"/>
          </w:tcPr>
          <w:p>
            <w:pPr>
              <w:ind w:leftChars="0" w:left="0" w:right="0"/>
            </w:pPr>
            <w:r>
              <w:t>ASMT</w:t>
            </w:r>
          </w:p>
        </w:tc>
        <w:tc>
          <w:tcPr>
            <w:cnfStyle w:evenVBand="true" w:oddVBand="false" w:firstColumn="false"/>
            <w:tcW w:w="25.000000%" w:type="pct"/>
          </w:tcPr>
          <w:p>
            <w:pPr>
              <w:ind w:leftChars="0" w:left="0" w:right="0"/>
            </w:pPr>
            <w:r>
              <w:t>ASMT</w:t>
            </w:r>
          </w:p>
        </w:tc>
        <w:tc>
          <w:tcPr>
            <w:cnfStyle w:evenVBand="false" w:oddVBand="true" w:firstColumn="false"/>
            <w:tcW w:w="25.000000%" w:type="pct"/>
          </w:tcPr>
          <w:p>
            <w:pPr>
              <w:ind w:leftChars="0" w:left="0" w:right="0"/>
            </w:pPr>
            <w:r>
              <w:t>INTELLIGENTCROSS ASPEN MAKER/TAKER</w:t>
            </w:r>
          </w:p>
        </w:tc>
        <w:tc>
          <w:tcPr>
            <w:cnfStyle w:evenVBand="true" w:oddVBand="false" w:firstColumn="false"/>
            <w:tcW w:w="25.000000%" w:type="pct"/>
          </w:tcPr>
          <w:p>
            <w:pPr>
              <w:ind w:leftChars="0" w:left="0" w:right="0"/>
            </w:pPr>
            <w:r>
              <w:t>79</w:t>
            </w:r>
          </w:p>
        </w:tc>
      </w:tr>
      <w:tr>
        <w:trPr>
          <w:cnfStyle w:evenHBand="false" w:oddHBand="true" w:firstRow="false"/>
        </w:trPr>
        <w:tc>
          <w:tcPr>
            <w:cnfStyle w:evenVBand="false" w:oddVBand="true" w:firstColumn="false"/>
            <w:tcW w:w="25.000000%" w:type="pct"/>
          </w:tcPr>
          <w:p>
            <w:pPr>
              <w:ind w:leftChars="0" w:left="0" w:right="0"/>
            </w:pPr>
            <w:r>
              <w:t>ASPI</w:t>
            </w:r>
          </w:p>
        </w:tc>
        <w:tc>
          <w:tcPr>
            <w:cnfStyle w:evenVBand="true" w:oddVBand="false" w:firstColumn="false"/>
            <w:tcW w:w="25.000000%" w:type="pct"/>
          </w:tcPr>
          <w:p>
            <w:pPr>
              <w:ind w:leftChars="0" w:left="0" w:right="0"/>
            </w:pPr>
            <w:r>
              <w:t>ASPI</w:t>
            </w:r>
          </w:p>
        </w:tc>
        <w:tc>
          <w:tcPr>
            <w:cnfStyle w:evenVBand="false" w:oddVBand="true" w:firstColumn="false"/>
            <w:tcW w:w="25.000000%" w:type="pct"/>
          </w:tcPr>
          <w:p>
            <w:pPr>
              <w:ind w:leftChars="0" w:left="0" w:right="0"/>
            </w:pPr>
            <w:r>
              <w:t>INTELLIGENTCROSS ASPEN INVERTED</w:t>
            </w:r>
          </w:p>
        </w:tc>
        <w:tc>
          <w:tcPr>
            <w:cnfStyle w:evenVBand="true" w:oddVBand="false" w:firstColumn="false"/>
            <w:tcW w:w="25.000000%" w:type="pct"/>
          </w:tcPr>
          <w:p>
            <w:pPr>
              <w:ind w:leftChars="0" w:left="0" w:right="0"/>
            </w:pPr>
            <w:r>
              <w:t>80</w:t>
            </w:r>
          </w:p>
        </w:tc>
      </w:tr>
      <w:tr>
        <w:trPr>
          <w:cnfStyle w:evenHBand="true" w:oddHBand="false" w:firstRow="false"/>
        </w:trPr>
        <w:tc>
          <w:tcPr>
            <w:cnfStyle w:evenVBand="false" w:oddVBand="true" w:firstColumn="false"/>
            <w:tcW w:w="25.000000%" w:type="pct"/>
          </w:tcPr>
          <w:p>
            <w:pPr>
              <w:ind w:leftChars="0" w:left="0" w:right="0"/>
            </w:pPr>
            <w:r>
              <w:t>ASPN</w:t>
            </w:r>
          </w:p>
        </w:tc>
        <w:tc>
          <w:tcPr>
            <w:cnfStyle w:evenVBand="true" w:oddVBand="false" w:firstColumn="false"/>
            <w:tcW w:w="25.000000%" w:type="pct"/>
          </w:tcPr>
          <w:p>
            <w:pPr>
              <w:ind w:leftChars="0" w:left="0" w:right="0"/>
            </w:pPr>
            <w:r>
              <w:t>ASPN</w:t>
            </w:r>
          </w:p>
        </w:tc>
        <w:tc>
          <w:tcPr>
            <w:cnfStyle w:evenVBand="false" w:oddVBand="true" w:firstColumn="false"/>
            <w:tcW w:w="25.000000%" w:type="pct"/>
          </w:tcPr>
          <w:p>
            <w:pPr>
              <w:ind w:leftChars="0" w:left="0" w:right="0"/>
            </w:pPr>
            <w:r>
              <w:t>INTELLIGENTCROSS ASPEN INTELLIGENT BID/OFFER</w:t>
            </w:r>
          </w:p>
        </w:tc>
        <w:tc>
          <w:tcPr>
            <w:cnfStyle w:evenVBand="true" w:oddVBand="false" w:firstColumn="false"/>
            <w:tcW w:w="25.000000%" w:type="pct"/>
          </w:tcPr>
          <w:p>
            <w:pPr>
              <w:ind w:leftChars="0" w:left="0" w:right="0"/>
            </w:pPr>
            <w:r>
              <w:t>81</w:t>
            </w:r>
          </w:p>
        </w:tc>
      </w:tr>
      <w:tr>
        <w:trPr>
          <w:cnfStyle w:evenHBand="false" w:oddHBand="true" w:firstRow="false"/>
        </w:trPr>
        <w:tc>
          <w:tcPr>
            <w:cnfStyle w:evenVBand="false" w:oddVBand="true" w:firstColumn="false"/>
            <w:tcW w:w="25.000000%" w:type="pct"/>
          </w:tcPr>
          <w:p>
            <w:pPr>
              <w:ind w:leftChars="0" w:left="0" w:right="0"/>
            </w:pPr>
            <w:r>
              <w:t>ASTR</w:t>
            </w:r>
          </w:p>
        </w:tc>
        <w:tc>
          <w:tcPr>
            <w:cnfStyle w:evenVBand="true" w:oddVBand="false" w:firstColumn="false"/>
            <w:tcW w:w="25.000000%" w:type="pct"/>
          </w:tcPr>
          <w:p>
            <w:pPr>
              <w:ind w:leftChars="0" w:left="0" w:right="0"/>
            </w:pPr>
            <w:r>
              <w:t>ASTR</w:t>
            </w:r>
          </w:p>
        </w:tc>
        <w:tc>
          <w:tcPr>
            <w:cnfStyle w:evenVBand="false" w:oddVBand="true" w:firstColumn="false"/>
            <w:tcW w:w="25.000000%" w:type="pct"/>
          </w:tcPr>
          <w:p>
            <w:pPr>
              <w:ind w:leftChars="0" w:left="0" w:right="0"/>
            </w:pPr>
            <w:r>
              <w:t>CLEARCORP DEALING SYSTEMS INDIA LIMITED - ASTROID</w:t>
            </w:r>
          </w:p>
        </w:tc>
        <w:tc>
          <w:tcPr>
            <w:cnfStyle w:evenVBand="true" w:oddVBand="false" w:firstColumn="false"/>
            <w:tcW w:w="25.000000%" w:type="pct"/>
          </w:tcPr>
          <w:p>
            <w:pPr>
              <w:ind w:leftChars="0" w:left="0" w:right="0"/>
            </w:pPr>
            <w:r>
              <w:t>82</w:t>
            </w:r>
          </w:p>
        </w:tc>
      </w:tr>
      <w:tr>
        <w:trPr>
          <w:cnfStyle w:evenHBand="true" w:oddHBand="false" w:firstRow="false"/>
        </w:trPr>
        <w:tc>
          <w:tcPr>
            <w:cnfStyle w:evenVBand="false" w:oddVBand="true" w:firstColumn="false"/>
            <w:tcW w:w="25.000000%" w:type="pct"/>
          </w:tcPr>
          <w:p>
            <w:pPr>
              <w:ind w:leftChars="0" w:left="0" w:right="0"/>
            </w:pPr>
            <w:r>
              <w:t>ASXB</w:t>
            </w:r>
          </w:p>
        </w:tc>
        <w:tc>
          <w:tcPr>
            <w:cnfStyle w:evenVBand="true" w:oddVBand="false" w:firstColumn="false"/>
            <w:tcW w:w="25.000000%" w:type="pct"/>
          </w:tcPr>
          <w:p>
            <w:pPr>
              <w:ind w:leftChars="0" w:left="0" w:right="0"/>
            </w:pPr>
            <w:r>
              <w:t>ASXB</w:t>
            </w:r>
          </w:p>
        </w:tc>
        <w:tc>
          <w:tcPr>
            <w:cnfStyle w:evenVBand="false" w:oddVBand="true" w:firstColumn="false"/>
            <w:tcW w:w="25.000000%" w:type="pct"/>
          </w:tcPr>
          <w:p>
            <w:pPr>
              <w:ind w:leftChars="0" w:left="0" w:right="0"/>
            </w:pPr>
            <w:r>
              <w:t>ASX BOOKBUILD</w:t>
            </w:r>
          </w:p>
        </w:tc>
        <w:tc>
          <w:tcPr>
            <w:cnfStyle w:evenVBand="true" w:oddVBand="false" w:firstColumn="false"/>
            <w:tcW w:w="25.000000%" w:type="pct"/>
          </w:tcPr>
          <w:p>
            <w:pPr>
              <w:ind w:leftChars="0" w:left="0" w:right="0"/>
            </w:pPr>
            <w:r>
              <w:t>83</w:t>
            </w:r>
          </w:p>
        </w:tc>
      </w:tr>
      <w:tr>
        <w:trPr>
          <w:cnfStyle w:evenHBand="false" w:oddHBand="true" w:firstRow="false"/>
        </w:trPr>
        <w:tc>
          <w:tcPr>
            <w:cnfStyle w:evenVBand="false" w:oddVBand="true" w:firstColumn="false"/>
            <w:tcW w:w="25.000000%" w:type="pct"/>
          </w:tcPr>
          <w:p>
            <w:pPr>
              <w:ind w:leftChars="0" w:left="0" w:right="0"/>
            </w:pPr>
            <w:r>
              <w:t>ASXC</w:t>
            </w:r>
          </w:p>
        </w:tc>
        <w:tc>
          <w:tcPr>
            <w:cnfStyle w:evenVBand="true" w:oddVBand="false" w:firstColumn="false"/>
            <w:tcW w:w="25.000000%" w:type="pct"/>
          </w:tcPr>
          <w:p>
            <w:pPr>
              <w:ind w:leftChars="0" w:left="0" w:right="0"/>
            </w:pPr>
            <w:r>
              <w:t>ASXC</w:t>
            </w:r>
          </w:p>
        </w:tc>
        <w:tc>
          <w:tcPr>
            <w:cnfStyle w:evenVBand="false" w:oddVBand="true" w:firstColumn="false"/>
            <w:tcW w:w="25.000000%" w:type="pct"/>
          </w:tcPr>
          <w:p>
            <w:pPr>
              <w:ind w:leftChars="0" w:left="0" w:right="0"/>
            </w:pPr>
            <w:r>
              <w:t>ASX - CENTRE POINT</w:t>
            </w:r>
          </w:p>
        </w:tc>
        <w:tc>
          <w:tcPr>
            <w:cnfStyle w:evenVBand="true" w:oddVBand="false" w:firstColumn="false"/>
            <w:tcW w:w="25.000000%" w:type="pct"/>
          </w:tcPr>
          <w:p>
            <w:pPr>
              <w:ind w:leftChars="0" w:left="0" w:right="0"/>
            </w:pPr>
            <w:r>
              <w:t>84</w:t>
            </w:r>
          </w:p>
        </w:tc>
      </w:tr>
      <w:tr>
        <w:trPr>
          <w:cnfStyle w:evenHBand="true" w:oddHBand="false" w:firstRow="false"/>
        </w:trPr>
        <w:tc>
          <w:tcPr>
            <w:cnfStyle w:evenVBand="false" w:oddVBand="true" w:firstColumn="false"/>
            <w:tcW w:w="25.000000%" w:type="pct"/>
          </w:tcPr>
          <w:p>
            <w:pPr>
              <w:ind w:leftChars="0" w:left="0" w:right="0"/>
            </w:pPr>
            <w:r>
              <w:t>ASXP</w:t>
            </w:r>
          </w:p>
        </w:tc>
        <w:tc>
          <w:tcPr>
            <w:cnfStyle w:evenVBand="true" w:oddVBand="false" w:firstColumn="false"/>
            <w:tcW w:w="25.000000%" w:type="pct"/>
          </w:tcPr>
          <w:p>
            <w:pPr>
              <w:ind w:leftChars="0" w:left="0" w:right="0"/>
            </w:pPr>
            <w:r>
              <w:t>ASXP</w:t>
            </w:r>
          </w:p>
        </w:tc>
        <w:tc>
          <w:tcPr>
            <w:cnfStyle w:evenVBand="false" w:oddVBand="true" w:firstColumn="false"/>
            <w:tcW w:w="25.000000%" w:type="pct"/>
          </w:tcPr>
          <w:p>
            <w:pPr>
              <w:ind w:leftChars="0" w:left="0" w:right="0"/>
            </w:pPr>
            <w:r>
              <w:t>ASX - PUREMATCH</w:t>
            </w:r>
          </w:p>
        </w:tc>
        <w:tc>
          <w:tcPr>
            <w:cnfStyle w:evenVBand="true" w:oddVBand="false" w:firstColumn="false"/>
            <w:tcW w:w="25.000000%" w:type="pct"/>
          </w:tcPr>
          <w:p>
            <w:pPr>
              <w:ind w:leftChars="0" w:left="0" w:right="0"/>
            </w:pPr>
            <w:r>
              <w:t>85</w:t>
            </w:r>
          </w:p>
        </w:tc>
      </w:tr>
      <w:tr>
        <w:trPr>
          <w:cnfStyle w:evenHBand="false" w:oddHBand="true" w:firstRow="false"/>
        </w:trPr>
        <w:tc>
          <w:tcPr>
            <w:cnfStyle w:evenVBand="false" w:oddVBand="true" w:firstColumn="false"/>
            <w:tcW w:w="25.000000%" w:type="pct"/>
          </w:tcPr>
          <w:p>
            <w:pPr>
              <w:ind w:leftChars="0" w:left="0" w:right="0"/>
            </w:pPr>
            <w:r>
              <w:t>ASXT</w:t>
            </w:r>
          </w:p>
        </w:tc>
        <w:tc>
          <w:tcPr>
            <w:cnfStyle w:evenVBand="true" w:oddVBand="false" w:firstColumn="false"/>
            <w:tcW w:w="25.000000%" w:type="pct"/>
          </w:tcPr>
          <w:p>
            <w:pPr>
              <w:ind w:leftChars="0" w:left="0" w:right="0"/>
            </w:pPr>
            <w:r>
              <w:t>ASXT</w:t>
            </w:r>
          </w:p>
        </w:tc>
        <w:tc>
          <w:tcPr>
            <w:cnfStyle w:evenVBand="false" w:oddVBand="true" w:firstColumn="false"/>
            <w:tcW w:w="25.000000%" w:type="pct"/>
          </w:tcPr>
          <w:p>
            <w:pPr>
              <w:ind w:leftChars="0" w:left="0" w:right="0"/>
            </w:pPr>
            <w:r>
              <w:t>ASX TRADEMATCH</w:t>
            </w:r>
          </w:p>
        </w:tc>
        <w:tc>
          <w:tcPr>
            <w:cnfStyle w:evenVBand="true" w:oddVBand="false" w:firstColumn="false"/>
            <w:tcW w:w="25.000000%" w:type="pct"/>
          </w:tcPr>
          <w:p>
            <w:pPr>
              <w:ind w:leftChars="0" w:left="0" w:right="0"/>
            </w:pPr>
            <w:r>
              <w:t>86</w:t>
            </w:r>
          </w:p>
        </w:tc>
      </w:tr>
      <w:tr>
        <w:trPr>
          <w:cnfStyle w:evenHBand="true" w:oddHBand="false" w:firstRow="false"/>
        </w:trPr>
        <w:tc>
          <w:tcPr>
            <w:cnfStyle w:evenVBand="false" w:oddVBand="true" w:firstColumn="false"/>
            <w:tcW w:w="25.000000%" w:type="pct"/>
          </w:tcPr>
          <w:p>
            <w:pPr>
              <w:ind w:leftChars="0" w:left="0" w:right="0"/>
            </w:pPr>
            <w:r>
              <w:t>ASXV</w:t>
            </w:r>
          </w:p>
        </w:tc>
        <w:tc>
          <w:tcPr>
            <w:cnfStyle w:evenVBand="true" w:oddVBand="false" w:firstColumn="false"/>
            <w:tcW w:w="25.000000%" w:type="pct"/>
          </w:tcPr>
          <w:p>
            <w:pPr>
              <w:ind w:leftChars="0" w:left="0" w:right="0"/>
            </w:pPr>
            <w:r>
              <w:t>ASXV</w:t>
            </w:r>
          </w:p>
        </w:tc>
        <w:tc>
          <w:tcPr>
            <w:cnfStyle w:evenVBand="false" w:oddVBand="true" w:firstColumn="false"/>
            <w:tcW w:w="25.000000%" w:type="pct"/>
          </w:tcPr>
          <w:p>
            <w:pPr>
              <w:ind w:leftChars="0" w:left="0" w:right="0"/>
            </w:pPr>
            <w:r>
              <w:t>ASX - VOLUMEMATCH</w:t>
            </w:r>
          </w:p>
        </w:tc>
        <w:tc>
          <w:tcPr>
            <w:cnfStyle w:evenVBand="true" w:oddVBand="false" w:firstColumn="false"/>
            <w:tcW w:w="25.000000%" w:type="pct"/>
          </w:tcPr>
          <w:p>
            <w:pPr>
              <w:ind w:leftChars="0" w:left="0" w:right="0"/>
            </w:pPr>
            <w:r>
              <w:t>87</w:t>
            </w:r>
          </w:p>
        </w:tc>
      </w:tr>
      <w:tr>
        <w:trPr>
          <w:cnfStyle w:evenHBand="false" w:oddHBand="true" w:firstRow="false"/>
        </w:trPr>
        <w:tc>
          <w:tcPr>
            <w:cnfStyle w:evenVBand="false" w:oddVBand="true" w:firstColumn="false"/>
            <w:tcW w:w="25.000000%" w:type="pct"/>
          </w:tcPr>
          <w:p>
            <w:pPr>
              <w:ind w:leftChars="0" w:left="0" w:right="0"/>
            </w:pPr>
            <w:r>
              <w:t>ATDF</w:t>
            </w:r>
          </w:p>
        </w:tc>
        <w:tc>
          <w:tcPr>
            <w:cnfStyle w:evenVBand="true" w:oddVBand="false" w:firstColumn="false"/>
            <w:tcW w:w="25.000000%" w:type="pct"/>
          </w:tcPr>
          <w:p>
            <w:pPr>
              <w:ind w:leftChars="0" w:left="0" w:right="0"/>
            </w:pPr>
            <w:r>
              <w:t>ATDF</w:t>
            </w:r>
          </w:p>
        </w:tc>
        <w:tc>
          <w:tcPr>
            <w:cnfStyle w:evenVBand="false" w:oddVBand="true" w:firstColumn="false"/>
            <w:tcW w:w="25.000000%" w:type="pct"/>
          </w:tcPr>
          <w:p>
            <w:pPr>
              <w:ind w:leftChars="0" w:left="0" w:right="0"/>
            </w:pPr>
            <w:r>
              <w:t>AUTOMATED TRADING DESK FINANCIAL SERVICES, LLC</w:t>
            </w:r>
          </w:p>
        </w:tc>
        <w:tc>
          <w:tcPr>
            <w:cnfStyle w:evenVBand="true" w:oddVBand="false" w:firstColumn="false"/>
            <w:tcW w:w="25.000000%" w:type="pct"/>
          </w:tcPr>
          <w:p>
            <w:pPr>
              <w:ind w:leftChars="0" w:left="0" w:right="0"/>
            </w:pPr>
            <w:r>
              <w:t>88</w:t>
            </w:r>
          </w:p>
        </w:tc>
      </w:tr>
      <w:tr>
        <w:trPr>
          <w:cnfStyle w:evenHBand="true" w:oddHBand="false" w:firstRow="false"/>
        </w:trPr>
        <w:tc>
          <w:tcPr>
            <w:cnfStyle w:evenVBand="false" w:oddVBand="true" w:firstColumn="false"/>
            <w:tcW w:w="25.000000%" w:type="pct"/>
          </w:tcPr>
          <w:p>
            <w:pPr>
              <w:ind w:leftChars="0" w:left="0" w:right="0"/>
            </w:pPr>
            <w:r>
              <w:t>ATFX</w:t>
            </w:r>
          </w:p>
        </w:tc>
        <w:tc>
          <w:tcPr>
            <w:cnfStyle w:evenVBand="true" w:oddVBand="false" w:firstColumn="false"/>
            <w:tcW w:w="25.000000%" w:type="pct"/>
          </w:tcPr>
          <w:p>
            <w:pPr>
              <w:ind w:leftChars="0" w:left="0" w:right="0"/>
            </w:pPr>
            <w:r>
              <w:t>ATFX</w:t>
            </w:r>
          </w:p>
        </w:tc>
        <w:tc>
          <w:tcPr>
            <w:cnfStyle w:evenVBand="false" w:oddVBand="true" w:firstColumn="false"/>
            <w:tcW w:w="25.000000%" w:type="pct"/>
          </w:tcPr>
          <w:p>
            <w:pPr>
              <w:ind w:leftChars="0" w:left="0" w:right="0"/>
            </w:pPr>
            <w:r>
              <w:t>ATFUND MTF</w:t>
            </w:r>
          </w:p>
        </w:tc>
        <w:tc>
          <w:tcPr>
            <w:cnfStyle w:evenVBand="true" w:oddVBand="false" w:firstColumn="false"/>
            <w:tcW w:w="25.000000%" w:type="pct"/>
          </w:tcPr>
          <w:p>
            <w:pPr>
              <w:ind w:leftChars="0" w:left="0" w:right="0"/>
            </w:pPr>
            <w:r>
              <w:t>89</w:t>
            </w:r>
          </w:p>
        </w:tc>
      </w:tr>
      <w:tr>
        <w:trPr>
          <w:cnfStyle w:evenHBand="false" w:oddHBand="true" w:firstRow="false"/>
        </w:trPr>
        <w:tc>
          <w:tcPr>
            <w:cnfStyle w:evenVBand="false" w:oddVBand="true" w:firstColumn="false"/>
            <w:tcW w:w="25.000000%" w:type="pct"/>
          </w:tcPr>
          <w:p>
            <w:pPr>
              <w:ind w:leftChars="0" w:left="0" w:right="0"/>
            </w:pPr>
            <w:r>
              <w:t>ATHL</w:t>
            </w:r>
          </w:p>
        </w:tc>
        <w:tc>
          <w:tcPr>
            <w:cnfStyle w:evenVBand="true" w:oddVBand="false" w:firstColumn="false"/>
            <w:tcW w:w="25.000000%" w:type="pct"/>
          </w:tcPr>
          <w:p>
            <w:pPr>
              <w:ind w:leftChars="0" w:left="0" w:right="0"/>
            </w:pPr>
            <w:r>
              <w:t>ATHL</w:t>
            </w:r>
          </w:p>
        </w:tc>
        <w:tc>
          <w:tcPr>
            <w:cnfStyle w:evenVBand="false" w:oddVBand="true" w:firstColumn="false"/>
            <w:tcW w:w="25.000000%" w:type="pct"/>
          </w:tcPr>
          <w:p>
            <w:pPr>
              <w:ind w:leftChars="0" w:left="0" w:right="0"/>
            </w:pPr>
            <w:r>
              <w:t>ATHLOS CAPITAL INVESTMENT SERVICES LTD - SYSTEMATIC INTERNALISER</w:t>
            </w:r>
          </w:p>
        </w:tc>
        <w:tc>
          <w:tcPr>
            <w:cnfStyle w:evenVBand="true" w:oddVBand="false" w:firstColumn="false"/>
            <w:tcW w:w="25.000000%" w:type="pct"/>
          </w:tcPr>
          <w:p>
            <w:pPr>
              <w:ind w:leftChars="0" w:left="0" w:right="0"/>
            </w:pPr>
            <w:r>
              <w:t>90</w:t>
            </w:r>
          </w:p>
        </w:tc>
      </w:tr>
      <w:tr>
        <w:trPr>
          <w:cnfStyle w:evenHBand="true" w:oddHBand="false" w:firstRow="false"/>
        </w:trPr>
        <w:tc>
          <w:tcPr>
            <w:cnfStyle w:evenVBand="false" w:oddVBand="true" w:firstColumn="false"/>
            <w:tcW w:w="25.000000%" w:type="pct"/>
          </w:tcPr>
          <w:p>
            <w:pPr>
              <w:ind w:leftChars="0" w:left="0" w:right="0"/>
            </w:pPr>
            <w:r>
              <w:t>ATLB</w:t>
            </w:r>
          </w:p>
        </w:tc>
        <w:tc>
          <w:tcPr>
            <w:cnfStyle w:evenVBand="true" w:oddVBand="false" w:firstColumn="false"/>
            <w:tcW w:w="25.000000%" w:type="pct"/>
          </w:tcPr>
          <w:p>
            <w:pPr>
              <w:ind w:leftChars="0" w:left="0" w:right="0"/>
            </w:pPr>
            <w:r>
              <w:t>ATLB</w:t>
            </w:r>
          </w:p>
        </w:tc>
        <w:tc>
          <w:tcPr>
            <w:cnfStyle w:evenVBand="false" w:oddVBand="true" w:firstColumn="false"/>
            <w:tcW w:w="25.000000%" w:type="pct"/>
          </w:tcPr>
          <w:p>
            <w:pPr>
              <w:ind w:leftChars="0" w:left="0" w:right="0"/>
            </w:pPr>
            <w:r>
              <w:t>BRAEMAR ATLANTIC SECURITIES LTD</w:t>
            </w:r>
          </w:p>
        </w:tc>
        <w:tc>
          <w:tcPr>
            <w:cnfStyle w:evenVBand="true" w:oddVBand="false" w:firstColumn="false"/>
            <w:tcW w:w="25.000000%" w:type="pct"/>
          </w:tcPr>
          <w:p>
            <w:pPr>
              <w:ind w:leftChars="0" w:left="0" w:right="0"/>
            </w:pPr>
            <w:r>
              <w:t>91</w:t>
            </w:r>
          </w:p>
        </w:tc>
      </w:tr>
      <w:tr>
        <w:trPr>
          <w:cnfStyle w:evenHBand="false" w:oddHBand="true" w:firstRow="false"/>
        </w:trPr>
        <w:tc>
          <w:tcPr>
            <w:cnfStyle w:evenVBand="false" w:oddVBand="true" w:firstColumn="false"/>
            <w:tcW w:w="25.000000%" w:type="pct"/>
          </w:tcPr>
          <w:p>
            <w:pPr>
              <w:ind w:leftChars="0" w:left="0" w:right="0"/>
            </w:pPr>
            <w:r>
              <w:t>ATLN</w:t>
            </w:r>
          </w:p>
        </w:tc>
        <w:tc>
          <w:tcPr>
            <w:cnfStyle w:evenVBand="true" w:oddVBand="false" w:firstColumn="false"/>
            <w:tcW w:w="25.000000%" w:type="pct"/>
          </w:tcPr>
          <w:p>
            <w:pPr>
              <w:ind w:leftChars="0" w:left="0" w:right="0"/>
            </w:pPr>
            <w:r>
              <w:t>ATLN</w:t>
            </w:r>
          </w:p>
        </w:tc>
        <w:tc>
          <w:tcPr>
            <w:cnfStyle w:evenVBand="false" w:oddVBand="true" w:firstColumn="false"/>
            <w:tcW w:w="25.000000%" w:type="pct"/>
          </w:tcPr>
          <w:p>
            <w:pPr>
              <w:ind w:leftChars="0" w:left="0" w:right="0"/>
            </w:pPr>
            <w:r>
              <w:t>ATONLINE LIMITED - SYSTEMATIC INTERNALISER</w:t>
            </w:r>
          </w:p>
        </w:tc>
        <w:tc>
          <w:tcPr>
            <w:cnfStyle w:evenVBand="true" w:oddVBand="false" w:firstColumn="false"/>
            <w:tcW w:w="25.000000%" w:type="pct"/>
          </w:tcPr>
          <w:p>
            <w:pPr>
              <w:ind w:leftChars="0" w:left="0" w:right="0"/>
            </w:pPr>
            <w:r>
              <w:t>92</w:t>
            </w:r>
          </w:p>
        </w:tc>
      </w:tr>
      <w:tr>
        <w:trPr>
          <w:cnfStyle w:evenHBand="true" w:oddHBand="false" w:firstRow="false"/>
        </w:trPr>
        <w:tc>
          <w:tcPr>
            <w:cnfStyle w:evenVBand="false" w:oddVBand="true" w:firstColumn="false"/>
            <w:tcW w:w="25.000000%" w:type="pct"/>
          </w:tcPr>
          <w:p>
            <w:pPr>
              <w:ind w:leftChars="0" w:left="0" w:right="0"/>
            </w:pPr>
            <w:r>
              <w:t>ATSA</w:t>
            </w:r>
          </w:p>
        </w:tc>
        <w:tc>
          <w:tcPr>
            <w:cnfStyle w:evenVBand="true" w:oddVBand="false" w:firstColumn="false"/>
            <w:tcW w:w="25.000000%" w:type="pct"/>
          </w:tcPr>
          <w:p>
            <w:pPr>
              <w:ind w:leftChars="0" w:left="0" w:right="0"/>
            </w:pPr>
            <w:r>
              <w:t>ATSA</w:t>
            </w:r>
          </w:p>
        </w:tc>
        <w:tc>
          <w:tcPr>
            <w:cnfStyle w:evenVBand="false" w:oddVBand="true" w:firstColumn="false"/>
            <w:tcW w:w="25.000000%" w:type="pct"/>
          </w:tcPr>
          <w:p>
            <w:pPr>
              <w:ind w:leftChars="0" w:left="0" w:right="0"/>
            </w:pPr>
            <w:r>
              <w:t>ALPHA VENTURE PLUS</w:t>
            </w:r>
          </w:p>
        </w:tc>
        <w:tc>
          <w:tcPr>
            <w:cnfStyle w:evenVBand="true" w:oddVBand="false" w:firstColumn="false"/>
            <w:tcW w:w="25.000000%" w:type="pct"/>
          </w:tcPr>
          <w:p>
            <w:pPr>
              <w:ind w:leftChars="0" w:left="0" w:right="0"/>
            </w:pPr>
            <w:r>
              <w:t>93</w:t>
            </w:r>
          </w:p>
        </w:tc>
      </w:tr>
      <w:tr>
        <w:trPr>
          <w:cnfStyle w:evenHBand="false" w:oddHBand="true" w:firstRow="false"/>
        </w:trPr>
        <w:tc>
          <w:tcPr>
            <w:cnfStyle w:evenVBand="false" w:oddVBand="true" w:firstColumn="false"/>
            <w:tcW w:w="25.000000%" w:type="pct"/>
          </w:tcPr>
          <w:p>
            <w:pPr>
              <w:ind w:leftChars="0" w:left="0" w:right="0"/>
            </w:pPr>
            <w:r>
              <w:t>AURB</w:t>
            </w:r>
          </w:p>
        </w:tc>
        <w:tc>
          <w:tcPr>
            <w:cnfStyle w:evenVBand="true" w:oddVBand="false" w:firstColumn="false"/>
            <w:tcW w:w="25.000000%" w:type="pct"/>
          </w:tcPr>
          <w:p>
            <w:pPr>
              <w:ind w:leftChars="0" w:left="0" w:right="0"/>
            </w:pPr>
            <w:r>
              <w:t>AURB</w:t>
            </w:r>
          </w:p>
        </w:tc>
        <w:tc>
          <w:tcPr>
            <w:cnfStyle w:evenVBand="false" w:oddVBand="true" w:firstColumn="false"/>
            <w:tcW w:w="25.000000%" w:type="pct"/>
          </w:tcPr>
          <w:p>
            <w:pPr>
              <w:ind w:leftChars="0" w:left="0" w:right="0"/>
            </w:pPr>
            <w:r>
              <w:t>AUREL</w:t>
            </w:r>
          </w:p>
        </w:tc>
        <w:tc>
          <w:tcPr>
            <w:cnfStyle w:evenVBand="true" w:oddVBand="false" w:firstColumn="false"/>
            <w:tcW w:w="25.000000%" w:type="pct"/>
          </w:tcPr>
          <w:p>
            <w:pPr>
              <w:ind w:leftChars="0" w:left="0" w:right="0"/>
            </w:pPr>
            <w:r>
              <w:t>94</w:t>
            </w:r>
          </w:p>
        </w:tc>
      </w:tr>
      <w:tr>
        <w:trPr>
          <w:cnfStyle w:evenHBand="true" w:oddHBand="false" w:firstRow="false"/>
        </w:trPr>
        <w:tc>
          <w:tcPr>
            <w:cnfStyle w:evenVBand="false" w:oddVBand="true" w:firstColumn="false"/>
            <w:tcW w:w="25.000000%" w:type="pct"/>
          </w:tcPr>
          <w:p>
            <w:pPr>
              <w:ind w:leftChars="0" w:left="0" w:right="0"/>
            </w:pPr>
            <w:r>
              <w:t>AURO</w:t>
            </w:r>
          </w:p>
        </w:tc>
        <w:tc>
          <w:tcPr>
            <w:cnfStyle w:evenVBand="true" w:oddVBand="false" w:firstColumn="false"/>
            <w:tcW w:w="25.000000%" w:type="pct"/>
          </w:tcPr>
          <w:p>
            <w:pPr>
              <w:ind w:leftChars="0" w:left="0" w:right="0"/>
            </w:pPr>
            <w:r>
              <w:t>AURO</w:t>
            </w:r>
          </w:p>
        </w:tc>
        <w:tc>
          <w:tcPr>
            <w:cnfStyle w:evenVBand="false" w:oddVBand="true" w:firstColumn="false"/>
            <w:tcW w:w="25.000000%" w:type="pct"/>
          </w:tcPr>
          <w:p>
            <w:pPr>
              <w:ind w:leftChars="0" w:left="0" w:right="0"/>
            </w:pPr>
            <w:r>
              <w:t>AUREL - OTF</w:t>
            </w:r>
          </w:p>
        </w:tc>
        <w:tc>
          <w:tcPr>
            <w:cnfStyle w:evenVBand="true" w:oddVBand="false" w:firstColumn="false"/>
            <w:tcW w:w="25.000000%" w:type="pct"/>
          </w:tcPr>
          <w:p>
            <w:pPr>
              <w:ind w:leftChars="0" w:left="0" w:right="0"/>
            </w:pPr>
            <w:r>
              <w:t>95</w:t>
            </w:r>
          </w:p>
        </w:tc>
      </w:tr>
      <w:tr>
        <w:trPr>
          <w:cnfStyle w:evenHBand="false" w:oddHBand="true" w:firstRow="false"/>
        </w:trPr>
        <w:tc>
          <w:tcPr>
            <w:cnfStyle w:evenVBand="false" w:oddVBand="true" w:firstColumn="false"/>
            <w:tcW w:w="25.000000%" w:type="pct"/>
          </w:tcPr>
          <w:p>
            <w:pPr>
              <w:ind w:leftChars="0" w:left="0" w:right="0"/>
            </w:pPr>
            <w:r>
              <w:t>AUTB</w:t>
            </w:r>
          </w:p>
        </w:tc>
        <w:tc>
          <w:tcPr>
            <w:cnfStyle w:evenVBand="true" w:oddVBand="false" w:firstColumn="false"/>
            <w:tcW w:w="25.000000%" w:type="pct"/>
          </w:tcPr>
          <w:p>
            <w:pPr>
              <w:ind w:leftChars="0" w:left="0" w:right="0"/>
            </w:pPr>
            <w:r>
              <w:t>AUTB</w:t>
            </w:r>
          </w:p>
        </w:tc>
        <w:tc>
          <w:tcPr>
            <w:cnfStyle w:evenVBand="false" w:oddVBand="true" w:firstColumn="false"/>
            <w:tcW w:w="25.000000%" w:type="pct"/>
          </w:tcPr>
          <w:p>
            <w:pPr>
              <w:ind w:leftChars="0" w:left="0" w:right="0"/>
            </w:pPr>
            <w:r>
              <w:t>AUTILLA - BASE METALS</w:t>
            </w:r>
          </w:p>
        </w:tc>
        <w:tc>
          <w:tcPr>
            <w:cnfStyle w:evenVBand="true" w:oddVBand="false" w:firstColumn="false"/>
            <w:tcW w:w="25.000000%" w:type="pct"/>
          </w:tcPr>
          <w:p>
            <w:pPr>
              <w:ind w:leftChars="0" w:left="0" w:right="0"/>
            </w:pPr>
            <w:r>
              <w:t>96</w:t>
            </w:r>
          </w:p>
        </w:tc>
      </w:tr>
      <w:tr>
        <w:trPr>
          <w:cnfStyle w:evenHBand="true" w:oddHBand="false" w:firstRow="false"/>
        </w:trPr>
        <w:tc>
          <w:tcPr>
            <w:cnfStyle w:evenVBand="false" w:oddVBand="true" w:firstColumn="false"/>
            <w:tcW w:w="25.000000%" w:type="pct"/>
          </w:tcPr>
          <w:p>
            <w:pPr>
              <w:ind w:leftChars="0" w:left="0" w:right="0"/>
            </w:pPr>
            <w:r>
              <w:t>AUTO</w:t>
            </w:r>
          </w:p>
        </w:tc>
        <w:tc>
          <w:tcPr>
            <w:cnfStyle w:evenVBand="true" w:oddVBand="false" w:firstColumn="false"/>
            <w:tcW w:w="25.000000%" w:type="pct"/>
          </w:tcPr>
          <w:p>
            <w:pPr>
              <w:ind w:leftChars="0" w:left="0" w:right="0"/>
            </w:pPr>
            <w:r>
              <w:t>AUTO</w:t>
            </w:r>
          </w:p>
        </w:tc>
        <w:tc>
          <w:tcPr>
            <w:cnfStyle w:evenVBand="false" w:oddVBand="true" w:firstColumn="false"/>
            <w:tcW w:w="25.000000%" w:type="pct"/>
          </w:tcPr>
          <w:p>
            <w:pPr>
              <w:ind w:leftChars="0" w:left="0" w:right="0"/>
            </w:pPr>
            <w:r>
              <w:t>AUTOBAHN FX</w:t>
            </w:r>
          </w:p>
        </w:tc>
        <w:tc>
          <w:tcPr>
            <w:cnfStyle w:evenVBand="true" w:oddVBand="false" w:firstColumn="false"/>
            <w:tcW w:w="25.000000%" w:type="pct"/>
          </w:tcPr>
          <w:p>
            <w:pPr>
              <w:ind w:leftChars="0" w:left="0" w:right="0"/>
            </w:pPr>
            <w:r>
              <w:t>97</w:t>
            </w:r>
          </w:p>
        </w:tc>
      </w:tr>
      <w:tr>
        <w:trPr>
          <w:cnfStyle w:evenHBand="false" w:oddHBand="true" w:firstRow="false"/>
        </w:trPr>
        <w:tc>
          <w:tcPr>
            <w:cnfStyle w:evenVBand="false" w:oddVBand="true" w:firstColumn="false"/>
            <w:tcW w:w="25.000000%" w:type="pct"/>
          </w:tcPr>
          <w:p>
            <w:pPr>
              <w:ind w:leftChars="0" w:left="0" w:right="0"/>
            </w:pPr>
            <w:r>
              <w:t>AUTP</w:t>
            </w:r>
          </w:p>
        </w:tc>
        <w:tc>
          <w:tcPr>
            <w:cnfStyle w:evenVBand="true" w:oddVBand="false" w:firstColumn="false"/>
            <w:tcW w:w="25.000000%" w:type="pct"/>
          </w:tcPr>
          <w:p>
            <w:pPr>
              <w:ind w:leftChars="0" w:left="0" w:right="0"/>
            </w:pPr>
            <w:r>
              <w:t>AUTP</w:t>
            </w:r>
          </w:p>
        </w:tc>
        <w:tc>
          <w:tcPr>
            <w:cnfStyle w:evenVBand="false" w:oddVBand="true" w:firstColumn="false"/>
            <w:tcW w:w="25.000000%" w:type="pct"/>
          </w:tcPr>
          <w:p>
            <w:pPr>
              <w:ind w:leftChars="0" w:left="0" w:right="0"/>
            </w:pPr>
            <w:r>
              <w:t>AUTILLA - PRECIOUS METALS</w:t>
            </w:r>
          </w:p>
        </w:tc>
        <w:tc>
          <w:tcPr>
            <w:cnfStyle w:evenVBand="true" w:oddVBand="false" w:firstColumn="false"/>
            <w:tcW w:w="25.000000%" w:type="pct"/>
          </w:tcPr>
          <w:p>
            <w:pPr>
              <w:ind w:leftChars="0" w:left="0" w:right="0"/>
            </w:pPr>
            <w:r>
              <w:t>98</w:t>
            </w:r>
          </w:p>
        </w:tc>
      </w:tr>
      <w:tr>
        <w:trPr>
          <w:cnfStyle w:evenHBand="true" w:oddHBand="false" w:firstRow="false"/>
        </w:trPr>
        <w:tc>
          <w:tcPr>
            <w:cnfStyle w:evenVBand="false" w:oddVBand="true" w:firstColumn="false"/>
            <w:tcW w:w="25.000000%" w:type="pct"/>
          </w:tcPr>
          <w:p>
            <w:pPr>
              <w:ind w:leftChars="0" w:left="0" w:right="0"/>
            </w:pPr>
            <w:r>
              <w:t>AUTX</w:t>
            </w:r>
          </w:p>
        </w:tc>
        <w:tc>
          <w:tcPr>
            <w:cnfStyle w:evenVBand="true" w:oddVBand="false" w:firstColumn="false"/>
            <w:tcW w:w="25.000000%" w:type="pct"/>
          </w:tcPr>
          <w:p>
            <w:pPr>
              <w:ind w:leftChars="0" w:left="0" w:right="0"/>
            </w:pPr>
            <w:r>
              <w:t>AUTX</w:t>
            </w:r>
          </w:p>
        </w:tc>
        <w:tc>
          <w:tcPr>
            <w:cnfStyle w:evenVBand="false" w:oddVBand="true" w:firstColumn="false"/>
            <w:tcW w:w="25.000000%" w:type="pct"/>
          </w:tcPr>
          <w:p>
            <w:pPr>
              <w:ind w:leftChars="0" w:left="0" w:right="0"/>
            </w:pPr>
            <w:r>
              <w:t>AUTILLA</w:t>
            </w:r>
          </w:p>
        </w:tc>
        <w:tc>
          <w:tcPr>
            <w:cnfStyle w:evenVBand="true" w:oddVBand="false" w:firstColumn="false"/>
            <w:tcW w:w="25.000000%" w:type="pct"/>
          </w:tcPr>
          <w:p>
            <w:pPr>
              <w:ind w:leftChars="0" w:left="0" w:right="0"/>
            </w:pPr>
            <w:r>
              <w:t>99</w:t>
            </w:r>
          </w:p>
        </w:tc>
      </w:tr>
      <w:tr>
        <w:trPr>
          <w:cnfStyle w:evenHBand="false" w:oddHBand="true" w:firstRow="false"/>
        </w:trPr>
        <w:tc>
          <w:tcPr>
            <w:cnfStyle w:evenVBand="false" w:oddVBand="true" w:firstColumn="false"/>
            <w:tcW w:w="25.000000%" w:type="pct"/>
          </w:tcPr>
          <w:p>
            <w:pPr>
              <w:ind w:leftChars="0" w:left="0" w:right="0"/>
            </w:pPr>
            <w:r>
              <w:t>AWBX</w:t>
            </w:r>
          </w:p>
        </w:tc>
        <w:tc>
          <w:tcPr>
            <w:cnfStyle w:evenVBand="true" w:oddVBand="false" w:firstColumn="false"/>
            <w:tcW w:w="25.000000%" w:type="pct"/>
          </w:tcPr>
          <w:p>
            <w:pPr>
              <w:ind w:leftChars="0" w:left="0" w:right="0"/>
            </w:pPr>
            <w:r>
              <w:t>AWBX</w:t>
            </w:r>
          </w:p>
        </w:tc>
        <w:tc>
          <w:tcPr>
            <w:cnfStyle w:evenVBand="false" w:oddVBand="true" w:firstColumn="false"/>
            <w:tcW w:w="25.000000%" w:type="pct"/>
          </w:tcPr>
          <w:p>
            <w:pPr>
              <w:ind w:leftChars="0" w:left="0" w:right="0"/>
            </w:pPr>
            <w:r>
              <w:t>AUSTRALIAN WHEAT BOARD</w:t>
            </w:r>
          </w:p>
        </w:tc>
        <w:tc>
          <w:tcPr>
            <w:cnfStyle w:evenVBand="true" w:oddVBand="false" w:firstColumn="false"/>
            <w:tcW w:w="25.000000%" w:type="pct"/>
          </w:tcPr>
          <w:p>
            <w:pPr>
              <w:ind w:leftChars="0" w:left="0" w:right="0"/>
            </w:pPr>
            <w:r>
              <w:t>100</w:t>
            </w:r>
          </w:p>
        </w:tc>
      </w:tr>
      <w:tr>
        <w:trPr>
          <w:cnfStyle w:evenHBand="true" w:oddHBand="false" w:firstRow="false"/>
        </w:trPr>
        <w:tc>
          <w:tcPr>
            <w:cnfStyle w:evenVBand="false" w:oddVBand="true" w:firstColumn="false"/>
            <w:tcW w:w="25.000000%" w:type="pct"/>
          </w:tcPr>
          <w:p>
            <w:pPr>
              <w:ind w:leftChars="0" w:left="0" w:right="0"/>
            </w:pPr>
            <w:r>
              <w:t>AWEX</w:t>
            </w:r>
          </w:p>
        </w:tc>
        <w:tc>
          <w:tcPr>
            <w:cnfStyle w:evenVBand="true" w:oddVBand="false" w:firstColumn="false"/>
            <w:tcW w:w="25.000000%" w:type="pct"/>
          </w:tcPr>
          <w:p>
            <w:pPr>
              <w:ind w:leftChars="0" w:left="0" w:right="0"/>
            </w:pPr>
            <w:r>
              <w:t>AWEX</w:t>
            </w:r>
          </w:p>
        </w:tc>
        <w:tc>
          <w:tcPr>
            <w:cnfStyle w:evenVBand="false" w:oddVBand="true" w:firstColumn="false"/>
            <w:tcW w:w="25.000000%" w:type="pct"/>
          </w:tcPr>
          <w:p>
            <w:pPr>
              <w:ind w:leftChars="0" w:left="0" w:right="0"/>
            </w:pPr>
            <w:r>
              <w:t>AUSTRALIAN WOOL EXCHANGE</w:t>
            </w:r>
          </w:p>
        </w:tc>
        <w:tc>
          <w:tcPr>
            <w:cnfStyle w:evenVBand="true" w:oddVBand="false" w:firstColumn="false"/>
            <w:tcW w:w="25.000000%" w:type="pct"/>
          </w:tcPr>
          <w:p>
            <w:pPr>
              <w:ind w:leftChars="0" w:left="0" w:right="0"/>
            </w:pPr>
            <w:r>
              <w:t>101</w:t>
            </w:r>
          </w:p>
        </w:tc>
      </w:tr>
      <w:tr>
        <w:trPr>
          <w:cnfStyle w:evenHBand="false" w:oddHBand="true" w:firstRow="false"/>
        </w:trPr>
        <w:tc>
          <w:tcPr>
            <w:cnfStyle w:evenVBand="false" w:oddVBand="true" w:firstColumn="false"/>
            <w:tcW w:w="25.000000%" w:type="pct"/>
          </w:tcPr>
          <w:p>
            <w:pPr>
              <w:ind w:leftChars="0" w:left="0" w:right="0"/>
            </w:pPr>
            <w:r>
              <w:t>AXSI</w:t>
            </w:r>
          </w:p>
        </w:tc>
        <w:tc>
          <w:tcPr>
            <w:cnfStyle w:evenVBand="true" w:oddVBand="false" w:firstColumn="false"/>
            <w:tcW w:w="25.000000%" w:type="pct"/>
          </w:tcPr>
          <w:p>
            <w:pPr>
              <w:ind w:leftChars="0" w:left="0" w:right="0"/>
            </w:pPr>
            <w:r>
              <w:t>AXSI</w:t>
            </w:r>
          </w:p>
        </w:tc>
        <w:tc>
          <w:tcPr>
            <w:cnfStyle w:evenVBand="false" w:oddVBand="true" w:firstColumn="false"/>
            <w:tcW w:w="25.000000%" w:type="pct"/>
          </w:tcPr>
          <w:p>
            <w:pPr>
              <w:ind w:leftChars="0" w:left="0" w:right="0"/>
            </w:pPr>
            <w:r>
              <w:t>ALEXANDRIA PANKKIIRILIIKE OYJ - SYSTEMATIC INTERNALISER</w:t>
            </w:r>
          </w:p>
        </w:tc>
        <w:tc>
          <w:tcPr>
            <w:cnfStyle w:evenVBand="true" w:oddVBand="false" w:firstColumn="false"/>
            <w:tcW w:w="25.000000%" w:type="pct"/>
          </w:tcPr>
          <w:p>
            <w:pPr>
              <w:ind w:leftChars="0" w:left="0" w:right="0"/>
            </w:pPr>
            <w:r>
              <w:t>102</w:t>
            </w:r>
          </w:p>
        </w:tc>
      </w:tr>
      <w:tr>
        <w:trPr>
          <w:cnfStyle w:evenHBand="true" w:oddHBand="false" w:firstRow="false"/>
        </w:trPr>
        <w:tc>
          <w:tcPr>
            <w:cnfStyle w:evenVBand="false" w:oddVBand="true" w:firstColumn="false"/>
            <w:tcW w:w="25.000000%" w:type="pct"/>
          </w:tcPr>
          <w:p>
            <w:pPr>
              <w:ind w:leftChars="0" w:left="0" w:right="0"/>
            </w:pPr>
            <w:r>
              <w:t>BAAD</w:t>
            </w:r>
          </w:p>
        </w:tc>
        <w:tc>
          <w:tcPr>
            <w:cnfStyle w:evenVBand="true" w:oddVBand="false" w:firstColumn="false"/>
            <w:tcW w:w="25.000000%" w:type="pct"/>
          </w:tcPr>
          <w:p>
            <w:pPr>
              <w:ind w:leftChars="0" w:left="0" w:right="0"/>
            </w:pPr>
            <w:r>
              <w:t>BAAD</w:t>
            </w:r>
          </w:p>
        </w:tc>
        <w:tc>
          <w:tcPr>
            <w:cnfStyle w:evenVBand="false" w:oddVBand="true" w:firstColumn="false"/>
            <w:tcW w:w="25.000000%" w:type="pct"/>
          </w:tcPr>
          <w:p>
            <w:pPr>
              <w:ind w:leftChars="0" w:left="0" w:right="0"/>
            </w:pPr>
            <w:r>
              <w:t>BAADER BANK - SYSTEMATIC INTERNALISER</w:t>
            </w:r>
          </w:p>
        </w:tc>
        <w:tc>
          <w:tcPr>
            <w:cnfStyle w:evenVBand="true" w:oddVBand="false" w:firstColumn="false"/>
            <w:tcW w:w="25.000000%" w:type="pct"/>
          </w:tcPr>
          <w:p>
            <w:pPr>
              <w:ind w:leftChars="0" w:left="0" w:right="0"/>
            </w:pPr>
            <w:r>
              <w:t>103</w:t>
            </w:r>
          </w:p>
        </w:tc>
      </w:tr>
      <w:tr>
        <w:trPr>
          <w:cnfStyle w:evenHBand="false" w:oddHBand="true" w:firstRow="false"/>
        </w:trPr>
        <w:tc>
          <w:tcPr>
            <w:cnfStyle w:evenVBand="false" w:oddVBand="true" w:firstColumn="false"/>
            <w:tcW w:w="25.000000%" w:type="pct"/>
          </w:tcPr>
          <w:p>
            <w:pPr>
              <w:ind w:leftChars="0" w:left="0" w:right="0"/>
            </w:pPr>
            <w:r>
              <w:t>BACE</w:t>
            </w:r>
          </w:p>
        </w:tc>
        <w:tc>
          <w:tcPr>
            <w:cnfStyle w:evenVBand="true" w:oddVBand="false" w:firstColumn="false"/>
            <w:tcW w:w="25.000000%" w:type="pct"/>
          </w:tcPr>
          <w:p>
            <w:pPr>
              <w:ind w:leftChars="0" w:left="0" w:right="0"/>
            </w:pPr>
            <w:r>
              <w:t>BACE</w:t>
            </w:r>
          </w:p>
        </w:tc>
        <w:tc>
          <w:tcPr>
            <w:cnfStyle w:evenVBand="false" w:oddVBand="true" w:firstColumn="false"/>
            <w:tcW w:w="25.000000%" w:type="pct"/>
          </w:tcPr>
          <w:p>
            <w:pPr>
              <w:ind w:leftChars="0" w:left="0" w:right="0"/>
            </w:pPr>
            <w:r>
              <w:t>BOLSA DE CEREALES DE BUENOS AIRES</w:t>
            </w:r>
          </w:p>
        </w:tc>
        <w:tc>
          <w:tcPr>
            <w:cnfStyle w:evenVBand="true" w:oddVBand="false" w:firstColumn="false"/>
            <w:tcW w:w="25.000000%" w:type="pct"/>
          </w:tcPr>
          <w:p>
            <w:pPr>
              <w:ind w:leftChars="0" w:left="0" w:right="0"/>
            </w:pPr>
            <w:r>
              <w:t>104</w:t>
            </w:r>
          </w:p>
        </w:tc>
      </w:tr>
      <w:tr>
        <w:trPr>
          <w:cnfStyle w:evenHBand="true" w:oddHBand="false" w:firstRow="false"/>
        </w:trPr>
        <w:tc>
          <w:tcPr>
            <w:cnfStyle w:evenVBand="false" w:oddVBand="true" w:firstColumn="false"/>
            <w:tcW w:w="25.000000%" w:type="pct"/>
          </w:tcPr>
          <w:p>
            <w:pPr>
              <w:ind w:leftChars="0" w:left="0" w:right="0"/>
            </w:pPr>
            <w:r>
              <w:t>BACR</w:t>
            </w:r>
          </w:p>
        </w:tc>
        <w:tc>
          <w:tcPr>
            <w:cnfStyle w:evenVBand="true" w:oddVBand="false" w:firstColumn="false"/>
            <w:tcW w:w="25.000000%" w:type="pct"/>
          </w:tcPr>
          <w:p>
            <w:pPr>
              <w:ind w:leftChars="0" w:left="0" w:right="0"/>
            </w:pPr>
            <w:r>
              <w:t>BACR</w:t>
            </w:r>
          </w:p>
        </w:tc>
        <w:tc>
          <w:tcPr>
            <w:cnfStyle w:evenVBand="false" w:oddVBand="true" w:firstColumn="false"/>
            <w:tcW w:w="25.000000%" w:type="pct"/>
          </w:tcPr>
          <w:p>
            <w:pPr>
              <w:ind w:leftChars="0" w:left="0" w:right="0"/>
            </w:pPr>
            <w:r>
              <w:t>BANK OF AMERICA SECURITIES - CENTRAL RISK</w:t>
            </w:r>
          </w:p>
        </w:tc>
        <w:tc>
          <w:tcPr>
            <w:cnfStyle w:evenVBand="true" w:oddVBand="false" w:firstColumn="false"/>
            <w:tcW w:w="25.000000%" w:type="pct"/>
          </w:tcPr>
          <w:p>
            <w:pPr>
              <w:ind w:leftChars="0" w:left="0" w:right="0"/>
            </w:pPr>
            <w:r>
              <w:t>105</w:t>
            </w:r>
          </w:p>
        </w:tc>
      </w:tr>
      <w:tr>
        <w:trPr>
          <w:cnfStyle w:evenHBand="false" w:oddHBand="true" w:firstRow="false"/>
        </w:trPr>
        <w:tc>
          <w:tcPr>
            <w:cnfStyle w:evenVBand="false" w:oddVBand="true" w:firstColumn="false"/>
            <w:tcW w:w="25.000000%" w:type="pct"/>
          </w:tcPr>
          <w:p>
            <w:pPr>
              <w:ind w:leftChars="0" w:left="0" w:right="0"/>
            </w:pPr>
            <w:r>
              <w:t>BAEP</w:t>
            </w:r>
          </w:p>
        </w:tc>
        <w:tc>
          <w:tcPr>
            <w:cnfStyle w:evenVBand="true" w:oddVBand="false" w:firstColumn="false"/>
            <w:tcW w:w="25.000000%" w:type="pct"/>
          </w:tcPr>
          <w:p>
            <w:pPr>
              <w:ind w:leftChars="0" w:left="0" w:right="0"/>
            </w:pPr>
            <w:r>
              <w:t>BAEP</w:t>
            </w:r>
          </w:p>
        </w:tc>
        <w:tc>
          <w:tcPr>
            <w:cnfStyle w:evenVBand="false" w:oddVBand="true" w:firstColumn="false"/>
            <w:tcW w:w="25.000000%" w:type="pct"/>
          </w:tcPr>
          <w:p>
            <w:pPr>
              <w:ind w:leftChars="0" w:left="0" w:right="0"/>
            </w:pPr>
            <w:r>
              <w:t>BANK OF AMERICA MERRILL LYNCH EQUITY SWAP - EXTERNAL PRICE SOURCE</w:t>
            </w:r>
          </w:p>
        </w:tc>
        <w:tc>
          <w:tcPr>
            <w:cnfStyle w:evenVBand="true" w:oddVBand="false" w:firstColumn="false"/>
            <w:tcW w:w="25.000000%" w:type="pct"/>
          </w:tcPr>
          <w:p>
            <w:pPr>
              <w:ind w:leftChars="0" w:left="0" w:right="0"/>
            </w:pPr>
            <w:r>
              <w:t>106</w:t>
            </w:r>
          </w:p>
        </w:tc>
      </w:tr>
      <w:tr>
        <w:trPr>
          <w:cnfStyle w:evenHBand="true" w:oddHBand="false" w:firstRow="false"/>
        </w:trPr>
        <w:tc>
          <w:tcPr>
            <w:cnfStyle w:evenVBand="false" w:oddVBand="true" w:firstColumn="false"/>
            <w:tcW w:w="25.000000%" w:type="pct"/>
          </w:tcPr>
          <w:p>
            <w:pPr>
              <w:ind w:leftChars="0" w:left="0" w:right="0"/>
            </w:pPr>
            <w:r>
              <w:t>BAIK</w:t>
            </w:r>
          </w:p>
        </w:tc>
        <w:tc>
          <w:tcPr>
            <w:cnfStyle w:evenVBand="true" w:oddVBand="false" w:firstColumn="false"/>
            <w:tcW w:w="25.000000%" w:type="pct"/>
          </w:tcPr>
          <w:p>
            <w:pPr>
              <w:ind w:leftChars="0" w:left="0" w:right="0"/>
            </w:pPr>
            <w:r>
              <w:t>BAIK</w:t>
            </w:r>
          </w:p>
        </w:tc>
        <w:tc>
          <w:tcPr>
            <w:cnfStyle w:evenVBand="false" w:oddVBand="true" w:firstColumn="false"/>
            <w:tcW w:w="25.000000%" w:type="pct"/>
          </w:tcPr>
          <w:p>
            <w:pPr>
              <w:ind w:leftChars="0" w:left="0" w:right="0"/>
            </w:pPr>
            <w:r>
              <w:t>BAIKAL</w:t>
            </w:r>
          </w:p>
        </w:tc>
        <w:tc>
          <w:tcPr>
            <w:cnfStyle w:evenVBand="true" w:oddVBand="false" w:firstColumn="false"/>
            <w:tcW w:w="25.000000%" w:type="pct"/>
          </w:tcPr>
          <w:p>
            <w:pPr>
              <w:ind w:leftChars="0" w:left="0" w:right="0"/>
            </w:pPr>
            <w:r>
              <w:t>107</w:t>
            </w:r>
          </w:p>
        </w:tc>
      </w:tr>
      <w:tr>
        <w:trPr>
          <w:cnfStyle w:evenHBand="false" w:oddHBand="true" w:firstRow="false"/>
        </w:trPr>
        <w:tc>
          <w:tcPr>
            <w:cnfStyle w:evenVBand="false" w:oddVBand="true" w:firstColumn="false"/>
            <w:tcW w:w="25.000000%" w:type="pct"/>
          </w:tcPr>
          <w:p>
            <w:pPr>
              <w:ind w:leftChars="0" w:left="0" w:right="0"/>
            </w:pPr>
            <w:r>
              <w:t>BAIP</w:t>
            </w:r>
          </w:p>
        </w:tc>
        <w:tc>
          <w:tcPr>
            <w:cnfStyle w:evenVBand="true" w:oddVBand="false" w:firstColumn="false"/>
            <w:tcW w:w="25.000000%" w:type="pct"/>
          </w:tcPr>
          <w:p>
            <w:pPr>
              <w:ind w:leftChars="0" w:left="0" w:right="0"/>
            </w:pPr>
            <w:r>
              <w:t>BAIP</w:t>
            </w:r>
          </w:p>
        </w:tc>
        <w:tc>
          <w:tcPr>
            <w:cnfStyle w:evenVBand="false" w:oddVBand="true" w:firstColumn="false"/>
            <w:tcW w:w="25.000000%" w:type="pct"/>
          </w:tcPr>
          <w:p>
            <w:pPr>
              <w:ind w:leftChars="0" w:left="0" w:right="0"/>
            </w:pPr>
            <w:r>
              <w:t>BANK OF AMERICA MERRILL LYNCH EQUITY SWAP - INTERNAL PRICE SOURCE</w:t>
            </w:r>
          </w:p>
        </w:tc>
        <w:tc>
          <w:tcPr>
            <w:cnfStyle w:evenVBand="true" w:oddVBand="false" w:firstColumn="false"/>
            <w:tcW w:w="25.000000%" w:type="pct"/>
          </w:tcPr>
          <w:p>
            <w:pPr>
              <w:ind w:leftChars="0" w:left="0" w:right="0"/>
            </w:pPr>
            <w:r>
              <w:t>108</w:t>
            </w:r>
          </w:p>
        </w:tc>
      </w:tr>
      <w:tr>
        <w:trPr>
          <w:cnfStyle w:evenHBand="true" w:oddHBand="false" w:firstRow="false"/>
        </w:trPr>
        <w:tc>
          <w:tcPr>
            <w:cnfStyle w:evenVBand="false" w:oddVBand="true" w:firstColumn="false"/>
            <w:tcW w:w="25.000000%" w:type="pct"/>
          </w:tcPr>
          <w:p>
            <w:pPr>
              <w:ind w:leftChars="0" w:left="0" w:right="0"/>
            </w:pPr>
            <w:r>
              <w:t>BAJD</w:t>
            </w:r>
          </w:p>
        </w:tc>
        <w:tc>
          <w:tcPr>
            <w:cnfStyle w:evenVBand="true" w:oddVBand="false" w:firstColumn="false"/>
            <w:tcW w:w="25.000000%" w:type="pct"/>
          </w:tcPr>
          <w:p>
            <w:pPr>
              <w:ind w:leftChars="0" w:left="0" w:right="0"/>
            </w:pPr>
            <w:r>
              <w:t>BAJD</w:t>
            </w:r>
          </w:p>
        </w:tc>
        <w:tc>
          <w:tcPr>
            <w:cnfStyle w:evenVBand="false" w:oddVBand="true" w:firstColumn="false"/>
            <w:tcW w:w="25.000000%" w:type="pct"/>
          </w:tcPr>
          <w:p>
            <w:pPr>
              <w:ind w:leftChars="0" w:left="0" w:right="0"/>
            </w:pPr>
            <w:r>
              <w:t>BANK OF AMERICA MERRILL LYNCH - JAPAN INSTINCT X</w:t>
            </w:r>
          </w:p>
        </w:tc>
        <w:tc>
          <w:tcPr>
            <w:cnfStyle w:evenVBand="true" w:oddVBand="false" w:firstColumn="false"/>
            <w:tcW w:w="25.000000%" w:type="pct"/>
          </w:tcPr>
          <w:p>
            <w:pPr>
              <w:ind w:leftChars="0" w:left="0" w:right="0"/>
            </w:pPr>
            <w:r>
              <w:t>109</w:t>
            </w:r>
          </w:p>
        </w:tc>
      </w:tr>
      <w:tr>
        <w:trPr>
          <w:cnfStyle w:evenHBand="false" w:oddHBand="true" w:firstRow="false"/>
        </w:trPr>
        <w:tc>
          <w:tcPr>
            <w:cnfStyle w:evenVBand="false" w:oddVBand="true" w:firstColumn="false"/>
            <w:tcW w:w="25.000000%" w:type="pct"/>
          </w:tcPr>
          <w:p>
            <w:pPr>
              <w:ind w:leftChars="0" w:left="0" w:right="0"/>
            </w:pPr>
            <w:r>
              <w:t>BAJM</w:t>
            </w:r>
          </w:p>
        </w:tc>
        <w:tc>
          <w:tcPr>
            <w:cnfStyle w:evenVBand="true" w:oddVBand="false" w:firstColumn="false"/>
            <w:tcW w:w="25.000000%" w:type="pct"/>
          </w:tcPr>
          <w:p>
            <w:pPr>
              <w:ind w:leftChars="0" w:left="0" w:right="0"/>
            </w:pPr>
            <w:r>
              <w:t>BAJM</w:t>
            </w:r>
          </w:p>
        </w:tc>
        <w:tc>
          <w:tcPr>
            <w:cnfStyle w:evenVBand="false" w:oddVBand="true" w:firstColumn="false"/>
            <w:tcW w:w="25.000000%" w:type="pct"/>
          </w:tcPr>
          <w:p>
            <w:pPr>
              <w:ind w:leftChars="0" w:left="0" w:right="0"/>
            </w:pPr>
            <w:r>
              <w:t>BARBADOS STOCK EXCHANGE - JUNIOR MARKET</w:t>
            </w:r>
          </w:p>
        </w:tc>
        <w:tc>
          <w:tcPr>
            <w:cnfStyle w:evenVBand="true" w:oddVBand="false" w:firstColumn="false"/>
            <w:tcW w:w="25.000000%" w:type="pct"/>
          </w:tcPr>
          <w:p>
            <w:pPr>
              <w:ind w:leftChars="0" w:left="0" w:right="0"/>
            </w:pPr>
            <w:r>
              <w:t>110</w:t>
            </w:r>
          </w:p>
        </w:tc>
      </w:tr>
      <w:tr>
        <w:trPr>
          <w:cnfStyle w:evenHBand="true" w:oddHBand="false" w:firstRow="false"/>
        </w:trPr>
        <w:tc>
          <w:tcPr>
            <w:cnfStyle w:evenVBand="false" w:oddVBand="true" w:firstColumn="false"/>
            <w:tcW w:w="25.000000%" w:type="pct"/>
          </w:tcPr>
          <w:p>
            <w:pPr>
              <w:ind w:leftChars="0" w:left="0" w:right="0"/>
            </w:pPr>
            <w:r>
              <w:t>BALT</w:t>
            </w:r>
          </w:p>
        </w:tc>
        <w:tc>
          <w:tcPr>
            <w:cnfStyle w:evenVBand="true" w:oddVBand="false" w:firstColumn="false"/>
            <w:tcW w:w="25.000000%" w:type="pct"/>
          </w:tcPr>
          <w:p>
            <w:pPr>
              <w:ind w:leftChars="0" w:left="0" w:right="0"/>
            </w:pPr>
            <w:r>
              <w:t>BALT</w:t>
            </w:r>
          </w:p>
        </w:tc>
        <w:tc>
          <w:tcPr>
            <w:cnfStyle w:evenVBand="false" w:oddVBand="true" w:firstColumn="false"/>
            <w:tcW w:w="25.000000%" w:type="pct"/>
          </w:tcPr>
          <w:p>
            <w:pPr>
              <w:ind w:leftChars="0" w:left="0" w:right="0"/>
            </w:pPr>
            <w:r>
              <w:t>THE BALTIC EXCHANGE</w:t>
            </w:r>
          </w:p>
        </w:tc>
        <w:tc>
          <w:tcPr>
            <w:cnfStyle w:evenVBand="true" w:oddVBand="false" w:firstColumn="false"/>
            <w:tcW w:w="25.000000%" w:type="pct"/>
          </w:tcPr>
          <w:p>
            <w:pPr>
              <w:ind w:leftChars="0" w:left="0" w:right="0"/>
            </w:pPr>
            <w:r>
              <w:t>111</w:t>
            </w:r>
          </w:p>
        </w:tc>
      </w:tr>
      <w:tr>
        <w:trPr>
          <w:cnfStyle w:evenHBand="false" w:oddHBand="true" w:firstRow="false"/>
        </w:trPr>
        <w:tc>
          <w:tcPr>
            <w:cnfStyle w:evenVBand="false" w:oddVBand="true" w:firstColumn="false"/>
            <w:tcW w:w="25.000000%" w:type="pct"/>
          </w:tcPr>
          <w:p>
            <w:pPr>
              <w:ind w:leftChars="0" w:left="0" w:right="0"/>
            </w:pPr>
            <w:r>
              <w:t>BAML</w:t>
            </w:r>
          </w:p>
        </w:tc>
        <w:tc>
          <w:tcPr>
            <w:cnfStyle w:evenVBand="true" w:oddVBand="false" w:firstColumn="false"/>
            <w:tcW w:w="25.000000%" w:type="pct"/>
          </w:tcPr>
          <w:p>
            <w:pPr>
              <w:ind w:leftChars="0" w:left="0" w:right="0"/>
            </w:pPr>
            <w:r>
              <w:t>BAML</w:t>
            </w:r>
          </w:p>
        </w:tc>
        <w:tc>
          <w:tcPr>
            <w:cnfStyle w:evenVBand="false" w:oddVBand="true" w:firstColumn="false"/>
            <w:tcW w:w="25.000000%" w:type="pct"/>
          </w:tcPr>
          <w:p>
            <w:pPr>
              <w:ind w:leftChars="0" w:left="0" w:right="0"/>
            </w:pPr>
            <w:r>
              <w:t>BANK OF AMERICA - MERRILL LYNCH INSTINCT X ATS</w:t>
            </w:r>
          </w:p>
        </w:tc>
        <w:tc>
          <w:tcPr>
            <w:cnfStyle w:evenVBand="true" w:oddVBand="false" w:firstColumn="false"/>
            <w:tcW w:w="25.000000%" w:type="pct"/>
          </w:tcPr>
          <w:p>
            <w:pPr>
              <w:ind w:leftChars="0" w:left="0" w:right="0"/>
            </w:pPr>
            <w:r>
              <w:t>112</w:t>
            </w:r>
          </w:p>
        </w:tc>
      </w:tr>
      <w:tr>
        <w:trPr>
          <w:cnfStyle w:evenHBand="true" w:oddHBand="false" w:firstRow="false"/>
        </w:trPr>
        <w:tc>
          <w:tcPr>
            <w:cnfStyle w:evenVBand="false" w:oddVBand="true" w:firstColumn="false"/>
            <w:tcW w:w="25.000000%" w:type="pct"/>
          </w:tcPr>
          <w:p>
            <w:pPr>
              <w:ind w:leftChars="0" w:left="0" w:right="0"/>
            </w:pPr>
            <w:r>
              <w:t>BAMP</w:t>
            </w:r>
          </w:p>
        </w:tc>
        <w:tc>
          <w:tcPr>
            <w:cnfStyle w:evenVBand="true" w:oddVBand="false" w:firstColumn="false"/>
            <w:tcW w:w="25.000000%" w:type="pct"/>
          </w:tcPr>
          <w:p>
            <w:pPr>
              <w:ind w:leftChars="0" w:left="0" w:right="0"/>
            </w:pPr>
            <w:r>
              <w:t>BAMP</w:t>
            </w:r>
          </w:p>
        </w:tc>
        <w:tc>
          <w:tcPr>
            <w:cnfStyle w:evenVBand="false" w:oddVBand="true" w:firstColumn="false"/>
            <w:tcW w:w="25.000000%" w:type="pct"/>
          </w:tcPr>
          <w:p>
            <w:pPr>
              <w:ind w:leftChars="0" w:left="0" w:right="0"/>
            </w:pPr>
            <w:r>
              <w:t>MERR POOL XLN</w:t>
            </w:r>
          </w:p>
        </w:tc>
        <w:tc>
          <w:tcPr>
            <w:cnfStyle w:evenVBand="true" w:oddVBand="false" w:firstColumn="false"/>
            <w:tcW w:w="25.000000%" w:type="pct"/>
          </w:tcPr>
          <w:p>
            <w:pPr>
              <w:ind w:leftChars="0" w:left="0" w:right="0"/>
            </w:pPr>
            <w:r>
              <w:t>113</w:t>
            </w:r>
          </w:p>
        </w:tc>
      </w:tr>
      <w:tr>
        <w:trPr>
          <w:cnfStyle w:evenHBand="false" w:oddHBand="true" w:firstRow="false"/>
        </w:trPr>
        <w:tc>
          <w:tcPr>
            <w:cnfStyle w:evenVBand="false" w:oddVBand="true" w:firstColumn="false"/>
            <w:tcW w:w="25.000000%" w:type="pct"/>
          </w:tcPr>
          <w:p>
            <w:pPr>
              <w:ind w:leftChars="0" w:left="0" w:right="0"/>
            </w:pPr>
            <w:r>
              <w:t>BAMX</w:t>
            </w:r>
          </w:p>
        </w:tc>
        <w:tc>
          <w:tcPr>
            <w:cnfStyle w:evenVBand="true" w:oddVBand="false" w:firstColumn="false"/>
            <w:tcW w:w="25.000000%" w:type="pct"/>
          </w:tcPr>
          <w:p>
            <w:pPr>
              <w:ind w:leftChars="0" w:left="0" w:right="0"/>
            </w:pPr>
            <w:r>
              <w:t>BAMX</w:t>
            </w:r>
          </w:p>
        </w:tc>
        <w:tc>
          <w:tcPr>
            <w:cnfStyle w:evenVBand="false" w:oddVBand="true" w:firstColumn="false"/>
            <w:tcW w:w="25.000000%" w:type="pct"/>
          </w:tcPr>
          <w:p>
            <w:pPr>
              <w:ind w:leftChars="0" w:left="0" w:right="0"/>
            </w:pPr>
            <w:r>
              <w:t>BANK OF AMERICA - MERRILL LYNCH GCX</w:t>
            </w:r>
          </w:p>
        </w:tc>
        <w:tc>
          <w:tcPr>
            <w:cnfStyle w:evenVBand="true" w:oddVBand="false" w:firstColumn="false"/>
            <w:tcW w:w="25.000000%" w:type="pct"/>
          </w:tcPr>
          <w:p>
            <w:pPr>
              <w:ind w:leftChars="0" w:left="0" w:right="0"/>
            </w:pPr>
            <w:r>
              <w:t>114</w:t>
            </w:r>
          </w:p>
        </w:tc>
      </w:tr>
      <w:tr>
        <w:trPr>
          <w:cnfStyle w:evenHBand="true" w:oddHBand="false" w:firstRow="false"/>
        </w:trPr>
        <w:tc>
          <w:tcPr>
            <w:cnfStyle w:evenVBand="false" w:oddVBand="true" w:firstColumn="false"/>
            <w:tcW w:w="25.000000%" w:type="pct"/>
          </w:tcPr>
          <w:p>
            <w:pPr>
              <w:ind w:leftChars="0" w:left="0" w:right="0"/>
            </w:pPr>
            <w:r>
              <w:t>BANA</w:t>
            </w:r>
          </w:p>
        </w:tc>
        <w:tc>
          <w:tcPr>
            <w:cnfStyle w:evenVBand="true" w:oddVBand="false" w:firstColumn="false"/>
            <w:tcW w:w="25.000000%" w:type="pct"/>
          </w:tcPr>
          <w:p>
            <w:pPr>
              <w:ind w:leftChars="0" w:left="0" w:right="0"/>
            </w:pPr>
            <w:r>
              <w:t>BANA</w:t>
            </w:r>
          </w:p>
        </w:tc>
        <w:tc>
          <w:tcPr>
            <w:cnfStyle w:evenVBand="false" w:oddVBand="true" w:firstColumn="false"/>
            <w:tcW w:w="25.000000%" w:type="pct"/>
          </w:tcPr>
          <w:p>
            <w:pPr>
              <w:ind w:leftChars="0" w:left="0" w:right="0"/>
            </w:pPr>
            <w:r>
              <w:t>BANK OF AMERICA, NATIONAL ASSOCIATION</w:t>
            </w:r>
          </w:p>
        </w:tc>
        <w:tc>
          <w:tcPr>
            <w:cnfStyle w:evenVBand="true" w:oddVBand="false" w:firstColumn="false"/>
            <w:tcW w:w="25.000000%" w:type="pct"/>
          </w:tcPr>
          <w:p>
            <w:pPr>
              <w:ind w:leftChars="0" w:left="0" w:right="0"/>
            </w:pPr>
            <w:r>
              <w:t>115</w:t>
            </w:r>
          </w:p>
        </w:tc>
      </w:tr>
      <w:tr>
        <w:trPr>
          <w:cnfStyle w:evenHBand="false" w:oddHBand="true" w:firstRow="false"/>
        </w:trPr>
        <w:tc>
          <w:tcPr>
            <w:cnfStyle w:evenVBand="false" w:oddVBand="true" w:firstColumn="false"/>
            <w:tcW w:w="25.000000%" w:type="pct"/>
          </w:tcPr>
          <w:p>
            <w:pPr>
              <w:ind w:leftChars="0" w:left="0" w:right="0"/>
            </w:pPr>
            <w:r>
              <w:t>BAPA</w:t>
            </w:r>
          </w:p>
        </w:tc>
        <w:tc>
          <w:tcPr>
            <w:cnfStyle w:evenVBand="true" w:oddVBand="false" w:firstColumn="false"/>
            <w:tcW w:w="25.000000%" w:type="pct"/>
          </w:tcPr>
          <w:p>
            <w:pPr>
              <w:ind w:leftChars="0" w:left="0" w:right="0"/>
            </w:pPr>
            <w:r>
              <w:t>BAPA</w:t>
            </w:r>
          </w:p>
        </w:tc>
        <w:tc>
          <w:tcPr>
            <w:cnfStyle w:evenVBand="false" w:oddVBand="true" w:firstColumn="false"/>
            <w:tcW w:w="25.000000%" w:type="pct"/>
          </w:tcPr>
          <w:p>
            <w:pPr>
              <w:ind w:leftChars="0" w:left="0" w:right="0"/>
            </w:pPr>
            <w:r>
              <w:t>BLOOMBERG - APA</w:t>
            </w:r>
          </w:p>
        </w:tc>
        <w:tc>
          <w:tcPr>
            <w:cnfStyle w:evenVBand="true" w:oddVBand="false" w:firstColumn="false"/>
            <w:tcW w:w="25.000000%" w:type="pct"/>
          </w:tcPr>
          <w:p>
            <w:pPr>
              <w:ind w:leftChars="0" w:left="0" w:right="0"/>
            </w:pPr>
            <w:r>
              <w:t>116</w:t>
            </w:r>
          </w:p>
        </w:tc>
      </w:tr>
      <w:tr>
        <w:trPr>
          <w:cnfStyle w:evenHBand="true" w:oddHBand="false" w:firstRow="false"/>
        </w:trPr>
        <w:tc>
          <w:tcPr>
            <w:cnfStyle w:evenVBand="false" w:oddVBand="true" w:firstColumn="false"/>
            <w:tcW w:w="25.000000%" w:type="pct"/>
          </w:tcPr>
          <w:p>
            <w:pPr>
              <w:ind w:leftChars="0" w:left="0" w:right="0"/>
            </w:pPr>
            <w:r>
              <w:t>BAPE</w:t>
            </w:r>
          </w:p>
        </w:tc>
        <w:tc>
          <w:tcPr>
            <w:cnfStyle w:evenVBand="true" w:oddVBand="false" w:firstColumn="false"/>
            <w:tcW w:w="25.000000%" w:type="pct"/>
          </w:tcPr>
          <w:p>
            <w:pPr>
              <w:ind w:leftChars="0" w:left="0" w:right="0"/>
            </w:pPr>
            <w:r>
              <w:t>BAPE</w:t>
            </w:r>
          </w:p>
        </w:tc>
        <w:tc>
          <w:tcPr>
            <w:cnfStyle w:evenVBand="false" w:oddVBand="true" w:firstColumn="false"/>
            <w:tcW w:w="25.000000%" w:type="pct"/>
          </w:tcPr>
          <w:p>
            <w:pPr>
              <w:ind w:leftChars="0" w:left="0" w:right="0"/>
            </w:pPr>
            <w:r>
              <w:t>BLOOMBERG DATA REPORTING SERVICES B.V. - APA</w:t>
            </w:r>
          </w:p>
        </w:tc>
        <w:tc>
          <w:tcPr>
            <w:cnfStyle w:evenVBand="true" w:oddVBand="false" w:firstColumn="false"/>
            <w:tcW w:w="25.000000%" w:type="pct"/>
          </w:tcPr>
          <w:p>
            <w:pPr>
              <w:ind w:leftChars="0" w:left="0" w:right="0"/>
            </w:pPr>
            <w:r>
              <w:t>117</w:t>
            </w:r>
          </w:p>
        </w:tc>
      </w:tr>
      <w:tr>
        <w:trPr>
          <w:cnfStyle w:evenHBand="false" w:oddHBand="true" w:firstRow="false"/>
        </w:trPr>
        <w:tc>
          <w:tcPr>
            <w:cnfStyle w:evenVBand="false" w:oddVBand="true" w:firstColumn="false"/>
            <w:tcW w:w="25.000000%" w:type="pct"/>
          </w:tcPr>
          <w:p>
            <w:pPr>
              <w:ind w:leftChars="0" w:left="0" w:right="0"/>
            </w:pPr>
            <w:r>
              <w:t>BAPX</w:t>
            </w:r>
          </w:p>
        </w:tc>
        <w:tc>
          <w:tcPr>
            <w:cnfStyle w:evenVBand="true" w:oddVBand="false" w:firstColumn="false"/>
            <w:tcW w:w="25.000000%" w:type="pct"/>
          </w:tcPr>
          <w:p>
            <w:pPr>
              <w:ind w:leftChars="0" w:left="0" w:right="0"/>
            </w:pPr>
            <w:r>
              <w:t>BAPX</w:t>
            </w:r>
          </w:p>
        </w:tc>
        <w:tc>
          <w:tcPr>
            <w:cnfStyle w:evenVBand="false" w:oddVBand="true" w:firstColumn="false"/>
            <w:tcW w:w="25.000000%" w:type="pct"/>
          </w:tcPr>
          <w:p>
            <w:pPr>
              <w:ind w:leftChars="0" w:left="0" w:right="0"/>
            </w:pPr>
            <w:r>
              <w:t>BALTPOOL</w:t>
            </w:r>
          </w:p>
        </w:tc>
        <w:tc>
          <w:tcPr>
            <w:cnfStyle w:evenVBand="true" w:oddVBand="false" w:firstColumn="false"/>
            <w:tcW w:w="25.000000%" w:type="pct"/>
          </w:tcPr>
          <w:p>
            <w:pPr>
              <w:ind w:leftChars="0" w:left="0" w:right="0"/>
            </w:pPr>
            <w:r>
              <w:t>118</w:t>
            </w:r>
          </w:p>
        </w:tc>
      </w:tr>
      <w:tr>
        <w:trPr>
          <w:cnfStyle w:evenHBand="true" w:oddHBand="false" w:firstRow="false"/>
        </w:trPr>
        <w:tc>
          <w:tcPr>
            <w:cnfStyle w:evenVBand="false" w:oddVBand="true" w:firstColumn="false"/>
            <w:tcW w:w="25.000000%" w:type="pct"/>
          </w:tcPr>
          <w:p>
            <w:pPr>
              <w:ind w:leftChars="0" w:left="0" w:right="0"/>
            </w:pPr>
            <w:r>
              <w:t>BARD</w:t>
            </w:r>
          </w:p>
        </w:tc>
        <w:tc>
          <w:tcPr>
            <w:cnfStyle w:evenVBand="true" w:oddVBand="false" w:firstColumn="false"/>
            <w:tcW w:w="25.000000%" w:type="pct"/>
          </w:tcPr>
          <w:p>
            <w:pPr>
              <w:ind w:leftChars="0" w:left="0" w:right="0"/>
            </w:pPr>
            <w:r>
              <w:t>BARD</w:t>
            </w:r>
          </w:p>
        </w:tc>
        <w:tc>
          <w:tcPr>
            <w:cnfStyle w:evenVBand="false" w:oddVBand="true" w:firstColumn="false"/>
            <w:tcW w:w="25.000000%" w:type="pct"/>
          </w:tcPr>
          <w:p>
            <w:pPr>
              <w:ind w:leftChars="0" w:left="0" w:right="0"/>
            </w:pPr>
            <w:r>
              <w:t>BARCLAYS FX - TRADING</w:t>
            </w:r>
          </w:p>
        </w:tc>
        <w:tc>
          <w:tcPr>
            <w:cnfStyle w:evenVBand="true" w:oddVBand="false" w:firstColumn="false"/>
            <w:tcW w:w="25.000000%" w:type="pct"/>
          </w:tcPr>
          <w:p>
            <w:pPr>
              <w:ind w:leftChars="0" w:left="0" w:right="0"/>
            </w:pPr>
            <w:r>
              <w:t>119</w:t>
            </w:r>
          </w:p>
        </w:tc>
      </w:tr>
      <w:tr>
        <w:trPr>
          <w:cnfStyle w:evenHBand="false" w:oddHBand="true" w:firstRow="false"/>
        </w:trPr>
        <w:tc>
          <w:tcPr>
            <w:cnfStyle w:evenVBand="false" w:oddVBand="true" w:firstColumn="false"/>
            <w:tcW w:w="25.000000%" w:type="pct"/>
          </w:tcPr>
          <w:p>
            <w:pPr>
              <w:ind w:leftChars="0" w:left="0" w:right="0"/>
            </w:pPr>
            <w:r>
              <w:t>BARK</w:t>
            </w:r>
          </w:p>
        </w:tc>
        <w:tc>
          <w:tcPr>
            <w:cnfStyle w:evenVBand="true" w:oddVBand="false" w:firstColumn="false"/>
            <w:tcW w:w="25.000000%" w:type="pct"/>
          </w:tcPr>
          <w:p>
            <w:pPr>
              <w:ind w:leftChars="0" w:left="0" w:right="0"/>
            </w:pPr>
            <w:r>
              <w:t>BARK</w:t>
            </w:r>
          </w:p>
        </w:tc>
        <w:tc>
          <w:tcPr>
            <w:cnfStyle w:evenVBand="false" w:oddVBand="true" w:firstColumn="false"/>
            <w:tcW w:w="25.000000%" w:type="pct"/>
          </w:tcPr>
          <w:p>
            <w:pPr>
              <w:ind w:leftChars="0" w:left="0" w:right="0"/>
            </w:pPr>
            <w:r>
              <w:t>CBOE EUROPE - REGULATED MARKET DARK BOOK</w:t>
            </w:r>
          </w:p>
        </w:tc>
        <w:tc>
          <w:tcPr>
            <w:cnfStyle w:evenVBand="true" w:oddVBand="false" w:firstColumn="false"/>
            <w:tcW w:w="25.000000%" w:type="pct"/>
          </w:tcPr>
          <w:p>
            <w:pPr>
              <w:ind w:leftChars="0" w:left="0" w:right="0"/>
            </w:pPr>
            <w:r>
              <w:t>120</w:t>
            </w:r>
          </w:p>
        </w:tc>
      </w:tr>
      <w:tr>
        <w:trPr>
          <w:cnfStyle w:evenHBand="true" w:oddHBand="false" w:firstRow="false"/>
        </w:trPr>
        <w:tc>
          <w:tcPr>
            <w:cnfStyle w:evenVBand="false" w:oddVBand="true" w:firstColumn="false"/>
            <w:tcW w:w="25.000000%" w:type="pct"/>
          </w:tcPr>
          <w:p>
            <w:pPr>
              <w:ind w:leftChars="0" w:left="0" w:right="0"/>
            </w:pPr>
            <w:r>
              <w:t>BARL</w:t>
            </w:r>
          </w:p>
        </w:tc>
        <w:tc>
          <w:tcPr>
            <w:cnfStyle w:evenVBand="true" w:oddVBand="false" w:firstColumn="false"/>
            <w:tcW w:w="25.000000%" w:type="pct"/>
          </w:tcPr>
          <w:p>
            <w:pPr>
              <w:ind w:leftChars="0" w:left="0" w:right="0"/>
            </w:pPr>
            <w:r>
              <w:t>BARL</w:t>
            </w:r>
          </w:p>
        </w:tc>
        <w:tc>
          <w:tcPr>
            <w:cnfStyle w:evenVBand="false" w:oddVBand="true" w:firstColumn="false"/>
            <w:tcW w:w="25.000000%" w:type="pct"/>
          </w:tcPr>
          <w:p>
            <w:pPr>
              <w:ind w:leftChars="0" w:left="0" w:right="0"/>
            </w:pPr>
            <w:r>
              <w:t>BARCLAYS LIQUID MARKETS</w:t>
            </w:r>
          </w:p>
        </w:tc>
        <w:tc>
          <w:tcPr>
            <w:cnfStyle w:evenVBand="true" w:oddVBand="false" w:firstColumn="false"/>
            <w:tcW w:w="25.000000%" w:type="pct"/>
          </w:tcPr>
          <w:p>
            <w:pPr>
              <w:ind w:leftChars="0" w:left="0" w:right="0"/>
            </w:pPr>
            <w:r>
              <w:t>121</w:t>
            </w:r>
          </w:p>
        </w:tc>
      </w:tr>
      <w:tr>
        <w:trPr>
          <w:cnfStyle w:evenHBand="false" w:oddHBand="true" w:firstRow="false"/>
        </w:trPr>
        <w:tc>
          <w:tcPr>
            <w:cnfStyle w:evenVBand="false" w:oddVBand="true" w:firstColumn="false"/>
            <w:tcW w:w="25.000000%" w:type="pct"/>
          </w:tcPr>
          <w:p>
            <w:pPr>
              <w:ind w:leftChars="0" w:left="0" w:right="0"/>
            </w:pPr>
            <w:r>
              <w:t>BARO</w:t>
            </w:r>
          </w:p>
        </w:tc>
        <w:tc>
          <w:tcPr>
            <w:cnfStyle w:evenVBand="true" w:oddVBand="false" w:firstColumn="false"/>
            <w:tcW w:w="25.000000%" w:type="pct"/>
          </w:tcPr>
          <w:p>
            <w:pPr>
              <w:ind w:leftChars="0" w:left="0" w:right="0"/>
            </w:pPr>
            <w:r>
              <w:t>BARO</w:t>
            </w:r>
          </w:p>
        </w:tc>
        <w:tc>
          <w:tcPr>
            <w:cnfStyle w:evenVBand="false" w:oddVBand="true" w:firstColumn="false"/>
            <w:tcW w:w="25.000000%" w:type="pct"/>
          </w:tcPr>
          <w:p>
            <w:pPr>
              <w:ind w:leftChars="0" w:left="0" w:right="0"/>
            </w:pPr>
            <w:r>
              <w:t>CBOE EUROPE - REGULATED MARKET OFF BOOK</w:t>
            </w:r>
          </w:p>
        </w:tc>
        <w:tc>
          <w:tcPr>
            <w:cnfStyle w:evenVBand="true" w:oddVBand="false" w:firstColumn="false"/>
            <w:tcW w:w="25.000000%" w:type="pct"/>
          </w:tcPr>
          <w:p>
            <w:pPr>
              <w:ind w:leftChars="0" w:left="0" w:right="0"/>
            </w:pPr>
            <w:r>
              <w:t>122</w:t>
            </w:r>
          </w:p>
        </w:tc>
      </w:tr>
      <w:tr>
        <w:trPr>
          <w:cnfStyle w:evenHBand="true" w:oddHBand="false" w:firstRow="false"/>
        </w:trPr>
        <w:tc>
          <w:tcPr>
            <w:cnfStyle w:evenVBand="false" w:oddVBand="true" w:firstColumn="false"/>
            <w:tcW w:w="25.000000%" w:type="pct"/>
          </w:tcPr>
          <w:p>
            <w:pPr>
              <w:ind w:leftChars="0" w:left="0" w:right="0"/>
            </w:pPr>
            <w:r>
              <w:t>BART</w:t>
            </w:r>
          </w:p>
        </w:tc>
        <w:tc>
          <w:tcPr>
            <w:cnfStyle w:evenVBand="true" w:oddVBand="false" w:firstColumn="false"/>
            <w:tcW w:w="25.000000%" w:type="pct"/>
          </w:tcPr>
          <w:p>
            <w:pPr>
              <w:ind w:leftChars="0" w:left="0" w:right="0"/>
            </w:pPr>
            <w:r>
              <w:t>BART</w:t>
            </w:r>
          </w:p>
        </w:tc>
        <w:tc>
          <w:tcPr>
            <w:cnfStyle w:evenVBand="false" w:oddVBand="true" w:firstColumn="false"/>
            <w:tcW w:w="25.000000%" w:type="pct"/>
          </w:tcPr>
          <w:p>
            <w:pPr>
              <w:ind w:leftChars="0" w:left="0" w:right="0"/>
            </w:pPr>
            <w:r>
              <w:t>CBOE EUROPE - REGULATED MARKET INTEGRATED BOOK</w:t>
            </w:r>
          </w:p>
        </w:tc>
        <w:tc>
          <w:tcPr>
            <w:cnfStyle w:evenVBand="true" w:oddVBand="false" w:firstColumn="false"/>
            <w:tcW w:w="25.000000%" w:type="pct"/>
          </w:tcPr>
          <w:p>
            <w:pPr>
              <w:ind w:leftChars="0" w:left="0" w:right="0"/>
            </w:pPr>
            <w:r>
              <w:t>123</w:t>
            </w:r>
          </w:p>
        </w:tc>
      </w:tr>
      <w:tr>
        <w:trPr>
          <w:cnfStyle w:evenHBand="false" w:oddHBand="true" w:firstRow="false"/>
        </w:trPr>
        <w:tc>
          <w:tcPr>
            <w:cnfStyle w:evenVBand="false" w:oddVBand="true" w:firstColumn="false"/>
            <w:tcW w:w="25.000000%" w:type="pct"/>
          </w:tcPr>
          <w:p>
            <w:pPr>
              <w:ind w:leftChars="0" w:left="0" w:right="0"/>
            </w:pPr>
            <w:r>
              <w:t>BARU</w:t>
            </w:r>
          </w:p>
        </w:tc>
        <w:tc>
          <w:tcPr>
            <w:cnfStyle w:evenVBand="true" w:oddVBand="false" w:firstColumn="false"/>
            <w:tcW w:w="25.000000%" w:type="pct"/>
          </w:tcPr>
          <w:p>
            <w:pPr>
              <w:ind w:leftChars="0" w:left="0" w:right="0"/>
            </w:pPr>
            <w:r>
              <w:t>BARU</w:t>
            </w:r>
          </w:p>
        </w:tc>
        <w:tc>
          <w:tcPr>
            <w:cnfStyle w:evenVBand="false" w:oddVBand="true" w:firstColumn="false"/>
            <w:tcW w:w="25.000000%" w:type="pct"/>
          </w:tcPr>
          <w:p>
            <w:pPr>
              <w:ind w:leftChars="0" w:left="0" w:right="0"/>
            </w:pPr>
            <w:r>
              <w:t>CBOE EUROPE - REGULATED MARKET DARK BOOK (NL)</w:t>
            </w:r>
          </w:p>
        </w:tc>
        <w:tc>
          <w:tcPr>
            <w:cnfStyle w:evenVBand="true" w:oddVBand="false" w:firstColumn="false"/>
            <w:tcW w:w="25.000000%" w:type="pct"/>
          </w:tcPr>
          <w:p>
            <w:pPr>
              <w:ind w:leftChars="0" w:left="0" w:right="0"/>
            </w:pPr>
            <w:r>
              <w:t>124</w:t>
            </w:r>
          </w:p>
        </w:tc>
      </w:tr>
      <w:tr>
        <w:trPr>
          <w:cnfStyle w:evenHBand="true" w:oddHBand="false" w:firstRow="false"/>
        </w:trPr>
        <w:tc>
          <w:tcPr>
            <w:cnfStyle w:evenVBand="false" w:oddVBand="true" w:firstColumn="false"/>
            <w:tcW w:w="25.000000%" w:type="pct"/>
          </w:tcPr>
          <w:p>
            <w:pPr>
              <w:ind w:leftChars="0" w:left="0" w:right="0"/>
            </w:pPr>
            <w:r>
              <w:t>BARX</w:t>
            </w:r>
          </w:p>
        </w:tc>
        <w:tc>
          <w:tcPr>
            <w:cnfStyle w:evenVBand="true" w:oddVBand="false" w:firstColumn="false"/>
            <w:tcW w:w="25.000000%" w:type="pct"/>
          </w:tcPr>
          <w:p>
            <w:pPr>
              <w:ind w:leftChars="0" w:left="0" w:right="0"/>
            </w:pPr>
            <w:r>
              <w:t>BARX</w:t>
            </w:r>
          </w:p>
        </w:tc>
        <w:tc>
          <w:tcPr>
            <w:cnfStyle w:evenVBand="false" w:oddVBand="true" w:firstColumn="false"/>
            <w:tcW w:w="25.000000%" w:type="pct"/>
          </w:tcPr>
          <w:p>
            <w:pPr>
              <w:ind w:leftChars="0" w:left="0" w:right="0"/>
            </w:pPr>
            <w:r>
              <w:t>BARCLAYS ATS</w:t>
            </w:r>
          </w:p>
        </w:tc>
        <w:tc>
          <w:tcPr>
            <w:cnfStyle w:evenVBand="true" w:oddVBand="false" w:firstColumn="false"/>
            <w:tcW w:w="25.000000%" w:type="pct"/>
          </w:tcPr>
          <w:p>
            <w:pPr>
              <w:ind w:leftChars="0" w:left="0" w:right="0"/>
            </w:pPr>
            <w:r>
              <w:t>125</w:t>
            </w:r>
          </w:p>
        </w:tc>
      </w:tr>
      <w:tr>
        <w:trPr>
          <w:cnfStyle w:evenHBand="false" w:oddHBand="true" w:firstRow="false"/>
        </w:trPr>
        <w:tc>
          <w:tcPr>
            <w:cnfStyle w:evenVBand="false" w:oddVBand="true" w:firstColumn="false"/>
            <w:tcW w:w="25.000000%" w:type="pct"/>
          </w:tcPr>
          <w:p>
            <w:pPr>
              <w:ind w:leftChars="0" w:left="0" w:right="0"/>
            </w:pPr>
            <w:r>
              <w:t>BASE</w:t>
            </w:r>
          </w:p>
        </w:tc>
        <w:tc>
          <w:tcPr>
            <w:cnfStyle w:evenVBand="true" w:oddVBand="false" w:firstColumn="false"/>
            <w:tcW w:w="25.000000%" w:type="pct"/>
          </w:tcPr>
          <w:p>
            <w:pPr>
              <w:ind w:leftChars="0" w:left="0" w:right="0"/>
            </w:pPr>
            <w:r>
              <w:t>BASE</w:t>
            </w:r>
          </w:p>
        </w:tc>
        <w:tc>
          <w:tcPr>
            <w:cnfStyle w:evenVBand="false" w:oddVBand="true" w:firstColumn="false"/>
            <w:tcW w:w="25.000000%" w:type="pct"/>
          </w:tcPr>
          <w:p>
            <w:pPr>
              <w:ind w:leftChars="0" w:left="0" w:right="0"/>
            </w:pPr>
            <w:r>
              <w:t>BANK OF AMERICA MERRILL LYNCH - SWAP EXECUTIONS</w:t>
            </w:r>
          </w:p>
        </w:tc>
        <w:tc>
          <w:tcPr>
            <w:cnfStyle w:evenVBand="true" w:oddVBand="false" w:firstColumn="false"/>
            <w:tcW w:w="25.000000%" w:type="pct"/>
          </w:tcPr>
          <w:p>
            <w:pPr>
              <w:ind w:leftChars="0" w:left="0" w:right="0"/>
            </w:pPr>
            <w:r>
              <w:t>126</w:t>
            </w:r>
          </w:p>
        </w:tc>
      </w:tr>
      <w:tr>
        <w:trPr>
          <w:cnfStyle w:evenHBand="true" w:oddHBand="false" w:firstRow="false"/>
        </w:trPr>
        <w:tc>
          <w:tcPr>
            <w:cnfStyle w:evenVBand="false" w:oddVBand="true" w:firstColumn="false"/>
            <w:tcW w:w="25.000000%" w:type="pct"/>
          </w:tcPr>
          <w:p>
            <w:pPr>
              <w:ind w:leftChars="0" w:left="0" w:right="0"/>
            </w:pPr>
            <w:r>
              <w:t>BASI</w:t>
            </w:r>
          </w:p>
        </w:tc>
        <w:tc>
          <w:tcPr>
            <w:cnfStyle w:evenVBand="true" w:oddVBand="false" w:firstColumn="false"/>
            <w:tcW w:w="25.000000%" w:type="pct"/>
          </w:tcPr>
          <w:p>
            <w:pPr>
              <w:ind w:leftChars="0" w:left="0" w:right="0"/>
            </w:pPr>
            <w:r>
              <w:t>BASI</w:t>
            </w:r>
          </w:p>
        </w:tc>
        <w:tc>
          <w:tcPr>
            <w:cnfStyle w:evenVBand="false" w:oddVBand="true" w:firstColumn="false"/>
            <w:tcW w:w="25.000000%" w:type="pct"/>
          </w:tcPr>
          <w:p>
            <w:pPr>
              <w:ind w:leftChars="0" w:left="0" w:right="0"/>
            </w:pPr>
            <w:r>
              <w:t>BANK OF AMERICA, NATIONAL ASSOCIATION - LONDON BRANCH OFFICE - SYSTEMATIC INTERNALISER</w:t>
            </w:r>
          </w:p>
        </w:tc>
        <w:tc>
          <w:tcPr>
            <w:cnfStyle w:evenVBand="true" w:oddVBand="false" w:firstColumn="false"/>
            <w:tcW w:w="25.000000%" w:type="pct"/>
          </w:tcPr>
          <w:p>
            <w:pPr>
              <w:ind w:leftChars="0" w:left="0" w:right="0"/>
            </w:pPr>
            <w:r>
              <w:t>127</w:t>
            </w:r>
          </w:p>
        </w:tc>
      </w:tr>
      <w:tr>
        <w:trPr>
          <w:cnfStyle w:evenHBand="false" w:oddHBand="true" w:firstRow="false"/>
        </w:trPr>
        <w:tc>
          <w:tcPr>
            <w:cnfStyle w:evenVBand="false" w:oddVBand="true" w:firstColumn="false"/>
            <w:tcW w:w="25.000000%" w:type="pct"/>
          </w:tcPr>
          <w:p>
            <w:pPr>
              <w:ind w:leftChars="0" w:left="0" w:right="0"/>
            </w:pPr>
            <w:r>
              <w:t>BASP</w:t>
            </w:r>
          </w:p>
        </w:tc>
        <w:tc>
          <w:tcPr>
            <w:cnfStyle w:evenVBand="true" w:oddVBand="false" w:firstColumn="false"/>
            <w:tcW w:w="25.000000%" w:type="pct"/>
          </w:tcPr>
          <w:p>
            <w:pPr>
              <w:ind w:leftChars="0" w:left="0" w:right="0"/>
            </w:pPr>
            <w:r>
              <w:t>BASP</w:t>
            </w:r>
          </w:p>
        </w:tc>
        <w:tc>
          <w:tcPr>
            <w:cnfStyle w:evenVBand="false" w:oddVBand="true" w:firstColumn="false"/>
            <w:tcW w:w="25.000000%" w:type="pct"/>
          </w:tcPr>
          <w:p>
            <w:pPr>
              <w:ind w:leftChars="0" w:left="0" w:right="0"/>
            </w:pPr>
            <w:r>
              <w:t>BANK OF AMERICA SECURITIES EQUITY SWAP - SYNTHETIC PRICE SOURCE</w:t>
            </w:r>
          </w:p>
        </w:tc>
        <w:tc>
          <w:tcPr>
            <w:cnfStyle w:evenVBand="true" w:oddVBand="false" w:firstColumn="false"/>
            <w:tcW w:w="25.000000%" w:type="pct"/>
          </w:tcPr>
          <w:p>
            <w:pPr>
              <w:ind w:leftChars="0" w:left="0" w:right="0"/>
            </w:pPr>
            <w:r>
              <w:t>128</w:t>
            </w:r>
          </w:p>
        </w:tc>
      </w:tr>
      <w:tr>
        <w:trPr>
          <w:cnfStyle w:evenHBand="true" w:oddHBand="false" w:firstRow="false"/>
        </w:trPr>
        <w:tc>
          <w:tcPr>
            <w:cnfStyle w:evenVBand="false" w:oddVBand="true" w:firstColumn="false"/>
            <w:tcW w:w="25.000000%" w:type="pct"/>
          </w:tcPr>
          <w:p>
            <w:pPr>
              <w:ind w:leftChars="0" w:left="0" w:right="0"/>
            </w:pPr>
            <w:r>
              <w:t>BASX</w:t>
            </w:r>
          </w:p>
        </w:tc>
        <w:tc>
          <w:tcPr>
            <w:cnfStyle w:evenVBand="true" w:oddVBand="false" w:firstColumn="false"/>
            <w:tcW w:w="25.000000%" w:type="pct"/>
          </w:tcPr>
          <w:p>
            <w:pPr>
              <w:ind w:leftChars="0" w:left="0" w:right="0"/>
            </w:pPr>
            <w:r>
              <w:t>BASX</w:t>
            </w:r>
          </w:p>
        </w:tc>
        <w:tc>
          <w:tcPr>
            <w:cnfStyle w:evenVBand="false" w:oddVBand="true" w:firstColumn="false"/>
            <w:tcW w:w="25.000000%" w:type="pct"/>
          </w:tcPr>
          <w:p>
            <w:pPr>
              <w:ind w:leftChars="0" w:left="0" w:right="0"/>
            </w:pPr>
            <w:r>
              <w:t>BANK OF AMERICA MERRILL LYNCH - SIMPLEX BLAST X</w:t>
            </w:r>
          </w:p>
        </w:tc>
        <w:tc>
          <w:tcPr>
            <w:cnfStyle w:evenVBand="true" w:oddVBand="false" w:firstColumn="false"/>
            <w:tcW w:w="25.000000%" w:type="pct"/>
          </w:tcPr>
          <w:p>
            <w:pPr>
              <w:ind w:leftChars="0" w:left="0" w:right="0"/>
            </w:pPr>
            <w:r>
              <w:t>129</w:t>
            </w:r>
          </w:p>
        </w:tc>
      </w:tr>
      <w:tr>
        <w:trPr>
          <w:cnfStyle w:evenHBand="false" w:oddHBand="true" w:firstRow="false"/>
        </w:trPr>
        <w:tc>
          <w:tcPr>
            <w:cnfStyle w:evenVBand="false" w:oddVBand="true" w:firstColumn="false"/>
            <w:tcW w:w="25.000000%" w:type="pct"/>
          </w:tcPr>
          <w:p>
            <w:pPr>
              <w:ind w:leftChars="0" w:left="0" w:right="0"/>
            </w:pPr>
            <w:r>
              <w:t>BATD</w:t>
            </w:r>
          </w:p>
        </w:tc>
        <w:tc>
          <w:tcPr>
            <w:cnfStyle w:evenVBand="true" w:oddVBand="false" w:firstColumn="false"/>
            <w:tcW w:w="25.000000%" w:type="pct"/>
          </w:tcPr>
          <w:p>
            <w:pPr>
              <w:ind w:leftChars="0" w:left="0" w:right="0"/>
            </w:pPr>
            <w:r>
              <w:t>BATD</w:t>
            </w:r>
          </w:p>
        </w:tc>
        <w:tc>
          <w:tcPr>
            <w:cnfStyle w:evenVBand="false" w:oddVBand="true" w:firstColumn="false"/>
            <w:tcW w:w="25.000000%" w:type="pct"/>
          </w:tcPr>
          <w:p>
            <w:pPr>
              <w:ind w:leftChars="0" w:left="0" w:right="0"/>
            </w:pPr>
            <w:r>
              <w:t>CBOE EUROPE - BXE DARK ORDER BOOK</w:t>
            </w:r>
          </w:p>
        </w:tc>
        <w:tc>
          <w:tcPr>
            <w:cnfStyle w:evenVBand="true" w:oddVBand="false" w:firstColumn="false"/>
            <w:tcW w:w="25.000000%" w:type="pct"/>
          </w:tcPr>
          <w:p>
            <w:pPr>
              <w:ind w:leftChars="0" w:left="0" w:right="0"/>
            </w:pPr>
            <w:r>
              <w:t>130</w:t>
            </w:r>
          </w:p>
        </w:tc>
      </w:tr>
      <w:tr>
        <w:trPr>
          <w:cnfStyle w:evenHBand="true" w:oddHBand="false" w:firstRow="false"/>
        </w:trPr>
        <w:tc>
          <w:tcPr>
            <w:cnfStyle w:evenVBand="false" w:oddVBand="true" w:firstColumn="false"/>
            <w:tcW w:w="25.000000%" w:type="pct"/>
          </w:tcPr>
          <w:p>
            <w:pPr>
              <w:ind w:leftChars="0" w:left="0" w:right="0"/>
            </w:pPr>
            <w:r>
              <w:t>BATE</w:t>
            </w:r>
          </w:p>
        </w:tc>
        <w:tc>
          <w:tcPr>
            <w:cnfStyle w:evenVBand="true" w:oddVBand="false" w:firstColumn="false"/>
            <w:tcW w:w="25.000000%" w:type="pct"/>
          </w:tcPr>
          <w:p>
            <w:pPr>
              <w:ind w:leftChars="0" w:left="0" w:right="0"/>
            </w:pPr>
            <w:r>
              <w:t>BATE</w:t>
            </w:r>
          </w:p>
        </w:tc>
        <w:tc>
          <w:tcPr>
            <w:cnfStyle w:evenVBand="false" w:oddVBand="true" w:firstColumn="false"/>
            <w:tcW w:w="25.000000%" w:type="pct"/>
          </w:tcPr>
          <w:p>
            <w:pPr>
              <w:ind w:leftChars="0" w:left="0" w:right="0"/>
            </w:pPr>
            <w:r>
              <w:t>CBOE EUROPE - BXE ORDER BOOKS</w:t>
            </w:r>
          </w:p>
        </w:tc>
        <w:tc>
          <w:tcPr>
            <w:cnfStyle w:evenVBand="true" w:oddVBand="false" w:firstColumn="false"/>
            <w:tcW w:w="25.000000%" w:type="pct"/>
          </w:tcPr>
          <w:p>
            <w:pPr>
              <w:ind w:leftChars="0" w:left="0" w:right="0"/>
            </w:pPr>
            <w:r>
              <w:t>131</w:t>
            </w:r>
          </w:p>
        </w:tc>
      </w:tr>
      <w:tr>
        <w:trPr>
          <w:cnfStyle w:evenHBand="false" w:oddHBand="true" w:firstRow="false"/>
        </w:trPr>
        <w:tc>
          <w:tcPr>
            <w:cnfStyle w:evenVBand="false" w:oddVBand="true" w:firstColumn="false"/>
            <w:tcW w:w="25.000000%" w:type="pct"/>
          </w:tcPr>
          <w:p>
            <w:pPr>
              <w:ind w:leftChars="0" w:left="0" w:right="0"/>
            </w:pPr>
            <w:r>
              <w:t>BATF</w:t>
            </w:r>
          </w:p>
        </w:tc>
        <w:tc>
          <w:tcPr>
            <w:cnfStyle w:evenVBand="true" w:oddVBand="false" w:firstColumn="false"/>
            <w:tcW w:w="25.000000%" w:type="pct"/>
          </w:tcPr>
          <w:p>
            <w:pPr>
              <w:ind w:leftChars="0" w:left="0" w:right="0"/>
            </w:pPr>
            <w:r>
              <w:t>BATF</w:t>
            </w:r>
          </w:p>
        </w:tc>
        <w:tc>
          <w:tcPr>
            <w:cnfStyle w:evenVBand="false" w:oddVBand="true" w:firstColumn="false"/>
            <w:tcW w:w="25.000000%" w:type="pct"/>
          </w:tcPr>
          <w:p>
            <w:pPr>
              <w:ind w:leftChars="0" w:left="0" w:right="0"/>
            </w:pPr>
            <w:r>
              <w:t>CBOE EUROPE - BXE OFF-BOOK</w:t>
            </w:r>
          </w:p>
        </w:tc>
        <w:tc>
          <w:tcPr>
            <w:cnfStyle w:evenVBand="true" w:oddVBand="false" w:firstColumn="false"/>
            <w:tcW w:w="25.000000%" w:type="pct"/>
          </w:tcPr>
          <w:p>
            <w:pPr>
              <w:ind w:leftChars="0" w:left="0" w:right="0"/>
            </w:pPr>
            <w:r>
              <w:t>132</w:t>
            </w:r>
          </w:p>
        </w:tc>
      </w:tr>
      <w:tr>
        <w:trPr>
          <w:cnfStyle w:evenHBand="true" w:oddHBand="false" w:firstRow="false"/>
        </w:trPr>
        <w:tc>
          <w:tcPr>
            <w:cnfStyle w:evenVBand="false" w:oddVBand="true" w:firstColumn="false"/>
            <w:tcW w:w="25.000000%" w:type="pct"/>
          </w:tcPr>
          <w:p>
            <w:pPr>
              <w:ind w:leftChars="0" w:left="0" w:right="0"/>
            </w:pPr>
            <w:r>
              <w:t>BATO</w:t>
            </w:r>
          </w:p>
        </w:tc>
        <w:tc>
          <w:tcPr>
            <w:cnfStyle w:evenVBand="true" w:oddVBand="false" w:firstColumn="false"/>
            <w:tcW w:w="25.000000%" w:type="pct"/>
          </w:tcPr>
          <w:p>
            <w:pPr>
              <w:ind w:leftChars="0" w:left="0" w:right="0"/>
            </w:pPr>
            <w:r>
              <w:t>BATO</w:t>
            </w:r>
          </w:p>
        </w:tc>
        <w:tc>
          <w:tcPr>
            <w:cnfStyle w:evenVBand="false" w:oddVBand="true" w:firstColumn="false"/>
            <w:tcW w:w="25.000000%" w:type="pct"/>
          </w:tcPr>
          <w:p>
            <w:pPr>
              <w:ind w:leftChars="0" w:left="0" w:right="0"/>
            </w:pPr>
            <w:r>
              <w:t>CBOE BZX OPTIONS EXCHANGE</w:t>
            </w:r>
          </w:p>
        </w:tc>
        <w:tc>
          <w:tcPr>
            <w:cnfStyle w:evenVBand="true" w:oddVBand="false" w:firstColumn="false"/>
            <w:tcW w:w="25.000000%" w:type="pct"/>
          </w:tcPr>
          <w:p>
            <w:pPr>
              <w:ind w:leftChars="0" w:left="0" w:right="0"/>
            </w:pPr>
            <w:r>
              <w:t>133</w:t>
            </w:r>
          </w:p>
        </w:tc>
      </w:tr>
      <w:tr>
        <w:trPr>
          <w:cnfStyle w:evenHBand="false" w:oddHBand="true" w:firstRow="false"/>
        </w:trPr>
        <w:tc>
          <w:tcPr>
            <w:cnfStyle w:evenVBand="false" w:oddVBand="true" w:firstColumn="false"/>
            <w:tcW w:w="25.000000%" w:type="pct"/>
          </w:tcPr>
          <w:p>
            <w:pPr>
              <w:ind w:leftChars="0" w:left="0" w:right="0"/>
            </w:pPr>
            <w:r>
              <w:t>BATP</w:t>
            </w:r>
          </w:p>
        </w:tc>
        <w:tc>
          <w:tcPr>
            <w:cnfStyle w:evenVBand="true" w:oddVBand="false" w:firstColumn="false"/>
            <w:tcW w:w="25.000000%" w:type="pct"/>
          </w:tcPr>
          <w:p>
            <w:pPr>
              <w:ind w:leftChars="0" w:left="0" w:right="0"/>
            </w:pPr>
            <w:r>
              <w:t>BATP</w:t>
            </w:r>
          </w:p>
        </w:tc>
        <w:tc>
          <w:tcPr>
            <w:cnfStyle w:evenVBand="false" w:oddVBand="true" w:firstColumn="false"/>
            <w:tcW w:w="25.000000%" w:type="pct"/>
          </w:tcPr>
          <w:p>
            <w:pPr>
              <w:ind w:leftChars="0" w:left="0" w:right="0"/>
            </w:pPr>
            <w:r>
              <w:t>CBOE EUROPE - BXE PERIODIC</w:t>
            </w:r>
          </w:p>
        </w:tc>
        <w:tc>
          <w:tcPr>
            <w:cnfStyle w:evenVBand="true" w:oddVBand="false" w:firstColumn="false"/>
            <w:tcW w:w="25.000000%" w:type="pct"/>
          </w:tcPr>
          <w:p>
            <w:pPr>
              <w:ind w:leftChars="0" w:left="0" w:right="0"/>
            </w:pPr>
            <w:r>
              <w:t>134</w:t>
            </w:r>
          </w:p>
        </w:tc>
      </w:tr>
      <w:tr>
        <w:trPr>
          <w:cnfStyle w:evenHBand="true" w:oddHBand="false" w:firstRow="false"/>
        </w:trPr>
        <w:tc>
          <w:tcPr>
            <w:cnfStyle w:evenVBand="false" w:oddVBand="true" w:firstColumn="false"/>
            <w:tcW w:w="25.000000%" w:type="pct"/>
          </w:tcPr>
          <w:p>
            <w:pPr>
              <w:ind w:leftChars="0" w:left="0" w:right="0"/>
            </w:pPr>
            <w:r>
              <w:t>BATS</w:t>
            </w:r>
          </w:p>
        </w:tc>
        <w:tc>
          <w:tcPr>
            <w:cnfStyle w:evenVBand="true" w:oddVBand="false" w:firstColumn="false"/>
            <w:tcW w:w="25.000000%" w:type="pct"/>
          </w:tcPr>
          <w:p>
            <w:pPr>
              <w:ind w:leftChars="0" w:left="0" w:right="0"/>
            </w:pPr>
            <w:r>
              <w:t>BATS</w:t>
            </w:r>
          </w:p>
        </w:tc>
        <w:tc>
          <w:tcPr>
            <w:cnfStyle w:evenVBand="false" w:oddVBand="true" w:firstColumn="false"/>
            <w:tcW w:w="25.000000%" w:type="pct"/>
          </w:tcPr>
          <w:p>
            <w:pPr>
              <w:ind w:leftChars="0" w:left="0" w:right="0"/>
            </w:pPr>
            <w:r>
              <w:t>CBOE BZX U.S. EQUITIES EXCHANGE</w:t>
            </w:r>
          </w:p>
        </w:tc>
        <w:tc>
          <w:tcPr>
            <w:cnfStyle w:evenVBand="true" w:oddVBand="false" w:firstColumn="false"/>
            <w:tcW w:w="25.000000%" w:type="pct"/>
          </w:tcPr>
          <w:p>
            <w:pPr>
              <w:ind w:leftChars="0" w:left="0" w:right="0"/>
            </w:pPr>
            <w:r>
              <w:t>135</w:t>
            </w:r>
          </w:p>
        </w:tc>
      </w:tr>
      <w:tr>
        <w:trPr>
          <w:cnfStyle w:evenHBand="false" w:oddHBand="true" w:firstRow="false"/>
        </w:trPr>
        <w:tc>
          <w:tcPr>
            <w:cnfStyle w:evenVBand="false" w:oddVBand="true" w:firstColumn="false"/>
            <w:tcW w:w="25.000000%" w:type="pct"/>
          </w:tcPr>
          <w:p>
            <w:pPr>
              <w:ind w:leftChars="0" w:left="0" w:right="0"/>
            </w:pPr>
            <w:r>
              <w:t>BATY</w:t>
            </w:r>
          </w:p>
        </w:tc>
        <w:tc>
          <w:tcPr>
            <w:cnfStyle w:evenVBand="true" w:oddVBand="false" w:firstColumn="false"/>
            <w:tcW w:w="25.000000%" w:type="pct"/>
          </w:tcPr>
          <w:p>
            <w:pPr>
              <w:ind w:leftChars="0" w:left="0" w:right="0"/>
            </w:pPr>
            <w:r>
              <w:t>BATY</w:t>
            </w:r>
          </w:p>
        </w:tc>
        <w:tc>
          <w:tcPr>
            <w:cnfStyle w:evenVBand="false" w:oddVBand="true" w:firstColumn="false"/>
            <w:tcW w:w="25.000000%" w:type="pct"/>
          </w:tcPr>
          <w:p>
            <w:pPr>
              <w:ind w:leftChars="0" w:left="0" w:right="0"/>
            </w:pPr>
            <w:r>
              <w:t>CBOE BYX U.S. EQUITIES EXCHANGE</w:t>
            </w:r>
          </w:p>
        </w:tc>
        <w:tc>
          <w:tcPr>
            <w:cnfStyle w:evenVBand="true" w:oddVBand="false" w:firstColumn="false"/>
            <w:tcW w:w="25.000000%" w:type="pct"/>
          </w:tcPr>
          <w:p>
            <w:pPr>
              <w:ind w:leftChars="0" w:left="0" w:right="0"/>
            </w:pPr>
            <w:r>
              <w:t>136</w:t>
            </w:r>
          </w:p>
        </w:tc>
      </w:tr>
      <w:tr>
        <w:trPr>
          <w:cnfStyle w:evenHBand="true" w:oddHBand="false" w:firstRow="false"/>
        </w:trPr>
        <w:tc>
          <w:tcPr>
            <w:cnfStyle w:evenVBand="false" w:oddVBand="true" w:firstColumn="false"/>
            <w:tcW w:w="25.000000%" w:type="pct"/>
          </w:tcPr>
          <w:p>
            <w:pPr>
              <w:ind w:leftChars="0" w:left="0" w:right="0"/>
            </w:pPr>
            <w:r>
              <w:t>BBIE</w:t>
            </w:r>
          </w:p>
        </w:tc>
        <w:tc>
          <w:tcPr>
            <w:cnfStyle w:evenVBand="true" w:oddVBand="false" w:firstColumn="false"/>
            <w:tcW w:w="25.000000%" w:type="pct"/>
          </w:tcPr>
          <w:p>
            <w:pPr>
              <w:ind w:leftChars="0" w:left="0" w:right="0"/>
            </w:pPr>
            <w:r>
              <w:t>BBIE</w:t>
            </w:r>
          </w:p>
        </w:tc>
        <w:tc>
          <w:tcPr>
            <w:cnfStyle w:evenVBand="false" w:oddVBand="true" w:firstColumn="false"/>
            <w:tcW w:w="25.000000%" w:type="pct"/>
          </w:tcPr>
          <w:p>
            <w:pPr>
              <w:ind w:leftChars="0" w:left="0" w:right="0"/>
            </w:pPr>
            <w:r>
              <w:t>BARCLAYS BANK IRELAND PLC</w:t>
            </w:r>
          </w:p>
        </w:tc>
        <w:tc>
          <w:tcPr>
            <w:cnfStyle w:evenVBand="true" w:oddVBand="false" w:firstColumn="false"/>
            <w:tcW w:w="25.000000%" w:type="pct"/>
          </w:tcPr>
          <w:p>
            <w:pPr>
              <w:ind w:leftChars="0" w:left="0" w:right="0"/>
            </w:pPr>
            <w:r>
              <w:t>137</w:t>
            </w:r>
          </w:p>
        </w:tc>
      </w:tr>
      <w:tr>
        <w:trPr>
          <w:cnfStyle w:evenHBand="false" w:oddHBand="true" w:firstRow="false"/>
        </w:trPr>
        <w:tc>
          <w:tcPr>
            <w:cnfStyle w:evenVBand="false" w:oddVBand="true" w:firstColumn="false"/>
            <w:tcW w:w="25.000000%" w:type="pct"/>
          </w:tcPr>
          <w:p>
            <w:pPr>
              <w:ind w:leftChars="0" w:left="0" w:right="0"/>
            </w:pPr>
            <w:r>
              <w:t>BBIS</w:t>
            </w:r>
          </w:p>
        </w:tc>
        <w:tc>
          <w:tcPr>
            <w:cnfStyle w:evenVBand="true" w:oddVBand="false" w:firstColumn="false"/>
            <w:tcW w:w="25.000000%" w:type="pct"/>
          </w:tcPr>
          <w:p>
            <w:pPr>
              <w:ind w:leftChars="0" w:left="0" w:right="0"/>
            </w:pPr>
            <w:r>
              <w:t>BBIS</w:t>
            </w:r>
          </w:p>
        </w:tc>
        <w:tc>
          <w:tcPr>
            <w:cnfStyle w:evenVBand="false" w:oddVBand="true" w:firstColumn="false"/>
            <w:tcW w:w="25.000000%" w:type="pct"/>
          </w:tcPr>
          <w:p>
            <w:pPr>
              <w:ind w:leftChars="0" w:left="0" w:right="0"/>
            </w:pPr>
            <w:r>
              <w:t>BARCLAYS BANK IRELAND PLC - SYSTEMATIC INTERNALISER</w:t>
            </w:r>
          </w:p>
        </w:tc>
        <w:tc>
          <w:tcPr>
            <w:cnfStyle w:evenVBand="true" w:oddVBand="false" w:firstColumn="false"/>
            <w:tcW w:w="25.000000%" w:type="pct"/>
          </w:tcPr>
          <w:p>
            <w:pPr>
              <w:ind w:leftChars="0" w:left="0" w:right="0"/>
            </w:pPr>
            <w:r>
              <w:t>138</w:t>
            </w:r>
          </w:p>
        </w:tc>
      </w:tr>
      <w:tr>
        <w:trPr>
          <w:cnfStyle w:evenHBand="true" w:oddHBand="false" w:firstRow="false"/>
        </w:trPr>
        <w:tc>
          <w:tcPr>
            <w:cnfStyle w:evenVBand="false" w:oddVBand="true" w:firstColumn="false"/>
            <w:tcW w:w="25.000000%" w:type="pct"/>
          </w:tcPr>
          <w:p>
            <w:pPr>
              <w:ind w:leftChars="0" w:left="0" w:right="0"/>
            </w:pPr>
            <w:r>
              <w:t>BBLX</w:t>
            </w:r>
          </w:p>
        </w:tc>
        <w:tc>
          <w:tcPr>
            <w:cnfStyle w:evenVBand="true" w:oddVBand="false" w:firstColumn="false"/>
            <w:tcW w:w="25.000000%" w:type="pct"/>
          </w:tcPr>
          <w:p>
            <w:pPr>
              <w:ind w:leftChars="0" w:left="0" w:right="0"/>
            </w:pPr>
            <w:r>
              <w:t>BBLX</w:t>
            </w:r>
          </w:p>
        </w:tc>
        <w:tc>
          <w:tcPr>
            <w:cnfStyle w:evenVBand="false" w:oddVBand="true" w:firstColumn="false"/>
            <w:tcW w:w="25.000000%" w:type="pct"/>
          </w:tcPr>
          <w:p>
            <w:pPr>
              <w:ind w:leftChars="0" w:left="0" w:right="0"/>
            </w:pPr>
            <w:r>
              <w:t>BONDBLOX EXCHANGE</w:t>
            </w:r>
          </w:p>
        </w:tc>
        <w:tc>
          <w:tcPr>
            <w:cnfStyle w:evenVBand="true" w:oddVBand="false" w:firstColumn="false"/>
            <w:tcW w:w="25.000000%" w:type="pct"/>
          </w:tcPr>
          <w:p>
            <w:pPr>
              <w:ind w:leftChars="0" w:left="0" w:right="0"/>
            </w:pPr>
            <w:r>
              <w:t>139</w:t>
            </w:r>
          </w:p>
        </w:tc>
      </w:tr>
      <w:tr>
        <w:trPr>
          <w:cnfStyle w:evenHBand="false" w:oddHBand="true" w:firstRow="false"/>
        </w:trPr>
        <w:tc>
          <w:tcPr>
            <w:cnfStyle w:evenVBand="false" w:oddVBand="true" w:firstColumn="false"/>
            <w:tcW w:w="25.000000%" w:type="pct"/>
          </w:tcPr>
          <w:p>
            <w:pPr>
              <w:ind w:leftChars="0" w:left="0" w:right="0"/>
            </w:pPr>
            <w:r>
              <w:t>BBOK</w:t>
            </w:r>
          </w:p>
        </w:tc>
        <w:tc>
          <w:tcPr>
            <w:cnfStyle w:evenVBand="true" w:oddVBand="false" w:firstColumn="false"/>
            <w:tcW w:w="25.000000%" w:type="pct"/>
          </w:tcPr>
          <w:p>
            <w:pPr>
              <w:ind w:leftChars="0" w:left="0" w:right="0"/>
            </w:pPr>
            <w:r>
              <w:t>BBOK</w:t>
            </w:r>
          </w:p>
        </w:tc>
        <w:tc>
          <w:tcPr>
            <w:cnfStyle w:evenVBand="false" w:oddVBand="true" w:firstColumn="false"/>
            <w:tcW w:w="25.000000%" w:type="pct"/>
          </w:tcPr>
          <w:p>
            <w:pPr>
              <w:ind w:leftChars="0" w:left="0" w:right="0"/>
            </w:pPr>
            <w:r>
              <w:t>BARCLAYS SINGLE DEALER PLATFORM</w:t>
            </w:r>
          </w:p>
        </w:tc>
        <w:tc>
          <w:tcPr>
            <w:cnfStyle w:evenVBand="true" w:oddVBand="false" w:firstColumn="false"/>
            <w:tcW w:w="25.000000%" w:type="pct"/>
          </w:tcPr>
          <w:p>
            <w:pPr>
              <w:ind w:leftChars="0" w:left="0" w:right="0"/>
            </w:pPr>
            <w:r>
              <w:t>140</w:t>
            </w:r>
          </w:p>
        </w:tc>
      </w:tr>
      <w:tr>
        <w:trPr>
          <w:cnfStyle w:evenHBand="true" w:oddHBand="false" w:firstRow="false"/>
        </w:trPr>
        <w:tc>
          <w:tcPr>
            <w:cnfStyle w:evenVBand="false" w:oddVBand="true" w:firstColumn="false"/>
            <w:tcW w:w="25.000000%" w:type="pct"/>
          </w:tcPr>
          <w:p>
            <w:pPr>
              <w:ind w:leftChars="0" w:left="0" w:right="0"/>
            </w:pPr>
            <w:r>
              <w:t>BBSF</w:t>
            </w:r>
          </w:p>
        </w:tc>
        <w:tc>
          <w:tcPr>
            <w:cnfStyle w:evenVBand="true" w:oddVBand="false" w:firstColumn="false"/>
            <w:tcW w:w="25.000000%" w:type="pct"/>
          </w:tcPr>
          <w:p>
            <w:pPr>
              <w:ind w:leftChars="0" w:left="0" w:right="0"/>
            </w:pPr>
            <w:r>
              <w:t>BBSF</w:t>
            </w:r>
          </w:p>
        </w:tc>
        <w:tc>
          <w:tcPr>
            <w:cnfStyle w:evenVBand="false" w:oddVBand="true" w:firstColumn="false"/>
            <w:tcW w:w="25.000000%" w:type="pct"/>
          </w:tcPr>
          <w:p>
            <w:pPr>
              <w:ind w:leftChars="0" w:left="0" w:right="0"/>
            </w:pPr>
            <w:r>
              <w:t>BLOOMBERG SEF LLC</w:t>
            </w:r>
          </w:p>
        </w:tc>
        <w:tc>
          <w:tcPr>
            <w:cnfStyle w:evenVBand="true" w:oddVBand="false" w:firstColumn="false"/>
            <w:tcW w:w="25.000000%" w:type="pct"/>
          </w:tcPr>
          <w:p>
            <w:pPr>
              <w:ind w:leftChars="0" w:left="0" w:right="0"/>
            </w:pPr>
            <w:r>
              <w:t>141</w:t>
            </w:r>
          </w:p>
        </w:tc>
      </w:tr>
      <w:tr>
        <w:trPr>
          <w:cnfStyle w:evenHBand="false" w:oddHBand="true" w:firstRow="false"/>
        </w:trPr>
        <w:tc>
          <w:tcPr>
            <w:cnfStyle w:evenVBand="false" w:oddVBand="true" w:firstColumn="false"/>
            <w:tcW w:w="25.000000%" w:type="pct"/>
          </w:tcPr>
          <w:p>
            <w:pPr>
              <w:ind w:leftChars="0" w:left="0" w:right="0"/>
            </w:pPr>
            <w:r>
              <w:t>BBSI</w:t>
            </w:r>
          </w:p>
        </w:tc>
        <w:tc>
          <w:tcPr>
            <w:cnfStyle w:evenVBand="true" w:oddVBand="false" w:firstColumn="false"/>
            <w:tcW w:w="25.000000%" w:type="pct"/>
          </w:tcPr>
          <w:p>
            <w:pPr>
              <w:ind w:leftChars="0" w:left="0" w:right="0"/>
            </w:pPr>
            <w:r>
              <w:t>BBSI</w:t>
            </w:r>
          </w:p>
        </w:tc>
        <w:tc>
          <w:tcPr>
            <w:cnfStyle w:evenVBand="false" w:oddVBand="true" w:firstColumn="false"/>
            <w:tcW w:w="25.000000%" w:type="pct"/>
          </w:tcPr>
          <w:p>
            <w:pPr>
              <w:ind w:leftChars="0" w:left="0" w:right="0"/>
            </w:pPr>
            <w:r>
              <w:t>BARCLAYS BANK PLC - SYSTEMATIC INTERNALISER</w:t>
            </w:r>
          </w:p>
        </w:tc>
        <w:tc>
          <w:tcPr>
            <w:cnfStyle w:evenVBand="true" w:oddVBand="false" w:firstColumn="false"/>
            <w:tcW w:w="25.000000%" w:type="pct"/>
          </w:tcPr>
          <w:p>
            <w:pPr>
              <w:ind w:leftChars="0" w:left="0" w:right="0"/>
            </w:pPr>
            <w:r>
              <w:t>142</w:t>
            </w:r>
          </w:p>
        </w:tc>
      </w:tr>
      <w:tr>
        <w:trPr>
          <w:cnfStyle w:evenHBand="true" w:oddHBand="false" w:firstRow="false"/>
        </w:trPr>
        <w:tc>
          <w:tcPr>
            <w:cnfStyle w:evenVBand="false" w:oddVBand="true" w:firstColumn="false"/>
            <w:tcW w:w="25.000000%" w:type="pct"/>
          </w:tcPr>
          <w:p>
            <w:pPr>
              <w:ind w:leftChars="0" w:left="0" w:right="0"/>
            </w:pPr>
            <w:r>
              <w:t>BBSX</w:t>
            </w:r>
          </w:p>
        </w:tc>
        <w:tc>
          <w:tcPr>
            <w:cnfStyle w:evenVBand="true" w:oddVBand="false" w:firstColumn="false"/>
            <w:tcW w:w="25.000000%" w:type="pct"/>
          </w:tcPr>
          <w:p>
            <w:pPr>
              <w:ind w:leftChars="0" w:left="0" w:right="0"/>
            </w:pPr>
            <w:r>
              <w:t>BBSX</w:t>
            </w:r>
          </w:p>
        </w:tc>
        <w:tc>
          <w:tcPr>
            <w:cnfStyle w:evenVBand="false" w:oddVBand="true" w:firstColumn="false"/>
            <w:tcW w:w="25.000000%" w:type="pct"/>
          </w:tcPr>
          <w:p>
            <w:pPr>
              <w:ind w:leftChars="0" w:left="0" w:right="0"/>
            </w:pPr>
            <w:r>
              <w:t>BB SECURITIES LTD</w:t>
            </w:r>
          </w:p>
        </w:tc>
        <w:tc>
          <w:tcPr>
            <w:cnfStyle w:evenVBand="true" w:oddVBand="false" w:firstColumn="false"/>
            <w:tcW w:w="25.000000%" w:type="pct"/>
          </w:tcPr>
          <w:p>
            <w:pPr>
              <w:ind w:leftChars="0" w:left="0" w:right="0"/>
            </w:pPr>
            <w:r>
              <w:t>143</w:t>
            </w:r>
          </w:p>
        </w:tc>
      </w:tr>
      <w:tr>
        <w:trPr>
          <w:cnfStyle w:evenHBand="false" w:oddHBand="true" w:firstRow="false"/>
        </w:trPr>
        <w:tc>
          <w:tcPr>
            <w:cnfStyle w:evenVBand="false" w:oddVBand="true" w:firstColumn="false"/>
            <w:tcW w:w="25.000000%" w:type="pct"/>
          </w:tcPr>
          <w:p>
            <w:pPr>
              <w:ind w:leftChars="0" w:left="0" w:right="0"/>
            </w:pPr>
            <w:r>
              <w:t>BBVA</w:t>
            </w:r>
          </w:p>
        </w:tc>
        <w:tc>
          <w:tcPr>
            <w:cnfStyle w:evenVBand="true" w:oddVBand="false" w:firstColumn="false"/>
            <w:tcW w:w="25.000000%" w:type="pct"/>
          </w:tcPr>
          <w:p>
            <w:pPr>
              <w:ind w:leftChars="0" w:left="0" w:right="0"/>
            </w:pPr>
            <w:r>
              <w:t>BBVA</w:t>
            </w:r>
          </w:p>
        </w:tc>
        <w:tc>
          <w:tcPr>
            <w:cnfStyle w:evenVBand="false" w:oddVBand="true" w:firstColumn="false"/>
            <w:tcW w:w="25.000000%" w:type="pct"/>
          </w:tcPr>
          <w:p>
            <w:pPr>
              <w:ind w:leftChars="0" w:left="0" w:right="0"/>
            </w:pPr>
            <w:r>
              <w:t>BANCO BILBAO VIZCAYA ARGENTARIA S.A - SYSTEMATIC INTERNALISER</w:t>
            </w:r>
          </w:p>
        </w:tc>
        <w:tc>
          <w:tcPr>
            <w:cnfStyle w:evenVBand="true" w:oddVBand="false" w:firstColumn="false"/>
            <w:tcW w:w="25.000000%" w:type="pct"/>
          </w:tcPr>
          <w:p>
            <w:pPr>
              <w:ind w:leftChars="0" w:left="0" w:right="0"/>
            </w:pPr>
            <w:r>
              <w:t>144</w:t>
            </w:r>
          </w:p>
        </w:tc>
      </w:tr>
      <w:tr>
        <w:trPr>
          <w:cnfStyle w:evenHBand="true" w:oddHBand="false" w:firstRow="false"/>
        </w:trPr>
        <w:tc>
          <w:tcPr>
            <w:cnfStyle w:evenVBand="false" w:oddVBand="true" w:firstColumn="false"/>
            <w:tcW w:w="25.000000%" w:type="pct"/>
          </w:tcPr>
          <w:p>
            <w:pPr>
              <w:ind w:leftChars="0" w:left="0" w:right="0"/>
            </w:pPr>
            <w:r>
              <w:t>BBVX</w:t>
            </w:r>
          </w:p>
        </w:tc>
        <w:tc>
          <w:tcPr>
            <w:cnfStyle w:evenVBand="true" w:oddVBand="false" w:firstColumn="false"/>
            <w:tcW w:w="25.000000%" w:type="pct"/>
          </w:tcPr>
          <w:p>
            <w:pPr>
              <w:ind w:leftChars="0" w:left="0" w:right="0"/>
            </w:pPr>
            <w:r>
              <w:t>BBVX</w:t>
            </w:r>
          </w:p>
        </w:tc>
        <w:tc>
          <w:tcPr>
            <w:cnfStyle w:evenVBand="false" w:oddVBand="true" w:firstColumn="false"/>
            <w:tcW w:w="25.000000%" w:type="pct"/>
          </w:tcPr>
          <w:p>
            <w:pPr>
              <w:ind w:leftChars="0" w:left="0" w:right="0"/>
            </w:pPr>
            <w:r>
              <w:t>BANCO BILBAO VIZCAYA ARGENTARIA S.A. - UK - SYSTEMATIC INTERNALISER</w:t>
            </w:r>
          </w:p>
        </w:tc>
        <w:tc>
          <w:tcPr>
            <w:cnfStyle w:evenVBand="true" w:oddVBand="false" w:firstColumn="false"/>
            <w:tcW w:w="25.000000%" w:type="pct"/>
          </w:tcPr>
          <w:p>
            <w:pPr>
              <w:ind w:leftChars="0" w:left="0" w:right="0"/>
            </w:pPr>
            <w:r>
              <w:t>145</w:t>
            </w:r>
          </w:p>
        </w:tc>
      </w:tr>
      <w:tr>
        <w:trPr>
          <w:cnfStyle w:evenHBand="false" w:oddHBand="true" w:firstRow="false"/>
        </w:trPr>
        <w:tc>
          <w:tcPr>
            <w:cnfStyle w:evenVBand="false" w:oddVBand="true" w:firstColumn="false"/>
            <w:tcW w:w="25.000000%" w:type="pct"/>
          </w:tcPr>
          <w:p>
            <w:pPr>
              <w:ind w:leftChars="0" w:left="0" w:right="0"/>
            </w:pPr>
            <w:r>
              <w:t>BCDX</w:t>
            </w:r>
          </w:p>
        </w:tc>
        <w:tc>
          <w:tcPr>
            <w:cnfStyle w:evenVBand="true" w:oddVBand="false" w:firstColumn="false"/>
            <w:tcW w:w="25.000000%" w:type="pct"/>
          </w:tcPr>
          <w:p>
            <w:pPr>
              <w:ind w:leftChars="0" w:left="0" w:right="0"/>
            </w:pPr>
            <w:r>
              <w:t>BCDX</w:t>
            </w:r>
          </w:p>
        </w:tc>
        <w:tc>
          <w:tcPr>
            <w:cnfStyle w:evenVBand="false" w:oddVBand="true" w:firstColumn="false"/>
            <w:tcW w:w="25.000000%" w:type="pct"/>
          </w:tcPr>
          <w:p>
            <w:pPr>
              <w:ind w:leftChars="0" w:left="0" w:right="0"/>
            </w:pPr>
            <w:r>
              <w:t>BARCLAYS DIRECT EX ATS</w:t>
            </w:r>
          </w:p>
        </w:tc>
        <w:tc>
          <w:tcPr>
            <w:cnfStyle w:evenVBand="true" w:oddVBand="false" w:firstColumn="false"/>
            <w:tcW w:w="25.000000%" w:type="pct"/>
          </w:tcPr>
          <w:p>
            <w:pPr>
              <w:ind w:leftChars="0" w:left="0" w:right="0"/>
            </w:pPr>
            <w:r>
              <w:t>146</w:t>
            </w:r>
          </w:p>
        </w:tc>
      </w:tr>
      <w:tr>
        <w:trPr>
          <w:cnfStyle w:evenHBand="true" w:oddHBand="false" w:firstRow="false"/>
        </w:trPr>
        <w:tc>
          <w:tcPr>
            <w:cnfStyle w:evenVBand="false" w:oddVBand="true" w:firstColumn="false"/>
            <w:tcW w:w="25.000000%" w:type="pct"/>
          </w:tcPr>
          <w:p>
            <w:pPr>
              <w:ind w:leftChars="0" w:left="0" w:right="0"/>
            </w:pPr>
            <w:r>
              <w:t>BCEE</w:t>
            </w:r>
          </w:p>
        </w:tc>
        <w:tc>
          <w:tcPr>
            <w:cnfStyle w:evenVBand="true" w:oddVBand="false" w:firstColumn="false"/>
            <w:tcW w:w="25.000000%" w:type="pct"/>
          </w:tcPr>
          <w:p>
            <w:pPr>
              <w:ind w:leftChars="0" w:left="0" w:right="0"/>
            </w:pPr>
            <w:r>
              <w:t>BCEE</w:t>
            </w:r>
          </w:p>
        </w:tc>
        <w:tc>
          <w:tcPr>
            <w:cnfStyle w:evenVBand="false" w:oddVBand="true" w:firstColumn="false"/>
            <w:tcW w:w="25.000000%" w:type="pct"/>
          </w:tcPr>
          <w:p>
            <w:pPr>
              <w:ind w:leftChars="0" w:left="0" w:right="0"/>
            </w:pPr>
            <w:r>
              <w:t>BANQUE ET CAISSE D’EPARGNE DE L’ETAT, LUXEMBOURG - BCEE - SYSTEMATIC INTERNALISER</w:t>
            </w:r>
          </w:p>
        </w:tc>
        <w:tc>
          <w:tcPr>
            <w:cnfStyle w:evenVBand="true" w:oddVBand="false" w:firstColumn="false"/>
            <w:tcW w:w="25.000000%" w:type="pct"/>
          </w:tcPr>
          <w:p>
            <w:pPr>
              <w:ind w:leftChars="0" w:left="0" w:right="0"/>
            </w:pPr>
            <w:r>
              <w:t>147</w:t>
            </w:r>
          </w:p>
        </w:tc>
      </w:tr>
      <w:tr>
        <w:trPr>
          <w:cnfStyle w:evenHBand="false" w:oddHBand="true" w:firstRow="false"/>
        </w:trPr>
        <w:tc>
          <w:tcPr>
            <w:cnfStyle w:evenVBand="false" w:oddVBand="true" w:firstColumn="false"/>
            <w:tcW w:w="25.000000%" w:type="pct"/>
          </w:tcPr>
          <w:p>
            <w:pPr>
              <w:ind w:leftChars="0" w:left="0" w:right="0"/>
            </w:pPr>
            <w:r>
              <w:t>BCFS</w:t>
            </w:r>
          </w:p>
        </w:tc>
        <w:tc>
          <w:tcPr>
            <w:cnfStyle w:evenVBand="true" w:oddVBand="false" w:firstColumn="false"/>
            <w:tcW w:w="25.000000%" w:type="pct"/>
          </w:tcPr>
          <w:p>
            <w:pPr>
              <w:ind w:leftChars="0" w:left="0" w:right="0"/>
            </w:pPr>
            <w:r>
              <w:t>BCFS</w:t>
            </w:r>
          </w:p>
        </w:tc>
        <w:tc>
          <w:tcPr>
            <w:cnfStyle w:evenVBand="false" w:oddVBand="true" w:firstColumn="false"/>
            <w:tcW w:w="25.000000%" w:type="pct"/>
          </w:tcPr>
          <w:p>
            <w:pPr>
              <w:ind w:leftChars="0" w:left="0" w:right="0"/>
            </w:pPr>
            <w:r>
              <w:t>BOLSA DE COMERCIO DE SANTA FE</w:t>
            </w:r>
          </w:p>
        </w:tc>
        <w:tc>
          <w:tcPr>
            <w:cnfStyle w:evenVBand="true" w:oddVBand="false" w:firstColumn="false"/>
            <w:tcW w:w="25.000000%" w:type="pct"/>
          </w:tcPr>
          <w:p>
            <w:pPr>
              <w:ind w:leftChars="0" w:left="0" w:right="0"/>
            </w:pPr>
            <w:r>
              <w:t>148</w:t>
            </w:r>
          </w:p>
        </w:tc>
      </w:tr>
      <w:tr>
        <w:trPr>
          <w:cnfStyle w:evenHBand="true" w:oddHBand="false" w:firstRow="false"/>
        </w:trPr>
        <w:tc>
          <w:tcPr>
            <w:cnfStyle w:evenVBand="false" w:oddVBand="true" w:firstColumn="false"/>
            <w:tcW w:w="25.000000%" w:type="pct"/>
          </w:tcPr>
          <w:p>
            <w:pPr>
              <w:ind w:leftChars="0" w:left="0" w:right="0"/>
            </w:pPr>
            <w:r>
              <w:t>BCMA</w:t>
            </w:r>
          </w:p>
        </w:tc>
        <w:tc>
          <w:tcPr>
            <w:cnfStyle w:evenVBand="true" w:oddVBand="false" w:firstColumn="false"/>
            <w:tcW w:w="25.000000%" w:type="pct"/>
          </w:tcPr>
          <w:p>
            <w:pPr>
              <w:ind w:leftChars="0" w:left="0" w:right="0"/>
            </w:pPr>
            <w:r>
              <w:t>BCMA</w:t>
            </w:r>
          </w:p>
        </w:tc>
        <w:tc>
          <w:tcPr>
            <w:cnfStyle w:evenVBand="false" w:oddVBand="true" w:firstColumn="false"/>
            <w:tcW w:w="25.000000%" w:type="pct"/>
          </w:tcPr>
          <w:p>
            <w:pPr>
              <w:ind w:leftChars="0" w:left="0" w:right="0"/>
            </w:pPr>
            <w:r>
              <w:t>BANCA MARCH S.A. - SYSTEMATIC INTERNALISER</w:t>
            </w:r>
          </w:p>
        </w:tc>
        <w:tc>
          <w:tcPr>
            <w:cnfStyle w:evenVBand="true" w:oddVBand="false" w:firstColumn="false"/>
            <w:tcW w:w="25.000000%" w:type="pct"/>
          </w:tcPr>
          <w:p>
            <w:pPr>
              <w:ind w:leftChars="0" w:left="0" w:right="0"/>
            </w:pPr>
            <w:r>
              <w:t>149</w:t>
            </w:r>
          </w:p>
        </w:tc>
      </w:tr>
      <w:tr>
        <w:trPr>
          <w:cnfStyle w:evenHBand="false" w:oddHBand="true" w:firstRow="false"/>
        </w:trPr>
        <w:tc>
          <w:tcPr>
            <w:cnfStyle w:evenVBand="false" w:oddVBand="true" w:firstColumn="false"/>
            <w:tcW w:w="25.000000%" w:type="pct"/>
          </w:tcPr>
          <w:p>
            <w:pPr>
              <w:ind w:leftChars="0" w:left="0" w:right="0"/>
            </w:pPr>
            <w:r>
              <w:t>BCMM</w:t>
            </w:r>
          </w:p>
        </w:tc>
        <w:tc>
          <w:tcPr>
            <w:cnfStyle w:evenVBand="true" w:oddVBand="false" w:firstColumn="false"/>
            <w:tcW w:w="25.000000%" w:type="pct"/>
          </w:tcPr>
          <w:p>
            <w:pPr>
              <w:ind w:leftChars="0" w:left="0" w:right="0"/>
            </w:pPr>
            <w:r>
              <w:t>BCMM</w:t>
            </w:r>
          </w:p>
        </w:tc>
        <w:tc>
          <w:tcPr>
            <w:cnfStyle w:evenVBand="false" w:oddVBand="true" w:firstColumn="false"/>
            <w:tcW w:w="25.000000%" w:type="pct"/>
          </w:tcPr>
          <w:p>
            <w:pPr>
              <w:ind w:leftChars="0" w:left="0" w:right="0"/>
            </w:pPr>
            <w:r>
              <w:t>BOLSA DE CEREAIS E MERCADORIAS DE MARINGÁ</w:t>
            </w:r>
          </w:p>
        </w:tc>
        <w:tc>
          <w:tcPr>
            <w:cnfStyle w:evenVBand="true" w:oddVBand="false" w:firstColumn="false"/>
            <w:tcW w:w="25.000000%" w:type="pct"/>
          </w:tcPr>
          <w:p>
            <w:pPr>
              <w:ind w:leftChars="0" w:left="0" w:right="0"/>
            </w:pPr>
            <w:r>
              <w:t>150</w:t>
            </w:r>
          </w:p>
        </w:tc>
      </w:tr>
      <w:tr>
        <w:trPr>
          <w:cnfStyle w:evenHBand="true" w:oddHBand="false" w:firstRow="false"/>
        </w:trPr>
        <w:tc>
          <w:tcPr>
            <w:cnfStyle w:evenVBand="false" w:oddVBand="true" w:firstColumn="false"/>
            <w:tcW w:w="25.000000%" w:type="pct"/>
          </w:tcPr>
          <w:p>
            <w:pPr>
              <w:ind w:leftChars="0" w:left="0" w:right="0"/>
            </w:pPr>
            <w:r>
              <w:t>BCRM</w:t>
            </w:r>
          </w:p>
        </w:tc>
        <w:tc>
          <w:tcPr>
            <w:cnfStyle w:evenVBand="true" w:oddVBand="false" w:firstColumn="false"/>
            <w:tcW w:w="25.000000%" w:type="pct"/>
          </w:tcPr>
          <w:p>
            <w:pPr>
              <w:ind w:leftChars="0" w:left="0" w:right="0"/>
            </w:pPr>
            <w:r>
              <w:t>BCRM</w:t>
            </w:r>
          </w:p>
        </w:tc>
        <w:tc>
          <w:tcPr>
            <w:cnfStyle w:evenVBand="false" w:oddVBand="true" w:firstColumn="false"/>
            <w:tcW w:w="25.000000%" w:type="pct"/>
          </w:tcPr>
          <w:p>
            <w:pPr>
              <w:ind w:leftChars="0" w:left="0" w:right="0"/>
            </w:pPr>
            <w:r>
              <w:t>CBOE EUROPE REGULATED MARKETS</w:t>
            </w:r>
          </w:p>
        </w:tc>
        <w:tc>
          <w:tcPr>
            <w:cnfStyle w:evenVBand="true" w:oddVBand="false" w:firstColumn="false"/>
            <w:tcW w:w="25.000000%" w:type="pct"/>
          </w:tcPr>
          <w:p>
            <w:pPr>
              <w:ind w:leftChars="0" w:left="0" w:right="0"/>
            </w:pPr>
            <w:r>
              <w:t>151</w:t>
            </w:r>
          </w:p>
        </w:tc>
      </w:tr>
      <w:tr>
        <w:trPr>
          <w:cnfStyle w:evenHBand="false" w:oddHBand="true" w:firstRow="false"/>
        </w:trPr>
        <w:tc>
          <w:tcPr>
            <w:cnfStyle w:evenVBand="false" w:oddVBand="true" w:firstColumn="false"/>
            <w:tcW w:w="25.000000%" w:type="pct"/>
          </w:tcPr>
          <w:p>
            <w:pPr>
              <w:ind w:leftChars="0" w:left="0" w:right="0"/>
            </w:pPr>
            <w:r>
              <w:t>BCSC</w:t>
            </w:r>
          </w:p>
        </w:tc>
        <w:tc>
          <w:tcPr>
            <w:cnfStyle w:evenVBand="true" w:oddVBand="false" w:firstColumn="false"/>
            <w:tcW w:w="25.000000%" w:type="pct"/>
          </w:tcPr>
          <w:p>
            <w:pPr>
              <w:ind w:leftChars="0" w:left="0" w:right="0"/>
            </w:pPr>
            <w:r>
              <w:t>BCSC</w:t>
            </w:r>
          </w:p>
        </w:tc>
        <w:tc>
          <w:tcPr>
            <w:cnfStyle w:evenVBand="false" w:oddVBand="true" w:firstColumn="false"/>
            <w:tcW w:w="25.000000%" w:type="pct"/>
          </w:tcPr>
          <w:p>
            <w:pPr>
              <w:ind w:leftChars="0" w:left="0" w:right="0"/>
            </w:pPr>
            <w:r>
              <w:t>BROKERCREDITSERVICE (CYPRUS) LIMITED - SYSTEMATIC INTERNALISER</w:t>
            </w:r>
          </w:p>
        </w:tc>
        <w:tc>
          <w:tcPr>
            <w:cnfStyle w:evenVBand="true" w:oddVBand="false" w:firstColumn="false"/>
            <w:tcW w:w="25.000000%" w:type="pct"/>
          </w:tcPr>
          <w:p>
            <w:pPr>
              <w:ind w:leftChars="0" w:left="0" w:right="0"/>
            </w:pPr>
            <w:r>
              <w:t>152</w:t>
            </w:r>
          </w:p>
        </w:tc>
      </w:tr>
      <w:tr>
        <w:trPr>
          <w:cnfStyle w:evenHBand="true" w:oddHBand="false" w:firstRow="false"/>
        </w:trPr>
        <w:tc>
          <w:tcPr>
            <w:cnfStyle w:evenVBand="false" w:oddVBand="true" w:firstColumn="false"/>
            <w:tcW w:w="25.000000%" w:type="pct"/>
          </w:tcPr>
          <w:p>
            <w:pPr>
              <w:ind w:leftChars="0" w:left="0" w:right="0"/>
            </w:pPr>
            <w:r>
              <w:t>BCSE</w:t>
            </w:r>
          </w:p>
        </w:tc>
        <w:tc>
          <w:tcPr>
            <w:cnfStyle w:evenVBand="true" w:oddVBand="false" w:firstColumn="false"/>
            <w:tcW w:w="25.000000%" w:type="pct"/>
          </w:tcPr>
          <w:p>
            <w:pPr>
              <w:ind w:leftChars="0" w:left="0" w:right="0"/>
            </w:pPr>
            <w:r>
              <w:t>BCSE</w:t>
            </w:r>
          </w:p>
        </w:tc>
        <w:tc>
          <w:tcPr>
            <w:cnfStyle w:evenVBand="false" w:oddVBand="true" w:firstColumn="false"/>
            <w:tcW w:w="25.000000%" w:type="pct"/>
          </w:tcPr>
          <w:p>
            <w:pPr>
              <w:ind w:leftChars="0" w:left="0" w:right="0"/>
            </w:pPr>
            <w:r>
              <w:t>BELARUS CURRENCY AND STOCK EXCHANGE</w:t>
            </w:r>
          </w:p>
        </w:tc>
        <w:tc>
          <w:tcPr>
            <w:cnfStyle w:evenVBand="true" w:oddVBand="false" w:firstColumn="false"/>
            <w:tcW w:w="25.000000%" w:type="pct"/>
          </w:tcPr>
          <w:p>
            <w:pPr>
              <w:ind w:leftChars="0" w:left="0" w:right="0"/>
            </w:pPr>
            <w:r>
              <w:t>153</w:t>
            </w:r>
          </w:p>
        </w:tc>
      </w:tr>
      <w:tr>
        <w:trPr>
          <w:cnfStyle w:evenHBand="false" w:oddHBand="true" w:firstRow="false"/>
        </w:trPr>
        <w:tc>
          <w:tcPr>
            <w:cnfStyle w:evenVBand="false" w:oddVBand="true" w:firstColumn="false"/>
            <w:tcW w:w="25.000000%" w:type="pct"/>
          </w:tcPr>
          <w:p>
            <w:pPr>
              <w:ind w:leftChars="0" w:left="0" w:right="0"/>
            </w:pPr>
            <w:r>
              <w:t>BCSI</w:t>
            </w:r>
          </w:p>
        </w:tc>
        <w:tc>
          <w:tcPr>
            <w:cnfStyle w:evenVBand="true" w:oddVBand="false" w:firstColumn="false"/>
            <w:tcW w:w="25.000000%" w:type="pct"/>
          </w:tcPr>
          <w:p>
            <w:pPr>
              <w:ind w:leftChars="0" w:left="0" w:right="0"/>
            </w:pPr>
            <w:r>
              <w:t>BCSI</w:t>
            </w:r>
          </w:p>
        </w:tc>
        <w:tc>
          <w:tcPr>
            <w:cnfStyle w:evenVBand="false" w:oddVBand="true" w:firstColumn="false"/>
            <w:tcW w:w="25.000000%" w:type="pct"/>
          </w:tcPr>
          <w:p>
            <w:pPr>
              <w:ind w:leftChars="0" w:left="0" w:right="0"/>
            </w:pPr>
            <w:r>
              <w:t>BARCLAYS CAPITAL SECURITIES LIMITED - SYSTEMATIC INTERNALISER</w:t>
            </w:r>
          </w:p>
        </w:tc>
        <w:tc>
          <w:tcPr>
            <w:cnfStyle w:evenVBand="true" w:oddVBand="false" w:firstColumn="false"/>
            <w:tcW w:w="25.000000%" w:type="pct"/>
          </w:tcPr>
          <w:p>
            <w:pPr>
              <w:ind w:leftChars="0" w:left="0" w:right="0"/>
            </w:pPr>
            <w:r>
              <w:t>154</w:t>
            </w:r>
          </w:p>
        </w:tc>
      </w:tr>
      <w:tr>
        <w:trPr>
          <w:cnfStyle w:evenHBand="true" w:oddHBand="false" w:firstRow="false"/>
        </w:trPr>
        <w:tc>
          <w:tcPr>
            <w:cnfStyle w:evenVBand="false" w:oddVBand="true" w:firstColumn="false"/>
            <w:tcW w:w="25.000000%" w:type="pct"/>
          </w:tcPr>
          <w:p>
            <w:pPr>
              <w:ind w:leftChars="0" w:left="0" w:right="0"/>
            </w:pPr>
            <w:r>
              <w:t>BCSL</w:t>
            </w:r>
          </w:p>
        </w:tc>
        <w:tc>
          <w:tcPr>
            <w:cnfStyle w:evenVBand="true" w:oddVBand="false" w:firstColumn="false"/>
            <w:tcW w:w="25.000000%" w:type="pct"/>
          </w:tcPr>
          <w:p>
            <w:pPr>
              <w:ind w:leftChars="0" w:left="0" w:right="0"/>
            </w:pPr>
            <w:r>
              <w:t>BCSL</w:t>
            </w:r>
          </w:p>
        </w:tc>
        <w:tc>
          <w:tcPr>
            <w:cnfStyle w:evenVBand="false" w:oddVBand="true" w:firstColumn="false"/>
            <w:tcW w:w="25.000000%" w:type="pct"/>
          </w:tcPr>
          <w:p>
            <w:pPr>
              <w:ind w:leftChars="0" w:left="0" w:right="0"/>
            </w:pPr>
            <w:r>
              <w:t>BARCLAYS CAPITAL SECURITIES LIMITED</w:t>
            </w:r>
          </w:p>
        </w:tc>
        <w:tc>
          <w:tcPr>
            <w:cnfStyle w:evenVBand="true" w:oddVBand="false" w:firstColumn="false"/>
            <w:tcW w:w="25.000000%" w:type="pct"/>
          </w:tcPr>
          <w:p>
            <w:pPr>
              <w:ind w:leftChars="0" w:left="0" w:right="0"/>
            </w:pPr>
            <w:r>
              <w:t>155</w:t>
            </w:r>
          </w:p>
        </w:tc>
      </w:tr>
      <w:tr>
        <w:trPr>
          <w:cnfStyle w:evenHBand="false" w:oddHBand="true" w:firstRow="false"/>
        </w:trPr>
        <w:tc>
          <w:tcPr>
            <w:cnfStyle w:evenVBand="false" w:oddVBand="true" w:firstColumn="false"/>
            <w:tcW w:w="25.000000%" w:type="pct"/>
          </w:tcPr>
          <w:p>
            <w:pPr>
              <w:ind w:leftChars="0" w:left="0" w:right="0"/>
            </w:pPr>
            <w:r>
              <w:t>BCXE</w:t>
            </w:r>
          </w:p>
        </w:tc>
        <w:tc>
          <w:tcPr>
            <w:cnfStyle w:evenVBand="true" w:oddVBand="false" w:firstColumn="false"/>
            <w:tcW w:w="25.000000%" w:type="pct"/>
          </w:tcPr>
          <w:p>
            <w:pPr>
              <w:ind w:leftChars="0" w:left="0" w:right="0"/>
            </w:pPr>
            <w:r>
              <w:t>BCXE</w:t>
            </w:r>
          </w:p>
        </w:tc>
        <w:tc>
          <w:tcPr>
            <w:cnfStyle w:evenVBand="false" w:oddVBand="true" w:firstColumn="false"/>
            <w:tcW w:w="25.000000%" w:type="pct"/>
          </w:tcPr>
          <w:p>
            <w:pPr>
              <w:ind w:leftChars="0" w:left="0" w:right="0"/>
            </w:pPr>
            <w:r>
              <w:t>CBOE EUROPE EQUITIES</w:t>
            </w:r>
          </w:p>
        </w:tc>
        <w:tc>
          <w:tcPr>
            <w:cnfStyle w:evenVBand="true" w:oddVBand="false" w:firstColumn="false"/>
            <w:tcW w:w="25.000000%" w:type="pct"/>
          </w:tcPr>
          <w:p>
            <w:pPr>
              <w:ind w:leftChars="0" w:left="0" w:right="0"/>
            </w:pPr>
            <w:r>
              <w:t>156</w:t>
            </w:r>
          </w:p>
        </w:tc>
      </w:tr>
      <w:tr>
        <w:trPr>
          <w:cnfStyle w:evenHBand="true" w:oddHBand="false" w:firstRow="false"/>
        </w:trPr>
        <w:tc>
          <w:tcPr>
            <w:cnfStyle w:evenVBand="false" w:oddVBand="true" w:firstColumn="false"/>
            <w:tcW w:w="25.000000%" w:type="pct"/>
          </w:tcPr>
          <w:p>
            <w:pPr>
              <w:ind w:leftChars="0" w:left="0" w:right="0"/>
            </w:pPr>
            <w:r>
              <w:t>BDEA</w:t>
            </w:r>
          </w:p>
        </w:tc>
        <w:tc>
          <w:tcPr>
            <w:cnfStyle w:evenVBand="true" w:oddVBand="false" w:firstColumn="false"/>
            <w:tcW w:w="25.000000%" w:type="pct"/>
          </w:tcPr>
          <w:p>
            <w:pPr>
              <w:ind w:leftChars="0" w:left="0" w:right="0"/>
            </w:pPr>
            <w:r>
              <w:t>BDEA</w:t>
            </w:r>
          </w:p>
        </w:tc>
        <w:tc>
          <w:tcPr>
            <w:cnfStyle w:evenVBand="false" w:oddVBand="true" w:firstColumn="false"/>
            <w:tcW w:w="25.000000%" w:type="pct"/>
          </w:tcPr>
          <w:p>
            <w:pPr>
              <w:ind w:leftChars="0" w:left="0" w:right="0"/>
            </w:pPr>
            <w:r>
              <w:t>BAYERNLB - IDEAL FX - SYSTEMATIC INTERNALISER</w:t>
            </w:r>
          </w:p>
        </w:tc>
        <w:tc>
          <w:tcPr>
            <w:cnfStyle w:evenVBand="true" w:oddVBand="false" w:firstColumn="false"/>
            <w:tcW w:w="25.000000%" w:type="pct"/>
          </w:tcPr>
          <w:p>
            <w:pPr>
              <w:ind w:leftChars="0" w:left="0" w:right="0"/>
            </w:pPr>
            <w:r>
              <w:t>157</w:t>
            </w:r>
          </w:p>
        </w:tc>
      </w:tr>
      <w:tr>
        <w:trPr>
          <w:cnfStyle w:evenHBand="false" w:oddHBand="true" w:firstRow="false"/>
        </w:trPr>
        <w:tc>
          <w:tcPr>
            <w:cnfStyle w:evenVBand="false" w:oddVBand="true" w:firstColumn="false"/>
            <w:tcW w:w="25.000000%" w:type="pct"/>
          </w:tcPr>
          <w:p>
            <w:pPr>
              <w:ind w:leftChars="0" w:left="0" w:right="0"/>
            </w:pPr>
            <w:r>
              <w:t>BDSK</w:t>
            </w:r>
          </w:p>
        </w:tc>
        <w:tc>
          <w:tcPr>
            <w:cnfStyle w:evenVBand="true" w:oddVBand="false" w:firstColumn="false"/>
            <w:tcW w:w="25.000000%" w:type="pct"/>
          </w:tcPr>
          <w:p>
            <w:pPr>
              <w:ind w:leftChars="0" w:left="0" w:right="0"/>
            </w:pPr>
            <w:r>
              <w:t>BDSK</w:t>
            </w:r>
          </w:p>
        </w:tc>
        <w:tc>
          <w:tcPr>
            <w:cnfStyle w:evenVBand="false" w:oddVBand="true" w:firstColumn="false"/>
            <w:tcW w:w="25.000000%" w:type="pct"/>
          </w:tcPr>
          <w:p>
            <w:pPr>
              <w:ind w:leftChars="0" w:left="0" w:right="0"/>
            </w:pPr>
            <w:r>
              <w:t>DSK BANK EAD</w:t>
            </w:r>
          </w:p>
        </w:tc>
        <w:tc>
          <w:tcPr>
            <w:cnfStyle w:evenVBand="true" w:oddVBand="false" w:firstColumn="false"/>
            <w:tcW w:w="25.000000%" w:type="pct"/>
          </w:tcPr>
          <w:p>
            <w:pPr>
              <w:ind w:leftChars="0" w:left="0" w:right="0"/>
            </w:pPr>
            <w:r>
              <w:t>158</w:t>
            </w:r>
          </w:p>
        </w:tc>
      </w:tr>
      <w:tr>
        <w:trPr>
          <w:cnfStyle w:evenHBand="true" w:oddHBand="false" w:firstRow="false"/>
        </w:trPr>
        <w:tc>
          <w:tcPr>
            <w:cnfStyle w:evenVBand="false" w:oddVBand="true" w:firstColumn="false"/>
            <w:tcW w:w="25.000000%" w:type="pct"/>
          </w:tcPr>
          <w:p>
            <w:pPr>
              <w:ind w:leftChars="0" w:left="0" w:right="0"/>
            </w:pPr>
            <w:r>
              <w:t>BEAM</w:t>
            </w:r>
          </w:p>
        </w:tc>
        <w:tc>
          <w:tcPr>
            <w:cnfStyle w:evenVBand="true" w:oddVBand="false" w:firstColumn="false"/>
            <w:tcW w:w="25.000000%" w:type="pct"/>
          </w:tcPr>
          <w:p>
            <w:pPr>
              <w:ind w:leftChars="0" w:left="0" w:right="0"/>
            </w:pPr>
            <w:r>
              <w:t>BEAM</w:t>
            </w:r>
          </w:p>
        </w:tc>
        <w:tc>
          <w:tcPr>
            <w:cnfStyle w:evenVBand="false" w:oddVBand="true" w:firstColumn="false"/>
            <w:tcW w:w="25.000000%" w:type="pct"/>
          </w:tcPr>
          <w:p>
            <w:pPr>
              <w:ind w:leftChars="0" w:left="0" w:right="0"/>
            </w:pPr>
            <w:r>
              <w:t>MTS ASSOCIATED MARKETS</w:t>
            </w:r>
          </w:p>
        </w:tc>
        <w:tc>
          <w:tcPr>
            <w:cnfStyle w:evenVBand="true" w:oddVBand="false" w:firstColumn="false"/>
            <w:tcW w:w="25.000000%" w:type="pct"/>
          </w:tcPr>
          <w:p>
            <w:pPr>
              <w:ind w:leftChars="0" w:left="0" w:right="0"/>
            </w:pPr>
            <w:r>
              <w:t>159</w:t>
            </w:r>
          </w:p>
        </w:tc>
      </w:tr>
      <w:tr>
        <w:trPr>
          <w:cnfStyle w:evenHBand="false" w:oddHBand="true" w:firstRow="false"/>
        </w:trPr>
        <w:tc>
          <w:tcPr>
            <w:cnfStyle w:evenVBand="false" w:oddVBand="true" w:firstColumn="false"/>
            <w:tcW w:w="25.000000%" w:type="pct"/>
          </w:tcPr>
          <w:p>
            <w:pPr>
              <w:ind w:leftChars="0" w:left="0" w:right="0"/>
            </w:pPr>
            <w:r>
              <w:t>BEBG</w:t>
            </w:r>
          </w:p>
        </w:tc>
        <w:tc>
          <w:tcPr>
            <w:cnfStyle w:evenVBand="true" w:oddVBand="false" w:firstColumn="false"/>
            <w:tcW w:w="25.000000%" w:type="pct"/>
          </w:tcPr>
          <w:p>
            <w:pPr>
              <w:ind w:leftChars="0" w:left="0" w:right="0"/>
            </w:pPr>
            <w:r>
              <w:t>BEBG</w:t>
            </w:r>
          </w:p>
        </w:tc>
        <w:tc>
          <w:tcPr>
            <w:cnfStyle w:evenVBand="false" w:oddVBand="true" w:firstColumn="false"/>
            <w:tcW w:w="25.000000%" w:type="pct"/>
          </w:tcPr>
          <w:p>
            <w:pPr>
              <w:ind w:leftChars="0" w:left="0" w:right="0"/>
            </w:pPr>
            <w:r>
              <w:t>BULGARIAN ENERGY TRADING PLATFORM</w:t>
            </w:r>
          </w:p>
        </w:tc>
        <w:tc>
          <w:tcPr>
            <w:cnfStyle w:evenVBand="true" w:oddVBand="false" w:firstColumn="false"/>
            <w:tcW w:w="25.000000%" w:type="pct"/>
          </w:tcPr>
          <w:p>
            <w:pPr>
              <w:ind w:leftChars="0" w:left="0" w:right="0"/>
            </w:pPr>
            <w:r>
              <w:t>160</w:t>
            </w:r>
          </w:p>
        </w:tc>
      </w:tr>
      <w:tr>
        <w:trPr>
          <w:cnfStyle w:evenHBand="true" w:oddHBand="false" w:firstRow="false"/>
        </w:trPr>
        <w:tc>
          <w:tcPr>
            <w:cnfStyle w:evenVBand="false" w:oddVBand="true" w:firstColumn="false"/>
            <w:tcW w:w="25.000000%" w:type="pct"/>
          </w:tcPr>
          <w:p>
            <w:pPr>
              <w:ind w:leftChars="0" w:left="0" w:right="0"/>
            </w:pPr>
            <w:r>
              <w:t>BEEX</w:t>
            </w:r>
          </w:p>
        </w:tc>
        <w:tc>
          <w:tcPr>
            <w:cnfStyle w:evenVBand="true" w:oddVBand="false" w:firstColumn="false"/>
            <w:tcW w:w="25.000000%" w:type="pct"/>
          </w:tcPr>
          <w:p>
            <w:pPr>
              <w:ind w:leftChars="0" w:left="0" w:right="0"/>
            </w:pPr>
            <w:r>
              <w:t>BEEX</w:t>
            </w:r>
          </w:p>
        </w:tc>
        <w:tc>
          <w:tcPr>
            <w:cnfStyle w:evenVBand="false" w:oddVBand="true" w:firstColumn="false"/>
            <w:tcW w:w="25.000000%" w:type="pct"/>
          </w:tcPr>
          <w:p>
            <w:pPr>
              <w:ind w:leftChars="0" w:left="0" w:right="0"/>
            </w:pPr>
            <w:r>
              <w:t>BOND ELECTRONIC EXCHANGE</w:t>
            </w:r>
          </w:p>
        </w:tc>
        <w:tc>
          <w:tcPr>
            <w:cnfStyle w:evenVBand="true" w:oddVBand="false" w:firstColumn="false"/>
            <w:tcW w:w="25.000000%" w:type="pct"/>
          </w:tcPr>
          <w:p>
            <w:pPr>
              <w:ind w:leftChars="0" w:left="0" w:right="0"/>
            </w:pPr>
            <w:r>
              <w:t>161</w:t>
            </w:r>
          </w:p>
        </w:tc>
      </w:tr>
      <w:tr>
        <w:trPr>
          <w:cnfStyle w:evenHBand="false" w:oddHBand="true" w:firstRow="false"/>
        </w:trPr>
        <w:tc>
          <w:tcPr>
            <w:cnfStyle w:evenVBand="false" w:oddVBand="true" w:firstColumn="false"/>
            <w:tcW w:w="25.000000%" w:type="pct"/>
          </w:tcPr>
          <w:p>
            <w:pPr>
              <w:ind w:leftChars="0" w:left="0" w:right="0"/>
            </w:pPr>
            <w:r>
              <w:t>BEIS</w:t>
            </w:r>
          </w:p>
        </w:tc>
        <w:tc>
          <w:tcPr>
            <w:cnfStyle w:evenVBand="true" w:oddVBand="false" w:firstColumn="false"/>
            <w:tcW w:w="25.000000%" w:type="pct"/>
          </w:tcPr>
          <w:p>
            <w:pPr>
              <w:ind w:leftChars="0" w:left="0" w:right="0"/>
            </w:pPr>
            <w:r>
              <w:t>BEIS</w:t>
            </w:r>
          </w:p>
        </w:tc>
        <w:tc>
          <w:tcPr>
            <w:cnfStyle w:evenVBand="false" w:oddVBand="true" w:firstColumn="false"/>
            <w:tcW w:w="25.000000%" w:type="pct"/>
          </w:tcPr>
          <w:p>
            <w:pPr>
              <w:ind w:leftChars="0" w:left="0" w:right="0"/>
            </w:pPr>
            <w:r>
              <w:t>BANCA ETICA - SYSTEMATIC INTERNALISER</w:t>
            </w:r>
          </w:p>
        </w:tc>
        <w:tc>
          <w:tcPr>
            <w:cnfStyle w:evenVBand="true" w:oddVBand="false" w:firstColumn="false"/>
            <w:tcW w:w="25.000000%" w:type="pct"/>
          </w:tcPr>
          <w:p>
            <w:pPr>
              <w:ind w:leftChars="0" w:left="0" w:right="0"/>
            </w:pPr>
            <w:r>
              <w:t>162</w:t>
            </w:r>
          </w:p>
        </w:tc>
      </w:tr>
      <w:tr>
        <w:trPr>
          <w:cnfStyle w:evenHBand="true" w:oddHBand="false" w:firstRow="false"/>
        </w:trPr>
        <w:tc>
          <w:tcPr>
            <w:cnfStyle w:evenVBand="false" w:oddVBand="true" w:firstColumn="false"/>
            <w:tcW w:w="25.000000%" w:type="pct"/>
          </w:tcPr>
          <w:p>
            <w:pPr>
              <w:ind w:leftChars="0" w:left="0" w:right="0"/>
            </w:pPr>
            <w:r>
              <w:t>BELB</w:t>
            </w:r>
          </w:p>
        </w:tc>
        <w:tc>
          <w:tcPr>
            <w:cnfStyle w:evenVBand="true" w:oddVBand="false" w:firstColumn="false"/>
            <w:tcW w:w="25.000000%" w:type="pct"/>
          </w:tcPr>
          <w:p>
            <w:pPr>
              <w:ind w:leftChars="0" w:left="0" w:right="0"/>
            </w:pPr>
            <w:r>
              <w:t>BELB</w:t>
            </w:r>
          </w:p>
        </w:tc>
        <w:tc>
          <w:tcPr>
            <w:cnfStyle w:evenVBand="false" w:oddVBand="true" w:firstColumn="false"/>
            <w:tcW w:w="25.000000%" w:type="pct"/>
          </w:tcPr>
          <w:p>
            <w:pPr>
              <w:ind w:leftChars="0" w:left="0" w:right="0"/>
            </w:pPr>
            <w:r>
              <w:t>BELFIUS BANK NV/SA</w:t>
            </w:r>
          </w:p>
        </w:tc>
        <w:tc>
          <w:tcPr>
            <w:cnfStyle w:evenVBand="true" w:oddVBand="false" w:firstColumn="false"/>
            <w:tcW w:w="25.000000%" w:type="pct"/>
          </w:tcPr>
          <w:p>
            <w:pPr>
              <w:ind w:leftChars="0" w:left="0" w:right="0"/>
            </w:pPr>
            <w:r>
              <w:t>163</w:t>
            </w:r>
          </w:p>
        </w:tc>
      </w:tr>
      <w:tr>
        <w:trPr>
          <w:cnfStyle w:evenHBand="false" w:oddHBand="true" w:firstRow="false"/>
        </w:trPr>
        <w:tc>
          <w:tcPr>
            <w:cnfStyle w:evenVBand="false" w:oddVBand="true" w:firstColumn="false"/>
            <w:tcW w:w="25.000000%" w:type="pct"/>
          </w:tcPr>
          <w:p>
            <w:pPr>
              <w:ind w:leftChars="0" w:left="0" w:right="0"/>
            </w:pPr>
            <w:r>
              <w:t>BELF</w:t>
            </w:r>
          </w:p>
        </w:tc>
        <w:tc>
          <w:tcPr>
            <w:cnfStyle w:evenVBand="true" w:oddVBand="false" w:firstColumn="false"/>
            <w:tcW w:w="25.000000%" w:type="pct"/>
          </w:tcPr>
          <w:p>
            <w:pPr>
              <w:ind w:leftChars="0" w:left="0" w:right="0"/>
            </w:pPr>
            <w:r>
              <w:t>BELF</w:t>
            </w:r>
          </w:p>
        </w:tc>
        <w:tc>
          <w:tcPr>
            <w:cnfStyle w:evenVBand="false" w:oddVBand="true" w:firstColumn="false"/>
            <w:tcW w:w="25.000000%" w:type="pct"/>
          </w:tcPr>
          <w:p>
            <w:pPr>
              <w:ind w:leftChars="0" w:left="0" w:right="0"/>
            </w:pPr>
            <w:r>
              <w:t>BELFIUS BANK NV/SA FIXED INCOME - SYSTEMATIC INTERNALISER</w:t>
            </w:r>
          </w:p>
        </w:tc>
        <w:tc>
          <w:tcPr>
            <w:cnfStyle w:evenVBand="true" w:oddVBand="false" w:firstColumn="false"/>
            <w:tcW w:w="25.000000%" w:type="pct"/>
          </w:tcPr>
          <w:p>
            <w:pPr>
              <w:ind w:leftChars="0" w:left="0" w:right="0"/>
            </w:pPr>
            <w:r>
              <w:t>164</w:t>
            </w:r>
          </w:p>
        </w:tc>
      </w:tr>
      <w:tr>
        <w:trPr>
          <w:cnfStyle w:evenHBand="true" w:oddHBand="false" w:firstRow="false"/>
        </w:trPr>
        <w:tc>
          <w:tcPr>
            <w:cnfStyle w:evenVBand="false" w:oddVBand="true" w:firstColumn="false"/>
            <w:tcW w:w="25.000000%" w:type="pct"/>
          </w:tcPr>
          <w:p>
            <w:pPr>
              <w:ind w:leftChars="0" w:left="0" w:right="0"/>
            </w:pPr>
            <w:r>
              <w:t>BERA</w:t>
            </w:r>
          </w:p>
        </w:tc>
        <w:tc>
          <w:tcPr>
            <w:cnfStyle w:evenVBand="true" w:oddVBand="false" w:firstColumn="false"/>
            <w:tcW w:w="25.000000%" w:type="pct"/>
          </w:tcPr>
          <w:p>
            <w:pPr>
              <w:ind w:leftChars="0" w:left="0" w:right="0"/>
            </w:pPr>
            <w:r>
              <w:t>BERA</w:t>
            </w:r>
          </w:p>
        </w:tc>
        <w:tc>
          <w:tcPr>
            <w:cnfStyle w:evenVBand="false" w:oddVBand="true" w:firstColumn="false"/>
            <w:tcW w:w="25.000000%" w:type="pct"/>
          </w:tcPr>
          <w:p>
            <w:pPr>
              <w:ind w:leftChars="0" w:left="0" w:right="0"/>
            </w:pPr>
            <w:r>
              <w:t>BOERSE BERLIN - REGULIERTER MARKT</w:t>
            </w:r>
          </w:p>
        </w:tc>
        <w:tc>
          <w:tcPr>
            <w:cnfStyle w:evenVBand="true" w:oddVBand="false" w:firstColumn="false"/>
            <w:tcW w:w="25.000000%" w:type="pct"/>
          </w:tcPr>
          <w:p>
            <w:pPr>
              <w:ind w:leftChars="0" w:left="0" w:right="0"/>
            </w:pPr>
            <w:r>
              <w:t>165</w:t>
            </w:r>
          </w:p>
        </w:tc>
      </w:tr>
      <w:tr>
        <w:trPr>
          <w:cnfStyle w:evenHBand="false" w:oddHBand="true" w:firstRow="false"/>
        </w:trPr>
        <w:tc>
          <w:tcPr>
            <w:cnfStyle w:evenVBand="false" w:oddVBand="true" w:firstColumn="false"/>
            <w:tcW w:w="25.000000%" w:type="pct"/>
          </w:tcPr>
          <w:p>
            <w:pPr>
              <w:ind w:leftChars="0" w:left="0" w:right="0"/>
            </w:pPr>
            <w:r>
              <w:t>BERB</w:t>
            </w:r>
          </w:p>
        </w:tc>
        <w:tc>
          <w:tcPr>
            <w:cnfStyle w:evenVBand="true" w:oddVBand="false" w:firstColumn="false"/>
            <w:tcW w:w="25.000000%" w:type="pct"/>
          </w:tcPr>
          <w:p>
            <w:pPr>
              <w:ind w:leftChars="0" w:left="0" w:right="0"/>
            </w:pPr>
            <w:r>
              <w:t>BERB</w:t>
            </w:r>
          </w:p>
        </w:tc>
        <w:tc>
          <w:tcPr>
            <w:cnfStyle w:evenVBand="false" w:oddVBand="true" w:firstColumn="false"/>
            <w:tcW w:w="25.000000%" w:type="pct"/>
          </w:tcPr>
          <w:p>
            <w:pPr>
              <w:ind w:leftChars="0" w:left="0" w:right="0"/>
            </w:pPr>
            <w:r>
              <w:t>BOERSE BERLIN - FREIVERKEHR</w:t>
            </w:r>
          </w:p>
        </w:tc>
        <w:tc>
          <w:tcPr>
            <w:cnfStyle w:evenVBand="true" w:oddVBand="false" w:firstColumn="false"/>
            <w:tcW w:w="25.000000%" w:type="pct"/>
          </w:tcPr>
          <w:p>
            <w:pPr>
              <w:ind w:leftChars="0" w:left="0" w:right="0"/>
            </w:pPr>
            <w:r>
              <w:t>166</w:t>
            </w:r>
          </w:p>
        </w:tc>
      </w:tr>
      <w:tr>
        <w:trPr>
          <w:cnfStyle w:evenHBand="true" w:oddHBand="false" w:firstRow="false"/>
        </w:trPr>
        <w:tc>
          <w:tcPr>
            <w:cnfStyle w:evenVBand="false" w:oddVBand="true" w:firstColumn="false"/>
            <w:tcW w:w="25.000000%" w:type="pct"/>
          </w:tcPr>
          <w:p>
            <w:pPr>
              <w:ind w:leftChars="0" w:left="0" w:right="0"/>
            </w:pPr>
            <w:r>
              <w:t>BERC</w:t>
            </w:r>
          </w:p>
        </w:tc>
        <w:tc>
          <w:tcPr>
            <w:cnfStyle w:evenVBand="true" w:oddVBand="false" w:firstColumn="false"/>
            <w:tcW w:w="25.000000%" w:type="pct"/>
          </w:tcPr>
          <w:p>
            <w:pPr>
              <w:ind w:leftChars="0" w:left="0" w:right="0"/>
            </w:pPr>
            <w:r>
              <w:t>BERC</w:t>
            </w:r>
          </w:p>
        </w:tc>
        <w:tc>
          <w:tcPr>
            <w:cnfStyle w:evenVBand="false" w:oddVBand="true" w:firstColumn="false"/>
            <w:tcW w:w="25.000000%" w:type="pct"/>
          </w:tcPr>
          <w:p>
            <w:pPr>
              <w:ind w:leftChars="0" w:left="0" w:right="0"/>
            </w:pPr>
            <w:r>
              <w:t>BOERSE BERLIN - BERLIN SECOND REGULATED MARKET</w:t>
            </w:r>
          </w:p>
        </w:tc>
        <w:tc>
          <w:tcPr>
            <w:cnfStyle w:evenVBand="true" w:oddVBand="false" w:firstColumn="false"/>
            <w:tcW w:w="25.000000%" w:type="pct"/>
          </w:tcPr>
          <w:p>
            <w:pPr>
              <w:ind w:leftChars="0" w:left="0" w:right="0"/>
            </w:pPr>
            <w:r>
              <w:t>167</w:t>
            </w:r>
          </w:p>
        </w:tc>
      </w:tr>
      <w:tr>
        <w:trPr>
          <w:cnfStyle w:evenHBand="false" w:oddHBand="true" w:firstRow="false"/>
        </w:trPr>
        <w:tc>
          <w:tcPr>
            <w:cnfStyle w:evenVBand="false" w:oddVBand="true" w:firstColumn="false"/>
            <w:tcW w:w="25.000000%" w:type="pct"/>
          </w:tcPr>
          <w:p>
            <w:pPr>
              <w:ind w:leftChars="0" w:left="0" w:right="0"/>
            </w:pPr>
            <w:r>
              <w:t>BETA</w:t>
            </w:r>
          </w:p>
        </w:tc>
        <w:tc>
          <w:tcPr>
            <w:cnfStyle w:evenVBand="true" w:oddVBand="false" w:firstColumn="false"/>
            <w:tcW w:w="25.000000%" w:type="pct"/>
          </w:tcPr>
          <w:p>
            <w:pPr>
              <w:ind w:leftChars="0" w:left="0" w:right="0"/>
            </w:pPr>
            <w:r>
              <w:t>BETA</w:t>
            </w:r>
          </w:p>
        </w:tc>
        <w:tc>
          <w:tcPr>
            <w:cnfStyle w:evenVBand="false" w:oddVBand="true" w:firstColumn="false"/>
            <w:tcW w:w="25.000000%" w:type="pct"/>
          </w:tcPr>
          <w:p>
            <w:pPr>
              <w:ind w:leftChars="0" w:left="0" w:right="0"/>
            </w:pPr>
            <w:r>
              <w:t>BETA MARKET</w:t>
            </w:r>
          </w:p>
        </w:tc>
        <w:tc>
          <w:tcPr>
            <w:cnfStyle w:evenVBand="true" w:oddVBand="false" w:firstColumn="false"/>
            <w:tcW w:w="25.000000%" w:type="pct"/>
          </w:tcPr>
          <w:p>
            <w:pPr>
              <w:ind w:leftChars="0" w:left="0" w:right="0"/>
            </w:pPr>
            <w:r>
              <w:t>168</w:t>
            </w:r>
          </w:p>
        </w:tc>
      </w:tr>
      <w:tr>
        <w:trPr>
          <w:cnfStyle w:evenHBand="true" w:oddHBand="false" w:firstRow="false"/>
        </w:trPr>
        <w:tc>
          <w:tcPr>
            <w:cnfStyle w:evenVBand="false" w:oddVBand="true" w:firstColumn="false"/>
            <w:tcW w:w="25.000000%" w:type="pct"/>
          </w:tcPr>
          <w:p>
            <w:pPr>
              <w:ind w:leftChars="0" w:left="0" w:right="0"/>
            </w:pPr>
            <w:r>
              <w:t>BETP</w:t>
            </w:r>
          </w:p>
        </w:tc>
        <w:tc>
          <w:tcPr>
            <w:cnfStyle w:evenVBand="true" w:oddVBand="false" w:firstColumn="false"/>
            <w:tcW w:w="25.000000%" w:type="pct"/>
          </w:tcPr>
          <w:p>
            <w:pPr>
              <w:ind w:leftChars="0" w:left="0" w:right="0"/>
            </w:pPr>
            <w:r>
              <w:t>BETP</w:t>
            </w:r>
          </w:p>
        </w:tc>
        <w:tc>
          <w:tcPr>
            <w:cnfStyle w:evenVBand="false" w:oddVBand="true" w:firstColumn="false"/>
            <w:tcW w:w="25.000000%" w:type="pct"/>
          </w:tcPr>
          <w:p>
            <w:pPr>
              <w:ind w:leftChars="0" w:left="0" w:right="0"/>
            </w:pPr>
            <w:r>
              <w:t>BLOOMBERG TRADEBOOK JAPAN LIMITED</w:t>
            </w:r>
          </w:p>
        </w:tc>
        <w:tc>
          <w:tcPr>
            <w:cnfStyle w:evenVBand="true" w:oddVBand="false" w:firstColumn="false"/>
            <w:tcW w:w="25.000000%" w:type="pct"/>
          </w:tcPr>
          <w:p>
            <w:pPr>
              <w:ind w:leftChars="0" w:left="0" w:right="0"/>
            </w:pPr>
            <w:r>
              <w:t>169</w:t>
            </w:r>
          </w:p>
        </w:tc>
      </w:tr>
      <w:tr>
        <w:trPr>
          <w:cnfStyle w:evenHBand="false" w:oddHBand="true" w:firstRow="false"/>
        </w:trPr>
        <w:tc>
          <w:tcPr>
            <w:cnfStyle w:evenVBand="false" w:oddVBand="true" w:firstColumn="false"/>
            <w:tcW w:w="25.000000%" w:type="pct"/>
          </w:tcPr>
          <w:p>
            <w:pPr>
              <w:ind w:leftChars="0" w:left="0" w:right="0"/>
            </w:pPr>
            <w:r>
              <w:t>BETX</w:t>
            </w:r>
          </w:p>
        </w:tc>
        <w:tc>
          <w:tcPr>
            <w:cnfStyle w:evenVBand="true" w:oddVBand="false" w:firstColumn="false"/>
            <w:tcW w:w="25.000000%" w:type="pct"/>
          </w:tcPr>
          <w:p>
            <w:pPr>
              <w:ind w:leftChars="0" w:left="0" w:right="0"/>
            </w:pPr>
            <w:r>
              <w:t>BETX</w:t>
            </w:r>
          </w:p>
        </w:tc>
        <w:tc>
          <w:tcPr>
            <w:cnfStyle w:evenVBand="false" w:oddVBand="true" w:firstColumn="false"/>
            <w:tcW w:w="25.000000%" w:type="pct"/>
          </w:tcPr>
          <w:p>
            <w:pPr>
              <w:ind w:leftChars="0" w:left="0" w:right="0"/>
            </w:pPr>
            <w:r>
              <w:t>BET OTC BILAT COMMODITY DERIVATIVES</w:t>
            </w:r>
          </w:p>
        </w:tc>
        <w:tc>
          <w:tcPr>
            <w:cnfStyle w:evenVBand="true" w:oddVBand="false" w:firstColumn="false"/>
            <w:tcW w:w="25.000000%" w:type="pct"/>
          </w:tcPr>
          <w:p>
            <w:pPr>
              <w:ind w:leftChars="0" w:left="0" w:right="0"/>
            </w:pPr>
            <w:r>
              <w:t>170</w:t>
            </w:r>
          </w:p>
        </w:tc>
      </w:tr>
      <w:tr>
        <w:trPr>
          <w:cnfStyle w:evenHBand="true" w:oddHBand="false" w:firstRow="false"/>
        </w:trPr>
        <w:tc>
          <w:tcPr>
            <w:cnfStyle w:evenVBand="false" w:oddVBand="true" w:firstColumn="false"/>
            <w:tcW w:w="25.000000%" w:type="pct"/>
          </w:tcPr>
          <w:p>
            <w:pPr>
              <w:ind w:leftChars="0" w:left="0" w:right="0"/>
            </w:pPr>
            <w:r>
              <w:t>BEUD</w:t>
            </w:r>
          </w:p>
        </w:tc>
        <w:tc>
          <w:tcPr>
            <w:cnfStyle w:evenVBand="true" w:oddVBand="false" w:firstColumn="false"/>
            <w:tcW w:w="25.000000%" w:type="pct"/>
          </w:tcPr>
          <w:p>
            <w:pPr>
              <w:ind w:leftChars="0" w:left="0" w:right="0"/>
            </w:pPr>
            <w:r>
              <w:t>BEUD</w:t>
            </w:r>
          </w:p>
        </w:tc>
        <w:tc>
          <w:tcPr>
            <w:cnfStyle w:evenVBand="false" w:oddVBand="true" w:firstColumn="false"/>
            <w:tcW w:w="25.000000%" w:type="pct"/>
          </w:tcPr>
          <w:p>
            <w:pPr>
              <w:ind w:leftChars="0" w:left="0" w:right="0"/>
            </w:pPr>
            <w:r>
              <w:t>CBOE EUROPE - BXE DARK ORDER BOOK (NL)</w:t>
            </w:r>
          </w:p>
        </w:tc>
        <w:tc>
          <w:tcPr>
            <w:cnfStyle w:evenVBand="true" w:oddVBand="false" w:firstColumn="false"/>
            <w:tcW w:w="25.000000%" w:type="pct"/>
          </w:tcPr>
          <w:p>
            <w:pPr>
              <w:ind w:leftChars="0" w:left="0" w:right="0"/>
            </w:pPr>
            <w:r>
              <w:t>171</w:t>
            </w:r>
          </w:p>
        </w:tc>
      </w:tr>
      <w:tr>
        <w:trPr>
          <w:cnfStyle w:evenHBand="false" w:oddHBand="true" w:firstRow="false"/>
        </w:trPr>
        <w:tc>
          <w:tcPr>
            <w:cnfStyle w:evenVBand="false" w:oddVBand="true" w:firstColumn="false"/>
            <w:tcW w:w="25.000000%" w:type="pct"/>
          </w:tcPr>
          <w:p>
            <w:pPr>
              <w:ind w:leftChars="0" w:left="0" w:right="0"/>
            </w:pPr>
            <w:r>
              <w:t>BEUE</w:t>
            </w:r>
          </w:p>
        </w:tc>
        <w:tc>
          <w:tcPr>
            <w:cnfStyle w:evenVBand="true" w:oddVBand="false" w:firstColumn="false"/>
            <w:tcW w:w="25.000000%" w:type="pct"/>
          </w:tcPr>
          <w:p>
            <w:pPr>
              <w:ind w:leftChars="0" w:left="0" w:right="0"/>
            </w:pPr>
            <w:r>
              <w:t>BEUE</w:t>
            </w:r>
          </w:p>
        </w:tc>
        <w:tc>
          <w:tcPr>
            <w:cnfStyle w:evenVBand="false" w:oddVBand="true" w:firstColumn="false"/>
            <w:tcW w:w="25.000000%" w:type="pct"/>
          </w:tcPr>
          <w:p>
            <w:pPr>
              <w:ind w:leftChars="0" w:left="0" w:right="0"/>
            </w:pPr>
            <w:r>
              <w:t>CBOE EUROPE - BXE ORDER BOOKS (NL)</w:t>
            </w:r>
          </w:p>
        </w:tc>
        <w:tc>
          <w:tcPr>
            <w:cnfStyle w:evenVBand="true" w:oddVBand="false" w:firstColumn="false"/>
            <w:tcW w:w="25.000000%" w:type="pct"/>
          </w:tcPr>
          <w:p>
            <w:pPr>
              <w:ind w:leftChars="0" w:left="0" w:right="0"/>
            </w:pPr>
            <w:r>
              <w:t>172</w:t>
            </w:r>
          </w:p>
        </w:tc>
      </w:tr>
      <w:tr>
        <w:trPr>
          <w:cnfStyle w:evenHBand="true" w:oddHBand="false" w:firstRow="false"/>
        </w:trPr>
        <w:tc>
          <w:tcPr>
            <w:cnfStyle w:evenVBand="false" w:oddVBand="true" w:firstColumn="false"/>
            <w:tcW w:w="25.000000%" w:type="pct"/>
          </w:tcPr>
          <w:p>
            <w:pPr>
              <w:ind w:leftChars="0" w:left="0" w:right="0"/>
            </w:pPr>
            <w:r>
              <w:t>BEUF</w:t>
            </w:r>
          </w:p>
        </w:tc>
        <w:tc>
          <w:tcPr>
            <w:cnfStyle w:evenVBand="true" w:oddVBand="false" w:firstColumn="false"/>
            <w:tcW w:w="25.000000%" w:type="pct"/>
          </w:tcPr>
          <w:p>
            <w:pPr>
              <w:ind w:leftChars="0" w:left="0" w:right="0"/>
            </w:pPr>
            <w:r>
              <w:t>BEUF</w:t>
            </w:r>
          </w:p>
        </w:tc>
        <w:tc>
          <w:tcPr>
            <w:cnfStyle w:evenVBand="false" w:oddVBand="true" w:firstColumn="false"/>
            <w:tcW w:w="25.000000%" w:type="pct"/>
          </w:tcPr>
          <w:p>
            <w:pPr>
              <w:ind w:leftChars="0" w:left="0" w:right="0"/>
            </w:pPr>
            <w:r>
              <w:t>CBOE EUROPE - BXE OFF-BOOK (NL)</w:t>
            </w:r>
          </w:p>
        </w:tc>
        <w:tc>
          <w:tcPr>
            <w:cnfStyle w:evenVBand="true" w:oddVBand="false" w:firstColumn="false"/>
            <w:tcW w:w="25.000000%" w:type="pct"/>
          </w:tcPr>
          <w:p>
            <w:pPr>
              <w:ind w:leftChars="0" w:left="0" w:right="0"/>
            </w:pPr>
            <w:r>
              <w:t>173</w:t>
            </w:r>
          </w:p>
        </w:tc>
      </w:tr>
      <w:tr>
        <w:trPr>
          <w:cnfStyle w:evenHBand="false" w:oddHBand="true" w:firstRow="false"/>
        </w:trPr>
        <w:tc>
          <w:tcPr>
            <w:cnfStyle w:evenVBand="false" w:oddVBand="true" w:firstColumn="false"/>
            <w:tcW w:w="25.000000%" w:type="pct"/>
          </w:tcPr>
          <w:p>
            <w:pPr>
              <w:ind w:leftChars="0" w:left="0" w:right="0"/>
            </w:pPr>
            <w:r>
              <w:t>BEUO</w:t>
            </w:r>
          </w:p>
        </w:tc>
        <w:tc>
          <w:tcPr>
            <w:cnfStyle w:evenVBand="true" w:oddVBand="false" w:firstColumn="false"/>
            <w:tcW w:w="25.000000%" w:type="pct"/>
          </w:tcPr>
          <w:p>
            <w:pPr>
              <w:ind w:leftChars="0" w:left="0" w:right="0"/>
            </w:pPr>
            <w:r>
              <w:t>BEUO</w:t>
            </w:r>
          </w:p>
        </w:tc>
        <w:tc>
          <w:tcPr>
            <w:cnfStyle w:evenVBand="false" w:oddVBand="true" w:firstColumn="false"/>
            <w:tcW w:w="25.000000%" w:type="pct"/>
          </w:tcPr>
          <w:p>
            <w:pPr>
              <w:ind w:leftChars="0" w:left="0" w:right="0"/>
            </w:pPr>
            <w:r>
              <w:t>CBOE EUROPE - REGULATED MARKET OFF BOOK (NL)</w:t>
            </w:r>
          </w:p>
        </w:tc>
        <w:tc>
          <w:tcPr>
            <w:cnfStyle w:evenVBand="true" w:oddVBand="false" w:firstColumn="false"/>
            <w:tcW w:w="25.000000%" w:type="pct"/>
          </w:tcPr>
          <w:p>
            <w:pPr>
              <w:ind w:leftChars="0" w:left="0" w:right="0"/>
            </w:pPr>
            <w:r>
              <w:t>174</w:t>
            </w:r>
          </w:p>
        </w:tc>
      </w:tr>
      <w:tr>
        <w:trPr>
          <w:cnfStyle w:evenHBand="true" w:oddHBand="false" w:firstRow="false"/>
        </w:trPr>
        <w:tc>
          <w:tcPr>
            <w:cnfStyle w:evenVBand="false" w:oddVBand="true" w:firstColumn="false"/>
            <w:tcW w:w="25.000000%" w:type="pct"/>
          </w:tcPr>
          <w:p>
            <w:pPr>
              <w:ind w:leftChars="0" w:left="0" w:right="0"/>
            </w:pPr>
            <w:r>
              <w:t>BEUP</w:t>
            </w:r>
          </w:p>
        </w:tc>
        <w:tc>
          <w:tcPr>
            <w:cnfStyle w:evenVBand="true" w:oddVBand="false" w:firstColumn="false"/>
            <w:tcW w:w="25.000000%" w:type="pct"/>
          </w:tcPr>
          <w:p>
            <w:pPr>
              <w:ind w:leftChars="0" w:left="0" w:right="0"/>
            </w:pPr>
            <w:r>
              <w:t>BEUP</w:t>
            </w:r>
          </w:p>
        </w:tc>
        <w:tc>
          <w:tcPr>
            <w:cnfStyle w:evenVBand="false" w:oddVBand="true" w:firstColumn="false"/>
            <w:tcW w:w="25.000000%" w:type="pct"/>
          </w:tcPr>
          <w:p>
            <w:pPr>
              <w:ind w:leftChars="0" w:left="0" w:right="0"/>
            </w:pPr>
            <w:r>
              <w:t>CBOE EUROPE - DXE PERIODIC (NL)</w:t>
            </w:r>
          </w:p>
        </w:tc>
        <w:tc>
          <w:tcPr>
            <w:cnfStyle w:evenVBand="true" w:oddVBand="false" w:firstColumn="false"/>
            <w:tcW w:w="25.000000%" w:type="pct"/>
          </w:tcPr>
          <w:p>
            <w:pPr>
              <w:ind w:leftChars="0" w:left="0" w:right="0"/>
            </w:pPr>
            <w:r>
              <w:t>175</w:t>
            </w:r>
          </w:p>
        </w:tc>
      </w:tr>
      <w:tr>
        <w:trPr>
          <w:cnfStyle w:evenHBand="false" w:oddHBand="true" w:firstRow="false"/>
        </w:trPr>
        <w:tc>
          <w:tcPr>
            <w:cnfStyle w:evenVBand="false" w:oddVBand="true" w:firstColumn="false"/>
            <w:tcW w:w="25.000000%" w:type="pct"/>
          </w:tcPr>
          <w:p>
            <w:pPr>
              <w:ind w:leftChars="0" w:left="0" w:right="0"/>
            </w:pPr>
            <w:r>
              <w:t>BEUT</w:t>
            </w:r>
          </w:p>
        </w:tc>
        <w:tc>
          <w:tcPr>
            <w:cnfStyle w:evenVBand="true" w:oddVBand="false" w:firstColumn="false"/>
            <w:tcW w:w="25.000000%" w:type="pct"/>
          </w:tcPr>
          <w:p>
            <w:pPr>
              <w:ind w:leftChars="0" w:left="0" w:right="0"/>
            </w:pPr>
            <w:r>
              <w:t>BEUT</w:t>
            </w:r>
          </w:p>
        </w:tc>
        <w:tc>
          <w:tcPr>
            <w:cnfStyle w:evenVBand="false" w:oddVBand="true" w:firstColumn="false"/>
            <w:tcW w:w="25.000000%" w:type="pct"/>
          </w:tcPr>
          <w:p>
            <w:pPr>
              <w:ind w:leftChars="0" w:left="0" w:right="0"/>
            </w:pPr>
            <w:r>
              <w:t>CBOE EUROPE - REGULATED MARKET INTEGRATED BOOK (NL)</w:t>
            </w:r>
          </w:p>
        </w:tc>
        <w:tc>
          <w:tcPr>
            <w:cnfStyle w:evenVBand="true" w:oddVBand="false" w:firstColumn="false"/>
            <w:tcW w:w="25.000000%" w:type="pct"/>
          </w:tcPr>
          <w:p>
            <w:pPr>
              <w:ind w:leftChars="0" w:left="0" w:right="0"/>
            </w:pPr>
            <w:r>
              <w:t>176</w:t>
            </w:r>
          </w:p>
        </w:tc>
      </w:tr>
      <w:tr>
        <w:trPr>
          <w:cnfStyle w:evenHBand="true" w:oddHBand="false" w:firstRow="false"/>
        </w:trPr>
        <w:tc>
          <w:tcPr>
            <w:cnfStyle w:evenVBand="false" w:oddVBand="true" w:firstColumn="false"/>
            <w:tcW w:w="25.000000%" w:type="pct"/>
          </w:tcPr>
          <w:p>
            <w:pPr>
              <w:ind w:leftChars="0" w:left="0" w:right="0"/>
            </w:pPr>
            <w:r>
              <w:t>BFEX</w:t>
            </w:r>
          </w:p>
        </w:tc>
        <w:tc>
          <w:tcPr>
            <w:cnfStyle w:evenVBand="true" w:oddVBand="false" w:firstColumn="false"/>
            <w:tcW w:w="25.000000%" w:type="pct"/>
          </w:tcPr>
          <w:p>
            <w:pPr>
              <w:ind w:leftChars="0" w:left="0" w:right="0"/>
            </w:pPr>
            <w:r>
              <w:t>BFEX</w:t>
            </w:r>
          </w:p>
        </w:tc>
        <w:tc>
          <w:tcPr>
            <w:cnfStyle w:evenVBand="false" w:oddVBand="true" w:firstColumn="false"/>
            <w:tcW w:w="25.000000%" w:type="pct"/>
          </w:tcPr>
          <w:p>
            <w:pPr>
              <w:ind w:leftChars="0" w:left="0" w:right="0"/>
            </w:pPr>
            <w:r>
              <w:t>BAHRAIN FINANCIAL EXCHANGE</w:t>
            </w:r>
          </w:p>
        </w:tc>
        <w:tc>
          <w:tcPr>
            <w:cnfStyle w:evenVBand="true" w:oddVBand="false" w:firstColumn="false"/>
            <w:tcW w:w="25.000000%" w:type="pct"/>
          </w:tcPr>
          <w:p>
            <w:pPr>
              <w:ind w:leftChars="0" w:left="0" w:right="0"/>
            </w:pPr>
            <w:r>
              <w:t>177</w:t>
            </w:r>
          </w:p>
        </w:tc>
      </w:tr>
      <w:tr>
        <w:trPr>
          <w:cnfStyle w:evenHBand="false" w:oddHBand="true" w:firstRow="false"/>
        </w:trPr>
        <w:tc>
          <w:tcPr>
            <w:cnfStyle w:evenVBand="false" w:oddVBand="true" w:firstColumn="false"/>
            <w:tcW w:w="25.000000%" w:type="pct"/>
          </w:tcPr>
          <w:p>
            <w:pPr>
              <w:ind w:leftChars="0" w:left="0" w:right="0"/>
            </w:pPr>
            <w:r>
              <w:t>BFPT</w:t>
            </w:r>
          </w:p>
        </w:tc>
        <w:tc>
          <w:tcPr>
            <w:cnfStyle w:evenVBand="true" w:oddVBand="false" w:firstColumn="false"/>
            <w:tcW w:w="25.000000%" w:type="pct"/>
          </w:tcPr>
          <w:p>
            <w:pPr>
              <w:ind w:leftChars="0" w:left="0" w:right="0"/>
            </w:pPr>
            <w:r>
              <w:t>BFPT</w:t>
            </w:r>
          </w:p>
        </w:tc>
        <w:tc>
          <w:tcPr>
            <w:cnfStyle w:evenVBand="false" w:oddVBand="true" w:firstColumn="false"/>
            <w:tcW w:w="25.000000%" w:type="pct"/>
          </w:tcPr>
          <w:p>
            <w:pPr>
              <w:ind w:leftChars="0" w:left="0" w:right="0"/>
            </w:pPr>
            <w:r>
              <w:t>BANCO FINANTIA S.A. - SYSTEMATIC INTERNALISER</w:t>
            </w:r>
          </w:p>
        </w:tc>
        <w:tc>
          <w:tcPr>
            <w:cnfStyle w:evenVBand="true" w:oddVBand="false" w:firstColumn="false"/>
            <w:tcW w:w="25.000000%" w:type="pct"/>
          </w:tcPr>
          <w:p>
            <w:pPr>
              <w:ind w:leftChars="0" w:left="0" w:right="0"/>
            </w:pPr>
            <w:r>
              <w:t>178</w:t>
            </w:r>
          </w:p>
        </w:tc>
      </w:tr>
      <w:tr>
        <w:trPr>
          <w:cnfStyle w:evenHBand="true" w:oddHBand="false" w:firstRow="false"/>
        </w:trPr>
        <w:tc>
          <w:tcPr>
            <w:cnfStyle w:evenVBand="false" w:oddVBand="true" w:firstColumn="false"/>
            <w:tcW w:w="25.000000%" w:type="pct"/>
          </w:tcPr>
          <w:p>
            <w:pPr>
              <w:ind w:leftChars="0" w:left="0" w:right="0"/>
            </w:pPr>
            <w:r>
              <w:t>BGCA</w:t>
            </w:r>
          </w:p>
        </w:tc>
        <w:tc>
          <w:tcPr>
            <w:cnfStyle w:evenVBand="true" w:oddVBand="false" w:firstColumn="false"/>
            <w:tcW w:w="25.000000%" w:type="pct"/>
          </w:tcPr>
          <w:p>
            <w:pPr>
              <w:ind w:leftChars="0" w:left="0" w:right="0"/>
            </w:pPr>
            <w:r>
              <w:t>BGCA</w:t>
            </w:r>
          </w:p>
        </w:tc>
        <w:tc>
          <w:tcPr>
            <w:cnfStyle w:evenVBand="false" w:oddVBand="true" w:firstColumn="false"/>
            <w:tcW w:w="25.000000%" w:type="pct"/>
          </w:tcPr>
          <w:p>
            <w:pPr>
              <w:ind w:leftChars="0" w:left="0" w:right="0"/>
            </w:pPr>
            <w:r>
              <w:t>BGC PARTNERS (AUSTRALIA) PTY LTD</w:t>
            </w:r>
          </w:p>
        </w:tc>
        <w:tc>
          <w:tcPr>
            <w:cnfStyle w:evenVBand="true" w:oddVBand="false" w:firstColumn="false"/>
            <w:tcW w:w="25.000000%" w:type="pct"/>
          </w:tcPr>
          <w:p>
            <w:pPr>
              <w:ind w:leftChars="0" w:left="0" w:right="0"/>
            </w:pPr>
            <w:r>
              <w:t>179</w:t>
            </w:r>
          </w:p>
        </w:tc>
      </w:tr>
      <w:tr>
        <w:trPr>
          <w:cnfStyle w:evenHBand="false" w:oddHBand="true" w:firstRow="false"/>
        </w:trPr>
        <w:tc>
          <w:tcPr>
            <w:cnfStyle w:evenVBand="false" w:oddVBand="true" w:firstColumn="false"/>
            <w:tcW w:w="25.000000%" w:type="pct"/>
          </w:tcPr>
          <w:p>
            <w:pPr>
              <w:ind w:leftChars="0" w:left="0" w:right="0"/>
            </w:pPr>
            <w:r>
              <w:t>BGCB</w:t>
            </w:r>
          </w:p>
        </w:tc>
        <w:tc>
          <w:tcPr>
            <w:cnfStyle w:evenVBand="true" w:oddVBand="false" w:firstColumn="false"/>
            <w:tcW w:w="25.000000%" w:type="pct"/>
          </w:tcPr>
          <w:p>
            <w:pPr>
              <w:ind w:leftChars="0" w:left="0" w:right="0"/>
            </w:pPr>
            <w:r>
              <w:t>BGCB</w:t>
            </w:r>
          </w:p>
        </w:tc>
        <w:tc>
          <w:tcPr>
            <w:cnfStyle w:evenVBand="false" w:oddVBand="true" w:firstColumn="false"/>
            <w:tcW w:w="25.000000%" w:type="pct"/>
          </w:tcPr>
          <w:p>
            <w:pPr>
              <w:ind w:leftChars="0" w:left="0" w:right="0"/>
            </w:pPr>
            <w:r>
              <w:t>BGC BROKERS LP - TRAYPORT</w:t>
            </w:r>
          </w:p>
        </w:tc>
        <w:tc>
          <w:tcPr>
            <w:cnfStyle w:evenVBand="true" w:oddVBand="false" w:firstColumn="false"/>
            <w:tcW w:w="25.000000%" w:type="pct"/>
          </w:tcPr>
          <w:p>
            <w:pPr>
              <w:ind w:leftChars="0" w:left="0" w:right="0"/>
            </w:pPr>
            <w:r>
              <w:t>180</w:t>
            </w:r>
          </w:p>
        </w:tc>
      </w:tr>
      <w:tr>
        <w:trPr>
          <w:cnfStyle w:evenHBand="true" w:oddHBand="false" w:firstRow="false"/>
        </w:trPr>
        <w:tc>
          <w:tcPr>
            <w:cnfStyle w:evenVBand="false" w:oddVBand="true" w:firstColumn="false"/>
            <w:tcW w:w="25.000000%" w:type="pct"/>
          </w:tcPr>
          <w:p>
            <w:pPr>
              <w:ind w:leftChars="0" w:left="0" w:right="0"/>
            </w:pPr>
            <w:r>
              <w:t>BGCD</w:t>
            </w:r>
          </w:p>
        </w:tc>
        <w:tc>
          <w:tcPr>
            <w:cnfStyle w:evenVBand="true" w:oddVBand="false" w:firstColumn="false"/>
            <w:tcW w:w="25.000000%" w:type="pct"/>
          </w:tcPr>
          <w:p>
            <w:pPr>
              <w:ind w:leftChars="0" w:left="0" w:right="0"/>
            </w:pPr>
            <w:r>
              <w:t>BGCD</w:t>
            </w:r>
          </w:p>
        </w:tc>
        <w:tc>
          <w:tcPr>
            <w:cnfStyle w:evenVBand="false" w:oddVBand="true" w:firstColumn="false"/>
            <w:tcW w:w="25.000000%" w:type="pct"/>
          </w:tcPr>
          <w:p>
            <w:pPr>
              <w:ind w:leftChars="0" w:left="0" w:right="0"/>
            </w:pPr>
            <w:r>
              <w:t>BGC DERIVATIVE MARKETS L.P.</w:t>
            </w:r>
          </w:p>
        </w:tc>
        <w:tc>
          <w:tcPr>
            <w:cnfStyle w:evenVBand="true" w:oddVBand="false" w:firstColumn="false"/>
            <w:tcW w:w="25.000000%" w:type="pct"/>
          </w:tcPr>
          <w:p>
            <w:pPr>
              <w:ind w:leftChars="0" w:left="0" w:right="0"/>
            </w:pPr>
            <w:r>
              <w:t>181</w:t>
            </w:r>
          </w:p>
        </w:tc>
      </w:tr>
      <w:tr>
        <w:trPr>
          <w:cnfStyle w:evenHBand="false" w:oddHBand="true" w:firstRow="false"/>
        </w:trPr>
        <w:tc>
          <w:tcPr>
            <w:cnfStyle w:evenVBand="false" w:oddVBand="true" w:firstColumn="false"/>
            <w:tcW w:w="25.000000%" w:type="pct"/>
          </w:tcPr>
          <w:p>
            <w:pPr>
              <w:ind w:leftChars="0" w:left="0" w:right="0"/>
            </w:pPr>
            <w:r>
              <w:t>BGCF</w:t>
            </w:r>
          </w:p>
        </w:tc>
        <w:tc>
          <w:tcPr>
            <w:cnfStyle w:evenVBand="true" w:oddVBand="false" w:firstColumn="false"/>
            <w:tcW w:w="25.000000%" w:type="pct"/>
          </w:tcPr>
          <w:p>
            <w:pPr>
              <w:ind w:leftChars="0" w:left="0" w:right="0"/>
            </w:pPr>
            <w:r>
              <w:t>BGCF</w:t>
            </w:r>
          </w:p>
        </w:tc>
        <w:tc>
          <w:tcPr>
            <w:cnfStyle w:evenVBand="false" w:oddVBand="true" w:firstColumn="false"/>
            <w:tcW w:w="25.000000%" w:type="pct"/>
          </w:tcPr>
          <w:p>
            <w:pPr>
              <w:ind w:leftChars="0" w:left="0" w:right="0"/>
            </w:pPr>
            <w:r>
              <w:t>BGC FINANCIAL INC</w:t>
            </w:r>
          </w:p>
        </w:tc>
        <w:tc>
          <w:tcPr>
            <w:cnfStyle w:evenVBand="true" w:oddVBand="false" w:firstColumn="false"/>
            <w:tcW w:w="25.000000%" w:type="pct"/>
          </w:tcPr>
          <w:p>
            <w:pPr>
              <w:ind w:leftChars="0" w:left="0" w:right="0"/>
            </w:pPr>
            <w:r>
              <w:t>182</w:t>
            </w:r>
          </w:p>
        </w:tc>
      </w:tr>
      <w:tr>
        <w:trPr>
          <w:cnfStyle w:evenHBand="true" w:oddHBand="false" w:firstRow="false"/>
        </w:trPr>
        <w:tc>
          <w:tcPr>
            <w:cnfStyle w:evenVBand="false" w:oddVBand="true" w:firstColumn="false"/>
            <w:tcW w:w="25.000000%" w:type="pct"/>
          </w:tcPr>
          <w:p>
            <w:pPr>
              <w:ind w:leftChars="0" w:left="0" w:right="0"/>
            </w:pPr>
            <w:r>
              <w:t>BGCI</w:t>
            </w:r>
          </w:p>
        </w:tc>
        <w:tc>
          <w:tcPr>
            <w:cnfStyle w:evenVBand="true" w:oddVBand="false" w:firstColumn="false"/>
            <w:tcW w:w="25.000000%" w:type="pct"/>
          </w:tcPr>
          <w:p>
            <w:pPr>
              <w:ind w:leftChars="0" w:left="0" w:right="0"/>
            </w:pPr>
            <w:r>
              <w:t>BGCI</w:t>
            </w:r>
          </w:p>
        </w:tc>
        <w:tc>
          <w:tcPr>
            <w:cnfStyle w:evenVBand="false" w:oddVBand="true" w:firstColumn="false"/>
            <w:tcW w:w="25.000000%" w:type="pct"/>
          </w:tcPr>
          <w:p>
            <w:pPr>
              <w:ind w:leftChars="0" w:left="0" w:right="0"/>
            </w:pPr>
            <w:r>
              <w:t>BGC BROKERS LP</w:t>
            </w:r>
          </w:p>
        </w:tc>
        <w:tc>
          <w:tcPr>
            <w:cnfStyle w:evenVBand="true" w:oddVBand="false" w:firstColumn="false"/>
            <w:tcW w:w="25.000000%" w:type="pct"/>
          </w:tcPr>
          <w:p>
            <w:pPr>
              <w:ind w:leftChars="0" w:left="0" w:right="0"/>
            </w:pPr>
            <w:r>
              <w:t>183</w:t>
            </w:r>
          </w:p>
        </w:tc>
      </w:tr>
      <w:tr>
        <w:trPr>
          <w:cnfStyle w:evenHBand="false" w:oddHBand="true" w:firstRow="false"/>
        </w:trPr>
        <w:tc>
          <w:tcPr>
            <w:cnfStyle w:evenVBand="false" w:oddVBand="true" w:firstColumn="false"/>
            <w:tcW w:w="25.000000%" w:type="pct"/>
          </w:tcPr>
          <w:p>
            <w:pPr>
              <w:ind w:leftChars="0" w:left="0" w:right="0"/>
            </w:pPr>
            <w:r>
              <w:t>BGCM</w:t>
            </w:r>
          </w:p>
        </w:tc>
        <w:tc>
          <w:tcPr>
            <w:cnfStyle w:evenVBand="true" w:oddVBand="false" w:firstColumn="false"/>
            <w:tcW w:w="25.000000%" w:type="pct"/>
          </w:tcPr>
          <w:p>
            <w:pPr>
              <w:ind w:leftChars="0" w:left="0" w:right="0"/>
            </w:pPr>
            <w:r>
              <w:t>BGCM</w:t>
            </w:r>
          </w:p>
        </w:tc>
        <w:tc>
          <w:tcPr>
            <w:cnfStyle w:evenVBand="false" w:oddVBand="true" w:firstColumn="false"/>
            <w:tcW w:w="25.000000%" w:type="pct"/>
          </w:tcPr>
          <w:p>
            <w:pPr>
              <w:ind w:leftChars="0" w:left="0" w:right="0"/>
            </w:pPr>
            <w:r>
              <w:t>BGC BROKERS LP - MTF</w:t>
            </w:r>
          </w:p>
        </w:tc>
        <w:tc>
          <w:tcPr>
            <w:cnfStyle w:evenVBand="true" w:oddVBand="false" w:firstColumn="false"/>
            <w:tcW w:w="25.000000%" w:type="pct"/>
          </w:tcPr>
          <w:p>
            <w:pPr>
              <w:ind w:leftChars="0" w:left="0" w:right="0"/>
            </w:pPr>
            <w:r>
              <w:t>184</w:t>
            </w:r>
          </w:p>
        </w:tc>
      </w:tr>
      <w:tr>
        <w:trPr>
          <w:cnfStyle w:evenHBand="true" w:oddHBand="false" w:firstRow="false"/>
        </w:trPr>
        <w:tc>
          <w:tcPr>
            <w:cnfStyle w:evenVBand="false" w:oddVBand="true" w:firstColumn="false"/>
            <w:tcW w:w="25.000000%" w:type="pct"/>
          </w:tcPr>
          <w:p>
            <w:pPr>
              <w:ind w:leftChars="0" w:left="0" w:right="0"/>
            </w:pPr>
            <w:r>
              <w:t>BGCO</w:t>
            </w:r>
          </w:p>
        </w:tc>
        <w:tc>
          <w:tcPr>
            <w:cnfStyle w:evenVBand="true" w:oddVBand="false" w:firstColumn="false"/>
            <w:tcW w:w="25.000000%" w:type="pct"/>
          </w:tcPr>
          <w:p>
            <w:pPr>
              <w:ind w:leftChars="0" w:left="0" w:right="0"/>
            </w:pPr>
            <w:r>
              <w:t>BGCO</w:t>
            </w:r>
          </w:p>
        </w:tc>
        <w:tc>
          <w:tcPr>
            <w:cnfStyle w:evenVBand="false" w:oddVBand="true" w:firstColumn="false"/>
            <w:tcW w:w="25.000000%" w:type="pct"/>
          </w:tcPr>
          <w:p>
            <w:pPr>
              <w:ind w:leftChars="0" w:left="0" w:right="0"/>
            </w:pPr>
            <w:r>
              <w:t>BGC BROKERS LP - OTF</w:t>
            </w:r>
          </w:p>
        </w:tc>
        <w:tc>
          <w:tcPr>
            <w:cnfStyle w:evenVBand="true" w:oddVBand="false" w:firstColumn="false"/>
            <w:tcW w:w="25.000000%" w:type="pct"/>
          </w:tcPr>
          <w:p>
            <w:pPr>
              <w:ind w:leftChars="0" w:left="0" w:right="0"/>
            </w:pPr>
            <w:r>
              <w:t>185</w:t>
            </w:r>
          </w:p>
        </w:tc>
      </w:tr>
      <w:tr>
        <w:trPr>
          <w:cnfStyle w:evenHBand="false" w:oddHBand="true" w:firstRow="false"/>
        </w:trPr>
        <w:tc>
          <w:tcPr>
            <w:cnfStyle w:evenVBand="false" w:oddVBand="true" w:firstColumn="false"/>
            <w:tcW w:w="25.000000%" w:type="pct"/>
          </w:tcPr>
          <w:p>
            <w:pPr>
              <w:ind w:leftChars="0" w:left="0" w:right="0"/>
            </w:pPr>
            <w:r>
              <w:t>BGFI</w:t>
            </w:r>
          </w:p>
        </w:tc>
        <w:tc>
          <w:tcPr>
            <w:cnfStyle w:evenVBand="true" w:oddVBand="false" w:firstColumn="false"/>
            <w:tcW w:w="25.000000%" w:type="pct"/>
          </w:tcPr>
          <w:p>
            <w:pPr>
              <w:ind w:leftChars="0" w:left="0" w:right="0"/>
            </w:pPr>
            <w:r>
              <w:t>BGFI</w:t>
            </w:r>
          </w:p>
        </w:tc>
        <w:tc>
          <w:tcPr>
            <w:cnfStyle w:evenVBand="false" w:oddVBand="true" w:firstColumn="false"/>
            <w:tcW w:w="25.000000%" w:type="pct"/>
          </w:tcPr>
          <w:p>
            <w:pPr>
              <w:ind w:leftChars="0" w:left="0" w:right="0"/>
            </w:pPr>
            <w:r>
              <w:t>BERENBERG FIXED INCOME - SYSTEMATIC INTERNALISER</w:t>
            </w:r>
          </w:p>
        </w:tc>
        <w:tc>
          <w:tcPr>
            <w:cnfStyle w:evenVBand="true" w:oddVBand="false" w:firstColumn="false"/>
            <w:tcW w:w="25.000000%" w:type="pct"/>
          </w:tcPr>
          <w:p>
            <w:pPr>
              <w:ind w:leftChars="0" w:left="0" w:right="0"/>
            </w:pPr>
            <w:r>
              <w:t>186</w:t>
            </w:r>
          </w:p>
        </w:tc>
      </w:tr>
      <w:tr>
        <w:trPr>
          <w:cnfStyle w:evenHBand="true" w:oddHBand="false" w:firstRow="false"/>
        </w:trPr>
        <w:tc>
          <w:tcPr>
            <w:cnfStyle w:evenVBand="false" w:oddVBand="true" w:firstColumn="false"/>
            <w:tcW w:w="25.000000%" w:type="pct"/>
          </w:tcPr>
          <w:p>
            <w:pPr>
              <w:ind w:leftChars="0" w:left="0" w:right="0"/>
            </w:pPr>
            <w:r>
              <w:t>BGFU</w:t>
            </w:r>
          </w:p>
        </w:tc>
        <w:tc>
          <w:tcPr>
            <w:cnfStyle w:evenVBand="true" w:oddVBand="false" w:firstColumn="false"/>
            <w:tcW w:w="25.000000%" w:type="pct"/>
          </w:tcPr>
          <w:p>
            <w:pPr>
              <w:ind w:leftChars="0" w:left="0" w:right="0"/>
            </w:pPr>
            <w:r>
              <w:t>BGFU</w:t>
            </w:r>
          </w:p>
        </w:tc>
        <w:tc>
          <w:tcPr>
            <w:cnfStyle w:evenVBand="false" w:oddVBand="true" w:firstColumn="false"/>
            <w:tcW w:w="25.000000%" w:type="pct"/>
          </w:tcPr>
          <w:p>
            <w:pPr>
              <w:ind w:leftChars="0" w:left="0" w:right="0"/>
            </w:pPr>
            <w:r>
              <w:t>BERENBERG FIXED INCOME UK - SYSTEMATIC INTERNALISER</w:t>
            </w:r>
          </w:p>
        </w:tc>
        <w:tc>
          <w:tcPr>
            <w:cnfStyle w:evenVBand="true" w:oddVBand="false" w:firstColumn="false"/>
            <w:tcW w:w="25.000000%" w:type="pct"/>
          </w:tcPr>
          <w:p>
            <w:pPr>
              <w:ind w:leftChars="0" w:left="0" w:right="0"/>
            </w:pPr>
            <w:r>
              <w:t>187</w:t>
            </w:r>
          </w:p>
        </w:tc>
      </w:tr>
      <w:tr>
        <w:trPr>
          <w:cnfStyle w:evenHBand="false" w:oddHBand="true" w:firstRow="false"/>
        </w:trPr>
        <w:tc>
          <w:tcPr>
            <w:cnfStyle w:evenVBand="false" w:oddVBand="true" w:firstColumn="false"/>
            <w:tcW w:w="25.000000%" w:type="pct"/>
          </w:tcPr>
          <w:p>
            <w:pPr>
              <w:ind w:leftChars="0" w:left="0" w:right="0"/>
            </w:pPr>
            <w:r>
              <w:t>BGFX</w:t>
            </w:r>
          </w:p>
        </w:tc>
        <w:tc>
          <w:tcPr>
            <w:cnfStyle w:evenVBand="true" w:oddVBand="false" w:firstColumn="false"/>
            <w:tcW w:w="25.000000%" w:type="pct"/>
          </w:tcPr>
          <w:p>
            <w:pPr>
              <w:ind w:leftChars="0" w:left="0" w:right="0"/>
            </w:pPr>
            <w:r>
              <w:t>BGFX</w:t>
            </w:r>
          </w:p>
        </w:tc>
        <w:tc>
          <w:tcPr>
            <w:cnfStyle w:evenVBand="false" w:oddVBand="true" w:firstColumn="false"/>
            <w:tcW w:w="25.000000%" w:type="pct"/>
          </w:tcPr>
          <w:p>
            <w:pPr>
              <w:ind w:leftChars="0" w:left="0" w:right="0"/>
            </w:pPr>
            <w:r>
              <w:t>BERENBERG FX - SYSTEMATIC INTERNALISER</w:t>
            </w:r>
          </w:p>
        </w:tc>
        <w:tc>
          <w:tcPr>
            <w:cnfStyle w:evenVBand="true" w:oddVBand="false" w:firstColumn="false"/>
            <w:tcW w:w="25.000000%" w:type="pct"/>
          </w:tcPr>
          <w:p>
            <w:pPr>
              <w:ind w:leftChars="0" w:left="0" w:right="0"/>
            </w:pPr>
            <w:r>
              <w:t>188</w:t>
            </w:r>
          </w:p>
        </w:tc>
      </w:tr>
      <w:tr>
        <w:trPr>
          <w:cnfStyle w:evenHBand="true" w:oddHBand="false" w:firstRow="false"/>
        </w:trPr>
        <w:tc>
          <w:tcPr>
            <w:cnfStyle w:evenVBand="false" w:oddVBand="true" w:firstColumn="false"/>
            <w:tcW w:w="25.000000%" w:type="pct"/>
          </w:tcPr>
          <w:p>
            <w:pPr>
              <w:ind w:leftChars="0" w:left="0" w:right="0"/>
            </w:pPr>
            <w:r>
              <w:t>BGHX</w:t>
            </w:r>
          </w:p>
        </w:tc>
        <w:tc>
          <w:tcPr>
            <w:cnfStyle w:evenVBand="true" w:oddVBand="false" w:firstColumn="false"/>
            <w:tcW w:w="25.000000%" w:type="pct"/>
          </w:tcPr>
          <w:p>
            <w:pPr>
              <w:ind w:leftChars="0" w:left="0" w:right="0"/>
            </w:pPr>
            <w:r>
              <w:t>BGHX</w:t>
            </w:r>
          </w:p>
        </w:tc>
        <w:tc>
          <w:tcPr>
            <w:cnfStyle w:evenVBand="false" w:oddVBand="true" w:firstColumn="false"/>
            <w:tcW w:w="25.000000%" w:type="pct"/>
          </w:tcPr>
          <w:p>
            <w:pPr>
              <w:ind w:leftChars="0" w:left="0" w:right="0"/>
            </w:pPr>
            <w:r>
              <w:t>BALKAN GAS HUB EAD</w:t>
            </w:r>
          </w:p>
        </w:tc>
        <w:tc>
          <w:tcPr>
            <w:cnfStyle w:evenVBand="true" w:oddVBand="false" w:firstColumn="false"/>
            <w:tcW w:w="25.000000%" w:type="pct"/>
          </w:tcPr>
          <w:p>
            <w:pPr>
              <w:ind w:leftChars="0" w:left="0" w:right="0"/>
            </w:pPr>
            <w:r>
              <w:t>189</w:t>
            </w:r>
          </w:p>
        </w:tc>
      </w:tr>
      <w:tr>
        <w:trPr>
          <w:cnfStyle w:evenHBand="false" w:oddHBand="true" w:firstRow="false"/>
        </w:trPr>
        <w:tc>
          <w:tcPr>
            <w:cnfStyle w:evenVBand="false" w:oddVBand="true" w:firstColumn="false"/>
            <w:tcW w:w="25.000000%" w:type="pct"/>
          </w:tcPr>
          <w:p>
            <w:pPr>
              <w:ind w:leftChars="0" w:left="0" w:right="0"/>
            </w:pPr>
            <w:r>
              <w:t>BGLU</w:t>
            </w:r>
          </w:p>
        </w:tc>
        <w:tc>
          <w:tcPr>
            <w:cnfStyle w:evenVBand="true" w:oddVBand="false" w:firstColumn="false"/>
            <w:tcW w:w="25.000000%" w:type="pct"/>
          </w:tcPr>
          <w:p>
            <w:pPr>
              <w:ind w:leftChars="0" w:left="0" w:right="0"/>
            </w:pPr>
            <w:r>
              <w:t>BGLU</w:t>
            </w:r>
          </w:p>
        </w:tc>
        <w:tc>
          <w:tcPr>
            <w:cnfStyle w:evenVBand="false" w:oddVBand="true" w:firstColumn="false"/>
            <w:tcW w:w="25.000000%" w:type="pct"/>
          </w:tcPr>
          <w:p>
            <w:pPr>
              <w:ind w:leftChars="0" w:left="0" w:right="0"/>
            </w:pPr>
            <w:r>
              <w:t>BGL BNP PARIBAS  - SYSTEMATIC INTERNALISER</w:t>
            </w:r>
          </w:p>
        </w:tc>
        <w:tc>
          <w:tcPr>
            <w:cnfStyle w:evenVBand="true" w:oddVBand="false" w:firstColumn="false"/>
            <w:tcW w:w="25.000000%" w:type="pct"/>
          </w:tcPr>
          <w:p>
            <w:pPr>
              <w:ind w:leftChars="0" w:left="0" w:right="0"/>
            </w:pPr>
            <w:r>
              <w:t>190</w:t>
            </w:r>
          </w:p>
        </w:tc>
      </w:tr>
      <w:tr>
        <w:trPr>
          <w:cnfStyle w:evenHBand="true" w:oddHBand="false" w:firstRow="false"/>
        </w:trPr>
        <w:tc>
          <w:tcPr>
            <w:cnfStyle w:evenVBand="false" w:oddVBand="true" w:firstColumn="false"/>
            <w:tcW w:w="25.000000%" w:type="pct"/>
          </w:tcPr>
          <w:p>
            <w:pPr>
              <w:ind w:leftChars="0" w:left="0" w:right="0"/>
            </w:pPr>
            <w:r>
              <w:t>BGSI</w:t>
            </w:r>
          </w:p>
        </w:tc>
        <w:tc>
          <w:tcPr>
            <w:cnfStyle w:evenVBand="true" w:oddVBand="false" w:firstColumn="false"/>
            <w:tcW w:w="25.000000%" w:type="pct"/>
          </w:tcPr>
          <w:p>
            <w:pPr>
              <w:ind w:leftChars="0" w:left="0" w:right="0"/>
            </w:pPr>
            <w:r>
              <w:t>BGSI</w:t>
            </w:r>
          </w:p>
        </w:tc>
        <w:tc>
          <w:tcPr>
            <w:cnfStyle w:evenVBand="false" w:oddVBand="true" w:firstColumn="false"/>
            <w:tcW w:w="25.000000%" w:type="pct"/>
          </w:tcPr>
          <w:p>
            <w:pPr>
              <w:ind w:leftChars="0" w:left="0" w:right="0"/>
            </w:pPr>
            <w:r>
              <w:t>BERENBERG - SYSTEMATIC - INTERNALISER</w:t>
            </w:r>
          </w:p>
        </w:tc>
        <w:tc>
          <w:tcPr>
            <w:cnfStyle w:evenVBand="true" w:oddVBand="false" w:firstColumn="false"/>
            <w:tcW w:w="25.000000%" w:type="pct"/>
          </w:tcPr>
          <w:p>
            <w:pPr>
              <w:ind w:leftChars="0" w:left="0" w:right="0"/>
            </w:pPr>
            <w:r>
              <w:t>191</w:t>
            </w:r>
          </w:p>
        </w:tc>
      </w:tr>
      <w:tr>
        <w:trPr>
          <w:cnfStyle w:evenHBand="false" w:oddHBand="true" w:firstRow="false"/>
        </w:trPr>
        <w:tc>
          <w:tcPr>
            <w:cnfStyle w:evenVBand="false" w:oddVBand="true" w:firstColumn="false"/>
            <w:tcW w:w="25.000000%" w:type="pct"/>
          </w:tcPr>
          <w:p>
            <w:pPr>
              <w:ind w:leftChars="0" w:left="0" w:right="0"/>
            </w:pPr>
            <w:r>
              <w:t>BGUK</w:t>
            </w:r>
          </w:p>
        </w:tc>
        <w:tc>
          <w:tcPr>
            <w:cnfStyle w:evenVBand="true" w:oddVBand="false" w:firstColumn="false"/>
            <w:tcW w:w="25.000000%" w:type="pct"/>
          </w:tcPr>
          <w:p>
            <w:pPr>
              <w:ind w:leftChars="0" w:left="0" w:right="0"/>
            </w:pPr>
            <w:r>
              <w:t>BGUK</w:t>
            </w:r>
          </w:p>
        </w:tc>
        <w:tc>
          <w:tcPr>
            <w:cnfStyle w:evenVBand="false" w:oddVBand="true" w:firstColumn="false"/>
            <w:tcW w:w="25.000000%" w:type="pct"/>
          </w:tcPr>
          <w:p>
            <w:pPr>
              <w:ind w:leftChars="0" w:left="0" w:right="0"/>
            </w:pPr>
            <w:r>
              <w:t>BERENBERG - SYSTEMATIC INTERNALISER UK</w:t>
            </w:r>
          </w:p>
        </w:tc>
        <w:tc>
          <w:tcPr>
            <w:cnfStyle w:evenVBand="true" w:oddVBand="false" w:firstColumn="false"/>
            <w:tcW w:w="25.000000%" w:type="pct"/>
          </w:tcPr>
          <w:p>
            <w:pPr>
              <w:ind w:leftChars="0" w:left="0" w:right="0"/>
            </w:pPr>
            <w:r>
              <w:t>192</w:t>
            </w:r>
          </w:p>
        </w:tc>
      </w:tr>
      <w:tr>
        <w:trPr>
          <w:cnfStyle w:evenHBand="true" w:oddHBand="false" w:firstRow="false"/>
        </w:trPr>
        <w:tc>
          <w:tcPr>
            <w:cnfStyle w:evenVBand="false" w:oddVBand="true" w:firstColumn="false"/>
            <w:tcW w:w="25.000000%" w:type="pct"/>
          </w:tcPr>
          <w:p>
            <w:pPr>
              <w:ind w:leftChars="0" w:left="0" w:right="0"/>
            </w:pPr>
            <w:r>
              <w:t>BHSF</w:t>
            </w:r>
          </w:p>
        </w:tc>
        <w:tc>
          <w:tcPr>
            <w:cnfStyle w:evenVBand="true" w:oddVBand="false" w:firstColumn="false"/>
            <w:tcW w:w="25.000000%" w:type="pct"/>
          </w:tcPr>
          <w:p>
            <w:pPr>
              <w:ind w:leftChars="0" w:left="0" w:right="0"/>
            </w:pPr>
            <w:r>
              <w:t>BHSF</w:t>
            </w:r>
          </w:p>
        </w:tc>
        <w:tc>
          <w:tcPr>
            <w:cnfStyle w:evenVBand="false" w:oddVBand="true" w:firstColumn="false"/>
            <w:tcW w:w="25.000000%" w:type="pct"/>
          </w:tcPr>
          <w:p>
            <w:pPr>
              <w:ind w:leftChars="0" w:left="0" w:right="0"/>
            </w:pPr>
            <w:r>
              <w:t>CBOE SEF, LLC</w:t>
            </w:r>
          </w:p>
        </w:tc>
        <w:tc>
          <w:tcPr>
            <w:cnfStyle w:evenVBand="true" w:oddVBand="false" w:firstColumn="false"/>
            <w:tcW w:w="25.000000%" w:type="pct"/>
          </w:tcPr>
          <w:p>
            <w:pPr>
              <w:ind w:leftChars="0" w:left="0" w:right="0"/>
            </w:pPr>
            <w:r>
              <w:t>193</w:t>
            </w:r>
          </w:p>
        </w:tc>
      </w:tr>
      <w:tr>
        <w:trPr>
          <w:cnfStyle w:evenHBand="false" w:oddHBand="true" w:firstRow="false"/>
        </w:trPr>
        <w:tc>
          <w:tcPr>
            <w:cnfStyle w:evenVBand="false" w:oddVBand="true" w:firstColumn="false"/>
            <w:tcW w:w="25.000000%" w:type="pct"/>
          </w:tcPr>
          <w:p>
            <w:pPr>
              <w:ind w:leftChars="0" w:left="0" w:right="0"/>
            </w:pPr>
            <w:r>
              <w:t>BHWA</w:t>
            </w:r>
          </w:p>
        </w:tc>
        <w:tc>
          <w:tcPr>
            <w:cnfStyle w:evenVBand="true" w:oddVBand="false" w:firstColumn="false"/>
            <w:tcW w:w="25.000000%" w:type="pct"/>
          </w:tcPr>
          <w:p>
            <w:pPr>
              <w:ind w:leftChars="0" w:left="0" w:right="0"/>
            </w:pPr>
            <w:r>
              <w:t>BHWA</w:t>
            </w:r>
          </w:p>
        </w:tc>
        <w:tc>
          <w:tcPr>
            <w:cnfStyle w:evenVBand="false" w:oddVBand="true" w:firstColumn="false"/>
            <w:tcW w:w="25.000000%" w:type="pct"/>
          </w:tcPr>
          <w:p>
            <w:pPr>
              <w:ind w:leftChars="0" w:left="0" w:right="0"/>
            </w:pPr>
            <w:r>
              <w:t>BANK HANDLOWY W WARSZAWIE S.A. - SYSTEMATIC INTERNALISER</w:t>
            </w:r>
          </w:p>
        </w:tc>
        <w:tc>
          <w:tcPr>
            <w:cnfStyle w:evenVBand="true" w:oddVBand="false" w:firstColumn="false"/>
            <w:tcW w:w="25.000000%" w:type="pct"/>
          </w:tcPr>
          <w:p>
            <w:pPr>
              <w:ind w:leftChars="0" w:left="0" w:right="0"/>
            </w:pPr>
            <w:r>
              <w:t>194</w:t>
            </w:r>
          </w:p>
        </w:tc>
      </w:tr>
      <w:tr>
        <w:trPr>
          <w:cnfStyle w:evenHBand="true" w:oddHBand="false" w:firstRow="false"/>
        </w:trPr>
        <w:tc>
          <w:tcPr>
            <w:cnfStyle w:evenVBand="false" w:oddVBand="true" w:firstColumn="false"/>
            <w:tcW w:w="25.000000%" w:type="pct"/>
          </w:tcPr>
          <w:p>
            <w:pPr>
              <w:ind w:leftChars="0" w:left="0" w:right="0"/>
            </w:pPr>
            <w:r>
              <w:t>BIDS</w:t>
            </w:r>
          </w:p>
        </w:tc>
        <w:tc>
          <w:tcPr>
            <w:cnfStyle w:evenVBand="true" w:oddVBand="false" w:firstColumn="false"/>
            <w:tcW w:w="25.000000%" w:type="pct"/>
          </w:tcPr>
          <w:p>
            <w:pPr>
              <w:ind w:leftChars="0" w:left="0" w:right="0"/>
            </w:pPr>
            <w:r>
              <w:t>BIDS</w:t>
            </w:r>
          </w:p>
        </w:tc>
        <w:tc>
          <w:tcPr>
            <w:cnfStyle w:evenVBand="false" w:oddVBand="true" w:firstColumn="false"/>
            <w:tcW w:w="25.000000%" w:type="pct"/>
          </w:tcPr>
          <w:p>
            <w:pPr>
              <w:ind w:leftChars="0" w:left="0" w:right="0"/>
            </w:pPr>
            <w:r>
              <w:t>BIDS TRADING L.P.</w:t>
            </w:r>
          </w:p>
        </w:tc>
        <w:tc>
          <w:tcPr>
            <w:cnfStyle w:evenVBand="true" w:oddVBand="false" w:firstColumn="false"/>
            <w:tcW w:w="25.000000%" w:type="pct"/>
          </w:tcPr>
          <w:p>
            <w:pPr>
              <w:ind w:leftChars="0" w:left="0" w:right="0"/>
            </w:pPr>
            <w:r>
              <w:t>195</w:t>
            </w:r>
          </w:p>
        </w:tc>
      </w:tr>
      <w:tr>
        <w:trPr>
          <w:cnfStyle w:evenHBand="false" w:oddHBand="true" w:firstRow="false"/>
        </w:trPr>
        <w:tc>
          <w:tcPr>
            <w:cnfStyle w:evenVBand="false" w:oddVBand="true" w:firstColumn="false"/>
            <w:tcW w:w="25.000000%" w:type="pct"/>
          </w:tcPr>
          <w:p>
            <w:pPr>
              <w:ind w:leftChars="0" w:left="0" w:right="0"/>
            </w:pPr>
            <w:r>
              <w:t>BILT</w:t>
            </w:r>
          </w:p>
        </w:tc>
        <w:tc>
          <w:tcPr>
            <w:cnfStyle w:evenVBand="true" w:oddVBand="false" w:firstColumn="false"/>
            <w:tcW w:w="25.000000%" w:type="pct"/>
          </w:tcPr>
          <w:p>
            <w:pPr>
              <w:ind w:leftChars="0" w:left="0" w:right="0"/>
            </w:pPr>
            <w:r>
              <w:t>BILT</w:t>
            </w:r>
          </w:p>
        </w:tc>
        <w:tc>
          <w:tcPr>
            <w:cnfStyle w:evenVBand="false" w:oddVBand="true" w:firstColumn="false"/>
            <w:tcW w:w="25.000000%" w:type="pct"/>
          </w:tcPr>
          <w:p>
            <w:pPr>
              <w:ind w:leftChars="0" w:left="0" w:right="0"/>
            </w:pPr>
            <w:r>
              <w:t>OFF-EXCHANGE TRANSACTIONS - LISTED AND UNLISTED INSTRUMENTS</w:t>
            </w:r>
          </w:p>
        </w:tc>
        <w:tc>
          <w:tcPr>
            <w:cnfStyle w:evenVBand="true" w:oddVBand="false" w:firstColumn="false"/>
            <w:tcW w:w="25.000000%" w:type="pct"/>
          </w:tcPr>
          <w:p>
            <w:pPr>
              <w:ind w:leftChars="0" w:left="0" w:right="0"/>
            </w:pPr>
            <w:r>
              <w:t>196</w:t>
            </w:r>
          </w:p>
        </w:tc>
      </w:tr>
      <w:tr>
        <w:trPr>
          <w:cnfStyle w:evenHBand="true" w:oddHBand="false" w:firstRow="false"/>
        </w:trPr>
        <w:tc>
          <w:tcPr>
            <w:cnfStyle w:evenVBand="false" w:oddVBand="true" w:firstColumn="false"/>
            <w:tcW w:w="25.000000%" w:type="pct"/>
          </w:tcPr>
          <w:p>
            <w:pPr>
              <w:ind w:leftChars="0" w:left="0" w:right="0"/>
            </w:pPr>
            <w:r>
              <w:t>BILU</w:t>
            </w:r>
          </w:p>
        </w:tc>
        <w:tc>
          <w:tcPr>
            <w:cnfStyle w:evenVBand="true" w:oddVBand="false" w:firstColumn="false"/>
            <w:tcW w:w="25.000000%" w:type="pct"/>
          </w:tcPr>
          <w:p>
            <w:pPr>
              <w:ind w:leftChars="0" w:left="0" w:right="0"/>
            </w:pPr>
            <w:r>
              <w:t>BILU</w:t>
            </w:r>
          </w:p>
        </w:tc>
        <w:tc>
          <w:tcPr>
            <w:cnfStyle w:evenVBand="false" w:oddVBand="true" w:firstColumn="false"/>
            <w:tcW w:w="25.000000%" w:type="pct"/>
          </w:tcPr>
          <w:p>
            <w:pPr>
              <w:ind w:leftChars="0" w:left="0" w:right="0"/>
            </w:pPr>
            <w:r>
              <w:t>BANQUE INTERNATIONALE A LUXEMBOURG S.A. - SYSTEMATIC INTERNALISER</w:t>
            </w:r>
          </w:p>
        </w:tc>
        <w:tc>
          <w:tcPr>
            <w:cnfStyle w:evenVBand="true" w:oddVBand="false" w:firstColumn="false"/>
            <w:tcW w:w="25.000000%" w:type="pct"/>
          </w:tcPr>
          <w:p>
            <w:pPr>
              <w:ind w:leftChars="0" w:left="0" w:right="0"/>
            </w:pPr>
            <w:r>
              <w:t>197</w:t>
            </w:r>
          </w:p>
        </w:tc>
      </w:tr>
      <w:tr>
        <w:trPr>
          <w:cnfStyle w:evenHBand="false" w:oddHBand="true" w:firstRow="false"/>
        </w:trPr>
        <w:tc>
          <w:tcPr>
            <w:cnfStyle w:evenVBand="false" w:oddVBand="true" w:firstColumn="false"/>
            <w:tcW w:w="25.000000%" w:type="pct"/>
          </w:tcPr>
          <w:p>
            <w:pPr>
              <w:ind w:leftChars="0" w:left="0" w:right="0"/>
            </w:pPr>
            <w:r>
              <w:t>BINV</w:t>
            </w:r>
          </w:p>
        </w:tc>
        <w:tc>
          <w:tcPr>
            <w:cnfStyle w:evenVBand="true" w:oddVBand="false" w:firstColumn="false"/>
            <w:tcW w:w="25.000000%" w:type="pct"/>
          </w:tcPr>
          <w:p>
            <w:pPr>
              <w:ind w:leftChars="0" w:left="0" w:right="0"/>
            </w:pPr>
            <w:r>
              <w:t>BINV</w:t>
            </w:r>
          </w:p>
        </w:tc>
        <w:tc>
          <w:tcPr>
            <w:cnfStyle w:evenVBand="false" w:oddVBand="true" w:firstColumn="false"/>
            <w:tcW w:w="25.000000%" w:type="pct"/>
          </w:tcPr>
          <w:p>
            <w:pPr>
              <w:ind w:leftChars="0" w:left="0" w:right="0"/>
            </w:pPr>
            <w:r>
              <w:t>BOND INVEST - SYSTEMATIC INTERNALISER</w:t>
            </w:r>
          </w:p>
        </w:tc>
        <w:tc>
          <w:tcPr>
            <w:cnfStyle w:evenVBand="true" w:oddVBand="false" w:firstColumn="false"/>
            <w:tcW w:w="25.000000%" w:type="pct"/>
          </w:tcPr>
          <w:p>
            <w:pPr>
              <w:ind w:leftChars="0" w:left="0" w:right="0"/>
            </w:pPr>
            <w:r>
              <w:t>198</w:t>
            </w:r>
          </w:p>
        </w:tc>
      </w:tr>
      <w:tr>
        <w:trPr>
          <w:cnfStyle w:evenHBand="true" w:oddHBand="false" w:firstRow="false"/>
        </w:trPr>
        <w:tc>
          <w:tcPr>
            <w:cnfStyle w:evenVBand="false" w:oddVBand="true" w:firstColumn="false"/>
            <w:tcW w:w="25.000000%" w:type="pct"/>
          </w:tcPr>
          <w:p>
            <w:pPr>
              <w:ind w:leftChars="0" w:left="0" w:right="0"/>
            </w:pPr>
            <w:r>
              <w:t>BISI</w:t>
            </w:r>
          </w:p>
        </w:tc>
        <w:tc>
          <w:tcPr>
            <w:cnfStyle w:evenVBand="true" w:oddVBand="false" w:firstColumn="false"/>
            <w:tcW w:w="25.000000%" w:type="pct"/>
          </w:tcPr>
          <w:p>
            <w:pPr>
              <w:ind w:leftChars="0" w:left="0" w:right="0"/>
            </w:pPr>
            <w:r>
              <w:t>BISI</w:t>
            </w:r>
          </w:p>
        </w:tc>
        <w:tc>
          <w:tcPr>
            <w:cnfStyle w:evenVBand="false" w:oddVBand="true" w:firstColumn="false"/>
            <w:tcW w:w="25.000000%" w:type="pct"/>
          </w:tcPr>
          <w:p>
            <w:pPr>
              <w:ind w:leftChars="0" w:left="0" w:right="0"/>
            </w:pPr>
            <w:r>
              <w:t>GOLDMAN SACHS INTERNATIONAL BANK - SYSTEMATIC INTERNALISER</w:t>
            </w:r>
          </w:p>
        </w:tc>
        <w:tc>
          <w:tcPr>
            <w:cnfStyle w:evenVBand="true" w:oddVBand="false" w:firstColumn="false"/>
            <w:tcW w:w="25.000000%" w:type="pct"/>
          </w:tcPr>
          <w:p>
            <w:pPr>
              <w:ind w:leftChars="0" w:left="0" w:right="0"/>
            </w:pPr>
            <w:r>
              <w:t>199</w:t>
            </w:r>
          </w:p>
        </w:tc>
      </w:tr>
      <w:tr>
        <w:trPr>
          <w:cnfStyle w:evenHBand="false" w:oddHBand="true" w:firstRow="false"/>
        </w:trPr>
        <w:tc>
          <w:tcPr>
            <w:cnfStyle w:evenVBand="false" w:oddVBand="true" w:firstColumn="false"/>
            <w:tcW w:w="25.000000%" w:type="pct"/>
          </w:tcPr>
          <w:p>
            <w:pPr>
              <w:ind w:leftChars="0" w:left="0" w:right="0"/>
            </w:pPr>
            <w:r>
              <w:t>BIVA</w:t>
            </w:r>
          </w:p>
        </w:tc>
        <w:tc>
          <w:tcPr>
            <w:cnfStyle w:evenVBand="true" w:oddVBand="false" w:firstColumn="false"/>
            <w:tcW w:w="25.000000%" w:type="pct"/>
          </w:tcPr>
          <w:p>
            <w:pPr>
              <w:ind w:leftChars="0" w:left="0" w:right="0"/>
            </w:pPr>
            <w:r>
              <w:t>BIVA</w:t>
            </w:r>
          </w:p>
        </w:tc>
        <w:tc>
          <w:tcPr>
            <w:cnfStyle w:evenVBand="false" w:oddVBand="true" w:firstColumn="false"/>
            <w:tcW w:w="25.000000%" w:type="pct"/>
          </w:tcPr>
          <w:p>
            <w:pPr>
              <w:ind w:leftChars="0" w:left="0" w:right="0"/>
            </w:pPr>
            <w:r>
              <w:t>BOLSA INSTITUCIONAL DE VALORES</w:t>
            </w:r>
          </w:p>
        </w:tc>
        <w:tc>
          <w:tcPr>
            <w:cnfStyle w:evenVBand="true" w:oddVBand="false" w:firstColumn="false"/>
            <w:tcW w:w="25.000000%" w:type="pct"/>
          </w:tcPr>
          <w:p>
            <w:pPr>
              <w:ind w:leftChars="0" w:left="0" w:right="0"/>
            </w:pPr>
            <w:r>
              <w:t>200</w:t>
            </w:r>
          </w:p>
        </w:tc>
      </w:tr>
      <w:tr>
        <w:trPr>
          <w:cnfStyle w:evenHBand="true" w:oddHBand="false" w:firstRow="false"/>
        </w:trPr>
        <w:tc>
          <w:tcPr>
            <w:cnfStyle w:evenVBand="false" w:oddVBand="true" w:firstColumn="false"/>
            <w:tcW w:w="25.000000%" w:type="pct"/>
          </w:tcPr>
          <w:p>
            <w:pPr>
              <w:ind w:leftChars="0" w:left="0" w:right="0"/>
            </w:pPr>
            <w:r>
              <w:t>BJSE</w:t>
            </w:r>
          </w:p>
        </w:tc>
        <w:tc>
          <w:tcPr>
            <w:cnfStyle w:evenVBand="true" w:oddVBand="false" w:firstColumn="false"/>
            <w:tcW w:w="25.000000%" w:type="pct"/>
          </w:tcPr>
          <w:p>
            <w:pPr>
              <w:ind w:leftChars="0" w:left="0" w:right="0"/>
            </w:pPr>
            <w:r>
              <w:t>BJSE</w:t>
            </w:r>
          </w:p>
        </w:tc>
        <w:tc>
          <w:tcPr>
            <w:cnfStyle w:evenVBand="false" w:oddVBand="true" w:firstColumn="false"/>
            <w:tcW w:w="25.000000%" w:type="pct"/>
          </w:tcPr>
          <w:p>
            <w:pPr>
              <w:ind w:leftChars="0" w:left="0" w:right="0"/>
            </w:pPr>
            <w:r>
              <w:t>BEIJING STOCK EXCHANGE</w:t>
            </w:r>
          </w:p>
        </w:tc>
        <w:tc>
          <w:tcPr>
            <w:cnfStyle w:evenVBand="true" w:oddVBand="false" w:firstColumn="false"/>
            <w:tcW w:w="25.000000%" w:type="pct"/>
          </w:tcPr>
          <w:p>
            <w:pPr>
              <w:ind w:leftChars="0" w:left="0" w:right="0"/>
            </w:pPr>
            <w:r>
              <w:t>201</w:t>
            </w:r>
          </w:p>
        </w:tc>
      </w:tr>
      <w:tr>
        <w:trPr>
          <w:cnfStyle w:evenHBand="false" w:oddHBand="true" w:firstRow="false"/>
        </w:trPr>
        <w:tc>
          <w:tcPr>
            <w:cnfStyle w:evenVBand="false" w:oddVBand="true" w:firstColumn="false"/>
            <w:tcW w:w="25.000000%" w:type="pct"/>
          </w:tcPr>
          <w:p>
            <w:pPr>
              <w:ind w:leftChars="0" w:left="0" w:right="0"/>
            </w:pPr>
            <w:r>
              <w:t>BKBF</w:t>
            </w:r>
          </w:p>
        </w:tc>
        <w:tc>
          <w:tcPr>
            <w:cnfStyle w:evenVBand="true" w:oddVBand="false" w:firstColumn="false"/>
            <w:tcW w:w="25.000000%" w:type="pct"/>
          </w:tcPr>
          <w:p>
            <w:pPr>
              <w:ind w:leftChars="0" w:left="0" w:right="0"/>
            </w:pPr>
            <w:r>
              <w:t>BKBF</w:t>
            </w:r>
          </w:p>
        </w:tc>
        <w:tc>
          <w:tcPr>
            <w:cnfStyle w:evenVBand="false" w:oddVBand="true" w:firstColumn="false"/>
            <w:tcW w:w="25.000000%" w:type="pct"/>
          </w:tcPr>
          <w:p>
            <w:pPr>
              <w:ind w:leftChars="0" w:left="0" w:right="0"/>
            </w:pPr>
            <w:r>
              <w:t>BNY MELLON S.A./N.V. - BRUSSELS BRANCH - SYSTEMATIC INTERNALISER</w:t>
            </w:r>
          </w:p>
        </w:tc>
        <w:tc>
          <w:tcPr>
            <w:cnfStyle w:evenVBand="true" w:oddVBand="false" w:firstColumn="false"/>
            <w:tcW w:w="25.000000%" w:type="pct"/>
          </w:tcPr>
          <w:p>
            <w:pPr>
              <w:ind w:leftChars="0" w:left="0" w:right="0"/>
            </w:pPr>
            <w:r>
              <w:t>202</w:t>
            </w:r>
          </w:p>
        </w:tc>
      </w:tr>
      <w:tr>
        <w:trPr>
          <w:cnfStyle w:evenHBand="true" w:oddHBand="false" w:firstRow="false"/>
        </w:trPr>
        <w:tc>
          <w:tcPr>
            <w:cnfStyle w:evenVBand="false" w:oddVBand="true" w:firstColumn="false"/>
            <w:tcW w:w="25.000000%" w:type="pct"/>
          </w:tcPr>
          <w:p>
            <w:pPr>
              <w:ind w:leftChars="0" w:left="0" w:right="0"/>
            </w:pPr>
            <w:r>
              <w:t>BKBR</w:t>
            </w:r>
          </w:p>
        </w:tc>
        <w:tc>
          <w:tcPr>
            <w:cnfStyle w:evenVBand="true" w:oddVBand="false" w:firstColumn="false"/>
            <w:tcW w:w="25.000000%" w:type="pct"/>
          </w:tcPr>
          <w:p>
            <w:pPr>
              <w:ind w:leftChars="0" w:left="0" w:right="0"/>
            </w:pPr>
            <w:r>
              <w:t>BKBR</w:t>
            </w:r>
          </w:p>
        </w:tc>
        <w:tc>
          <w:tcPr>
            <w:cnfStyle w:evenVBand="false" w:oddVBand="true" w:firstColumn="false"/>
            <w:tcW w:w="25.000000%" w:type="pct"/>
          </w:tcPr>
          <w:p>
            <w:pPr>
              <w:ind w:leftChars="0" w:left="0" w:right="0"/>
            </w:pPr>
            <w:r>
              <w:t>BNY MELLON S.A./N.V. - BRUSSELS BRANCH</w:t>
            </w:r>
          </w:p>
        </w:tc>
        <w:tc>
          <w:tcPr>
            <w:cnfStyle w:evenVBand="true" w:oddVBand="false" w:firstColumn="false"/>
            <w:tcW w:w="25.000000%" w:type="pct"/>
          </w:tcPr>
          <w:p>
            <w:pPr>
              <w:ind w:leftChars="0" w:left="0" w:right="0"/>
            </w:pPr>
            <w:r>
              <w:t>203</w:t>
            </w:r>
          </w:p>
        </w:tc>
      </w:tr>
      <w:tr>
        <w:trPr>
          <w:cnfStyle w:evenHBand="false" w:oddHBand="true" w:firstRow="false"/>
        </w:trPr>
        <w:tc>
          <w:tcPr>
            <w:cnfStyle w:evenVBand="false" w:oddVBand="true" w:firstColumn="false"/>
            <w:tcW w:w="25.000000%" w:type="pct"/>
          </w:tcPr>
          <w:p>
            <w:pPr>
              <w:ind w:leftChars="0" w:left="0" w:right="0"/>
            </w:pPr>
            <w:r>
              <w:t>BKDM</w:t>
            </w:r>
          </w:p>
        </w:tc>
        <w:tc>
          <w:tcPr>
            <w:cnfStyle w:evenVBand="true" w:oddVBand="false" w:firstColumn="false"/>
            <w:tcW w:w="25.000000%" w:type="pct"/>
          </w:tcPr>
          <w:p>
            <w:pPr>
              <w:ind w:leftChars="0" w:left="0" w:right="0"/>
            </w:pPr>
            <w:r>
              <w:t>BKDM</w:t>
            </w:r>
          </w:p>
        </w:tc>
        <w:tc>
          <w:tcPr>
            <w:cnfStyle w:evenVBand="false" w:oddVBand="true" w:firstColumn="false"/>
            <w:tcW w:w="25.000000%" w:type="pct"/>
          </w:tcPr>
          <w:p>
            <w:pPr>
              <w:ind w:leftChars="0" w:left="0" w:right="0"/>
            </w:pPr>
            <w:r>
              <w:t>BNY MELLON MARKETS EUROPE LIMITED</w:t>
            </w:r>
          </w:p>
        </w:tc>
        <w:tc>
          <w:tcPr>
            <w:cnfStyle w:evenVBand="true" w:oddVBand="false" w:firstColumn="false"/>
            <w:tcW w:w="25.000000%" w:type="pct"/>
          </w:tcPr>
          <w:p>
            <w:pPr>
              <w:ind w:leftChars="0" w:left="0" w:right="0"/>
            </w:pPr>
            <w:r>
              <w:t>204</w:t>
            </w:r>
          </w:p>
        </w:tc>
      </w:tr>
      <w:tr>
        <w:trPr>
          <w:cnfStyle w:evenHBand="true" w:oddHBand="false" w:firstRow="false"/>
        </w:trPr>
        <w:tc>
          <w:tcPr>
            <w:cnfStyle w:evenVBand="false" w:oddVBand="true" w:firstColumn="false"/>
            <w:tcW w:w="25.000000%" w:type="pct"/>
          </w:tcPr>
          <w:p>
            <w:pPr>
              <w:ind w:leftChars="0" w:left="0" w:right="0"/>
            </w:pPr>
            <w:r>
              <w:t>BKKT</w:t>
            </w:r>
          </w:p>
        </w:tc>
        <w:tc>
          <w:tcPr>
            <w:cnfStyle w:evenVBand="true" w:oddVBand="false" w:firstColumn="false"/>
            <w:tcW w:w="25.000000%" w:type="pct"/>
          </w:tcPr>
          <w:p>
            <w:pPr>
              <w:ind w:leftChars="0" w:left="0" w:right="0"/>
            </w:pPr>
            <w:r>
              <w:t>BKKT</w:t>
            </w:r>
          </w:p>
        </w:tc>
        <w:tc>
          <w:tcPr>
            <w:cnfStyle w:evenVBand="false" w:oddVBand="true" w:firstColumn="false"/>
            <w:tcW w:w="25.000000%" w:type="pct"/>
          </w:tcPr>
          <w:p>
            <w:pPr>
              <w:ind w:leftChars="0" w:left="0" w:right="0"/>
            </w:pPr>
            <w:r>
              <w:t>BAKKT</w:t>
            </w:r>
          </w:p>
        </w:tc>
        <w:tc>
          <w:tcPr>
            <w:cnfStyle w:evenVBand="true" w:oddVBand="false" w:firstColumn="false"/>
            <w:tcW w:w="25.000000%" w:type="pct"/>
          </w:tcPr>
          <w:p>
            <w:pPr>
              <w:ind w:leftChars="0" w:left="0" w:right="0"/>
            </w:pPr>
            <w:r>
              <w:t>205</w:t>
            </w:r>
          </w:p>
        </w:tc>
      </w:tr>
      <w:tr>
        <w:trPr>
          <w:cnfStyle w:evenHBand="false" w:oddHBand="true" w:firstRow="false"/>
        </w:trPr>
        <w:tc>
          <w:tcPr>
            <w:cnfStyle w:evenVBand="false" w:oddVBand="true" w:firstColumn="false"/>
            <w:tcW w:w="25.000000%" w:type="pct"/>
          </w:tcPr>
          <w:p>
            <w:pPr>
              <w:ind w:leftChars="0" w:left="0" w:right="0"/>
            </w:pPr>
            <w:r>
              <w:t>BKLF</w:t>
            </w:r>
          </w:p>
        </w:tc>
        <w:tc>
          <w:tcPr>
            <w:cnfStyle w:evenVBand="true" w:oddVBand="false" w:firstColumn="false"/>
            <w:tcW w:w="25.000000%" w:type="pct"/>
          </w:tcPr>
          <w:p>
            <w:pPr>
              <w:ind w:leftChars="0" w:left="0" w:right="0"/>
            </w:pPr>
            <w:r>
              <w:t>BKLF</w:t>
            </w:r>
          </w:p>
        </w:tc>
        <w:tc>
          <w:tcPr>
            <w:cnfStyle w:evenVBand="false" w:oddVBand="true" w:firstColumn="false"/>
            <w:tcW w:w="25.000000%" w:type="pct"/>
          </w:tcPr>
          <w:p>
            <w:pPr>
              <w:ind w:leftChars="0" w:left="0" w:right="0"/>
            </w:pPr>
            <w:r>
              <w:t>BNY MELLON - SYSTEMATIC INTERNALISER</w:t>
            </w:r>
          </w:p>
        </w:tc>
        <w:tc>
          <w:tcPr>
            <w:cnfStyle w:evenVBand="true" w:oddVBand="false" w:firstColumn="false"/>
            <w:tcW w:w="25.000000%" w:type="pct"/>
          </w:tcPr>
          <w:p>
            <w:pPr>
              <w:ind w:leftChars="0" w:left="0" w:right="0"/>
            </w:pPr>
            <w:r>
              <w:t>206</w:t>
            </w:r>
          </w:p>
        </w:tc>
      </w:tr>
      <w:tr>
        <w:trPr>
          <w:cnfStyle w:evenHBand="true" w:oddHBand="false" w:firstRow="false"/>
        </w:trPr>
        <w:tc>
          <w:tcPr>
            <w:cnfStyle w:evenVBand="false" w:oddVBand="true" w:firstColumn="false"/>
            <w:tcW w:w="25.000000%" w:type="pct"/>
          </w:tcPr>
          <w:p>
            <w:pPr>
              <w:ind w:leftChars="0" w:left="0" w:right="0"/>
            </w:pPr>
            <w:r>
              <w:t>BKLN</w:t>
            </w:r>
          </w:p>
        </w:tc>
        <w:tc>
          <w:tcPr>
            <w:cnfStyle w:evenVBand="true" w:oddVBand="false" w:firstColumn="false"/>
            <w:tcW w:w="25.000000%" w:type="pct"/>
          </w:tcPr>
          <w:p>
            <w:pPr>
              <w:ind w:leftChars="0" w:left="0" w:right="0"/>
            </w:pPr>
            <w:r>
              <w:t>BKLN</w:t>
            </w:r>
          </w:p>
        </w:tc>
        <w:tc>
          <w:tcPr>
            <w:cnfStyle w:evenVBand="false" w:oddVBand="true" w:firstColumn="false"/>
            <w:tcW w:w="25.000000%" w:type="pct"/>
          </w:tcPr>
          <w:p>
            <w:pPr>
              <w:ind w:leftChars="0" w:left="0" w:right="0"/>
            </w:pPr>
            <w:r>
              <w:t>BNY MELLON INTERNATIONAL - LONDON BRANCH</w:t>
            </w:r>
          </w:p>
        </w:tc>
        <w:tc>
          <w:tcPr>
            <w:cnfStyle w:evenVBand="true" w:oddVBand="false" w:firstColumn="false"/>
            <w:tcW w:w="25.000000%" w:type="pct"/>
          </w:tcPr>
          <w:p>
            <w:pPr>
              <w:ind w:leftChars="0" w:left="0" w:right="0"/>
            </w:pPr>
            <w:r>
              <w:t>207</w:t>
            </w:r>
          </w:p>
        </w:tc>
      </w:tr>
      <w:tr>
        <w:trPr>
          <w:cnfStyle w:evenHBand="false" w:oddHBand="true" w:firstRow="false"/>
        </w:trPr>
        <w:tc>
          <w:tcPr>
            <w:cnfStyle w:evenVBand="false" w:oddVBand="true" w:firstColumn="false"/>
            <w:tcW w:w="25.000000%" w:type="pct"/>
          </w:tcPr>
          <w:p>
            <w:pPr>
              <w:ind w:leftChars="0" w:left="0" w:right="0"/>
            </w:pPr>
            <w:r>
              <w:t>BKSK</w:t>
            </w:r>
          </w:p>
        </w:tc>
        <w:tc>
          <w:tcPr>
            <w:cnfStyle w:evenVBand="true" w:oddVBand="false" w:firstColumn="false"/>
            <w:tcW w:w="25.000000%" w:type="pct"/>
          </w:tcPr>
          <w:p>
            <w:pPr>
              <w:ind w:leftChars="0" w:left="0" w:right="0"/>
            </w:pPr>
            <w:r>
              <w:t>BKSK</w:t>
            </w:r>
          </w:p>
        </w:tc>
        <w:tc>
          <w:tcPr>
            <w:cnfStyle w:evenVBand="false" w:oddVBand="true" w:firstColumn="false"/>
            <w:tcW w:w="25.000000%" w:type="pct"/>
          </w:tcPr>
          <w:p>
            <w:pPr>
              <w:ind w:leftChars="0" w:left="0" w:right="0"/>
            </w:pPr>
            <w:r>
              <w:t>BKS BANK AG - SYSTEMATIC INTERNALISER</w:t>
            </w:r>
          </w:p>
        </w:tc>
        <w:tc>
          <w:tcPr>
            <w:cnfStyle w:evenVBand="true" w:oddVBand="false" w:firstColumn="false"/>
            <w:tcW w:w="25.000000%" w:type="pct"/>
          </w:tcPr>
          <w:p>
            <w:pPr>
              <w:ind w:leftChars="0" w:left="0" w:right="0"/>
            </w:pPr>
            <w:r>
              <w:t>208</w:t>
            </w:r>
          </w:p>
        </w:tc>
      </w:tr>
      <w:tr>
        <w:trPr>
          <w:cnfStyle w:evenHBand="true" w:oddHBand="false" w:firstRow="false"/>
        </w:trPr>
        <w:tc>
          <w:tcPr>
            <w:cnfStyle w:evenVBand="false" w:oddVBand="true" w:firstColumn="false"/>
            <w:tcW w:w="25.000000%" w:type="pct"/>
          </w:tcPr>
          <w:p>
            <w:pPr>
              <w:ind w:leftChars="0" w:left="0" w:right="0"/>
            </w:pPr>
            <w:r>
              <w:t>BLBB</w:t>
            </w:r>
          </w:p>
        </w:tc>
        <w:tc>
          <w:tcPr>
            <w:cnfStyle w:evenVBand="true" w:oddVBand="false" w:firstColumn="false"/>
            <w:tcW w:w="25.000000%" w:type="pct"/>
          </w:tcPr>
          <w:p>
            <w:pPr>
              <w:ind w:leftChars="0" w:left="0" w:right="0"/>
            </w:pPr>
            <w:r>
              <w:t>BLBB</w:t>
            </w:r>
          </w:p>
        </w:tc>
        <w:tc>
          <w:tcPr>
            <w:cnfStyle w:evenVBand="false" w:oddVBand="true" w:firstColumn="false"/>
            <w:tcW w:w="25.000000%" w:type="pct"/>
          </w:tcPr>
          <w:p>
            <w:pPr>
              <w:ind w:leftChars="0" w:left="0" w:right="0"/>
            </w:pPr>
            <w:r>
              <w:t>BAYERNLB</w:t>
            </w:r>
          </w:p>
        </w:tc>
        <w:tc>
          <w:tcPr>
            <w:cnfStyle w:evenVBand="true" w:oddVBand="false" w:firstColumn="false"/>
            <w:tcW w:w="25.000000%" w:type="pct"/>
          </w:tcPr>
          <w:p>
            <w:pPr>
              <w:ind w:leftChars="0" w:left="0" w:right="0"/>
            </w:pPr>
            <w:r>
              <w:t>209</w:t>
            </w:r>
          </w:p>
        </w:tc>
      </w:tr>
      <w:tr>
        <w:trPr>
          <w:cnfStyle w:evenHBand="false" w:oddHBand="true" w:firstRow="false"/>
        </w:trPr>
        <w:tc>
          <w:tcPr>
            <w:cnfStyle w:evenVBand="false" w:oddVBand="true" w:firstColumn="false"/>
            <w:tcW w:w="25.000000%" w:type="pct"/>
          </w:tcPr>
          <w:p>
            <w:pPr>
              <w:ind w:leftChars="0" w:left="0" w:right="0"/>
            </w:pPr>
            <w:r>
              <w:t>BLBF</w:t>
            </w:r>
          </w:p>
        </w:tc>
        <w:tc>
          <w:tcPr>
            <w:cnfStyle w:evenVBand="true" w:oddVBand="false" w:firstColumn="false"/>
            <w:tcW w:w="25.000000%" w:type="pct"/>
          </w:tcPr>
          <w:p>
            <w:pPr>
              <w:ind w:leftChars="0" w:left="0" w:right="0"/>
            </w:pPr>
            <w:r>
              <w:t>BLBF</w:t>
            </w:r>
          </w:p>
        </w:tc>
        <w:tc>
          <w:tcPr>
            <w:cnfStyle w:evenVBand="false" w:oddVBand="true" w:firstColumn="false"/>
            <w:tcW w:w="25.000000%" w:type="pct"/>
          </w:tcPr>
          <w:p>
            <w:pPr>
              <w:ind w:leftChars="0" w:left="0" w:right="0"/>
            </w:pPr>
            <w:r>
              <w:t>BANJA LUKA STOCK EXCHANGE - FREE MARKET</w:t>
            </w:r>
          </w:p>
        </w:tc>
        <w:tc>
          <w:tcPr>
            <w:cnfStyle w:evenVBand="true" w:oddVBand="false" w:firstColumn="false"/>
            <w:tcW w:w="25.000000%" w:type="pct"/>
          </w:tcPr>
          <w:p>
            <w:pPr>
              <w:ind w:leftChars="0" w:left="0" w:right="0"/>
            </w:pPr>
            <w:r>
              <w:t>210</w:t>
            </w:r>
          </w:p>
        </w:tc>
      </w:tr>
      <w:tr>
        <w:trPr>
          <w:cnfStyle w:evenHBand="true" w:oddHBand="false" w:firstRow="false"/>
        </w:trPr>
        <w:tc>
          <w:tcPr>
            <w:cnfStyle w:evenVBand="false" w:oddVBand="true" w:firstColumn="false"/>
            <w:tcW w:w="25.000000%" w:type="pct"/>
          </w:tcPr>
          <w:p>
            <w:pPr>
              <w:ind w:leftChars="0" w:left="0" w:right="0"/>
            </w:pPr>
            <w:r>
              <w:t>BLBS</w:t>
            </w:r>
          </w:p>
        </w:tc>
        <w:tc>
          <w:tcPr>
            <w:cnfStyle w:evenVBand="true" w:oddVBand="false" w:firstColumn="false"/>
            <w:tcW w:w="25.000000%" w:type="pct"/>
          </w:tcPr>
          <w:p>
            <w:pPr>
              <w:ind w:leftChars="0" w:left="0" w:right="0"/>
            </w:pPr>
            <w:r>
              <w:t>BLBS</w:t>
            </w:r>
          </w:p>
        </w:tc>
        <w:tc>
          <w:tcPr>
            <w:cnfStyle w:evenVBand="false" w:oddVBand="true" w:firstColumn="false"/>
            <w:tcW w:w="25.000000%" w:type="pct"/>
          </w:tcPr>
          <w:p>
            <w:pPr>
              <w:ind w:leftChars="0" w:left="0" w:right="0"/>
            </w:pPr>
            <w:r>
              <w:t>BAYERNLB - BONDS MARKET - SYSTEMATIC INTERNALISER</w:t>
            </w:r>
          </w:p>
        </w:tc>
        <w:tc>
          <w:tcPr>
            <w:cnfStyle w:evenVBand="true" w:oddVBand="false" w:firstColumn="false"/>
            <w:tcW w:w="25.000000%" w:type="pct"/>
          </w:tcPr>
          <w:p>
            <w:pPr>
              <w:ind w:leftChars="0" w:left="0" w:right="0"/>
            </w:pPr>
            <w:r>
              <w:t>211</w:t>
            </w:r>
          </w:p>
        </w:tc>
      </w:tr>
      <w:tr>
        <w:trPr>
          <w:cnfStyle w:evenHBand="false" w:oddHBand="true" w:firstRow="false"/>
        </w:trPr>
        <w:tc>
          <w:tcPr>
            <w:cnfStyle w:evenVBand="false" w:oddVBand="true" w:firstColumn="false"/>
            <w:tcW w:w="25.000000%" w:type="pct"/>
          </w:tcPr>
          <w:p>
            <w:pPr>
              <w:ind w:leftChars="0" w:left="0" w:right="0"/>
            </w:pPr>
            <w:r>
              <w:t>BLEQ</w:t>
            </w:r>
          </w:p>
        </w:tc>
        <w:tc>
          <w:tcPr>
            <w:cnfStyle w:evenVBand="true" w:oddVBand="false" w:firstColumn="false"/>
            <w:tcW w:w="25.000000%" w:type="pct"/>
          </w:tcPr>
          <w:p>
            <w:pPr>
              <w:ind w:leftChars="0" w:left="0" w:right="0"/>
            </w:pPr>
            <w:r>
              <w:t>BLEQ</w:t>
            </w:r>
          </w:p>
        </w:tc>
        <w:tc>
          <w:tcPr>
            <w:cnfStyle w:evenVBand="false" w:oddVBand="true" w:firstColumn="false"/>
            <w:tcW w:w="25.000000%" w:type="pct"/>
          </w:tcPr>
          <w:p>
            <w:pPr>
              <w:ind w:leftChars="0" w:left="0" w:right="0"/>
            </w:pPr>
            <w:r>
              <w:t>BAYERNLB - EQUITIES MARKET</w:t>
            </w:r>
          </w:p>
        </w:tc>
        <w:tc>
          <w:tcPr>
            <w:cnfStyle w:evenVBand="true" w:oddVBand="false" w:firstColumn="false"/>
            <w:tcW w:w="25.000000%" w:type="pct"/>
          </w:tcPr>
          <w:p>
            <w:pPr>
              <w:ind w:leftChars="0" w:left="0" w:right="0"/>
            </w:pPr>
            <w:r>
              <w:t>212</w:t>
            </w:r>
          </w:p>
        </w:tc>
      </w:tr>
      <w:tr>
        <w:trPr>
          <w:cnfStyle w:evenHBand="true" w:oddHBand="false" w:firstRow="false"/>
        </w:trPr>
        <w:tc>
          <w:tcPr>
            <w:cnfStyle w:evenVBand="false" w:oddVBand="true" w:firstColumn="false"/>
            <w:tcW w:w="25.000000%" w:type="pct"/>
          </w:tcPr>
          <w:p>
            <w:pPr>
              <w:ind w:leftChars="0" w:left="0" w:right="0"/>
            </w:pPr>
            <w:r>
              <w:t>BLEV</w:t>
            </w:r>
          </w:p>
        </w:tc>
        <w:tc>
          <w:tcPr>
            <w:cnfStyle w:evenVBand="true" w:oddVBand="false" w:firstColumn="false"/>
            <w:tcW w:w="25.000000%" w:type="pct"/>
          </w:tcPr>
          <w:p>
            <w:pPr>
              <w:ind w:leftChars="0" w:left="0" w:right="0"/>
            </w:pPr>
            <w:r>
              <w:t>BLEV</w:t>
            </w:r>
          </w:p>
        </w:tc>
        <w:tc>
          <w:tcPr>
            <w:cnfStyle w:evenVBand="false" w:oddVBand="true" w:firstColumn="false"/>
            <w:tcW w:w="25.000000%" w:type="pct"/>
          </w:tcPr>
          <w:p>
            <w:pPr>
              <w:ind w:leftChars="0" w:left="0" w:right="0"/>
            </w:pPr>
            <w:r>
              <w:t>BLOCK EVENT</w:t>
            </w:r>
          </w:p>
        </w:tc>
        <w:tc>
          <w:tcPr>
            <w:cnfStyle w:evenVBand="true" w:oddVBand="false" w:firstColumn="false"/>
            <w:tcW w:w="25.000000%" w:type="pct"/>
          </w:tcPr>
          <w:p>
            <w:pPr>
              <w:ind w:leftChars="0" w:left="0" w:right="0"/>
            </w:pPr>
            <w:r>
              <w:t>213</w:t>
            </w:r>
          </w:p>
        </w:tc>
      </w:tr>
      <w:tr>
        <w:trPr>
          <w:cnfStyle w:evenHBand="false" w:oddHBand="true" w:firstRow="false"/>
        </w:trPr>
        <w:tc>
          <w:tcPr>
            <w:cnfStyle w:evenVBand="false" w:oddVBand="true" w:firstColumn="false"/>
            <w:tcW w:w="25.000000%" w:type="pct"/>
          </w:tcPr>
          <w:p>
            <w:pPr>
              <w:ind w:leftChars="0" w:left="0" w:right="0"/>
            </w:pPr>
            <w:r>
              <w:t>BLFX</w:t>
            </w:r>
          </w:p>
        </w:tc>
        <w:tc>
          <w:tcPr>
            <w:cnfStyle w:evenVBand="true" w:oddVBand="false" w:firstColumn="false"/>
            <w:tcW w:w="25.000000%" w:type="pct"/>
          </w:tcPr>
          <w:p>
            <w:pPr>
              <w:ind w:leftChars="0" w:left="0" w:right="0"/>
            </w:pPr>
            <w:r>
              <w:t>BLFX</w:t>
            </w:r>
          </w:p>
        </w:tc>
        <w:tc>
          <w:tcPr>
            <w:cnfStyle w:evenVBand="false" w:oddVBand="true" w:firstColumn="false"/>
            <w:tcW w:w="25.000000%" w:type="pct"/>
          </w:tcPr>
          <w:p>
            <w:pPr>
              <w:ind w:leftChars="0" w:left="0" w:right="0"/>
            </w:pPr>
            <w:r>
              <w:t>BAYERNLB - FX DERIVATIVES MARKET</w:t>
            </w:r>
          </w:p>
        </w:tc>
        <w:tc>
          <w:tcPr>
            <w:cnfStyle w:evenVBand="true" w:oddVBand="false" w:firstColumn="false"/>
            <w:tcW w:w="25.000000%" w:type="pct"/>
          </w:tcPr>
          <w:p>
            <w:pPr>
              <w:ind w:leftChars="0" w:left="0" w:right="0"/>
            </w:pPr>
            <w:r>
              <w:t>214</w:t>
            </w:r>
          </w:p>
        </w:tc>
      </w:tr>
      <w:tr>
        <w:trPr>
          <w:cnfStyle w:evenHBand="true" w:oddHBand="false" w:firstRow="false"/>
        </w:trPr>
        <w:tc>
          <w:tcPr>
            <w:cnfStyle w:evenVBand="false" w:oddVBand="true" w:firstColumn="false"/>
            <w:tcW w:w="25.000000%" w:type="pct"/>
          </w:tcPr>
          <w:p>
            <w:pPr>
              <w:ind w:leftChars="0" w:left="0" w:right="0"/>
            </w:pPr>
            <w:r>
              <w:t>BLIQ</w:t>
            </w:r>
          </w:p>
        </w:tc>
        <w:tc>
          <w:tcPr>
            <w:cnfStyle w:evenVBand="true" w:oddVBand="false" w:firstColumn="false"/>
            <w:tcW w:w="25.000000%" w:type="pct"/>
          </w:tcPr>
          <w:p>
            <w:pPr>
              <w:ind w:leftChars="0" w:left="0" w:right="0"/>
            </w:pPr>
            <w:r>
              <w:t>BLIQ</w:t>
            </w:r>
          </w:p>
        </w:tc>
        <w:tc>
          <w:tcPr>
            <w:cnfStyle w:evenVBand="false" w:oddVBand="true" w:firstColumn="false"/>
            <w:tcW w:w="25.000000%" w:type="pct"/>
          </w:tcPr>
          <w:p>
            <w:pPr>
              <w:ind w:leftChars="0" w:left="0" w:right="0"/>
            </w:pPr>
            <w:r>
              <w:t>BAYERNLB - LIQP BONDS MARKET</w:t>
            </w:r>
          </w:p>
        </w:tc>
        <w:tc>
          <w:tcPr>
            <w:cnfStyle w:evenVBand="true" w:oddVBand="false" w:firstColumn="false"/>
            <w:tcW w:w="25.000000%" w:type="pct"/>
          </w:tcPr>
          <w:p>
            <w:pPr>
              <w:ind w:leftChars="0" w:left="0" w:right="0"/>
            </w:pPr>
            <w:r>
              <w:t>215</w:t>
            </w:r>
          </w:p>
        </w:tc>
      </w:tr>
      <w:tr>
        <w:trPr>
          <w:cnfStyle w:evenHBand="false" w:oddHBand="true" w:firstRow="false"/>
        </w:trPr>
        <w:tc>
          <w:tcPr>
            <w:cnfStyle w:evenVBand="false" w:oddVBand="true" w:firstColumn="false"/>
            <w:tcW w:w="25.000000%" w:type="pct"/>
          </w:tcPr>
          <w:p>
            <w:pPr>
              <w:ind w:leftChars="0" w:left="0" w:right="0"/>
            </w:pPr>
            <w:r>
              <w:t>BLKX</w:t>
            </w:r>
          </w:p>
        </w:tc>
        <w:tc>
          <w:tcPr>
            <w:cnfStyle w:evenVBand="true" w:oddVBand="false" w:firstColumn="false"/>
            <w:tcW w:w="25.000000%" w:type="pct"/>
          </w:tcPr>
          <w:p>
            <w:pPr>
              <w:ind w:leftChars="0" w:left="0" w:right="0"/>
            </w:pPr>
            <w:r>
              <w:t>BLKX</w:t>
            </w:r>
          </w:p>
        </w:tc>
        <w:tc>
          <w:tcPr>
            <w:cnfStyle w:evenVBand="false" w:oddVBand="true" w:firstColumn="false"/>
            <w:tcW w:w="25.000000%" w:type="pct"/>
          </w:tcPr>
          <w:p>
            <w:pPr>
              <w:ind w:leftChars="0" w:left="0" w:right="0"/>
            </w:pPr>
            <w:r>
              <w:t>INSTINET BLOCKCROSS ATS</w:t>
            </w:r>
          </w:p>
        </w:tc>
        <w:tc>
          <w:tcPr>
            <w:cnfStyle w:evenVBand="true" w:oddVBand="false" w:firstColumn="false"/>
            <w:tcW w:w="25.000000%" w:type="pct"/>
          </w:tcPr>
          <w:p>
            <w:pPr>
              <w:ind w:leftChars="0" w:left="0" w:right="0"/>
            </w:pPr>
            <w:r>
              <w:t>216</w:t>
            </w:r>
          </w:p>
        </w:tc>
      </w:tr>
      <w:tr>
        <w:trPr>
          <w:cnfStyle w:evenHBand="true" w:oddHBand="false" w:firstRow="false"/>
        </w:trPr>
        <w:tc>
          <w:tcPr>
            <w:cnfStyle w:evenVBand="false" w:oddVBand="true" w:firstColumn="false"/>
            <w:tcW w:w="25.000000%" w:type="pct"/>
          </w:tcPr>
          <w:p>
            <w:pPr>
              <w:ind w:leftChars="0" w:left="0" w:right="0"/>
            </w:pPr>
            <w:r>
              <w:t>BLNK</w:t>
            </w:r>
          </w:p>
        </w:tc>
        <w:tc>
          <w:tcPr>
            <w:cnfStyle w:evenVBand="true" w:oddVBand="false" w:firstColumn="false"/>
            <w:tcW w:w="25.000000%" w:type="pct"/>
          </w:tcPr>
          <w:p>
            <w:pPr>
              <w:ind w:leftChars="0" w:left="0" w:right="0"/>
            </w:pPr>
            <w:r>
              <w:t>BLNK</w:t>
            </w:r>
          </w:p>
        </w:tc>
        <w:tc>
          <w:tcPr>
            <w:cnfStyle w:evenVBand="false" w:oddVBand="true" w:firstColumn="false"/>
            <w:tcW w:w="25.000000%" w:type="pct"/>
          </w:tcPr>
          <w:p>
            <w:pPr>
              <w:ind w:leftChars="0" w:left="0" w:right="0"/>
            </w:pPr>
            <w:r>
              <w:t>BLINK MTF</w:t>
            </w:r>
          </w:p>
        </w:tc>
        <w:tc>
          <w:tcPr>
            <w:cnfStyle w:evenVBand="true" w:oddVBand="false" w:firstColumn="false"/>
            <w:tcW w:w="25.000000%" w:type="pct"/>
          </w:tcPr>
          <w:p>
            <w:pPr>
              <w:ind w:leftChars="0" w:left="0" w:right="0"/>
            </w:pPr>
            <w:r>
              <w:t>217</w:t>
            </w:r>
          </w:p>
        </w:tc>
      </w:tr>
      <w:tr>
        <w:trPr>
          <w:cnfStyle w:evenHBand="false" w:oddHBand="true" w:firstRow="false"/>
        </w:trPr>
        <w:tc>
          <w:tcPr>
            <w:cnfStyle w:evenVBand="false" w:oddVBand="true" w:firstColumn="false"/>
            <w:tcW w:w="25.000000%" w:type="pct"/>
          </w:tcPr>
          <w:p>
            <w:pPr>
              <w:ind w:leftChars="0" w:left="0" w:right="0"/>
            </w:pPr>
            <w:r>
              <w:t>BLOX</w:t>
            </w:r>
          </w:p>
        </w:tc>
        <w:tc>
          <w:tcPr>
            <w:cnfStyle w:evenVBand="true" w:oddVBand="false" w:firstColumn="false"/>
            <w:tcW w:w="25.000000%" w:type="pct"/>
          </w:tcPr>
          <w:p>
            <w:pPr>
              <w:ind w:leftChars="0" w:left="0" w:right="0"/>
            </w:pPr>
            <w:r>
              <w:t>BLOX</w:t>
            </w:r>
          </w:p>
        </w:tc>
        <w:tc>
          <w:tcPr>
            <w:cnfStyle w:evenVBand="false" w:oddVBand="true" w:firstColumn="false"/>
            <w:tcW w:w="25.000000%" w:type="pct"/>
          </w:tcPr>
          <w:p>
            <w:pPr>
              <w:ind w:leftChars="0" w:left="0" w:right="0"/>
            </w:pPr>
            <w:r>
              <w:t>BLOCKMATCH  UK DARK</w:t>
            </w:r>
          </w:p>
        </w:tc>
        <w:tc>
          <w:tcPr>
            <w:cnfStyle w:evenVBand="true" w:oddVBand="false" w:firstColumn="false"/>
            <w:tcW w:w="25.000000%" w:type="pct"/>
          </w:tcPr>
          <w:p>
            <w:pPr>
              <w:ind w:leftChars="0" w:left="0" w:right="0"/>
            </w:pPr>
            <w:r>
              <w:t>218</w:t>
            </w:r>
          </w:p>
        </w:tc>
      </w:tr>
      <w:tr>
        <w:trPr>
          <w:cnfStyle w:evenHBand="true" w:oddHBand="false" w:firstRow="false"/>
        </w:trPr>
        <w:tc>
          <w:tcPr>
            <w:cnfStyle w:evenVBand="false" w:oddVBand="true" w:firstColumn="false"/>
            <w:tcW w:w="25.000000%" w:type="pct"/>
          </w:tcPr>
          <w:p>
            <w:pPr>
              <w:ind w:leftChars="0" w:left="0" w:right="0"/>
            </w:pPr>
            <w:r>
              <w:t>BLPX</w:t>
            </w:r>
          </w:p>
        </w:tc>
        <w:tc>
          <w:tcPr>
            <w:cnfStyle w:evenVBand="true" w:oddVBand="false" w:firstColumn="false"/>
            <w:tcW w:w="25.000000%" w:type="pct"/>
          </w:tcPr>
          <w:p>
            <w:pPr>
              <w:ind w:leftChars="0" w:left="0" w:right="0"/>
            </w:pPr>
            <w:r>
              <w:t>BLPX</w:t>
            </w:r>
          </w:p>
        </w:tc>
        <w:tc>
          <w:tcPr>
            <w:cnfStyle w:evenVBand="false" w:oddVBand="true" w:firstColumn="false"/>
            <w:tcW w:w="25.000000%" w:type="pct"/>
          </w:tcPr>
          <w:p>
            <w:pPr>
              <w:ind w:leftChars="0" w:left="0" w:right="0"/>
            </w:pPr>
            <w:r>
              <w:t>BELGIAN POWER EXCHANGE</w:t>
            </w:r>
          </w:p>
        </w:tc>
        <w:tc>
          <w:tcPr>
            <w:cnfStyle w:evenVBand="true" w:oddVBand="false" w:firstColumn="false"/>
            <w:tcW w:w="25.000000%" w:type="pct"/>
          </w:tcPr>
          <w:p>
            <w:pPr>
              <w:ind w:leftChars="0" w:left="0" w:right="0"/>
            </w:pPr>
            <w:r>
              <w:t>219</w:t>
            </w:r>
          </w:p>
        </w:tc>
      </w:tr>
      <w:tr>
        <w:trPr>
          <w:cnfStyle w:evenHBand="false" w:oddHBand="true" w:firstRow="false"/>
        </w:trPr>
        <w:tc>
          <w:tcPr>
            <w:cnfStyle w:evenVBand="false" w:oddVBand="true" w:firstColumn="false"/>
            <w:tcW w:w="25.000000%" w:type="pct"/>
          </w:tcPr>
          <w:p>
            <w:pPr>
              <w:ind w:leftChars="0" w:left="0" w:right="0"/>
            </w:pPr>
            <w:r>
              <w:t>BLTD</w:t>
            </w:r>
          </w:p>
        </w:tc>
        <w:tc>
          <w:tcPr>
            <w:cnfStyle w:evenVBand="true" w:oddVBand="false" w:firstColumn="false"/>
            <w:tcW w:w="25.000000%" w:type="pct"/>
          </w:tcPr>
          <w:p>
            <w:pPr>
              <w:ind w:leftChars="0" w:left="0" w:right="0"/>
            </w:pPr>
            <w:r>
              <w:t>BLTD</w:t>
            </w:r>
          </w:p>
        </w:tc>
        <w:tc>
          <w:tcPr>
            <w:cnfStyle w:evenVBand="false" w:oddVBand="true" w:firstColumn="false"/>
            <w:tcW w:w="25.000000%" w:type="pct"/>
          </w:tcPr>
          <w:p>
            <w:pPr>
              <w:ind w:leftChars="0" w:left="0" w:right="0"/>
            </w:pPr>
            <w:r>
              <w:t>BLOOMBERG TRADEBOOK LLC</w:t>
            </w:r>
          </w:p>
        </w:tc>
        <w:tc>
          <w:tcPr>
            <w:cnfStyle w:evenVBand="true" w:oddVBand="false" w:firstColumn="false"/>
            <w:tcW w:w="25.000000%" w:type="pct"/>
          </w:tcPr>
          <w:p>
            <w:pPr>
              <w:ind w:leftChars="0" w:left="0" w:right="0"/>
            </w:pPr>
            <w:r>
              <w:t>220</w:t>
            </w:r>
          </w:p>
        </w:tc>
      </w:tr>
      <w:tr>
        <w:trPr>
          <w:cnfStyle w:evenHBand="true" w:oddHBand="false" w:firstRow="false"/>
        </w:trPr>
        <w:tc>
          <w:tcPr>
            <w:cnfStyle w:evenVBand="false" w:oddVBand="true" w:firstColumn="false"/>
            <w:tcW w:w="25.000000%" w:type="pct"/>
          </w:tcPr>
          <w:p>
            <w:pPr>
              <w:ind w:leftChars="0" w:left="0" w:right="0"/>
            </w:pPr>
            <w:r>
              <w:t>BLTX</w:t>
            </w:r>
          </w:p>
        </w:tc>
        <w:tc>
          <w:tcPr>
            <w:cnfStyle w:evenVBand="true" w:oddVBand="false" w:firstColumn="false"/>
            <w:tcW w:w="25.000000%" w:type="pct"/>
          </w:tcPr>
          <w:p>
            <w:pPr>
              <w:ind w:leftChars="0" w:left="0" w:right="0"/>
            </w:pPr>
            <w:r>
              <w:t>BLTX</w:t>
            </w:r>
          </w:p>
        </w:tc>
        <w:tc>
          <w:tcPr>
            <w:cnfStyle w:evenVBand="false" w:oddVBand="true" w:firstColumn="false"/>
            <w:tcW w:w="25.000000%" w:type="pct"/>
          </w:tcPr>
          <w:p>
            <w:pPr>
              <w:ind w:leftChars="0" w:left="0" w:right="0"/>
            </w:pPr>
            <w:r>
              <w:t>BALTEX - FREIGHT DERIVATIVES MARKET</w:t>
            </w:r>
          </w:p>
        </w:tc>
        <w:tc>
          <w:tcPr>
            <w:cnfStyle w:evenVBand="true" w:oddVBand="false" w:firstColumn="false"/>
            <w:tcW w:w="25.000000%" w:type="pct"/>
          </w:tcPr>
          <w:p>
            <w:pPr>
              <w:ind w:leftChars="0" w:left="0" w:right="0"/>
            </w:pPr>
            <w:r>
              <w:t>221</w:t>
            </w:r>
          </w:p>
        </w:tc>
      </w:tr>
      <w:tr>
        <w:trPr>
          <w:cnfStyle w:evenHBand="false" w:oddHBand="true" w:firstRow="false"/>
        </w:trPr>
        <w:tc>
          <w:tcPr>
            <w:cnfStyle w:evenVBand="false" w:oddVBand="true" w:firstColumn="false"/>
            <w:tcW w:w="25.000000%" w:type="pct"/>
          </w:tcPr>
          <w:p>
            <w:pPr>
              <w:ind w:leftChars="0" w:left="0" w:right="0"/>
            </w:pPr>
            <w:r>
              <w:t>BLUE</w:t>
            </w:r>
          </w:p>
        </w:tc>
        <w:tc>
          <w:tcPr>
            <w:cnfStyle w:evenVBand="true" w:oddVBand="false" w:firstColumn="false"/>
            <w:tcW w:w="25.000000%" w:type="pct"/>
          </w:tcPr>
          <w:p>
            <w:pPr>
              <w:ind w:leftChars="0" w:left="0" w:right="0"/>
            </w:pPr>
            <w:r>
              <w:t>BLUE</w:t>
            </w:r>
          </w:p>
        </w:tc>
        <w:tc>
          <w:tcPr>
            <w:cnfStyle w:evenVBand="false" w:oddVBand="true" w:firstColumn="false"/>
            <w:tcW w:w="25.000000%" w:type="pct"/>
          </w:tcPr>
          <w:p>
            <w:pPr>
              <w:ind w:leftChars="0" w:left="0" w:right="0"/>
            </w:pPr>
            <w:r>
              <w:t>PRO SECURITIES ATS</w:t>
            </w:r>
          </w:p>
        </w:tc>
        <w:tc>
          <w:tcPr>
            <w:cnfStyle w:evenVBand="true" w:oddVBand="false" w:firstColumn="false"/>
            <w:tcW w:w="25.000000%" w:type="pct"/>
          </w:tcPr>
          <w:p>
            <w:pPr>
              <w:ind w:leftChars="0" w:left="0" w:right="0"/>
            </w:pPr>
            <w:r>
              <w:t>222</w:t>
            </w:r>
          </w:p>
        </w:tc>
      </w:tr>
      <w:tr>
        <w:trPr>
          <w:cnfStyle w:evenHBand="true" w:oddHBand="false" w:firstRow="false"/>
        </w:trPr>
        <w:tc>
          <w:tcPr>
            <w:cnfStyle w:evenVBand="false" w:oddVBand="true" w:firstColumn="false"/>
            <w:tcW w:w="25.000000%" w:type="pct"/>
          </w:tcPr>
          <w:p>
            <w:pPr>
              <w:ind w:leftChars="0" w:left="0" w:right="0"/>
            </w:pPr>
            <w:r>
              <w:t>BLUX</w:t>
            </w:r>
          </w:p>
        </w:tc>
        <w:tc>
          <w:tcPr>
            <w:cnfStyle w:evenVBand="true" w:oddVBand="false" w:firstColumn="false"/>
            <w:tcW w:w="25.000000%" w:type="pct"/>
          </w:tcPr>
          <w:p>
            <w:pPr>
              <w:ind w:leftChars="0" w:left="0" w:right="0"/>
            </w:pPr>
            <w:r>
              <w:t>BLUX</w:t>
            </w:r>
          </w:p>
        </w:tc>
        <w:tc>
          <w:tcPr>
            <w:cnfStyle w:evenVBand="false" w:oddVBand="true" w:firstColumn="false"/>
            <w:tcW w:w="25.000000%" w:type="pct"/>
          </w:tcPr>
          <w:p>
            <w:pPr>
              <w:ind w:leftChars="0" w:left="0" w:right="0"/>
            </w:pPr>
            <w:r>
              <w:t>BANQUE DE LUXEMBOURG - SYSTEMATIC INTERNALISER</w:t>
            </w:r>
          </w:p>
        </w:tc>
        <w:tc>
          <w:tcPr>
            <w:cnfStyle w:evenVBand="true" w:oddVBand="false" w:firstColumn="false"/>
            <w:tcW w:w="25.000000%" w:type="pct"/>
          </w:tcPr>
          <w:p>
            <w:pPr>
              <w:ind w:leftChars="0" w:left="0" w:right="0"/>
            </w:pPr>
            <w:r>
              <w:t>223</w:t>
            </w:r>
          </w:p>
        </w:tc>
      </w:tr>
      <w:tr>
        <w:trPr>
          <w:cnfStyle w:evenHBand="false" w:oddHBand="true" w:firstRow="false"/>
        </w:trPr>
        <w:tc>
          <w:tcPr>
            <w:cnfStyle w:evenVBand="false" w:oddVBand="true" w:firstColumn="false"/>
            <w:tcW w:w="25.000000%" w:type="pct"/>
          </w:tcPr>
          <w:p>
            <w:pPr>
              <w:ind w:leftChars="0" w:left="0" w:right="0"/>
            </w:pPr>
            <w:r>
              <w:t>BLXA</w:t>
            </w:r>
          </w:p>
        </w:tc>
        <w:tc>
          <w:tcPr>
            <w:cnfStyle w:evenVBand="true" w:oddVBand="false" w:firstColumn="false"/>
            <w:tcW w:w="25.000000%" w:type="pct"/>
          </w:tcPr>
          <w:p>
            <w:pPr>
              <w:ind w:leftChars="0" w:left="0" w:right="0"/>
            </w:pPr>
            <w:r>
              <w:t>BLXA</w:t>
            </w:r>
          </w:p>
        </w:tc>
        <w:tc>
          <w:tcPr>
            <w:cnfStyle w:evenVBand="false" w:oddVBand="true" w:firstColumn="false"/>
            <w:tcW w:w="25.000000%" w:type="pct"/>
          </w:tcPr>
          <w:p>
            <w:pPr>
              <w:ind w:leftChars="0" w:left="0" w:right="0"/>
            </w:pPr>
            <w:r>
              <w:t>INSTINET BLX (AU)</w:t>
            </w:r>
          </w:p>
        </w:tc>
        <w:tc>
          <w:tcPr>
            <w:cnfStyle w:evenVBand="true" w:oddVBand="false" w:firstColumn="false"/>
            <w:tcW w:w="25.000000%" w:type="pct"/>
          </w:tcPr>
          <w:p>
            <w:pPr>
              <w:ind w:leftChars="0" w:left="0" w:right="0"/>
            </w:pPr>
            <w:r>
              <w:t>224</w:t>
            </w:r>
          </w:p>
        </w:tc>
      </w:tr>
      <w:tr>
        <w:trPr>
          <w:cnfStyle w:evenHBand="true" w:oddHBand="false" w:firstRow="false"/>
        </w:trPr>
        <w:tc>
          <w:tcPr>
            <w:cnfStyle w:evenVBand="false" w:oddVBand="true" w:firstColumn="false"/>
            <w:tcW w:w="25.000000%" w:type="pct"/>
          </w:tcPr>
          <w:p>
            <w:pPr>
              <w:ind w:leftChars="0" w:left="0" w:right="0"/>
            </w:pPr>
            <w:r>
              <w:t>BMCL</w:t>
            </w:r>
          </w:p>
        </w:tc>
        <w:tc>
          <w:tcPr>
            <w:cnfStyle w:evenVBand="true" w:oddVBand="false" w:firstColumn="false"/>
            <w:tcW w:w="25.000000%" w:type="pct"/>
          </w:tcPr>
          <w:p>
            <w:pPr>
              <w:ind w:leftChars="0" w:left="0" w:right="0"/>
            </w:pPr>
            <w:r>
              <w:t>BMCL</w:t>
            </w:r>
          </w:p>
        </w:tc>
        <w:tc>
          <w:tcPr>
            <w:cnfStyle w:evenVBand="false" w:oddVBand="true" w:firstColumn="false"/>
            <w:tcW w:w="25.000000%" w:type="pct"/>
          </w:tcPr>
          <w:p>
            <w:pPr>
              <w:ind w:leftChars="0" w:left="0" w:right="0"/>
            </w:pPr>
            <w:r>
              <w:t>BME CLEARING S.A.</w:t>
            </w:r>
          </w:p>
        </w:tc>
        <w:tc>
          <w:tcPr>
            <w:cnfStyle w:evenVBand="true" w:oddVBand="false" w:firstColumn="false"/>
            <w:tcW w:w="25.000000%" w:type="pct"/>
          </w:tcPr>
          <w:p>
            <w:pPr>
              <w:ind w:leftChars="0" w:left="0" w:right="0"/>
            </w:pPr>
            <w:r>
              <w:t>225</w:t>
            </w:r>
          </w:p>
        </w:tc>
      </w:tr>
      <w:tr>
        <w:trPr>
          <w:cnfStyle w:evenHBand="false" w:oddHBand="true" w:firstRow="false"/>
        </w:trPr>
        <w:tc>
          <w:tcPr>
            <w:cnfStyle w:evenVBand="false" w:oddVBand="true" w:firstColumn="false"/>
            <w:tcW w:w="25.000000%" w:type="pct"/>
          </w:tcPr>
          <w:p>
            <w:pPr>
              <w:ind w:leftChars="0" w:left="0" w:right="0"/>
            </w:pPr>
            <w:r>
              <w:t>BMCM</w:t>
            </w:r>
          </w:p>
        </w:tc>
        <w:tc>
          <w:tcPr>
            <w:cnfStyle w:evenVBand="true" w:oddVBand="false" w:firstColumn="false"/>
            <w:tcW w:w="25.000000%" w:type="pct"/>
          </w:tcPr>
          <w:p>
            <w:pPr>
              <w:ind w:leftChars="0" w:left="0" w:right="0"/>
            </w:pPr>
            <w:r>
              <w:t>BMCM</w:t>
            </w:r>
          </w:p>
        </w:tc>
        <w:tc>
          <w:tcPr>
            <w:cnfStyle w:evenVBand="false" w:oddVBand="true" w:firstColumn="false"/>
            <w:tcW w:w="25.000000%" w:type="pct"/>
          </w:tcPr>
          <w:p>
            <w:pPr>
              <w:ind w:leftChars="0" w:left="0" w:right="0"/>
            </w:pPr>
            <w:r>
              <w:t>BMO CAPITAL MARKETS LIMITED</w:t>
            </w:r>
          </w:p>
        </w:tc>
        <w:tc>
          <w:tcPr>
            <w:cnfStyle w:evenVBand="true" w:oddVBand="false" w:firstColumn="false"/>
            <w:tcW w:w="25.000000%" w:type="pct"/>
          </w:tcPr>
          <w:p>
            <w:pPr>
              <w:ind w:leftChars="0" w:left="0" w:right="0"/>
            </w:pPr>
            <w:r>
              <w:t>226</w:t>
            </w:r>
          </w:p>
        </w:tc>
      </w:tr>
      <w:tr>
        <w:trPr>
          <w:cnfStyle w:evenHBand="true" w:oddHBand="false" w:firstRow="false"/>
        </w:trPr>
        <w:tc>
          <w:tcPr>
            <w:cnfStyle w:evenVBand="false" w:oddVBand="true" w:firstColumn="false"/>
            <w:tcW w:w="25.000000%" w:type="pct"/>
          </w:tcPr>
          <w:p>
            <w:pPr>
              <w:ind w:leftChars="0" w:left="0" w:right="0"/>
            </w:pPr>
            <w:r>
              <w:t>BMEA</w:t>
            </w:r>
          </w:p>
        </w:tc>
        <w:tc>
          <w:tcPr>
            <w:cnfStyle w:evenVBand="true" w:oddVBand="false" w:firstColumn="false"/>
            <w:tcW w:w="25.000000%" w:type="pct"/>
          </w:tcPr>
          <w:p>
            <w:pPr>
              <w:ind w:leftChars="0" w:left="0" w:right="0"/>
            </w:pPr>
            <w:r>
              <w:t>BMEA</w:t>
            </w:r>
          </w:p>
        </w:tc>
        <w:tc>
          <w:tcPr>
            <w:cnfStyle w:evenVBand="false" w:oddVBand="true" w:firstColumn="false"/>
            <w:tcW w:w="25.000000%" w:type="pct"/>
          </w:tcPr>
          <w:p>
            <w:pPr>
              <w:ind w:leftChars="0" w:left="0" w:right="0"/>
            </w:pPr>
            <w:r>
              <w:t>BME - APA</w:t>
            </w:r>
          </w:p>
        </w:tc>
        <w:tc>
          <w:tcPr>
            <w:cnfStyle w:evenVBand="true" w:oddVBand="false" w:firstColumn="false"/>
            <w:tcW w:w="25.000000%" w:type="pct"/>
          </w:tcPr>
          <w:p>
            <w:pPr>
              <w:ind w:leftChars="0" w:left="0" w:right="0"/>
            </w:pPr>
            <w:r>
              <w:t>227</w:t>
            </w:r>
          </w:p>
        </w:tc>
      </w:tr>
      <w:tr>
        <w:trPr>
          <w:cnfStyle w:evenHBand="false" w:oddHBand="true" w:firstRow="false"/>
        </w:trPr>
        <w:tc>
          <w:tcPr>
            <w:cnfStyle w:evenVBand="false" w:oddVBand="true" w:firstColumn="false"/>
            <w:tcW w:w="25.000000%" w:type="pct"/>
          </w:tcPr>
          <w:p>
            <w:pPr>
              <w:ind w:leftChars="0" w:left="0" w:right="0"/>
            </w:pPr>
            <w:r>
              <w:t>BMEX</w:t>
            </w:r>
          </w:p>
        </w:tc>
        <w:tc>
          <w:tcPr>
            <w:cnfStyle w:evenVBand="true" w:oddVBand="false" w:firstColumn="false"/>
            <w:tcW w:w="25.000000%" w:type="pct"/>
          </w:tcPr>
          <w:p>
            <w:pPr>
              <w:ind w:leftChars="0" w:left="0" w:right="0"/>
            </w:pPr>
            <w:r>
              <w:t>BMEX</w:t>
            </w:r>
          </w:p>
        </w:tc>
        <w:tc>
          <w:tcPr>
            <w:cnfStyle w:evenVBand="false" w:oddVBand="true" w:firstColumn="false"/>
            <w:tcW w:w="25.000000%" w:type="pct"/>
          </w:tcPr>
          <w:p>
            <w:pPr>
              <w:ind w:leftChars="0" w:left="0" w:right="0"/>
            </w:pPr>
            <w:r>
              <w:t>BME - BOLSAS Y MERCADOS ESPANOLES</w:t>
            </w:r>
          </w:p>
        </w:tc>
        <w:tc>
          <w:tcPr>
            <w:cnfStyle w:evenVBand="true" w:oddVBand="false" w:firstColumn="false"/>
            <w:tcW w:w="25.000000%" w:type="pct"/>
          </w:tcPr>
          <w:p>
            <w:pPr>
              <w:ind w:leftChars="0" w:left="0" w:right="0"/>
            </w:pPr>
            <w:r>
              <w:t>228</w:t>
            </w:r>
          </w:p>
        </w:tc>
      </w:tr>
      <w:tr>
        <w:trPr>
          <w:cnfStyle w:evenHBand="true" w:oddHBand="false" w:firstRow="false"/>
        </w:trPr>
        <w:tc>
          <w:tcPr>
            <w:cnfStyle w:evenVBand="false" w:oddVBand="true" w:firstColumn="false"/>
            <w:tcW w:w="25.000000%" w:type="pct"/>
          </w:tcPr>
          <w:p>
            <w:pPr>
              <w:ind w:leftChars="0" w:left="0" w:right="0"/>
            </w:pPr>
            <w:r>
              <w:t>BMFA</w:t>
            </w:r>
          </w:p>
        </w:tc>
        <w:tc>
          <w:tcPr>
            <w:cnfStyle w:evenVBand="true" w:oddVBand="false" w:firstColumn="false"/>
            <w:tcW w:w="25.000000%" w:type="pct"/>
          </w:tcPr>
          <w:p>
            <w:pPr>
              <w:ind w:leftChars="0" w:left="0" w:right="0"/>
            </w:pPr>
            <w:r>
              <w:t>BMFA</w:t>
            </w:r>
          </w:p>
        </w:tc>
        <w:tc>
          <w:tcPr>
            <w:cnfStyle w:evenVBand="false" w:oddVBand="true" w:firstColumn="false"/>
            <w:tcW w:w="25.000000%" w:type="pct"/>
          </w:tcPr>
          <w:p>
            <w:pPr>
              <w:ind w:leftChars="0" w:left="0" w:right="0"/>
            </w:pPr>
            <w:r>
              <w:t>BMFMS-ATS</w:t>
            </w:r>
          </w:p>
        </w:tc>
        <w:tc>
          <w:tcPr>
            <w:cnfStyle w:evenVBand="true" w:oddVBand="false" w:firstColumn="false"/>
            <w:tcW w:w="25.000000%" w:type="pct"/>
          </w:tcPr>
          <w:p>
            <w:pPr>
              <w:ind w:leftChars="0" w:left="0" w:right="0"/>
            </w:pPr>
            <w:r>
              <w:t>229</w:t>
            </w:r>
          </w:p>
        </w:tc>
      </w:tr>
      <w:tr>
        <w:trPr>
          <w:cnfStyle w:evenHBand="false" w:oddHBand="true" w:firstRow="false"/>
        </w:trPr>
        <w:tc>
          <w:tcPr>
            <w:cnfStyle w:evenVBand="false" w:oddVBand="true" w:firstColumn="false"/>
            <w:tcW w:w="25.000000%" w:type="pct"/>
          </w:tcPr>
          <w:p>
            <w:pPr>
              <w:ind w:leftChars="0" w:left="0" w:right="0"/>
            </w:pPr>
            <w:r>
              <w:t>BMFM</w:t>
            </w:r>
          </w:p>
        </w:tc>
        <w:tc>
          <w:tcPr>
            <w:cnfStyle w:evenVBand="true" w:oddVBand="false" w:firstColumn="false"/>
            <w:tcW w:w="25.000000%" w:type="pct"/>
          </w:tcPr>
          <w:p>
            <w:pPr>
              <w:ind w:leftChars="0" w:left="0" w:right="0"/>
            </w:pPr>
            <w:r>
              <w:t>BMFM</w:t>
            </w:r>
          </w:p>
        </w:tc>
        <w:tc>
          <w:tcPr>
            <w:cnfStyle w:evenVBand="false" w:oddVBand="true" w:firstColumn="false"/>
            <w:tcW w:w="25.000000%" w:type="pct"/>
          </w:tcPr>
          <w:p>
            <w:pPr>
              <w:ind w:leftChars="0" w:left="0" w:right="0"/>
            </w:pPr>
            <w:r>
              <w:t>DERIVATIVES REGULATED MARKET - BMFMS</w:t>
            </w:r>
          </w:p>
        </w:tc>
        <w:tc>
          <w:tcPr>
            <w:cnfStyle w:evenVBand="true" w:oddVBand="false" w:firstColumn="false"/>
            <w:tcW w:w="25.000000%" w:type="pct"/>
          </w:tcPr>
          <w:p>
            <w:pPr>
              <w:ind w:leftChars="0" w:left="0" w:right="0"/>
            </w:pPr>
            <w:r>
              <w:t>230</w:t>
            </w:r>
          </w:p>
        </w:tc>
      </w:tr>
      <w:tr>
        <w:trPr>
          <w:cnfStyle w:evenHBand="true" w:oddHBand="false" w:firstRow="false"/>
        </w:trPr>
        <w:tc>
          <w:tcPr>
            <w:cnfStyle w:evenVBand="false" w:oddVBand="true" w:firstColumn="false"/>
            <w:tcW w:w="25.000000%" w:type="pct"/>
          </w:tcPr>
          <w:p>
            <w:pPr>
              <w:ind w:leftChars="0" w:left="0" w:right="0"/>
            </w:pPr>
            <w:r>
              <w:t>BMFX</w:t>
            </w:r>
          </w:p>
        </w:tc>
        <w:tc>
          <w:tcPr>
            <w:cnfStyle w:evenVBand="true" w:oddVBand="false" w:firstColumn="false"/>
            <w:tcW w:w="25.000000%" w:type="pct"/>
          </w:tcPr>
          <w:p>
            <w:pPr>
              <w:ind w:leftChars="0" w:left="0" w:right="0"/>
            </w:pPr>
            <w:r>
              <w:t>BMFX</w:t>
            </w:r>
          </w:p>
        </w:tc>
        <w:tc>
          <w:tcPr>
            <w:cnfStyle w:evenVBand="false" w:oddVBand="true" w:firstColumn="false"/>
            <w:tcW w:w="25.000000%" w:type="pct"/>
          </w:tcPr>
          <w:p>
            <w:pPr>
              <w:ind w:leftChars="0" w:left="0" w:right="0"/>
            </w:pPr>
            <w:r>
              <w:t>SIBIU MONETARY- FINANCIAL AND COMMODITIES EXCHANGE</w:t>
            </w:r>
          </w:p>
        </w:tc>
        <w:tc>
          <w:tcPr>
            <w:cnfStyle w:evenVBand="true" w:oddVBand="false" w:firstColumn="false"/>
            <w:tcW w:w="25.000000%" w:type="pct"/>
          </w:tcPr>
          <w:p>
            <w:pPr>
              <w:ind w:leftChars="0" w:left="0" w:right="0"/>
            </w:pPr>
            <w:r>
              <w:t>231</w:t>
            </w:r>
          </w:p>
        </w:tc>
      </w:tr>
      <w:tr>
        <w:trPr>
          <w:cnfStyle w:evenHBand="false" w:oddHBand="true" w:firstRow="false"/>
        </w:trPr>
        <w:tc>
          <w:tcPr>
            <w:cnfStyle w:evenVBand="false" w:oddVBand="true" w:firstColumn="false"/>
            <w:tcW w:w="25.000000%" w:type="pct"/>
          </w:tcPr>
          <w:p>
            <w:pPr>
              <w:ind w:leftChars="0" w:left="0" w:right="0"/>
            </w:pPr>
            <w:r>
              <w:t>BMLB</w:t>
            </w:r>
          </w:p>
        </w:tc>
        <w:tc>
          <w:tcPr>
            <w:cnfStyle w:evenVBand="true" w:oddVBand="false" w:firstColumn="false"/>
            <w:tcW w:w="25.000000%" w:type="pct"/>
          </w:tcPr>
          <w:p>
            <w:pPr>
              <w:ind w:leftChars="0" w:left="0" w:right="0"/>
            </w:pPr>
            <w:r>
              <w:t>BMLB</w:t>
            </w:r>
          </w:p>
        </w:tc>
        <w:tc>
          <w:tcPr>
            <w:cnfStyle w:evenVBand="false" w:oddVBand="true" w:firstColumn="false"/>
            <w:tcW w:w="25.000000%" w:type="pct"/>
          </w:tcPr>
          <w:p>
            <w:pPr>
              <w:ind w:leftChars="0" w:left="0" w:right="0"/>
            </w:pPr>
            <w:r>
              <w:t>BANK OF MONTREAL - LONDON BRANCH - SYSTEMATIC INTERNALISER</w:t>
            </w:r>
          </w:p>
        </w:tc>
        <w:tc>
          <w:tcPr>
            <w:cnfStyle w:evenVBand="true" w:oddVBand="false" w:firstColumn="false"/>
            <w:tcW w:w="25.000000%" w:type="pct"/>
          </w:tcPr>
          <w:p>
            <w:pPr>
              <w:ind w:leftChars="0" w:left="0" w:right="0"/>
            </w:pPr>
            <w:r>
              <w:t>232</w:t>
            </w:r>
          </w:p>
        </w:tc>
      </w:tr>
      <w:tr>
        <w:trPr>
          <w:cnfStyle w:evenHBand="true" w:oddHBand="false" w:firstRow="false"/>
        </w:trPr>
        <w:tc>
          <w:tcPr>
            <w:cnfStyle w:evenVBand="false" w:oddVBand="true" w:firstColumn="false"/>
            <w:tcW w:w="25.000000%" w:type="pct"/>
          </w:tcPr>
          <w:p>
            <w:pPr>
              <w:ind w:leftChars="0" w:left="0" w:right="0"/>
            </w:pPr>
            <w:r>
              <w:t>BMLI</w:t>
            </w:r>
          </w:p>
        </w:tc>
        <w:tc>
          <w:tcPr>
            <w:cnfStyle w:evenVBand="true" w:oddVBand="false" w:firstColumn="false"/>
            <w:tcW w:w="25.000000%" w:type="pct"/>
          </w:tcPr>
          <w:p>
            <w:pPr>
              <w:ind w:leftChars="0" w:left="0" w:right="0"/>
            </w:pPr>
            <w:r>
              <w:t>BMLI</w:t>
            </w:r>
          </w:p>
        </w:tc>
        <w:tc>
          <w:tcPr>
            <w:cnfStyle w:evenVBand="false" w:oddVBand="true" w:firstColumn="false"/>
            <w:tcW w:w="25.000000%" w:type="pct"/>
          </w:tcPr>
          <w:p>
            <w:pPr>
              <w:ind w:leftChars="0" w:left="0" w:right="0"/>
            </w:pPr>
            <w:r>
              <w:t>BANK OF AMERICA MERRILL LYNCH INTERNATIONAL BANK DESIGNATED ACTIVITY COMPANY</w:t>
            </w:r>
          </w:p>
        </w:tc>
        <w:tc>
          <w:tcPr>
            <w:cnfStyle w:evenVBand="true" w:oddVBand="false" w:firstColumn="false"/>
            <w:tcW w:w="25.000000%" w:type="pct"/>
          </w:tcPr>
          <w:p>
            <w:pPr>
              <w:ind w:leftChars="0" w:left="0" w:right="0"/>
            </w:pPr>
            <w:r>
              <w:t>233</w:t>
            </w:r>
          </w:p>
        </w:tc>
      </w:tr>
      <w:tr>
        <w:trPr>
          <w:cnfStyle w:evenHBand="false" w:oddHBand="true" w:firstRow="false"/>
        </w:trPr>
        <w:tc>
          <w:tcPr>
            <w:cnfStyle w:evenVBand="false" w:oddVBand="true" w:firstColumn="false"/>
            <w:tcW w:w="25.000000%" w:type="pct"/>
          </w:tcPr>
          <w:p>
            <w:pPr>
              <w:ind w:leftChars="0" w:left="0" w:right="0"/>
            </w:pPr>
            <w:r>
              <w:t>BMLS</w:t>
            </w:r>
          </w:p>
        </w:tc>
        <w:tc>
          <w:tcPr>
            <w:cnfStyle w:evenVBand="true" w:oddVBand="false" w:firstColumn="false"/>
            <w:tcW w:w="25.000000%" w:type="pct"/>
          </w:tcPr>
          <w:p>
            <w:pPr>
              <w:ind w:leftChars="0" w:left="0" w:right="0"/>
            </w:pPr>
            <w:r>
              <w:t>BMLS</w:t>
            </w:r>
          </w:p>
        </w:tc>
        <w:tc>
          <w:tcPr>
            <w:cnfStyle w:evenVBand="false" w:oddVBand="true" w:firstColumn="false"/>
            <w:tcW w:w="25.000000%" w:type="pct"/>
          </w:tcPr>
          <w:p>
            <w:pPr>
              <w:ind w:leftChars="0" w:left="0" w:right="0"/>
            </w:pPr>
            <w:r>
              <w:t>BANK OF AMERICA MERRILL LYNCH INTERNATIONAL BANK DESIGNATED ACTIVITY COMPANY - SYSTEMATIC INTERNALISER</w:t>
            </w:r>
          </w:p>
        </w:tc>
        <w:tc>
          <w:tcPr>
            <w:cnfStyle w:evenVBand="true" w:oddVBand="false" w:firstColumn="false"/>
            <w:tcW w:w="25.000000%" w:type="pct"/>
          </w:tcPr>
          <w:p>
            <w:pPr>
              <w:ind w:leftChars="0" w:left="0" w:right="0"/>
            </w:pPr>
            <w:r>
              <w:t>234</w:t>
            </w:r>
          </w:p>
        </w:tc>
      </w:tr>
      <w:tr>
        <w:trPr>
          <w:cnfStyle w:evenHBand="true" w:oddHBand="false" w:firstRow="false"/>
        </w:trPr>
        <w:tc>
          <w:tcPr>
            <w:cnfStyle w:evenVBand="false" w:oddVBand="true" w:firstColumn="false"/>
            <w:tcW w:w="25.000000%" w:type="pct"/>
          </w:tcPr>
          <w:p>
            <w:pPr>
              <w:ind w:leftChars="0" w:left="0" w:right="0"/>
            </w:pPr>
            <w:r>
              <w:t>BMLX</w:t>
            </w:r>
          </w:p>
        </w:tc>
        <w:tc>
          <w:tcPr>
            <w:cnfStyle w:evenVBand="true" w:oddVBand="false" w:firstColumn="false"/>
            <w:tcW w:w="25.000000%" w:type="pct"/>
          </w:tcPr>
          <w:p>
            <w:pPr>
              <w:ind w:leftChars="0" w:left="0" w:right="0"/>
            </w:pPr>
            <w:r>
              <w:t>BMLX</w:t>
            </w:r>
          </w:p>
        </w:tc>
        <w:tc>
          <w:tcPr>
            <w:cnfStyle w:evenVBand="false" w:oddVBand="true" w:firstColumn="false"/>
            <w:tcW w:w="25.000000%" w:type="pct"/>
          </w:tcPr>
          <w:p>
            <w:pPr>
              <w:ind w:leftChars="0" w:left="0" w:right="0"/>
            </w:pPr>
            <w:r>
              <w:t>BANK OF AMERICA MERRILL LYNCH INTERNATIONAL BANK DESIGNATED ACTIVITY COMPANY</w:t>
            </w:r>
          </w:p>
        </w:tc>
        <w:tc>
          <w:tcPr>
            <w:cnfStyle w:evenVBand="true" w:oddVBand="false" w:firstColumn="false"/>
            <w:tcW w:w="25.000000%" w:type="pct"/>
          </w:tcPr>
          <w:p>
            <w:pPr>
              <w:ind w:leftChars="0" w:left="0" w:right="0"/>
            </w:pPr>
            <w:r>
              <w:t>235</w:t>
            </w:r>
          </w:p>
        </w:tc>
      </w:tr>
      <w:tr>
        <w:trPr>
          <w:cnfStyle w:evenHBand="false" w:oddHBand="true" w:firstRow="false"/>
        </w:trPr>
        <w:tc>
          <w:tcPr>
            <w:cnfStyle w:evenVBand="false" w:oddVBand="true" w:firstColumn="false"/>
            <w:tcW w:w="25.000000%" w:type="pct"/>
          </w:tcPr>
          <w:p>
            <w:pPr>
              <w:ind w:leftChars="0" w:left="0" w:right="0"/>
            </w:pPr>
            <w:r>
              <w:t>BMSI</w:t>
            </w:r>
          </w:p>
        </w:tc>
        <w:tc>
          <w:tcPr>
            <w:cnfStyle w:evenVBand="true" w:oddVBand="false" w:firstColumn="false"/>
            <w:tcW w:w="25.000000%" w:type="pct"/>
          </w:tcPr>
          <w:p>
            <w:pPr>
              <w:ind w:leftChars="0" w:left="0" w:right="0"/>
            </w:pPr>
            <w:r>
              <w:t>BMSI</w:t>
            </w:r>
          </w:p>
        </w:tc>
        <w:tc>
          <w:tcPr>
            <w:cnfStyle w:evenVBand="false" w:oddVBand="true" w:firstColumn="false"/>
            <w:tcW w:w="25.000000%" w:type="pct"/>
          </w:tcPr>
          <w:p>
            <w:pPr>
              <w:ind w:leftChars="0" w:left="0" w:right="0"/>
            </w:pPr>
            <w:r>
              <w:t>BANK OF AMERICA MERRILL LYNCH INTERNATIONAL BANK DESIGNATED ACTIVITY COMPANY - SYSTEMATIC INTERNALISER</w:t>
            </w:r>
          </w:p>
        </w:tc>
        <w:tc>
          <w:tcPr>
            <w:cnfStyle w:evenVBand="true" w:oddVBand="false" w:firstColumn="false"/>
            <w:tcW w:w="25.000000%" w:type="pct"/>
          </w:tcPr>
          <w:p>
            <w:pPr>
              <w:ind w:leftChars="0" w:left="0" w:right="0"/>
            </w:pPr>
            <w:r>
              <w:t>236</w:t>
            </w:r>
          </w:p>
        </w:tc>
      </w:tr>
      <w:tr>
        <w:trPr>
          <w:cnfStyle w:evenHBand="true" w:oddHBand="false" w:firstRow="false"/>
        </w:trPr>
        <w:tc>
          <w:tcPr>
            <w:cnfStyle w:evenVBand="false" w:oddVBand="true" w:firstColumn="false"/>
            <w:tcW w:w="25.000000%" w:type="pct"/>
          </w:tcPr>
          <w:p>
            <w:pPr>
              <w:ind w:leftChars="0" w:left="0" w:right="0"/>
            </w:pPr>
            <w:r>
              <w:t>BMTF</w:t>
            </w:r>
          </w:p>
        </w:tc>
        <w:tc>
          <w:tcPr>
            <w:cnfStyle w:evenVBand="true" w:oddVBand="false" w:firstColumn="false"/>
            <w:tcW w:w="25.000000%" w:type="pct"/>
          </w:tcPr>
          <w:p>
            <w:pPr>
              <w:ind w:leftChars="0" w:left="0" w:right="0"/>
            </w:pPr>
            <w:r>
              <w:t>BMTF</w:t>
            </w:r>
          </w:p>
        </w:tc>
        <w:tc>
          <w:tcPr>
            <w:cnfStyle w:evenVBand="false" w:oddVBand="true" w:firstColumn="false"/>
            <w:tcW w:w="25.000000%" w:type="pct"/>
          </w:tcPr>
          <w:p>
            <w:pPr>
              <w:ind w:leftChars="0" w:left="0" w:right="0"/>
            </w:pPr>
            <w:r>
              <w:t>BLOOMBERG TRADING FACILITY LIMITED</w:t>
            </w:r>
          </w:p>
        </w:tc>
        <w:tc>
          <w:tcPr>
            <w:cnfStyle w:evenVBand="true" w:oddVBand="false" w:firstColumn="false"/>
            <w:tcW w:w="25.000000%" w:type="pct"/>
          </w:tcPr>
          <w:p>
            <w:pPr>
              <w:ind w:leftChars="0" w:left="0" w:right="0"/>
            </w:pPr>
            <w:r>
              <w:t>237</w:t>
            </w:r>
          </w:p>
        </w:tc>
      </w:tr>
      <w:tr>
        <w:trPr>
          <w:cnfStyle w:evenHBand="false" w:oddHBand="true" w:firstRow="false"/>
        </w:trPr>
        <w:tc>
          <w:tcPr>
            <w:cnfStyle w:evenVBand="false" w:oddVBand="true" w:firstColumn="false"/>
            <w:tcW w:w="25.000000%" w:type="pct"/>
          </w:tcPr>
          <w:p>
            <w:pPr>
              <w:ind w:leftChars="0" w:left="0" w:right="0"/>
            </w:pPr>
            <w:r>
              <w:t>BMTS</w:t>
            </w:r>
          </w:p>
        </w:tc>
        <w:tc>
          <w:tcPr>
            <w:cnfStyle w:evenVBand="true" w:oddVBand="false" w:firstColumn="false"/>
            <w:tcW w:w="25.000000%" w:type="pct"/>
          </w:tcPr>
          <w:p>
            <w:pPr>
              <w:ind w:leftChars="0" w:left="0" w:right="0"/>
            </w:pPr>
            <w:r>
              <w:t>BMTS</w:t>
            </w:r>
          </w:p>
        </w:tc>
        <w:tc>
          <w:tcPr>
            <w:cnfStyle w:evenVBand="false" w:oddVBand="true" w:firstColumn="false"/>
            <w:tcW w:w="25.000000%" w:type="pct"/>
          </w:tcPr>
          <w:p>
            <w:pPr>
              <w:ind w:leftChars="0" w:left="0" w:right="0"/>
            </w:pPr>
            <w:r>
              <w:t>MTS BELGIUM</w:t>
            </w:r>
          </w:p>
        </w:tc>
        <w:tc>
          <w:tcPr>
            <w:cnfStyle w:evenVBand="true" w:oddVBand="false" w:firstColumn="false"/>
            <w:tcW w:w="25.000000%" w:type="pct"/>
          </w:tcPr>
          <w:p>
            <w:pPr>
              <w:ind w:leftChars="0" w:left="0" w:right="0"/>
            </w:pPr>
            <w:r>
              <w:t>238</w:t>
            </w:r>
          </w:p>
        </w:tc>
      </w:tr>
      <w:tr>
        <w:trPr>
          <w:cnfStyle w:evenHBand="true" w:oddHBand="false" w:firstRow="false"/>
        </w:trPr>
        <w:tc>
          <w:tcPr>
            <w:cnfStyle w:evenVBand="false" w:oddVBand="true" w:firstColumn="false"/>
            <w:tcW w:w="25.000000%" w:type="pct"/>
          </w:tcPr>
          <w:p>
            <w:pPr>
              <w:ind w:leftChars="0" w:left="0" w:right="0"/>
            </w:pPr>
            <w:r>
              <w:t>BNDD</w:t>
            </w:r>
          </w:p>
        </w:tc>
        <w:tc>
          <w:tcPr>
            <w:cnfStyle w:evenVBand="true" w:oddVBand="false" w:firstColumn="false"/>
            <w:tcW w:w="25.000000%" w:type="pct"/>
          </w:tcPr>
          <w:p>
            <w:pPr>
              <w:ind w:leftChars="0" w:left="0" w:right="0"/>
            </w:pPr>
            <w:r>
              <w:t>BNDD</w:t>
            </w:r>
          </w:p>
        </w:tc>
        <w:tc>
          <w:tcPr>
            <w:cnfStyle w:evenVBand="false" w:oddVBand="true" w:firstColumn="false"/>
            <w:tcW w:w="25.000000%" w:type="pct"/>
          </w:tcPr>
          <w:p>
            <w:pPr>
              <w:ind w:leftChars="0" w:left="0" w:right="0"/>
            </w:pPr>
            <w:r>
              <w:t>TRADEWEB DIRECT LLC</w:t>
            </w:r>
          </w:p>
        </w:tc>
        <w:tc>
          <w:tcPr>
            <w:cnfStyle w:evenVBand="true" w:oddVBand="false" w:firstColumn="false"/>
            <w:tcW w:w="25.000000%" w:type="pct"/>
          </w:tcPr>
          <w:p>
            <w:pPr>
              <w:ind w:leftChars="0" w:left="0" w:right="0"/>
            </w:pPr>
            <w:r>
              <w:t>239</w:t>
            </w:r>
          </w:p>
        </w:tc>
      </w:tr>
      <w:tr>
        <w:trPr>
          <w:cnfStyle w:evenHBand="false" w:oddHBand="true" w:firstRow="false"/>
        </w:trPr>
        <w:tc>
          <w:tcPr>
            <w:cnfStyle w:evenVBand="false" w:oddVBand="true" w:firstColumn="false"/>
            <w:tcW w:w="25.000000%" w:type="pct"/>
          </w:tcPr>
          <w:p>
            <w:pPr>
              <w:ind w:leftChars="0" w:left="0" w:right="0"/>
            </w:pPr>
            <w:r>
              <w:t>BNLD</w:t>
            </w:r>
          </w:p>
        </w:tc>
        <w:tc>
          <w:tcPr>
            <w:cnfStyle w:evenVBand="true" w:oddVBand="false" w:firstColumn="false"/>
            <w:tcW w:w="25.000000%" w:type="pct"/>
          </w:tcPr>
          <w:p>
            <w:pPr>
              <w:ind w:leftChars="0" w:left="0" w:right="0"/>
            </w:pPr>
            <w:r>
              <w:t>BNLD</w:t>
            </w:r>
          </w:p>
        </w:tc>
        <w:tc>
          <w:tcPr>
            <w:cnfStyle w:evenVBand="false" w:oddVBand="true" w:firstColumn="false"/>
            <w:tcW w:w="25.000000%" w:type="pct"/>
          </w:tcPr>
          <w:p>
            <w:pPr>
              <w:ind w:leftChars="0" w:left="0" w:right="0"/>
            </w:pPr>
            <w:r>
              <w:t>BANCA NAZIONALE DEL LAVORO SPA - SYSTEMATIC INTERNALISER</w:t>
            </w:r>
          </w:p>
        </w:tc>
        <w:tc>
          <w:tcPr>
            <w:cnfStyle w:evenVBand="true" w:oddVBand="false" w:firstColumn="false"/>
            <w:tcW w:w="25.000000%" w:type="pct"/>
          </w:tcPr>
          <w:p>
            <w:pPr>
              <w:ind w:leftChars="0" w:left="0" w:right="0"/>
            </w:pPr>
            <w:r>
              <w:t>240</w:t>
            </w:r>
          </w:p>
        </w:tc>
      </w:tr>
      <w:tr>
        <w:trPr>
          <w:cnfStyle w:evenHBand="true" w:oddHBand="false" w:firstRow="false"/>
        </w:trPr>
        <w:tc>
          <w:tcPr>
            <w:cnfStyle w:evenVBand="false" w:oddVBand="true" w:firstColumn="false"/>
            <w:tcW w:w="25.000000%" w:type="pct"/>
          </w:tcPr>
          <w:p>
            <w:pPr>
              <w:ind w:leftChars="0" w:left="0" w:right="0"/>
            </w:pPr>
            <w:r>
              <w:t>BNPA</w:t>
            </w:r>
          </w:p>
        </w:tc>
        <w:tc>
          <w:tcPr>
            <w:cnfStyle w:evenVBand="true" w:oddVBand="false" w:firstColumn="false"/>
            <w:tcW w:w="25.000000%" w:type="pct"/>
          </w:tcPr>
          <w:p>
            <w:pPr>
              <w:ind w:leftChars="0" w:left="0" w:right="0"/>
            </w:pPr>
            <w:r>
              <w:t>BNPA</w:t>
            </w:r>
          </w:p>
        </w:tc>
        <w:tc>
          <w:tcPr>
            <w:cnfStyle w:evenVBand="false" w:oddVBand="true" w:firstColumn="false"/>
            <w:tcW w:w="25.000000%" w:type="pct"/>
          </w:tcPr>
          <w:p>
            <w:pPr>
              <w:ind w:leftChars="0" w:left="0" w:right="0"/>
            </w:pPr>
            <w:r>
              <w:t>BNP PARIBAS ARBITRAGE SNC - SYSTEMATIC INTERNALISER</w:t>
            </w:r>
          </w:p>
        </w:tc>
        <w:tc>
          <w:tcPr>
            <w:cnfStyle w:evenVBand="true" w:oddVBand="false" w:firstColumn="false"/>
            <w:tcW w:w="25.000000%" w:type="pct"/>
          </w:tcPr>
          <w:p>
            <w:pPr>
              <w:ind w:leftChars="0" w:left="0" w:right="0"/>
            </w:pPr>
            <w:r>
              <w:t>241</w:t>
            </w:r>
          </w:p>
        </w:tc>
      </w:tr>
      <w:tr>
        <w:trPr>
          <w:cnfStyle w:evenHBand="false" w:oddHBand="true" w:firstRow="false"/>
        </w:trPr>
        <w:tc>
          <w:tcPr>
            <w:cnfStyle w:evenVBand="false" w:oddVBand="true" w:firstColumn="false"/>
            <w:tcW w:w="25.000000%" w:type="pct"/>
          </w:tcPr>
          <w:p>
            <w:pPr>
              <w:ind w:leftChars="0" w:left="0" w:right="0"/>
            </w:pPr>
            <w:r>
              <w:t>BNPC</w:t>
            </w:r>
          </w:p>
        </w:tc>
        <w:tc>
          <w:tcPr>
            <w:cnfStyle w:evenVBand="true" w:oddVBand="false" w:firstColumn="false"/>
            <w:tcW w:w="25.000000%" w:type="pct"/>
          </w:tcPr>
          <w:p>
            <w:pPr>
              <w:ind w:leftChars="0" w:left="0" w:right="0"/>
            </w:pPr>
            <w:r>
              <w:t>BNPC</w:t>
            </w:r>
          </w:p>
        </w:tc>
        <w:tc>
          <w:tcPr>
            <w:cnfStyle w:evenVBand="false" w:oddVBand="true" w:firstColumn="false"/>
            <w:tcW w:w="25.000000%" w:type="pct"/>
          </w:tcPr>
          <w:p>
            <w:pPr>
              <w:ind w:leftChars="0" w:left="0" w:right="0"/>
            </w:pPr>
            <w:r>
              <w:t>BNPP CORTEX ATS</w:t>
            </w:r>
          </w:p>
        </w:tc>
        <w:tc>
          <w:tcPr>
            <w:cnfStyle w:evenVBand="true" w:oddVBand="false" w:firstColumn="false"/>
            <w:tcW w:w="25.000000%" w:type="pct"/>
          </w:tcPr>
          <w:p>
            <w:pPr>
              <w:ind w:leftChars="0" w:left="0" w:right="0"/>
            </w:pPr>
            <w:r>
              <w:t>242</w:t>
            </w:r>
          </w:p>
        </w:tc>
      </w:tr>
      <w:tr>
        <w:trPr>
          <w:cnfStyle w:evenHBand="true" w:oddHBand="false" w:firstRow="false"/>
        </w:trPr>
        <w:tc>
          <w:tcPr>
            <w:cnfStyle w:evenVBand="false" w:oddVBand="true" w:firstColumn="false"/>
            <w:tcW w:w="25.000000%" w:type="pct"/>
          </w:tcPr>
          <w:p>
            <w:pPr>
              <w:ind w:leftChars="0" w:left="0" w:right="0"/>
            </w:pPr>
            <w:r>
              <w:t>BNPF</w:t>
            </w:r>
          </w:p>
        </w:tc>
        <w:tc>
          <w:tcPr>
            <w:cnfStyle w:evenVBand="true" w:oddVBand="false" w:firstColumn="false"/>
            <w:tcW w:w="25.000000%" w:type="pct"/>
          </w:tcPr>
          <w:p>
            <w:pPr>
              <w:ind w:leftChars="0" w:left="0" w:right="0"/>
            </w:pPr>
            <w:r>
              <w:t>BNPF</w:t>
            </w:r>
          </w:p>
        </w:tc>
        <w:tc>
          <w:tcPr>
            <w:cnfStyle w:evenVBand="false" w:oddVBand="true" w:firstColumn="false"/>
            <w:tcW w:w="25.000000%" w:type="pct"/>
          </w:tcPr>
          <w:p>
            <w:pPr>
              <w:ind w:leftChars="0" w:left="0" w:right="0"/>
            </w:pPr>
            <w:r>
              <w:t>BNP PARIBAS FORTIS SA/NV- SYSTEMATIC INTERNALISER</w:t>
            </w:r>
          </w:p>
        </w:tc>
        <w:tc>
          <w:tcPr>
            <w:cnfStyle w:evenVBand="true" w:oddVBand="false" w:firstColumn="false"/>
            <w:tcW w:w="25.000000%" w:type="pct"/>
          </w:tcPr>
          <w:p>
            <w:pPr>
              <w:ind w:leftChars="0" w:left="0" w:right="0"/>
            </w:pPr>
            <w:r>
              <w:t>243</w:t>
            </w:r>
          </w:p>
        </w:tc>
      </w:tr>
      <w:tr>
        <w:trPr>
          <w:cnfStyle w:evenHBand="false" w:oddHBand="true" w:firstRow="false"/>
        </w:trPr>
        <w:tc>
          <w:tcPr>
            <w:cnfStyle w:evenVBand="false" w:oddVBand="true" w:firstColumn="false"/>
            <w:tcW w:w="25.000000%" w:type="pct"/>
          </w:tcPr>
          <w:p>
            <w:pPr>
              <w:ind w:leftChars="0" w:left="0" w:right="0"/>
            </w:pPr>
            <w:r>
              <w:t>BNPL</w:t>
            </w:r>
          </w:p>
        </w:tc>
        <w:tc>
          <w:tcPr>
            <w:cnfStyle w:evenVBand="true" w:oddVBand="false" w:firstColumn="false"/>
            <w:tcW w:w="25.000000%" w:type="pct"/>
          </w:tcPr>
          <w:p>
            <w:pPr>
              <w:ind w:leftChars="0" w:left="0" w:right="0"/>
            </w:pPr>
            <w:r>
              <w:t>BNPL</w:t>
            </w:r>
          </w:p>
        </w:tc>
        <w:tc>
          <w:tcPr>
            <w:cnfStyle w:evenVBand="false" w:oddVBand="true" w:firstColumn="false"/>
            <w:tcW w:w="25.000000%" w:type="pct"/>
          </w:tcPr>
          <w:p>
            <w:pPr>
              <w:ind w:leftChars="0" w:left="0" w:right="0"/>
            </w:pPr>
            <w:r>
              <w:t>BNP PARIBAS SA LONDON BRANCH - SYSTEMATIC INTERNALISER</w:t>
            </w:r>
          </w:p>
        </w:tc>
        <w:tc>
          <w:tcPr>
            <w:cnfStyle w:evenVBand="true" w:oddVBand="false" w:firstColumn="false"/>
            <w:tcW w:w="25.000000%" w:type="pct"/>
          </w:tcPr>
          <w:p>
            <w:pPr>
              <w:ind w:leftChars="0" w:left="0" w:right="0"/>
            </w:pPr>
            <w:r>
              <w:t>244</w:t>
            </w:r>
          </w:p>
        </w:tc>
      </w:tr>
      <w:tr>
        <w:trPr>
          <w:cnfStyle w:evenHBand="true" w:oddHBand="false" w:firstRow="false"/>
        </w:trPr>
        <w:tc>
          <w:tcPr>
            <w:cnfStyle w:evenVBand="false" w:oddVBand="true" w:firstColumn="false"/>
            <w:tcW w:w="25.000000%" w:type="pct"/>
          </w:tcPr>
          <w:p>
            <w:pPr>
              <w:ind w:leftChars="0" w:left="0" w:right="0"/>
            </w:pPr>
            <w:r>
              <w:t>BNPP</w:t>
            </w:r>
          </w:p>
        </w:tc>
        <w:tc>
          <w:tcPr>
            <w:cnfStyle w:evenVBand="true" w:oddVBand="false" w:firstColumn="false"/>
            <w:tcW w:w="25.000000%" w:type="pct"/>
          </w:tcPr>
          <w:p>
            <w:pPr>
              <w:ind w:leftChars="0" w:left="0" w:right="0"/>
            </w:pPr>
            <w:r>
              <w:t>BNPP</w:t>
            </w:r>
          </w:p>
        </w:tc>
        <w:tc>
          <w:tcPr>
            <w:cnfStyle w:evenVBand="false" w:oddVBand="true" w:firstColumn="false"/>
            <w:tcW w:w="25.000000%" w:type="pct"/>
          </w:tcPr>
          <w:p>
            <w:pPr>
              <w:ind w:leftChars="0" w:left="0" w:right="0"/>
            </w:pPr>
            <w:r>
              <w:t>BANK BGZ BNP PARIBAS S.A. - SYSTEMATIC INTERNALISER</w:t>
            </w:r>
          </w:p>
        </w:tc>
        <w:tc>
          <w:tcPr>
            <w:cnfStyle w:evenVBand="true" w:oddVBand="false" w:firstColumn="false"/>
            <w:tcW w:w="25.000000%" w:type="pct"/>
          </w:tcPr>
          <w:p>
            <w:pPr>
              <w:ind w:leftChars="0" w:left="0" w:right="0"/>
            </w:pPr>
            <w:r>
              <w:t>245</w:t>
            </w:r>
          </w:p>
        </w:tc>
      </w:tr>
      <w:tr>
        <w:trPr>
          <w:cnfStyle w:evenHBand="false" w:oddHBand="true" w:firstRow="false"/>
        </w:trPr>
        <w:tc>
          <w:tcPr>
            <w:cnfStyle w:evenVBand="false" w:oddVBand="true" w:firstColumn="false"/>
            <w:tcW w:w="25.000000%" w:type="pct"/>
          </w:tcPr>
          <w:p>
            <w:pPr>
              <w:ind w:leftChars="0" w:left="0" w:right="0"/>
            </w:pPr>
            <w:r>
              <w:t>BNPS</w:t>
            </w:r>
          </w:p>
        </w:tc>
        <w:tc>
          <w:tcPr>
            <w:cnfStyle w:evenVBand="true" w:oddVBand="false" w:firstColumn="false"/>
            <w:tcW w:w="25.000000%" w:type="pct"/>
          </w:tcPr>
          <w:p>
            <w:pPr>
              <w:ind w:leftChars="0" w:left="0" w:right="0"/>
            </w:pPr>
            <w:r>
              <w:t>BNPS</w:t>
            </w:r>
          </w:p>
        </w:tc>
        <w:tc>
          <w:tcPr>
            <w:cnfStyle w:evenVBand="false" w:oddVBand="true" w:firstColumn="false"/>
            <w:tcW w:w="25.000000%" w:type="pct"/>
          </w:tcPr>
          <w:p>
            <w:pPr>
              <w:ind w:leftChars="0" w:left="0" w:right="0"/>
            </w:pPr>
            <w:r>
              <w:t>BNP PARIBAS SA - SYSTEMATIC INTERNALISER</w:t>
            </w:r>
          </w:p>
        </w:tc>
        <w:tc>
          <w:tcPr>
            <w:cnfStyle w:evenVBand="true" w:oddVBand="false" w:firstColumn="false"/>
            <w:tcW w:w="25.000000%" w:type="pct"/>
          </w:tcPr>
          <w:p>
            <w:pPr>
              <w:ind w:leftChars="0" w:left="0" w:right="0"/>
            </w:pPr>
            <w:r>
              <w:t>246</w:t>
            </w:r>
          </w:p>
        </w:tc>
      </w:tr>
      <w:tr>
        <w:trPr>
          <w:cnfStyle w:evenHBand="true" w:oddHBand="false" w:firstRow="false"/>
        </w:trPr>
        <w:tc>
          <w:tcPr>
            <w:cnfStyle w:evenVBand="false" w:oddVBand="true" w:firstColumn="false"/>
            <w:tcW w:w="25.000000%" w:type="pct"/>
          </w:tcPr>
          <w:p>
            <w:pPr>
              <w:ind w:leftChars="0" w:left="0" w:right="0"/>
            </w:pPr>
            <w:r>
              <w:t>BNPX</w:t>
            </w:r>
          </w:p>
        </w:tc>
        <w:tc>
          <w:tcPr>
            <w:cnfStyle w:evenVBand="true" w:oddVBand="false" w:firstColumn="false"/>
            <w:tcW w:w="25.000000%" w:type="pct"/>
          </w:tcPr>
          <w:p>
            <w:pPr>
              <w:ind w:leftChars="0" w:left="0" w:right="0"/>
            </w:pPr>
            <w:r>
              <w:t>BNPX</w:t>
            </w:r>
          </w:p>
        </w:tc>
        <w:tc>
          <w:tcPr>
            <w:cnfStyle w:evenVBand="false" w:oddVBand="true" w:firstColumn="false"/>
            <w:tcW w:w="25.000000%" w:type="pct"/>
          </w:tcPr>
          <w:p>
            <w:pPr>
              <w:ind w:leftChars="0" w:left="0" w:right="0"/>
            </w:pPr>
            <w:r>
              <w:t>BNP PARIBAS ALTERNATIVE TRADING SYSTEM</w:t>
            </w:r>
          </w:p>
        </w:tc>
        <w:tc>
          <w:tcPr>
            <w:cnfStyle w:evenVBand="true" w:oddVBand="false" w:firstColumn="false"/>
            <w:tcW w:w="25.000000%" w:type="pct"/>
          </w:tcPr>
          <w:p>
            <w:pPr>
              <w:ind w:leftChars="0" w:left="0" w:right="0"/>
            </w:pPr>
            <w:r>
              <w:t>247</w:t>
            </w:r>
          </w:p>
        </w:tc>
      </w:tr>
      <w:tr>
        <w:trPr>
          <w:cnfStyle w:evenHBand="false" w:oddHBand="true" w:firstRow="false"/>
        </w:trPr>
        <w:tc>
          <w:tcPr>
            <w:cnfStyle w:evenVBand="false" w:oddVBand="true" w:firstColumn="false"/>
            <w:tcW w:w="25.000000%" w:type="pct"/>
          </w:tcPr>
          <w:p>
            <w:pPr>
              <w:ind w:leftChars="0" w:left="0" w:right="0"/>
            </w:pPr>
            <w:r>
              <w:t>BNSX</w:t>
            </w:r>
          </w:p>
        </w:tc>
        <w:tc>
          <w:tcPr>
            <w:cnfStyle w:evenVBand="true" w:oddVBand="false" w:firstColumn="false"/>
            <w:tcW w:w="25.000000%" w:type="pct"/>
          </w:tcPr>
          <w:p>
            <w:pPr>
              <w:ind w:leftChars="0" w:left="0" w:right="0"/>
            </w:pPr>
            <w:r>
              <w:t>BNSX</w:t>
            </w:r>
          </w:p>
        </w:tc>
        <w:tc>
          <w:tcPr>
            <w:cnfStyle w:evenVBand="false" w:oddVBand="true" w:firstColumn="false"/>
            <w:tcW w:w="25.000000%" w:type="pct"/>
          </w:tcPr>
          <w:p>
            <w:pPr>
              <w:ind w:leftChars="0" w:left="0" w:right="0"/>
            </w:pPr>
            <w:r>
              <w:t>THE BANK OF NOVA SCOTIA - SYSTEMATIC INTERNALISER</w:t>
            </w:r>
          </w:p>
        </w:tc>
        <w:tc>
          <w:tcPr>
            <w:cnfStyle w:evenVBand="true" w:oddVBand="false" w:firstColumn="false"/>
            <w:tcW w:w="25.000000%" w:type="pct"/>
          </w:tcPr>
          <w:p>
            <w:pPr>
              <w:ind w:leftChars="0" w:left="0" w:right="0"/>
            </w:pPr>
            <w:r>
              <w:t>248</w:t>
            </w:r>
          </w:p>
        </w:tc>
      </w:tr>
      <w:tr>
        <w:trPr>
          <w:cnfStyle w:evenHBand="true" w:oddHBand="false" w:firstRow="false"/>
        </w:trPr>
        <w:tc>
          <w:tcPr>
            <w:cnfStyle w:evenVBand="false" w:oddVBand="true" w:firstColumn="false"/>
            <w:tcW w:w="25.000000%" w:type="pct"/>
          </w:tcPr>
          <w:p>
            <w:pPr>
              <w:ind w:leftChars="0" w:left="0" w:right="0"/>
            </w:pPr>
            <w:r>
              <w:t>BNTW</w:t>
            </w:r>
          </w:p>
        </w:tc>
        <w:tc>
          <w:tcPr>
            <w:cnfStyle w:evenVBand="true" w:oddVBand="false" w:firstColumn="false"/>
            <w:tcW w:w="25.000000%" w:type="pct"/>
          </w:tcPr>
          <w:p>
            <w:pPr>
              <w:ind w:leftChars="0" w:left="0" w:right="0"/>
            </w:pPr>
            <w:r>
              <w:t>BNTW</w:t>
            </w:r>
          </w:p>
        </w:tc>
        <w:tc>
          <w:tcPr>
            <w:cnfStyle w:evenVBand="false" w:oddVBand="true" w:firstColumn="false"/>
            <w:tcW w:w="25.000000%" w:type="pct"/>
          </w:tcPr>
          <w:p>
            <w:pPr>
              <w:ind w:leftChars="0" w:left="0" w:right="0"/>
            </w:pPr>
            <w:r>
              <w:t>BLOCKMATCH UK NT</w:t>
            </w:r>
          </w:p>
        </w:tc>
        <w:tc>
          <w:tcPr>
            <w:cnfStyle w:evenVBand="true" w:oddVBand="false" w:firstColumn="false"/>
            <w:tcW w:w="25.000000%" w:type="pct"/>
          </w:tcPr>
          <w:p>
            <w:pPr>
              <w:ind w:leftChars="0" w:left="0" w:right="0"/>
            </w:pPr>
            <w:r>
              <w:t>249</w:t>
            </w:r>
          </w:p>
        </w:tc>
      </w:tr>
      <w:tr>
        <w:trPr>
          <w:cnfStyle w:evenHBand="false" w:oddHBand="true" w:firstRow="false"/>
        </w:trPr>
        <w:tc>
          <w:tcPr>
            <w:cnfStyle w:evenVBand="false" w:oddVBand="true" w:firstColumn="false"/>
            <w:tcW w:w="25.000000%" w:type="pct"/>
          </w:tcPr>
          <w:p>
            <w:pPr>
              <w:ind w:leftChars="0" w:left="0" w:right="0"/>
            </w:pPr>
            <w:r>
              <w:t>BNYC</w:t>
            </w:r>
          </w:p>
        </w:tc>
        <w:tc>
          <w:tcPr>
            <w:cnfStyle w:evenVBand="true" w:oddVBand="false" w:firstColumn="false"/>
            <w:tcW w:w="25.000000%" w:type="pct"/>
          </w:tcPr>
          <w:p>
            <w:pPr>
              <w:ind w:leftChars="0" w:left="0" w:right="0"/>
            </w:pPr>
            <w:r>
              <w:t>BNYC</w:t>
            </w:r>
          </w:p>
        </w:tc>
        <w:tc>
          <w:tcPr>
            <w:cnfStyle w:evenVBand="false" w:oddVBand="true" w:firstColumn="false"/>
            <w:tcW w:w="25.000000%" w:type="pct"/>
          </w:tcPr>
          <w:p>
            <w:pPr>
              <w:ind w:leftChars="0" w:left="0" w:right="0"/>
            </w:pPr>
            <w:r>
              <w:t>CONVERGEX</w:t>
            </w:r>
          </w:p>
        </w:tc>
        <w:tc>
          <w:tcPr>
            <w:cnfStyle w:evenVBand="true" w:oddVBand="false" w:firstColumn="false"/>
            <w:tcW w:w="25.000000%" w:type="pct"/>
          </w:tcPr>
          <w:p>
            <w:pPr>
              <w:ind w:leftChars="0" w:left="0" w:right="0"/>
            </w:pPr>
            <w:r>
              <w:t>250</w:t>
            </w:r>
          </w:p>
        </w:tc>
      </w:tr>
      <w:tr>
        <w:trPr>
          <w:cnfStyle w:evenHBand="true" w:oddHBand="false" w:firstRow="false"/>
        </w:trPr>
        <w:tc>
          <w:tcPr>
            <w:cnfStyle w:evenVBand="false" w:oddVBand="true" w:firstColumn="false"/>
            <w:tcW w:w="25.000000%" w:type="pct"/>
          </w:tcPr>
          <w:p>
            <w:pPr>
              <w:ind w:leftChars="0" w:left="0" w:right="0"/>
            </w:pPr>
            <w:r>
              <w:t>BOAL</w:t>
            </w:r>
          </w:p>
        </w:tc>
        <w:tc>
          <w:tcPr>
            <w:cnfStyle w:evenVBand="true" w:oddVBand="false" w:firstColumn="false"/>
            <w:tcW w:w="25.000000%" w:type="pct"/>
          </w:tcPr>
          <w:p>
            <w:pPr>
              <w:ind w:leftChars="0" w:left="0" w:right="0"/>
            </w:pPr>
            <w:r>
              <w:t>BOAL</w:t>
            </w:r>
          </w:p>
        </w:tc>
        <w:tc>
          <w:tcPr>
            <w:cnfStyle w:evenVBand="false" w:oddVBand="true" w:firstColumn="false"/>
            <w:tcW w:w="25.000000%" w:type="pct"/>
          </w:tcPr>
          <w:p>
            <w:pPr>
              <w:ind w:leftChars="0" w:left="0" w:right="0"/>
            </w:pPr>
            <w:r>
              <w:t>BANK OF AMERICA, NATIONAL ASSOCIATION - LONDON BRANCH OFFICE</w:t>
            </w:r>
          </w:p>
        </w:tc>
        <w:tc>
          <w:tcPr>
            <w:cnfStyle w:evenVBand="true" w:oddVBand="false" w:firstColumn="false"/>
            <w:tcW w:w="25.000000%" w:type="pct"/>
          </w:tcPr>
          <w:p>
            <w:pPr>
              <w:ind w:leftChars="0" w:left="0" w:right="0"/>
            </w:pPr>
            <w:r>
              <w:t>251</w:t>
            </w:r>
          </w:p>
        </w:tc>
      </w:tr>
      <w:tr>
        <w:trPr>
          <w:cnfStyle w:evenHBand="false" w:oddHBand="true" w:firstRow="false"/>
        </w:trPr>
        <w:tc>
          <w:tcPr>
            <w:cnfStyle w:evenVBand="false" w:oddVBand="true" w:firstColumn="false"/>
            <w:tcW w:w="25.000000%" w:type="pct"/>
          </w:tcPr>
          <w:p>
            <w:pPr>
              <w:ind w:leftChars="0" w:left="0" w:right="0"/>
            </w:pPr>
            <w:r>
              <w:t>BOAT</w:t>
            </w:r>
          </w:p>
        </w:tc>
        <w:tc>
          <w:tcPr>
            <w:cnfStyle w:evenVBand="true" w:oddVBand="false" w:firstColumn="false"/>
            <w:tcW w:w="25.000000%" w:type="pct"/>
          </w:tcPr>
          <w:p>
            <w:pPr>
              <w:ind w:leftChars="0" w:left="0" w:right="0"/>
            </w:pPr>
            <w:r>
              <w:t>BOAT</w:t>
            </w:r>
          </w:p>
        </w:tc>
        <w:tc>
          <w:tcPr>
            <w:cnfStyle w:evenVBand="false" w:oddVBand="true" w:firstColumn="false"/>
            <w:tcW w:w="25.000000%" w:type="pct"/>
          </w:tcPr>
          <w:p>
            <w:pPr>
              <w:ind w:leftChars="0" w:left="0" w:right="0"/>
            </w:pPr>
            <w:r>
              <w:t>CINNOBER BOAT</w:t>
            </w:r>
          </w:p>
        </w:tc>
        <w:tc>
          <w:tcPr>
            <w:cnfStyle w:evenVBand="true" w:oddVBand="false" w:firstColumn="false"/>
            <w:tcW w:w="25.000000%" w:type="pct"/>
          </w:tcPr>
          <w:p>
            <w:pPr>
              <w:ind w:leftChars="0" w:left="0" w:right="0"/>
            </w:pPr>
            <w:r>
              <w:t>252</w:t>
            </w:r>
          </w:p>
        </w:tc>
      </w:tr>
      <w:tr>
        <w:trPr>
          <w:cnfStyle w:evenHBand="true" w:oddHBand="false" w:firstRow="false"/>
        </w:trPr>
        <w:tc>
          <w:tcPr>
            <w:cnfStyle w:evenVBand="false" w:oddVBand="true" w:firstColumn="false"/>
            <w:tcW w:w="25.000000%" w:type="pct"/>
          </w:tcPr>
          <w:p>
            <w:pPr>
              <w:ind w:leftChars="0" w:left="0" w:right="0"/>
            </w:pPr>
            <w:r>
              <w:t>BOCF</w:t>
            </w:r>
          </w:p>
        </w:tc>
        <w:tc>
          <w:tcPr>
            <w:cnfStyle w:evenVBand="true" w:oddVBand="false" w:firstColumn="false"/>
            <w:tcW w:w="25.000000%" w:type="pct"/>
          </w:tcPr>
          <w:p>
            <w:pPr>
              <w:ind w:leftChars="0" w:left="0" w:right="0"/>
            </w:pPr>
            <w:r>
              <w:t>BOCF</w:t>
            </w:r>
          </w:p>
        </w:tc>
        <w:tc>
          <w:tcPr>
            <w:cnfStyle w:evenVBand="false" w:oddVBand="true" w:firstColumn="false"/>
            <w:tcW w:w="25.000000%" w:type="pct"/>
          </w:tcPr>
          <w:p>
            <w:pPr>
              <w:ind w:leftChars="0" w:left="0" w:right="0"/>
            </w:pPr>
            <w:r>
              <w:t>BANK OF CHINA LIMITED - FRANKFURT BRANCH - SYSTEMATIC INTERNALISER</w:t>
            </w:r>
          </w:p>
        </w:tc>
        <w:tc>
          <w:tcPr>
            <w:cnfStyle w:evenVBand="true" w:oddVBand="false" w:firstColumn="false"/>
            <w:tcW w:w="25.000000%" w:type="pct"/>
          </w:tcPr>
          <w:p>
            <w:pPr>
              <w:ind w:leftChars="0" w:left="0" w:right="0"/>
            </w:pPr>
            <w:r>
              <w:t>253</w:t>
            </w:r>
          </w:p>
        </w:tc>
      </w:tr>
      <w:tr>
        <w:trPr>
          <w:cnfStyle w:evenHBand="false" w:oddHBand="true" w:firstRow="false"/>
        </w:trPr>
        <w:tc>
          <w:tcPr>
            <w:cnfStyle w:evenVBand="false" w:oddVBand="true" w:firstColumn="false"/>
            <w:tcW w:w="25.000000%" w:type="pct"/>
          </w:tcPr>
          <w:p>
            <w:pPr>
              <w:ind w:leftChars="0" w:left="0" w:right="0"/>
            </w:pPr>
            <w:r>
              <w:t>BOFS</w:t>
            </w:r>
          </w:p>
        </w:tc>
        <w:tc>
          <w:tcPr>
            <w:cnfStyle w:evenVBand="true" w:oddVBand="false" w:firstColumn="false"/>
            <w:tcW w:w="25.000000%" w:type="pct"/>
          </w:tcPr>
          <w:p>
            <w:pPr>
              <w:ind w:leftChars="0" w:left="0" w:right="0"/>
            </w:pPr>
            <w:r>
              <w:t>BOFS</w:t>
            </w:r>
          </w:p>
        </w:tc>
        <w:tc>
          <w:tcPr>
            <w:cnfStyle w:evenVBand="false" w:oddVBand="true" w:firstColumn="false"/>
            <w:tcW w:w="25.000000%" w:type="pct"/>
          </w:tcPr>
          <w:p>
            <w:pPr>
              <w:ind w:leftChars="0" w:left="0" w:right="0"/>
            </w:pPr>
            <w:r>
              <w:t>BANK OF SCOTLAND PLC - SYSTEMATIC INTERNALISER</w:t>
            </w:r>
          </w:p>
        </w:tc>
        <w:tc>
          <w:tcPr>
            <w:cnfStyle w:evenVBand="true" w:oddVBand="false" w:firstColumn="false"/>
            <w:tcW w:w="25.000000%" w:type="pct"/>
          </w:tcPr>
          <w:p>
            <w:pPr>
              <w:ind w:leftChars="0" w:left="0" w:right="0"/>
            </w:pPr>
            <w:r>
              <w:t>254</w:t>
            </w:r>
          </w:p>
        </w:tc>
      </w:tr>
      <w:tr>
        <w:trPr>
          <w:cnfStyle w:evenHBand="true" w:oddHBand="false" w:firstRow="false"/>
        </w:trPr>
        <w:tc>
          <w:tcPr>
            <w:cnfStyle w:evenVBand="false" w:oddVBand="true" w:firstColumn="false"/>
            <w:tcW w:w="25.000000%" w:type="pct"/>
          </w:tcPr>
          <w:p>
            <w:pPr>
              <w:ind w:leftChars="0" w:left="0" w:right="0"/>
            </w:pPr>
            <w:r>
              <w:t>BOND</w:t>
            </w:r>
          </w:p>
        </w:tc>
        <w:tc>
          <w:tcPr>
            <w:cnfStyle w:evenVBand="true" w:oddVBand="false" w:firstColumn="false"/>
            <w:tcW w:w="25.000000%" w:type="pct"/>
          </w:tcPr>
          <w:p>
            <w:pPr>
              <w:ind w:leftChars="0" w:left="0" w:right="0"/>
            </w:pPr>
            <w:r>
              <w:t>BOND</w:t>
            </w:r>
          </w:p>
        </w:tc>
        <w:tc>
          <w:tcPr>
            <w:cnfStyle w:evenVBand="false" w:oddVBand="true" w:firstColumn="false"/>
            <w:tcW w:w="25.000000%" w:type="pct"/>
          </w:tcPr>
          <w:p>
            <w:pPr>
              <w:ind w:leftChars="0" w:left="0" w:right="0"/>
            </w:pPr>
            <w:r>
              <w:t>BONDVISION ITALIA</w:t>
            </w:r>
          </w:p>
        </w:tc>
        <w:tc>
          <w:tcPr>
            <w:cnfStyle w:evenVBand="true" w:oddVBand="false" w:firstColumn="false"/>
            <w:tcW w:w="25.000000%" w:type="pct"/>
          </w:tcPr>
          <w:p>
            <w:pPr>
              <w:ind w:leftChars="0" w:left="0" w:right="0"/>
            </w:pPr>
            <w:r>
              <w:t>255</w:t>
            </w:r>
          </w:p>
        </w:tc>
      </w:tr>
      <w:tr>
        <w:trPr>
          <w:cnfStyle w:evenHBand="false" w:oddHBand="true" w:firstRow="false"/>
        </w:trPr>
        <w:tc>
          <w:tcPr>
            <w:cnfStyle w:evenVBand="false" w:oddVBand="true" w:firstColumn="false"/>
            <w:tcW w:w="25.000000%" w:type="pct"/>
          </w:tcPr>
          <w:p>
            <w:pPr>
              <w:ind w:leftChars="0" w:left="0" w:right="0"/>
            </w:pPr>
            <w:r>
              <w:t>BOSC</w:t>
            </w:r>
          </w:p>
        </w:tc>
        <w:tc>
          <w:tcPr>
            <w:cnfStyle w:evenVBand="true" w:oddVBand="false" w:firstColumn="false"/>
            <w:tcW w:w="25.000000%" w:type="pct"/>
          </w:tcPr>
          <w:p>
            <w:pPr>
              <w:ind w:leftChars="0" w:left="0" w:right="0"/>
            </w:pPr>
            <w:r>
              <w:t>BOSC</w:t>
            </w:r>
          </w:p>
        </w:tc>
        <w:tc>
          <w:tcPr>
            <w:cnfStyle w:evenVBand="false" w:oddVBand="true" w:firstColumn="false"/>
            <w:tcW w:w="25.000000%" w:type="pct"/>
          </w:tcPr>
          <w:p>
            <w:pPr>
              <w:ind w:leftChars="0" w:left="0" w:right="0"/>
            </w:pPr>
            <w:r>
              <w:t>BONDSCAPE</w:t>
            </w:r>
          </w:p>
        </w:tc>
        <w:tc>
          <w:tcPr>
            <w:cnfStyle w:evenVBand="true" w:oddVBand="false" w:firstColumn="false"/>
            <w:tcW w:w="25.000000%" w:type="pct"/>
          </w:tcPr>
          <w:p>
            <w:pPr>
              <w:ind w:leftChars="0" w:left="0" w:right="0"/>
            </w:pPr>
            <w:r>
              <w:t>256</w:t>
            </w:r>
          </w:p>
        </w:tc>
      </w:tr>
      <w:tr>
        <w:trPr>
          <w:cnfStyle w:evenHBand="true" w:oddHBand="false" w:firstRow="false"/>
        </w:trPr>
        <w:tc>
          <w:tcPr>
            <w:cnfStyle w:evenVBand="false" w:oddVBand="true" w:firstColumn="false"/>
            <w:tcW w:w="25.000000%" w:type="pct"/>
          </w:tcPr>
          <w:p>
            <w:pPr>
              <w:ind w:leftChars="0" w:left="0" w:right="0"/>
            </w:pPr>
            <w:r>
              <w:t>BOSD</w:t>
            </w:r>
          </w:p>
        </w:tc>
        <w:tc>
          <w:tcPr>
            <w:cnfStyle w:evenVBand="true" w:oddVBand="false" w:firstColumn="false"/>
            <w:tcW w:w="25.000000%" w:type="pct"/>
          </w:tcPr>
          <w:p>
            <w:pPr>
              <w:ind w:leftChars="0" w:left="0" w:right="0"/>
            </w:pPr>
            <w:r>
              <w:t>BOSD</w:t>
            </w:r>
          </w:p>
        </w:tc>
        <w:tc>
          <w:tcPr>
            <w:cnfStyle w:evenVBand="false" w:oddVBand="true" w:firstColumn="false"/>
            <w:tcW w:w="25.000000%" w:type="pct"/>
          </w:tcPr>
          <w:p>
            <w:pPr>
              <w:ind w:leftChars="0" w:left="0" w:right="0"/>
            </w:pPr>
            <w:r>
              <w:t>NASDAQ OMX BX DARK</w:t>
            </w:r>
          </w:p>
        </w:tc>
        <w:tc>
          <w:tcPr>
            <w:cnfStyle w:evenVBand="true" w:oddVBand="false" w:firstColumn="false"/>
            <w:tcW w:w="25.000000%" w:type="pct"/>
          </w:tcPr>
          <w:p>
            <w:pPr>
              <w:ind w:leftChars="0" w:left="0" w:right="0"/>
            </w:pPr>
            <w:r>
              <w:t>257</w:t>
            </w:r>
          </w:p>
        </w:tc>
      </w:tr>
      <w:tr>
        <w:trPr>
          <w:cnfStyle w:evenHBand="false" w:oddHBand="true" w:firstRow="false"/>
        </w:trPr>
        <w:tc>
          <w:tcPr>
            <w:cnfStyle w:evenVBand="false" w:oddVBand="true" w:firstColumn="false"/>
            <w:tcW w:w="25.000000%" w:type="pct"/>
          </w:tcPr>
          <w:p>
            <w:pPr>
              <w:ind w:leftChars="0" w:left="0" w:right="0"/>
            </w:pPr>
            <w:r>
              <w:t>BOSP</w:t>
            </w:r>
          </w:p>
        </w:tc>
        <w:tc>
          <w:tcPr>
            <w:cnfStyle w:evenVBand="true" w:oddVBand="false" w:firstColumn="false"/>
            <w:tcW w:w="25.000000%" w:type="pct"/>
          </w:tcPr>
          <w:p>
            <w:pPr>
              <w:ind w:leftChars="0" w:left="0" w:right="0"/>
            </w:pPr>
            <w:r>
              <w:t>BOSP</w:t>
            </w:r>
          </w:p>
        </w:tc>
        <w:tc>
          <w:tcPr>
            <w:cnfStyle w:evenVBand="false" w:oddVBand="true" w:firstColumn="false"/>
            <w:tcW w:w="25.000000%" w:type="pct"/>
          </w:tcPr>
          <w:p>
            <w:pPr>
              <w:ind w:leftChars="0" w:left="0" w:right="0"/>
            </w:pPr>
            <w:r>
              <w:t>WARSAW STOCK EXCHANGE/BONDS/CATALYST/BONDSPOT/MTF</w:t>
            </w:r>
          </w:p>
        </w:tc>
        <w:tc>
          <w:tcPr>
            <w:cnfStyle w:evenVBand="true" w:oddVBand="false" w:firstColumn="false"/>
            <w:tcW w:w="25.000000%" w:type="pct"/>
          </w:tcPr>
          <w:p>
            <w:pPr>
              <w:ind w:leftChars="0" w:left="0" w:right="0"/>
            </w:pPr>
            <w:r>
              <w:t>258</w:t>
            </w:r>
          </w:p>
        </w:tc>
      </w:tr>
      <w:tr>
        <w:trPr>
          <w:cnfStyle w:evenHBand="true" w:oddHBand="false" w:firstRow="false"/>
        </w:trPr>
        <w:tc>
          <w:tcPr>
            <w:cnfStyle w:evenVBand="false" w:oddVBand="true" w:firstColumn="false"/>
            <w:tcW w:w="25.000000%" w:type="pct"/>
          </w:tcPr>
          <w:p>
            <w:pPr>
              <w:ind w:leftChars="0" w:left="0" w:right="0"/>
            </w:pPr>
            <w:r>
              <w:t>BOTC</w:t>
            </w:r>
          </w:p>
        </w:tc>
        <w:tc>
          <w:tcPr>
            <w:cnfStyle w:evenVBand="true" w:oddVBand="false" w:firstColumn="false"/>
            <w:tcW w:w="25.000000%" w:type="pct"/>
          </w:tcPr>
          <w:p>
            <w:pPr>
              <w:ind w:leftChars="0" w:left="0" w:right="0"/>
            </w:pPr>
            <w:r>
              <w:t>BOTC</w:t>
            </w:r>
          </w:p>
        </w:tc>
        <w:tc>
          <w:tcPr>
            <w:cnfStyle w:evenVBand="false" w:oddVBand="true" w:firstColumn="false"/>
            <w:tcW w:w="25.000000%" w:type="pct"/>
          </w:tcPr>
          <w:p>
            <w:pPr>
              <w:ind w:leftChars="0" w:left="0" w:right="0"/>
            </w:pPr>
            <w:r>
              <w:t>OFF EXCHANGE IDENTIFIER FOR OTC TRADES REPORTED TO CBOE EUROPE</w:t>
            </w:r>
          </w:p>
        </w:tc>
        <w:tc>
          <w:tcPr>
            <w:cnfStyle w:evenVBand="true" w:oddVBand="false" w:firstColumn="false"/>
            <w:tcW w:w="25.000000%" w:type="pct"/>
          </w:tcPr>
          <w:p>
            <w:pPr>
              <w:ind w:leftChars="0" w:left="0" w:right="0"/>
            </w:pPr>
            <w:r>
              <w:t>259</w:t>
            </w:r>
          </w:p>
        </w:tc>
      </w:tr>
      <w:tr>
        <w:trPr>
          <w:cnfStyle w:evenHBand="false" w:oddHBand="true" w:firstRow="false"/>
        </w:trPr>
        <w:tc>
          <w:tcPr>
            <w:cnfStyle w:evenVBand="false" w:oddVBand="true" w:firstColumn="false"/>
            <w:tcW w:w="25.000000%" w:type="pct"/>
          </w:tcPr>
          <w:p>
            <w:pPr>
              <w:ind w:leftChars="0" w:left="0" w:right="0"/>
            </w:pPr>
            <w:r>
              <w:t>BOTE</w:t>
            </w:r>
          </w:p>
        </w:tc>
        <w:tc>
          <w:tcPr>
            <w:cnfStyle w:evenVBand="true" w:oddVBand="false" w:firstColumn="false"/>
            <w:tcW w:w="25.000000%" w:type="pct"/>
          </w:tcPr>
          <w:p>
            <w:pPr>
              <w:ind w:leftChars="0" w:left="0" w:right="0"/>
            </w:pPr>
            <w:r>
              <w:t>BOTE</w:t>
            </w:r>
          </w:p>
        </w:tc>
        <w:tc>
          <w:tcPr>
            <w:cnfStyle w:evenVBand="false" w:oddVBand="true" w:firstColumn="false"/>
            <w:tcW w:w="25.000000%" w:type="pct"/>
          </w:tcPr>
          <w:p>
            <w:pPr>
              <w:ind w:leftChars="0" w:left="0" w:right="0"/>
            </w:pPr>
            <w:r>
              <w:t>BOTSWANA STOCK EXCHANGE - EXCHANGE TRADED FUNDS (ETF)</w:t>
            </w:r>
          </w:p>
        </w:tc>
        <w:tc>
          <w:tcPr>
            <w:cnfStyle w:evenVBand="true" w:oddVBand="false" w:firstColumn="false"/>
            <w:tcW w:w="25.000000%" w:type="pct"/>
          </w:tcPr>
          <w:p>
            <w:pPr>
              <w:ind w:leftChars="0" w:left="0" w:right="0"/>
            </w:pPr>
            <w:r>
              <w:t>260</w:t>
            </w:r>
          </w:p>
        </w:tc>
      </w:tr>
      <w:tr>
        <w:trPr>
          <w:cnfStyle w:evenHBand="true" w:oddHBand="false" w:firstRow="false"/>
        </w:trPr>
        <w:tc>
          <w:tcPr>
            <w:cnfStyle w:evenVBand="false" w:oddVBand="true" w:firstColumn="false"/>
            <w:tcW w:w="25.000000%" w:type="pct"/>
          </w:tcPr>
          <w:p>
            <w:pPr>
              <w:ind w:leftChars="0" w:left="0" w:right="0"/>
            </w:pPr>
            <w:r>
              <w:t>BOTV</w:t>
            </w:r>
          </w:p>
        </w:tc>
        <w:tc>
          <w:tcPr>
            <w:cnfStyle w:evenVBand="true" w:oddVBand="false" w:firstColumn="false"/>
            <w:tcW w:w="25.000000%" w:type="pct"/>
          </w:tcPr>
          <w:p>
            <w:pPr>
              <w:ind w:leftChars="0" w:left="0" w:right="0"/>
            </w:pPr>
            <w:r>
              <w:t>BOTV</w:t>
            </w:r>
          </w:p>
        </w:tc>
        <w:tc>
          <w:tcPr>
            <w:cnfStyle w:evenVBand="false" w:oddVBand="true" w:firstColumn="false"/>
            <w:tcW w:w="25.000000%" w:type="pct"/>
          </w:tcPr>
          <w:p>
            <w:pPr>
              <w:ind w:leftChars="0" w:left="0" w:right="0"/>
            </w:pPr>
            <w:r>
              <w:t>BOTSWANA STOCK EXCHANGE - VENTURE CAPITAL</w:t>
            </w:r>
          </w:p>
        </w:tc>
        <w:tc>
          <w:tcPr>
            <w:cnfStyle w:evenVBand="true" w:oddVBand="false" w:firstColumn="false"/>
            <w:tcW w:w="25.000000%" w:type="pct"/>
          </w:tcPr>
          <w:p>
            <w:pPr>
              <w:ind w:leftChars="0" w:left="0" w:right="0"/>
            </w:pPr>
            <w:r>
              <w:t>261</w:t>
            </w:r>
          </w:p>
        </w:tc>
      </w:tr>
      <w:tr>
        <w:trPr>
          <w:cnfStyle w:evenHBand="false" w:oddHBand="true" w:firstRow="false"/>
        </w:trPr>
        <w:tc>
          <w:tcPr>
            <w:cnfStyle w:evenVBand="false" w:oddVBand="true" w:firstColumn="false"/>
            <w:tcW w:w="25.000000%" w:type="pct"/>
          </w:tcPr>
          <w:p>
            <w:pPr>
              <w:ind w:leftChars="0" w:left="0" w:right="0"/>
            </w:pPr>
            <w:r>
              <w:t>BOVA</w:t>
            </w:r>
          </w:p>
        </w:tc>
        <w:tc>
          <w:tcPr>
            <w:cnfStyle w:evenVBand="true" w:oddVBand="false" w:firstColumn="false"/>
            <w:tcW w:w="25.000000%" w:type="pct"/>
          </w:tcPr>
          <w:p>
            <w:pPr>
              <w:ind w:leftChars="0" w:left="0" w:right="0"/>
            </w:pPr>
            <w:r>
              <w:t>BOVA</w:t>
            </w:r>
          </w:p>
        </w:tc>
        <w:tc>
          <w:tcPr>
            <w:cnfStyle w:evenVBand="false" w:oddVBand="true" w:firstColumn="false"/>
            <w:tcW w:w="25.000000%" w:type="pct"/>
          </w:tcPr>
          <w:p>
            <w:pPr>
              <w:ind w:leftChars="0" w:left="0" w:right="0"/>
            </w:pPr>
            <w:r>
              <w:t>BOLSA DE CORREDORES - BOLSA DE VALORES</w:t>
            </w:r>
          </w:p>
        </w:tc>
        <w:tc>
          <w:tcPr>
            <w:cnfStyle w:evenVBand="true" w:oddVBand="false" w:firstColumn="false"/>
            <w:tcW w:w="25.000000%" w:type="pct"/>
          </w:tcPr>
          <w:p>
            <w:pPr>
              <w:ind w:leftChars="0" w:left="0" w:right="0"/>
            </w:pPr>
            <w:r>
              <w:t>262</w:t>
            </w:r>
          </w:p>
        </w:tc>
      </w:tr>
      <w:tr>
        <w:trPr>
          <w:cnfStyle w:evenHBand="true" w:oddHBand="false" w:firstRow="false"/>
        </w:trPr>
        <w:tc>
          <w:tcPr>
            <w:cnfStyle w:evenVBand="false" w:oddVBand="true" w:firstColumn="false"/>
            <w:tcW w:w="25.000000%" w:type="pct"/>
          </w:tcPr>
          <w:p>
            <w:pPr>
              <w:ind w:leftChars="0" w:left="0" w:right="0"/>
            </w:pPr>
            <w:r>
              <w:t>BOVM</w:t>
            </w:r>
          </w:p>
        </w:tc>
        <w:tc>
          <w:tcPr>
            <w:cnfStyle w:evenVBand="true" w:oddVBand="false" w:firstColumn="false"/>
            <w:tcW w:w="25.000000%" w:type="pct"/>
          </w:tcPr>
          <w:p>
            <w:pPr>
              <w:ind w:leftChars="0" w:left="0" w:right="0"/>
            </w:pPr>
            <w:r>
              <w:t>BOVM</w:t>
            </w:r>
          </w:p>
        </w:tc>
        <w:tc>
          <w:tcPr>
            <w:cnfStyle w:evenVBand="false" w:oddVBand="true" w:firstColumn="false"/>
            <w:tcW w:w="25.000000%" w:type="pct"/>
          </w:tcPr>
          <w:p>
            <w:pPr>
              <w:ind w:leftChars="0" w:left="0" w:right="0"/>
            </w:pPr>
            <w:r>
              <w:t>BOLSA DE VALORES MINAS-ESPÍRITO SANTO-BRASÍLIA</w:t>
            </w:r>
          </w:p>
        </w:tc>
        <w:tc>
          <w:tcPr>
            <w:cnfStyle w:evenVBand="true" w:oddVBand="false" w:firstColumn="false"/>
            <w:tcW w:w="25.000000%" w:type="pct"/>
          </w:tcPr>
          <w:p>
            <w:pPr>
              <w:ind w:leftChars="0" w:left="0" w:right="0"/>
            </w:pPr>
            <w:r>
              <w:t>263</w:t>
            </w:r>
          </w:p>
        </w:tc>
      </w:tr>
      <w:tr>
        <w:trPr>
          <w:cnfStyle w:evenHBand="false" w:oddHBand="true" w:firstRow="false"/>
        </w:trPr>
        <w:tc>
          <w:tcPr>
            <w:cnfStyle w:evenVBand="false" w:oddVBand="true" w:firstColumn="false"/>
            <w:tcW w:w="25.000000%" w:type="pct"/>
          </w:tcPr>
          <w:p>
            <w:pPr>
              <w:ind w:leftChars="0" w:left="0" w:right="0"/>
            </w:pPr>
            <w:r>
              <w:t>BPAS</w:t>
            </w:r>
          </w:p>
        </w:tc>
        <w:tc>
          <w:tcPr>
            <w:cnfStyle w:evenVBand="true" w:oddVBand="false" w:firstColumn="false"/>
            <w:tcW w:w="25.000000%" w:type="pct"/>
          </w:tcPr>
          <w:p>
            <w:pPr>
              <w:ind w:leftChars="0" w:left="0" w:right="0"/>
            </w:pPr>
            <w:r>
              <w:t>BPAS</w:t>
            </w:r>
          </w:p>
        </w:tc>
        <w:tc>
          <w:tcPr>
            <w:cnfStyle w:evenVBand="false" w:oddVBand="true" w:firstColumn="false"/>
            <w:tcW w:w="25.000000%" w:type="pct"/>
          </w:tcPr>
          <w:p>
            <w:pPr>
              <w:ind w:leftChars="0" w:left="0" w:right="0"/>
            </w:pPr>
            <w:r>
              <w:t>BANCA PASSADORE - SYSTEMATIC INTERNALISER</w:t>
            </w:r>
          </w:p>
        </w:tc>
        <w:tc>
          <w:tcPr>
            <w:cnfStyle w:evenVBand="true" w:oddVBand="false" w:firstColumn="false"/>
            <w:tcW w:w="25.000000%" w:type="pct"/>
          </w:tcPr>
          <w:p>
            <w:pPr>
              <w:ind w:leftChars="0" w:left="0" w:right="0"/>
            </w:pPr>
            <w:r>
              <w:t>264</w:t>
            </w:r>
          </w:p>
        </w:tc>
      </w:tr>
      <w:tr>
        <w:trPr>
          <w:cnfStyle w:evenHBand="true" w:oddHBand="false" w:firstRow="false"/>
        </w:trPr>
        <w:tc>
          <w:tcPr>
            <w:cnfStyle w:evenVBand="false" w:oddVBand="true" w:firstColumn="false"/>
            <w:tcW w:w="25.000000%" w:type="pct"/>
          </w:tcPr>
          <w:p>
            <w:pPr>
              <w:ind w:leftChars="0" w:left="0" w:right="0"/>
            </w:pPr>
            <w:r>
              <w:t>BPKO</w:t>
            </w:r>
          </w:p>
        </w:tc>
        <w:tc>
          <w:tcPr>
            <w:cnfStyle w:evenVBand="true" w:oddVBand="false" w:firstColumn="false"/>
            <w:tcW w:w="25.000000%" w:type="pct"/>
          </w:tcPr>
          <w:p>
            <w:pPr>
              <w:ind w:leftChars="0" w:left="0" w:right="0"/>
            </w:pPr>
            <w:r>
              <w:t>BPKO</w:t>
            </w:r>
          </w:p>
        </w:tc>
        <w:tc>
          <w:tcPr>
            <w:cnfStyle w:evenVBand="false" w:oddVBand="true" w:firstColumn="false"/>
            <w:tcW w:w="25.000000%" w:type="pct"/>
          </w:tcPr>
          <w:p>
            <w:pPr>
              <w:ind w:leftChars="0" w:left="0" w:right="0"/>
            </w:pPr>
            <w:r>
              <w:t>PKO BANK POLSKI S.A. - SYSTEMATIC INTERNALISER</w:t>
            </w:r>
          </w:p>
        </w:tc>
        <w:tc>
          <w:tcPr>
            <w:cnfStyle w:evenVBand="true" w:oddVBand="false" w:firstColumn="false"/>
            <w:tcW w:w="25.000000%" w:type="pct"/>
          </w:tcPr>
          <w:p>
            <w:pPr>
              <w:ind w:leftChars="0" w:left="0" w:right="0"/>
            </w:pPr>
            <w:r>
              <w:t>265</w:t>
            </w:r>
          </w:p>
        </w:tc>
      </w:tr>
      <w:tr>
        <w:trPr>
          <w:cnfStyle w:evenHBand="false" w:oddHBand="true" w:firstRow="false"/>
        </w:trPr>
        <w:tc>
          <w:tcPr>
            <w:cnfStyle w:evenVBand="false" w:oddVBand="true" w:firstColumn="false"/>
            <w:tcW w:w="25.000000%" w:type="pct"/>
          </w:tcPr>
          <w:p>
            <w:pPr>
              <w:ind w:leftChars="0" w:left="0" w:right="0"/>
            </w:pPr>
            <w:r>
              <w:t>BPLC</w:t>
            </w:r>
          </w:p>
        </w:tc>
        <w:tc>
          <w:tcPr>
            <w:cnfStyle w:evenVBand="true" w:oddVBand="false" w:firstColumn="false"/>
            <w:tcW w:w="25.000000%" w:type="pct"/>
          </w:tcPr>
          <w:p>
            <w:pPr>
              <w:ind w:leftChars="0" w:left="0" w:right="0"/>
            </w:pPr>
            <w:r>
              <w:t>BPLC</w:t>
            </w:r>
          </w:p>
        </w:tc>
        <w:tc>
          <w:tcPr>
            <w:cnfStyle w:evenVBand="false" w:oddVBand="true" w:firstColumn="false"/>
            <w:tcW w:w="25.000000%" w:type="pct"/>
          </w:tcPr>
          <w:p>
            <w:pPr>
              <w:ind w:leftChars="0" w:left="0" w:right="0"/>
            </w:pPr>
            <w:r>
              <w:t>BARCLAYS BANK PLC</w:t>
            </w:r>
          </w:p>
        </w:tc>
        <w:tc>
          <w:tcPr>
            <w:cnfStyle w:evenVBand="true" w:oddVBand="false" w:firstColumn="false"/>
            <w:tcW w:w="25.000000%" w:type="pct"/>
          </w:tcPr>
          <w:p>
            <w:pPr>
              <w:ind w:leftChars="0" w:left="0" w:right="0"/>
            </w:pPr>
            <w:r>
              <w:t>266</w:t>
            </w:r>
          </w:p>
        </w:tc>
      </w:tr>
      <w:tr>
        <w:trPr>
          <w:cnfStyle w:evenHBand="true" w:oddHBand="false" w:firstRow="false"/>
        </w:trPr>
        <w:tc>
          <w:tcPr>
            <w:cnfStyle w:evenVBand="false" w:oddVBand="true" w:firstColumn="false"/>
            <w:tcW w:w="25.000000%" w:type="pct"/>
          </w:tcPr>
          <w:p>
            <w:pPr>
              <w:ind w:leftChars="0" w:left="0" w:right="0"/>
            </w:pPr>
            <w:r>
              <w:t>BPOL</w:t>
            </w:r>
          </w:p>
        </w:tc>
        <w:tc>
          <w:tcPr>
            <w:cnfStyle w:evenVBand="true" w:oddVBand="false" w:firstColumn="false"/>
            <w:tcW w:w="25.000000%" w:type="pct"/>
          </w:tcPr>
          <w:p>
            <w:pPr>
              <w:ind w:leftChars="0" w:left="0" w:right="0"/>
            </w:pPr>
            <w:r>
              <w:t>BPOL</w:t>
            </w:r>
          </w:p>
        </w:tc>
        <w:tc>
          <w:tcPr>
            <w:cnfStyle w:evenVBand="false" w:oddVBand="true" w:firstColumn="false"/>
            <w:tcW w:w="25.000000%" w:type="pct"/>
          </w:tcPr>
          <w:p>
            <w:pPr>
              <w:ind w:leftChars="0" w:left="0" w:right="0"/>
            </w:pPr>
            <w:r>
              <w:t>BLOOMBERG BPOOL</w:t>
            </w:r>
          </w:p>
        </w:tc>
        <w:tc>
          <w:tcPr>
            <w:cnfStyle w:evenVBand="true" w:oddVBand="false" w:firstColumn="false"/>
            <w:tcW w:w="25.000000%" w:type="pct"/>
          </w:tcPr>
          <w:p>
            <w:pPr>
              <w:ind w:leftChars="0" w:left="0" w:right="0"/>
            </w:pPr>
            <w:r>
              <w:t>267</w:t>
            </w:r>
          </w:p>
        </w:tc>
      </w:tr>
      <w:tr>
        <w:trPr>
          <w:cnfStyle w:evenHBand="false" w:oddHBand="true" w:firstRow="false"/>
        </w:trPr>
        <w:tc>
          <w:tcPr>
            <w:cnfStyle w:evenVBand="false" w:oddVBand="true" w:firstColumn="false"/>
            <w:tcW w:w="25.000000%" w:type="pct"/>
          </w:tcPr>
          <w:p>
            <w:pPr>
              <w:ind w:leftChars="0" w:left="0" w:right="0"/>
            </w:pPr>
            <w:r>
              <w:t>BPSX</w:t>
            </w:r>
          </w:p>
        </w:tc>
        <w:tc>
          <w:tcPr>
            <w:cnfStyle w:evenVBand="true" w:oddVBand="false" w:firstColumn="false"/>
            <w:tcW w:w="25.000000%" w:type="pct"/>
          </w:tcPr>
          <w:p>
            <w:pPr>
              <w:ind w:leftChars="0" w:left="0" w:right="0"/>
            </w:pPr>
            <w:r>
              <w:t>BPSX</w:t>
            </w:r>
          </w:p>
        </w:tc>
        <w:tc>
          <w:tcPr>
            <w:cnfStyle w:evenVBand="false" w:oddVBand="true" w:firstColumn="false"/>
            <w:tcW w:w="25.000000%" w:type="pct"/>
          </w:tcPr>
          <w:p>
            <w:pPr>
              <w:ind w:leftChars="0" w:left="0" w:right="0"/>
            </w:pPr>
            <w:r>
              <w:t>BNP PARIBAS SECURITIES SERVICES - SYSTEMATIC INTERNALISER</w:t>
            </w:r>
          </w:p>
        </w:tc>
        <w:tc>
          <w:tcPr>
            <w:cnfStyle w:evenVBand="true" w:oddVBand="false" w:firstColumn="false"/>
            <w:tcW w:w="25.000000%" w:type="pct"/>
          </w:tcPr>
          <w:p>
            <w:pPr>
              <w:ind w:leftChars="0" w:left="0" w:right="0"/>
            </w:pPr>
            <w:r>
              <w:t>268</w:t>
            </w:r>
          </w:p>
        </w:tc>
      </w:tr>
      <w:tr>
        <w:trPr>
          <w:cnfStyle w:evenHBand="true" w:oddHBand="false" w:firstRow="false"/>
        </w:trPr>
        <w:tc>
          <w:tcPr>
            <w:cnfStyle w:evenVBand="false" w:oddVBand="true" w:firstColumn="false"/>
            <w:tcW w:w="25.000000%" w:type="pct"/>
          </w:tcPr>
          <w:p>
            <w:pPr>
              <w:ind w:leftChars="0" w:left="0" w:right="0"/>
            </w:pPr>
            <w:r>
              <w:t>BRDE</w:t>
            </w:r>
          </w:p>
        </w:tc>
        <w:tc>
          <w:tcPr>
            <w:cnfStyle w:evenVBand="true" w:oddVBand="false" w:firstColumn="false"/>
            <w:tcW w:w="25.000000%" w:type="pct"/>
          </w:tcPr>
          <w:p>
            <w:pPr>
              <w:ind w:leftChars="0" w:left="0" w:right="0"/>
            </w:pPr>
            <w:r>
              <w:t>BRDE</w:t>
            </w:r>
          </w:p>
        </w:tc>
        <w:tc>
          <w:tcPr>
            <w:cnfStyle w:evenVBand="false" w:oddVBand="true" w:firstColumn="false"/>
            <w:tcW w:w="25.000000%" w:type="pct"/>
          </w:tcPr>
          <w:p>
            <w:pPr>
              <w:ind w:leftChars="0" w:left="0" w:right="0"/>
            </w:pPr>
            <w:r>
              <w:t>BRD - GROUPE SOCIETE GENERALE S.A.</w:t>
            </w:r>
          </w:p>
        </w:tc>
        <w:tc>
          <w:tcPr>
            <w:cnfStyle w:evenVBand="true" w:oddVBand="false" w:firstColumn="false"/>
            <w:tcW w:w="25.000000%" w:type="pct"/>
          </w:tcPr>
          <w:p>
            <w:pPr>
              <w:ind w:leftChars="0" w:left="0" w:right="0"/>
            </w:pPr>
            <w:r>
              <w:t>269</w:t>
            </w:r>
          </w:p>
        </w:tc>
      </w:tr>
      <w:tr>
        <w:trPr>
          <w:cnfStyle w:evenHBand="false" w:oddHBand="true" w:firstRow="false"/>
        </w:trPr>
        <w:tc>
          <w:tcPr>
            <w:cnfStyle w:evenVBand="false" w:oddVBand="true" w:firstColumn="false"/>
            <w:tcW w:w="25.000000%" w:type="pct"/>
          </w:tcPr>
          <w:p>
            <w:pPr>
              <w:ind w:leftChars="0" w:left="0" w:right="0"/>
            </w:pPr>
            <w:r>
              <w:t>BRDL</w:t>
            </w:r>
          </w:p>
        </w:tc>
        <w:tc>
          <w:tcPr>
            <w:cnfStyle w:evenVBand="true" w:oddVBand="false" w:firstColumn="false"/>
            <w:tcW w:w="25.000000%" w:type="pct"/>
          </w:tcPr>
          <w:p>
            <w:pPr>
              <w:ind w:leftChars="0" w:left="0" w:right="0"/>
            </w:pPr>
            <w:r>
              <w:t>BRDL</w:t>
            </w:r>
          </w:p>
        </w:tc>
        <w:tc>
          <w:tcPr>
            <w:cnfStyle w:evenVBand="false" w:oddVBand="true" w:firstColumn="false"/>
            <w:tcW w:w="25.000000%" w:type="pct"/>
          </w:tcPr>
          <w:p>
            <w:pPr>
              <w:ind w:leftChars="0" w:left="0" w:right="0"/>
            </w:pPr>
            <w:r>
              <w:t>BRD - GROUPE SOCIETE GENERALE S.A. - LIQUIDITY PROVIDER</w:t>
            </w:r>
          </w:p>
        </w:tc>
        <w:tc>
          <w:tcPr>
            <w:cnfStyle w:evenVBand="true" w:oddVBand="false" w:firstColumn="false"/>
            <w:tcW w:w="25.000000%" w:type="pct"/>
          </w:tcPr>
          <w:p>
            <w:pPr>
              <w:ind w:leftChars="0" w:left="0" w:right="0"/>
            </w:pPr>
            <w:r>
              <w:t>270</w:t>
            </w:r>
          </w:p>
        </w:tc>
      </w:tr>
      <w:tr>
        <w:trPr>
          <w:cnfStyle w:evenHBand="true" w:oddHBand="false" w:firstRow="false"/>
        </w:trPr>
        <w:tc>
          <w:tcPr>
            <w:cnfStyle w:evenVBand="false" w:oddVBand="true" w:firstColumn="false"/>
            <w:tcW w:w="25.000000%" w:type="pct"/>
          </w:tcPr>
          <w:p>
            <w:pPr>
              <w:ind w:leftChars="0" w:left="0" w:right="0"/>
            </w:pPr>
            <w:r>
              <w:t>BRDS</w:t>
            </w:r>
          </w:p>
        </w:tc>
        <w:tc>
          <w:tcPr>
            <w:cnfStyle w:evenVBand="true" w:oddVBand="false" w:firstColumn="false"/>
            <w:tcW w:w="25.000000%" w:type="pct"/>
          </w:tcPr>
          <w:p>
            <w:pPr>
              <w:ind w:leftChars="0" w:left="0" w:right="0"/>
            </w:pPr>
            <w:r>
              <w:t>BRDS</w:t>
            </w:r>
          </w:p>
        </w:tc>
        <w:tc>
          <w:tcPr>
            <w:cnfStyle w:evenVBand="false" w:oddVBand="true" w:firstColumn="false"/>
            <w:tcW w:w="25.000000%" w:type="pct"/>
          </w:tcPr>
          <w:p>
            <w:pPr>
              <w:ind w:leftChars="0" w:left="0" w:right="0"/>
            </w:pPr>
            <w:r>
              <w:t>BRD - GROUPE SOCIETE GENERALE S.A. - SYSTEMATIC INTERNALISER</w:t>
            </w:r>
          </w:p>
        </w:tc>
        <w:tc>
          <w:tcPr>
            <w:cnfStyle w:evenVBand="true" w:oddVBand="false" w:firstColumn="false"/>
            <w:tcW w:w="25.000000%" w:type="pct"/>
          </w:tcPr>
          <w:p>
            <w:pPr>
              <w:ind w:leftChars="0" w:left="0" w:right="0"/>
            </w:pPr>
            <w:r>
              <w:t>271</w:t>
            </w:r>
          </w:p>
        </w:tc>
      </w:tr>
      <w:tr>
        <w:trPr>
          <w:cnfStyle w:evenHBand="false" w:oddHBand="true" w:firstRow="false"/>
        </w:trPr>
        <w:tc>
          <w:tcPr>
            <w:cnfStyle w:evenVBand="false" w:oddVBand="true" w:firstColumn="false"/>
            <w:tcW w:w="25.000000%" w:type="pct"/>
          </w:tcPr>
          <w:p>
            <w:pPr>
              <w:ind w:leftChars="0" w:left="0" w:right="0"/>
            </w:pPr>
            <w:r>
              <w:t>BREA</w:t>
            </w:r>
          </w:p>
        </w:tc>
        <w:tc>
          <w:tcPr>
            <w:cnfStyle w:evenVBand="true" w:oddVBand="false" w:firstColumn="false"/>
            <w:tcW w:w="25.000000%" w:type="pct"/>
          </w:tcPr>
          <w:p>
            <w:pPr>
              <w:ind w:leftChars="0" w:left="0" w:right="0"/>
            </w:pPr>
            <w:r>
              <w:t>BREA</w:t>
            </w:r>
          </w:p>
        </w:tc>
        <w:tc>
          <w:tcPr>
            <w:cnfStyle w:evenVBand="false" w:oddVBand="true" w:firstColumn="false"/>
            <w:tcW w:w="25.000000%" w:type="pct"/>
          </w:tcPr>
          <w:p>
            <w:pPr>
              <w:ind w:leftChars="0" w:left="0" w:right="0"/>
            </w:pPr>
            <w:r>
              <w:t>BANCA REALE - SYSTEMATIC INTERNALISER</w:t>
            </w:r>
          </w:p>
        </w:tc>
        <w:tc>
          <w:tcPr>
            <w:cnfStyle w:evenVBand="true" w:oddVBand="false" w:firstColumn="false"/>
            <w:tcW w:w="25.000000%" w:type="pct"/>
          </w:tcPr>
          <w:p>
            <w:pPr>
              <w:ind w:leftChars="0" w:left="0" w:right="0"/>
            </w:pPr>
            <w:r>
              <w:t>272</w:t>
            </w:r>
          </w:p>
        </w:tc>
      </w:tr>
      <w:tr>
        <w:trPr>
          <w:cnfStyle w:evenHBand="true" w:oddHBand="false" w:firstRow="false"/>
        </w:trPr>
        <w:tc>
          <w:tcPr>
            <w:cnfStyle w:evenVBand="false" w:oddVBand="true" w:firstColumn="false"/>
            <w:tcW w:w="25.000000%" w:type="pct"/>
          </w:tcPr>
          <w:p>
            <w:pPr>
              <w:ind w:leftChars="0" w:left="0" w:right="0"/>
            </w:pPr>
            <w:r>
              <w:t>BRED</w:t>
            </w:r>
          </w:p>
        </w:tc>
        <w:tc>
          <w:tcPr>
            <w:cnfStyle w:evenVBand="true" w:oddVBand="false" w:firstColumn="false"/>
            <w:tcW w:w="25.000000%" w:type="pct"/>
          </w:tcPr>
          <w:p>
            <w:pPr>
              <w:ind w:leftChars="0" w:left="0" w:right="0"/>
            </w:pPr>
            <w:r>
              <w:t>BRED</w:t>
            </w:r>
          </w:p>
        </w:tc>
        <w:tc>
          <w:tcPr>
            <w:cnfStyle w:evenVBand="false" w:oddVBand="true" w:firstColumn="false"/>
            <w:tcW w:w="25.000000%" w:type="pct"/>
          </w:tcPr>
          <w:p>
            <w:pPr>
              <w:ind w:leftChars="0" w:left="0" w:right="0"/>
            </w:pPr>
            <w:r>
              <w:t>BRED BANQUE POPULAIRE - SYSTEMATIC INTERNALISER</w:t>
            </w:r>
          </w:p>
        </w:tc>
        <w:tc>
          <w:tcPr>
            <w:cnfStyle w:evenVBand="true" w:oddVBand="false" w:firstColumn="false"/>
            <w:tcW w:w="25.000000%" w:type="pct"/>
          </w:tcPr>
          <w:p>
            <w:pPr>
              <w:ind w:leftChars="0" w:left="0" w:right="0"/>
            </w:pPr>
            <w:r>
              <w:t>273</w:t>
            </w:r>
          </w:p>
        </w:tc>
      </w:tr>
      <w:tr>
        <w:trPr>
          <w:cnfStyle w:evenHBand="false" w:oddHBand="true" w:firstRow="false"/>
        </w:trPr>
        <w:tc>
          <w:tcPr>
            <w:cnfStyle w:evenVBand="false" w:oddVBand="true" w:firstColumn="false"/>
            <w:tcW w:w="25.000000%" w:type="pct"/>
          </w:tcPr>
          <w:p>
            <w:pPr>
              <w:ind w:leftChars="0" w:left="0" w:right="0"/>
            </w:pPr>
            <w:r>
              <w:t>BRFQ</w:t>
            </w:r>
          </w:p>
        </w:tc>
        <w:tc>
          <w:tcPr>
            <w:cnfStyle w:evenVBand="true" w:oddVBand="false" w:firstColumn="false"/>
            <w:tcW w:w="25.000000%" w:type="pct"/>
          </w:tcPr>
          <w:p>
            <w:pPr>
              <w:ind w:leftChars="0" w:left="0" w:right="0"/>
            </w:pPr>
            <w:r>
              <w:t>BRFQ</w:t>
            </w:r>
          </w:p>
        </w:tc>
        <w:tc>
          <w:tcPr>
            <w:cnfStyle w:evenVBand="false" w:oddVBand="true" w:firstColumn="false"/>
            <w:tcW w:w="25.000000%" w:type="pct"/>
          </w:tcPr>
          <w:p>
            <w:pPr>
              <w:ind w:leftChars="0" w:left="0" w:right="0"/>
            </w:pPr>
            <w:r>
              <w:t>BLOCKMATCH UK RFQ</w:t>
            </w:r>
          </w:p>
        </w:tc>
        <w:tc>
          <w:tcPr>
            <w:cnfStyle w:evenVBand="true" w:oddVBand="false" w:firstColumn="false"/>
            <w:tcW w:w="25.000000%" w:type="pct"/>
          </w:tcPr>
          <w:p>
            <w:pPr>
              <w:ind w:leftChars="0" w:left="0" w:right="0"/>
            </w:pPr>
            <w:r>
              <w:t>274</w:t>
            </w:r>
          </w:p>
        </w:tc>
      </w:tr>
      <w:tr>
        <w:trPr>
          <w:cnfStyle w:evenHBand="true" w:oddHBand="false" w:firstRow="false"/>
        </w:trPr>
        <w:tc>
          <w:tcPr>
            <w:cnfStyle w:evenVBand="false" w:oddVBand="true" w:firstColumn="false"/>
            <w:tcW w:w="25.000000%" w:type="pct"/>
          </w:tcPr>
          <w:p>
            <w:pPr>
              <w:ind w:leftChars="0" w:left="0" w:right="0"/>
            </w:pPr>
            <w:r>
              <w:t>BRGA</w:t>
            </w:r>
          </w:p>
        </w:tc>
        <w:tc>
          <w:tcPr>
            <w:cnfStyle w:evenVBand="true" w:oddVBand="false" w:firstColumn="false"/>
            <w:tcW w:w="25.000000%" w:type="pct"/>
          </w:tcPr>
          <w:p>
            <w:pPr>
              <w:ind w:leftChars="0" w:left="0" w:right="0"/>
            </w:pPr>
            <w:r>
              <w:t>BRGA</w:t>
            </w:r>
          </w:p>
        </w:tc>
        <w:tc>
          <w:tcPr>
            <w:cnfStyle w:evenVBand="false" w:oddVBand="true" w:firstColumn="false"/>
            <w:tcW w:w="25.000000%" w:type="pct"/>
          </w:tcPr>
          <w:p>
            <w:pPr>
              <w:ind w:leftChars="0" w:left="0" w:right="0"/>
            </w:pPr>
            <w:r>
              <w:t>BRYAN GARNIER AND CO LIMITED</w:t>
            </w:r>
          </w:p>
        </w:tc>
        <w:tc>
          <w:tcPr>
            <w:cnfStyle w:evenVBand="true" w:oddVBand="false" w:firstColumn="false"/>
            <w:tcW w:w="25.000000%" w:type="pct"/>
          </w:tcPr>
          <w:p>
            <w:pPr>
              <w:ind w:leftChars="0" w:left="0" w:right="0"/>
            </w:pPr>
            <w:r>
              <w:t>275</w:t>
            </w:r>
          </w:p>
        </w:tc>
      </w:tr>
      <w:tr>
        <w:trPr>
          <w:cnfStyle w:evenHBand="false" w:oddHBand="true" w:firstRow="false"/>
        </w:trPr>
        <w:tc>
          <w:tcPr>
            <w:cnfStyle w:evenVBand="false" w:oddVBand="true" w:firstColumn="false"/>
            <w:tcW w:w="25.000000%" w:type="pct"/>
          </w:tcPr>
          <w:p>
            <w:pPr>
              <w:ind w:leftChars="0" w:left="0" w:right="0"/>
            </w:pPr>
            <w:r>
              <w:t>BRIX</w:t>
            </w:r>
          </w:p>
        </w:tc>
        <w:tc>
          <w:tcPr>
            <w:cnfStyle w:evenVBand="true" w:oddVBand="false" w:firstColumn="false"/>
            <w:tcW w:w="25.000000%" w:type="pct"/>
          </w:tcPr>
          <w:p>
            <w:pPr>
              <w:ind w:leftChars="0" w:left="0" w:right="0"/>
            </w:pPr>
            <w:r>
              <w:t>BRIX</w:t>
            </w:r>
          </w:p>
        </w:tc>
        <w:tc>
          <w:tcPr>
            <w:cnfStyle w:evenVBand="false" w:oddVBand="true" w:firstColumn="false"/>
            <w:tcW w:w="25.000000%" w:type="pct"/>
          </w:tcPr>
          <w:p>
            <w:pPr>
              <w:ind w:leftChars="0" w:left="0" w:right="0"/>
            </w:pPr>
            <w:r>
              <w:t>BRAZILIAN ENERGY EXCHANGE</w:t>
            </w:r>
          </w:p>
        </w:tc>
        <w:tc>
          <w:tcPr>
            <w:cnfStyle w:evenVBand="true" w:oddVBand="false" w:firstColumn="false"/>
            <w:tcW w:w="25.000000%" w:type="pct"/>
          </w:tcPr>
          <w:p>
            <w:pPr>
              <w:ind w:leftChars="0" w:left="0" w:right="0"/>
            </w:pPr>
            <w:r>
              <w:t>276</w:t>
            </w:r>
          </w:p>
        </w:tc>
      </w:tr>
      <w:tr>
        <w:trPr>
          <w:cnfStyle w:evenHBand="true" w:oddHBand="false" w:firstRow="false"/>
        </w:trPr>
        <w:tc>
          <w:tcPr>
            <w:cnfStyle w:evenVBand="false" w:oddVBand="true" w:firstColumn="false"/>
            <w:tcW w:w="25.000000%" w:type="pct"/>
          </w:tcPr>
          <w:p>
            <w:pPr>
              <w:ind w:leftChars="0" w:left="0" w:right="0"/>
            </w:pPr>
            <w:r>
              <w:t>BRMF</w:t>
            </w:r>
          </w:p>
        </w:tc>
        <w:tc>
          <w:tcPr>
            <w:cnfStyle w:evenVBand="true" w:oddVBand="false" w:firstColumn="false"/>
            <w:tcW w:w="25.000000%" w:type="pct"/>
          </w:tcPr>
          <w:p>
            <w:pPr>
              <w:ind w:leftChars="0" w:left="0" w:right="0"/>
            </w:pPr>
            <w:r>
              <w:t>BRMF</w:t>
            </w:r>
          </w:p>
        </w:tc>
        <w:tc>
          <w:tcPr>
            <w:cnfStyle w:evenVBand="false" w:oddVBand="true" w:firstColumn="false"/>
            <w:tcW w:w="25.000000%" w:type="pct"/>
          </w:tcPr>
          <w:p>
            <w:pPr>
              <w:ind w:leftChars="0" w:left="0" w:right="0"/>
            </w:pPr>
            <w:r>
              <w:t>ROMANIAN  COMMODITIES EXCHANGE - BRM-SMT</w:t>
            </w:r>
          </w:p>
        </w:tc>
        <w:tc>
          <w:tcPr>
            <w:cnfStyle w:evenVBand="true" w:oddVBand="false" w:firstColumn="false"/>
            <w:tcW w:w="25.000000%" w:type="pct"/>
          </w:tcPr>
          <w:p>
            <w:pPr>
              <w:ind w:leftChars="0" w:left="0" w:right="0"/>
            </w:pPr>
            <w:r>
              <w:t>277</w:t>
            </w:r>
          </w:p>
        </w:tc>
      </w:tr>
      <w:tr>
        <w:trPr>
          <w:cnfStyle w:evenHBand="false" w:oddHBand="true" w:firstRow="false"/>
        </w:trPr>
        <w:tc>
          <w:tcPr>
            <w:cnfStyle w:evenVBand="false" w:oddVBand="true" w:firstColumn="false"/>
            <w:tcW w:w="25.000000%" w:type="pct"/>
          </w:tcPr>
          <w:p>
            <w:pPr>
              <w:ind w:leftChars="0" w:left="0" w:right="0"/>
            </w:pPr>
            <w:r>
              <w:t>BRNX</w:t>
            </w:r>
          </w:p>
        </w:tc>
        <w:tc>
          <w:tcPr>
            <w:cnfStyle w:evenVBand="true" w:oddVBand="false" w:firstColumn="false"/>
            <w:tcW w:w="25.000000%" w:type="pct"/>
          </w:tcPr>
          <w:p>
            <w:pPr>
              <w:ind w:leftChars="0" w:left="0" w:right="0"/>
            </w:pPr>
            <w:r>
              <w:t>BRNX</w:t>
            </w:r>
          </w:p>
        </w:tc>
        <w:tc>
          <w:tcPr>
            <w:cnfStyle w:evenVBand="false" w:oddVBand="true" w:firstColumn="false"/>
            <w:tcW w:w="25.000000%" w:type="pct"/>
          </w:tcPr>
          <w:p>
            <w:pPr>
              <w:ind w:leftChars="0" w:left="0" w:right="0"/>
            </w:pPr>
            <w:r>
              <w:t>BERNSTEIN CROSS (BERN-X)</w:t>
            </w:r>
          </w:p>
        </w:tc>
        <w:tc>
          <w:tcPr>
            <w:cnfStyle w:evenVBand="true" w:oddVBand="false" w:firstColumn="false"/>
            <w:tcW w:w="25.000000%" w:type="pct"/>
          </w:tcPr>
          <w:p>
            <w:pPr>
              <w:ind w:leftChars="0" w:left="0" w:right="0"/>
            </w:pPr>
            <w:r>
              <w:t>278</w:t>
            </w:r>
          </w:p>
        </w:tc>
      </w:tr>
      <w:tr>
        <w:trPr>
          <w:cnfStyle w:evenHBand="true" w:oddHBand="false" w:firstRow="false"/>
        </w:trPr>
        <w:tc>
          <w:tcPr>
            <w:cnfStyle w:evenVBand="false" w:oddVBand="true" w:firstColumn="false"/>
            <w:tcW w:w="25.000000%" w:type="pct"/>
          </w:tcPr>
          <w:p>
            <w:pPr>
              <w:ind w:leftChars="0" w:left="0" w:right="0"/>
            </w:pPr>
            <w:r>
              <w:t>BSAB</w:t>
            </w:r>
          </w:p>
        </w:tc>
        <w:tc>
          <w:tcPr>
            <w:cnfStyle w:evenVBand="true" w:oddVBand="false" w:firstColumn="false"/>
            <w:tcW w:w="25.000000%" w:type="pct"/>
          </w:tcPr>
          <w:p>
            <w:pPr>
              <w:ind w:leftChars="0" w:left="0" w:right="0"/>
            </w:pPr>
            <w:r>
              <w:t>BSAB</w:t>
            </w:r>
          </w:p>
        </w:tc>
        <w:tc>
          <w:tcPr>
            <w:cnfStyle w:evenVBand="false" w:oddVBand="true" w:firstColumn="false"/>
            <w:tcW w:w="25.000000%" w:type="pct"/>
          </w:tcPr>
          <w:p>
            <w:pPr>
              <w:ind w:leftChars="0" w:left="0" w:right="0"/>
            </w:pPr>
            <w:r>
              <w:t>BANCO DE SABADELL, S.A. -  SYSTEMATIC INTERNALISER</w:t>
            </w:r>
          </w:p>
        </w:tc>
        <w:tc>
          <w:tcPr>
            <w:cnfStyle w:evenVBand="true" w:oddVBand="false" w:firstColumn="false"/>
            <w:tcW w:w="25.000000%" w:type="pct"/>
          </w:tcPr>
          <w:p>
            <w:pPr>
              <w:ind w:leftChars="0" w:left="0" w:right="0"/>
            </w:pPr>
            <w:r>
              <w:t>279</w:t>
            </w:r>
          </w:p>
        </w:tc>
      </w:tr>
      <w:tr>
        <w:trPr>
          <w:cnfStyle w:evenHBand="false" w:oddHBand="true" w:firstRow="false"/>
        </w:trPr>
        <w:tc>
          <w:tcPr>
            <w:cnfStyle w:evenVBand="false" w:oddVBand="true" w:firstColumn="false"/>
            <w:tcW w:w="25.000000%" w:type="pct"/>
          </w:tcPr>
          <w:p>
            <w:pPr>
              <w:ind w:leftChars="0" w:left="0" w:right="0"/>
            </w:pPr>
            <w:r>
              <w:t>BSEX</w:t>
            </w:r>
          </w:p>
        </w:tc>
        <w:tc>
          <w:tcPr>
            <w:cnfStyle w:evenVBand="true" w:oddVBand="false" w:firstColumn="false"/>
            <w:tcW w:w="25.000000%" w:type="pct"/>
          </w:tcPr>
          <w:p>
            <w:pPr>
              <w:ind w:leftChars="0" w:left="0" w:right="0"/>
            </w:pPr>
            <w:r>
              <w:t>BSEX</w:t>
            </w:r>
          </w:p>
        </w:tc>
        <w:tc>
          <w:tcPr>
            <w:cnfStyle w:evenVBand="false" w:oddVBand="true" w:firstColumn="false"/>
            <w:tcW w:w="25.000000%" w:type="pct"/>
          </w:tcPr>
          <w:p>
            <w:pPr>
              <w:ind w:leftChars="0" w:left="0" w:right="0"/>
            </w:pPr>
            <w:r>
              <w:t>BAKU STOCK EXCHANGE</w:t>
            </w:r>
          </w:p>
        </w:tc>
        <w:tc>
          <w:tcPr>
            <w:cnfStyle w:evenVBand="true" w:oddVBand="false" w:firstColumn="false"/>
            <w:tcW w:w="25.000000%" w:type="pct"/>
          </w:tcPr>
          <w:p>
            <w:pPr>
              <w:ind w:leftChars="0" w:left="0" w:right="0"/>
            </w:pPr>
            <w:r>
              <w:t>280</w:t>
            </w:r>
          </w:p>
        </w:tc>
      </w:tr>
      <w:tr>
        <w:trPr>
          <w:cnfStyle w:evenHBand="true" w:oddHBand="false" w:firstRow="false"/>
        </w:trPr>
        <w:tc>
          <w:tcPr>
            <w:cnfStyle w:evenVBand="false" w:oddVBand="true" w:firstColumn="false"/>
            <w:tcW w:w="25.000000%" w:type="pct"/>
          </w:tcPr>
          <w:p>
            <w:pPr>
              <w:ind w:leftChars="0" w:left="0" w:right="0"/>
            </w:pPr>
            <w:r>
              <w:t>BSFX</w:t>
            </w:r>
          </w:p>
        </w:tc>
        <w:tc>
          <w:tcPr>
            <w:cnfStyle w:evenVBand="true" w:oddVBand="false" w:firstColumn="false"/>
            <w:tcW w:w="25.000000%" w:type="pct"/>
          </w:tcPr>
          <w:p>
            <w:pPr>
              <w:ind w:leftChars="0" w:left="0" w:right="0"/>
            </w:pPr>
            <w:r>
              <w:t>BSFX</w:t>
            </w:r>
          </w:p>
        </w:tc>
        <w:tc>
          <w:tcPr>
            <w:cnfStyle w:evenVBand="false" w:oddVBand="true" w:firstColumn="false"/>
            <w:tcW w:w="25.000000%" w:type="pct"/>
          </w:tcPr>
          <w:p>
            <w:pPr>
              <w:ind w:leftChars="0" w:left="0" w:right="0"/>
            </w:pPr>
            <w:r>
              <w:t>BAYERNLB - FX HANDEL - SYSTEMATIC INTERNALISER</w:t>
            </w:r>
          </w:p>
        </w:tc>
        <w:tc>
          <w:tcPr>
            <w:cnfStyle w:evenVBand="true" w:oddVBand="false" w:firstColumn="false"/>
            <w:tcW w:w="25.000000%" w:type="pct"/>
          </w:tcPr>
          <w:p>
            <w:pPr>
              <w:ind w:leftChars="0" w:left="0" w:right="0"/>
            </w:pPr>
            <w:r>
              <w:t>281</w:t>
            </w:r>
          </w:p>
        </w:tc>
      </w:tr>
      <w:tr>
        <w:trPr>
          <w:cnfStyle w:evenHBand="false" w:oddHBand="true" w:firstRow="false"/>
        </w:trPr>
        <w:tc>
          <w:tcPr>
            <w:cnfStyle w:evenVBand="false" w:oddVBand="true" w:firstColumn="false"/>
            <w:tcW w:w="25.000000%" w:type="pct"/>
          </w:tcPr>
          <w:p>
            <w:pPr>
              <w:ind w:leftChars="0" w:left="0" w:right="0"/>
            </w:pPr>
            <w:r>
              <w:t>BSLB</w:t>
            </w:r>
          </w:p>
        </w:tc>
        <w:tc>
          <w:tcPr>
            <w:cnfStyle w:evenVBand="true" w:oddVBand="false" w:firstColumn="false"/>
            <w:tcW w:w="25.000000%" w:type="pct"/>
          </w:tcPr>
          <w:p>
            <w:pPr>
              <w:ind w:leftChars="0" w:left="0" w:right="0"/>
            </w:pPr>
            <w:r>
              <w:t>BSLB</w:t>
            </w:r>
          </w:p>
        </w:tc>
        <w:tc>
          <w:tcPr>
            <w:cnfStyle w:evenVBand="false" w:oddVBand="true" w:firstColumn="false"/>
            <w:tcW w:w="25.000000%" w:type="pct"/>
          </w:tcPr>
          <w:p>
            <w:pPr>
              <w:ind w:leftChars="0" w:left="0" w:right="0"/>
            </w:pPr>
            <w:r>
              <w:t>BANCO SANTANDER, LONDON BRANCH - SYSTEMATIC INTERNALISER</w:t>
            </w:r>
          </w:p>
        </w:tc>
        <w:tc>
          <w:tcPr>
            <w:cnfStyle w:evenVBand="true" w:oddVBand="false" w:firstColumn="false"/>
            <w:tcW w:w="25.000000%" w:type="pct"/>
          </w:tcPr>
          <w:p>
            <w:pPr>
              <w:ind w:leftChars="0" w:left="0" w:right="0"/>
            </w:pPr>
            <w:r>
              <w:t>282</w:t>
            </w:r>
          </w:p>
        </w:tc>
      </w:tr>
      <w:tr>
        <w:trPr>
          <w:cnfStyle w:evenHBand="true" w:oddHBand="false" w:firstRow="false"/>
        </w:trPr>
        <w:tc>
          <w:tcPr>
            <w:cnfStyle w:evenVBand="false" w:oddVBand="true" w:firstColumn="false"/>
            <w:tcW w:w="25.000000%" w:type="pct"/>
          </w:tcPr>
          <w:p>
            <w:pPr>
              <w:ind w:leftChars="0" w:left="0" w:right="0"/>
            </w:pPr>
            <w:r>
              <w:t>BSME</w:t>
            </w:r>
          </w:p>
        </w:tc>
        <w:tc>
          <w:tcPr>
            <w:cnfStyle w:evenVBand="true" w:oddVBand="false" w:firstColumn="false"/>
            <w:tcW w:w="25.000000%" w:type="pct"/>
          </w:tcPr>
          <w:p>
            <w:pPr>
              <w:ind w:leftChars="0" w:left="0" w:right="0"/>
            </w:pPr>
            <w:r>
              <w:t>BSME</w:t>
            </w:r>
          </w:p>
        </w:tc>
        <w:tc>
          <w:tcPr>
            <w:cnfStyle w:evenVBand="false" w:oddVBand="true" w:firstColumn="false"/>
            <w:tcW w:w="25.000000%" w:type="pct"/>
          </w:tcPr>
          <w:p>
            <w:pPr>
              <w:ind w:leftChars="0" w:left="0" w:right="0"/>
            </w:pPr>
            <w:r>
              <w:t>BSE SME</w:t>
            </w:r>
          </w:p>
        </w:tc>
        <w:tc>
          <w:tcPr>
            <w:cnfStyle w:evenVBand="true" w:oddVBand="false" w:firstColumn="false"/>
            <w:tcW w:w="25.000000%" w:type="pct"/>
          </w:tcPr>
          <w:p>
            <w:pPr>
              <w:ind w:leftChars="0" w:left="0" w:right="0"/>
            </w:pPr>
            <w:r>
              <w:t>283</w:t>
            </w:r>
          </w:p>
        </w:tc>
      </w:tr>
      <w:tr>
        <w:trPr>
          <w:cnfStyle w:evenHBand="false" w:oddHBand="true" w:firstRow="false"/>
        </w:trPr>
        <w:tc>
          <w:tcPr>
            <w:cnfStyle w:evenVBand="false" w:oddVBand="true" w:firstColumn="false"/>
            <w:tcW w:w="25.000000%" w:type="pct"/>
          </w:tcPr>
          <w:p>
            <w:pPr>
              <w:ind w:leftChars="0" w:left="0" w:right="0"/>
            </w:pPr>
            <w:r>
              <w:t>BSPL</w:t>
            </w:r>
          </w:p>
        </w:tc>
        <w:tc>
          <w:tcPr>
            <w:cnfStyle w:evenVBand="true" w:oddVBand="false" w:firstColumn="false"/>
            <w:tcW w:w="25.000000%" w:type="pct"/>
          </w:tcPr>
          <w:p>
            <w:pPr>
              <w:ind w:leftChars="0" w:left="0" w:right="0"/>
            </w:pPr>
            <w:r>
              <w:t>BSPL</w:t>
            </w:r>
          </w:p>
        </w:tc>
        <w:tc>
          <w:tcPr>
            <w:cnfStyle w:evenVBand="false" w:oddVBand="true" w:firstColumn="false"/>
            <w:tcW w:w="25.000000%" w:type="pct"/>
          </w:tcPr>
          <w:p>
            <w:pPr>
              <w:ind w:leftChars="0" w:left="0" w:right="0"/>
            </w:pPr>
            <w:r>
              <w:t>BNP PARIBAS SECURITIES SERVICES LONDON BRANCH - SYSTEMATIC INTERNALISER</w:t>
            </w:r>
          </w:p>
        </w:tc>
        <w:tc>
          <w:tcPr>
            <w:cnfStyle w:evenVBand="true" w:oddVBand="false" w:firstColumn="false"/>
            <w:tcW w:w="25.000000%" w:type="pct"/>
          </w:tcPr>
          <w:p>
            <w:pPr>
              <w:ind w:leftChars="0" w:left="0" w:right="0"/>
            </w:pPr>
            <w:r>
              <w:t>284</w:t>
            </w:r>
          </w:p>
        </w:tc>
      </w:tr>
      <w:tr>
        <w:trPr>
          <w:cnfStyle w:evenHBand="true" w:oddHBand="false" w:firstRow="false"/>
        </w:trPr>
        <w:tc>
          <w:tcPr>
            <w:cnfStyle w:evenVBand="false" w:oddVBand="true" w:firstColumn="false"/>
            <w:tcW w:w="25.000000%" w:type="pct"/>
          </w:tcPr>
          <w:p>
            <w:pPr>
              <w:ind w:leftChars="0" w:left="0" w:right="0"/>
            </w:pPr>
            <w:r>
              <w:t>BSTX</w:t>
            </w:r>
          </w:p>
        </w:tc>
        <w:tc>
          <w:tcPr>
            <w:cnfStyle w:evenVBand="true" w:oddVBand="false" w:firstColumn="false"/>
            <w:tcW w:w="25.000000%" w:type="pct"/>
          </w:tcPr>
          <w:p>
            <w:pPr>
              <w:ind w:leftChars="0" w:left="0" w:right="0"/>
            </w:pPr>
            <w:r>
              <w:t>BSTX</w:t>
            </w:r>
          </w:p>
        </w:tc>
        <w:tc>
          <w:tcPr>
            <w:cnfStyle w:evenVBand="false" w:oddVBand="true" w:firstColumn="false"/>
            <w:tcW w:w="25.000000%" w:type="pct"/>
          </w:tcPr>
          <w:p>
            <w:pPr>
              <w:ind w:leftChars="0" w:left="0" w:right="0"/>
            </w:pPr>
            <w:r>
              <w:t>BOSTON SECURITY TOKEN EXCHANGE LLC</w:t>
            </w:r>
          </w:p>
        </w:tc>
        <w:tc>
          <w:tcPr>
            <w:cnfStyle w:evenVBand="true" w:oddVBand="false" w:firstColumn="false"/>
            <w:tcW w:w="25.000000%" w:type="pct"/>
          </w:tcPr>
          <w:p>
            <w:pPr>
              <w:ind w:leftChars="0" w:left="0" w:right="0"/>
            </w:pPr>
            <w:r>
              <w:t>285</w:t>
            </w:r>
          </w:p>
        </w:tc>
      </w:tr>
      <w:tr>
        <w:trPr>
          <w:cnfStyle w:evenHBand="false" w:oddHBand="true" w:firstRow="false"/>
        </w:trPr>
        <w:tc>
          <w:tcPr>
            <w:cnfStyle w:evenVBand="false" w:oddVBand="true" w:firstColumn="false"/>
            <w:tcW w:w="25.000000%" w:type="pct"/>
          </w:tcPr>
          <w:p>
            <w:pPr>
              <w:ind w:leftChars="0" w:left="0" w:right="0"/>
            </w:pPr>
            <w:r>
              <w:t>BTAM</w:t>
            </w:r>
          </w:p>
        </w:tc>
        <w:tc>
          <w:tcPr>
            <w:cnfStyle w:evenVBand="true" w:oddVBand="false" w:firstColumn="false"/>
            <w:tcW w:w="25.000000%" w:type="pct"/>
          </w:tcPr>
          <w:p>
            <w:pPr>
              <w:ind w:leftChars="0" w:left="0" w:right="0"/>
            </w:pPr>
            <w:r>
              <w:t>BTAM</w:t>
            </w:r>
          </w:p>
        </w:tc>
        <w:tc>
          <w:tcPr>
            <w:cnfStyle w:evenVBand="false" w:oddVBand="true" w:firstColumn="false"/>
            <w:tcW w:w="25.000000%" w:type="pct"/>
          </w:tcPr>
          <w:p>
            <w:pPr>
              <w:ind w:leftChars="0" w:left="0" w:right="0"/>
            </w:pPr>
            <w:r>
              <w:t>CME AMSTERDAM B.V.</w:t>
            </w:r>
          </w:p>
        </w:tc>
        <w:tc>
          <w:tcPr>
            <w:cnfStyle w:evenVBand="true" w:oddVBand="false" w:firstColumn="false"/>
            <w:tcW w:w="25.000000%" w:type="pct"/>
          </w:tcPr>
          <w:p>
            <w:pPr>
              <w:ind w:leftChars="0" w:left="0" w:right="0"/>
            </w:pPr>
            <w:r>
              <w:t>286</w:t>
            </w:r>
          </w:p>
        </w:tc>
      </w:tr>
      <w:tr>
        <w:trPr>
          <w:cnfStyle w:evenHBand="true" w:oddHBand="false" w:firstRow="false"/>
        </w:trPr>
        <w:tc>
          <w:tcPr>
            <w:cnfStyle w:evenVBand="false" w:oddVBand="true" w:firstColumn="false"/>
            <w:tcW w:w="25.000000%" w:type="pct"/>
          </w:tcPr>
          <w:p>
            <w:pPr>
              <w:ind w:leftChars="0" w:left="0" w:right="0"/>
            </w:pPr>
            <w:r>
              <w:t>BTBS</w:t>
            </w:r>
          </w:p>
        </w:tc>
        <w:tc>
          <w:tcPr>
            <w:cnfStyle w:evenVBand="true" w:oddVBand="false" w:firstColumn="false"/>
            <w:tcW w:w="25.000000%" w:type="pct"/>
          </w:tcPr>
          <w:p>
            <w:pPr>
              <w:ind w:leftChars="0" w:left="0" w:right="0"/>
            </w:pPr>
            <w:r>
              <w:t>BTBS</w:t>
            </w:r>
          </w:p>
        </w:tc>
        <w:tc>
          <w:tcPr>
            <w:cnfStyle w:evenVBand="false" w:oddVBand="true" w:firstColumn="false"/>
            <w:tcW w:w="25.000000%" w:type="pct"/>
          </w:tcPr>
          <w:p>
            <w:pPr>
              <w:ind w:leftChars="0" w:left="0" w:right="0"/>
            </w:pPr>
            <w:r>
              <w:t>BLOOMBERG TRADEBOOK SINGAPORE PTE LTD</w:t>
            </w:r>
          </w:p>
        </w:tc>
        <w:tc>
          <w:tcPr>
            <w:cnfStyle w:evenVBand="true" w:oddVBand="false" w:firstColumn="false"/>
            <w:tcW w:w="25.000000%" w:type="pct"/>
          </w:tcPr>
          <w:p>
            <w:pPr>
              <w:ind w:leftChars="0" w:left="0" w:right="0"/>
            </w:pPr>
            <w:r>
              <w:t>287</w:t>
            </w:r>
          </w:p>
        </w:tc>
      </w:tr>
      <w:tr>
        <w:trPr>
          <w:cnfStyle w:evenHBand="false" w:oddHBand="true" w:firstRow="false"/>
        </w:trPr>
        <w:tc>
          <w:tcPr>
            <w:cnfStyle w:evenVBand="false" w:oddVBand="true" w:firstColumn="false"/>
            <w:tcW w:w="25.000000%" w:type="pct"/>
          </w:tcPr>
          <w:p>
            <w:pPr>
              <w:ind w:leftChars="0" w:left="0" w:right="0"/>
            </w:pPr>
            <w:r>
              <w:t>BTEC</w:t>
            </w:r>
          </w:p>
        </w:tc>
        <w:tc>
          <w:tcPr>
            <w:cnfStyle w:evenVBand="true" w:oddVBand="false" w:firstColumn="false"/>
            <w:tcW w:w="25.000000%" w:type="pct"/>
          </w:tcPr>
          <w:p>
            <w:pPr>
              <w:ind w:leftChars="0" w:left="0" w:right="0"/>
            </w:pPr>
            <w:r>
              <w:t>BTEC</w:t>
            </w:r>
          </w:p>
        </w:tc>
        <w:tc>
          <w:tcPr>
            <w:cnfStyle w:evenVBand="false" w:oddVBand="true" w:firstColumn="false"/>
            <w:tcW w:w="25.000000%" w:type="pct"/>
          </w:tcPr>
          <w:p>
            <w:pPr>
              <w:ind w:leftChars="0" w:left="0" w:right="0"/>
            </w:pPr>
            <w:r>
              <w:t>ICAP ELECTRONIC BROKING (US)</w:t>
            </w:r>
          </w:p>
        </w:tc>
        <w:tc>
          <w:tcPr>
            <w:cnfStyle w:evenVBand="true" w:oddVBand="false" w:firstColumn="false"/>
            <w:tcW w:w="25.000000%" w:type="pct"/>
          </w:tcPr>
          <w:p>
            <w:pPr>
              <w:ind w:leftChars="0" w:left="0" w:right="0"/>
            </w:pPr>
            <w:r>
              <w:t>288</w:t>
            </w:r>
          </w:p>
        </w:tc>
      </w:tr>
      <w:tr>
        <w:trPr>
          <w:cnfStyle w:evenHBand="true" w:oddHBand="false" w:firstRow="false"/>
        </w:trPr>
        <w:tc>
          <w:tcPr>
            <w:cnfStyle w:evenVBand="false" w:oddVBand="true" w:firstColumn="false"/>
            <w:tcW w:w="25.000000%" w:type="pct"/>
          </w:tcPr>
          <w:p>
            <w:pPr>
              <w:ind w:leftChars="0" w:left="0" w:right="0"/>
            </w:pPr>
            <w:r>
              <w:t>BTEE</w:t>
            </w:r>
          </w:p>
        </w:tc>
        <w:tc>
          <w:tcPr>
            <w:cnfStyle w:evenVBand="true" w:oddVBand="false" w:firstColumn="false"/>
            <w:tcW w:w="25.000000%" w:type="pct"/>
          </w:tcPr>
          <w:p>
            <w:pPr>
              <w:ind w:leftChars="0" w:left="0" w:right="0"/>
            </w:pPr>
            <w:r>
              <w:t>BTEE</w:t>
            </w:r>
          </w:p>
        </w:tc>
        <w:tc>
          <w:tcPr>
            <w:cnfStyle w:evenVBand="false" w:oddVBand="true" w:firstColumn="false"/>
            <w:tcW w:w="25.000000%" w:type="pct"/>
          </w:tcPr>
          <w:p>
            <w:pPr>
              <w:ind w:leftChars="0" w:left="0" w:right="0"/>
            </w:pPr>
            <w:r>
              <w:t>BROKERTEC EUROPE LIMITED - ALL MARKETS</w:t>
            </w:r>
          </w:p>
        </w:tc>
        <w:tc>
          <w:tcPr>
            <w:cnfStyle w:evenVBand="true" w:oddVBand="false" w:firstColumn="false"/>
            <w:tcW w:w="25.000000%" w:type="pct"/>
          </w:tcPr>
          <w:p>
            <w:pPr>
              <w:ind w:leftChars="0" w:left="0" w:right="0"/>
            </w:pPr>
            <w:r>
              <w:t>289</w:t>
            </w:r>
          </w:p>
        </w:tc>
      </w:tr>
      <w:tr>
        <w:trPr>
          <w:cnfStyle w:evenHBand="false" w:oddHBand="true" w:firstRow="false"/>
        </w:trPr>
        <w:tc>
          <w:tcPr>
            <w:cnfStyle w:evenVBand="false" w:oddVBand="true" w:firstColumn="false"/>
            <w:tcW w:w="25.000000%" w:type="pct"/>
          </w:tcPr>
          <w:p>
            <w:pPr>
              <w:ind w:leftChars="0" w:left="0" w:right="0"/>
            </w:pPr>
            <w:r>
              <w:t>BTEQ</w:t>
            </w:r>
          </w:p>
        </w:tc>
        <w:tc>
          <w:tcPr>
            <w:cnfStyle w:evenVBand="true" w:oddVBand="false" w:firstColumn="false"/>
            <w:tcW w:w="25.000000%" w:type="pct"/>
          </w:tcPr>
          <w:p>
            <w:pPr>
              <w:ind w:leftChars="0" w:left="0" w:right="0"/>
            </w:pPr>
            <w:r>
              <w:t>BTEQ</w:t>
            </w:r>
          </w:p>
        </w:tc>
        <w:tc>
          <w:tcPr>
            <w:cnfStyle w:evenVBand="false" w:oddVBand="true" w:firstColumn="false"/>
            <w:tcW w:w="25.000000%" w:type="pct"/>
          </w:tcPr>
          <w:p>
            <w:pPr>
              <w:ind w:leftChars="0" w:left="0" w:right="0"/>
            </w:pPr>
            <w:r>
              <w:t>BROKERTEC AMERICAS LLC - RFQ PLATFORM</w:t>
            </w:r>
          </w:p>
        </w:tc>
        <w:tc>
          <w:tcPr>
            <w:cnfStyle w:evenVBand="true" w:oddVBand="false" w:firstColumn="false"/>
            <w:tcW w:w="25.000000%" w:type="pct"/>
          </w:tcPr>
          <w:p>
            <w:pPr>
              <w:ind w:leftChars="0" w:left="0" w:right="0"/>
            </w:pPr>
            <w:r>
              <w:t>290</w:t>
            </w:r>
          </w:p>
        </w:tc>
      </w:tr>
      <w:tr>
        <w:trPr>
          <w:cnfStyle w:evenHBand="true" w:oddHBand="false" w:firstRow="false"/>
        </w:trPr>
        <w:tc>
          <w:tcPr>
            <w:cnfStyle w:evenVBand="false" w:oddVBand="true" w:firstColumn="false"/>
            <w:tcW w:w="25.000000%" w:type="pct"/>
          </w:tcPr>
          <w:p>
            <w:pPr>
              <w:ind w:leftChars="0" w:left="0" w:right="0"/>
            </w:pPr>
            <w:r>
              <w:t>BTFE</w:t>
            </w:r>
          </w:p>
        </w:tc>
        <w:tc>
          <w:tcPr>
            <w:cnfStyle w:evenVBand="true" w:oddVBand="false" w:firstColumn="false"/>
            <w:tcW w:w="25.000000%" w:type="pct"/>
          </w:tcPr>
          <w:p>
            <w:pPr>
              <w:ind w:leftChars="0" w:left="0" w:right="0"/>
            </w:pPr>
            <w:r>
              <w:t>BTFE</w:t>
            </w:r>
          </w:p>
        </w:tc>
        <w:tc>
          <w:tcPr>
            <w:cnfStyle w:evenVBand="false" w:oddVBand="true" w:firstColumn="false"/>
            <w:tcW w:w="25.000000%" w:type="pct"/>
          </w:tcPr>
          <w:p>
            <w:pPr>
              <w:ind w:leftChars="0" w:left="0" w:right="0"/>
            </w:pPr>
            <w:r>
              <w:t>BLOOMBERG TRADING FACILITY B.V.</w:t>
            </w:r>
          </w:p>
        </w:tc>
        <w:tc>
          <w:tcPr>
            <w:cnfStyle w:evenVBand="true" w:oddVBand="false" w:firstColumn="false"/>
            <w:tcW w:w="25.000000%" w:type="pct"/>
          </w:tcPr>
          <w:p>
            <w:pPr>
              <w:ind w:leftChars="0" w:left="0" w:right="0"/>
            </w:pPr>
            <w:r>
              <w:t>291</w:t>
            </w:r>
          </w:p>
        </w:tc>
      </w:tr>
      <w:tr>
        <w:trPr>
          <w:cnfStyle w:evenHBand="false" w:oddHBand="true" w:firstRow="false"/>
        </w:trPr>
        <w:tc>
          <w:tcPr>
            <w:cnfStyle w:evenVBand="false" w:oddVBand="true" w:firstColumn="false"/>
            <w:tcW w:w="25.000000%" w:type="pct"/>
          </w:tcPr>
          <w:p>
            <w:pPr>
              <w:ind w:leftChars="0" w:left="0" w:right="0"/>
            </w:pPr>
            <w:r>
              <w:t>BTLX</w:t>
            </w:r>
          </w:p>
        </w:tc>
        <w:tc>
          <w:tcPr>
            <w:cnfStyle w:evenVBand="true" w:oddVBand="false" w:firstColumn="false"/>
            <w:tcW w:w="25.000000%" w:type="pct"/>
          </w:tcPr>
          <w:p>
            <w:pPr>
              <w:ind w:leftChars="0" w:left="0" w:right="0"/>
            </w:pPr>
            <w:r>
              <w:t>BTLX</w:t>
            </w:r>
          </w:p>
        </w:tc>
        <w:tc>
          <w:tcPr>
            <w:cnfStyle w:evenVBand="false" w:oddVBand="true" w:firstColumn="false"/>
            <w:tcW w:w="25.000000%" w:type="pct"/>
          </w:tcPr>
          <w:p>
            <w:pPr>
              <w:ind w:leftChars="0" w:left="0" w:right="0"/>
            </w:pPr>
            <w:r>
              <w:t>BTL OTC BILAT COMMODITY DERIVATIVES</w:t>
            </w:r>
          </w:p>
        </w:tc>
        <w:tc>
          <w:tcPr>
            <w:cnfStyle w:evenVBand="true" w:oddVBand="false" w:firstColumn="false"/>
            <w:tcW w:w="25.000000%" w:type="pct"/>
          </w:tcPr>
          <w:p>
            <w:pPr>
              <w:ind w:leftChars="0" w:left="0" w:right="0"/>
            </w:pPr>
            <w:r>
              <w:t>292</w:t>
            </w:r>
          </w:p>
        </w:tc>
      </w:tr>
      <w:tr>
        <w:trPr>
          <w:cnfStyle w:evenHBand="true" w:oddHBand="false" w:firstRow="false"/>
        </w:trPr>
        <w:tc>
          <w:tcPr>
            <w:cnfStyle w:evenVBand="false" w:oddVBand="true" w:firstColumn="false"/>
            <w:tcW w:w="25.000000%" w:type="pct"/>
          </w:tcPr>
          <w:p>
            <w:pPr>
              <w:ind w:leftChars="0" w:left="0" w:right="0"/>
            </w:pPr>
            <w:r>
              <w:t>BTNL</w:t>
            </w:r>
          </w:p>
        </w:tc>
        <w:tc>
          <w:tcPr>
            <w:cnfStyle w:evenVBand="true" w:oddVBand="false" w:firstColumn="false"/>
            <w:tcW w:w="25.000000%" w:type="pct"/>
          </w:tcPr>
          <w:p>
            <w:pPr>
              <w:ind w:leftChars="0" w:left="0" w:right="0"/>
            </w:pPr>
            <w:r>
              <w:t>BTNL</w:t>
            </w:r>
          </w:p>
        </w:tc>
        <w:tc>
          <w:tcPr>
            <w:cnfStyle w:evenVBand="false" w:oddVBand="true" w:firstColumn="false"/>
            <w:tcW w:w="25.000000%" w:type="pct"/>
          </w:tcPr>
          <w:p>
            <w:pPr>
              <w:ind w:leftChars="0" w:left="0" w:right="0"/>
            </w:pPr>
            <w:r>
              <w:t>BITNOMIAL</w:t>
            </w:r>
          </w:p>
        </w:tc>
        <w:tc>
          <w:tcPr>
            <w:cnfStyle w:evenVBand="true" w:oddVBand="false" w:firstColumn="false"/>
            <w:tcW w:w="25.000000%" w:type="pct"/>
          </w:tcPr>
          <w:p>
            <w:pPr>
              <w:ind w:leftChars="0" w:left="0" w:right="0"/>
            </w:pPr>
            <w:r>
              <w:t>293</w:t>
            </w:r>
          </w:p>
        </w:tc>
      </w:tr>
      <w:tr>
        <w:trPr>
          <w:cnfStyle w:evenHBand="false" w:oddHBand="true" w:firstRow="false"/>
        </w:trPr>
        <w:tc>
          <w:tcPr>
            <w:cnfStyle w:evenVBand="false" w:oddVBand="true" w:firstColumn="false"/>
            <w:tcW w:w="25.000000%" w:type="pct"/>
          </w:tcPr>
          <w:p>
            <w:pPr>
              <w:ind w:leftChars="0" w:left="0" w:right="0"/>
            </w:pPr>
            <w:r>
              <w:t>BTQE</w:t>
            </w:r>
          </w:p>
        </w:tc>
        <w:tc>
          <w:tcPr>
            <w:cnfStyle w:evenVBand="true" w:oddVBand="false" w:firstColumn="false"/>
            <w:tcW w:w="25.000000%" w:type="pct"/>
          </w:tcPr>
          <w:p>
            <w:pPr>
              <w:ind w:leftChars="0" w:left="0" w:right="0"/>
            </w:pPr>
            <w:r>
              <w:t>BTQE</w:t>
            </w:r>
          </w:p>
        </w:tc>
        <w:tc>
          <w:tcPr>
            <w:cnfStyle w:evenVBand="false" w:oddVBand="true" w:firstColumn="false"/>
            <w:tcW w:w="25.000000%" w:type="pct"/>
          </w:tcPr>
          <w:p>
            <w:pPr>
              <w:ind w:leftChars="0" w:left="0" w:right="0"/>
            </w:pPr>
            <w:r>
              <w:t>CME AMSTERDAM B.V. - RFQ TRADING PROTOCOL</w:t>
            </w:r>
          </w:p>
        </w:tc>
        <w:tc>
          <w:tcPr>
            <w:cnfStyle w:evenVBand="true" w:oddVBand="false" w:firstColumn="false"/>
            <w:tcW w:w="25.000000%" w:type="pct"/>
          </w:tcPr>
          <w:p>
            <w:pPr>
              <w:ind w:leftChars="0" w:left="0" w:right="0"/>
            </w:pPr>
            <w:r>
              <w:t>294</w:t>
            </w:r>
          </w:p>
        </w:tc>
      </w:tr>
      <w:tr>
        <w:trPr>
          <w:cnfStyle w:evenHBand="true" w:oddHBand="false" w:firstRow="false"/>
        </w:trPr>
        <w:tc>
          <w:tcPr>
            <w:cnfStyle w:evenVBand="false" w:oddVBand="true" w:firstColumn="false"/>
            <w:tcW w:w="25.000000%" w:type="pct"/>
          </w:tcPr>
          <w:p>
            <w:pPr>
              <w:ind w:leftChars="0" w:left="0" w:right="0"/>
            </w:pPr>
            <w:r>
              <w:t>BTQG</w:t>
            </w:r>
          </w:p>
        </w:tc>
        <w:tc>
          <w:tcPr>
            <w:cnfStyle w:evenVBand="true" w:oddVBand="false" w:firstColumn="false"/>
            <w:tcW w:w="25.000000%" w:type="pct"/>
          </w:tcPr>
          <w:p>
            <w:pPr>
              <w:ind w:leftChars="0" w:left="0" w:right="0"/>
            </w:pPr>
            <w:r>
              <w:t>BTQG</w:t>
            </w:r>
          </w:p>
        </w:tc>
        <w:tc>
          <w:tcPr>
            <w:cnfStyle w:evenVBand="false" w:oddVBand="true" w:firstColumn="false"/>
            <w:tcW w:w="25.000000%" w:type="pct"/>
          </w:tcPr>
          <w:p>
            <w:pPr>
              <w:ind w:leftChars="0" w:left="0" w:right="0"/>
            </w:pPr>
            <w:r>
              <w:t>BROKERTEC EUROPE LIMITED - RFQ TRADING PROTOCOL</w:t>
            </w:r>
          </w:p>
        </w:tc>
        <w:tc>
          <w:tcPr>
            <w:cnfStyle w:evenVBand="true" w:oddVBand="false" w:firstColumn="false"/>
            <w:tcW w:w="25.000000%" w:type="pct"/>
          </w:tcPr>
          <w:p>
            <w:pPr>
              <w:ind w:leftChars="0" w:left="0" w:right="0"/>
            </w:pPr>
            <w:r>
              <w:t>295</w:t>
            </w:r>
          </w:p>
        </w:tc>
      </w:tr>
      <w:tr>
        <w:trPr>
          <w:cnfStyle w:evenHBand="false" w:oddHBand="true" w:firstRow="false"/>
        </w:trPr>
        <w:tc>
          <w:tcPr>
            <w:cnfStyle w:evenVBand="false" w:oddVBand="true" w:firstColumn="false"/>
            <w:tcW w:w="25.000000%" w:type="pct"/>
          </w:tcPr>
          <w:p>
            <w:pPr>
              <w:ind w:leftChars="0" w:left="0" w:right="0"/>
            </w:pPr>
            <w:r>
              <w:t>BTRL</w:t>
            </w:r>
          </w:p>
        </w:tc>
        <w:tc>
          <w:tcPr>
            <w:cnfStyle w:evenVBand="true" w:oddVBand="false" w:firstColumn="false"/>
            <w:tcW w:w="25.000000%" w:type="pct"/>
          </w:tcPr>
          <w:p>
            <w:pPr>
              <w:ind w:leftChars="0" w:left="0" w:right="0"/>
            </w:pPr>
            <w:r>
              <w:t>BTRL</w:t>
            </w:r>
          </w:p>
        </w:tc>
        <w:tc>
          <w:tcPr>
            <w:cnfStyle w:evenVBand="false" w:oddVBand="true" w:firstColumn="false"/>
            <w:tcW w:w="25.000000%" w:type="pct"/>
          </w:tcPr>
          <w:p>
            <w:pPr>
              <w:ind w:leftChars="0" w:left="0" w:right="0"/>
            </w:pPr>
            <w:r>
              <w:t>BANCA TRANSILVANIA S.A.</w:t>
            </w:r>
          </w:p>
        </w:tc>
        <w:tc>
          <w:tcPr>
            <w:cnfStyle w:evenVBand="true" w:oddVBand="false" w:firstColumn="false"/>
            <w:tcW w:w="25.000000%" w:type="pct"/>
          </w:tcPr>
          <w:p>
            <w:pPr>
              <w:ind w:leftChars="0" w:left="0" w:right="0"/>
            </w:pPr>
            <w:r>
              <w:t>296</w:t>
            </w:r>
          </w:p>
        </w:tc>
      </w:tr>
      <w:tr>
        <w:trPr>
          <w:cnfStyle w:evenHBand="true" w:oddHBand="false" w:firstRow="false"/>
        </w:trPr>
        <w:tc>
          <w:tcPr>
            <w:cnfStyle w:evenVBand="false" w:oddVBand="true" w:firstColumn="false"/>
            <w:tcW w:w="25.000000%" w:type="pct"/>
          </w:tcPr>
          <w:p>
            <w:pPr>
              <w:ind w:leftChars="0" w:left="0" w:right="0"/>
            </w:pPr>
            <w:r>
              <w:t>BTUN</w:t>
            </w:r>
          </w:p>
        </w:tc>
        <w:tc>
          <w:tcPr>
            <w:cnfStyle w:evenVBand="true" w:oddVBand="false" w:firstColumn="false"/>
            <w:tcW w:w="25.000000%" w:type="pct"/>
          </w:tcPr>
          <w:p>
            <w:pPr>
              <w:ind w:leftChars="0" w:left="0" w:right="0"/>
            </w:pPr>
            <w:r>
              <w:t>BTUN</w:t>
            </w:r>
          </w:p>
        </w:tc>
        <w:tc>
          <w:tcPr>
            <w:cnfStyle w:evenVBand="false" w:oddVBand="true" w:firstColumn="false"/>
            <w:tcW w:w="25.000000%" w:type="pct"/>
          </w:tcPr>
          <w:p>
            <w:pPr>
              <w:ind w:leftChars="0" w:left="0" w:right="0"/>
            </w:pPr>
            <w:r>
              <w:t>TUNIS STOCK EXCHANGE (BOURSE DE TUNIS) - BONDS MARKET</w:t>
            </w:r>
          </w:p>
        </w:tc>
        <w:tc>
          <w:tcPr>
            <w:cnfStyle w:evenVBand="true" w:oddVBand="false" w:firstColumn="false"/>
            <w:tcW w:w="25.000000%" w:type="pct"/>
          </w:tcPr>
          <w:p>
            <w:pPr>
              <w:ind w:leftChars="0" w:left="0" w:right="0"/>
            </w:pPr>
            <w:r>
              <w:t>297</w:t>
            </w:r>
          </w:p>
        </w:tc>
      </w:tr>
      <w:tr>
        <w:trPr>
          <w:cnfStyle w:evenHBand="false" w:oddHBand="true" w:firstRow="false"/>
        </w:trPr>
        <w:tc>
          <w:tcPr>
            <w:cnfStyle w:evenVBand="false" w:oddVBand="true" w:firstColumn="false"/>
            <w:tcW w:w="25.000000%" w:type="pct"/>
          </w:tcPr>
          <w:p>
            <w:pPr>
              <w:ind w:leftChars="0" w:left="0" w:right="0"/>
            </w:pPr>
            <w:r>
              <w:t>BULK</w:t>
            </w:r>
          </w:p>
        </w:tc>
        <w:tc>
          <w:tcPr>
            <w:cnfStyle w:evenVBand="true" w:oddVBand="false" w:firstColumn="false"/>
            <w:tcW w:w="25.000000%" w:type="pct"/>
          </w:tcPr>
          <w:p>
            <w:pPr>
              <w:ind w:leftChars="0" w:left="0" w:right="0"/>
            </w:pPr>
            <w:r>
              <w:t>BULK</w:t>
            </w:r>
          </w:p>
        </w:tc>
        <w:tc>
          <w:tcPr>
            <w:cnfStyle w:evenVBand="false" w:oddVBand="true" w:firstColumn="false"/>
            <w:tcW w:w="25.000000%" w:type="pct"/>
          </w:tcPr>
          <w:p>
            <w:pPr>
              <w:ind w:leftChars="0" w:left="0" w:right="0"/>
            </w:pPr>
            <w:r>
              <w:t>NASDAQ COMMODITIES - BULK COMMODITY</w:t>
            </w:r>
          </w:p>
        </w:tc>
        <w:tc>
          <w:tcPr>
            <w:cnfStyle w:evenVBand="true" w:oddVBand="false" w:firstColumn="false"/>
            <w:tcW w:w="25.000000%" w:type="pct"/>
          </w:tcPr>
          <w:p>
            <w:pPr>
              <w:ind w:leftChars="0" w:left="0" w:right="0"/>
            </w:pPr>
            <w:r>
              <w:t>298</w:t>
            </w:r>
          </w:p>
        </w:tc>
      </w:tr>
      <w:tr>
        <w:trPr>
          <w:cnfStyle w:evenHBand="true" w:oddHBand="false" w:firstRow="false"/>
        </w:trPr>
        <w:tc>
          <w:tcPr>
            <w:cnfStyle w:evenVBand="false" w:oddVBand="true" w:firstColumn="false"/>
            <w:tcW w:w="25.000000%" w:type="pct"/>
          </w:tcPr>
          <w:p>
            <w:pPr>
              <w:ind w:leftChars="0" w:left="0" w:right="0"/>
            </w:pPr>
            <w:r>
              <w:t>BURG</w:t>
            </w:r>
          </w:p>
        </w:tc>
        <w:tc>
          <w:tcPr>
            <w:cnfStyle w:evenVBand="true" w:oddVBand="false" w:firstColumn="false"/>
            <w:tcW w:w="25.000000%" w:type="pct"/>
          </w:tcPr>
          <w:p>
            <w:pPr>
              <w:ind w:leftChars="0" w:left="0" w:right="0"/>
            </w:pPr>
            <w:r>
              <w:t>BURG</w:t>
            </w:r>
          </w:p>
        </w:tc>
        <w:tc>
          <w:tcPr>
            <w:cnfStyle w:evenVBand="false" w:oddVBand="true" w:firstColumn="false"/>
            <w:tcW w:w="25.000000%" w:type="pct"/>
          </w:tcPr>
          <w:p>
            <w:pPr>
              <w:ind w:leftChars="0" w:left="0" w:right="0"/>
            </w:pPr>
            <w:r>
              <w:t>BURGUNDY NORDIC MTF</w:t>
            </w:r>
          </w:p>
        </w:tc>
        <w:tc>
          <w:tcPr>
            <w:cnfStyle w:evenVBand="true" w:oddVBand="false" w:firstColumn="false"/>
            <w:tcW w:w="25.000000%" w:type="pct"/>
          </w:tcPr>
          <w:p>
            <w:pPr>
              <w:ind w:leftChars="0" w:left="0" w:right="0"/>
            </w:pPr>
            <w:r>
              <w:t>299</w:t>
            </w:r>
          </w:p>
        </w:tc>
      </w:tr>
      <w:tr>
        <w:trPr>
          <w:cnfStyle w:evenHBand="false" w:oddHBand="true" w:firstRow="false"/>
        </w:trPr>
        <w:tc>
          <w:tcPr>
            <w:cnfStyle w:evenVBand="false" w:oddVBand="true" w:firstColumn="false"/>
            <w:tcW w:w="25.000000%" w:type="pct"/>
          </w:tcPr>
          <w:p>
            <w:pPr>
              <w:ind w:leftChars="0" w:left="0" w:right="0"/>
            </w:pPr>
            <w:r>
              <w:t>BURM</w:t>
            </w:r>
          </w:p>
        </w:tc>
        <w:tc>
          <w:tcPr>
            <w:cnfStyle w:evenVBand="true" w:oddVBand="false" w:firstColumn="false"/>
            <w:tcW w:w="25.000000%" w:type="pct"/>
          </w:tcPr>
          <w:p>
            <w:pPr>
              <w:ind w:leftChars="0" w:left="0" w:right="0"/>
            </w:pPr>
            <w:r>
              <w:t>BURM</w:t>
            </w:r>
          </w:p>
        </w:tc>
        <w:tc>
          <w:tcPr>
            <w:cnfStyle w:evenVBand="false" w:oddVBand="true" w:firstColumn="false"/>
            <w:tcW w:w="25.000000%" w:type="pct"/>
          </w:tcPr>
          <w:p>
            <w:pPr>
              <w:ind w:leftChars="0" w:left="0" w:right="0"/>
            </w:pPr>
            <w:r>
              <w:t>BURGUNDY REGULATED MARKET</w:t>
            </w:r>
          </w:p>
        </w:tc>
        <w:tc>
          <w:tcPr>
            <w:cnfStyle w:evenVBand="true" w:oddVBand="false" w:firstColumn="false"/>
            <w:tcW w:w="25.000000%" w:type="pct"/>
          </w:tcPr>
          <w:p>
            <w:pPr>
              <w:ind w:leftChars="0" w:left="0" w:right="0"/>
            </w:pPr>
            <w:r>
              <w:t>300</w:t>
            </w:r>
          </w:p>
        </w:tc>
      </w:tr>
      <w:tr>
        <w:trPr>
          <w:cnfStyle w:evenHBand="true" w:oddHBand="false" w:firstRow="false"/>
        </w:trPr>
        <w:tc>
          <w:tcPr>
            <w:cnfStyle w:evenVBand="false" w:oddVBand="true" w:firstColumn="false"/>
            <w:tcW w:w="25.000000%" w:type="pct"/>
          </w:tcPr>
          <w:p>
            <w:pPr>
              <w:ind w:leftChars="0" w:left="0" w:right="0"/>
            </w:pPr>
            <w:r>
              <w:t>BUYN</w:t>
            </w:r>
          </w:p>
        </w:tc>
        <w:tc>
          <w:tcPr>
            <w:cnfStyle w:evenVBand="true" w:oddVBand="false" w:firstColumn="false"/>
            <w:tcW w:w="25.000000%" w:type="pct"/>
          </w:tcPr>
          <w:p>
            <w:pPr>
              <w:ind w:leftChars="0" w:left="0" w:right="0"/>
            </w:pPr>
            <w:r>
              <w:t>BUYN</w:t>
            </w:r>
          </w:p>
        </w:tc>
        <w:tc>
          <w:tcPr>
            <w:cnfStyle w:evenVBand="false" w:oddVBand="true" w:firstColumn="false"/>
            <w:tcW w:w="25.000000%" w:type="pct"/>
          </w:tcPr>
          <w:p>
            <w:pPr>
              <w:ind w:leftChars="0" w:left="0" w:right="0"/>
            </w:pPr>
            <w:r>
              <w:t>LCH LTD - BUY IN</w:t>
            </w:r>
          </w:p>
        </w:tc>
        <w:tc>
          <w:tcPr>
            <w:cnfStyle w:evenVBand="true" w:oddVBand="false" w:firstColumn="false"/>
            <w:tcW w:w="25.000000%" w:type="pct"/>
          </w:tcPr>
          <w:p>
            <w:pPr>
              <w:ind w:leftChars="0" w:left="0" w:right="0"/>
            </w:pPr>
            <w:r>
              <w:t>301</w:t>
            </w:r>
          </w:p>
        </w:tc>
      </w:tr>
      <w:tr>
        <w:trPr>
          <w:cnfStyle w:evenHBand="false" w:oddHBand="true" w:firstRow="false"/>
        </w:trPr>
        <w:tc>
          <w:tcPr>
            <w:cnfStyle w:evenVBand="false" w:oddVBand="true" w:firstColumn="false"/>
            <w:tcW w:w="25.000000%" w:type="pct"/>
          </w:tcPr>
          <w:p>
            <w:pPr>
              <w:ind w:leftChars="0" w:left="0" w:right="0"/>
            </w:pPr>
            <w:r>
              <w:t>BVCA</w:t>
            </w:r>
          </w:p>
        </w:tc>
        <w:tc>
          <w:tcPr>
            <w:cnfStyle w:evenVBand="true" w:oddVBand="false" w:firstColumn="false"/>
            <w:tcW w:w="25.000000%" w:type="pct"/>
          </w:tcPr>
          <w:p>
            <w:pPr>
              <w:ind w:leftChars="0" w:left="0" w:right="0"/>
            </w:pPr>
            <w:r>
              <w:t>BVCA</w:t>
            </w:r>
          </w:p>
        </w:tc>
        <w:tc>
          <w:tcPr>
            <w:cnfStyle w:evenVBand="false" w:oddVBand="true" w:firstColumn="false"/>
            <w:tcW w:w="25.000000%" w:type="pct"/>
          </w:tcPr>
          <w:p>
            <w:pPr>
              <w:ind w:leftChars="0" w:left="0" w:right="0"/>
            </w:pPr>
            <w:r>
              <w:t>CARACAS STOCK EXCHANGE</w:t>
            </w:r>
          </w:p>
        </w:tc>
        <w:tc>
          <w:tcPr>
            <w:cnfStyle w:evenVBand="true" w:oddVBand="false" w:firstColumn="false"/>
            <w:tcW w:w="25.000000%" w:type="pct"/>
          </w:tcPr>
          <w:p>
            <w:pPr>
              <w:ind w:leftChars="0" w:left="0" w:right="0"/>
            </w:pPr>
            <w:r>
              <w:t>302</w:t>
            </w:r>
          </w:p>
        </w:tc>
      </w:tr>
      <w:tr>
        <w:trPr>
          <w:cnfStyle w:evenHBand="true" w:oddHBand="false" w:firstRow="false"/>
        </w:trPr>
        <w:tc>
          <w:tcPr>
            <w:cnfStyle w:evenVBand="false" w:oddVBand="true" w:firstColumn="false"/>
            <w:tcW w:w="25.000000%" w:type="pct"/>
          </w:tcPr>
          <w:p>
            <w:pPr>
              <w:ind w:leftChars="0" w:left="0" w:right="0"/>
            </w:pPr>
            <w:r>
              <w:t>BVMF</w:t>
            </w:r>
          </w:p>
        </w:tc>
        <w:tc>
          <w:tcPr>
            <w:cnfStyle w:evenVBand="true" w:oddVBand="false" w:firstColumn="false"/>
            <w:tcW w:w="25.000000%" w:type="pct"/>
          </w:tcPr>
          <w:p>
            <w:pPr>
              <w:ind w:leftChars="0" w:left="0" w:right="0"/>
            </w:pPr>
            <w:r>
              <w:t>BVMF</w:t>
            </w:r>
          </w:p>
        </w:tc>
        <w:tc>
          <w:tcPr>
            <w:cnfStyle w:evenVBand="false" w:oddVBand="true" w:firstColumn="false"/>
            <w:tcW w:w="25.000000%" w:type="pct"/>
          </w:tcPr>
          <w:p>
            <w:pPr>
              <w:ind w:leftChars="0" w:left="0" w:right="0"/>
            </w:pPr>
            <w:r>
              <w:t>B3 S.A. - BRASIL BOLSA BALCAO</w:t>
            </w:r>
          </w:p>
        </w:tc>
        <w:tc>
          <w:tcPr>
            <w:cnfStyle w:evenVBand="true" w:oddVBand="false" w:firstColumn="false"/>
            <w:tcW w:w="25.000000%" w:type="pct"/>
          </w:tcPr>
          <w:p>
            <w:pPr>
              <w:ind w:leftChars="0" w:left="0" w:right="0"/>
            </w:pPr>
            <w:r>
              <w:t>303</w:t>
            </w:r>
          </w:p>
        </w:tc>
      </w:tr>
      <w:tr>
        <w:trPr>
          <w:cnfStyle w:evenHBand="false" w:oddHBand="true" w:firstRow="false"/>
        </w:trPr>
        <w:tc>
          <w:tcPr>
            <w:cnfStyle w:evenVBand="false" w:oddVBand="true" w:firstColumn="false"/>
            <w:tcW w:w="25.000000%" w:type="pct"/>
          </w:tcPr>
          <w:p>
            <w:pPr>
              <w:ind w:leftChars="0" w:left="0" w:right="0"/>
            </w:pPr>
            <w:r>
              <w:t>BVUK</w:t>
            </w:r>
          </w:p>
        </w:tc>
        <w:tc>
          <w:tcPr>
            <w:cnfStyle w:evenVBand="true" w:oddVBand="false" w:firstColumn="false"/>
            <w:tcW w:w="25.000000%" w:type="pct"/>
          </w:tcPr>
          <w:p>
            <w:pPr>
              <w:ind w:leftChars="0" w:left="0" w:right="0"/>
            </w:pPr>
            <w:r>
              <w:t>BVUK</w:t>
            </w:r>
          </w:p>
        </w:tc>
        <w:tc>
          <w:tcPr>
            <w:cnfStyle w:evenVBand="false" w:oddVBand="true" w:firstColumn="false"/>
            <w:tcW w:w="25.000000%" w:type="pct"/>
          </w:tcPr>
          <w:p>
            <w:pPr>
              <w:ind w:leftChars="0" w:left="0" w:right="0"/>
            </w:pPr>
            <w:r>
              <w:t>BONDVISION UK</w:t>
            </w:r>
          </w:p>
        </w:tc>
        <w:tc>
          <w:tcPr>
            <w:cnfStyle w:evenVBand="true" w:oddVBand="false" w:firstColumn="false"/>
            <w:tcW w:w="25.000000%" w:type="pct"/>
          </w:tcPr>
          <w:p>
            <w:pPr>
              <w:ind w:leftChars="0" w:left="0" w:right="0"/>
            </w:pPr>
            <w:r>
              <w:t>304</w:t>
            </w:r>
          </w:p>
        </w:tc>
      </w:tr>
      <w:tr>
        <w:trPr>
          <w:cnfStyle w:evenHBand="true" w:oddHBand="false" w:firstRow="false"/>
        </w:trPr>
        <w:tc>
          <w:tcPr>
            <w:cnfStyle w:evenVBand="false" w:oddVBand="true" w:firstColumn="false"/>
            <w:tcW w:w="25.000000%" w:type="pct"/>
          </w:tcPr>
          <w:p>
            <w:pPr>
              <w:ind w:leftChars="0" w:left="0" w:right="0"/>
            </w:pPr>
            <w:r>
              <w:t>BVUR</w:t>
            </w:r>
          </w:p>
        </w:tc>
        <w:tc>
          <w:tcPr>
            <w:cnfStyle w:evenVBand="true" w:oddVBand="false" w:firstColumn="false"/>
            <w:tcW w:w="25.000000%" w:type="pct"/>
          </w:tcPr>
          <w:p>
            <w:pPr>
              <w:ind w:leftChars="0" w:left="0" w:right="0"/>
            </w:pPr>
            <w:r>
              <w:t>BVUR</w:t>
            </w:r>
          </w:p>
        </w:tc>
        <w:tc>
          <w:tcPr>
            <w:cnfStyle w:evenVBand="false" w:oddVBand="true" w:firstColumn="false"/>
            <w:tcW w:w="25.000000%" w:type="pct"/>
          </w:tcPr>
          <w:p>
            <w:pPr>
              <w:ind w:leftChars="0" w:left="0" w:right="0"/>
            </w:pPr>
            <w:r>
              <w:t>BOLSA ELECTRONICA DE VALORES DEL URUGUAY</w:t>
            </w:r>
          </w:p>
        </w:tc>
        <w:tc>
          <w:tcPr>
            <w:cnfStyle w:evenVBand="true" w:oddVBand="false" w:firstColumn="false"/>
            <w:tcW w:w="25.000000%" w:type="pct"/>
          </w:tcPr>
          <w:p>
            <w:pPr>
              <w:ind w:leftChars="0" w:left="0" w:right="0"/>
            </w:pPr>
            <w:r>
              <w:t>305</w:t>
            </w:r>
          </w:p>
        </w:tc>
      </w:tr>
      <w:tr>
        <w:trPr>
          <w:cnfStyle w:evenHBand="false" w:oddHBand="true" w:firstRow="false"/>
        </w:trPr>
        <w:tc>
          <w:tcPr>
            <w:cnfStyle w:evenVBand="false" w:oddVBand="true" w:firstColumn="false"/>
            <w:tcW w:w="25.000000%" w:type="pct"/>
          </w:tcPr>
          <w:p>
            <w:pPr>
              <w:ind w:leftChars="0" w:left="0" w:right="0"/>
            </w:pPr>
            <w:r>
              <w:t>BVUS</w:t>
            </w:r>
          </w:p>
        </w:tc>
        <w:tc>
          <w:tcPr>
            <w:cnfStyle w:evenVBand="true" w:oddVBand="false" w:firstColumn="false"/>
            <w:tcW w:w="25.000000%" w:type="pct"/>
          </w:tcPr>
          <w:p>
            <w:pPr>
              <w:ind w:leftChars="0" w:left="0" w:right="0"/>
            </w:pPr>
            <w:r>
              <w:t>BVUS</w:t>
            </w:r>
          </w:p>
        </w:tc>
        <w:tc>
          <w:tcPr>
            <w:cnfStyle w:evenVBand="false" w:oddVBand="true" w:firstColumn="false"/>
            <w:tcW w:w="25.000000%" w:type="pct"/>
          </w:tcPr>
          <w:p>
            <w:pPr>
              <w:ind w:leftChars="0" w:left="0" w:right="0"/>
            </w:pPr>
            <w:r>
              <w:t>BONDVISION US</w:t>
            </w:r>
          </w:p>
        </w:tc>
        <w:tc>
          <w:tcPr>
            <w:cnfStyle w:evenVBand="true" w:oddVBand="false" w:firstColumn="false"/>
            <w:tcW w:w="25.000000%" w:type="pct"/>
          </w:tcPr>
          <w:p>
            <w:pPr>
              <w:ind w:leftChars="0" w:left="0" w:right="0"/>
            </w:pPr>
            <w:r>
              <w:t>306</w:t>
            </w:r>
          </w:p>
        </w:tc>
      </w:tr>
      <w:tr>
        <w:trPr>
          <w:cnfStyle w:evenHBand="true" w:oddHBand="false" w:firstRow="false"/>
        </w:trPr>
        <w:tc>
          <w:tcPr>
            <w:cnfStyle w:evenVBand="false" w:oddVBand="true" w:firstColumn="false"/>
            <w:tcW w:w="25.000000%" w:type="pct"/>
          </w:tcPr>
          <w:p>
            <w:pPr>
              <w:ind w:leftChars="0" w:left="0" w:right="0"/>
            </w:pPr>
            <w:r>
              <w:t>BYXD</w:t>
            </w:r>
          </w:p>
        </w:tc>
        <w:tc>
          <w:tcPr>
            <w:cnfStyle w:evenVBand="true" w:oddVBand="false" w:firstColumn="false"/>
            <w:tcW w:w="25.000000%" w:type="pct"/>
          </w:tcPr>
          <w:p>
            <w:pPr>
              <w:ind w:leftChars="0" w:left="0" w:right="0"/>
            </w:pPr>
            <w:r>
              <w:t>BYXD</w:t>
            </w:r>
          </w:p>
        </w:tc>
        <w:tc>
          <w:tcPr>
            <w:cnfStyle w:evenVBand="false" w:oddVBand="true" w:firstColumn="false"/>
            <w:tcW w:w="25.000000%" w:type="pct"/>
          </w:tcPr>
          <w:p>
            <w:pPr>
              <w:ind w:leftChars="0" w:left="0" w:right="0"/>
            </w:pPr>
            <w:r>
              <w:t>CBOE BYX U.S. EQUITIES EXCHANGE DARK</w:t>
            </w:r>
          </w:p>
        </w:tc>
        <w:tc>
          <w:tcPr>
            <w:cnfStyle w:evenVBand="true" w:oddVBand="false" w:firstColumn="false"/>
            <w:tcW w:w="25.000000%" w:type="pct"/>
          </w:tcPr>
          <w:p>
            <w:pPr>
              <w:ind w:leftChars="0" w:left="0" w:right="0"/>
            </w:pPr>
            <w:r>
              <w:t>307</w:t>
            </w:r>
          </w:p>
        </w:tc>
      </w:tr>
      <w:tr>
        <w:trPr>
          <w:cnfStyle w:evenHBand="false" w:oddHBand="true" w:firstRow="false"/>
        </w:trPr>
        <w:tc>
          <w:tcPr>
            <w:cnfStyle w:evenVBand="false" w:oddVBand="true" w:firstColumn="false"/>
            <w:tcW w:w="25.000000%" w:type="pct"/>
          </w:tcPr>
          <w:p>
            <w:pPr>
              <w:ind w:leftChars="0" w:left="0" w:right="0"/>
            </w:pPr>
            <w:r>
              <w:t>BZXD</w:t>
            </w:r>
          </w:p>
        </w:tc>
        <w:tc>
          <w:tcPr>
            <w:cnfStyle w:evenVBand="true" w:oddVBand="false" w:firstColumn="false"/>
            <w:tcW w:w="25.000000%" w:type="pct"/>
          </w:tcPr>
          <w:p>
            <w:pPr>
              <w:ind w:leftChars="0" w:left="0" w:right="0"/>
            </w:pPr>
            <w:r>
              <w:t>BZXD</w:t>
            </w:r>
          </w:p>
        </w:tc>
        <w:tc>
          <w:tcPr>
            <w:cnfStyle w:evenVBand="false" w:oddVBand="true" w:firstColumn="false"/>
            <w:tcW w:w="25.000000%" w:type="pct"/>
          </w:tcPr>
          <w:p>
            <w:pPr>
              <w:ind w:leftChars="0" w:left="0" w:right="0"/>
            </w:pPr>
            <w:r>
              <w:t>CBOE BZX U.S. EQUITIES EXCHANGE DARK</w:t>
            </w:r>
          </w:p>
        </w:tc>
        <w:tc>
          <w:tcPr>
            <w:cnfStyle w:evenVBand="true" w:oddVBand="false" w:firstColumn="false"/>
            <w:tcW w:w="25.000000%" w:type="pct"/>
          </w:tcPr>
          <w:p>
            <w:pPr>
              <w:ind w:leftChars="0" w:left="0" w:right="0"/>
            </w:pPr>
            <w:r>
              <w:t>308</w:t>
            </w:r>
          </w:p>
        </w:tc>
      </w:tr>
      <w:tr>
        <w:trPr>
          <w:cnfStyle w:evenHBand="true" w:oddHBand="false" w:firstRow="false"/>
        </w:trPr>
        <w:tc>
          <w:tcPr>
            <w:cnfStyle w:evenVBand="false" w:oddVBand="true" w:firstColumn="false"/>
            <w:tcW w:w="25.000000%" w:type="pct"/>
          </w:tcPr>
          <w:p>
            <w:pPr>
              <w:ind w:leftChars="0" w:left="0" w:right="0"/>
            </w:pPr>
            <w:r>
              <w:t>C2OX</w:t>
            </w:r>
          </w:p>
        </w:tc>
        <w:tc>
          <w:tcPr>
            <w:cnfStyle w:evenVBand="true" w:oddVBand="false" w:firstColumn="false"/>
            <w:tcW w:w="25.000000%" w:type="pct"/>
          </w:tcPr>
          <w:p>
            <w:pPr>
              <w:ind w:leftChars="0" w:left="0" w:right="0"/>
            </w:pPr>
            <w:r>
              <w:t>C2OX</w:t>
            </w:r>
          </w:p>
        </w:tc>
        <w:tc>
          <w:tcPr>
            <w:cnfStyle w:evenVBand="false" w:oddVBand="true" w:firstColumn="false"/>
            <w:tcW w:w="25.000000%" w:type="pct"/>
          </w:tcPr>
          <w:p>
            <w:pPr>
              <w:ind w:leftChars="0" w:left="0" w:right="0"/>
            </w:pPr>
            <w:r>
              <w:t>CBOE C2 OPTIONS EXCHANGE</w:t>
            </w:r>
          </w:p>
        </w:tc>
        <w:tc>
          <w:tcPr>
            <w:cnfStyle w:evenVBand="true" w:oddVBand="false" w:firstColumn="false"/>
            <w:tcW w:w="25.000000%" w:type="pct"/>
          </w:tcPr>
          <w:p>
            <w:pPr>
              <w:ind w:leftChars="0" w:left="0" w:right="0"/>
            </w:pPr>
            <w:r>
              <w:t>309</w:t>
            </w:r>
          </w:p>
        </w:tc>
      </w:tr>
      <w:tr>
        <w:trPr>
          <w:cnfStyle w:evenHBand="false" w:oddHBand="true" w:firstRow="false"/>
        </w:trPr>
        <w:tc>
          <w:tcPr>
            <w:cnfStyle w:evenVBand="false" w:oddVBand="true" w:firstColumn="false"/>
            <w:tcW w:w="25.000000%" w:type="pct"/>
          </w:tcPr>
          <w:p>
            <w:pPr>
              <w:ind w:leftChars="0" w:left="0" w:right="0"/>
            </w:pPr>
            <w:r>
              <w:t>CABK</w:t>
            </w:r>
          </w:p>
        </w:tc>
        <w:tc>
          <w:tcPr>
            <w:cnfStyle w:evenVBand="true" w:oddVBand="false" w:firstColumn="false"/>
            <w:tcW w:w="25.000000%" w:type="pct"/>
          </w:tcPr>
          <w:p>
            <w:pPr>
              <w:ind w:leftChars="0" w:left="0" w:right="0"/>
            </w:pPr>
            <w:r>
              <w:t>CABK</w:t>
            </w:r>
          </w:p>
        </w:tc>
        <w:tc>
          <w:tcPr>
            <w:cnfStyle w:evenVBand="false" w:oddVBand="true" w:firstColumn="false"/>
            <w:tcW w:w="25.000000%" w:type="pct"/>
          </w:tcPr>
          <w:p>
            <w:pPr>
              <w:ind w:leftChars="0" w:left="0" w:right="0"/>
            </w:pPr>
            <w:r>
              <w:t>CAIXABANK - SYSTEMATIC INTERNALISER</w:t>
            </w:r>
          </w:p>
        </w:tc>
        <w:tc>
          <w:tcPr>
            <w:cnfStyle w:evenVBand="true" w:oddVBand="false" w:firstColumn="false"/>
            <w:tcW w:w="25.000000%" w:type="pct"/>
          </w:tcPr>
          <w:p>
            <w:pPr>
              <w:ind w:leftChars="0" w:left="0" w:right="0"/>
            </w:pPr>
            <w:r>
              <w:t>310</w:t>
            </w:r>
          </w:p>
        </w:tc>
      </w:tr>
      <w:tr>
        <w:trPr>
          <w:cnfStyle w:evenHBand="true" w:oddHBand="false" w:firstRow="false"/>
        </w:trPr>
        <w:tc>
          <w:tcPr>
            <w:cnfStyle w:evenVBand="false" w:oddVBand="true" w:firstColumn="false"/>
            <w:tcW w:w="25.000000%" w:type="pct"/>
          </w:tcPr>
          <w:p>
            <w:pPr>
              <w:ind w:leftChars="0" w:left="0" w:right="0"/>
            </w:pPr>
            <w:r>
              <w:t>CABV</w:t>
            </w:r>
          </w:p>
        </w:tc>
        <w:tc>
          <w:tcPr>
            <w:cnfStyle w:evenVBand="true" w:oddVBand="false" w:firstColumn="false"/>
            <w:tcW w:w="25.000000%" w:type="pct"/>
          </w:tcPr>
          <w:p>
            <w:pPr>
              <w:ind w:leftChars="0" w:left="0" w:right="0"/>
            </w:pPr>
            <w:r>
              <w:t>CABV</w:t>
            </w:r>
          </w:p>
        </w:tc>
        <w:tc>
          <w:tcPr>
            <w:cnfStyle w:evenVBand="false" w:oddVBand="true" w:firstColumn="false"/>
            <w:tcW w:w="25.000000%" w:type="pct"/>
          </w:tcPr>
          <w:p>
            <w:pPr>
              <w:ind w:leftChars="0" w:left="0" w:right="0"/>
            </w:pPr>
            <w:r>
              <w:t>CME AMSTERDAM B.V. - APA</w:t>
            </w:r>
          </w:p>
        </w:tc>
        <w:tc>
          <w:tcPr>
            <w:cnfStyle w:evenVBand="true" w:oddVBand="false" w:firstColumn="false"/>
            <w:tcW w:w="25.000000%" w:type="pct"/>
          </w:tcPr>
          <w:p>
            <w:pPr>
              <w:ind w:leftChars="0" w:left="0" w:right="0"/>
            </w:pPr>
            <w:r>
              <w:t>311</w:t>
            </w:r>
          </w:p>
        </w:tc>
      </w:tr>
      <w:tr>
        <w:trPr>
          <w:cnfStyle w:evenHBand="false" w:oddHBand="true" w:firstRow="false"/>
        </w:trPr>
        <w:tc>
          <w:tcPr>
            <w:cnfStyle w:evenVBand="false" w:oddVBand="true" w:firstColumn="false"/>
            <w:tcW w:w="25.000000%" w:type="pct"/>
          </w:tcPr>
          <w:p>
            <w:pPr>
              <w:ind w:leftChars="0" w:left="0" w:right="0"/>
            </w:pPr>
            <w:r>
              <w:t>CAES</w:t>
            </w:r>
          </w:p>
        </w:tc>
        <w:tc>
          <w:tcPr>
            <w:cnfStyle w:evenVBand="true" w:oddVBand="false" w:firstColumn="false"/>
            <w:tcW w:w="25.000000%" w:type="pct"/>
          </w:tcPr>
          <w:p>
            <w:pPr>
              <w:ind w:leftChars="0" w:left="0" w:right="0"/>
            </w:pPr>
            <w:r>
              <w:t>CAES</w:t>
            </w:r>
          </w:p>
        </w:tc>
        <w:tc>
          <w:tcPr>
            <w:cnfStyle w:evenVBand="false" w:oddVBand="true" w:firstColumn="false"/>
            <w:tcW w:w="25.000000%" w:type="pct"/>
          </w:tcPr>
          <w:p>
            <w:pPr>
              <w:ind w:leftChars="0" w:left="0" w:right="0"/>
            </w:pPr>
            <w:r>
              <w:t>CREDIT SUISSE AES CROSSFINDER</w:t>
            </w:r>
          </w:p>
        </w:tc>
        <w:tc>
          <w:tcPr>
            <w:cnfStyle w:evenVBand="true" w:oddVBand="false" w:firstColumn="false"/>
            <w:tcW w:w="25.000000%" w:type="pct"/>
          </w:tcPr>
          <w:p>
            <w:pPr>
              <w:ind w:leftChars="0" w:left="0" w:right="0"/>
            </w:pPr>
            <w:r>
              <w:t>312</w:t>
            </w:r>
          </w:p>
        </w:tc>
      </w:tr>
      <w:tr>
        <w:trPr>
          <w:cnfStyle w:evenHBand="true" w:oddHBand="false" w:firstRow="false"/>
        </w:trPr>
        <w:tc>
          <w:tcPr>
            <w:cnfStyle w:evenVBand="false" w:oddVBand="true" w:firstColumn="false"/>
            <w:tcW w:w="25.000000%" w:type="pct"/>
          </w:tcPr>
          <w:p>
            <w:pPr>
              <w:ind w:leftChars="0" w:left="0" w:right="0"/>
            </w:pPr>
            <w:r>
              <w:t>CALH</w:t>
            </w:r>
          </w:p>
        </w:tc>
        <w:tc>
          <w:tcPr>
            <w:cnfStyle w:evenVBand="true" w:oddVBand="false" w:firstColumn="false"/>
            <w:tcW w:w="25.000000%" w:type="pct"/>
          </w:tcPr>
          <w:p>
            <w:pPr>
              <w:ind w:leftChars="0" w:left="0" w:right="0"/>
            </w:pPr>
            <w:r>
              <w:t>CALH</w:t>
            </w:r>
          </w:p>
        </w:tc>
        <w:tc>
          <w:tcPr>
            <w:cnfStyle w:evenVBand="false" w:oddVBand="true" w:firstColumn="false"/>
            <w:tcW w:w="25.000000%" w:type="pct"/>
          </w:tcPr>
          <w:p>
            <w:pPr>
              <w:ind w:leftChars="0" w:left="0" w:right="0"/>
            </w:pPr>
            <w:r>
              <w:t>CLSA AMERICAS - LIQUIDITY HUB</w:t>
            </w:r>
          </w:p>
        </w:tc>
        <w:tc>
          <w:tcPr>
            <w:cnfStyle w:evenVBand="true" w:oddVBand="false" w:firstColumn="false"/>
            <w:tcW w:w="25.000000%" w:type="pct"/>
          </w:tcPr>
          <w:p>
            <w:pPr>
              <w:ind w:leftChars="0" w:left="0" w:right="0"/>
            </w:pPr>
            <w:r>
              <w:t>313</w:t>
            </w:r>
          </w:p>
        </w:tc>
      </w:tr>
      <w:tr>
        <w:trPr>
          <w:cnfStyle w:evenHBand="false" w:oddHBand="true" w:firstRow="false"/>
        </w:trPr>
        <w:tc>
          <w:tcPr>
            <w:cnfStyle w:evenVBand="false" w:oddVBand="true" w:firstColumn="false"/>
            <w:tcW w:w="25.000000%" w:type="pct"/>
          </w:tcPr>
          <w:p>
            <w:pPr>
              <w:ind w:leftChars="0" w:left="0" w:right="0"/>
            </w:pPr>
            <w:r>
              <w:t>CAND</w:t>
            </w:r>
          </w:p>
        </w:tc>
        <w:tc>
          <w:tcPr>
            <w:cnfStyle w:evenVBand="true" w:oddVBand="false" w:firstColumn="false"/>
            <w:tcW w:w="25.000000%" w:type="pct"/>
          </w:tcPr>
          <w:p>
            <w:pPr>
              <w:ind w:leftChars="0" w:left="0" w:right="0"/>
            </w:pPr>
            <w:r>
              <w:t>CAND</w:t>
            </w:r>
          </w:p>
        </w:tc>
        <w:tc>
          <w:tcPr>
            <w:cnfStyle w:evenVBand="false" w:oddVBand="true" w:firstColumn="false"/>
            <w:tcW w:w="25.000000%" w:type="pct"/>
          </w:tcPr>
          <w:p>
            <w:pPr>
              <w:ind w:leftChars="0" w:left="0" w:right="0"/>
            </w:pPr>
            <w:r>
              <w:t>CANDEAL.CA INC</w:t>
            </w:r>
          </w:p>
        </w:tc>
        <w:tc>
          <w:tcPr>
            <w:cnfStyle w:evenVBand="true" w:oddVBand="false" w:firstColumn="false"/>
            <w:tcW w:w="25.000000%" w:type="pct"/>
          </w:tcPr>
          <w:p>
            <w:pPr>
              <w:ind w:leftChars="0" w:left="0" w:right="0"/>
            </w:pPr>
            <w:r>
              <w:t>314</w:t>
            </w:r>
          </w:p>
        </w:tc>
      </w:tr>
      <w:tr>
        <w:trPr>
          <w:cnfStyle w:evenHBand="true" w:oddHBand="false" w:firstRow="false"/>
        </w:trPr>
        <w:tc>
          <w:tcPr>
            <w:cnfStyle w:evenVBand="false" w:oddVBand="true" w:firstColumn="false"/>
            <w:tcW w:w="25.000000%" w:type="pct"/>
          </w:tcPr>
          <w:p>
            <w:pPr>
              <w:ind w:leftChars="0" w:left="0" w:right="0"/>
            </w:pPr>
            <w:r>
              <w:t>CANX</w:t>
            </w:r>
          </w:p>
        </w:tc>
        <w:tc>
          <w:tcPr>
            <w:cnfStyle w:evenVBand="true" w:oddVBand="false" w:firstColumn="false"/>
            <w:tcW w:w="25.000000%" w:type="pct"/>
          </w:tcPr>
          <w:p>
            <w:pPr>
              <w:ind w:leftChars="0" w:left="0" w:right="0"/>
            </w:pPr>
            <w:r>
              <w:t>CANX</w:t>
            </w:r>
          </w:p>
        </w:tc>
        <w:tc>
          <w:tcPr>
            <w:cnfStyle w:evenVBand="false" w:oddVBand="true" w:firstColumn="false"/>
            <w:tcW w:w="25.000000%" w:type="pct"/>
          </w:tcPr>
          <w:p>
            <w:pPr>
              <w:ind w:leftChars="0" w:left="0" w:right="0"/>
            </w:pPr>
            <w:r>
              <w:t>CANNEX FINANCIAL EXCHANGE LTS</w:t>
            </w:r>
          </w:p>
        </w:tc>
        <w:tc>
          <w:tcPr>
            <w:cnfStyle w:evenVBand="true" w:oddVBand="false" w:firstColumn="false"/>
            <w:tcW w:w="25.000000%" w:type="pct"/>
          </w:tcPr>
          <w:p>
            <w:pPr>
              <w:ind w:leftChars="0" w:left="0" w:right="0"/>
            </w:pPr>
            <w:r>
              <w:t>315</w:t>
            </w:r>
          </w:p>
        </w:tc>
      </w:tr>
      <w:tr>
        <w:trPr>
          <w:cnfStyle w:evenHBand="false" w:oddHBand="true" w:firstRow="false"/>
        </w:trPr>
        <w:tc>
          <w:tcPr>
            <w:cnfStyle w:evenVBand="false" w:oddVBand="true" w:firstColumn="false"/>
            <w:tcW w:w="25.000000%" w:type="pct"/>
          </w:tcPr>
          <w:p>
            <w:pPr>
              <w:ind w:leftChars="0" w:left="0" w:right="0"/>
            </w:pPr>
            <w:r>
              <w:t>CAPA</w:t>
            </w:r>
          </w:p>
        </w:tc>
        <w:tc>
          <w:tcPr>
            <w:cnfStyle w:evenVBand="true" w:oddVBand="false" w:firstColumn="false"/>
            <w:tcW w:w="25.000000%" w:type="pct"/>
          </w:tcPr>
          <w:p>
            <w:pPr>
              <w:ind w:leftChars="0" w:left="0" w:right="0"/>
            </w:pPr>
            <w:r>
              <w:t>CAPA</w:t>
            </w:r>
          </w:p>
        </w:tc>
        <w:tc>
          <w:tcPr>
            <w:cnfStyle w:evenVBand="false" w:oddVBand="true" w:firstColumn="false"/>
            <w:tcW w:w="25.000000%" w:type="pct"/>
          </w:tcPr>
          <w:p>
            <w:pPr>
              <w:ind w:leftChars="0" w:left="0" w:right="0"/>
            </w:pPr>
            <w:r>
              <w:t>CBOE EUROPE - APA (NL)</w:t>
            </w:r>
          </w:p>
        </w:tc>
        <w:tc>
          <w:tcPr>
            <w:cnfStyle w:evenVBand="true" w:oddVBand="false" w:firstColumn="false"/>
            <w:tcW w:w="25.000000%" w:type="pct"/>
          </w:tcPr>
          <w:p>
            <w:pPr>
              <w:ind w:leftChars="0" w:left="0" w:right="0"/>
            </w:pPr>
            <w:r>
              <w:t>316</w:t>
            </w:r>
          </w:p>
        </w:tc>
      </w:tr>
      <w:tr>
        <w:trPr>
          <w:cnfStyle w:evenHBand="true" w:oddHBand="false" w:firstRow="false"/>
        </w:trPr>
        <w:tc>
          <w:tcPr>
            <w:cnfStyle w:evenVBand="false" w:oddVBand="true" w:firstColumn="false"/>
            <w:tcW w:w="25.000000%" w:type="pct"/>
          </w:tcPr>
          <w:p>
            <w:pPr>
              <w:ind w:leftChars="0" w:left="0" w:right="0"/>
            </w:pPr>
            <w:r>
              <w:t>CAPI</w:t>
            </w:r>
          </w:p>
        </w:tc>
        <w:tc>
          <w:tcPr>
            <w:cnfStyle w:evenVBand="true" w:oddVBand="false" w:firstColumn="false"/>
            <w:tcW w:w="25.000000%" w:type="pct"/>
          </w:tcPr>
          <w:p>
            <w:pPr>
              <w:ind w:leftChars="0" w:left="0" w:right="0"/>
            </w:pPr>
            <w:r>
              <w:t>CAPI</w:t>
            </w:r>
          </w:p>
        </w:tc>
        <w:tc>
          <w:tcPr>
            <w:cnfStyle w:evenVBand="false" w:oddVBand="true" w:firstColumn="false"/>
            <w:tcW w:w="25.000000%" w:type="pct"/>
          </w:tcPr>
          <w:p>
            <w:pPr>
              <w:ind w:leftChars="0" w:left="0" w:right="0"/>
            </w:pPr>
            <w:r>
              <w:t>CAPI - OTF</w:t>
            </w:r>
          </w:p>
        </w:tc>
        <w:tc>
          <w:tcPr>
            <w:cnfStyle w:evenVBand="true" w:oddVBand="false" w:firstColumn="false"/>
            <w:tcW w:w="25.000000%" w:type="pct"/>
          </w:tcPr>
          <w:p>
            <w:pPr>
              <w:ind w:leftChars="0" w:left="0" w:right="0"/>
            </w:pPr>
            <w:r>
              <w:t>317</w:t>
            </w:r>
          </w:p>
        </w:tc>
      </w:tr>
      <w:tr>
        <w:trPr>
          <w:cnfStyle w:evenHBand="false" w:oddHBand="true" w:firstRow="false"/>
        </w:trPr>
        <w:tc>
          <w:tcPr>
            <w:cnfStyle w:evenVBand="false" w:oddVBand="true" w:firstColumn="false"/>
            <w:tcW w:w="25.000000%" w:type="pct"/>
          </w:tcPr>
          <w:p>
            <w:pPr>
              <w:ind w:leftChars="0" w:left="0" w:right="0"/>
            </w:pPr>
            <w:r>
              <w:t>CAPL</w:t>
            </w:r>
          </w:p>
        </w:tc>
        <w:tc>
          <w:tcPr>
            <w:cnfStyle w:evenVBand="true" w:oddVBand="false" w:firstColumn="false"/>
            <w:tcW w:w="25.000000%" w:type="pct"/>
          </w:tcPr>
          <w:p>
            <w:pPr>
              <w:ind w:leftChars="0" w:left="0" w:right="0"/>
            </w:pPr>
            <w:r>
              <w:t>CAPL</w:t>
            </w:r>
          </w:p>
        </w:tc>
        <w:tc>
          <w:tcPr>
            <w:cnfStyle w:evenVBand="false" w:oddVBand="true" w:firstColumn="false"/>
            <w:tcW w:w="25.000000%" w:type="pct"/>
          </w:tcPr>
          <w:p>
            <w:pPr>
              <w:ind w:leftChars="0" w:left="0" w:right="0"/>
            </w:pPr>
            <w:r>
              <w:t>CREDIT AGRICOLE BANK POLSKA S.A. - SYSTEMATIC INTERNALISER</w:t>
            </w:r>
          </w:p>
        </w:tc>
        <w:tc>
          <w:tcPr>
            <w:cnfStyle w:evenVBand="true" w:oddVBand="false" w:firstColumn="false"/>
            <w:tcW w:w="25.000000%" w:type="pct"/>
          </w:tcPr>
          <w:p>
            <w:pPr>
              <w:ind w:leftChars="0" w:left="0" w:right="0"/>
            </w:pPr>
            <w:r>
              <w:t>318</w:t>
            </w:r>
          </w:p>
        </w:tc>
      </w:tr>
      <w:tr>
        <w:trPr>
          <w:cnfStyle w:evenHBand="true" w:oddHBand="false" w:firstRow="false"/>
        </w:trPr>
        <w:tc>
          <w:tcPr>
            <w:cnfStyle w:evenVBand="false" w:oddVBand="true" w:firstColumn="false"/>
            <w:tcW w:w="25.000000%" w:type="pct"/>
          </w:tcPr>
          <w:p>
            <w:pPr>
              <w:ind w:leftChars="0" w:left="0" w:right="0"/>
            </w:pPr>
            <w:r>
              <w:t>CASI</w:t>
            </w:r>
          </w:p>
        </w:tc>
        <w:tc>
          <w:tcPr>
            <w:cnfStyle w:evenVBand="true" w:oddVBand="false" w:firstColumn="false"/>
            <w:tcW w:w="25.000000%" w:type="pct"/>
          </w:tcPr>
          <w:p>
            <w:pPr>
              <w:ind w:leftChars="0" w:left="0" w:right="0"/>
            </w:pPr>
            <w:r>
              <w:t>CASI</w:t>
            </w:r>
          </w:p>
        </w:tc>
        <w:tc>
          <w:tcPr>
            <w:cnfStyle w:evenVBand="false" w:oddVBand="true" w:firstColumn="false"/>
            <w:tcW w:w="25.000000%" w:type="pct"/>
          </w:tcPr>
          <w:p>
            <w:pPr>
              <w:ind w:leftChars="0" w:left="0" w:right="0"/>
            </w:pPr>
            <w:r>
              <w:t>CARNEGIE INVESTMENT BANK AB - SYSTEMATIC INTERNALISER</w:t>
            </w:r>
          </w:p>
        </w:tc>
        <w:tc>
          <w:tcPr>
            <w:cnfStyle w:evenVBand="true" w:oddVBand="false" w:firstColumn="false"/>
            <w:tcW w:w="25.000000%" w:type="pct"/>
          </w:tcPr>
          <w:p>
            <w:pPr>
              <w:ind w:leftChars="0" w:left="0" w:right="0"/>
            </w:pPr>
            <w:r>
              <w:t>319</w:t>
            </w:r>
          </w:p>
        </w:tc>
      </w:tr>
      <w:tr>
        <w:trPr>
          <w:cnfStyle w:evenHBand="false" w:oddHBand="true" w:firstRow="false"/>
        </w:trPr>
        <w:tc>
          <w:tcPr>
            <w:cnfStyle w:evenVBand="false" w:oddVBand="true" w:firstColumn="false"/>
            <w:tcW w:w="25.000000%" w:type="pct"/>
          </w:tcPr>
          <w:p>
            <w:pPr>
              <w:ind w:leftChars="0" w:left="0" w:right="0"/>
            </w:pPr>
            <w:r>
              <w:t>CATS</w:t>
            </w:r>
          </w:p>
        </w:tc>
        <w:tc>
          <w:tcPr>
            <w:cnfStyle w:evenVBand="true" w:oddVBand="false" w:firstColumn="false"/>
            <w:tcW w:w="25.000000%" w:type="pct"/>
          </w:tcPr>
          <w:p>
            <w:pPr>
              <w:ind w:leftChars="0" w:left="0" w:right="0"/>
            </w:pPr>
            <w:r>
              <w:t>CATS</w:t>
            </w:r>
          </w:p>
        </w:tc>
        <w:tc>
          <w:tcPr>
            <w:cnfStyle w:evenVBand="false" w:oddVBand="true" w:firstColumn="false"/>
            <w:tcW w:w="25.000000%" w:type="pct"/>
          </w:tcPr>
          <w:p>
            <w:pPr>
              <w:ind w:leftChars="0" w:left="0" w:right="0"/>
            </w:pPr>
            <w:r>
              <w:t>CATS</w:t>
            </w:r>
          </w:p>
        </w:tc>
        <w:tc>
          <w:tcPr>
            <w:cnfStyle w:evenVBand="true" w:oddVBand="false" w:firstColumn="false"/>
            <w:tcW w:w="25.000000%" w:type="pct"/>
          </w:tcPr>
          <w:p>
            <w:pPr>
              <w:ind w:leftChars="0" w:left="0" w:right="0"/>
            </w:pPr>
            <w:r>
              <w:t>320</w:t>
            </w:r>
          </w:p>
        </w:tc>
      </w:tr>
      <w:tr>
        <w:trPr>
          <w:cnfStyle w:evenHBand="true" w:oddHBand="false" w:firstRow="false"/>
        </w:trPr>
        <w:tc>
          <w:tcPr>
            <w:cnfStyle w:evenVBand="false" w:oddVBand="true" w:firstColumn="false"/>
            <w:tcW w:w="25.000000%" w:type="pct"/>
          </w:tcPr>
          <w:p>
            <w:pPr>
              <w:ind w:leftChars="0" w:left="0" w:right="0"/>
            </w:pPr>
            <w:r>
              <w:t>CAVD</w:t>
            </w:r>
          </w:p>
        </w:tc>
        <w:tc>
          <w:tcPr>
            <w:cnfStyle w:evenVBand="true" w:oddVBand="false" w:firstColumn="false"/>
            <w:tcW w:w="25.000000%" w:type="pct"/>
          </w:tcPr>
          <w:p>
            <w:pPr>
              <w:ind w:leftChars="0" w:left="0" w:right="0"/>
            </w:pPr>
            <w:r>
              <w:t>CAVD</w:t>
            </w:r>
          </w:p>
        </w:tc>
        <w:tc>
          <w:tcPr>
            <w:cnfStyle w:evenVBand="false" w:oddVBand="true" w:firstColumn="false"/>
            <w:tcW w:w="25.000000%" w:type="pct"/>
          </w:tcPr>
          <w:p>
            <w:pPr>
              <w:ind w:leftChars="0" w:left="0" w:right="0"/>
            </w:pPr>
            <w:r>
              <w:t>CAVENDISH MARKETS B.V.</w:t>
            </w:r>
          </w:p>
        </w:tc>
        <w:tc>
          <w:tcPr>
            <w:cnfStyle w:evenVBand="true" w:oddVBand="false" w:firstColumn="false"/>
            <w:tcW w:w="25.000000%" w:type="pct"/>
          </w:tcPr>
          <w:p>
            <w:pPr>
              <w:ind w:leftChars="0" w:left="0" w:right="0"/>
            </w:pPr>
            <w:r>
              <w:t>321</w:t>
            </w:r>
          </w:p>
        </w:tc>
      </w:tr>
      <w:tr>
        <w:trPr>
          <w:cnfStyle w:evenHBand="false" w:oddHBand="true" w:firstRow="false"/>
        </w:trPr>
        <w:tc>
          <w:tcPr>
            <w:cnfStyle w:evenVBand="false" w:oddVBand="true" w:firstColumn="false"/>
            <w:tcW w:w="25.000000%" w:type="pct"/>
          </w:tcPr>
          <w:p>
            <w:pPr>
              <w:ind w:leftChars="0" w:left="0" w:right="0"/>
            </w:pPr>
            <w:r>
              <w:t>CAVE</w:t>
            </w:r>
          </w:p>
        </w:tc>
        <w:tc>
          <w:tcPr>
            <w:cnfStyle w:evenVBand="true" w:oddVBand="false" w:firstColumn="false"/>
            <w:tcW w:w="25.000000%" w:type="pct"/>
          </w:tcPr>
          <w:p>
            <w:pPr>
              <w:ind w:leftChars="0" w:left="0" w:right="0"/>
            </w:pPr>
            <w:r>
              <w:t>CAVE</w:t>
            </w:r>
          </w:p>
        </w:tc>
        <w:tc>
          <w:tcPr>
            <w:cnfStyle w:evenVBand="false" w:oddVBand="true" w:firstColumn="false"/>
            <w:tcW w:w="25.000000%" w:type="pct"/>
          </w:tcPr>
          <w:p>
            <w:pPr>
              <w:ind w:leftChars="0" w:left="0" w:right="0"/>
            </w:pPr>
            <w:r>
              <w:t>CAVEAT EMPTOR</w:t>
            </w:r>
          </w:p>
        </w:tc>
        <w:tc>
          <w:tcPr>
            <w:cnfStyle w:evenVBand="true" w:oddVBand="false" w:firstColumn="false"/>
            <w:tcW w:w="25.000000%" w:type="pct"/>
          </w:tcPr>
          <w:p>
            <w:pPr>
              <w:ind w:leftChars="0" w:left="0" w:right="0"/>
            </w:pPr>
            <w:r>
              <w:t>322</w:t>
            </w:r>
          </w:p>
        </w:tc>
      </w:tr>
      <w:tr>
        <w:trPr>
          <w:cnfStyle w:evenHBand="true" w:oddHBand="false" w:firstRow="false"/>
        </w:trPr>
        <w:tc>
          <w:tcPr>
            <w:cnfStyle w:evenVBand="false" w:oddVBand="true" w:firstColumn="false"/>
            <w:tcW w:w="25.000000%" w:type="pct"/>
          </w:tcPr>
          <w:p>
            <w:pPr>
              <w:ind w:leftChars="0" w:left="0" w:right="0"/>
            </w:pPr>
            <w:r>
              <w:t>CAZE</w:t>
            </w:r>
          </w:p>
        </w:tc>
        <w:tc>
          <w:tcPr>
            <w:cnfStyle w:evenVBand="true" w:oddVBand="false" w:firstColumn="false"/>
            <w:tcW w:w="25.000000%" w:type="pct"/>
          </w:tcPr>
          <w:p>
            <w:pPr>
              <w:ind w:leftChars="0" w:left="0" w:right="0"/>
            </w:pPr>
            <w:r>
              <w:t>CAZE</w:t>
            </w:r>
          </w:p>
        </w:tc>
        <w:tc>
          <w:tcPr>
            <w:cnfStyle w:evenVBand="false" w:oddVBand="true" w:firstColumn="false"/>
            <w:tcW w:w="25.000000%" w:type="pct"/>
          </w:tcPr>
          <w:p>
            <w:pPr>
              <w:ind w:leftChars="0" w:left="0" w:right="0"/>
            </w:pPr>
            <w:r>
              <w:t>THE CAZENOVE MTF</w:t>
            </w:r>
          </w:p>
        </w:tc>
        <w:tc>
          <w:tcPr>
            <w:cnfStyle w:evenVBand="true" w:oddVBand="false" w:firstColumn="false"/>
            <w:tcW w:w="25.000000%" w:type="pct"/>
          </w:tcPr>
          <w:p>
            <w:pPr>
              <w:ind w:leftChars="0" w:left="0" w:right="0"/>
            </w:pPr>
            <w:r>
              <w:t>323</w:t>
            </w:r>
          </w:p>
        </w:tc>
      </w:tr>
      <w:tr>
        <w:trPr>
          <w:cnfStyle w:evenHBand="false" w:oddHBand="true" w:firstRow="false"/>
        </w:trPr>
        <w:tc>
          <w:tcPr>
            <w:cnfStyle w:evenVBand="false" w:oddVBand="true" w:firstColumn="false"/>
            <w:tcW w:w="25.000000%" w:type="pct"/>
          </w:tcPr>
          <w:p>
            <w:pPr>
              <w:ind w:leftChars="0" w:left="0" w:right="0"/>
            </w:pPr>
            <w:r>
              <w:t>CBAE</w:t>
            </w:r>
          </w:p>
        </w:tc>
        <w:tc>
          <w:tcPr>
            <w:cnfStyle w:evenVBand="true" w:oddVBand="false" w:firstColumn="false"/>
            <w:tcW w:w="25.000000%" w:type="pct"/>
          </w:tcPr>
          <w:p>
            <w:pPr>
              <w:ind w:leftChars="0" w:left="0" w:right="0"/>
            </w:pPr>
            <w:r>
              <w:t>CBAE</w:t>
            </w:r>
          </w:p>
        </w:tc>
        <w:tc>
          <w:tcPr>
            <w:cnfStyle w:evenVBand="false" w:oddVBand="true" w:firstColumn="false"/>
            <w:tcW w:w="25.000000%" w:type="pct"/>
          </w:tcPr>
          <w:p>
            <w:pPr>
              <w:ind w:leftChars="0" w:left="0" w:right="0"/>
            </w:pPr>
            <w:r>
              <w:t>COMMONWEALTH BANK OF AUSTRALIA (EUROPE) N.V. - SYSTEMATIC INTERNALISER</w:t>
            </w:r>
          </w:p>
        </w:tc>
        <w:tc>
          <w:tcPr>
            <w:cnfStyle w:evenVBand="true" w:oddVBand="false" w:firstColumn="false"/>
            <w:tcW w:w="25.000000%" w:type="pct"/>
          </w:tcPr>
          <w:p>
            <w:pPr>
              <w:ind w:leftChars="0" w:left="0" w:right="0"/>
            </w:pPr>
            <w:r>
              <w:t>324</w:t>
            </w:r>
          </w:p>
        </w:tc>
      </w:tr>
      <w:tr>
        <w:trPr>
          <w:cnfStyle w:evenHBand="true" w:oddHBand="false" w:firstRow="false"/>
        </w:trPr>
        <w:tc>
          <w:tcPr>
            <w:cnfStyle w:evenVBand="false" w:oddVBand="true" w:firstColumn="false"/>
            <w:tcW w:w="25.000000%" w:type="pct"/>
          </w:tcPr>
          <w:p>
            <w:pPr>
              <w:ind w:leftChars="0" w:left="0" w:right="0"/>
            </w:pPr>
            <w:r>
              <w:t>CBAL</w:t>
            </w:r>
          </w:p>
        </w:tc>
        <w:tc>
          <w:tcPr>
            <w:cnfStyle w:evenVBand="true" w:oddVBand="false" w:firstColumn="false"/>
            <w:tcW w:w="25.000000%" w:type="pct"/>
          </w:tcPr>
          <w:p>
            <w:pPr>
              <w:ind w:leftChars="0" w:left="0" w:right="0"/>
            </w:pPr>
            <w:r>
              <w:t>CBAL</w:t>
            </w:r>
          </w:p>
        </w:tc>
        <w:tc>
          <w:tcPr>
            <w:cnfStyle w:evenVBand="false" w:oddVBand="true" w:firstColumn="false"/>
            <w:tcW w:w="25.000000%" w:type="pct"/>
          </w:tcPr>
          <w:p>
            <w:pPr>
              <w:ind w:leftChars="0" w:left="0" w:right="0"/>
            </w:pPr>
            <w:r>
              <w:t>COMMONWEALTH BANK OF AUSTRALIA - LONDON BRANCH - SYSTEMATIC INTERNALISER</w:t>
            </w:r>
          </w:p>
        </w:tc>
        <w:tc>
          <w:tcPr>
            <w:cnfStyle w:evenVBand="true" w:oddVBand="false" w:firstColumn="false"/>
            <w:tcW w:w="25.000000%" w:type="pct"/>
          </w:tcPr>
          <w:p>
            <w:pPr>
              <w:ind w:leftChars="0" w:left="0" w:right="0"/>
            </w:pPr>
            <w:r>
              <w:t>325</w:t>
            </w:r>
          </w:p>
        </w:tc>
      </w:tr>
      <w:tr>
        <w:trPr>
          <w:cnfStyle w:evenHBand="false" w:oddHBand="true" w:firstRow="false"/>
        </w:trPr>
        <w:tc>
          <w:tcPr>
            <w:cnfStyle w:evenVBand="false" w:oddVBand="true" w:firstColumn="false"/>
            <w:tcW w:w="25.000000%" w:type="pct"/>
          </w:tcPr>
          <w:p>
            <w:pPr>
              <w:ind w:leftChars="0" w:left="0" w:right="0"/>
            </w:pPr>
            <w:r>
              <w:t>CBKA</w:t>
            </w:r>
          </w:p>
        </w:tc>
        <w:tc>
          <w:tcPr>
            <w:cnfStyle w:evenVBand="true" w:oddVBand="false" w:firstColumn="false"/>
            <w:tcW w:w="25.000000%" w:type="pct"/>
          </w:tcPr>
          <w:p>
            <w:pPr>
              <w:ind w:leftChars="0" w:left="0" w:right="0"/>
            </w:pPr>
            <w:r>
              <w:t>CBKA</w:t>
            </w:r>
          </w:p>
        </w:tc>
        <w:tc>
          <w:tcPr>
            <w:cnfStyle w:evenVBand="false" w:oddVBand="true" w:firstColumn="false"/>
            <w:tcW w:w="25.000000%" w:type="pct"/>
          </w:tcPr>
          <w:p>
            <w:pPr>
              <w:ind w:leftChars="0" w:left="0" w:right="0"/>
            </w:pPr>
            <w:r>
              <w:t>COMMERZBANK AG</w:t>
            </w:r>
          </w:p>
        </w:tc>
        <w:tc>
          <w:tcPr>
            <w:cnfStyle w:evenVBand="true" w:oddVBand="false" w:firstColumn="false"/>
            <w:tcW w:w="25.000000%" w:type="pct"/>
          </w:tcPr>
          <w:p>
            <w:pPr>
              <w:ind w:leftChars="0" w:left="0" w:right="0"/>
            </w:pPr>
            <w:r>
              <w:t>326</w:t>
            </w:r>
          </w:p>
        </w:tc>
      </w:tr>
      <w:tr>
        <w:trPr>
          <w:cnfStyle w:evenHBand="true" w:oddHBand="false" w:firstRow="false"/>
        </w:trPr>
        <w:tc>
          <w:tcPr>
            <w:cnfStyle w:evenVBand="false" w:oddVBand="true" w:firstColumn="false"/>
            <w:tcW w:w="25.000000%" w:type="pct"/>
          </w:tcPr>
          <w:p>
            <w:pPr>
              <w:ind w:leftChars="0" w:left="0" w:right="0"/>
            </w:pPr>
            <w:r>
              <w:t>CBKC</w:t>
            </w:r>
          </w:p>
        </w:tc>
        <w:tc>
          <w:tcPr>
            <w:cnfStyle w:evenVBand="true" w:oddVBand="false" w:firstColumn="false"/>
            <w:tcW w:w="25.000000%" w:type="pct"/>
          </w:tcPr>
          <w:p>
            <w:pPr>
              <w:ind w:leftChars="0" w:left="0" w:right="0"/>
            </w:pPr>
            <w:r>
              <w:t>CBKC</w:t>
            </w:r>
          </w:p>
        </w:tc>
        <w:tc>
          <w:tcPr>
            <w:cnfStyle w:evenVBand="false" w:oddVBand="true" w:firstColumn="false"/>
            <w:tcW w:w="25.000000%" w:type="pct"/>
          </w:tcPr>
          <w:p>
            <w:pPr>
              <w:ind w:leftChars="0" w:left="0" w:right="0"/>
            </w:pPr>
            <w:r>
              <w:t>COMMERZBANK  COMMODITY DERIVATIVES - SYSTEMATIC INTERNALISER</w:t>
            </w:r>
          </w:p>
        </w:tc>
        <w:tc>
          <w:tcPr>
            <w:cnfStyle w:evenVBand="true" w:oddVBand="false" w:firstColumn="false"/>
            <w:tcW w:w="25.000000%" w:type="pct"/>
          </w:tcPr>
          <w:p>
            <w:pPr>
              <w:ind w:leftChars="0" w:left="0" w:right="0"/>
            </w:pPr>
            <w:r>
              <w:t>327</w:t>
            </w:r>
          </w:p>
        </w:tc>
      </w:tr>
      <w:tr>
        <w:trPr>
          <w:cnfStyle w:evenHBand="false" w:oddHBand="true" w:firstRow="false"/>
        </w:trPr>
        <w:tc>
          <w:tcPr>
            <w:cnfStyle w:evenVBand="false" w:oddVBand="true" w:firstColumn="false"/>
            <w:tcW w:w="25.000000%" w:type="pct"/>
          </w:tcPr>
          <w:p>
            <w:pPr>
              <w:ind w:leftChars="0" w:left="0" w:right="0"/>
            </w:pPr>
            <w:r>
              <w:t>CBKD</w:t>
            </w:r>
          </w:p>
        </w:tc>
        <w:tc>
          <w:tcPr>
            <w:cnfStyle w:evenVBand="true" w:oddVBand="false" w:firstColumn="false"/>
            <w:tcW w:w="25.000000%" w:type="pct"/>
          </w:tcPr>
          <w:p>
            <w:pPr>
              <w:ind w:leftChars="0" w:left="0" w:right="0"/>
            </w:pPr>
            <w:r>
              <w:t>CBKD</w:t>
            </w:r>
          </w:p>
        </w:tc>
        <w:tc>
          <w:tcPr>
            <w:cnfStyle w:evenVBand="false" w:oddVBand="true" w:firstColumn="false"/>
            <w:tcW w:w="25.000000%" w:type="pct"/>
          </w:tcPr>
          <w:p>
            <w:pPr>
              <w:ind w:leftChars="0" w:left="0" w:right="0"/>
            </w:pPr>
            <w:r>
              <w:t>COMMERZBANK EQUITY DERIVATIVES - SYSTEMATIC INTERNALISER</w:t>
            </w:r>
          </w:p>
        </w:tc>
        <w:tc>
          <w:tcPr>
            <w:cnfStyle w:evenVBand="true" w:oddVBand="false" w:firstColumn="false"/>
            <w:tcW w:w="25.000000%" w:type="pct"/>
          </w:tcPr>
          <w:p>
            <w:pPr>
              <w:ind w:leftChars="0" w:left="0" w:right="0"/>
            </w:pPr>
            <w:r>
              <w:t>328</w:t>
            </w:r>
          </w:p>
        </w:tc>
      </w:tr>
      <w:tr>
        <w:trPr>
          <w:cnfStyle w:evenHBand="true" w:oddHBand="false" w:firstRow="false"/>
        </w:trPr>
        <w:tc>
          <w:tcPr>
            <w:cnfStyle w:evenVBand="false" w:oddVBand="true" w:firstColumn="false"/>
            <w:tcW w:w="25.000000%" w:type="pct"/>
          </w:tcPr>
          <w:p>
            <w:pPr>
              <w:ind w:leftChars="0" w:left="0" w:right="0"/>
            </w:pPr>
            <w:r>
              <w:t>CBKE</w:t>
            </w:r>
          </w:p>
        </w:tc>
        <w:tc>
          <w:tcPr>
            <w:cnfStyle w:evenVBand="true" w:oddVBand="false" w:firstColumn="false"/>
            <w:tcW w:w="25.000000%" w:type="pct"/>
          </w:tcPr>
          <w:p>
            <w:pPr>
              <w:ind w:leftChars="0" w:left="0" w:right="0"/>
            </w:pPr>
            <w:r>
              <w:t>CBKE</w:t>
            </w:r>
          </w:p>
        </w:tc>
        <w:tc>
          <w:tcPr>
            <w:cnfStyle w:evenVBand="false" w:oddVBand="true" w:firstColumn="false"/>
            <w:tcW w:w="25.000000%" w:type="pct"/>
          </w:tcPr>
          <w:p>
            <w:pPr>
              <w:ind w:leftChars="0" w:left="0" w:right="0"/>
            </w:pPr>
            <w:r>
              <w:t>COMMERZBANK EQUITY - SYSTEMATIC INTERNALISER</w:t>
            </w:r>
          </w:p>
        </w:tc>
        <w:tc>
          <w:tcPr>
            <w:cnfStyle w:evenVBand="true" w:oddVBand="false" w:firstColumn="false"/>
            <w:tcW w:w="25.000000%" w:type="pct"/>
          </w:tcPr>
          <w:p>
            <w:pPr>
              <w:ind w:leftChars="0" w:left="0" w:right="0"/>
            </w:pPr>
            <w:r>
              <w:t>329</w:t>
            </w:r>
          </w:p>
        </w:tc>
      </w:tr>
      <w:tr>
        <w:trPr>
          <w:cnfStyle w:evenHBand="false" w:oddHBand="true" w:firstRow="false"/>
        </w:trPr>
        <w:tc>
          <w:tcPr>
            <w:cnfStyle w:evenVBand="false" w:oddVBand="true" w:firstColumn="false"/>
            <w:tcW w:w="25.000000%" w:type="pct"/>
          </w:tcPr>
          <w:p>
            <w:pPr>
              <w:ind w:leftChars="0" w:left="0" w:right="0"/>
            </w:pPr>
            <w:r>
              <w:t>CBKF</w:t>
            </w:r>
          </w:p>
        </w:tc>
        <w:tc>
          <w:tcPr>
            <w:cnfStyle w:evenVBand="true" w:oddVBand="false" w:firstColumn="false"/>
            <w:tcW w:w="25.000000%" w:type="pct"/>
          </w:tcPr>
          <w:p>
            <w:pPr>
              <w:ind w:leftChars="0" w:left="0" w:right="0"/>
            </w:pPr>
            <w:r>
              <w:t>CBKF</w:t>
            </w:r>
          </w:p>
        </w:tc>
        <w:tc>
          <w:tcPr>
            <w:cnfStyle w:evenVBand="false" w:oddVBand="true" w:firstColumn="false"/>
            <w:tcW w:w="25.000000%" w:type="pct"/>
          </w:tcPr>
          <w:p>
            <w:pPr>
              <w:ind w:leftChars="0" w:left="0" w:right="0"/>
            </w:pPr>
            <w:r>
              <w:t>COMMERZBANK COMMANDER - SYSTEMATIC INTERNALISER</w:t>
            </w:r>
          </w:p>
        </w:tc>
        <w:tc>
          <w:tcPr>
            <w:cnfStyle w:evenVBand="true" w:oddVBand="false" w:firstColumn="false"/>
            <w:tcW w:w="25.000000%" w:type="pct"/>
          </w:tcPr>
          <w:p>
            <w:pPr>
              <w:ind w:leftChars="0" w:left="0" w:right="0"/>
            </w:pPr>
            <w:r>
              <w:t>330</w:t>
            </w:r>
          </w:p>
        </w:tc>
      </w:tr>
      <w:tr>
        <w:trPr>
          <w:cnfStyle w:evenHBand="true" w:oddHBand="false" w:firstRow="false"/>
        </w:trPr>
        <w:tc>
          <w:tcPr>
            <w:cnfStyle w:evenVBand="false" w:oddVBand="true" w:firstColumn="false"/>
            <w:tcW w:w="25.000000%" w:type="pct"/>
          </w:tcPr>
          <w:p>
            <w:pPr>
              <w:ind w:leftChars="0" w:left="0" w:right="0"/>
            </w:pPr>
            <w:r>
              <w:t>CBKG</w:t>
            </w:r>
          </w:p>
        </w:tc>
        <w:tc>
          <w:tcPr>
            <w:cnfStyle w:evenVBand="true" w:oddVBand="false" w:firstColumn="false"/>
            <w:tcW w:w="25.000000%" w:type="pct"/>
          </w:tcPr>
          <w:p>
            <w:pPr>
              <w:ind w:leftChars="0" w:left="0" w:right="0"/>
            </w:pPr>
            <w:r>
              <w:t>CBKG</w:t>
            </w:r>
          </w:p>
        </w:tc>
        <w:tc>
          <w:tcPr>
            <w:cnfStyle w:evenVBand="false" w:oddVBand="true" w:firstColumn="false"/>
            <w:tcW w:w="25.000000%" w:type="pct"/>
          </w:tcPr>
          <w:p>
            <w:pPr>
              <w:ind w:leftChars="0" w:left="0" w:right="0"/>
            </w:pPr>
            <w:r>
              <w:t>COMMERZBANK FIXED INCOME - SYSTEMATIC INTERNALISER</w:t>
            </w:r>
          </w:p>
        </w:tc>
        <w:tc>
          <w:tcPr>
            <w:cnfStyle w:evenVBand="true" w:oddVBand="false" w:firstColumn="false"/>
            <w:tcW w:w="25.000000%" w:type="pct"/>
          </w:tcPr>
          <w:p>
            <w:pPr>
              <w:ind w:leftChars="0" w:left="0" w:right="0"/>
            </w:pPr>
            <w:r>
              <w:t>331</w:t>
            </w:r>
          </w:p>
        </w:tc>
      </w:tr>
      <w:tr>
        <w:trPr>
          <w:cnfStyle w:evenHBand="false" w:oddHBand="true" w:firstRow="false"/>
        </w:trPr>
        <w:tc>
          <w:tcPr>
            <w:cnfStyle w:evenVBand="false" w:oddVBand="true" w:firstColumn="false"/>
            <w:tcW w:w="25.000000%" w:type="pct"/>
          </w:tcPr>
          <w:p>
            <w:pPr>
              <w:ind w:leftChars="0" w:left="0" w:right="0"/>
            </w:pPr>
            <w:r>
              <w:t>CBKS</w:t>
            </w:r>
          </w:p>
        </w:tc>
        <w:tc>
          <w:tcPr>
            <w:cnfStyle w:evenVBand="true" w:oddVBand="false" w:firstColumn="false"/>
            <w:tcW w:w="25.000000%" w:type="pct"/>
          </w:tcPr>
          <w:p>
            <w:pPr>
              <w:ind w:leftChars="0" w:left="0" w:right="0"/>
            </w:pPr>
            <w:r>
              <w:t>CBKS</w:t>
            </w:r>
          </w:p>
        </w:tc>
        <w:tc>
          <w:tcPr>
            <w:cnfStyle w:evenVBand="false" w:oddVBand="true" w:firstColumn="false"/>
            <w:tcW w:w="25.000000%" w:type="pct"/>
          </w:tcPr>
          <w:p>
            <w:pPr>
              <w:ind w:leftChars="0" w:left="0" w:right="0"/>
            </w:pPr>
            <w:r>
              <w:t>COMMERZBANK INTEREST RATE SWAPS - SYSTEMATIC INTERNALISER</w:t>
            </w:r>
          </w:p>
        </w:tc>
        <w:tc>
          <w:tcPr>
            <w:cnfStyle w:evenVBand="true" w:oddVBand="false" w:firstColumn="false"/>
            <w:tcW w:w="25.000000%" w:type="pct"/>
          </w:tcPr>
          <w:p>
            <w:pPr>
              <w:ind w:leftChars="0" w:left="0" w:right="0"/>
            </w:pPr>
            <w:r>
              <w:t>332</w:t>
            </w:r>
          </w:p>
        </w:tc>
      </w:tr>
      <w:tr>
        <w:trPr>
          <w:cnfStyle w:evenHBand="true" w:oddHBand="false" w:firstRow="false"/>
        </w:trPr>
        <w:tc>
          <w:tcPr>
            <w:cnfStyle w:evenVBand="false" w:oddVBand="true" w:firstColumn="false"/>
            <w:tcW w:w="25.000000%" w:type="pct"/>
          </w:tcPr>
          <w:p>
            <w:pPr>
              <w:ind w:leftChars="0" w:left="0" w:right="0"/>
            </w:pPr>
            <w:r>
              <w:t>CBLC</w:t>
            </w:r>
          </w:p>
        </w:tc>
        <w:tc>
          <w:tcPr>
            <w:cnfStyle w:evenVBand="true" w:oddVBand="false" w:firstColumn="false"/>
            <w:tcW w:w="25.000000%" w:type="pct"/>
          </w:tcPr>
          <w:p>
            <w:pPr>
              <w:ind w:leftChars="0" w:left="0" w:right="0"/>
            </w:pPr>
            <w:r>
              <w:t>CBLC</w:t>
            </w:r>
          </w:p>
        </w:tc>
        <w:tc>
          <w:tcPr>
            <w:cnfStyle w:evenVBand="false" w:oddVBand="true" w:firstColumn="false"/>
            <w:tcW w:w="25.000000%" w:type="pct"/>
          </w:tcPr>
          <w:p>
            <w:pPr>
              <w:ind w:leftChars="0" w:left="0" w:right="0"/>
            </w:pPr>
            <w:r>
              <w:t>CITIBLOC</w:t>
            </w:r>
          </w:p>
        </w:tc>
        <w:tc>
          <w:tcPr>
            <w:cnfStyle w:evenVBand="true" w:oddVBand="false" w:firstColumn="false"/>
            <w:tcW w:w="25.000000%" w:type="pct"/>
          </w:tcPr>
          <w:p>
            <w:pPr>
              <w:ind w:leftChars="0" w:left="0" w:right="0"/>
            </w:pPr>
            <w:r>
              <w:t>333</w:t>
            </w:r>
          </w:p>
        </w:tc>
      </w:tr>
      <w:tr>
        <w:trPr>
          <w:cnfStyle w:evenHBand="false" w:oddHBand="true" w:firstRow="false"/>
        </w:trPr>
        <w:tc>
          <w:tcPr>
            <w:cnfStyle w:evenVBand="false" w:oddVBand="true" w:firstColumn="false"/>
            <w:tcW w:w="25.000000%" w:type="pct"/>
          </w:tcPr>
          <w:p>
            <w:pPr>
              <w:ind w:leftChars="0" w:left="0" w:right="0"/>
            </w:pPr>
            <w:r>
              <w:t>CBNL</w:t>
            </w:r>
          </w:p>
        </w:tc>
        <w:tc>
          <w:tcPr>
            <w:cnfStyle w:evenVBand="true" w:oddVBand="false" w:firstColumn="false"/>
            <w:tcW w:w="25.000000%" w:type="pct"/>
          </w:tcPr>
          <w:p>
            <w:pPr>
              <w:ind w:leftChars="0" w:left="0" w:right="0"/>
            </w:pPr>
            <w:r>
              <w:t>CBNL</w:t>
            </w:r>
          </w:p>
        </w:tc>
        <w:tc>
          <w:tcPr>
            <w:cnfStyle w:evenVBand="false" w:oddVBand="true" w:firstColumn="false"/>
            <w:tcW w:w="25.000000%" w:type="pct"/>
          </w:tcPr>
          <w:p>
            <w:pPr>
              <w:ind w:leftChars="0" w:left="0" w:right="0"/>
            </w:pPr>
            <w:r>
              <w:t>CITIBANK N.A. LONDON</w:t>
            </w:r>
          </w:p>
        </w:tc>
        <w:tc>
          <w:tcPr>
            <w:cnfStyle w:evenVBand="true" w:oddVBand="false" w:firstColumn="false"/>
            <w:tcW w:w="25.000000%" w:type="pct"/>
          </w:tcPr>
          <w:p>
            <w:pPr>
              <w:ind w:leftChars="0" w:left="0" w:right="0"/>
            </w:pPr>
            <w:r>
              <w:t>334</w:t>
            </w:r>
          </w:p>
        </w:tc>
      </w:tr>
      <w:tr>
        <w:trPr>
          <w:cnfStyle w:evenHBand="true" w:oddHBand="false" w:firstRow="false"/>
        </w:trPr>
        <w:tc>
          <w:tcPr>
            <w:cnfStyle w:evenVBand="false" w:oddVBand="true" w:firstColumn="false"/>
            <w:tcW w:w="25.000000%" w:type="pct"/>
          </w:tcPr>
          <w:p>
            <w:pPr>
              <w:ind w:leftChars="0" w:left="0" w:right="0"/>
            </w:pPr>
            <w:r>
              <w:t>CBOE</w:t>
            </w:r>
          </w:p>
        </w:tc>
        <w:tc>
          <w:tcPr>
            <w:cnfStyle w:evenVBand="true" w:oddVBand="false" w:firstColumn="false"/>
            <w:tcW w:w="25.000000%" w:type="pct"/>
          </w:tcPr>
          <w:p>
            <w:pPr>
              <w:ind w:leftChars="0" w:left="0" w:right="0"/>
            </w:pPr>
            <w:r>
              <w:t>CBOE</w:t>
            </w:r>
          </w:p>
        </w:tc>
        <w:tc>
          <w:tcPr>
            <w:cnfStyle w:evenVBand="false" w:oddVBand="true" w:firstColumn="false"/>
            <w:tcW w:w="25.000000%" w:type="pct"/>
          </w:tcPr>
          <w:p>
            <w:pPr>
              <w:ind w:leftChars="0" w:left="0" w:right="0"/>
            </w:pPr>
            <w:r>
              <w:t>CBOE FX NDFS</w:t>
            </w:r>
          </w:p>
        </w:tc>
        <w:tc>
          <w:tcPr>
            <w:cnfStyle w:evenVBand="true" w:oddVBand="false" w:firstColumn="false"/>
            <w:tcW w:w="25.000000%" w:type="pct"/>
          </w:tcPr>
          <w:p>
            <w:pPr>
              <w:ind w:leftChars="0" w:left="0" w:right="0"/>
            </w:pPr>
            <w:r>
              <w:t>335</w:t>
            </w:r>
          </w:p>
        </w:tc>
      </w:tr>
      <w:tr>
        <w:trPr>
          <w:cnfStyle w:evenHBand="false" w:oddHBand="true" w:firstRow="false"/>
        </w:trPr>
        <w:tc>
          <w:tcPr>
            <w:cnfStyle w:evenVBand="false" w:oddVBand="true" w:firstColumn="false"/>
            <w:tcW w:w="25.000000%" w:type="pct"/>
          </w:tcPr>
          <w:p>
            <w:pPr>
              <w:ind w:leftChars="0" w:left="0" w:right="0"/>
            </w:pPr>
            <w:r>
              <w:t>CBSK</w:t>
            </w:r>
          </w:p>
        </w:tc>
        <w:tc>
          <w:tcPr>
            <w:cnfStyle w:evenVBand="true" w:oddVBand="false" w:firstColumn="false"/>
            <w:tcW w:w="25.000000%" w:type="pct"/>
          </w:tcPr>
          <w:p>
            <w:pPr>
              <w:ind w:leftChars="0" w:left="0" w:right="0"/>
            </w:pPr>
            <w:r>
              <w:t>CBSK</w:t>
            </w:r>
          </w:p>
        </w:tc>
        <w:tc>
          <w:tcPr>
            <w:cnfStyle w:evenVBand="false" w:oddVBand="true" w:firstColumn="false"/>
            <w:tcW w:w="25.000000%" w:type="pct"/>
          </w:tcPr>
          <w:p>
            <w:pPr>
              <w:ind w:leftChars="0" w:left="0" w:right="0"/>
            </w:pPr>
            <w:r>
              <w:t>CESKOSLOVENSKA OBCHODNA BANKA, A.S. - SYSTEMATIC INTERNALISER</w:t>
            </w:r>
          </w:p>
        </w:tc>
        <w:tc>
          <w:tcPr>
            <w:cnfStyle w:evenVBand="true" w:oddVBand="false" w:firstColumn="false"/>
            <w:tcW w:w="25.000000%" w:type="pct"/>
          </w:tcPr>
          <w:p>
            <w:pPr>
              <w:ind w:leftChars="0" w:left="0" w:right="0"/>
            </w:pPr>
            <w:r>
              <w:t>336</w:t>
            </w:r>
          </w:p>
        </w:tc>
      </w:tr>
      <w:tr>
        <w:trPr>
          <w:cnfStyle w:evenHBand="true" w:oddHBand="false" w:firstRow="false"/>
        </w:trPr>
        <w:tc>
          <w:tcPr>
            <w:cnfStyle w:evenVBand="false" w:oddVBand="true" w:firstColumn="false"/>
            <w:tcW w:w="25.000000%" w:type="pct"/>
          </w:tcPr>
          <w:p>
            <w:pPr>
              <w:ind w:leftChars="0" w:left="0" w:right="0"/>
            </w:pPr>
            <w:r>
              <w:t>CBSX</w:t>
            </w:r>
          </w:p>
        </w:tc>
        <w:tc>
          <w:tcPr>
            <w:cnfStyle w:evenVBand="true" w:oddVBand="false" w:firstColumn="false"/>
            <w:tcW w:w="25.000000%" w:type="pct"/>
          </w:tcPr>
          <w:p>
            <w:pPr>
              <w:ind w:leftChars="0" w:left="0" w:right="0"/>
            </w:pPr>
            <w:r>
              <w:t>CBSX</w:t>
            </w:r>
          </w:p>
        </w:tc>
        <w:tc>
          <w:tcPr>
            <w:cnfStyle w:evenVBand="false" w:oddVBand="true" w:firstColumn="false"/>
            <w:tcW w:w="25.000000%" w:type="pct"/>
          </w:tcPr>
          <w:p>
            <w:pPr>
              <w:ind w:leftChars="0" w:left="0" w:right="0"/>
            </w:pPr>
            <w:r>
              <w:t>CBOE STOCK EXCHANGE</w:t>
            </w:r>
          </w:p>
        </w:tc>
        <w:tc>
          <w:tcPr>
            <w:cnfStyle w:evenVBand="true" w:oddVBand="false" w:firstColumn="false"/>
            <w:tcW w:w="25.000000%" w:type="pct"/>
          </w:tcPr>
          <w:p>
            <w:pPr>
              <w:ind w:leftChars="0" w:left="0" w:right="0"/>
            </w:pPr>
            <w:r>
              <w:t>337</w:t>
            </w:r>
          </w:p>
        </w:tc>
      </w:tr>
      <w:tr>
        <w:trPr>
          <w:cnfStyle w:evenHBand="false" w:oddHBand="true" w:firstRow="false"/>
        </w:trPr>
        <w:tc>
          <w:tcPr>
            <w:cnfStyle w:evenVBand="false" w:oddVBand="true" w:firstColumn="false"/>
            <w:tcW w:w="25.000000%" w:type="pct"/>
          </w:tcPr>
          <w:p>
            <w:pPr>
              <w:ind w:leftChars="0" w:left="0" w:right="0"/>
            </w:pPr>
            <w:r>
              <w:t>CBTS</w:t>
            </w:r>
          </w:p>
        </w:tc>
        <w:tc>
          <w:tcPr>
            <w:cnfStyle w:evenVBand="true" w:oddVBand="false" w:firstColumn="false"/>
            <w:tcW w:w="25.000000%" w:type="pct"/>
          </w:tcPr>
          <w:p>
            <w:pPr>
              <w:ind w:leftChars="0" w:left="0" w:right="0"/>
            </w:pPr>
            <w:r>
              <w:t>CBTS</w:t>
            </w:r>
          </w:p>
        </w:tc>
        <w:tc>
          <w:tcPr>
            <w:cnfStyle w:evenVBand="false" w:oddVBand="true" w:firstColumn="false"/>
            <w:tcW w:w="25.000000%" w:type="pct"/>
          </w:tcPr>
          <w:p>
            <w:pPr>
              <w:ind w:leftChars="0" w:left="0" w:right="0"/>
            </w:pPr>
            <w:r>
              <w:t>CME SWAPS MARKETS (CBOT)</w:t>
            </w:r>
          </w:p>
        </w:tc>
        <w:tc>
          <w:tcPr>
            <w:cnfStyle w:evenVBand="true" w:oddVBand="false" w:firstColumn="false"/>
            <w:tcW w:w="25.000000%" w:type="pct"/>
          </w:tcPr>
          <w:p>
            <w:pPr>
              <w:ind w:leftChars="0" w:left="0" w:right="0"/>
            </w:pPr>
            <w:r>
              <w:t>338</w:t>
            </w:r>
          </w:p>
        </w:tc>
      </w:tr>
      <w:tr>
        <w:trPr>
          <w:cnfStyle w:evenHBand="true" w:oddHBand="false" w:firstRow="false"/>
        </w:trPr>
        <w:tc>
          <w:tcPr>
            <w:cnfStyle w:evenVBand="false" w:oddVBand="true" w:firstColumn="false"/>
            <w:tcW w:w="25.000000%" w:type="pct"/>
          </w:tcPr>
          <w:p>
            <w:pPr>
              <w:ind w:leftChars="0" w:left="0" w:right="0"/>
            </w:pPr>
            <w:r>
              <w:t>CCEU</w:t>
            </w:r>
          </w:p>
        </w:tc>
        <w:tc>
          <w:tcPr>
            <w:cnfStyle w:evenVBand="true" w:oddVBand="false" w:firstColumn="false"/>
            <w:tcW w:w="25.000000%" w:type="pct"/>
          </w:tcPr>
          <w:p>
            <w:pPr>
              <w:ind w:leftChars="0" w:left="0" w:right="0"/>
            </w:pPr>
            <w:r>
              <w:t>CCEU</w:t>
            </w:r>
          </w:p>
        </w:tc>
        <w:tc>
          <w:tcPr>
            <w:cnfStyle w:evenVBand="false" w:oddVBand="true" w:firstColumn="false"/>
            <w:tcW w:w="25.000000%" w:type="pct"/>
          </w:tcPr>
          <w:p>
            <w:pPr>
              <w:ind w:leftChars="0" w:left="0" w:right="0"/>
            </w:pPr>
            <w:r>
              <w:t>CITADEL CONNECT EUROPE - SYSTEMATIC INTERNALISER</w:t>
            </w:r>
          </w:p>
        </w:tc>
        <w:tc>
          <w:tcPr>
            <w:cnfStyle w:evenVBand="true" w:oddVBand="false" w:firstColumn="false"/>
            <w:tcW w:w="25.000000%" w:type="pct"/>
          </w:tcPr>
          <w:p>
            <w:pPr>
              <w:ind w:leftChars="0" w:left="0" w:right="0"/>
            </w:pPr>
            <w:r>
              <w:t>339</w:t>
            </w:r>
          </w:p>
        </w:tc>
      </w:tr>
      <w:tr>
        <w:trPr>
          <w:cnfStyle w:evenHBand="false" w:oddHBand="true" w:firstRow="false"/>
        </w:trPr>
        <w:tc>
          <w:tcPr>
            <w:cnfStyle w:evenVBand="false" w:oddVBand="true" w:firstColumn="false"/>
            <w:tcW w:w="25.000000%" w:type="pct"/>
          </w:tcPr>
          <w:p>
            <w:pPr>
              <w:ind w:leftChars="0" w:left="0" w:right="0"/>
            </w:pPr>
            <w:r>
              <w:t>CCEX</w:t>
            </w:r>
          </w:p>
        </w:tc>
        <w:tc>
          <w:tcPr>
            <w:cnfStyle w:evenVBand="true" w:oddVBand="false" w:firstColumn="false"/>
            <w:tcW w:w="25.000000%" w:type="pct"/>
          </w:tcPr>
          <w:p>
            <w:pPr>
              <w:ind w:leftChars="0" w:left="0" w:right="0"/>
            </w:pPr>
            <w:r>
              <w:t>CCEX</w:t>
            </w:r>
          </w:p>
        </w:tc>
        <w:tc>
          <w:tcPr>
            <w:cnfStyle w:evenVBand="false" w:oddVBand="true" w:firstColumn="false"/>
            <w:tcW w:w="25.000000%" w:type="pct"/>
          </w:tcPr>
          <w:p>
            <w:pPr>
              <w:ind w:leftChars="0" w:left="0" w:right="0"/>
            </w:pPr>
            <w:r>
              <w:t>CASPY COMMODITY EXCHANGE</w:t>
            </w:r>
          </w:p>
        </w:tc>
        <w:tc>
          <w:tcPr>
            <w:cnfStyle w:evenVBand="true" w:oddVBand="false" w:firstColumn="false"/>
            <w:tcW w:w="25.000000%" w:type="pct"/>
          </w:tcPr>
          <w:p>
            <w:pPr>
              <w:ind w:leftChars="0" w:left="0" w:right="0"/>
            </w:pPr>
            <w:r>
              <w:t>340</w:t>
            </w:r>
          </w:p>
        </w:tc>
      </w:tr>
      <w:tr>
        <w:trPr>
          <w:cnfStyle w:evenHBand="true" w:oddHBand="false" w:firstRow="false"/>
        </w:trPr>
        <w:tc>
          <w:tcPr>
            <w:cnfStyle w:evenVBand="false" w:oddVBand="true" w:firstColumn="false"/>
            <w:tcW w:w="25.000000%" w:type="pct"/>
          </w:tcPr>
          <w:p>
            <w:pPr>
              <w:ind w:leftChars="0" w:left="0" w:right="0"/>
            </w:pPr>
            <w:r>
              <w:t>CCFE</w:t>
            </w:r>
          </w:p>
        </w:tc>
        <w:tc>
          <w:tcPr>
            <w:cnfStyle w:evenVBand="true" w:oddVBand="false" w:firstColumn="false"/>
            <w:tcW w:w="25.000000%" w:type="pct"/>
          </w:tcPr>
          <w:p>
            <w:pPr>
              <w:ind w:leftChars="0" w:left="0" w:right="0"/>
            </w:pPr>
            <w:r>
              <w:t>CCFE</w:t>
            </w:r>
          </w:p>
        </w:tc>
        <w:tc>
          <w:tcPr>
            <w:cnfStyle w:evenVBand="false" w:oddVBand="true" w:firstColumn="false"/>
            <w:tcW w:w="25.000000%" w:type="pct"/>
          </w:tcPr>
          <w:p>
            <w:pPr>
              <w:ind w:leftChars="0" w:left="0" w:right="0"/>
            </w:pPr>
            <w:r>
              <w:t>CHICAGO CLIMATE FUTURES EXCHANGE</w:t>
            </w:r>
          </w:p>
        </w:tc>
        <w:tc>
          <w:tcPr>
            <w:cnfStyle w:evenVBand="true" w:oddVBand="false" w:firstColumn="false"/>
            <w:tcW w:w="25.000000%" w:type="pct"/>
          </w:tcPr>
          <w:p>
            <w:pPr>
              <w:ind w:leftChars="0" w:left="0" w:right="0"/>
            </w:pPr>
            <w:r>
              <w:t>341</w:t>
            </w:r>
          </w:p>
        </w:tc>
      </w:tr>
      <w:tr>
        <w:trPr>
          <w:cnfStyle w:evenHBand="false" w:oddHBand="true" w:firstRow="false"/>
        </w:trPr>
        <w:tc>
          <w:tcPr>
            <w:cnfStyle w:evenVBand="false" w:oddVBand="true" w:firstColumn="false"/>
            <w:tcW w:w="25.000000%" w:type="pct"/>
          </w:tcPr>
          <w:p>
            <w:pPr>
              <w:ind w:leftChars="0" w:left="0" w:right="0"/>
            </w:pPr>
            <w:r>
              <w:t>CCFX</w:t>
            </w:r>
          </w:p>
        </w:tc>
        <w:tc>
          <w:tcPr>
            <w:cnfStyle w:evenVBand="true" w:oddVBand="false" w:firstColumn="false"/>
            <w:tcW w:w="25.000000%" w:type="pct"/>
          </w:tcPr>
          <w:p>
            <w:pPr>
              <w:ind w:leftChars="0" w:left="0" w:right="0"/>
            </w:pPr>
            <w:r>
              <w:t>CCFX</w:t>
            </w:r>
          </w:p>
        </w:tc>
        <w:tc>
          <w:tcPr>
            <w:cnfStyle w:evenVBand="false" w:oddVBand="true" w:firstColumn="false"/>
            <w:tcW w:w="25.000000%" w:type="pct"/>
          </w:tcPr>
          <w:p>
            <w:pPr>
              <w:ind w:leftChars="0" w:left="0" w:right="0"/>
            </w:pPr>
            <w:r>
              <w:t>CHINA FINANCIAL FUTURES EXCHANGE</w:t>
            </w:r>
          </w:p>
        </w:tc>
        <w:tc>
          <w:tcPr>
            <w:cnfStyle w:evenVBand="true" w:oddVBand="false" w:firstColumn="false"/>
            <w:tcW w:w="25.000000%" w:type="pct"/>
          </w:tcPr>
          <w:p>
            <w:pPr>
              <w:ind w:leftChars="0" w:left="0" w:right="0"/>
            </w:pPr>
            <w:r>
              <w:t>342</w:t>
            </w:r>
          </w:p>
        </w:tc>
      </w:tr>
      <w:tr>
        <w:trPr>
          <w:cnfStyle w:evenHBand="true" w:oddHBand="false" w:firstRow="false"/>
        </w:trPr>
        <w:tc>
          <w:tcPr>
            <w:cnfStyle w:evenVBand="false" w:oddVBand="true" w:firstColumn="false"/>
            <w:tcW w:w="25.000000%" w:type="pct"/>
          </w:tcPr>
          <w:p>
            <w:pPr>
              <w:ind w:leftChars="0" w:left="0" w:right="0"/>
            </w:pPr>
            <w:r>
              <w:t>CCLX</w:t>
            </w:r>
          </w:p>
        </w:tc>
        <w:tc>
          <w:tcPr>
            <w:cnfStyle w:evenVBand="true" w:oddVBand="false" w:firstColumn="false"/>
            <w:tcW w:w="25.000000%" w:type="pct"/>
          </w:tcPr>
          <w:p>
            <w:pPr>
              <w:ind w:leftChars="0" w:left="0" w:right="0"/>
            </w:pPr>
            <w:r>
              <w:t>CCLX</w:t>
            </w:r>
          </w:p>
        </w:tc>
        <w:tc>
          <w:tcPr>
            <w:cnfStyle w:evenVBand="false" w:oddVBand="true" w:firstColumn="false"/>
            <w:tcW w:w="25.000000%" w:type="pct"/>
          </w:tcPr>
          <w:p>
            <w:pPr>
              <w:ind w:leftChars="0" w:left="0" w:right="0"/>
            </w:pPr>
            <w:r>
              <w:t>FINESTI S.A.</w:t>
            </w:r>
          </w:p>
        </w:tc>
        <w:tc>
          <w:tcPr>
            <w:cnfStyle w:evenVBand="true" w:oddVBand="false" w:firstColumn="false"/>
            <w:tcW w:w="25.000000%" w:type="pct"/>
          </w:tcPr>
          <w:p>
            <w:pPr>
              <w:ind w:leftChars="0" w:left="0" w:right="0"/>
            </w:pPr>
            <w:r>
              <w:t>343</w:t>
            </w:r>
          </w:p>
        </w:tc>
      </w:tr>
      <w:tr>
        <w:trPr>
          <w:cnfStyle w:evenHBand="false" w:oddHBand="true" w:firstRow="false"/>
        </w:trPr>
        <w:tc>
          <w:tcPr>
            <w:cnfStyle w:evenVBand="false" w:oddVBand="true" w:firstColumn="false"/>
            <w:tcW w:w="25.000000%" w:type="pct"/>
          </w:tcPr>
          <w:p>
            <w:pPr>
              <w:ind w:leftChars="0" w:left="0" w:right="0"/>
            </w:pPr>
            <w:r>
              <w:t>CCML</w:t>
            </w:r>
          </w:p>
        </w:tc>
        <w:tc>
          <w:tcPr>
            <w:cnfStyle w:evenVBand="true" w:oddVBand="false" w:firstColumn="false"/>
            <w:tcW w:w="25.000000%" w:type="pct"/>
          </w:tcPr>
          <w:p>
            <w:pPr>
              <w:ind w:leftChars="0" w:left="0" w:right="0"/>
            </w:pPr>
            <w:r>
              <w:t>CCML</w:t>
            </w:r>
          </w:p>
        </w:tc>
        <w:tc>
          <w:tcPr>
            <w:cnfStyle w:evenVBand="false" w:oddVBand="true" w:firstColumn="false"/>
            <w:tcW w:w="25.000000%" w:type="pct"/>
          </w:tcPr>
          <w:p>
            <w:pPr>
              <w:ind w:leftChars="0" w:left="0" w:right="0"/>
            </w:pPr>
            <w:r>
              <w:t>CONTINENTAL CAPITAL MARKETS LIMITED - OTF</w:t>
            </w:r>
          </w:p>
        </w:tc>
        <w:tc>
          <w:tcPr>
            <w:cnfStyle w:evenVBand="true" w:oddVBand="false" w:firstColumn="false"/>
            <w:tcW w:w="25.000000%" w:type="pct"/>
          </w:tcPr>
          <w:p>
            <w:pPr>
              <w:ind w:leftChars="0" w:left="0" w:right="0"/>
            </w:pPr>
            <w:r>
              <w:t>344</w:t>
            </w:r>
          </w:p>
        </w:tc>
      </w:tr>
      <w:tr>
        <w:trPr>
          <w:cnfStyle w:evenHBand="true" w:oddHBand="false" w:firstRow="false"/>
        </w:trPr>
        <w:tc>
          <w:tcPr>
            <w:cnfStyle w:evenVBand="false" w:oddVBand="true" w:firstColumn="false"/>
            <w:tcW w:w="25.000000%" w:type="pct"/>
          </w:tcPr>
          <w:p>
            <w:pPr>
              <w:ind w:leftChars="0" w:left="0" w:right="0"/>
            </w:pPr>
            <w:r>
              <w:t>CCMS</w:t>
            </w:r>
          </w:p>
        </w:tc>
        <w:tc>
          <w:tcPr>
            <w:cnfStyle w:evenVBand="true" w:oddVBand="false" w:firstColumn="false"/>
            <w:tcW w:w="25.000000%" w:type="pct"/>
          </w:tcPr>
          <w:p>
            <w:pPr>
              <w:ind w:leftChars="0" w:left="0" w:right="0"/>
            </w:pPr>
            <w:r>
              <w:t>CCMS</w:t>
            </w:r>
          </w:p>
        </w:tc>
        <w:tc>
          <w:tcPr>
            <w:cnfStyle w:evenVBand="false" w:oddVBand="true" w:firstColumn="false"/>
            <w:tcW w:w="25.000000%" w:type="pct"/>
          </w:tcPr>
          <w:p>
            <w:pPr>
              <w:ind w:leftChars="0" w:left="0" w:right="0"/>
            </w:pPr>
            <w:r>
              <w:t>CONTINENTAL CAPITAL MARKETS S.A.</w:t>
            </w:r>
          </w:p>
        </w:tc>
        <w:tc>
          <w:tcPr>
            <w:cnfStyle w:evenVBand="true" w:oddVBand="false" w:firstColumn="false"/>
            <w:tcW w:w="25.000000%" w:type="pct"/>
          </w:tcPr>
          <w:p>
            <w:pPr>
              <w:ind w:leftChars="0" w:left="0" w:right="0"/>
            </w:pPr>
            <w:r>
              <w:t>345</w:t>
            </w:r>
          </w:p>
        </w:tc>
      </w:tr>
      <w:tr>
        <w:trPr>
          <w:cnfStyle w:evenHBand="false" w:oddHBand="true" w:firstRow="false"/>
        </w:trPr>
        <w:tc>
          <w:tcPr>
            <w:cnfStyle w:evenVBand="false" w:oddVBand="true" w:firstColumn="false"/>
            <w:tcW w:w="25.000000%" w:type="pct"/>
          </w:tcPr>
          <w:p>
            <w:pPr>
              <w:ind w:leftChars="0" w:left="0" w:right="0"/>
            </w:pPr>
            <w:r>
              <w:t>CCMX</w:t>
            </w:r>
          </w:p>
        </w:tc>
        <w:tc>
          <w:tcPr>
            <w:cnfStyle w:evenVBand="true" w:oddVBand="false" w:firstColumn="false"/>
            <w:tcW w:w="25.000000%" w:type="pct"/>
          </w:tcPr>
          <w:p>
            <w:pPr>
              <w:ind w:leftChars="0" w:left="0" w:right="0"/>
            </w:pPr>
            <w:r>
              <w:t>CCMX</w:t>
            </w:r>
          </w:p>
        </w:tc>
        <w:tc>
          <w:tcPr>
            <w:cnfStyle w:evenVBand="false" w:oddVBand="true" w:firstColumn="false"/>
            <w:tcW w:w="25.000000%" w:type="pct"/>
          </w:tcPr>
          <w:p>
            <w:pPr>
              <w:ind w:leftChars="0" w:left="0" w:right="0"/>
            </w:pPr>
            <w:r>
              <w:t>CARTAX</w:t>
            </w:r>
          </w:p>
        </w:tc>
        <w:tc>
          <w:tcPr>
            <w:cnfStyle w:evenVBand="true" w:oddVBand="false" w:firstColumn="false"/>
            <w:tcW w:w="25.000000%" w:type="pct"/>
          </w:tcPr>
          <w:p>
            <w:pPr>
              <w:ind w:leftChars="0" w:left="0" w:right="0"/>
            </w:pPr>
            <w:r>
              <w:t>346</w:t>
            </w:r>
          </w:p>
        </w:tc>
      </w:tr>
      <w:tr>
        <w:trPr>
          <w:cnfStyle w:evenHBand="true" w:oddHBand="false" w:firstRow="false"/>
        </w:trPr>
        <w:tc>
          <w:tcPr>
            <w:cnfStyle w:evenVBand="false" w:oddVBand="true" w:firstColumn="false"/>
            <w:tcW w:w="25.000000%" w:type="pct"/>
          </w:tcPr>
          <w:p>
            <w:pPr>
              <w:ind w:leftChars="0" w:left="0" w:right="0"/>
            </w:pPr>
            <w:r>
              <w:t>CCO2</w:t>
            </w:r>
          </w:p>
        </w:tc>
        <w:tc>
          <w:tcPr>
            <w:cnfStyle w:evenVBand="true" w:oddVBand="false" w:firstColumn="false"/>
            <w:tcW w:w="25.000000%" w:type="pct"/>
          </w:tcPr>
          <w:p>
            <w:pPr>
              <w:ind w:leftChars="0" w:left="0" w:right="0"/>
            </w:pPr>
            <w:r>
              <w:t>CCO2</w:t>
            </w:r>
          </w:p>
        </w:tc>
        <w:tc>
          <w:tcPr>
            <w:cnfStyle w:evenVBand="false" w:oddVBand="true" w:firstColumn="false"/>
            <w:tcW w:w="25.000000%" w:type="pct"/>
          </w:tcPr>
          <w:p>
            <w:pPr>
              <w:ind w:leftChars="0" w:left="0" w:right="0"/>
            </w:pPr>
            <w:r>
              <w:t>CANTORCO2E.COM LIMITED</w:t>
            </w:r>
          </w:p>
        </w:tc>
        <w:tc>
          <w:tcPr>
            <w:cnfStyle w:evenVBand="true" w:oddVBand="false" w:firstColumn="false"/>
            <w:tcW w:w="25.000000%" w:type="pct"/>
          </w:tcPr>
          <w:p>
            <w:pPr>
              <w:ind w:leftChars="0" w:left="0" w:right="0"/>
            </w:pPr>
            <w:r>
              <w:t>347</w:t>
            </w:r>
          </w:p>
        </w:tc>
      </w:tr>
      <w:tr>
        <w:trPr>
          <w:cnfStyle w:evenHBand="false" w:oddHBand="true" w:firstRow="false"/>
        </w:trPr>
        <w:tc>
          <w:tcPr>
            <w:cnfStyle w:evenVBand="false" w:oddVBand="true" w:firstColumn="false"/>
            <w:tcW w:w="25.000000%" w:type="pct"/>
          </w:tcPr>
          <w:p>
            <w:pPr>
              <w:ind w:leftChars="0" w:left="0" w:right="0"/>
            </w:pPr>
            <w:r>
              <w:t>CCRM</w:t>
            </w:r>
          </w:p>
        </w:tc>
        <w:tc>
          <w:tcPr>
            <w:cnfStyle w:evenVBand="true" w:oddVBand="false" w:firstColumn="false"/>
            <w:tcW w:w="25.000000%" w:type="pct"/>
          </w:tcPr>
          <w:p>
            <w:pPr>
              <w:ind w:leftChars="0" w:left="0" w:right="0"/>
            </w:pPr>
            <w:r>
              <w:t>CCRM</w:t>
            </w:r>
          </w:p>
        </w:tc>
        <w:tc>
          <w:tcPr>
            <w:cnfStyle w:evenVBand="false" w:oddVBand="true" w:firstColumn="false"/>
            <w:tcW w:w="25.000000%" w:type="pct"/>
          </w:tcPr>
          <w:p>
            <w:pPr>
              <w:ind w:leftChars="0" w:left="0" w:right="0"/>
            </w:pPr>
            <w:r>
              <w:t>CBOE EUROPE REGULATED MARKETS (NL)</w:t>
            </w:r>
          </w:p>
        </w:tc>
        <w:tc>
          <w:tcPr>
            <w:cnfStyle w:evenVBand="true" w:oddVBand="false" w:firstColumn="false"/>
            <w:tcW w:w="25.000000%" w:type="pct"/>
          </w:tcPr>
          <w:p>
            <w:pPr>
              <w:ind w:leftChars="0" w:left="0" w:right="0"/>
            </w:pPr>
            <w:r>
              <w:t>348</w:t>
            </w:r>
          </w:p>
        </w:tc>
      </w:tr>
      <w:tr>
        <w:trPr>
          <w:cnfStyle w:evenHBand="true" w:oddHBand="false" w:firstRow="false"/>
        </w:trPr>
        <w:tc>
          <w:tcPr>
            <w:cnfStyle w:evenVBand="false" w:oddVBand="true" w:firstColumn="false"/>
            <w:tcW w:w="25.000000%" w:type="pct"/>
          </w:tcPr>
          <w:p>
            <w:pPr>
              <w:ind w:leftChars="0" w:left="0" w:right="0"/>
            </w:pPr>
            <w:r>
              <w:t>CCXE</w:t>
            </w:r>
          </w:p>
        </w:tc>
        <w:tc>
          <w:tcPr>
            <w:cnfStyle w:evenVBand="true" w:oddVBand="false" w:firstColumn="false"/>
            <w:tcW w:w="25.000000%" w:type="pct"/>
          </w:tcPr>
          <w:p>
            <w:pPr>
              <w:ind w:leftChars="0" w:left="0" w:right="0"/>
            </w:pPr>
            <w:r>
              <w:t>CCXE</w:t>
            </w:r>
          </w:p>
        </w:tc>
        <w:tc>
          <w:tcPr>
            <w:cnfStyle w:evenVBand="false" w:oddVBand="true" w:firstColumn="false"/>
            <w:tcW w:w="25.000000%" w:type="pct"/>
          </w:tcPr>
          <w:p>
            <w:pPr>
              <w:ind w:leftChars="0" w:left="0" w:right="0"/>
            </w:pPr>
            <w:r>
              <w:t>CBOE EUROPE EQUITIES - EUROPEAN EQUITIES (NL)</w:t>
            </w:r>
          </w:p>
        </w:tc>
        <w:tc>
          <w:tcPr>
            <w:cnfStyle w:evenVBand="true" w:oddVBand="false" w:firstColumn="false"/>
            <w:tcW w:w="25.000000%" w:type="pct"/>
          </w:tcPr>
          <w:p>
            <w:pPr>
              <w:ind w:leftChars="0" w:left="0" w:right="0"/>
            </w:pPr>
            <w:r>
              <w:t>349</w:t>
            </w:r>
          </w:p>
        </w:tc>
      </w:tr>
      <w:tr>
        <w:trPr>
          <w:cnfStyle w:evenHBand="false" w:oddHBand="true" w:firstRow="false"/>
        </w:trPr>
        <w:tc>
          <w:tcPr>
            <w:cnfStyle w:evenVBand="false" w:oddVBand="true" w:firstColumn="false"/>
            <w:tcW w:w="25.000000%" w:type="pct"/>
          </w:tcPr>
          <w:p>
            <w:pPr>
              <w:ind w:leftChars="0" w:left="0" w:right="0"/>
            </w:pPr>
            <w:r>
              <w:t>CDED</w:t>
            </w:r>
          </w:p>
        </w:tc>
        <w:tc>
          <w:tcPr>
            <w:cnfStyle w:evenVBand="true" w:oddVBand="false" w:firstColumn="false"/>
            <w:tcW w:w="25.000000%" w:type="pct"/>
          </w:tcPr>
          <w:p>
            <w:pPr>
              <w:ind w:leftChars="0" w:left="0" w:right="0"/>
            </w:pPr>
            <w:r>
              <w:t>CDED</w:t>
            </w:r>
          </w:p>
        </w:tc>
        <w:tc>
          <w:tcPr>
            <w:cnfStyle w:evenVBand="false" w:oddVBand="true" w:firstColumn="false"/>
            <w:tcW w:w="25.000000%" w:type="pct"/>
          </w:tcPr>
          <w:p>
            <w:pPr>
              <w:ind w:leftChars="0" w:left="0" w:right="0"/>
            </w:pPr>
            <w:r>
              <w:t>CITADEL SECURITIES</w:t>
            </w:r>
          </w:p>
        </w:tc>
        <w:tc>
          <w:tcPr>
            <w:cnfStyle w:evenVBand="true" w:oddVBand="false" w:firstColumn="false"/>
            <w:tcW w:w="25.000000%" w:type="pct"/>
          </w:tcPr>
          <w:p>
            <w:pPr>
              <w:ind w:leftChars="0" w:left="0" w:right="0"/>
            </w:pPr>
            <w:r>
              <w:t>350</w:t>
            </w:r>
          </w:p>
        </w:tc>
      </w:tr>
      <w:tr>
        <w:trPr>
          <w:cnfStyle w:evenHBand="true" w:oddHBand="false" w:firstRow="false"/>
        </w:trPr>
        <w:tc>
          <w:tcPr>
            <w:cnfStyle w:evenVBand="false" w:oddVBand="true" w:firstColumn="false"/>
            <w:tcW w:w="25.000000%" w:type="pct"/>
          </w:tcPr>
          <w:p>
            <w:pPr>
              <w:ind w:leftChars="0" w:left="0" w:right="0"/>
            </w:pPr>
            <w:r>
              <w:t>CDEL</w:t>
            </w:r>
          </w:p>
        </w:tc>
        <w:tc>
          <w:tcPr>
            <w:cnfStyle w:evenVBand="true" w:oddVBand="false" w:firstColumn="false"/>
            <w:tcW w:w="25.000000%" w:type="pct"/>
          </w:tcPr>
          <w:p>
            <w:pPr>
              <w:ind w:leftChars="0" w:left="0" w:right="0"/>
            </w:pPr>
            <w:r>
              <w:t>CDEL</w:t>
            </w:r>
          </w:p>
        </w:tc>
        <w:tc>
          <w:tcPr>
            <w:cnfStyle w:evenVBand="false" w:oddVBand="true" w:firstColumn="false"/>
            <w:tcW w:w="25.000000%" w:type="pct"/>
          </w:tcPr>
          <w:p>
            <w:pPr>
              <w:ind w:leftChars="0" w:left="0" w:right="0"/>
            </w:pPr>
            <w:r>
              <w:t>CITADEL SECURITIES ATS</w:t>
            </w:r>
          </w:p>
        </w:tc>
        <w:tc>
          <w:tcPr>
            <w:cnfStyle w:evenVBand="true" w:oddVBand="false" w:firstColumn="false"/>
            <w:tcW w:w="25.000000%" w:type="pct"/>
          </w:tcPr>
          <w:p>
            <w:pPr>
              <w:ind w:leftChars="0" w:left="0" w:right="0"/>
            </w:pPr>
            <w:r>
              <w:t>351</w:t>
            </w:r>
          </w:p>
        </w:tc>
      </w:tr>
      <w:tr>
        <w:trPr>
          <w:cnfStyle w:evenHBand="false" w:oddHBand="true" w:firstRow="false"/>
        </w:trPr>
        <w:tc>
          <w:tcPr>
            <w:cnfStyle w:evenVBand="false" w:oddVBand="true" w:firstColumn="false"/>
            <w:tcW w:w="25.000000%" w:type="pct"/>
          </w:tcPr>
          <w:p>
            <w:pPr>
              <w:ind w:leftChars="0" w:left="0" w:right="0"/>
            </w:pPr>
            <w:r>
              <w:t>CDSI</w:t>
            </w:r>
          </w:p>
        </w:tc>
        <w:tc>
          <w:tcPr>
            <w:cnfStyle w:evenVBand="true" w:oddVBand="false" w:firstColumn="false"/>
            <w:tcW w:w="25.000000%" w:type="pct"/>
          </w:tcPr>
          <w:p>
            <w:pPr>
              <w:ind w:leftChars="0" w:left="0" w:right="0"/>
            </w:pPr>
            <w:r>
              <w:t>CDSI</w:t>
            </w:r>
          </w:p>
        </w:tc>
        <w:tc>
          <w:tcPr>
            <w:cnfStyle w:evenVBand="false" w:oddVBand="true" w:firstColumn="false"/>
            <w:tcW w:w="25.000000%" w:type="pct"/>
          </w:tcPr>
          <w:p>
            <w:pPr>
              <w:ind w:leftChars="0" w:left="0" w:right="0"/>
            </w:pPr>
            <w:r>
              <w:t>CREDIT SUISSE (DEUTSCHLAND) AG - SYSTEMATIC INTERNALISER</w:t>
            </w:r>
          </w:p>
        </w:tc>
        <w:tc>
          <w:tcPr>
            <w:cnfStyle w:evenVBand="true" w:oddVBand="false" w:firstColumn="false"/>
            <w:tcW w:w="25.000000%" w:type="pct"/>
          </w:tcPr>
          <w:p>
            <w:pPr>
              <w:ind w:leftChars="0" w:left="0" w:right="0"/>
            </w:pPr>
            <w:r>
              <w:t>352</w:t>
            </w:r>
          </w:p>
        </w:tc>
      </w:tr>
      <w:tr>
        <w:trPr>
          <w:cnfStyle w:evenHBand="true" w:oddHBand="false" w:firstRow="false"/>
        </w:trPr>
        <w:tc>
          <w:tcPr>
            <w:cnfStyle w:evenVBand="false" w:oddVBand="true" w:firstColumn="false"/>
            <w:tcW w:w="25.000000%" w:type="pct"/>
          </w:tcPr>
          <w:p>
            <w:pPr>
              <w:ind w:leftChars="0" w:left="0" w:right="0"/>
            </w:pPr>
            <w:r>
              <w:t>CDSL</w:t>
            </w:r>
          </w:p>
        </w:tc>
        <w:tc>
          <w:tcPr>
            <w:cnfStyle w:evenVBand="true" w:oddVBand="false" w:firstColumn="false"/>
            <w:tcW w:w="25.000000%" w:type="pct"/>
          </w:tcPr>
          <w:p>
            <w:pPr>
              <w:ind w:leftChars="0" w:left="0" w:right="0"/>
            </w:pPr>
            <w:r>
              <w:t>CDSL</w:t>
            </w:r>
          </w:p>
        </w:tc>
        <w:tc>
          <w:tcPr>
            <w:cnfStyle w:evenVBand="false" w:oddVBand="true" w:firstColumn="false"/>
            <w:tcW w:w="25.000000%" w:type="pct"/>
          </w:tcPr>
          <w:p>
            <w:pPr>
              <w:ind w:leftChars="0" w:left="0" w:right="0"/>
            </w:pPr>
            <w:r>
              <w:t>CLEARCORP DEALING SYSTEMS (INDIA) LTD.</w:t>
            </w:r>
          </w:p>
        </w:tc>
        <w:tc>
          <w:tcPr>
            <w:cnfStyle w:evenVBand="true" w:oddVBand="false" w:firstColumn="false"/>
            <w:tcW w:w="25.000000%" w:type="pct"/>
          </w:tcPr>
          <w:p>
            <w:pPr>
              <w:ind w:leftChars="0" w:left="0" w:right="0"/>
            </w:pPr>
            <w:r>
              <w:t>353</w:t>
            </w:r>
          </w:p>
        </w:tc>
      </w:tr>
      <w:tr>
        <w:trPr>
          <w:cnfStyle w:evenHBand="false" w:oddHBand="true" w:firstRow="false"/>
        </w:trPr>
        <w:tc>
          <w:tcPr>
            <w:cnfStyle w:evenVBand="false" w:oddVBand="true" w:firstColumn="false"/>
            <w:tcW w:w="25.000000%" w:type="pct"/>
          </w:tcPr>
          <w:p>
            <w:pPr>
              <w:ind w:leftChars="0" w:left="0" w:right="0"/>
            </w:pPr>
            <w:r>
              <w:t>CECA</w:t>
            </w:r>
          </w:p>
        </w:tc>
        <w:tc>
          <w:tcPr>
            <w:cnfStyle w:evenVBand="true" w:oddVBand="false" w:firstColumn="false"/>
            <w:tcW w:w="25.000000%" w:type="pct"/>
          </w:tcPr>
          <w:p>
            <w:pPr>
              <w:ind w:leftChars="0" w:left="0" w:right="0"/>
            </w:pPr>
            <w:r>
              <w:t>CECA</w:t>
            </w:r>
          </w:p>
        </w:tc>
        <w:tc>
          <w:tcPr>
            <w:cnfStyle w:evenVBand="false" w:oddVBand="true" w:firstColumn="false"/>
            <w:tcW w:w="25.000000%" w:type="pct"/>
          </w:tcPr>
          <w:p>
            <w:pPr>
              <w:ind w:leftChars="0" w:left="0" w:right="0"/>
            </w:pPr>
            <w:r>
              <w:t>CECABANK - SYSTEMATIC INTERNALISER</w:t>
            </w:r>
          </w:p>
        </w:tc>
        <w:tc>
          <w:tcPr>
            <w:cnfStyle w:evenVBand="true" w:oddVBand="false" w:firstColumn="false"/>
            <w:tcW w:w="25.000000%" w:type="pct"/>
          </w:tcPr>
          <w:p>
            <w:pPr>
              <w:ind w:leftChars="0" w:left="0" w:right="0"/>
            </w:pPr>
            <w:r>
              <w:t>354</w:t>
            </w:r>
          </w:p>
        </w:tc>
      </w:tr>
      <w:tr>
        <w:trPr>
          <w:cnfStyle w:evenHBand="true" w:oddHBand="false" w:firstRow="false"/>
        </w:trPr>
        <w:tc>
          <w:tcPr>
            <w:cnfStyle w:evenVBand="false" w:oddVBand="true" w:firstColumn="false"/>
            <w:tcW w:w="25.000000%" w:type="pct"/>
          </w:tcPr>
          <w:p>
            <w:pPr>
              <w:ind w:leftChars="0" w:left="0" w:right="0"/>
            </w:pPr>
            <w:r>
              <w:t>CECS</w:t>
            </w:r>
          </w:p>
        </w:tc>
        <w:tc>
          <w:tcPr>
            <w:cnfStyle w:evenVBand="true" w:oddVBand="false" w:firstColumn="false"/>
            <w:tcW w:w="25.000000%" w:type="pct"/>
          </w:tcPr>
          <w:p>
            <w:pPr>
              <w:ind w:leftChars="0" w:left="0" w:right="0"/>
            </w:pPr>
            <w:r>
              <w:t>CECS</w:t>
            </w:r>
          </w:p>
        </w:tc>
        <w:tc>
          <w:tcPr>
            <w:cnfStyle w:evenVBand="false" w:oddVBand="true" w:firstColumn="false"/>
            <w:tcW w:w="25.000000%" w:type="pct"/>
          </w:tcPr>
          <w:p>
            <w:pPr>
              <w:ind w:leftChars="0" w:left="0" w:right="0"/>
            </w:pPr>
            <w:r>
              <w:t>CME SWAPS MARKETS (COMEX)</w:t>
            </w:r>
          </w:p>
        </w:tc>
        <w:tc>
          <w:tcPr>
            <w:cnfStyle w:evenVBand="true" w:oddVBand="false" w:firstColumn="false"/>
            <w:tcW w:w="25.000000%" w:type="pct"/>
          </w:tcPr>
          <w:p>
            <w:pPr>
              <w:ind w:leftChars="0" w:left="0" w:right="0"/>
            </w:pPr>
            <w:r>
              <w:t>355</w:t>
            </w:r>
          </w:p>
        </w:tc>
      </w:tr>
      <w:tr>
        <w:trPr>
          <w:cnfStyle w:evenHBand="false" w:oddHBand="true" w:firstRow="false"/>
        </w:trPr>
        <w:tc>
          <w:tcPr>
            <w:cnfStyle w:evenVBand="false" w:oddVBand="true" w:firstColumn="false"/>
            <w:tcW w:w="25.000000%" w:type="pct"/>
          </w:tcPr>
          <w:p>
            <w:pPr>
              <w:ind w:leftChars="0" w:left="0" w:right="0"/>
            </w:pPr>
            <w:r>
              <w:t>CEDX</w:t>
            </w:r>
          </w:p>
        </w:tc>
        <w:tc>
          <w:tcPr>
            <w:cnfStyle w:evenVBand="true" w:oddVBand="false" w:firstColumn="false"/>
            <w:tcW w:w="25.000000%" w:type="pct"/>
          </w:tcPr>
          <w:p>
            <w:pPr>
              <w:ind w:leftChars="0" w:left="0" w:right="0"/>
            </w:pPr>
            <w:r>
              <w:t>CEDX</w:t>
            </w:r>
          </w:p>
        </w:tc>
        <w:tc>
          <w:tcPr>
            <w:cnfStyle w:evenVBand="false" w:oddVBand="true" w:firstColumn="false"/>
            <w:tcW w:w="25.000000%" w:type="pct"/>
          </w:tcPr>
          <w:p>
            <w:pPr>
              <w:ind w:leftChars="0" w:left="0" w:right="0"/>
            </w:pPr>
            <w:r>
              <w:t>CBOE EUROPE DERIVATIVES</w:t>
            </w:r>
          </w:p>
        </w:tc>
        <w:tc>
          <w:tcPr>
            <w:cnfStyle w:evenVBand="true" w:oddVBand="false" w:firstColumn="false"/>
            <w:tcW w:w="25.000000%" w:type="pct"/>
          </w:tcPr>
          <w:p>
            <w:pPr>
              <w:ind w:leftChars="0" w:left="0" w:right="0"/>
            </w:pPr>
            <w:r>
              <w:t>356</w:t>
            </w:r>
          </w:p>
        </w:tc>
      </w:tr>
      <w:tr>
        <w:trPr>
          <w:cnfStyle w:evenHBand="true" w:oddHBand="false" w:firstRow="false"/>
        </w:trPr>
        <w:tc>
          <w:tcPr>
            <w:cnfStyle w:evenVBand="false" w:oddVBand="true" w:firstColumn="false"/>
            <w:tcW w:w="25.000000%" w:type="pct"/>
          </w:tcPr>
          <w:p>
            <w:pPr>
              <w:ind w:leftChars="0" w:left="0" w:right="0"/>
            </w:pPr>
            <w:r>
              <w:t>CELP</w:t>
            </w:r>
          </w:p>
        </w:tc>
        <w:tc>
          <w:tcPr>
            <w:cnfStyle w:evenVBand="true" w:oddVBand="false" w:firstColumn="false"/>
            <w:tcW w:w="25.000000%" w:type="pct"/>
          </w:tcPr>
          <w:p>
            <w:pPr>
              <w:ind w:leftChars="0" w:left="0" w:right="0"/>
            </w:pPr>
            <w:r>
              <w:t>CELP</w:t>
            </w:r>
          </w:p>
        </w:tc>
        <w:tc>
          <w:tcPr>
            <w:cnfStyle w:evenVBand="false" w:oddVBand="true" w:firstColumn="false"/>
            <w:tcW w:w="25.000000%" w:type="pct"/>
          </w:tcPr>
          <w:p>
            <w:pPr>
              <w:ind w:leftChars="0" w:left="0" w:right="0"/>
            </w:pPr>
            <w:r>
              <w:t>ČESKOSLOVENSKÁ OBCHODNÍ BANKA, A.S. - OTHER LIQUIDITY PROVIDER (OLP)</w:t>
            </w:r>
          </w:p>
        </w:tc>
        <w:tc>
          <w:tcPr>
            <w:cnfStyle w:evenVBand="true" w:oddVBand="false" w:firstColumn="false"/>
            <w:tcW w:w="25.000000%" w:type="pct"/>
          </w:tcPr>
          <w:p>
            <w:pPr>
              <w:ind w:leftChars="0" w:left="0" w:right="0"/>
            </w:pPr>
            <w:r>
              <w:t>357</w:t>
            </w:r>
          </w:p>
        </w:tc>
      </w:tr>
      <w:tr>
        <w:trPr>
          <w:cnfStyle w:evenHBand="false" w:oddHBand="true" w:firstRow="false"/>
        </w:trPr>
        <w:tc>
          <w:tcPr>
            <w:cnfStyle w:evenVBand="false" w:oddVBand="true" w:firstColumn="false"/>
            <w:tcW w:w="25.000000%" w:type="pct"/>
          </w:tcPr>
          <w:p>
            <w:pPr>
              <w:ind w:leftChars="0" w:left="0" w:right="0"/>
            </w:pPr>
            <w:r>
              <w:t>CEPL</w:t>
            </w:r>
          </w:p>
        </w:tc>
        <w:tc>
          <w:tcPr>
            <w:cnfStyle w:evenVBand="true" w:oddVBand="false" w:firstColumn="false"/>
            <w:tcW w:w="25.000000%" w:type="pct"/>
          </w:tcPr>
          <w:p>
            <w:pPr>
              <w:ind w:leftChars="0" w:left="0" w:right="0"/>
            </w:pPr>
            <w:r>
              <w:t>CEPL</w:t>
            </w:r>
          </w:p>
        </w:tc>
        <w:tc>
          <w:tcPr>
            <w:cnfStyle w:evenVBand="false" w:oddVBand="true" w:firstColumn="false"/>
            <w:tcW w:w="25.000000%" w:type="pct"/>
          </w:tcPr>
          <w:p>
            <w:pPr>
              <w:ind w:leftChars="0" w:left="0" w:right="0"/>
            </w:pPr>
            <w:r>
              <w:t>CITIBANK EUROPE PLC - SYSTEMATIC INTERNALISER</w:t>
            </w:r>
          </w:p>
        </w:tc>
        <w:tc>
          <w:tcPr>
            <w:cnfStyle w:evenVBand="true" w:oddVBand="false" w:firstColumn="false"/>
            <w:tcW w:w="25.000000%" w:type="pct"/>
          </w:tcPr>
          <w:p>
            <w:pPr>
              <w:ind w:leftChars="0" w:left="0" w:right="0"/>
            </w:pPr>
            <w:r>
              <w:t>358</w:t>
            </w:r>
          </w:p>
        </w:tc>
      </w:tr>
      <w:tr>
        <w:trPr>
          <w:cnfStyle w:evenHBand="true" w:oddHBand="false" w:firstRow="false"/>
        </w:trPr>
        <w:tc>
          <w:tcPr>
            <w:cnfStyle w:evenVBand="false" w:oddVBand="true" w:firstColumn="false"/>
            <w:tcW w:w="25.000000%" w:type="pct"/>
          </w:tcPr>
          <w:p>
            <w:pPr>
              <w:ind w:leftChars="0" w:left="0" w:right="0"/>
            </w:pPr>
            <w:r>
              <w:t>CEPU</w:t>
            </w:r>
          </w:p>
        </w:tc>
        <w:tc>
          <w:tcPr>
            <w:cnfStyle w:evenVBand="true" w:oddVBand="false" w:firstColumn="false"/>
            <w:tcW w:w="25.000000%" w:type="pct"/>
          </w:tcPr>
          <w:p>
            <w:pPr>
              <w:ind w:leftChars="0" w:left="0" w:right="0"/>
            </w:pPr>
            <w:r>
              <w:t>CEPU</w:t>
            </w:r>
          </w:p>
        </w:tc>
        <w:tc>
          <w:tcPr>
            <w:cnfStyle w:evenVBand="false" w:oddVBand="true" w:firstColumn="false"/>
            <w:tcW w:w="25.000000%" w:type="pct"/>
          </w:tcPr>
          <w:p>
            <w:pPr>
              <w:ind w:leftChars="0" w:left="0" w:right="0"/>
            </w:pPr>
            <w:r>
              <w:t>CITIBANK EUROPE PLC - LONDON BRANCH</w:t>
            </w:r>
          </w:p>
        </w:tc>
        <w:tc>
          <w:tcPr>
            <w:cnfStyle w:evenVBand="true" w:oddVBand="false" w:firstColumn="false"/>
            <w:tcW w:w="25.000000%" w:type="pct"/>
          </w:tcPr>
          <w:p>
            <w:pPr>
              <w:ind w:leftChars="0" w:left="0" w:right="0"/>
            </w:pPr>
            <w:r>
              <w:t>359</w:t>
            </w:r>
          </w:p>
        </w:tc>
      </w:tr>
      <w:tr>
        <w:trPr>
          <w:cnfStyle w:evenHBand="false" w:oddHBand="true" w:firstRow="false"/>
        </w:trPr>
        <w:tc>
          <w:tcPr>
            <w:cnfStyle w:evenVBand="false" w:oddVBand="true" w:firstColumn="false"/>
            <w:tcW w:w="25.000000%" w:type="pct"/>
          </w:tcPr>
          <w:p>
            <w:pPr>
              <w:ind w:leftChars="0" w:left="0" w:right="0"/>
            </w:pPr>
            <w:r>
              <w:t>CESI</w:t>
            </w:r>
          </w:p>
        </w:tc>
        <w:tc>
          <w:tcPr>
            <w:cnfStyle w:evenVBand="true" w:oddVBand="false" w:firstColumn="false"/>
            <w:tcW w:w="25.000000%" w:type="pct"/>
          </w:tcPr>
          <w:p>
            <w:pPr>
              <w:ind w:leftChars="0" w:left="0" w:right="0"/>
            </w:pPr>
            <w:r>
              <w:t>CESI</w:t>
            </w:r>
          </w:p>
        </w:tc>
        <w:tc>
          <w:tcPr>
            <w:cnfStyle w:evenVBand="false" w:oddVBand="true" w:firstColumn="false"/>
            <w:tcW w:w="25.000000%" w:type="pct"/>
          </w:tcPr>
          <w:p>
            <w:pPr>
              <w:ind w:leftChars="0" w:left="0" w:right="0"/>
            </w:pPr>
            <w:r>
              <w:t>ČESKOSLOVENSKÁ OBCHODNÍ BANKA, A.S. - SYSTEMATIC INTERNALISER</w:t>
            </w:r>
          </w:p>
        </w:tc>
        <w:tc>
          <w:tcPr>
            <w:cnfStyle w:evenVBand="true" w:oddVBand="false" w:firstColumn="false"/>
            <w:tcW w:w="25.000000%" w:type="pct"/>
          </w:tcPr>
          <w:p>
            <w:pPr>
              <w:ind w:leftChars="0" w:left="0" w:right="0"/>
            </w:pPr>
            <w:r>
              <w:t>360</w:t>
            </w:r>
          </w:p>
        </w:tc>
      </w:tr>
      <w:tr>
        <w:trPr>
          <w:cnfStyle w:evenHBand="true" w:oddHBand="false" w:firstRow="false"/>
        </w:trPr>
        <w:tc>
          <w:tcPr>
            <w:cnfStyle w:evenVBand="false" w:oddVBand="true" w:firstColumn="false"/>
            <w:tcW w:w="25.000000%" w:type="pct"/>
          </w:tcPr>
          <w:p>
            <w:pPr>
              <w:ind w:leftChars="0" w:left="0" w:right="0"/>
            </w:pPr>
            <w:r>
              <w:t>CETI</w:t>
            </w:r>
          </w:p>
        </w:tc>
        <w:tc>
          <w:tcPr>
            <w:cnfStyle w:evenVBand="true" w:oddVBand="false" w:firstColumn="false"/>
            <w:tcW w:w="25.000000%" w:type="pct"/>
          </w:tcPr>
          <w:p>
            <w:pPr>
              <w:ind w:leftChars="0" w:left="0" w:right="0"/>
            </w:pPr>
            <w:r>
              <w:t>CETI</w:t>
            </w:r>
          </w:p>
        </w:tc>
        <w:tc>
          <w:tcPr>
            <w:cnfStyle w:evenVBand="false" w:oddVBand="true" w:firstColumn="false"/>
            <w:tcW w:w="25.000000%" w:type="pct"/>
          </w:tcPr>
          <w:p>
            <w:pPr>
              <w:ind w:leftChars="0" w:left="0" w:right="0"/>
            </w:pPr>
            <w:r>
              <w:t>CETIP S.A. - MERCADOS ORGANIZADOS</w:t>
            </w:r>
          </w:p>
        </w:tc>
        <w:tc>
          <w:tcPr>
            <w:cnfStyle w:evenVBand="true" w:oddVBand="false" w:firstColumn="false"/>
            <w:tcW w:w="25.000000%" w:type="pct"/>
          </w:tcPr>
          <w:p>
            <w:pPr>
              <w:ind w:leftChars="0" w:left="0" w:right="0"/>
            </w:pPr>
            <w:r>
              <w:t>361</w:t>
            </w:r>
          </w:p>
        </w:tc>
      </w:tr>
      <w:tr>
        <w:trPr>
          <w:cnfStyle w:evenHBand="false" w:oddHBand="true" w:firstRow="false"/>
        </w:trPr>
        <w:tc>
          <w:tcPr>
            <w:cnfStyle w:evenVBand="false" w:oddVBand="true" w:firstColumn="false"/>
            <w:tcW w:w="25.000000%" w:type="pct"/>
          </w:tcPr>
          <w:p>
            <w:pPr>
              <w:ind w:leftChars="0" w:left="0" w:right="0"/>
            </w:pPr>
            <w:r>
              <w:t>CETO</w:t>
            </w:r>
          </w:p>
        </w:tc>
        <w:tc>
          <w:tcPr>
            <w:cnfStyle w:evenVBand="true" w:oddVBand="false" w:firstColumn="false"/>
            <w:tcW w:w="25.000000%" w:type="pct"/>
          </w:tcPr>
          <w:p>
            <w:pPr>
              <w:ind w:leftChars="0" w:left="0" w:right="0"/>
            </w:pPr>
            <w:r>
              <w:t>CETO</w:t>
            </w:r>
          </w:p>
        </w:tc>
        <w:tc>
          <w:tcPr>
            <w:cnfStyle w:evenVBand="false" w:oddVBand="true" w:firstColumn="false"/>
            <w:tcW w:w="25.000000%" w:type="pct"/>
          </w:tcPr>
          <w:p>
            <w:pPr>
              <w:ind w:leftChars="0" w:left="0" w:right="0"/>
            </w:pPr>
            <w:r>
              <w:t>BONDSPOT S.A.</w:t>
            </w:r>
          </w:p>
        </w:tc>
        <w:tc>
          <w:tcPr>
            <w:cnfStyle w:evenVBand="true" w:oddVBand="false" w:firstColumn="false"/>
            <w:tcW w:w="25.000000%" w:type="pct"/>
          </w:tcPr>
          <w:p>
            <w:pPr>
              <w:ind w:leftChars="0" w:left="0" w:right="0"/>
            </w:pPr>
            <w:r>
              <w:t>362</w:t>
            </w:r>
          </w:p>
        </w:tc>
      </w:tr>
      <w:tr>
        <w:trPr>
          <w:cnfStyle w:evenHBand="true" w:oddHBand="false" w:firstRow="false"/>
        </w:trPr>
        <w:tc>
          <w:tcPr>
            <w:cnfStyle w:evenVBand="false" w:oddVBand="true" w:firstColumn="false"/>
            <w:tcW w:w="25.000000%" w:type="pct"/>
          </w:tcPr>
          <w:p>
            <w:pPr>
              <w:ind w:leftChars="0" w:left="0" w:right="0"/>
            </w:pPr>
            <w:r>
              <w:t>CEUD</w:t>
            </w:r>
          </w:p>
        </w:tc>
        <w:tc>
          <w:tcPr>
            <w:cnfStyle w:evenVBand="true" w:oddVBand="false" w:firstColumn="false"/>
            <w:tcW w:w="25.000000%" w:type="pct"/>
          </w:tcPr>
          <w:p>
            <w:pPr>
              <w:ind w:leftChars="0" w:left="0" w:right="0"/>
            </w:pPr>
            <w:r>
              <w:t>CEUD</w:t>
            </w:r>
          </w:p>
        </w:tc>
        <w:tc>
          <w:tcPr>
            <w:cnfStyle w:evenVBand="false" w:oddVBand="true" w:firstColumn="false"/>
            <w:tcW w:w="25.000000%" w:type="pct"/>
          </w:tcPr>
          <w:p>
            <w:pPr>
              <w:ind w:leftChars="0" w:left="0" w:right="0"/>
            </w:pPr>
            <w:r>
              <w:t>CBOE EUROPE - DXE DARK ORDER BOOK (NL)</w:t>
            </w:r>
          </w:p>
        </w:tc>
        <w:tc>
          <w:tcPr>
            <w:cnfStyle w:evenVBand="true" w:oddVBand="false" w:firstColumn="false"/>
            <w:tcW w:w="25.000000%" w:type="pct"/>
          </w:tcPr>
          <w:p>
            <w:pPr>
              <w:ind w:leftChars="0" w:left="0" w:right="0"/>
            </w:pPr>
            <w:r>
              <w:t>363</w:t>
            </w:r>
          </w:p>
        </w:tc>
      </w:tr>
      <w:tr>
        <w:trPr>
          <w:cnfStyle w:evenHBand="false" w:oddHBand="true" w:firstRow="false"/>
        </w:trPr>
        <w:tc>
          <w:tcPr>
            <w:cnfStyle w:evenVBand="false" w:oddVBand="true" w:firstColumn="false"/>
            <w:tcW w:w="25.000000%" w:type="pct"/>
          </w:tcPr>
          <w:p>
            <w:pPr>
              <w:ind w:leftChars="0" w:left="0" w:right="0"/>
            </w:pPr>
            <w:r>
              <w:t>CEUE</w:t>
            </w:r>
          </w:p>
        </w:tc>
        <w:tc>
          <w:tcPr>
            <w:cnfStyle w:evenVBand="true" w:oddVBand="false" w:firstColumn="false"/>
            <w:tcW w:w="25.000000%" w:type="pct"/>
          </w:tcPr>
          <w:p>
            <w:pPr>
              <w:ind w:leftChars="0" w:left="0" w:right="0"/>
            </w:pPr>
            <w:r>
              <w:t>CEUE</w:t>
            </w:r>
          </w:p>
        </w:tc>
        <w:tc>
          <w:tcPr>
            <w:cnfStyle w:evenVBand="false" w:oddVBand="true" w:firstColumn="false"/>
            <w:tcW w:w="25.000000%" w:type="pct"/>
          </w:tcPr>
          <w:p>
            <w:pPr>
              <w:ind w:leftChars="0" w:left="0" w:right="0"/>
            </w:pPr>
            <w:r>
              <w:t>CBOE EUROPE - CXE ORDER BOOKS (NL)</w:t>
            </w:r>
          </w:p>
        </w:tc>
        <w:tc>
          <w:tcPr>
            <w:cnfStyle w:evenVBand="true" w:oddVBand="false" w:firstColumn="false"/>
            <w:tcW w:w="25.000000%" w:type="pct"/>
          </w:tcPr>
          <w:p>
            <w:pPr>
              <w:ind w:leftChars="0" w:left="0" w:right="0"/>
            </w:pPr>
            <w:r>
              <w:t>364</w:t>
            </w:r>
          </w:p>
        </w:tc>
      </w:tr>
      <w:tr>
        <w:trPr>
          <w:cnfStyle w:evenHBand="true" w:oddHBand="false" w:firstRow="false"/>
        </w:trPr>
        <w:tc>
          <w:tcPr>
            <w:cnfStyle w:evenVBand="false" w:oddVBand="true" w:firstColumn="false"/>
            <w:tcW w:w="25.000000%" w:type="pct"/>
          </w:tcPr>
          <w:p>
            <w:pPr>
              <w:ind w:leftChars="0" w:left="0" w:right="0"/>
            </w:pPr>
            <w:r>
              <w:t>CEUO</w:t>
            </w:r>
          </w:p>
        </w:tc>
        <w:tc>
          <w:tcPr>
            <w:cnfStyle w:evenVBand="true" w:oddVBand="false" w:firstColumn="false"/>
            <w:tcW w:w="25.000000%" w:type="pct"/>
          </w:tcPr>
          <w:p>
            <w:pPr>
              <w:ind w:leftChars="0" w:left="0" w:right="0"/>
            </w:pPr>
            <w:r>
              <w:t>CEUO</w:t>
            </w:r>
          </w:p>
        </w:tc>
        <w:tc>
          <w:tcPr>
            <w:cnfStyle w:evenVBand="false" w:oddVBand="true" w:firstColumn="false"/>
            <w:tcW w:w="25.000000%" w:type="pct"/>
          </w:tcPr>
          <w:p>
            <w:pPr>
              <w:ind w:leftChars="0" w:left="0" w:right="0"/>
            </w:pPr>
            <w:r>
              <w:t>CBOE EUROPE - DXE OFF-BOOK (NL)</w:t>
            </w:r>
          </w:p>
        </w:tc>
        <w:tc>
          <w:tcPr>
            <w:cnfStyle w:evenVBand="true" w:oddVBand="false" w:firstColumn="false"/>
            <w:tcW w:w="25.000000%" w:type="pct"/>
          </w:tcPr>
          <w:p>
            <w:pPr>
              <w:ind w:leftChars="0" w:left="0" w:right="0"/>
            </w:pPr>
            <w:r>
              <w:t>365</w:t>
            </w:r>
          </w:p>
        </w:tc>
      </w:tr>
      <w:tr>
        <w:trPr>
          <w:cnfStyle w:evenHBand="false" w:oddHBand="true" w:firstRow="false"/>
        </w:trPr>
        <w:tc>
          <w:tcPr>
            <w:cnfStyle w:evenVBand="false" w:oddVBand="true" w:firstColumn="false"/>
            <w:tcW w:w="25.000000%" w:type="pct"/>
          </w:tcPr>
          <w:p>
            <w:pPr>
              <w:ind w:leftChars="0" w:left="0" w:right="0"/>
            </w:pPr>
            <w:r>
              <w:t>CEUX</w:t>
            </w:r>
          </w:p>
        </w:tc>
        <w:tc>
          <w:tcPr>
            <w:cnfStyle w:evenVBand="true" w:oddVBand="false" w:firstColumn="false"/>
            <w:tcW w:w="25.000000%" w:type="pct"/>
          </w:tcPr>
          <w:p>
            <w:pPr>
              <w:ind w:leftChars="0" w:left="0" w:right="0"/>
            </w:pPr>
            <w:r>
              <w:t>CEUX</w:t>
            </w:r>
          </w:p>
        </w:tc>
        <w:tc>
          <w:tcPr>
            <w:cnfStyle w:evenVBand="false" w:oddVBand="true" w:firstColumn="false"/>
            <w:tcW w:w="25.000000%" w:type="pct"/>
          </w:tcPr>
          <w:p>
            <w:pPr>
              <w:ind w:leftChars="0" w:left="0" w:right="0"/>
            </w:pPr>
            <w:r>
              <w:t>CBOE EUROPE - DXE ORDER BOOKS (NL)</w:t>
            </w:r>
          </w:p>
        </w:tc>
        <w:tc>
          <w:tcPr>
            <w:cnfStyle w:evenVBand="true" w:oddVBand="false" w:firstColumn="false"/>
            <w:tcW w:w="25.000000%" w:type="pct"/>
          </w:tcPr>
          <w:p>
            <w:pPr>
              <w:ind w:leftChars="0" w:left="0" w:right="0"/>
            </w:pPr>
            <w:r>
              <w:t>366</w:t>
            </w:r>
          </w:p>
        </w:tc>
      </w:tr>
      <w:tr>
        <w:trPr>
          <w:cnfStyle w:evenHBand="true" w:oddHBand="false" w:firstRow="false"/>
        </w:trPr>
        <w:tc>
          <w:tcPr>
            <w:cnfStyle w:evenVBand="false" w:oddVBand="true" w:firstColumn="false"/>
            <w:tcW w:w="25.000000%" w:type="pct"/>
          </w:tcPr>
          <w:p>
            <w:pPr>
              <w:ind w:leftChars="0" w:left="0" w:right="0"/>
            </w:pPr>
            <w:r>
              <w:t>CFAU</w:t>
            </w:r>
          </w:p>
        </w:tc>
        <w:tc>
          <w:tcPr>
            <w:cnfStyle w:evenVBand="true" w:oddVBand="false" w:firstColumn="false"/>
            <w:tcW w:w="25.000000%" w:type="pct"/>
          </w:tcPr>
          <w:p>
            <w:pPr>
              <w:ind w:leftChars="0" w:left="0" w:right="0"/>
            </w:pPr>
            <w:r>
              <w:t>CFAU</w:t>
            </w:r>
          </w:p>
        </w:tc>
        <w:tc>
          <w:tcPr>
            <w:cnfStyle w:evenVBand="false" w:oddVBand="true" w:firstColumn="false"/>
            <w:tcW w:w="25.000000%" w:type="pct"/>
          </w:tcPr>
          <w:p>
            <w:pPr>
              <w:ind w:leftChars="0" w:left="0" w:right="0"/>
            </w:pPr>
            <w:r>
              <w:t>CROSSFINDER AUSTRALIA</w:t>
            </w:r>
          </w:p>
        </w:tc>
        <w:tc>
          <w:tcPr>
            <w:cnfStyle w:evenVBand="true" w:oddVBand="false" w:firstColumn="false"/>
            <w:tcW w:w="25.000000%" w:type="pct"/>
          </w:tcPr>
          <w:p>
            <w:pPr>
              <w:ind w:leftChars="0" w:left="0" w:right="0"/>
            </w:pPr>
            <w:r>
              <w:t>367</w:t>
            </w:r>
          </w:p>
        </w:tc>
      </w:tr>
      <w:tr>
        <w:trPr>
          <w:cnfStyle w:evenHBand="false" w:oddHBand="true" w:firstRow="false"/>
        </w:trPr>
        <w:tc>
          <w:tcPr>
            <w:cnfStyle w:evenVBand="false" w:oddVBand="true" w:firstColumn="false"/>
            <w:tcW w:w="25.000000%" w:type="pct"/>
          </w:tcPr>
          <w:p>
            <w:pPr>
              <w:ind w:leftChars="0" w:left="0" w:right="0"/>
            </w:pPr>
            <w:r>
              <w:t>CFBC</w:t>
            </w:r>
          </w:p>
        </w:tc>
        <w:tc>
          <w:tcPr>
            <w:cnfStyle w:evenVBand="true" w:oddVBand="false" w:firstColumn="false"/>
            <w:tcW w:w="25.000000%" w:type="pct"/>
          </w:tcPr>
          <w:p>
            <w:pPr>
              <w:ind w:leftChars="0" w:left="0" w:right="0"/>
            </w:pPr>
            <w:r>
              <w:t>CFBC</w:t>
            </w:r>
          </w:p>
        </w:tc>
        <w:tc>
          <w:tcPr>
            <w:cnfStyle w:evenVBand="false" w:oddVBand="true" w:firstColumn="false"/>
            <w:tcW w:w="25.000000%" w:type="pct"/>
          </w:tcPr>
          <w:p>
            <w:pPr>
              <w:ind w:leftChars="0" w:left="0" w:right="0"/>
            </w:pPr>
            <w:r>
              <w:t>CHINA FOREIGN EXCHANGE TRADE SYSTEM - SHANGHAI - HONG KONG BOND CONNECT</w:t>
            </w:r>
          </w:p>
        </w:tc>
        <w:tc>
          <w:tcPr>
            <w:cnfStyle w:evenVBand="true" w:oddVBand="false" w:firstColumn="false"/>
            <w:tcW w:w="25.000000%" w:type="pct"/>
          </w:tcPr>
          <w:p>
            <w:pPr>
              <w:ind w:leftChars="0" w:left="0" w:right="0"/>
            </w:pPr>
            <w:r>
              <w:t>368</w:t>
            </w:r>
          </w:p>
        </w:tc>
      </w:tr>
      <w:tr>
        <w:trPr>
          <w:cnfStyle w:evenHBand="true" w:oddHBand="false" w:firstRow="false"/>
        </w:trPr>
        <w:tc>
          <w:tcPr>
            <w:cnfStyle w:evenVBand="false" w:oddVBand="true" w:firstColumn="false"/>
            <w:tcW w:w="25.000000%" w:type="pct"/>
          </w:tcPr>
          <w:p>
            <w:pPr>
              <w:ind w:leftChars="0" w:left="0" w:right="0"/>
            </w:pPr>
            <w:r>
              <w:t>CFHK</w:t>
            </w:r>
          </w:p>
        </w:tc>
        <w:tc>
          <w:tcPr>
            <w:cnfStyle w:evenVBand="true" w:oddVBand="false" w:firstColumn="false"/>
            <w:tcW w:w="25.000000%" w:type="pct"/>
          </w:tcPr>
          <w:p>
            <w:pPr>
              <w:ind w:leftChars="0" w:left="0" w:right="0"/>
            </w:pPr>
            <w:r>
              <w:t>CFHK</w:t>
            </w:r>
          </w:p>
        </w:tc>
        <w:tc>
          <w:tcPr>
            <w:cnfStyle w:evenVBand="false" w:oddVBand="true" w:firstColumn="false"/>
            <w:tcW w:w="25.000000%" w:type="pct"/>
          </w:tcPr>
          <w:p>
            <w:pPr>
              <w:ind w:leftChars="0" w:left="0" w:right="0"/>
            </w:pPr>
            <w:r>
              <w:t>CROSSFINDER HONG KONG</w:t>
            </w:r>
          </w:p>
        </w:tc>
        <w:tc>
          <w:tcPr>
            <w:cnfStyle w:evenVBand="true" w:oddVBand="false" w:firstColumn="false"/>
            <w:tcW w:w="25.000000%" w:type="pct"/>
          </w:tcPr>
          <w:p>
            <w:pPr>
              <w:ind w:leftChars="0" w:left="0" w:right="0"/>
            </w:pPr>
            <w:r>
              <w:t>369</w:t>
            </w:r>
          </w:p>
        </w:tc>
      </w:tr>
      <w:tr>
        <w:trPr>
          <w:cnfStyle w:evenHBand="false" w:oddHBand="true" w:firstRow="false"/>
        </w:trPr>
        <w:tc>
          <w:tcPr>
            <w:cnfStyle w:evenVBand="false" w:oddVBand="true" w:firstColumn="false"/>
            <w:tcW w:w="25.000000%" w:type="pct"/>
          </w:tcPr>
          <w:p>
            <w:pPr>
              <w:ind w:leftChars="0" w:left="0" w:right="0"/>
            </w:pPr>
            <w:r>
              <w:t>CFIC</w:t>
            </w:r>
          </w:p>
        </w:tc>
        <w:tc>
          <w:tcPr>
            <w:cnfStyle w:evenVBand="true" w:oddVBand="false" w:firstColumn="false"/>
            <w:tcW w:w="25.000000%" w:type="pct"/>
          </w:tcPr>
          <w:p>
            <w:pPr>
              <w:ind w:leftChars="0" w:left="0" w:right="0"/>
            </w:pPr>
            <w:r>
              <w:t>CFIC</w:t>
            </w:r>
          </w:p>
        </w:tc>
        <w:tc>
          <w:tcPr>
            <w:cnfStyle w:evenVBand="false" w:oddVBand="true" w:firstColumn="false"/>
            <w:tcW w:w="25.000000%" w:type="pct"/>
          </w:tcPr>
          <w:p>
            <w:pPr>
              <w:ind w:leftChars="0" w:left="0" w:right="0"/>
            </w:pPr>
            <w:r>
              <w:t>CHINAFICC</w:t>
            </w:r>
          </w:p>
        </w:tc>
        <w:tc>
          <w:tcPr>
            <w:cnfStyle w:evenVBand="true" w:oddVBand="false" w:firstColumn="false"/>
            <w:tcW w:w="25.000000%" w:type="pct"/>
          </w:tcPr>
          <w:p>
            <w:pPr>
              <w:ind w:leftChars="0" w:left="0" w:right="0"/>
            </w:pPr>
            <w:r>
              <w:t>370</w:t>
            </w:r>
          </w:p>
        </w:tc>
      </w:tr>
      <w:tr>
        <w:trPr>
          <w:cnfStyle w:evenHBand="true" w:oddHBand="false" w:firstRow="false"/>
        </w:trPr>
        <w:tc>
          <w:tcPr>
            <w:cnfStyle w:evenVBand="false" w:oddVBand="true" w:firstColumn="false"/>
            <w:tcW w:w="25.000000%" w:type="pct"/>
          </w:tcPr>
          <w:p>
            <w:pPr>
              <w:ind w:leftChars="0" w:left="0" w:right="0"/>
            </w:pPr>
            <w:r>
              <w:t>CFIF</w:t>
            </w:r>
          </w:p>
        </w:tc>
        <w:tc>
          <w:tcPr>
            <w:cnfStyle w:evenVBand="true" w:oddVBand="false" w:firstColumn="false"/>
            <w:tcW w:w="25.000000%" w:type="pct"/>
          </w:tcPr>
          <w:p>
            <w:pPr>
              <w:ind w:leftChars="0" w:left="0" w:right="0"/>
            </w:pPr>
            <w:r>
              <w:t>CFIF</w:t>
            </w:r>
          </w:p>
        </w:tc>
        <w:tc>
          <w:tcPr>
            <w:cnfStyle w:evenVBand="false" w:oddVBand="true" w:firstColumn="false"/>
            <w:tcW w:w="25.000000%" w:type="pct"/>
          </w:tcPr>
          <w:p>
            <w:pPr>
              <w:ind w:leftChars="0" w:left="0" w:right="0"/>
            </w:pPr>
            <w:r>
              <w:t>CREDIT FINANCIER INVEST (CFI) LTD</w:t>
            </w:r>
          </w:p>
        </w:tc>
        <w:tc>
          <w:tcPr>
            <w:cnfStyle w:evenVBand="true" w:oddVBand="false" w:firstColumn="false"/>
            <w:tcW w:w="25.000000%" w:type="pct"/>
          </w:tcPr>
          <w:p>
            <w:pPr>
              <w:ind w:leftChars="0" w:left="0" w:right="0"/>
            </w:pPr>
            <w:r>
              <w:t>371</w:t>
            </w:r>
          </w:p>
        </w:tc>
      </w:tr>
      <w:tr>
        <w:trPr>
          <w:cnfStyle w:evenHBand="false" w:oddHBand="true" w:firstRow="false"/>
        </w:trPr>
        <w:tc>
          <w:tcPr>
            <w:cnfStyle w:evenVBand="false" w:oddVBand="true" w:firstColumn="false"/>
            <w:tcW w:w="25.000000%" w:type="pct"/>
          </w:tcPr>
          <w:p>
            <w:pPr>
              <w:ind w:leftChars="0" w:left="0" w:right="0"/>
            </w:pPr>
            <w:r>
              <w:t>CFIL</w:t>
            </w:r>
          </w:p>
        </w:tc>
        <w:tc>
          <w:tcPr>
            <w:cnfStyle w:evenVBand="true" w:oddVBand="false" w:firstColumn="false"/>
            <w:tcW w:w="25.000000%" w:type="pct"/>
          </w:tcPr>
          <w:p>
            <w:pPr>
              <w:ind w:leftChars="0" w:left="0" w:right="0"/>
            </w:pPr>
            <w:r>
              <w:t>CFIL</w:t>
            </w:r>
          </w:p>
        </w:tc>
        <w:tc>
          <w:tcPr>
            <w:cnfStyle w:evenVBand="false" w:oddVBand="true" w:firstColumn="false"/>
            <w:tcW w:w="25.000000%" w:type="pct"/>
          </w:tcPr>
          <w:p>
            <w:pPr>
              <w:ind w:leftChars="0" w:left="0" w:right="0"/>
            </w:pPr>
            <w:r>
              <w:t>CANTOR FITZGERALD IRELAND LIMITED</w:t>
            </w:r>
          </w:p>
        </w:tc>
        <w:tc>
          <w:tcPr>
            <w:cnfStyle w:evenVBand="true" w:oddVBand="false" w:firstColumn="false"/>
            <w:tcW w:w="25.000000%" w:type="pct"/>
          </w:tcPr>
          <w:p>
            <w:pPr>
              <w:ind w:leftChars="0" w:left="0" w:right="0"/>
            </w:pPr>
            <w:r>
              <w:t>372</w:t>
            </w:r>
          </w:p>
        </w:tc>
      </w:tr>
      <w:tr>
        <w:trPr>
          <w:cnfStyle w:evenHBand="true" w:oddHBand="false" w:firstRow="false"/>
        </w:trPr>
        <w:tc>
          <w:tcPr>
            <w:cnfStyle w:evenVBand="false" w:oddVBand="true" w:firstColumn="false"/>
            <w:tcW w:w="25.000000%" w:type="pct"/>
          </w:tcPr>
          <w:p>
            <w:pPr>
              <w:ind w:leftChars="0" w:left="0" w:right="0"/>
            </w:pPr>
            <w:r>
              <w:t>CFJP</w:t>
            </w:r>
          </w:p>
        </w:tc>
        <w:tc>
          <w:tcPr>
            <w:cnfStyle w:evenVBand="true" w:oddVBand="false" w:firstColumn="false"/>
            <w:tcW w:w="25.000000%" w:type="pct"/>
          </w:tcPr>
          <w:p>
            <w:pPr>
              <w:ind w:leftChars="0" w:left="0" w:right="0"/>
            </w:pPr>
            <w:r>
              <w:t>CFJP</w:t>
            </w:r>
          </w:p>
        </w:tc>
        <w:tc>
          <w:tcPr>
            <w:cnfStyle w:evenVBand="false" w:oddVBand="true" w:firstColumn="false"/>
            <w:tcW w:w="25.000000%" w:type="pct"/>
          </w:tcPr>
          <w:p>
            <w:pPr>
              <w:ind w:leftChars="0" w:left="0" w:right="0"/>
            </w:pPr>
            <w:r>
              <w:t>CROSSFINDER JAPAN</w:t>
            </w:r>
          </w:p>
        </w:tc>
        <w:tc>
          <w:tcPr>
            <w:cnfStyle w:evenVBand="true" w:oddVBand="false" w:firstColumn="false"/>
            <w:tcW w:w="25.000000%" w:type="pct"/>
          </w:tcPr>
          <w:p>
            <w:pPr>
              <w:ind w:leftChars="0" w:left="0" w:right="0"/>
            </w:pPr>
            <w:r>
              <w:t>373</w:t>
            </w:r>
          </w:p>
        </w:tc>
      </w:tr>
      <w:tr>
        <w:trPr>
          <w:cnfStyle w:evenHBand="false" w:oddHBand="true" w:firstRow="false"/>
        </w:trPr>
        <w:tc>
          <w:tcPr>
            <w:cnfStyle w:evenVBand="false" w:oddVBand="true" w:firstColumn="false"/>
            <w:tcW w:w="25.000000%" w:type="pct"/>
          </w:tcPr>
          <w:p>
            <w:pPr>
              <w:ind w:leftChars="0" w:left="0" w:right="0"/>
            </w:pPr>
            <w:r>
              <w:t>CFTW</w:t>
            </w:r>
          </w:p>
        </w:tc>
        <w:tc>
          <w:tcPr>
            <w:cnfStyle w:evenVBand="true" w:oddVBand="false" w:firstColumn="false"/>
            <w:tcW w:w="25.000000%" w:type="pct"/>
          </w:tcPr>
          <w:p>
            <w:pPr>
              <w:ind w:leftChars="0" w:left="0" w:right="0"/>
            </w:pPr>
            <w:r>
              <w:t>CFTW</w:t>
            </w:r>
          </w:p>
        </w:tc>
        <w:tc>
          <w:tcPr>
            <w:cnfStyle w:evenVBand="false" w:oddVBand="true" w:firstColumn="false"/>
            <w:tcW w:w="25.000000%" w:type="pct"/>
          </w:tcPr>
          <w:p>
            <w:pPr>
              <w:ind w:leftChars="0" w:left="0" w:right="0"/>
            </w:pPr>
            <w:r>
              <w:t>CROSSFINDER TAIWAN</w:t>
            </w:r>
          </w:p>
        </w:tc>
        <w:tc>
          <w:tcPr>
            <w:cnfStyle w:evenVBand="true" w:oddVBand="false" w:firstColumn="false"/>
            <w:tcW w:w="25.000000%" w:type="pct"/>
          </w:tcPr>
          <w:p>
            <w:pPr>
              <w:ind w:leftChars="0" w:left="0" w:right="0"/>
            </w:pPr>
            <w:r>
              <w:t>374</w:t>
            </w:r>
          </w:p>
        </w:tc>
      </w:tr>
      <w:tr>
        <w:trPr>
          <w:cnfStyle w:evenHBand="true" w:oddHBand="false" w:firstRow="false"/>
        </w:trPr>
        <w:tc>
          <w:tcPr>
            <w:cnfStyle w:evenVBand="false" w:oddVBand="true" w:firstColumn="false"/>
            <w:tcW w:w="25.000000%" w:type="pct"/>
          </w:tcPr>
          <w:p>
            <w:pPr>
              <w:ind w:leftChars="0" w:left="0" w:right="0"/>
            </w:pPr>
            <w:r>
              <w:t>CGCM</w:t>
            </w:r>
          </w:p>
        </w:tc>
        <w:tc>
          <w:tcPr>
            <w:cnfStyle w:evenVBand="true" w:oddVBand="false" w:firstColumn="false"/>
            <w:tcW w:w="25.000000%" w:type="pct"/>
          </w:tcPr>
          <w:p>
            <w:pPr>
              <w:ind w:leftChars="0" w:left="0" w:right="0"/>
            </w:pPr>
            <w:r>
              <w:t>CGCM</w:t>
            </w:r>
          </w:p>
        </w:tc>
        <w:tc>
          <w:tcPr>
            <w:cnfStyle w:evenVBand="false" w:oddVBand="true" w:firstColumn="false"/>
            <w:tcW w:w="25.000000%" w:type="pct"/>
          </w:tcPr>
          <w:p>
            <w:pPr>
              <w:ind w:leftChars="0" w:left="0" w:right="0"/>
            </w:pPr>
            <w:r>
              <w:t>CASSA DI COMPENSAZIONE E GARANZIA SPA - COLLATERALIZED MONEY MARKET GUARANTEE SERVICE</w:t>
            </w:r>
          </w:p>
        </w:tc>
        <w:tc>
          <w:tcPr>
            <w:cnfStyle w:evenVBand="true" w:oddVBand="false" w:firstColumn="false"/>
            <w:tcW w:w="25.000000%" w:type="pct"/>
          </w:tcPr>
          <w:p>
            <w:pPr>
              <w:ind w:leftChars="0" w:left="0" w:right="0"/>
            </w:pPr>
            <w:r>
              <w:t>375</w:t>
            </w:r>
          </w:p>
        </w:tc>
      </w:tr>
      <w:tr>
        <w:trPr>
          <w:cnfStyle w:evenHBand="false" w:oddHBand="true" w:firstRow="false"/>
        </w:trPr>
        <w:tc>
          <w:tcPr>
            <w:cnfStyle w:evenVBand="false" w:oddVBand="true" w:firstColumn="false"/>
            <w:tcW w:w="25.000000%" w:type="pct"/>
          </w:tcPr>
          <w:p>
            <w:pPr>
              <w:ind w:leftChars="0" w:left="0" w:right="0"/>
            </w:pPr>
            <w:r>
              <w:t>CGDB</w:t>
            </w:r>
          </w:p>
        </w:tc>
        <w:tc>
          <w:tcPr>
            <w:cnfStyle w:evenVBand="true" w:oddVBand="false" w:firstColumn="false"/>
            <w:tcW w:w="25.000000%" w:type="pct"/>
          </w:tcPr>
          <w:p>
            <w:pPr>
              <w:ind w:leftChars="0" w:left="0" w:right="0"/>
            </w:pPr>
            <w:r>
              <w:t>CGDB</w:t>
            </w:r>
          </w:p>
        </w:tc>
        <w:tc>
          <w:tcPr>
            <w:cnfStyle w:evenVBand="false" w:oddVBand="true" w:firstColumn="false"/>
            <w:tcW w:w="25.000000%" w:type="pct"/>
          </w:tcPr>
          <w:p>
            <w:pPr>
              <w:ind w:leftChars="0" w:left="0" w:right="0"/>
            </w:pPr>
            <w:r>
              <w:t>CASSA DI COMPENSAZIONE E GARANZIA SPA - BONDS CCP SERVICE</w:t>
            </w:r>
          </w:p>
        </w:tc>
        <w:tc>
          <w:tcPr>
            <w:cnfStyle w:evenVBand="true" w:oddVBand="false" w:firstColumn="false"/>
            <w:tcW w:w="25.000000%" w:type="pct"/>
          </w:tcPr>
          <w:p>
            <w:pPr>
              <w:ind w:leftChars="0" w:left="0" w:right="0"/>
            </w:pPr>
            <w:r>
              <w:t>376</w:t>
            </w:r>
          </w:p>
        </w:tc>
      </w:tr>
      <w:tr>
        <w:trPr>
          <w:cnfStyle w:evenHBand="true" w:oddHBand="false" w:firstRow="false"/>
        </w:trPr>
        <w:tc>
          <w:tcPr>
            <w:cnfStyle w:evenVBand="false" w:oddVBand="true" w:firstColumn="false"/>
            <w:tcW w:w="25.000000%" w:type="pct"/>
          </w:tcPr>
          <w:p>
            <w:pPr>
              <w:ind w:leftChars="0" w:left="0" w:right="0"/>
            </w:pPr>
            <w:r>
              <w:t>CGEB</w:t>
            </w:r>
          </w:p>
        </w:tc>
        <w:tc>
          <w:tcPr>
            <w:cnfStyle w:evenVBand="true" w:oddVBand="false" w:firstColumn="false"/>
            <w:tcW w:w="25.000000%" w:type="pct"/>
          </w:tcPr>
          <w:p>
            <w:pPr>
              <w:ind w:leftChars="0" w:left="0" w:right="0"/>
            </w:pPr>
            <w:r>
              <w:t>CGEB</w:t>
            </w:r>
          </w:p>
        </w:tc>
        <w:tc>
          <w:tcPr>
            <w:cnfStyle w:evenVBand="false" w:oddVBand="true" w:firstColumn="false"/>
            <w:tcW w:w="25.000000%" w:type="pct"/>
          </w:tcPr>
          <w:p>
            <w:pPr>
              <w:ind w:leftChars="0" w:left="0" w:right="0"/>
            </w:pPr>
            <w:r>
              <w:t>CASSA DI COMPENSAZIONE E GARANZIA SPA - EURO BONDS CCP SERVICE</w:t>
            </w:r>
          </w:p>
        </w:tc>
        <w:tc>
          <w:tcPr>
            <w:cnfStyle w:evenVBand="true" w:oddVBand="false" w:firstColumn="false"/>
            <w:tcW w:w="25.000000%" w:type="pct"/>
          </w:tcPr>
          <w:p>
            <w:pPr>
              <w:ind w:leftChars="0" w:left="0" w:right="0"/>
            </w:pPr>
            <w:r>
              <w:t>377</w:t>
            </w:r>
          </w:p>
        </w:tc>
      </w:tr>
      <w:tr>
        <w:trPr>
          <w:cnfStyle w:evenHBand="false" w:oddHBand="true" w:firstRow="false"/>
        </w:trPr>
        <w:tc>
          <w:tcPr>
            <w:cnfStyle w:evenVBand="false" w:oddVBand="true" w:firstColumn="false"/>
            <w:tcW w:w="25.000000%" w:type="pct"/>
          </w:tcPr>
          <w:p>
            <w:pPr>
              <w:ind w:leftChars="0" w:left="0" w:right="0"/>
            </w:pPr>
            <w:r>
              <w:t>CGEC</w:t>
            </w:r>
          </w:p>
        </w:tc>
        <w:tc>
          <w:tcPr>
            <w:cnfStyle w:evenVBand="true" w:oddVBand="false" w:firstColumn="false"/>
            <w:tcW w:w="25.000000%" w:type="pct"/>
          </w:tcPr>
          <w:p>
            <w:pPr>
              <w:ind w:leftChars="0" w:left="0" w:right="0"/>
            </w:pPr>
            <w:r>
              <w:t>CGEC</w:t>
            </w:r>
          </w:p>
        </w:tc>
        <w:tc>
          <w:tcPr>
            <w:cnfStyle w:evenVBand="false" w:oddVBand="true" w:firstColumn="false"/>
            <w:tcW w:w="25.000000%" w:type="pct"/>
          </w:tcPr>
          <w:p>
            <w:pPr>
              <w:ind w:leftChars="0" w:left="0" w:right="0"/>
            </w:pPr>
            <w:r>
              <w:t>CITIGROUP GLOBAL MARKETS  EUROPE AG - EMEA LIQUIDITY HUB</w:t>
            </w:r>
          </w:p>
        </w:tc>
        <w:tc>
          <w:tcPr>
            <w:cnfStyle w:evenVBand="true" w:oddVBand="false" w:firstColumn="false"/>
            <w:tcW w:w="25.000000%" w:type="pct"/>
          </w:tcPr>
          <w:p>
            <w:pPr>
              <w:ind w:leftChars="0" w:left="0" w:right="0"/>
            </w:pPr>
            <w:r>
              <w:t>378</w:t>
            </w:r>
          </w:p>
        </w:tc>
      </w:tr>
      <w:tr>
        <w:trPr>
          <w:cnfStyle w:evenHBand="true" w:oddHBand="false" w:firstRow="false"/>
        </w:trPr>
        <w:tc>
          <w:tcPr>
            <w:cnfStyle w:evenVBand="false" w:oddVBand="true" w:firstColumn="false"/>
            <w:tcW w:w="25.000000%" w:type="pct"/>
          </w:tcPr>
          <w:p>
            <w:pPr>
              <w:ind w:leftChars="0" w:left="0" w:right="0"/>
            </w:pPr>
            <w:r>
              <w:t>CGEE</w:t>
            </w:r>
          </w:p>
        </w:tc>
        <w:tc>
          <w:tcPr>
            <w:cnfStyle w:evenVBand="true" w:oddVBand="false" w:firstColumn="false"/>
            <w:tcW w:w="25.000000%" w:type="pct"/>
          </w:tcPr>
          <w:p>
            <w:pPr>
              <w:ind w:leftChars="0" w:left="0" w:right="0"/>
            </w:pPr>
            <w:r>
              <w:t>CGEE</w:t>
            </w:r>
          </w:p>
        </w:tc>
        <w:tc>
          <w:tcPr>
            <w:cnfStyle w:evenVBand="false" w:oddVBand="true" w:firstColumn="false"/>
            <w:tcW w:w="25.000000%" w:type="pct"/>
          </w:tcPr>
          <w:p>
            <w:pPr>
              <w:ind w:leftChars="0" w:left="0" w:right="0"/>
            </w:pPr>
            <w:r>
              <w:t>CITI MATCH DE CONTRA LIQUIDITY</w:t>
            </w:r>
          </w:p>
        </w:tc>
        <w:tc>
          <w:tcPr>
            <w:cnfStyle w:evenVBand="true" w:oddVBand="false" w:firstColumn="false"/>
            <w:tcW w:w="25.000000%" w:type="pct"/>
          </w:tcPr>
          <w:p>
            <w:pPr>
              <w:ind w:leftChars="0" w:left="0" w:right="0"/>
            </w:pPr>
            <w:r>
              <w:t>379</w:t>
            </w:r>
          </w:p>
        </w:tc>
      </w:tr>
      <w:tr>
        <w:trPr>
          <w:cnfStyle w:evenHBand="false" w:oddHBand="true" w:firstRow="false"/>
        </w:trPr>
        <w:tc>
          <w:tcPr>
            <w:cnfStyle w:evenVBand="false" w:oddVBand="true" w:firstColumn="false"/>
            <w:tcW w:w="25.000000%" w:type="pct"/>
          </w:tcPr>
          <w:p>
            <w:pPr>
              <w:ind w:leftChars="0" w:left="0" w:right="0"/>
            </w:pPr>
            <w:r>
              <w:t>CGET</w:t>
            </w:r>
          </w:p>
        </w:tc>
        <w:tc>
          <w:tcPr>
            <w:cnfStyle w:evenVBand="true" w:oddVBand="false" w:firstColumn="false"/>
            <w:tcW w:w="25.000000%" w:type="pct"/>
          </w:tcPr>
          <w:p>
            <w:pPr>
              <w:ind w:leftChars="0" w:left="0" w:right="0"/>
            </w:pPr>
            <w:r>
              <w:t>CGET</w:t>
            </w:r>
          </w:p>
        </w:tc>
        <w:tc>
          <w:tcPr>
            <w:cnfStyle w:evenVBand="false" w:oddVBand="true" w:firstColumn="false"/>
            <w:tcW w:w="25.000000%" w:type="pct"/>
          </w:tcPr>
          <w:p>
            <w:pPr>
              <w:ind w:leftChars="0" w:left="0" w:right="0"/>
            </w:pPr>
            <w:r>
              <w:t>CITIGROUP GLOBAL MARKETS  EUROPE AG - EMEA TRADING</w:t>
            </w:r>
          </w:p>
        </w:tc>
        <w:tc>
          <w:tcPr>
            <w:cnfStyle w:evenVBand="true" w:oddVBand="false" w:firstColumn="false"/>
            <w:tcW w:w="25.000000%" w:type="pct"/>
          </w:tcPr>
          <w:p>
            <w:pPr>
              <w:ind w:leftChars="0" w:left="0" w:right="0"/>
            </w:pPr>
            <w:r>
              <w:t>380</w:t>
            </w:r>
          </w:p>
        </w:tc>
      </w:tr>
      <w:tr>
        <w:trPr>
          <w:cnfStyle w:evenHBand="true" w:oddHBand="false" w:firstRow="false"/>
        </w:trPr>
        <w:tc>
          <w:tcPr>
            <w:cnfStyle w:evenVBand="false" w:oddVBand="true" w:firstColumn="false"/>
            <w:tcW w:w="25.000000%" w:type="pct"/>
          </w:tcPr>
          <w:p>
            <w:pPr>
              <w:ind w:leftChars="0" w:left="0" w:right="0"/>
            </w:pPr>
            <w:r>
              <w:t>CGGD</w:t>
            </w:r>
          </w:p>
        </w:tc>
        <w:tc>
          <w:tcPr>
            <w:cnfStyle w:evenVBand="true" w:oddVBand="false" w:firstColumn="false"/>
            <w:tcW w:w="25.000000%" w:type="pct"/>
          </w:tcPr>
          <w:p>
            <w:pPr>
              <w:ind w:leftChars="0" w:left="0" w:right="0"/>
            </w:pPr>
            <w:r>
              <w:t>CGGD</w:t>
            </w:r>
          </w:p>
        </w:tc>
        <w:tc>
          <w:tcPr>
            <w:cnfStyle w:evenVBand="false" w:oddVBand="true" w:firstColumn="false"/>
            <w:tcW w:w="25.000000%" w:type="pct"/>
          </w:tcPr>
          <w:p>
            <w:pPr>
              <w:ind w:leftChars="0" w:left="0" w:right="0"/>
            </w:pPr>
            <w:r>
              <w:t>CASSA DI COMPENSAZIONE E GARANZIA SPA - CCP AGRICULTURAL COMMODITY DERIVATIVES</w:t>
            </w:r>
          </w:p>
        </w:tc>
        <w:tc>
          <w:tcPr>
            <w:cnfStyle w:evenVBand="true" w:oddVBand="false" w:firstColumn="false"/>
            <w:tcW w:w="25.000000%" w:type="pct"/>
          </w:tcPr>
          <w:p>
            <w:pPr>
              <w:ind w:leftChars="0" w:left="0" w:right="0"/>
            </w:pPr>
            <w:r>
              <w:t>381</w:t>
            </w:r>
          </w:p>
        </w:tc>
      </w:tr>
      <w:tr>
        <w:trPr>
          <w:cnfStyle w:evenHBand="false" w:oddHBand="true" w:firstRow="false"/>
        </w:trPr>
        <w:tc>
          <w:tcPr>
            <w:cnfStyle w:evenVBand="false" w:oddVBand="true" w:firstColumn="false"/>
            <w:tcW w:w="25.000000%" w:type="pct"/>
          </w:tcPr>
          <w:p>
            <w:pPr>
              <w:ind w:leftChars="0" w:left="0" w:right="0"/>
            </w:pPr>
            <w:r>
              <w:t>CGIT</w:t>
            </w:r>
          </w:p>
        </w:tc>
        <w:tc>
          <w:tcPr>
            <w:cnfStyle w:evenVBand="true" w:oddVBand="false" w:firstColumn="false"/>
            <w:tcW w:w="25.000000%" w:type="pct"/>
          </w:tcPr>
          <w:p>
            <w:pPr>
              <w:ind w:leftChars="0" w:left="0" w:right="0"/>
            </w:pPr>
            <w:r>
              <w:t>CGIT</w:t>
            </w:r>
          </w:p>
        </w:tc>
        <w:tc>
          <w:tcPr>
            <w:cnfStyle w:evenVBand="false" w:oddVBand="true" w:firstColumn="false"/>
            <w:tcW w:w="25.000000%" w:type="pct"/>
          </w:tcPr>
          <w:p>
            <w:pPr>
              <w:ind w:leftChars="0" w:left="0" w:right="0"/>
            </w:pPr>
            <w:r>
              <w:t>CASSA DI COMPENSAZIONE E GARANZIA SPA</w:t>
            </w:r>
          </w:p>
        </w:tc>
        <w:tc>
          <w:tcPr>
            <w:cnfStyle w:evenVBand="true" w:oddVBand="false" w:firstColumn="false"/>
            <w:tcW w:w="25.000000%" w:type="pct"/>
          </w:tcPr>
          <w:p>
            <w:pPr>
              <w:ind w:leftChars="0" w:left="0" w:right="0"/>
            </w:pPr>
            <w:r>
              <w:t>382</w:t>
            </w:r>
          </w:p>
        </w:tc>
      </w:tr>
      <w:tr>
        <w:trPr>
          <w:cnfStyle w:evenHBand="true" w:oddHBand="false" w:firstRow="false"/>
        </w:trPr>
        <w:tc>
          <w:tcPr>
            <w:cnfStyle w:evenVBand="false" w:oddVBand="true" w:firstColumn="false"/>
            <w:tcW w:w="25.000000%" w:type="pct"/>
          </w:tcPr>
          <w:p>
            <w:pPr>
              <w:ind w:leftChars="0" w:left="0" w:right="0"/>
            </w:pPr>
            <w:r>
              <w:t>CGMA</w:t>
            </w:r>
          </w:p>
        </w:tc>
        <w:tc>
          <w:tcPr>
            <w:cnfStyle w:evenVBand="true" w:oddVBand="false" w:firstColumn="false"/>
            <w:tcW w:w="25.000000%" w:type="pct"/>
          </w:tcPr>
          <w:p>
            <w:pPr>
              <w:ind w:leftChars="0" w:left="0" w:right="0"/>
            </w:pPr>
            <w:r>
              <w:t>CGMA</w:t>
            </w:r>
          </w:p>
        </w:tc>
        <w:tc>
          <w:tcPr>
            <w:cnfStyle w:evenVBand="false" w:oddVBand="true" w:firstColumn="false"/>
            <w:tcW w:w="25.000000%" w:type="pct"/>
          </w:tcPr>
          <w:p>
            <w:pPr>
              <w:ind w:leftChars="0" w:left="0" w:right="0"/>
            </w:pPr>
            <w:r>
              <w:t>CITI MATCH AUSTRALIA</w:t>
            </w:r>
          </w:p>
        </w:tc>
        <w:tc>
          <w:tcPr>
            <w:cnfStyle w:evenVBand="true" w:oddVBand="false" w:firstColumn="false"/>
            <w:tcW w:w="25.000000%" w:type="pct"/>
          </w:tcPr>
          <w:p>
            <w:pPr>
              <w:ind w:leftChars="0" w:left="0" w:right="0"/>
            </w:pPr>
            <w:r>
              <w:t>383</w:t>
            </w:r>
          </w:p>
        </w:tc>
      </w:tr>
      <w:tr>
        <w:trPr>
          <w:cnfStyle w:evenHBand="false" w:oddHBand="true" w:firstRow="false"/>
        </w:trPr>
        <w:tc>
          <w:tcPr>
            <w:cnfStyle w:evenVBand="false" w:oddVBand="true" w:firstColumn="false"/>
            <w:tcW w:w="25.000000%" w:type="pct"/>
          </w:tcPr>
          <w:p>
            <w:pPr>
              <w:ind w:leftChars="0" w:left="0" w:right="0"/>
            </w:pPr>
            <w:r>
              <w:t>CGMC</w:t>
            </w:r>
          </w:p>
        </w:tc>
        <w:tc>
          <w:tcPr>
            <w:cnfStyle w:evenVBand="true" w:oddVBand="false" w:firstColumn="false"/>
            <w:tcW w:w="25.000000%" w:type="pct"/>
          </w:tcPr>
          <w:p>
            <w:pPr>
              <w:ind w:leftChars="0" w:left="0" w:right="0"/>
            </w:pPr>
            <w:r>
              <w:t>CGMC</w:t>
            </w:r>
          </w:p>
        </w:tc>
        <w:tc>
          <w:tcPr>
            <w:cnfStyle w:evenVBand="false" w:oddVBand="true" w:firstColumn="false"/>
            <w:tcW w:w="25.000000%" w:type="pct"/>
          </w:tcPr>
          <w:p>
            <w:pPr>
              <w:ind w:leftChars="0" w:left="0" w:right="0"/>
            </w:pPr>
            <w:r>
              <w:t>CITIGROUP GLOBAL MARKETS  LIMITED - EMEA LIQUIDITY HUB</w:t>
            </w:r>
          </w:p>
        </w:tc>
        <w:tc>
          <w:tcPr>
            <w:cnfStyle w:evenVBand="true" w:oddVBand="false" w:firstColumn="false"/>
            <w:tcW w:w="25.000000%" w:type="pct"/>
          </w:tcPr>
          <w:p>
            <w:pPr>
              <w:ind w:leftChars="0" w:left="0" w:right="0"/>
            </w:pPr>
            <w:r>
              <w:t>384</w:t>
            </w:r>
          </w:p>
        </w:tc>
      </w:tr>
      <w:tr>
        <w:trPr>
          <w:cnfStyle w:evenHBand="true" w:oddHBand="false" w:firstRow="false"/>
        </w:trPr>
        <w:tc>
          <w:tcPr>
            <w:cnfStyle w:evenVBand="false" w:oddVBand="true" w:firstColumn="false"/>
            <w:tcW w:w="25.000000%" w:type="pct"/>
          </w:tcPr>
          <w:p>
            <w:pPr>
              <w:ind w:leftChars="0" w:left="0" w:right="0"/>
            </w:pPr>
            <w:r>
              <w:t>CGMD</w:t>
            </w:r>
          </w:p>
        </w:tc>
        <w:tc>
          <w:tcPr>
            <w:cnfStyle w:evenVBand="true" w:oddVBand="false" w:firstColumn="false"/>
            <w:tcW w:w="25.000000%" w:type="pct"/>
          </w:tcPr>
          <w:p>
            <w:pPr>
              <w:ind w:leftChars="0" w:left="0" w:right="0"/>
            </w:pPr>
            <w:r>
              <w:t>CGMD</w:t>
            </w:r>
          </w:p>
        </w:tc>
        <w:tc>
          <w:tcPr>
            <w:cnfStyle w:evenVBand="false" w:oddVBand="true" w:firstColumn="false"/>
            <w:tcW w:w="25.000000%" w:type="pct"/>
          </w:tcPr>
          <w:p>
            <w:pPr>
              <w:ind w:leftChars="0" w:left="0" w:right="0"/>
            </w:pPr>
            <w:r>
              <w:t>CITIGROUP GLOBAL MARKETS EUROPE AG - SYSTEMATIC INTERNALISER</w:t>
            </w:r>
          </w:p>
        </w:tc>
        <w:tc>
          <w:tcPr>
            <w:cnfStyle w:evenVBand="true" w:oddVBand="false" w:firstColumn="false"/>
            <w:tcW w:w="25.000000%" w:type="pct"/>
          </w:tcPr>
          <w:p>
            <w:pPr>
              <w:ind w:leftChars="0" w:left="0" w:right="0"/>
            </w:pPr>
            <w:r>
              <w:t>385</w:t>
            </w:r>
          </w:p>
        </w:tc>
      </w:tr>
      <w:tr>
        <w:trPr>
          <w:cnfStyle w:evenHBand="false" w:oddHBand="true" w:firstRow="false"/>
        </w:trPr>
        <w:tc>
          <w:tcPr>
            <w:cnfStyle w:evenVBand="false" w:oddVBand="true" w:firstColumn="false"/>
            <w:tcW w:w="25.000000%" w:type="pct"/>
          </w:tcPr>
          <w:p>
            <w:pPr>
              <w:ind w:leftChars="0" w:left="0" w:right="0"/>
            </w:pPr>
            <w:r>
              <w:t>CGME</w:t>
            </w:r>
          </w:p>
        </w:tc>
        <w:tc>
          <w:tcPr>
            <w:cnfStyle w:evenVBand="true" w:oddVBand="false" w:firstColumn="false"/>
            <w:tcW w:w="25.000000%" w:type="pct"/>
          </w:tcPr>
          <w:p>
            <w:pPr>
              <w:ind w:leftChars="0" w:left="0" w:right="0"/>
            </w:pPr>
            <w:r>
              <w:t>CGME</w:t>
            </w:r>
          </w:p>
        </w:tc>
        <w:tc>
          <w:tcPr>
            <w:cnfStyle w:evenVBand="false" w:oddVBand="true" w:firstColumn="false"/>
            <w:tcW w:w="25.000000%" w:type="pct"/>
          </w:tcPr>
          <w:p>
            <w:pPr>
              <w:ind w:leftChars="0" w:left="0" w:right="0"/>
            </w:pPr>
            <w:r>
              <w:t>CITI MATCH - GB</w:t>
            </w:r>
          </w:p>
        </w:tc>
        <w:tc>
          <w:tcPr>
            <w:cnfStyle w:evenVBand="true" w:oddVBand="false" w:firstColumn="false"/>
            <w:tcW w:w="25.000000%" w:type="pct"/>
          </w:tcPr>
          <w:p>
            <w:pPr>
              <w:ind w:leftChars="0" w:left="0" w:right="0"/>
            </w:pPr>
            <w:r>
              <w:t>386</w:t>
            </w:r>
          </w:p>
        </w:tc>
      </w:tr>
      <w:tr>
        <w:trPr>
          <w:cnfStyle w:evenHBand="true" w:oddHBand="false" w:firstRow="false"/>
        </w:trPr>
        <w:tc>
          <w:tcPr>
            <w:cnfStyle w:evenVBand="false" w:oddVBand="true" w:firstColumn="false"/>
            <w:tcW w:w="25.000000%" w:type="pct"/>
          </w:tcPr>
          <w:p>
            <w:pPr>
              <w:ind w:leftChars="0" w:left="0" w:right="0"/>
            </w:pPr>
            <w:r>
              <w:t>CGMG</w:t>
            </w:r>
          </w:p>
        </w:tc>
        <w:tc>
          <w:tcPr>
            <w:cnfStyle w:evenVBand="true" w:oddVBand="false" w:firstColumn="false"/>
            <w:tcW w:w="25.000000%" w:type="pct"/>
          </w:tcPr>
          <w:p>
            <w:pPr>
              <w:ind w:leftChars="0" w:left="0" w:right="0"/>
            </w:pPr>
            <w:r>
              <w:t>CGMG</w:t>
            </w:r>
          </w:p>
        </w:tc>
        <w:tc>
          <w:tcPr>
            <w:cnfStyle w:evenVBand="false" w:oddVBand="true" w:firstColumn="false"/>
            <w:tcW w:w="25.000000%" w:type="pct"/>
          </w:tcPr>
          <w:p>
            <w:pPr>
              <w:ind w:leftChars="0" w:left="0" w:right="0"/>
            </w:pPr>
            <w:r>
              <w:t>CITIGROUP GLOBAL MARKETS EUROPE AG - LONDON BRANCH - SYSTEMATIC INTERNALISER</w:t>
            </w:r>
          </w:p>
        </w:tc>
        <w:tc>
          <w:tcPr>
            <w:cnfStyle w:evenVBand="true" w:oddVBand="false" w:firstColumn="false"/>
            <w:tcW w:w="25.000000%" w:type="pct"/>
          </w:tcPr>
          <w:p>
            <w:pPr>
              <w:ind w:leftChars="0" w:left="0" w:right="0"/>
            </w:pPr>
            <w:r>
              <w:t>387</w:t>
            </w:r>
          </w:p>
        </w:tc>
      </w:tr>
      <w:tr>
        <w:trPr>
          <w:cnfStyle w:evenHBand="false" w:oddHBand="true" w:firstRow="false"/>
        </w:trPr>
        <w:tc>
          <w:tcPr>
            <w:cnfStyle w:evenVBand="false" w:oddVBand="true" w:firstColumn="false"/>
            <w:tcW w:w="25.000000%" w:type="pct"/>
          </w:tcPr>
          <w:p>
            <w:pPr>
              <w:ind w:leftChars="0" w:left="0" w:right="0"/>
            </w:pPr>
            <w:r>
              <w:t>CGMH</w:t>
            </w:r>
          </w:p>
        </w:tc>
        <w:tc>
          <w:tcPr>
            <w:cnfStyle w:evenVBand="true" w:oddVBand="false" w:firstColumn="false"/>
            <w:tcW w:w="25.000000%" w:type="pct"/>
          </w:tcPr>
          <w:p>
            <w:pPr>
              <w:ind w:leftChars="0" w:left="0" w:right="0"/>
            </w:pPr>
            <w:r>
              <w:t>CGMH</w:t>
            </w:r>
          </w:p>
        </w:tc>
        <w:tc>
          <w:tcPr>
            <w:cnfStyle w:evenVBand="false" w:oddVBand="true" w:firstColumn="false"/>
            <w:tcW w:w="25.000000%" w:type="pct"/>
          </w:tcPr>
          <w:p>
            <w:pPr>
              <w:ind w:leftChars="0" w:left="0" w:right="0"/>
            </w:pPr>
            <w:r>
              <w:t>CITI MATCH - HK</w:t>
            </w:r>
          </w:p>
        </w:tc>
        <w:tc>
          <w:tcPr>
            <w:cnfStyle w:evenVBand="true" w:oddVBand="false" w:firstColumn="false"/>
            <w:tcW w:w="25.000000%" w:type="pct"/>
          </w:tcPr>
          <w:p>
            <w:pPr>
              <w:ind w:leftChars="0" w:left="0" w:right="0"/>
            </w:pPr>
            <w:r>
              <w:t>388</w:t>
            </w:r>
          </w:p>
        </w:tc>
      </w:tr>
      <w:tr>
        <w:trPr>
          <w:cnfStyle w:evenHBand="true" w:oddHBand="false" w:firstRow="false"/>
        </w:trPr>
        <w:tc>
          <w:tcPr>
            <w:cnfStyle w:evenVBand="false" w:oddVBand="true" w:firstColumn="false"/>
            <w:tcW w:w="25.000000%" w:type="pct"/>
          </w:tcPr>
          <w:p>
            <w:pPr>
              <w:ind w:leftChars="0" w:left="0" w:right="0"/>
            </w:pPr>
            <w:r>
              <w:t>CGMI</w:t>
            </w:r>
          </w:p>
        </w:tc>
        <w:tc>
          <w:tcPr>
            <w:cnfStyle w:evenVBand="true" w:oddVBand="false" w:firstColumn="false"/>
            <w:tcW w:w="25.000000%" w:type="pct"/>
          </w:tcPr>
          <w:p>
            <w:pPr>
              <w:ind w:leftChars="0" w:left="0" w:right="0"/>
            </w:pPr>
            <w:r>
              <w:t>CGMI</w:t>
            </w:r>
          </w:p>
        </w:tc>
        <w:tc>
          <w:tcPr>
            <w:cnfStyle w:evenVBand="false" w:oddVBand="true" w:firstColumn="false"/>
            <w:tcW w:w="25.000000%" w:type="pct"/>
          </w:tcPr>
          <w:p>
            <w:pPr>
              <w:ind w:leftChars="0" w:left="0" w:right="0"/>
            </w:pPr>
            <w:r>
              <w:t>CITIGROUP GLOBAL MARKETS</w:t>
            </w:r>
          </w:p>
        </w:tc>
        <w:tc>
          <w:tcPr>
            <w:cnfStyle w:evenVBand="true" w:oddVBand="false" w:firstColumn="false"/>
            <w:tcW w:w="25.000000%" w:type="pct"/>
          </w:tcPr>
          <w:p>
            <w:pPr>
              <w:ind w:leftChars="0" w:left="0" w:right="0"/>
            </w:pPr>
            <w:r>
              <w:t>389</w:t>
            </w:r>
          </w:p>
        </w:tc>
      </w:tr>
      <w:tr>
        <w:trPr>
          <w:cnfStyle w:evenHBand="false" w:oddHBand="true" w:firstRow="false"/>
        </w:trPr>
        <w:tc>
          <w:tcPr>
            <w:cnfStyle w:evenVBand="false" w:oddVBand="true" w:firstColumn="false"/>
            <w:tcW w:w="25.000000%" w:type="pct"/>
          </w:tcPr>
          <w:p>
            <w:pPr>
              <w:ind w:leftChars="0" w:left="0" w:right="0"/>
            </w:pPr>
            <w:r>
              <w:t>CGML</w:t>
            </w:r>
          </w:p>
        </w:tc>
        <w:tc>
          <w:tcPr>
            <w:cnfStyle w:evenVBand="true" w:oddVBand="false" w:firstColumn="false"/>
            <w:tcW w:w="25.000000%" w:type="pct"/>
          </w:tcPr>
          <w:p>
            <w:pPr>
              <w:ind w:leftChars="0" w:left="0" w:right="0"/>
            </w:pPr>
            <w:r>
              <w:t>CGML</w:t>
            </w:r>
          </w:p>
        </w:tc>
        <w:tc>
          <w:tcPr>
            <w:cnfStyle w:evenVBand="false" w:oddVBand="true" w:firstColumn="false"/>
            <w:tcW w:w="25.000000%" w:type="pct"/>
          </w:tcPr>
          <w:p>
            <w:pPr>
              <w:ind w:leftChars="0" w:left="0" w:right="0"/>
            </w:pPr>
            <w:r>
              <w:t>CITIGROUP GLOBAL MARKETS LIMITED</w:t>
            </w:r>
          </w:p>
        </w:tc>
        <w:tc>
          <w:tcPr>
            <w:cnfStyle w:evenVBand="true" w:oddVBand="false" w:firstColumn="false"/>
            <w:tcW w:w="25.000000%" w:type="pct"/>
          </w:tcPr>
          <w:p>
            <w:pPr>
              <w:ind w:leftChars="0" w:left="0" w:right="0"/>
            </w:pPr>
            <w:r>
              <w:t>390</w:t>
            </w:r>
          </w:p>
        </w:tc>
      </w:tr>
      <w:tr>
        <w:trPr>
          <w:cnfStyle w:evenHBand="true" w:oddHBand="false" w:firstRow="false"/>
        </w:trPr>
        <w:tc>
          <w:tcPr>
            <w:cnfStyle w:evenVBand="false" w:oddVBand="true" w:firstColumn="false"/>
            <w:tcW w:w="25.000000%" w:type="pct"/>
          </w:tcPr>
          <w:p>
            <w:pPr>
              <w:ind w:leftChars="0" w:left="0" w:right="0"/>
            </w:pPr>
            <w:r>
              <w:t>CGMT</w:t>
            </w:r>
          </w:p>
        </w:tc>
        <w:tc>
          <w:tcPr>
            <w:cnfStyle w:evenVBand="true" w:oddVBand="false" w:firstColumn="false"/>
            <w:tcW w:w="25.000000%" w:type="pct"/>
          </w:tcPr>
          <w:p>
            <w:pPr>
              <w:ind w:leftChars="0" w:left="0" w:right="0"/>
            </w:pPr>
            <w:r>
              <w:t>CGMT</w:t>
            </w:r>
          </w:p>
        </w:tc>
        <w:tc>
          <w:tcPr>
            <w:cnfStyle w:evenVBand="false" w:oddVBand="true" w:firstColumn="false"/>
            <w:tcW w:w="25.000000%" w:type="pct"/>
          </w:tcPr>
          <w:p>
            <w:pPr>
              <w:ind w:leftChars="0" w:left="0" w:right="0"/>
            </w:pPr>
            <w:r>
              <w:t>CITIGROUP GLOBAL MARKETS  LIMITED - EMEA TRADING</w:t>
            </w:r>
          </w:p>
        </w:tc>
        <w:tc>
          <w:tcPr>
            <w:cnfStyle w:evenVBand="true" w:oddVBand="false" w:firstColumn="false"/>
            <w:tcW w:w="25.000000%" w:type="pct"/>
          </w:tcPr>
          <w:p>
            <w:pPr>
              <w:ind w:leftChars="0" w:left="0" w:right="0"/>
            </w:pPr>
            <w:r>
              <w:t>391</w:t>
            </w:r>
          </w:p>
        </w:tc>
      </w:tr>
      <w:tr>
        <w:trPr>
          <w:cnfStyle w:evenHBand="false" w:oddHBand="true" w:firstRow="false"/>
        </w:trPr>
        <w:tc>
          <w:tcPr>
            <w:cnfStyle w:evenVBand="false" w:oddVBand="true" w:firstColumn="false"/>
            <w:tcW w:w="25.000000%" w:type="pct"/>
          </w:tcPr>
          <w:p>
            <w:pPr>
              <w:ind w:leftChars="0" w:left="0" w:right="0"/>
            </w:pPr>
            <w:r>
              <w:t>CGMU</w:t>
            </w:r>
          </w:p>
        </w:tc>
        <w:tc>
          <w:tcPr>
            <w:cnfStyle w:evenVBand="true" w:oddVBand="false" w:firstColumn="false"/>
            <w:tcW w:w="25.000000%" w:type="pct"/>
          </w:tcPr>
          <w:p>
            <w:pPr>
              <w:ind w:leftChars="0" w:left="0" w:right="0"/>
            </w:pPr>
            <w:r>
              <w:t>CGMU</w:t>
            </w:r>
          </w:p>
        </w:tc>
        <w:tc>
          <w:tcPr>
            <w:cnfStyle w:evenVBand="false" w:oddVBand="true" w:firstColumn="false"/>
            <w:tcW w:w="25.000000%" w:type="pct"/>
          </w:tcPr>
          <w:p>
            <w:pPr>
              <w:ind w:leftChars="0" w:left="0" w:right="0"/>
            </w:pPr>
            <w:r>
              <w:t>CITI MATCH GB CONTRA LIQUIDITY</w:t>
            </w:r>
          </w:p>
        </w:tc>
        <w:tc>
          <w:tcPr>
            <w:cnfStyle w:evenVBand="true" w:oddVBand="false" w:firstColumn="false"/>
            <w:tcW w:w="25.000000%" w:type="pct"/>
          </w:tcPr>
          <w:p>
            <w:pPr>
              <w:ind w:leftChars="0" w:left="0" w:right="0"/>
            </w:pPr>
            <w:r>
              <w:t>392</w:t>
            </w:r>
          </w:p>
        </w:tc>
      </w:tr>
      <w:tr>
        <w:trPr>
          <w:cnfStyle w:evenHBand="true" w:oddHBand="false" w:firstRow="false"/>
        </w:trPr>
        <w:tc>
          <w:tcPr>
            <w:cnfStyle w:evenVBand="false" w:oddVBand="true" w:firstColumn="false"/>
            <w:tcW w:w="25.000000%" w:type="pct"/>
          </w:tcPr>
          <w:p>
            <w:pPr>
              <w:ind w:leftChars="0" w:left="0" w:right="0"/>
            </w:pPr>
            <w:r>
              <w:t>CGMX</w:t>
            </w:r>
          </w:p>
        </w:tc>
        <w:tc>
          <w:tcPr>
            <w:cnfStyle w:evenVBand="true" w:oddVBand="false" w:firstColumn="false"/>
            <w:tcW w:w="25.000000%" w:type="pct"/>
          </w:tcPr>
          <w:p>
            <w:pPr>
              <w:ind w:leftChars="0" w:left="0" w:right="0"/>
            </w:pPr>
            <w:r>
              <w:t>CGMX</w:t>
            </w:r>
          </w:p>
        </w:tc>
        <w:tc>
          <w:tcPr>
            <w:cnfStyle w:evenVBand="false" w:oddVBand="true" w:firstColumn="false"/>
            <w:tcW w:w="25.000000%" w:type="pct"/>
          </w:tcPr>
          <w:p>
            <w:pPr>
              <w:ind w:leftChars="0" w:left="0" w:right="0"/>
            </w:pPr>
            <w:r>
              <w:t>CITI MEXICO RPI (RETAIL PRICE IMPROVEMENT)</w:t>
            </w:r>
          </w:p>
        </w:tc>
        <w:tc>
          <w:tcPr>
            <w:cnfStyle w:evenVBand="true" w:oddVBand="false" w:firstColumn="false"/>
            <w:tcW w:w="25.000000%" w:type="pct"/>
          </w:tcPr>
          <w:p>
            <w:pPr>
              <w:ind w:leftChars="0" w:left="0" w:right="0"/>
            </w:pPr>
            <w:r>
              <w:t>393</w:t>
            </w:r>
          </w:p>
        </w:tc>
      </w:tr>
      <w:tr>
        <w:trPr>
          <w:cnfStyle w:evenHBand="false" w:oddHBand="true" w:firstRow="false"/>
        </w:trPr>
        <w:tc>
          <w:tcPr>
            <w:cnfStyle w:evenVBand="false" w:oddVBand="true" w:firstColumn="false"/>
            <w:tcW w:w="25.000000%" w:type="pct"/>
          </w:tcPr>
          <w:p>
            <w:pPr>
              <w:ind w:leftChars="0" w:left="0" w:right="0"/>
            </w:pPr>
            <w:r>
              <w:t>CGND</w:t>
            </w:r>
          </w:p>
        </w:tc>
        <w:tc>
          <w:tcPr>
            <w:cnfStyle w:evenVBand="true" w:oddVBand="false" w:firstColumn="false"/>
            <w:tcW w:w="25.000000%" w:type="pct"/>
          </w:tcPr>
          <w:p>
            <w:pPr>
              <w:ind w:leftChars="0" w:left="0" w:right="0"/>
            </w:pPr>
            <w:r>
              <w:t>CGND</w:t>
            </w:r>
          </w:p>
        </w:tc>
        <w:tc>
          <w:tcPr>
            <w:cnfStyle w:evenVBand="false" w:oddVBand="true" w:firstColumn="false"/>
            <w:tcW w:w="25.000000%" w:type="pct"/>
          </w:tcPr>
          <w:p>
            <w:pPr>
              <w:ind w:leftChars="0" w:left="0" w:right="0"/>
            </w:pPr>
            <w:r>
              <w:t>CASSA DI COMPENSAZIONE E GARANZIA SPA - CCP ENERGY DERIVATIVES</w:t>
            </w:r>
          </w:p>
        </w:tc>
        <w:tc>
          <w:tcPr>
            <w:cnfStyle w:evenVBand="true" w:oddVBand="false" w:firstColumn="false"/>
            <w:tcW w:w="25.000000%" w:type="pct"/>
          </w:tcPr>
          <w:p>
            <w:pPr>
              <w:ind w:leftChars="0" w:left="0" w:right="0"/>
            </w:pPr>
            <w:r>
              <w:t>394</w:t>
            </w:r>
          </w:p>
        </w:tc>
      </w:tr>
      <w:tr>
        <w:trPr>
          <w:cnfStyle w:evenHBand="true" w:oddHBand="false" w:firstRow="false"/>
        </w:trPr>
        <w:tc>
          <w:tcPr>
            <w:cnfStyle w:evenVBand="false" w:oddVBand="true" w:firstColumn="false"/>
            <w:tcW w:w="25.000000%" w:type="pct"/>
          </w:tcPr>
          <w:p>
            <w:pPr>
              <w:ind w:leftChars="0" w:left="0" w:right="0"/>
            </w:pPr>
            <w:r>
              <w:t>CGQD</w:t>
            </w:r>
          </w:p>
        </w:tc>
        <w:tc>
          <w:tcPr>
            <w:cnfStyle w:evenVBand="true" w:oddVBand="false" w:firstColumn="false"/>
            <w:tcW w:w="25.000000%" w:type="pct"/>
          </w:tcPr>
          <w:p>
            <w:pPr>
              <w:ind w:leftChars="0" w:left="0" w:right="0"/>
            </w:pPr>
            <w:r>
              <w:t>CGQD</w:t>
            </w:r>
          </w:p>
        </w:tc>
        <w:tc>
          <w:tcPr>
            <w:cnfStyle w:evenVBand="false" w:oddVBand="true" w:firstColumn="false"/>
            <w:tcW w:w="25.000000%" w:type="pct"/>
          </w:tcPr>
          <w:p>
            <w:pPr>
              <w:ind w:leftChars="0" w:left="0" w:right="0"/>
            </w:pPr>
            <w:r>
              <w:t>CASSA DI COMPENSAZIONE E GARANZIA SPA - CCP EQUITY DERIVATIVES</w:t>
            </w:r>
          </w:p>
        </w:tc>
        <w:tc>
          <w:tcPr>
            <w:cnfStyle w:evenVBand="true" w:oddVBand="false" w:firstColumn="false"/>
            <w:tcW w:w="25.000000%" w:type="pct"/>
          </w:tcPr>
          <w:p>
            <w:pPr>
              <w:ind w:leftChars="0" w:left="0" w:right="0"/>
            </w:pPr>
            <w:r>
              <w:t>395</w:t>
            </w:r>
          </w:p>
        </w:tc>
      </w:tr>
      <w:tr>
        <w:trPr>
          <w:cnfStyle w:evenHBand="false" w:oddHBand="true" w:firstRow="false"/>
        </w:trPr>
        <w:tc>
          <w:tcPr>
            <w:cnfStyle w:evenVBand="false" w:oddVBand="true" w:firstColumn="false"/>
            <w:tcW w:w="25.000000%" w:type="pct"/>
          </w:tcPr>
          <w:p>
            <w:pPr>
              <w:ind w:leftChars="0" w:left="0" w:right="0"/>
            </w:pPr>
            <w:r>
              <w:t>CGQT</w:t>
            </w:r>
          </w:p>
        </w:tc>
        <w:tc>
          <w:tcPr>
            <w:cnfStyle w:evenVBand="true" w:oddVBand="false" w:firstColumn="false"/>
            <w:tcW w:w="25.000000%" w:type="pct"/>
          </w:tcPr>
          <w:p>
            <w:pPr>
              <w:ind w:leftChars="0" w:left="0" w:right="0"/>
            </w:pPr>
            <w:r>
              <w:t>CGQT</w:t>
            </w:r>
          </w:p>
        </w:tc>
        <w:tc>
          <w:tcPr>
            <w:cnfStyle w:evenVBand="false" w:oddVBand="true" w:firstColumn="false"/>
            <w:tcW w:w="25.000000%" w:type="pct"/>
          </w:tcPr>
          <w:p>
            <w:pPr>
              <w:ind w:leftChars="0" w:left="0" w:right="0"/>
            </w:pPr>
            <w:r>
              <w:t>CASSA DI COMPENSAZIONE E GARANZIA SPA - EQUITY CCP SERVICE</w:t>
            </w:r>
          </w:p>
        </w:tc>
        <w:tc>
          <w:tcPr>
            <w:cnfStyle w:evenVBand="true" w:oddVBand="false" w:firstColumn="false"/>
            <w:tcW w:w="25.000000%" w:type="pct"/>
          </w:tcPr>
          <w:p>
            <w:pPr>
              <w:ind w:leftChars="0" w:left="0" w:right="0"/>
            </w:pPr>
            <w:r>
              <w:t>396</w:t>
            </w:r>
          </w:p>
        </w:tc>
      </w:tr>
      <w:tr>
        <w:trPr>
          <w:cnfStyle w:evenHBand="true" w:oddHBand="false" w:firstRow="false"/>
        </w:trPr>
        <w:tc>
          <w:tcPr>
            <w:cnfStyle w:evenVBand="false" w:oddVBand="true" w:firstColumn="false"/>
            <w:tcW w:w="25.000000%" w:type="pct"/>
          </w:tcPr>
          <w:p>
            <w:pPr>
              <w:ind w:leftChars="0" w:left="0" w:right="0"/>
            </w:pPr>
            <w:r>
              <w:t>CGTR</w:t>
            </w:r>
          </w:p>
        </w:tc>
        <w:tc>
          <w:tcPr>
            <w:cnfStyle w:evenVBand="true" w:oddVBand="false" w:firstColumn="false"/>
            <w:tcW w:w="25.000000%" w:type="pct"/>
          </w:tcPr>
          <w:p>
            <w:pPr>
              <w:ind w:leftChars="0" w:left="0" w:right="0"/>
            </w:pPr>
            <w:r>
              <w:t>CGTR</w:t>
            </w:r>
          </w:p>
        </w:tc>
        <w:tc>
          <w:tcPr>
            <w:cnfStyle w:evenVBand="false" w:oddVBand="true" w:firstColumn="false"/>
            <w:tcW w:w="25.000000%" w:type="pct"/>
          </w:tcPr>
          <w:p>
            <w:pPr>
              <w:ind w:leftChars="0" w:left="0" w:right="0"/>
            </w:pPr>
            <w:r>
              <w:t>CASSA DI COMPENSAZIONE E GARANZIA SPA - TRIPARTY REPO CCP SERVICE</w:t>
            </w:r>
          </w:p>
        </w:tc>
        <w:tc>
          <w:tcPr>
            <w:cnfStyle w:evenVBand="true" w:oddVBand="false" w:firstColumn="false"/>
            <w:tcW w:w="25.000000%" w:type="pct"/>
          </w:tcPr>
          <w:p>
            <w:pPr>
              <w:ind w:leftChars="0" w:left="0" w:right="0"/>
            </w:pPr>
            <w:r>
              <w:t>397</w:t>
            </w:r>
          </w:p>
        </w:tc>
      </w:tr>
      <w:tr>
        <w:trPr>
          <w:cnfStyle w:evenHBand="false" w:oddHBand="true" w:firstRow="false"/>
        </w:trPr>
        <w:tc>
          <w:tcPr>
            <w:cnfStyle w:evenVBand="false" w:oddVBand="true" w:firstColumn="false"/>
            <w:tcW w:w="25.000000%" w:type="pct"/>
          </w:tcPr>
          <w:p>
            <w:pPr>
              <w:ind w:leftChars="0" w:left="0" w:right="0"/>
            </w:pPr>
            <w:r>
              <w:t>CGXS</w:t>
            </w:r>
          </w:p>
        </w:tc>
        <w:tc>
          <w:tcPr>
            <w:cnfStyle w:evenVBand="true" w:oddVBand="false" w:firstColumn="false"/>
            <w:tcW w:w="25.000000%" w:type="pct"/>
          </w:tcPr>
          <w:p>
            <w:pPr>
              <w:ind w:leftChars="0" w:left="0" w:right="0"/>
            </w:pPr>
            <w:r>
              <w:t>CGXS</w:t>
            </w:r>
          </w:p>
        </w:tc>
        <w:tc>
          <w:tcPr>
            <w:cnfStyle w:evenVBand="false" w:oddVBand="true" w:firstColumn="false"/>
            <w:tcW w:w="25.000000%" w:type="pct"/>
          </w:tcPr>
          <w:p>
            <w:pPr>
              <w:ind w:leftChars="0" w:left="0" w:right="0"/>
            </w:pPr>
            <w:r>
              <w:t>ONECHRONOS</w:t>
            </w:r>
          </w:p>
        </w:tc>
        <w:tc>
          <w:tcPr>
            <w:cnfStyle w:evenVBand="true" w:oddVBand="false" w:firstColumn="false"/>
            <w:tcW w:w="25.000000%" w:type="pct"/>
          </w:tcPr>
          <w:p>
            <w:pPr>
              <w:ind w:leftChars="0" w:left="0" w:right="0"/>
            </w:pPr>
            <w:r>
              <w:t>398</w:t>
            </w:r>
          </w:p>
        </w:tc>
      </w:tr>
      <w:tr>
        <w:trPr>
          <w:cnfStyle w:evenHBand="true" w:oddHBand="false" w:firstRow="false"/>
        </w:trPr>
        <w:tc>
          <w:tcPr>
            <w:cnfStyle w:evenVBand="false" w:oddVBand="true" w:firstColumn="false"/>
            <w:tcW w:w="25.000000%" w:type="pct"/>
          </w:tcPr>
          <w:p>
            <w:pPr>
              <w:ind w:leftChars="0" w:left="0" w:right="0"/>
            </w:pPr>
            <w:r>
              <w:t>CHEV</w:t>
            </w:r>
          </w:p>
        </w:tc>
        <w:tc>
          <w:tcPr>
            <w:cnfStyle w:evenVBand="true" w:oddVBand="false" w:firstColumn="false"/>
            <w:tcW w:w="25.000000%" w:type="pct"/>
          </w:tcPr>
          <w:p>
            <w:pPr>
              <w:ind w:leftChars="0" w:left="0" w:right="0"/>
            </w:pPr>
            <w:r>
              <w:t>CHEV</w:t>
            </w:r>
          </w:p>
        </w:tc>
        <w:tc>
          <w:tcPr>
            <w:cnfStyle w:evenVBand="false" w:oddVBand="true" w:firstColumn="false"/>
            <w:tcW w:w="25.000000%" w:type="pct"/>
          </w:tcPr>
          <w:p>
            <w:pPr>
              <w:ind w:leftChars="0" w:left="0" w:right="0"/>
            </w:pPr>
            <w:r>
              <w:t>CA CHEUVREUX</w:t>
            </w:r>
          </w:p>
        </w:tc>
        <w:tc>
          <w:tcPr>
            <w:cnfStyle w:evenVBand="true" w:oddVBand="false" w:firstColumn="false"/>
            <w:tcW w:w="25.000000%" w:type="pct"/>
          </w:tcPr>
          <w:p>
            <w:pPr>
              <w:ind w:leftChars="0" w:left="0" w:right="0"/>
            </w:pPr>
            <w:r>
              <w:t>399</w:t>
            </w:r>
          </w:p>
        </w:tc>
      </w:tr>
      <w:tr>
        <w:trPr>
          <w:cnfStyle w:evenHBand="false" w:oddHBand="true" w:firstRow="false"/>
        </w:trPr>
        <w:tc>
          <w:tcPr>
            <w:cnfStyle w:evenVBand="false" w:oddVBand="true" w:firstColumn="false"/>
            <w:tcW w:w="25.000000%" w:type="pct"/>
          </w:tcPr>
          <w:p>
            <w:pPr>
              <w:ind w:leftChars="0" w:left="0" w:right="0"/>
            </w:pPr>
            <w:r>
              <w:t>CHIA</w:t>
            </w:r>
          </w:p>
        </w:tc>
        <w:tc>
          <w:tcPr>
            <w:cnfStyle w:evenVBand="true" w:oddVBand="false" w:firstColumn="false"/>
            <w:tcW w:w="25.000000%" w:type="pct"/>
          </w:tcPr>
          <w:p>
            <w:pPr>
              <w:ind w:leftChars="0" w:left="0" w:right="0"/>
            </w:pPr>
            <w:r>
              <w:t>CHIA</w:t>
            </w:r>
          </w:p>
        </w:tc>
        <w:tc>
          <w:tcPr>
            <w:cnfStyle w:evenVBand="false" w:oddVBand="true" w:firstColumn="false"/>
            <w:tcW w:w="25.000000%" w:type="pct"/>
          </w:tcPr>
          <w:p>
            <w:pPr>
              <w:ind w:leftChars="0" w:left="0" w:right="0"/>
            </w:pPr>
            <w:r>
              <w:t>CBOE AUSTRALIA</w:t>
            </w:r>
          </w:p>
        </w:tc>
        <w:tc>
          <w:tcPr>
            <w:cnfStyle w:evenVBand="true" w:oddVBand="false" w:firstColumn="false"/>
            <w:tcW w:w="25.000000%" w:type="pct"/>
          </w:tcPr>
          <w:p>
            <w:pPr>
              <w:ind w:leftChars="0" w:left="0" w:right="0"/>
            </w:pPr>
            <w:r>
              <w:t>400</w:t>
            </w:r>
          </w:p>
        </w:tc>
      </w:tr>
      <w:tr>
        <w:trPr>
          <w:cnfStyle w:evenHBand="true" w:oddHBand="false" w:firstRow="false"/>
        </w:trPr>
        <w:tc>
          <w:tcPr>
            <w:cnfStyle w:evenVBand="false" w:oddVBand="true" w:firstColumn="false"/>
            <w:tcW w:w="25.000000%" w:type="pct"/>
          </w:tcPr>
          <w:p>
            <w:pPr>
              <w:ind w:leftChars="0" w:left="0" w:right="0"/>
            </w:pPr>
            <w:r>
              <w:t>CHIC</w:t>
            </w:r>
          </w:p>
        </w:tc>
        <w:tc>
          <w:tcPr>
            <w:cnfStyle w:evenVBand="true" w:oddVBand="false" w:firstColumn="false"/>
            <w:tcW w:w="25.000000%" w:type="pct"/>
          </w:tcPr>
          <w:p>
            <w:pPr>
              <w:ind w:leftChars="0" w:left="0" w:right="0"/>
            </w:pPr>
            <w:r>
              <w:t>CHIC</w:t>
            </w:r>
          </w:p>
        </w:tc>
        <w:tc>
          <w:tcPr>
            <w:cnfStyle w:evenVBand="false" w:oddVBand="true" w:firstColumn="false"/>
            <w:tcW w:w="25.000000%" w:type="pct"/>
          </w:tcPr>
          <w:p>
            <w:pPr>
              <w:ind w:leftChars="0" w:left="0" w:right="0"/>
            </w:pPr>
            <w:r>
              <w:t>CHI-X CANADA ATS</w:t>
            </w:r>
          </w:p>
        </w:tc>
        <w:tc>
          <w:tcPr>
            <w:cnfStyle w:evenVBand="true" w:oddVBand="false" w:firstColumn="false"/>
            <w:tcW w:w="25.000000%" w:type="pct"/>
          </w:tcPr>
          <w:p>
            <w:pPr>
              <w:ind w:leftChars="0" w:left="0" w:right="0"/>
            </w:pPr>
            <w:r>
              <w:t>401</w:t>
            </w:r>
          </w:p>
        </w:tc>
      </w:tr>
      <w:tr>
        <w:trPr>
          <w:cnfStyle w:evenHBand="false" w:oddHBand="true" w:firstRow="false"/>
        </w:trPr>
        <w:tc>
          <w:tcPr>
            <w:cnfStyle w:evenVBand="false" w:oddVBand="true" w:firstColumn="false"/>
            <w:tcW w:w="25.000000%" w:type="pct"/>
          </w:tcPr>
          <w:p>
            <w:pPr>
              <w:ind w:leftChars="0" w:left="0" w:right="0"/>
            </w:pPr>
            <w:r>
              <w:t>CHID</w:t>
            </w:r>
          </w:p>
        </w:tc>
        <w:tc>
          <w:tcPr>
            <w:cnfStyle w:evenVBand="true" w:oddVBand="false" w:firstColumn="false"/>
            <w:tcW w:w="25.000000%" w:type="pct"/>
          </w:tcPr>
          <w:p>
            <w:pPr>
              <w:ind w:leftChars="0" w:left="0" w:right="0"/>
            </w:pPr>
            <w:r>
              <w:t>CHID</w:t>
            </w:r>
          </w:p>
        </w:tc>
        <w:tc>
          <w:tcPr>
            <w:cnfStyle w:evenVBand="false" w:oddVBand="true" w:firstColumn="false"/>
            <w:tcW w:w="25.000000%" w:type="pct"/>
          </w:tcPr>
          <w:p>
            <w:pPr>
              <w:ind w:leftChars="0" w:left="0" w:right="0"/>
            </w:pPr>
            <w:r>
              <w:t>CBOE EUROPE - CXE DARK ORDER BOOK</w:t>
            </w:r>
          </w:p>
        </w:tc>
        <w:tc>
          <w:tcPr>
            <w:cnfStyle w:evenVBand="true" w:oddVBand="false" w:firstColumn="false"/>
            <w:tcW w:w="25.000000%" w:type="pct"/>
          </w:tcPr>
          <w:p>
            <w:pPr>
              <w:ind w:leftChars="0" w:left="0" w:right="0"/>
            </w:pPr>
            <w:r>
              <w:t>402</w:t>
            </w:r>
          </w:p>
        </w:tc>
      </w:tr>
      <w:tr>
        <w:trPr>
          <w:cnfStyle w:evenHBand="true" w:oddHBand="false" w:firstRow="false"/>
        </w:trPr>
        <w:tc>
          <w:tcPr>
            <w:cnfStyle w:evenVBand="false" w:oddVBand="true" w:firstColumn="false"/>
            <w:tcW w:w="25.000000%" w:type="pct"/>
          </w:tcPr>
          <w:p>
            <w:pPr>
              <w:ind w:leftChars="0" w:left="0" w:right="0"/>
            </w:pPr>
            <w:r>
              <w:t>CHIE</w:t>
            </w:r>
          </w:p>
        </w:tc>
        <w:tc>
          <w:tcPr>
            <w:cnfStyle w:evenVBand="true" w:oddVBand="false" w:firstColumn="false"/>
            <w:tcW w:w="25.000000%" w:type="pct"/>
          </w:tcPr>
          <w:p>
            <w:pPr>
              <w:ind w:leftChars="0" w:left="0" w:right="0"/>
            </w:pPr>
            <w:r>
              <w:t>CHIE</w:t>
            </w:r>
          </w:p>
        </w:tc>
        <w:tc>
          <w:tcPr>
            <w:cnfStyle w:evenVBand="false" w:oddVBand="true" w:firstColumn="false"/>
            <w:tcW w:w="25.000000%" w:type="pct"/>
          </w:tcPr>
          <w:p>
            <w:pPr>
              <w:ind w:leftChars="0" w:left="0" w:right="0"/>
            </w:pPr>
            <w:r>
              <w:t>CHI-EAST</w:t>
            </w:r>
          </w:p>
        </w:tc>
        <w:tc>
          <w:tcPr>
            <w:cnfStyle w:evenVBand="true" w:oddVBand="false" w:firstColumn="false"/>
            <w:tcW w:w="25.000000%" w:type="pct"/>
          </w:tcPr>
          <w:p>
            <w:pPr>
              <w:ind w:leftChars="0" w:left="0" w:right="0"/>
            </w:pPr>
            <w:r>
              <w:t>403</w:t>
            </w:r>
          </w:p>
        </w:tc>
      </w:tr>
      <w:tr>
        <w:trPr>
          <w:cnfStyle w:evenHBand="false" w:oddHBand="true" w:firstRow="false"/>
        </w:trPr>
        <w:tc>
          <w:tcPr>
            <w:cnfStyle w:evenVBand="false" w:oddVBand="true" w:firstColumn="false"/>
            <w:tcW w:w="25.000000%" w:type="pct"/>
          </w:tcPr>
          <w:p>
            <w:pPr>
              <w:ind w:leftChars="0" w:left="0" w:right="0"/>
            </w:pPr>
            <w:r>
              <w:t>CHIJ</w:t>
            </w:r>
          </w:p>
        </w:tc>
        <w:tc>
          <w:tcPr>
            <w:cnfStyle w:evenVBand="true" w:oddVBand="false" w:firstColumn="false"/>
            <w:tcW w:w="25.000000%" w:type="pct"/>
          </w:tcPr>
          <w:p>
            <w:pPr>
              <w:ind w:leftChars="0" w:left="0" w:right="0"/>
            </w:pPr>
            <w:r>
              <w:t>CHIJ</w:t>
            </w:r>
          </w:p>
        </w:tc>
        <w:tc>
          <w:tcPr>
            <w:cnfStyle w:evenVBand="false" w:oddVBand="true" w:firstColumn="false"/>
            <w:tcW w:w="25.000000%" w:type="pct"/>
          </w:tcPr>
          <w:p>
            <w:pPr>
              <w:ind w:leftChars="0" w:left="0" w:right="0"/>
            </w:pPr>
            <w:r>
              <w:t>CHI-X JAPAN</w:t>
            </w:r>
          </w:p>
        </w:tc>
        <w:tc>
          <w:tcPr>
            <w:cnfStyle w:evenVBand="true" w:oddVBand="false" w:firstColumn="false"/>
            <w:tcW w:w="25.000000%" w:type="pct"/>
          </w:tcPr>
          <w:p>
            <w:pPr>
              <w:ind w:leftChars="0" w:left="0" w:right="0"/>
            </w:pPr>
            <w:r>
              <w:t>404</w:t>
            </w:r>
          </w:p>
        </w:tc>
      </w:tr>
      <w:tr>
        <w:trPr>
          <w:cnfStyle w:evenHBand="true" w:oddHBand="false" w:firstRow="false"/>
        </w:trPr>
        <w:tc>
          <w:tcPr>
            <w:cnfStyle w:evenVBand="false" w:oddVBand="true" w:firstColumn="false"/>
            <w:tcW w:w="25.000000%" w:type="pct"/>
          </w:tcPr>
          <w:p>
            <w:pPr>
              <w:ind w:leftChars="0" w:left="0" w:right="0"/>
            </w:pPr>
            <w:r>
              <w:t>CHIO</w:t>
            </w:r>
          </w:p>
        </w:tc>
        <w:tc>
          <w:tcPr>
            <w:cnfStyle w:evenVBand="true" w:oddVBand="false" w:firstColumn="false"/>
            <w:tcW w:w="25.000000%" w:type="pct"/>
          </w:tcPr>
          <w:p>
            <w:pPr>
              <w:ind w:leftChars="0" w:left="0" w:right="0"/>
            </w:pPr>
            <w:r>
              <w:t>CHIO</w:t>
            </w:r>
          </w:p>
        </w:tc>
        <w:tc>
          <w:tcPr>
            <w:cnfStyle w:evenVBand="false" w:oddVBand="true" w:firstColumn="false"/>
            <w:tcW w:w="25.000000%" w:type="pct"/>
          </w:tcPr>
          <w:p>
            <w:pPr>
              <w:ind w:leftChars="0" w:left="0" w:right="0"/>
            </w:pPr>
            <w:r>
              <w:t>CBOE EUROPE - CXE OFF-BOOK</w:t>
            </w:r>
          </w:p>
        </w:tc>
        <w:tc>
          <w:tcPr>
            <w:cnfStyle w:evenVBand="true" w:oddVBand="false" w:firstColumn="false"/>
            <w:tcW w:w="25.000000%" w:type="pct"/>
          </w:tcPr>
          <w:p>
            <w:pPr>
              <w:ind w:leftChars="0" w:left="0" w:right="0"/>
            </w:pPr>
            <w:r>
              <w:t>405</w:t>
            </w:r>
          </w:p>
        </w:tc>
      </w:tr>
      <w:tr>
        <w:trPr>
          <w:cnfStyle w:evenHBand="false" w:oddHBand="true" w:firstRow="false"/>
        </w:trPr>
        <w:tc>
          <w:tcPr>
            <w:cnfStyle w:evenVBand="false" w:oddVBand="true" w:firstColumn="false"/>
            <w:tcW w:w="25.000000%" w:type="pct"/>
          </w:tcPr>
          <w:p>
            <w:pPr>
              <w:ind w:leftChars="0" w:left="0" w:right="0"/>
            </w:pPr>
            <w:r>
              <w:t>CHIS</w:t>
            </w:r>
          </w:p>
        </w:tc>
        <w:tc>
          <w:tcPr>
            <w:cnfStyle w:evenVBand="true" w:oddVBand="false" w:firstColumn="false"/>
            <w:tcW w:w="25.000000%" w:type="pct"/>
          </w:tcPr>
          <w:p>
            <w:pPr>
              <w:ind w:leftChars="0" w:left="0" w:right="0"/>
            </w:pPr>
            <w:r>
              <w:t>CHIS</w:t>
            </w:r>
          </w:p>
        </w:tc>
        <w:tc>
          <w:tcPr>
            <w:cnfStyle w:evenVBand="false" w:oddVBand="true" w:firstColumn="false"/>
            <w:tcW w:w="25.000000%" w:type="pct"/>
          </w:tcPr>
          <w:p>
            <w:pPr>
              <w:ind w:leftChars="0" w:left="0" w:right="0"/>
            </w:pPr>
            <w:r>
              <w:t>CHI-X JAPAN SELECT</w:t>
            </w:r>
          </w:p>
        </w:tc>
        <w:tc>
          <w:tcPr>
            <w:cnfStyle w:evenVBand="true" w:oddVBand="false" w:firstColumn="false"/>
            <w:tcW w:w="25.000000%" w:type="pct"/>
          </w:tcPr>
          <w:p>
            <w:pPr>
              <w:ind w:leftChars="0" w:left="0" w:right="0"/>
            </w:pPr>
            <w:r>
              <w:t>406</w:t>
            </w:r>
          </w:p>
        </w:tc>
      </w:tr>
      <w:tr>
        <w:trPr>
          <w:cnfStyle w:evenHBand="true" w:oddHBand="false" w:firstRow="false"/>
        </w:trPr>
        <w:tc>
          <w:tcPr>
            <w:cnfStyle w:evenVBand="false" w:oddVBand="true" w:firstColumn="false"/>
            <w:tcW w:w="25.000000%" w:type="pct"/>
          </w:tcPr>
          <w:p>
            <w:pPr>
              <w:ind w:leftChars="0" w:left="0" w:right="0"/>
            </w:pPr>
            <w:r>
              <w:t>CHIV</w:t>
            </w:r>
          </w:p>
        </w:tc>
        <w:tc>
          <w:tcPr>
            <w:cnfStyle w:evenVBand="true" w:oddVBand="false" w:firstColumn="false"/>
            <w:tcW w:w="25.000000%" w:type="pct"/>
          </w:tcPr>
          <w:p>
            <w:pPr>
              <w:ind w:leftChars="0" w:left="0" w:right="0"/>
            </w:pPr>
            <w:r>
              <w:t>CHIV</w:t>
            </w:r>
          </w:p>
        </w:tc>
        <w:tc>
          <w:tcPr>
            <w:cnfStyle w:evenVBand="false" w:oddVBand="true" w:firstColumn="false"/>
            <w:tcW w:w="25.000000%" w:type="pct"/>
          </w:tcPr>
          <w:p>
            <w:pPr>
              <w:ind w:leftChars="0" w:left="0" w:right="0"/>
            </w:pPr>
            <w:r>
              <w:t>CHI-X JAPAN VWAP CROSSING</w:t>
            </w:r>
          </w:p>
        </w:tc>
        <w:tc>
          <w:tcPr>
            <w:cnfStyle w:evenVBand="true" w:oddVBand="false" w:firstColumn="false"/>
            <w:tcW w:w="25.000000%" w:type="pct"/>
          </w:tcPr>
          <w:p>
            <w:pPr>
              <w:ind w:leftChars="0" w:left="0" w:right="0"/>
            </w:pPr>
            <w:r>
              <w:t>407</w:t>
            </w:r>
          </w:p>
        </w:tc>
      </w:tr>
      <w:tr>
        <w:trPr>
          <w:cnfStyle w:evenHBand="false" w:oddHBand="true" w:firstRow="false"/>
        </w:trPr>
        <w:tc>
          <w:tcPr>
            <w:cnfStyle w:evenVBand="false" w:oddVBand="true" w:firstColumn="false"/>
            <w:tcW w:w="25.000000%" w:type="pct"/>
          </w:tcPr>
          <w:p>
            <w:pPr>
              <w:ind w:leftChars="0" w:left="0" w:right="0"/>
            </w:pPr>
            <w:r>
              <w:t>CHIX</w:t>
            </w:r>
          </w:p>
        </w:tc>
        <w:tc>
          <w:tcPr>
            <w:cnfStyle w:evenVBand="true" w:oddVBand="false" w:firstColumn="false"/>
            <w:tcW w:w="25.000000%" w:type="pct"/>
          </w:tcPr>
          <w:p>
            <w:pPr>
              <w:ind w:leftChars="0" w:left="0" w:right="0"/>
            </w:pPr>
            <w:r>
              <w:t>CHIX</w:t>
            </w:r>
          </w:p>
        </w:tc>
        <w:tc>
          <w:tcPr>
            <w:cnfStyle w:evenVBand="false" w:oddVBand="true" w:firstColumn="false"/>
            <w:tcW w:w="25.000000%" w:type="pct"/>
          </w:tcPr>
          <w:p>
            <w:pPr>
              <w:ind w:leftChars="0" w:left="0" w:right="0"/>
            </w:pPr>
            <w:r>
              <w:t>CBOE EUROPE - CXE ORDER BOOKS</w:t>
            </w:r>
          </w:p>
        </w:tc>
        <w:tc>
          <w:tcPr>
            <w:cnfStyle w:evenVBand="true" w:oddVBand="false" w:firstColumn="false"/>
            <w:tcW w:w="25.000000%" w:type="pct"/>
          </w:tcPr>
          <w:p>
            <w:pPr>
              <w:ind w:leftChars="0" w:left="0" w:right="0"/>
            </w:pPr>
            <w:r>
              <w:t>408</w:t>
            </w:r>
          </w:p>
        </w:tc>
      </w:tr>
      <w:tr>
        <w:trPr>
          <w:cnfStyle w:evenHBand="true" w:oddHBand="false" w:firstRow="false"/>
        </w:trPr>
        <w:tc>
          <w:tcPr>
            <w:cnfStyle w:evenVBand="false" w:oddVBand="true" w:firstColumn="false"/>
            <w:tcW w:w="25.000000%" w:type="pct"/>
          </w:tcPr>
          <w:p>
            <w:pPr>
              <w:ind w:leftChars="0" w:left="0" w:right="0"/>
            </w:pPr>
            <w:r>
              <w:t>CHIY</w:t>
            </w:r>
          </w:p>
        </w:tc>
        <w:tc>
          <w:tcPr>
            <w:cnfStyle w:evenVBand="true" w:oddVBand="false" w:firstColumn="false"/>
            <w:tcW w:w="25.000000%" w:type="pct"/>
          </w:tcPr>
          <w:p>
            <w:pPr>
              <w:ind w:leftChars="0" w:left="0" w:right="0"/>
            </w:pPr>
            <w:r>
              <w:t>CHIY</w:t>
            </w:r>
          </w:p>
        </w:tc>
        <w:tc>
          <w:tcPr>
            <w:cnfStyle w:evenVBand="false" w:oddVBand="true" w:firstColumn="false"/>
            <w:tcW w:w="25.000000%" w:type="pct"/>
          </w:tcPr>
          <w:p>
            <w:pPr>
              <w:ind w:leftChars="0" w:left="0" w:right="0"/>
            </w:pPr>
            <w:r>
              <w:t>BATS CHI-X EUROPE LIMITED - CHI-CLEAR</w:t>
            </w:r>
          </w:p>
        </w:tc>
        <w:tc>
          <w:tcPr>
            <w:cnfStyle w:evenVBand="true" w:oddVBand="false" w:firstColumn="false"/>
            <w:tcW w:w="25.000000%" w:type="pct"/>
          </w:tcPr>
          <w:p>
            <w:pPr>
              <w:ind w:leftChars="0" w:left="0" w:right="0"/>
            </w:pPr>
            <w:r>
              <w:t>409</w:t>
            </w:r>
          </w:p>
        </w:tc>
      </w:tr>
      <w:tr>
        <w:trPr>
          <w:cnfStyle w:evenHBand="false" w:oddHBand="true" w:firstRow="false"/>
        </w:trPr>
        <w:tc>
          <w:tcPr>
            <w:cnfStyle w:evenVBand="false" w:oddVBand="true" w:firstColumn="false"/>
            <w:tcW w:w="25.000000%" w:type="pct"/>
          </w:tcPr>
          <w:p>
            <w:pPr>
              <w:ind w:leftChars="0" w:left="0" w:right="0"/>
            </w:pPr>
            <w:r>
              <w:t>CIBC</w:t>
            </w:r>
          </w:p>
        </w:tc>
        <w:tc>
          <w:tcPr>
            <w:cnfStyle w:evenVBand="true" w:oddVBand="false" w:firstColumn="false"/>
            <w:tcW w:w="25.000000%" w:type="pct"/>
          </w:tcPr>
          <w:p>
            <w:pPr>
              <w:ind w:leftChars="0" w:left="0" w:right="0"/>
            </w:pPr>
            <w:r>
              <w:t>CIBC</w:t>
            </w:r>
          </w:p>
        </w:tc>
        <w:tc>
          <w:tcPr>
            <w:cnfStyle w:evenVBand="false" w:oddVBand="true" w:firstColumn="false"/>
            <w:tcW w:w="25.000000%" w:type="pct"/>
          </w:tcPr>
          <w:p>
            <w:pPr>
              <w:ind w:leftChars="0" w:left="0" w:right="0"/>
            </w:pPr>
            <w:r>
              <w:t>CANADIAN IMPERIAL BANK OF COMMERCE - SYSTEMATIC INTERNALISER</w:t>
            </w:r>
          </w:p>
        </w:tc>
        <w:tc>
          <w:tcPr>
            <w:cnfStyle w:evenVBand="true" w:oddVBand="false" w:firstColumn="false"/>
            <w:tcW w:w="25.000000%" w:type="pct"/>
          </w:tcPr>
          <w:p>
            <w:pPr>
              <w:ind w:leftChars="0" w:left="0" w:right="0"/>
            </w:pPr>
            <w:r>
              <w:t>410</w:t>
            </w:r>
          </w:p>
        </w:tc>
      </w:tr>
      <w:tr>
        <w:trPr>
          <w:cnfStyle w:evenHBand="true" w:oddHBand="false" w:firstRow="false"/>
        </w:trPr>
        <w:tc>
          <w:tcPr>
            <w:cnfStyle w:evenVBand="false" w:oddVBand="true" w:firstColumn="false"/>
            <w:tcW w:w="25.000000%" w:type="pct"/>
          </w:tcPr>
          <w:p>
            <w:pPr>
              <w:ind w:leftChars="0" w:left="0" w:right="0"/>
            </w:pPr>
            <w:r>
              <w:t>CIBH</w:t>
            </w:r>
          </w:p>
        </w:tc>
        <w:tc>
          <w:tcPr>
            <w:cnfStyle w:evenVBand="true" w:oddVBand="false" w:firstColumn="false"/>
            <w:tcW w:w="25.000000%" w:type="pct"/>
          </w:tcPr>
          <w:p>
            <w:pPr>
              <w:ind w:leftChars="0" w:left="0" w:right="0"/>
            </w:pPr>
            <w:r>
              <w:t>CIBH</w:t>
            </w:r>
          </w:p>
        </w:tc>
        <w:tc>
          <w:tcPr>
            <w:cnfStyle w:evenVBand="false" w:oddVBand="true" w:firstColumn="false"/>
            <w:tcW w:w="25.000000%" w:type="pct"/>
          </w:tcPr>
          <w:p>
            <w:pPr>
              <w:ind w:leftChars="0" w:left="0" w:right="0"/>
            </w:pPr>
            <w:r>
              <w:t>CIB BANK - SYSTEMATIC INTERNALISER</w:t>
            </w:r>
          </w:p>
        </w:tc>
        <w:tc>
          <w:tcPr>
            <w:cnfStyle w:evenVBand="true" w:oddVBand="false" w:firstColumn="false"/>
            <w:tcW w:w="25.000000%" w:type="pct"/>
          </w:tcPr>
          <w:p>
            <w:pPr>
              <w:ind w:leftChars="0" w:left="0" w:right="0"/>
            </w:pPr>
            <w:r>
              <w:t>411</w:t>
            </w:r>
          </w:p>
        </w:tc>
      </w:tr>
      <w:tr>
        <w:trPr>
          <w:cnfStyle w:evenHBand="false" w:oddHBand="true" w:firstRow="false"/>
        </w:trPr>
        <w:tc>
          <w:tcPr>
            <w:cnfStyle w:evenVBand="false" w:oddVBand="true" w:firstColumn="false"/>
            <w:tcW w:w="25.000000%" w:type="pct"/>
          </w:tcPr>
          <w:p>
            <w:pPr>
              <w:ind w:leftChars="0" w:left="0" w:right="0"/>
            </w:pPr>
            <w:r>
              <w:t>CIBP</w:t>
            </w:r>
          </w:p>
        </w:tc>
        <w:tc>
          <w:tcPr>
            <w:cnfStyle w:evenVBand="true" w:oddVBand="false" w:firstColumn="false"/>
            <w:tcW w:w="25.000000%" w:type="pct"/>
          </w:tcPr>
          <w:p>
            <w:pPr>
              <w:ind w:leftChars="0" w:left="0" w:right="0"/>
            </w:pPr>
            <w:r>
              <w:t>CIBP</w:t>
            </w:r>
          </w:p>
        </w:tc>
        <w:tc>
          <w:tcPr>
            <w:cnfStyle w:evenVBand="false" w:oddVBand="true" w:firstColumn="false"/>
            <w:tcW w:w="25.000000%" w:type="pct"/>
          </w:tcPr>
          <w:p>
            <w:pPr>
              <w:ind w:leftChars="0" w:left="0" w:right="0"/>
            </w:pPr>
            <w:r>
              <w:t>CIBC WORLD MARKETS PLC - SYSTEMATIC INTERNALISER</w:t>
            </w:r>
          </w:p>
        </w:tc>
        <w:tc>
          <w:tcPr>
            <w:cnfStyle w:evenVBand="true" w:oddVBand="false" w:firstColumn="false"/>
            <w:tcW w:w="25.000000%" w:type="pct"/>
          </w:tcPr>
          <w:p>
            <w:pPr>
              <w:ind w:leftChars="0" w:left="0" w:right="0"/>
            </w:pPr>
            <w:r>
              <w:t>412</w:t>
            </w:r>
          </w:p>
        </w:tc>
      </w:tr>
      <w:tr>
        <w:trPr>
          <w:cnfStyle w:evenHBand="true" w:oddHBand="false" w:firstRow="false"/>
        </w:trPr>
        <w:tc>
          <w:tcPr>
            <w:cnfStyle w:evenVBand="false" w:oddVBand="true" w:firstColumn="false"/>
            <w:tcW w:w="25.000000%" w:type="pct"/>
          </w:tcPr>
          <w:p>
            <w:pPr>
              <w:ind w:leftChars="0" w:left="0" w:right="0"/>
            </w:pPr>
            <w:r>
              <w:t>CICX</w:t>
            </w:r>
          </w:p>
        </w:tc>
        <w:tc>
          <w:tcPr>
            <w:cnfStyle w:evenVBand="true" w:oddVBand="false" w:firstColumn="false"/>
            <w:tcW w:w="25.000000%" w:type="pct"/>
          </w:tcPr>
          <w:p>
            <w:pPr>
              <w:ind w:leftChars="0" w:left="0" w:right="0"/>
            </w:pPr>
            <w:r>
              <w:t>CICX</w:t>
            </w:r>
          </w:p>
        </w:tc>
        <w:tc>
          <w:tcPr>
            <w:cnfStyle w:evenVBand="false" w:oddVBand="true" w:firstColumn="false"/>
            <w:tcW w:w="25.000000%" w:type="pct"/>
          </w:tcPr>
          <w:p>
            <w:pPr>
              <w:ind w:leftChars="0" w:left="0" w:right="0"/>
            </w:pPr>
            <w:r>
              <w:t>CITI CROSS</w:t>
            </w:r>
          </w:p>
        </w:tc>
        <w:tc>
          <w:tcPr>
            <w:cnfStyle w:evenVBand="true" w:oddVBand="false" w:firstColumn="false"/>
            <w:tcW w:w="25.000000%" w:type="pct"/>
          </w:tcPr>
          <w:p>
            <w:pPr>
              <w:ind w:leftChars="0" w:left="0" w:right="0"/>
            </w:pPr>
            <w:r>
              <w:t>413</w:t>
            </w:r>
          </w:p>
        </w:tc>
      </w:tr>
      <w:tr>
        <w:trPr>
          <w:cnfStyle w:evenHBand="false" w:oddHBand="true" w:firstRow="false"/>
        </w:trPr>
        <w:tc>
          <w:tcPr>
            <w:cnfStyle w:evenVBand="false" w:oddVBand="true" w:firstColumn="false"/>
            <w:tcW w:w="25.000000%" w:type="pct"/>
          </w:tcPr>
          <w:p>
            <w:pPr>
              <w:ind w:leftChars="0" w:left="0" w:right="0"/>
            </w:pPr>
            <w:r>
              <w:t>CILH</w:t>
            </w:r>
          </w:p>
        </w:tc>
        <w:tc>
          <w:tcPr>
            <w:cnfStyle w:evenVBand="true" w:oddVBand="false" w:firstColumn="false"/>
            <w:tcW w:w="25.000000%" w:type="pct"/>
          </w:tcPr>
          <w:p>
            <w:pPr>
              <w:ind w:leftChars="0" w:left="0" w:right="0"/>
            </w:pPr>
            <w:r>
              <w:t>CILH</w:t>
            </w:r>
          </w:p>
        </w:tc>
        <w:tc>
          <w:tcPr>
            <w:cnfStyle w:evenVBand="false" w:oddVBand="true" w:firstColumn="false"/>
            <w:tcW w:w="25.000000%" w:type="pct"/>
          </w:tcPr>
          <w:p>
            <w:pPr>
              <w:ind w:leftChars="0" w:left="0" w:right="0"/>
            </w:pPr>
            <w:r>
              <w:t>LIQUIDITY HUB JAPAN</w:t>
            </w:r>
          </w:p>
        </w:tc>
        <w:tc>
          <w:tcPr>
            <w:cnfStyle w:evenVBand="true" w:oddVBand="false" w:firstColumn="false"/>
            <w:tcW w:w="25.000000%" w:type="pct"/>
          </w:tcPr>
          <w:p>
            <w:pPr>
              <w:ind w:leftChars="0" w:left="0" w:right="0"/>
            </w:pPr>
            <w:r>
              <w:t>414</w:t>
            </w:r>
          </w:p>
        </w:tc>
      </w:tr>
      <w:tr>
        <w:trPr>
          <w:cnfStyle w:evenHBand="true" w:oddHBand="false" w:firstRow="false"/>
        </w:trPr>
        <w:tc>
          <w:tcPr>
            <w:cnfStyle w:evenVBand="false" w:oddVBand="true" w:firstColumn="false"/>
            <w:tcW w:w="25.000000%" w:type="pct"/>
          </w:tcPr>
          <w:p>
            <w:pPr>
              <w:ind w:leftChars="0" w:left="0" w:right="0"/>
            </w:pPr>
            <w:r>
              <w:t>CIMA</w:t>
            </w:r>
          </w:p>
        </w:tc>
        <w:tc>
          <w:tcPr>
            <w:cnfStyle w:evenVBand="true" w:oddVBand="false" w:firstColumn="false"/>
            <w:tcW w:w="25.000000%" w:type="pct"/>
          </w:tcPr>
          <w:p>
            <w:pPr>
              <w:ind w:leftChars="0" w:left="0" w:right="0"/>
            </w:pPr>
            <w:r>
              <w:t>CIMA</w:t>
            </w:r>
          </w:p>
        </w:tc>
        <w:tc>
          <w:tcPr>
            <w:cnfStyle w:evenVBand="false" w:oddVBand="true" w:firstColumn="false"/>
            <w:tcW w:w="25.000000%" w:type="pct"/>
          </w:tcPr>
          <w:p>
            <w:pPr>
              <w:ind w:leftChars="0" w:left="0" w:right="0"/>
            </w:pPr>
            <w:r>
              <w:t>CIMD S.V. S.A. - APPROVED PUBLICATION ARRANGEMENT</w:t>
            </w:r>
          </w:p>
        </w:tc>
        <w:tc>
          <w:tcPr>
            <w:cnfStyle w:evenVBand="true" w:oddVBand="false" w:firstColumn="false"/>
            <w:tcW w:w="25.000000%" w:type="pct"/>
          </w:tcPr>
          <w:p>
            <w:pPr>
              <w:ind w:leftChars="0" w:left="0" w:right="0"/>
            </w:pPr>
            <w:r>
              <w:t>415</w:t>
            </w:r>
          </w:p>
        </w:tc>
      </w:tr>
      <w:tr>
        <w:trPr>
          <w:cnfStyle w:evenHBand="false" w:oddHBand="true" w:firstRow="false"/>
        </w:trPr>
        <w:tc>
          <w:tcPr>
            <w:cnfStyle w:evenVBand="false" w:oddVBand="true" w:firstColumn="false"/>
            <w:tcW w:w="25.000000%" w:type="pct"/>
          </w:tcPr>
          <w:p>
            <w:pPr>
              <w:ind w:leftChars="0" w:left="0" w:right="0"/>
            </w:pPr>
            <w:r>
              <w:t>CIMB</w:t>
            </w:r>
          </w:p>
        </w:tc>
        <w:tc>
          <w:tcPr>
            <w:cnfStyle w:evenVBand="true" w:oddVBand="false" w:firstColumn="false"/>
            <w:tcW w:w="25.000000%" w:type="pct"/>
          </w:tcPr>
          <w:p>
            <w:pPr>
              <w:ind w:leftChars="0" w:left="0" w:right="0"/>
            </w:pPr>
            <w:r>
              <w:t>CIMB</w:t>
            </w:r>
          </w:p>
        </w:tc>
        <w:tc>
          <w:tcPr>
            <w:cnfStyle w:evenVBand="false" w:oddVBand="true" w:firstColumn="false"/>
            <w:tcW w:w="25.000000%" w:type="pct"/>
          </w:tcPr>
          <w:p>
            <w:pPr>
              <w:ind w:leftChars="0" w:left="0" w:right="0"/>
            </w:pPr>
            <w:r>
              <w:t>CIMD S.V. S.A. - OTF FOR BONDS</w:t>
            </w:r>
          </w:p>
        </w:tc>
        <w:tc>
          <w:tcPr>
            <w:cnfStyle w:evenVBand="true" w:oddVBand="false" w:firstColumn="false"/>
            <w:tcW w:w="25.000000%" w:type="pct"/>
          </w:tcPr>
          <w:p>
            <w:pPr>
              <w:ind w:leftChars="0" w:left="0" w:right="0"/>
            </w:pPr>
            <w:r>
              <w:t>416</w:t>
            </w:r>
          </w:p>
        </w:tc>
      </w:tr>
      <w:tr>
        <w:trPr>
          <w:cnfStyle w:evenHBand="true" w:oddHBand="false" w:firstRow="false"/>
        </w:trPr>
        <w:tc>
          <w:tcPr>
            <w:cnfStyle w:evenVBand="false" w:oddVBand="true" w:firstColumn="false"/>
            <w:tcW w:w="25.000000%" w:type="pct"/>
          </w:tcPr>
          <w:p>
            <w:pPr>
              <w:ind w:leftChars="0" w:left="0" w:right="0"/>
            </w:pPr>
            <w:r>
              <w:t>CIMD</w:t>
            </w:r>
          </w:p>
        </w:tc>
        <w:tc>
          <w:tcPr>
            <w:cnfStyle w:evenVBand="true" w:oddVBand="false" w:firstColumn="false"/>
            <w:tcW w:w="25.000000%" w:type="pct"/>
          </w:tcPr>
          <w:p>
            <w:pPr>
              <w:ind w:leftChars="0" w:left="0" w:right="0"/>
            </w:pPr>
            <w:r>
              <w:t>CIMD</w:t>
            </w:r>
          </w:p>
        </w:tc>
        <w:tc>
          <w:tcPr>
            <w:cnfStyle w:evenVBand="false" w:oddVBand="true" w:firstColumn="false"/>
            <w:tcW w:w="25.000000%" w:type="pct"/>
          </w:tcPr>
          <w:p>
            <w:pPr>
              <w:ind w:leftChars="0" w:left="0" w:right="0"/>
            </w:pPr>
            <w:r>
              <w:t>CIMD S.V. S.A. - OTF</w:t>
            </w:r>
          </w:p>
        </w:tc>
        <w:tc>
          <w:tcPr>
            <w:cnfStyle w:evenVBand="true" w:oddVBand="false" w:firstColumn="false"/>
            <w:tcW w:w="25.000000%" w:type="pct"/>
          </w:tcPr>
          <w:p>
            <w:pPr>
              <w:ind w:leftChars="0" w:left="0" w:right="0"/>
            </w:pPr>
            <w:r>
              <w:t>417</w:t>
            </w:r>
          </w:p>
        </w:tc>
      </w:tr>
      <w:tr>
        <w:trPr>
          <w:cnfStyle w:evenHBand="false" w:oddHBand="true" w:firstRow="false"/>
        </w:trPr>
        <w:tc>
          <w:tcPr>
            <w:cnfStyle w:evenVBand="false" w:oddVBand="true" w:firstColumn="false"/>
            <w:tcW w:w="25.000000%" w:type="pct"/>
          </w:tcPr>
          <w:p>
            <w:pPr>
              <w:ind w:leftChars="0" w:left="0" w:right="0"/>
            </w:pPr>
            <w:r>
              <w:t>CIME</w:t>
            </w:r>
          </w:p>
        </w:tc>
        <w:tc>
          <w:tcPr>
            <w:cnfStyle w:evenVBand="true" w:oddVBand="false" w:firstColumn="false"/>
            <w:tcW w:w="25.000000%" w:type="pct"/>
          </w:tcPr>
          <w:p>
            <w:pPr>
              <w:ind w:leftChars="0" w:left="0" w:right="0"/>
            </w:pPr>
            <w:r>
              <w:t>CIME</w:t>
            </w:r>
          </w:p>
        </w:tc>
        <w:tc>
          <w:tcPr>
            <w:cnfStyle w:evenVBand="false" w:oddVBand="true" w:firstColumn="false"/>
            <w:tcW w:w="25.000000%" w:type="pct"/>
          </w:tcPr>
          <w:p>
            <w:pPr>
              <w:ind w:leftChars="0" w:left="0" w:right="0"/>
            </w:pPr>
            <w:r>
              <w:t>CIMD S.V. S.A. - OTF FOR ENERGY DERIVATIVES</w:t>
            </w:r>
          </w:p>
        </w:tc>
        <w:tc>
          <w:tcPr>
            <w:cnfStyle w:evenVBand="true" w:oddVBand="false" w:firstColumn="false"/>
            <w:tcW w:w="25.000000%" w:type="pct"/>
          </w:tcPr>
          <w:p>
            <w:pPr>
              <w:ind w:leftChars="0" w:left="0" w:right="0"/>
            </w:pPr>
            <w:r>
              <w:t>418</w:t>
            </w:r>
          </w:p>
        </w:tc>
      </w:tr>
      <w:tr>
        <w:trPr>
          <w:cnfStyle w:evenHBand="true" w:oddHBand="false" w:firstRow="false"/>
        </w:trPr>
        <w:tc>
          <w:tcPr>
            <w:cnfStyle w:evenVBand="false" w:oddVBand="true" w:firstColumn="false"/>
            <w:tcW w:w="25.000000%" w:type="pct"/>
          </w:tcPr>
          <w:p>
            <w:pPr>
              <w:ind w:leftChars="0" w:left="0" w:right="0"/>
            </w:pPr>
            <w:r>
              <w:t>CIMV</w:t>
            </w:r>
          </w:p>
        </w:tc>
        <w:tc>
          <w:tcPr>
            <w:cnfStyle w:evenVBand="true" w:oddVBand="false" w:firstColumn="false"/>
            <w:tcW w:w="25.000000%" w:type="pct"/>
          </w:tcPr>
          <w:p>
            <w:pPr>
              <w:ind w:leftChars="0" w:left="0" w:right="0"/>
            </w:pPr>
            <w:r>
              <w:t>CIMV</w:t>
            </w:r>
          </w:p>
        </w:tc>
        <w:tc>
          <w:tcPr>
            <w:cnfStyle w:evenVBand="false" w:oddVBand="true" w:firstColumn="false"/>
            <w:tcW w:w="25.000000%" w:type="pct"/>
          </w:tcPr>
          <w:p>
            <w:pPr>
              <w:ind w:leftChars="0" w:left="0" w:right="0"/>
            </w:pPr>
            <w:r>
              <w:t>CIMD S.V. S.A. - OTF FOR DERIVATIVES</w:t>
            </w:r>
          </w:p>
        </w:tc>
        <w:tc>
          <w:tcPr>
            <w:cnfStyle w:evenVBand="true" w:oddVBand="false" w:firstColumn="false"/>
            <w:tcW w:w="25.000000%" w:type="pct"/>
          </w:tcPr>
          <w:p>
            <w:pPr>
              <w:ind w:leftChars="0" w:left="0" w:right="0"/>
            </w:pPr>
            <w:r>
              <w:t>419</w:t>
            </w:r>
          </w:p>
        </w:tc>
      </w:tr>
      <w:tr>
        <w:trPr>
          <w:cnfStyle w:evenHBand="false" w:oddHBand="true" w:firstRow="false"/>
        </w:trPr>
        <w:tc>
          <w:tcPr>
            <w:cnfStyle w:evenVBand="false" w:oddVBand="true" w:firstColumn="false"/>
            <w:tcW w:w="25.000000%" w:type="pct"/>
          </w:tcPr>
          <w:p>
            <w:pPr>
              <w:ind w:leftChars="0" w:left="0" w:right="0"/>
            </w:pPr>
            <w:r>
              <w:t>CIOI</w:t>
            </w:r>
          </w:p>
        </w:tc>
        <w:tc>
          <w:tcPr>
            <w:cnfStyle w:evenVBand="true" w:oddVBand="false" w:firstColumn="false"/>
            <w:tcW w:w="25.000000%" w:type="pct"/>
          </w:tcPr>
          <w:p>
            <w:pPr>
              <w:ind w:leftChars="0" w:left="0" w:right="0"/>
            </w:pPr>
            <w:r>
              <w:t>CIOI</w:t>
            </w:r>
          </w:p>
        </w:tc>
        <w:tc>
          <w:tcPr>
            <w:cnfStyle w:evenVBand="false" w:oddVBand="true" w:firstColumn="false"/>
            <w:tcW w:w="25.000000%" w:type="pct"/>
          </w:tcPr>
          <w:p>
            <w:pPr>
              <w:ind w:leftChars="0" w:left="0" w:right="0"/>
            </w:pPr>
            <w:r>
              <w:t>CIOI</w:t>
            </w:r>
          </w:p>
        </w:tc>
        <w:tc>
          <w:tcPr>
            <w:cnfStyle w:evenVBand="true" w:oddVBand="false" w:firstColumn="false"/>
            <w:tcW w:w="25.000000%" w:type="pct"/>
          </w:tcPr>
          <w:p>
            <w:pPr>
              <w:ind w:leftChars="0" w:left="0" w:right="0"/>
            </w:pPr>
            <w:r>
              <w:t>420</w:t>
            </w:r>
          </w:p>
        </w:tc>
      </w:tr>
      <w:tr>
        <w:trPr>
          <w:cnfStyle w:evenHBand="true" w:oddHBand="false" w:firstRow="false"/>
        </w:trPr>
        <w:tc>
          <w:tcPr>
            <w:cnfStyle w:evenVBand="false" w:oddVBand="true" w:firstColumn="false"/>
            <w:tcW w:w="25.000000%" w:type="pct"/>
          </w:tcPr>
          <w:p>
            <w:pPr>
              <w:ind w:leftChars="0" w:left="0" w:right="0"/>
            </w:pPr>
            <w:r>
              <w:t>CISD</w:t>
            </w:r>
          </w:p>
        </w:tc>
        <w:tc>
          <w:tcPr>
            <w:cnfStyle w:evenVBand="true" w:oddVBand="false" w:firstColumn="false"/>
            <w:tcW w:w="25.000000%" w:type="pct"/>
          </w:tcPr>
          <w:p>
            <w:pPr>
              <w:ind w:leftChars="0" w:left="0" w:right="0"/>
            </w:pPr>
            <w:r>
              <w:t>CISD</w:t>
            </w:r>
          </w:p>
        </w:tc>
        <w:tc>
          <w:tcPr>
            <w:cnfStyle w:evenVBand="false" w:oddVBand="true" w:firstColumn="false"/>
            <w:tcW w:w="25.000000%" w:type="pct"/>
          </w:tcPr>
          <w:p>
            <w:pPr>
              <w:ind w:leftChars="0" w:left="0" w:right="0"/>
            </w:pPr>
            <w:r>
              <w:t>NYSE NATIONAL, INC. - DARK</w:t>
            </w:r>
          </w:p>
        </w:tc>
        <w:tc>
          <w:tcPr>
            <w:cnfStyle w:evenVBand="true" w:oddVBand="false" w:firstColumn="false"/>
            <w:tcW w:w="25.000000%" w:type="pct"/>
          </w:tcPr>
          <w:p>
            <w:pPr>
              <w:ind w:leftChars="0" w:left="0" w:right="0"/>
            </w:pPr>
            <w:r>
              <w:t>421</w:t>
            </w:r>
          </w:p>
        </w:tc>
      </w:tr>
      <w:tr>
        <w:trPr>
          <w:cnfStyle w:evenHBand="false" w:oddHBand="true" w:firstRow="false"/>
        </w:trPr>
        <w:tc>
          <w:tcPr>
            <w:cnfStyle w:evenVBand="false" w:oddVBand="true" w:firstColumn="false"/>
            <w:tcW w:w="25.000000%" w:type="pct"/>
          </w:tcPr>
          <w:p>
            <w:pPr>
              <w:ind w:leftChars="0" w:left="0" w:right="0"/>
            </w:pPr>
            <w:r>
              <w:t>CITD</w:t>
            </w:r>
          </w:p>
        </w:tc>
        <w:tc>
          <w:tcPr>
            <w:cnfStyle w:evenVBand="true" w:oddVBand="false" w:firstColumn="false"/>
            <w:tcW w:w="25.000000%" w:type="pct"/>
          </w:tcPr>
          <w:p>
            <w:pPr>
              <w:ind w:leftChars="0" w:left="0" w:right="0"/>
            </w:pPr>
            <w:r>
              <w:t>CITD</w:t>
            </w:r>
          </w:p>
        </w:tc>
        <w:tc>
          <w:tcPr>
            <w:cnfStyle w:evenVBand="false" w:oddVBand="true" w:firstColumn="false"/>
            <w:tcW w:w="25.000000%" w:type="pct"/>
          </w:tcPr>
          <w:p>
            <w:pPr>
              <w:ind w:leftChars="0" w:left="0" w:right="0"/>
            </w:pPr>
            <w:r>
              <w:t>CITI DARK</w:t>
            </w:r>
          </w:p>
        </w:tc>
        <w:tc>
          <w:tcPr>
            <w:cnfStyle w:evenVBand="true" w:oddVBand="false" w:firstColumn="false"/>
            <w:tcW w:w="25.000000%" w:type="pct"/>
          </w:tcPr>
          <w:p>
            <w:pPr>
              <w:ind w:leftChars="0" w:left="0" w:right="0"/>
            </w:pPr>
            <w:r>
              <w:t>422</w:t>
            </w:r>
          </w:p>
        </w:tc>
      </w:tr>
      <w:tr>
        <w:trPr>
          <w:cnfStyle w:evenHBand="true" w:oddHBand="false" w:firstRow="false"/>
        </w:trPr>
        <w:tc>
          <w:tcPr>
            <w:cnfStyle w:evenVBand="false" w:oddVBand="true" w:firstColumn="false"/>
            <w:tcW w:w="25.000000%" w:type="pct"/>
          </w:tcPr>
          <w:p>
            <w:pPr>
              <w:ind w:leftChars="0" w:left="0" w:right="0"/>
            </w:pPr>
            <w:r>
              <w:t>CITX</w:t>
            </w:r>
          </w:p>
        </w:tc>
        <w:tc>
          <w:tcPr>
            <w:cnfStyle w:evenVBand="true" w:oddVBand="false" w:firstColumn="false"/>
            <w:tcW w:w="25.000000%" w:type="pct"/>
          </w:tcPr>
          <w:p>
            <w:pPr>
              <w:ind w:leftChars="0" w:left="0" w:right="0"/>
            </w:pPr>
            <w:r>
              <w:t>CITX</w:t>
            </w:r>
          </w:p>
        </w:tc>
        <w:tc>
          <w:tcPr>
            <w:cnfStyle w:evenVBand="false" w:oddVBand="true" w:firstColumn="false"/>
            <w:tcW w:w="25.000000%" w:type="pct"/>
          </w:tcPr>
          <w:p>
            <w:pPr>
              <w:ind w:leftChars="0" w:left="0" w:right="0"/>
            </w:pPr>
            <w:r>
              <w:t>CITI MATCH - JP</w:t>
            </w:r>
          </w:p>
        </w:tc>
        <w:tc>
          <w:tcPr>
            <w:cnfStyle w:evenVBand="true" w:oddVBand="false" w:firstColumn="false"/>
            <w:tcW w:w="25.000000%" w:type="pct"/>
          </w:tcPr>
          <w:p>
            <w:pPr>
              <w:ind w:leftChars="0" w:left="0" w:right="0"/>
            </w:pPr>
            <w:r>
              <w:t>423</w:t>
            </w:r>
          </w:p>
        </w:tc>
      </w:tr>
      <w:tr>
        <w:trPr>
          <w:cnfStyle w:evenHBand="false" w:oddHBand="true" w:firstRow="false"/>
        </w:trPr>
        <w:tc>
          <w:tcPr>
            <w:cnfStyle w:evenVBand="false" w:oddVBand="true" w:firstColumn="false"/>
            <w:tcW w:w="25.000000%" w:type="pct"/>
          </w:tcPr>
          <w:p>
            <w:pPr>
              <w:ind w:leftChars="0" w:left="0" w:right="0"/>
            </w:pPr>
            <w:r>
              <w:t>CLAU</w:t>
            </w:r>
          </w:p>
        </w:tc>
        <w:tc>
          <w:tcPr>
            <w:cnfStyle w:evenVBand="true" w:oddVBand="false" w:firstColumn="false"/>
            <w:tcW w:w="25.000000%" w:type="pct"/>
          </w:tcPr>
          <w:p>
            <w:pPr>
              <w:ind w:leftChars="0" w:left="0" w:right="0"/>
            </w:pPr>
            <w:r>
              <w:t>CLAU</w:t>
            </w:r>
          </w:p>
        </w:tc>
        <w:tc>
          <w:tcPr>
            <w:cnfStyle w:evenVBand="false" w:oddVBand="true" w:firstColumn="false"/>
            <w:tcW w:w="25.000000%" w:type="pct"/>
          </w:tcPr>
          <w:p>
            <w:pPr>
              <w:ind w:leftChars="0" w:left="0" w:right="0"/>
            </w:pPr>
            <w:r>
              <w:t>CLSA AUSTRALIA - DARK</w:t>
            </w:r>
          </w:p>
        </w:tc>
        <w:tc>
          <w:tcPr>
            <w:cnfStyle w:evenVBand="true" w:oddVBand="false" w:firstColumn="false"/>
            <w:tcW w:w="25.000000%" w:type="pct"/>
          </w:tcPr>
          <w:p>
            <w:pPr>
              <w:ind w:leftChars="0" w:left="0" w:right="0"/>
            </w:pPr>
            <w:r>
              <w:t>424</w:t>
            </w:r>
          </w:p>
        </w:tc>
      </w:tr>
      <w:tr>
        <w:trPr>
          <w:cnfStyle w:evenHBand="true" w:oddHBand="false" w:firstRow="false"/>
        </w:trPr>
        <w:tc>
          <w:tcPr>
            <w:cnfStyle w:evenVBand="false" w:oddVBand="true" w:firstColumn="false"/>
            <w:tcW w:w="25.000000%" w:type="pct"/>
          </w:tcPr>
          <w:p>
            <w:pPr>
              <w:ind w:leftChars="0" w:left="0" w:right="0"/>
            </w:pPr>
            <w:r>
              <w:t>CLCH</w:t>
            </w:r>
          </w:p>
        </w:tc>
        <w:tc>
          <w:tcPr>
            <w:cnfStyle w:evenVBand="true" w:oddVBand="false" w:firstColumn="false"/>
            <w:tcW w:w="25.000000%" w:type="pct"/>
          </w:tcPr>
          <w:p>
            <w:pPr>
              <w:ind w:leftChars="0" w:left="0" w:right="0"/>
            </w:pPr>
            <w:r>
              <w:t>CLCH</w:t>
            </w:r>
          </w:p>
        </w:tc>
        <w:tc>
          <w:tcPr>
            <w:cnfStyle w:evenVBand="false" w:oddVBand="true" w:firstColumn="false"/>
            <w:tcW w:w="25.000000%" w:type="pct"/>
          </w:tcPr>
          <w:p>
            <w:pPr>
              <w:ind w:leftChars="0" w:left="0" w:right="0"/>
            </w:pPr>
            <w:r>
              <w:t>LCH LTD - CROSS NETTING</w:t>
            </w:r>
          </w:p>
        </w:tc>
        <w:tc>
          <w:tcPr>
            <w:cnfStyle w:evenVBand="true" w:oddVBand="false" w:firstColumn="false"/>
            <w:tcW w:w="25.000000%" w:type="pct"/>
          </w:tcPr>
          <w:p>
            <w:pPr>
              <w:ind w:leftChars="0" w:left="0" w:right="0"/>
            </w:pPr>
            <w:r>
              <w:t>425</w:t>
            </w:r>
          </w:p>
        </w:tc>
      </w:tr>
      <w:tr>
        <w:trPr>
          <w:cnfStyle w:evenHBand="false" w:oddHBand="true" w:firstRow="false"/>
        </w:trPr>
        <w:tc>
          <w:tcPr>
            <w:cnfStyle w:evenVBand="false" w:oddVBand="true" w:firstColumn="false"/>
            <w:tcW w:w="25.000000%" w:type="pct"/>
          </w:tcPr>
          <w:p>
            <w:pPr>
              <w:ind w:leftChars="0" w:left="0" w:right="0"/>
            </w:pPr>
            <w:r>
              <w:t>CLHK</w:t>
            </w:r>
          </w:p>
        </w:tc>
        <w:tc>
          <w:tcPr>
            <w:cnfStyle w:evenVBand="true" w:oddVBand="false" w:firstColumn="false"/>
            <w:tcW w:w="25.000000%" w:type="pct"/>
          </w:tcPr>
          <w:p>
            <w:pPr>
              <w:ind w:leftChars="0" w:left="0" w:right="0"/>
            </w:pPr>
            <w:r>
              <w:t>CLHK</w:t>
            </w:r>
          </w:p>
        </w:tc>
        <w:tc>
          <w:tcPr>
            <w:cnfStyle w:evenVBand="false" w:oddVBand="true" w:firstColumn="false"/>
            <w:tcW w:w="25.000000%" w:type="pct"/>
          </w:tcPr>
          <w:p>
            <w:pPr>
              <w:ind w:leftChars="0" w:left="0" w:right="0"/>
            </w:pPr>
            <w:r>
              <w:t>CLSA HONG KONG - DARK</w:t>
            </w:r>
          </w:p>
        </w:tc>
        <w:tc>
          <w:tcPr>
            <w:cnfStyle w:evenVBand="true" w:oddVBand="false" w:firstColumn="false"/>
            <w:tcW w:w="25.000000%" w:type="pct"/>
          </w:tcPr>
          <w:p>
            <w:pPr>
              <w:ind w:leftChars="0" w:left="0" w:right="0"/>
            </w:pPr>
            <w:r>
              <w:t>426</w:t>
            </w:r>
          </w:p>
        </w:tc>
      </w:tr>
      <w:tr>
        <w:trPr>
          <w:cnfStyle w:evenHBand="true" w:oddHBand="false" w:firstRow="false"/>
        </w:trPr>
        <w:tc>
          <w:tcPr>
            <w:cnfStyle w:evenVBand="false" w:oddVBand="true" w:firstColumn="false"/>
            <w:tcW w:w="25.000000%" w:type="pct"/>
          </w:tcPr>
          <w:p>
            <w:pPr>
              <w:ind w:leftChars="0" w:left="0" w:right="0"/>
            </w:pPr>
            <w:r>
              <w:t>CLJP</w:t>
            </w:r>
          </w:p>
        </w:tc>
        <w:tc>
          <w:tcPr>
            <w:cnfStyle w:evenVBand="true" w:oddVBand="false" w:firstColumn="false"/>
            <w:tcW w:w="25.000000%" w:type="pct"/>
          </w:tcPr>
          <w:p>
            <w:pPr>
              <w:ind w:leftChars="0" w:left="0" w:right="0"/>
            </w:pPr>
            <w:r>
              <w:t>CLJP</w:t>
            </w:r>
          </w:p>
        </w:tc>
        <w:tc>
          <w:tcPr>
            <w:cnfStyle w:evenVBand="false" w:oddVBand="true" w:firstColumn="false"/>
            <w:tcW w:w="25.000000%" w:type="pct"/>
          </w:tcPr>
          <w:p>
            <w:pPr>
              <w:ind w:leftChars="0" w:left="0" w:right="0"/>
            </w:pPr>
            <w:r>
              <w:t>CLSA JAPAN - DARK</w:t>
            </w:r>
          </w:p>
        </w:tc>
        <w:tc>
          <w:tcPr>
            <w:cnfStyle w:evenVBand="true" w:oddVBand="false" w:firstColumn="false"/>
            <w:tcW w:w="25.000000%" w:type="pct"/>
          </w:tcPr>
          <w:p>
            <w:pPr>
              <w:ind w:leftChars="0" w:left="0" w:right="0"/>
            </w:pPr>
            <w:r>
              <w:t>427</w:t>
            </w:r>
          </w:p>
        </w:tc>
      </w:tr>
      <w:tr>
        <w:trPr>
          <w:cnfStyle w:evenHBand="false" w:oddHBand="true" w:firstRow="false"/>
        </w:trPr>
        <w:tc>
          <w:tcPr>
            <w:cnfStyle w:evenVBand="false" w:oddVBand="true" w:firstColumn="false"/>
            <w:tcW w:w="25.000000%" w:type="pct"/>
          </w:tcPr>
          <w:p>
            <w:pPr>
              <w:ind w:leftChars="0" w:left="0" w:right="0"/>
            </w:pPr>
            <w:r>
              <w:t>CLMX</w:t>
            </w:r>
          </w:p>
        </w:tc>
        <w:tc>
          <w:tcPr>
            <w:cnfStyle w:evenVBand="true" w:oddVBand="false" w:firstColumn="false"/>
            <w:tcW w:w="25.000000%" w:type="pct"/>
          </w:tcPr>
          <w:p>
            <w:pPr>
              <w:ind w:leftChars="0" w:left="0" w:right="0"/>
            </w:pPr>
            <w:r>
              <w:t>CLMX</w:t>
            </w:r>
          </w:p>
        </w:tc>
        <w:tc>
          <w:tcPr>
            <w:cnfStyle w:evenVBand="false" w:oddVBand="true" w:firstColumn="false"/>
            <w:tcW w:w="25.000000%" w:type="pct"/>
          </w:tcPr>
          <w:p>
            <w:pPr>
              <w:ind w:leftChars="0" w:left="0" w:right="0"/>
            </w:pPr>
            <w:r>
              <w:t>CLIMEX</w:t>
            </w:r>
          </w:p>
        </w:tc>
        <w:tc>
          <w:tcPr>
            <w:cnfStyle w:evenVBand="true" w:oddVBand="false" w:firstColumn="false"/>
            <w:tcW w:w="25.000000%" w:type="pct"/>
          </w:tcPr>
          <w:p>
            <w:pPr>
              <w:ind w:leftChars="0" w:left="0" w:right="0"/>
            </w:pPr>
            <w:r>
              <w:t>428</w:t>
            </w:r>
          </w:p>
        </w:tc>
      </w:tr>
      <w:tr>
        <w:trPr>
          <w:cnfStyle w:evenHBand="true" w:oddHBand="false" w:firstRow="false"/>
        </w:trPr>
        <w:tc>
          <w:tcPr>
            <w:cnfStyle w:evenVBand="false" w:oddVBand="true" w:firstColumn="false"/>
            <w:tcW w:w="25.000000%" w:type="pct"/>
          </w:tcPr>
          <w:p>
            <w:pPr>
              <w:ind w:leftChars="0" w:left="0" w:right="0"/>
            </w:pPr>
            <w:r>
              <w:t>CLPH</w:t>
            </w:r>
          </w:p>
        </w:tc>
        <w:tc>
          <w:tcPr>
            <w:cnfStyle w:evenVBand="true" w:oddVBand="false" w:firstColumn="false"/>
            <w:tcW w:w="25.000000%" w:type="pct"/>
          </w:tcPr>
          <w:p>
            <w:pPr>
              <w:ind w:leftChars="0" w:left="0" w:right="0"/>
            </w:pPr>
            <w:r>
              <w:t>CLPH</w:t>
            </w:r>
          </w:p>
        </w:tc>
        <w:tc>
          <w:tcPr>
            <w:cnfStyle w:evenVBand="false" w:oddVBand="true" w:firstColumn="false"/>
            <w:tcW w:w="25.000000%" w:type="pct"/>
          </w:tcPr>
          <w:p>
            <w:pPr>
              <w:ind w:leftChars="0" w:left="0" w:right="0"/>
            </w:pPr>
            <w:r>
              <w:t>CLSA PHILIPPINES - DARK</w:t>
            </w:r>
          </w:p>
        </w:tc>
        <w:tc>
          <w:tcPr>
            <w:cnfStyle w:evenVBand="true" w:oddVBand="false" w:firstColumn="false"/>
            <w:tcW w:w="25.000000%" w:type="pct"/>
          </w:tcPr>
          <w:p>
            <w:pPr>
              <w:ind w:leftChars="0" w:left="0" w:right="0"/>
            </w:pPr>
            <w:r>
              <w:t>429</w:t>
            </w:r>
          </w:p>
        </w:tc>
      </w:tr>
      <w:tr>
        <w:trPr>
          <w:cnfStyle w:evenHBand="false" w:oddHBand="true" w:firstRow="false"/>
        </w:trPr>
        <w:tc>
          <w:tcPr>
            <w:cnfStyle w:evenVBand="false" w:oddVBand="true" w:firstColumn="false"/>
            <w:tcW w:w="25.000000%" w:type="pct"/>
          </w:tcPr>
          <w:p>
            <w:pPr>
              <w:ind w:leftChars="0" w:left="0" w:right="0"/>
            </w:pPr>
            <w:r>
              <w:t>CLST</w:t>
            </w:r>
          </w:p>
        </w:tc>
        <w:tc>
          <w:tcPr>
            <w:cnfStyle w:evenVBand="true" w:oddVBand="false" w:firstColumn="false"/>
            <w:tcW w:w="25.000000%" w:type="pct"/>
          </w:tcPr>
          <w:p>
            <w:pPr>
              <w:ind w:leftChars="0" w:left="0" w:right="0"/>
            </w:pPr>
            <w:r>
              <w:t>CLST</w:t>
            </w:r>
          </w:p>
        </w:tc>
        <w:tc>
          <w:tcPr>
            <w:cnfStyle w:evenVBand="false" w:oddVBand="true" w:firstColumn="false"/>
            <w:tcW w:w="25.000000%" w:type="pct"/>
          </w:tcPr>
          <w:p>
            <w:pPr>
              <w:ind w:leftChars="0" w:left="0" w:right="0"/>
            </w:pPr>
            <w:r>
              <w:t>CLEAR STREET</w:t>
            </w:r>
          </w:p>
        </w:tc>
        <w:tc>
          <w:tcPr>
            <w:cnfStyle w:evenVBand="true" w:oddVBand="false" w:firstColumn="false"/>
            <w:tcW w:w="25.000000%" w:type="pct"/>
          </w:tcPr>
          <w:p>
            <w:pPr>
              <w:ind w:leftChars="0" w:left="0" w:right="0"/>
            </w:pPr>
            <w:r>
              <w:t>430</w:t>
            </w:r>
          </w:p>
        </w:tc>
      </w:tr>
      <w:tr>
        <w:trPr>
          <w:cnfStyle w:evenHBand="true" w:oddHBand="false" w:firstRow="false"/>
        </w:trPr>
        <w:tc>
          <w:tcPr>
            <w:cnfStyle w:evenVBand="false" w:oddVBand="true" w:firstColumn="false"/>
            <w:tcW w:w="25.000000%" w:type="pct"/>
          </w:tcPr>
          <w:p>
            <w:pPr>
              <w:ind w:leftChars="0" w:left="0" w:right="0"/>
            </w:pPr>
            <w:r>
              <w:t>CLTD</w:t>
            </w:r>
          </w:p>
        </w:tc>
        <w:tc>
          <w:tcPr>
            <w:cnfStyle w:evenVBand="true" w:oddVBand="false" w:firstColumn="false"/>
            <w:tcW w:w="25.000000%" w:type="pct"/>
          </w:tcPr>
          <w:p>
            <w:pPr>
              <w:ind w:leftChars="0" w:left="0" w:right="0"/>
            </w:pPr>
            <w:r>
              <w:t>CLTD</w:t>
            </w:r>
          </w:p>
        </w:tc>
        <w:tc>
          <w:tcPr>
            <w:cnfStyle w:evenVBand="false" w:oddVBand="true" w:firstColumn="false"/>
            <w:tcW w:w="25.000000%" w:type="pct"/>
          </w:tcPr>
          <w:p>
            <w:pPr>
              <w:ind w:leftChars="0" w:left="0" w:right="0"/>
            </w:pPr>
            <w:r>
              <w:t>CLEARTRADE EXCHANGE</w:t>
            </w:r>
          </w:p>
        </w:tc>
        <w:tc>
          <w:tcPr>
            <w:cnfStyle w:evenVBand="true" w:oddVBand="false" w:firstColumn="false"/>
            <w:tcW w:w="25.000000%" w:type="pct"/>
          </w:tcPr>
          <w:p>
            <w:pPr>
              <w:ind w:leftChars="0" w:left="0" w:right="0"/>
            </w:pPr>
            <w:r>
              <w:t>431</w:t>
            </w:r>
          </w:p>
        </w:tc>
      </w:tr>
      <w:tr>
        <w:trPr>
          <w:cnfStyle w:evenHBand="false" w:oddHBand="true" w:firstRow="false"/>
        </w:trPr>
        <w:tc>
          <w:tcPr>
            <w:cnfStyle w:evenVBand="false" w:oddVBand="true" w:firstColumn="false"/>
            <w:tcW w:w="25.000000%" w:type="pct"/>
          </w:tcPr>
          <w:p>
            <w:pPr>
              <w:ind w:leftChars="0" w:left="0" w:right="0"/>
            </w:pPr>
            <w:r>
              <w:t>CLVE</w:t>
            </w:r>
          </w:p>
        </w:tc>
        <w:tc>
          <w:tcPr>
            <w:cnfStyle w:evenVBand="true" w:oddVBand="false" w:firstColumn="false"/>
            <w:tcW w:w="25.000000%" w:type="pct"/>
          </w:tcPr>
          <w:p>
            <w:pPr>
              <w:ind w:leftChars="0" w:left="0" w:right="0"/>
            </w:pPr>
            <w:r>
              <w:t>CLVE</w:t>
            </w:r>
          </w:p>
        </w:tc>
        <w:tc>
          <w:tcPr>
            <w:cnfStyle w:evenVBand="false" w:oddVBand="true" w:firstColumn="false"/>
            <w:tcW w:w="25.000000%" w:type="pct"/>
          </w:tcPr>
          <w:p>
            <w:pPr>
              <w:ind w:leftChars="0" w:left="0" w:right="0"/>
            </w:pPr>
            <w:r>
              <w:t>VERTO MTF</w:t>
            </w:r>
          </w:p>
        </w:tc>
        <w:tc>
          <w:tcPr>
            <w:cnfStyle w:evenVBand="true" w:oddVBand="false" w:firstColumn="false"/>
            <w:tcW w:w="25.000000%" w:type="pct"/>
          </w:tcPr>
          <w:p>
            <w:pPr>
              <w:ind w:leftChars="0" w:left="0" w:right="0"/>
            </w:pPr>
            <w:r>
              <w:t>432</w:t>
            </w:r>
          </w:p>
        </w:tc>
      </w:tr>
      <w:tr>
        <w:trPr>
          <w:cnfStyle w:evenHBand="true" w:oddHBand="false" w:firstRow="false"/>
        </w:trPr>
        <w:tc>
          <w:tcPr>
            <w:cnfStyle w:evenVBand="false" w:oddVBand="true" w:firstColumn="false"/>
            <w:tcW w:w="25.000000%" w:type="pct"/>
          </w:tcPr>
          <w:p>
            <w:pPr>
              <w:ind w:leftChars="0" w:left="0" w:right="0"/>
            </w:pPr>
            <w:r>
              <w:t>CMAP</w:t>
            </w:r>
          </w:p>
        </w:tc>
        <w:tc>
          <w:tcPr>
            <w:cnfStyle w:evenVBand="true" w:oddVBand="false" w:firstColumn="false"/>
            <w:tcW w:w="25.000000%" w:type="pct"/>
          </w:tcPr>
          <w:p>
            <w:pPr>
              <w:ind w:leftChars="0" w:left="0" w:right="0"/>
            </w:pPr>
            <w:r>
              <w:t>CMAP</w:t>
            </w:r>
          </w:p>
        </w:tc>
        <w:tc>
          <w:tcPr>
            <w:cnfStyle w:evenVBand="false" w:oddVBand="true" w:firstColumn="false"/>
            <w:tcW w:w="25.000000%" w:type="pct"/>
          </w:tcPr>
          <w:p>
            <w:pPr>
              <w:ind w:leftChars="0" w:left="0" w:right="0"/>
            </w:pPr>
            <w:r>
              <w:t>CAPI - APPROVED PUBLICATION ARRANGEMENT</w:t>
            </w:r>
          </w:p>
        </w:tc>
        <w:tc>
          <w:tcPr>
            <w:cnfStyle w:evenVBand="true" w:oddVBand="false" w:firstColumn="false"/>
            <w:tcW w:w="25.000000%" w:type="pct"/>
          </w:tcPr>
          <w:p>
            <w:pPr>
              <w:ind w:leftChars="0" w:left="0" w:right="0"/>
            </w:pPr>
            <w:r>
              <w:t>433</w:t>
            </w:r>
          </w:p>
        </w:tc>
      </w:tr>
      <w:tr>
        <w:trPr>
          <w:cnfStyle w:evenHBand="false" w:oddHBand="true" w:firstRow="false"/>
        </w:trPr>
        <w:tc>
          <w:tcPr>
            <w:cnfStyle w:evenVBand="false" w:oddVBand="true" w:firstColumn="false"/>
            <w:tcW w:w="25.000000%" w:type="pct"/>
          </w:tcPr>
          <w:p>
            <w:pPr>
              <w:ind w:leftChars="0" w:left="0" w:right="0"/>
            </w:pPr>
            <w:r>
              <w:t>CMCI</w:t>
            </w:r>
          </w:p>
        </w:tc>
        <w:tc>
          <w:tcPr>
            <w:cnfStyle w:evenVBand="true" w:oddVBand="false" w:firstColumn="false"/>
            <w:tcW w:w="25.000000%" w:type="pct"/>
          </w:tcPr>
          <w:p>
            <w:pPr>
              <w:ind w:leftChars="0" w:left="0" w:right="0"/>
            </w:pPr>
            <w:r>
              <w:t>CMCI</w:t>
            </w:r>
          </w:p>
        </w:tc>
        <w:tc>
          <w:tcPr>
            <w:cnfStyle w:evenVBand="false" w:oddVBand="true" w:firstColumn="false"/>
            <w:tcW w:w="25.000000%" w:type="pct"/>
          </w:tcPr>
          <w:p>
            <w:pPr>
              <w:ind w:leftChars="0" w:left="0" w:right="0"/>
            </w:pPr>
            <w:r>
              <w:t>CREDIT INDUSTRIEL ET COMMERCIAL - SYSTEMATIC INTERNALISER</w:t>
            </w:r>
          </w:p>
        </w:tc>
        <w:tc>
          <w:tcPr>
            <w:cnfStyle w:evenVBand="true" w:oddVBand="false" w:firstColumn="false"/>
            <w:tcW w:w="25.000000%" w:type="pct"/>
          </w:tcPr>
          <w:p>
            <w:pPr>
              <w:ind w:leftChars="0" w:left="0" w:right="0"/>
            </w:pPr>
            <w:r>
              <w:t>434</w:t>
            </w:r>
          </w:p>
        </w:tc>
      </w:tr>
      <w:tr>
        <w:trPr>
          <w:cnfStyle w:evenHBand="true" w:oddHBand="false" w:firstRow="false"/>
        </w:trPr>
        <w:tc>
          <w:tcPr>
            <w:cnfStyle w:evenVBand="false" w:oddVBand="true" w:firstColumn="false"/>
            <w:tcW w:w="25.000000%" w:type="pct"/>
          </w:tcPr>
          <w:p>
            <w:pPr>
              <w:ind w:leftChars="0" w:left="0" w:right="0"/>
            </w:pPr>
            <w:r>
              <w:t>CMCM</w:t>
            </w:r>
          </w:p>
        </w:tc>
        <w:tc>
          <w:tcPr>
            <w:cnfStyle w:evenVBand="true" w:oddVBand="false" w:firstColumn="false"/>
            <w:tcW w:w="25.000000%" w:type="pct"/>
          </w:tcPr>
          <w:p>
            <w:pPr>
              <w:ind w:leftChars="0" w:left="0" w:right="0"/>
            </w:pPr>
            <w:r>
              <w:t>CMCM</w:t>
            </w:r>
          </w:p>
        </w:tc>
        <w:tc>
          <w:tcPr>
            <w:cnfStyle w:evenVBand="false" w:oddVBand="true" w:firstColumn="false"/>
            <w:tcW w:w="25.000000%" w:type="pct"/>
          </w:tcPr>
          <w:p>
            <w:pPr>
              <w:ind w:leftChars="0" w:left="0" w:right="0"/>
            </w:pPr>
            <w:r>
              <w:t>CMC MARKETS UK PLC - SYSTEMATIC INTERNALISER</w:t>
            </w:r>
          </w:p>
        </w:tc>
        <w:tc>
          <w:tcPr>
            <w:cnfStyle w:evenVBand="true" w:oddVBand="false" w:firstColumn="false"/>
            <w:tcW w:w="25.000000%" w:type="pct"/>
          </w:tcPr>
          <w:p>
            <w:pPr>
              <w:ind w:leftChars="0" w:left="0" w:right="0"/>
            </w:pPr>
            <w:r>
              <w:t>435</w:t>
            </w:r>
          </w:p>
        </w:tc>
      </w:tr>
      <w:tr>
        <w:trPr>
          <w:cnfStyle w:evenHBand="false" w:oddHBand="true" w:firstRow="false"/>
        </w:trPr>
        <w:tc>
          <w:tcPr>
            <w:cnfStyle w:evenVBand="false" w:oddVBand="true" w:firstColumn="false"/>
            <w:tcW w:w="25.000000%" w:type="pct"/>
          </w:tcPr>
          <w:p>
            <w:pPr>
              <w:ind w:leftChars="0" w:left="0" w:right="0"/>
            </w:pPr>
            <w:r>
              <w:t>CMEC</w:t>
            </w:r>
          </w:p>
        </w:tc>
        <w:tc>
          <w:tcPr>
            <w:cnfStyle w:evenVBand="true" w:oddVBand="false" w:firstColumn="false"/>
            <w:tcW w:w="25.000000%" w:type="pct"/>
          </w:tcPr>
          <w:p>
            <w:pPr>
              <w:ind w:leftChars="0" w:left="0" w:right="0"/>
            </w:pPr>
            <w:r>
              <w:t>CMEC</w:t>
            </w:r>
          </w:p>
        </w:tc>
        <w:tc>
          <w:tcPr>
            <w:cnfStyle w:evenVBand="false" w:oddVBand="true" w:firstColumn="false"/>
            <w:tcW w:w="25.000000%" w:type="pct"/>
          </w:tcPr>
          <w:p>
            <w:pPr>
              <w:ind w:leftChars="0" w:left="0" w:right="0"/>
            </w:pPr>
            <w:r>
              <w:t>CME CLEARING EUROPE</w:t>
            </w:r>
          </w:p>
        </w:tc>
        <w:tc>
          <w:tcPr>
            <w:cnfStyle w:evenVBand="true" w:oddVBand="false" w:firstColumn="false"/>
            <w:tcW w:w="25.000000%" w:type="pct"/>
          </w:tcPr>
          <w:p>
            <w:pPr>
              <w:ind w:leftChars="0" w:left="0" w:right="0"/>
            </w:pPr>
            <w:r>
              <w:t>436</w:t>
            </w:r>
          </w:p>
        </w:tc>
      </w:tr>
      <w:tr>
        <w:trPr>
          <w:cnfStyle w:evenHBand="true" w:oddHBand="false" w:firstRow="false"/>
        </w:trPr>
        <w:tc>
          <w:tcPr>
            <w:cnfStyle w:evenVBand="false" w:oddVBand="true" w:firstColumn="false"/>
            <w:tcW w:w="25.000000%" w:type="pct"/>
          </w:tcPr>
          <w:p>
            <w:pPr>
              <w:ind w:leftChars="0" w:left="0" w:right="0"/>
            </w:pPr>
            <w:r>
              <w:t>CMED</w:t>
            </w:r>
          </w:p>
        </w:tc>
        <w:tc>
          <w:tcPr>
            <w:cnfStyle w:evenVBand="true" w:oddVBand="false" w:firstColumn="false"/>
            <w:tcW w:w="25.000000%" w:type="pct"/>
          </w:tcPr>
          <w:p>
            <w:pPr>
              <w:ind w:leftChars="0" w:left="0" w:right="0"/>
            </w:pPr>
            <w:r>
              <w:t>CMED</w:t>
            </w:r>
          </w:p>
        </w:tc>
        <w:tc>
          <w:tcPr>
            <w:cnfStyle w:evenVBand="false" w:oddVBand="true" w:firstColumn="false"/>
            <w:tcW w:w="25.000000%" w:type="pct"/>
          </w:tcPr>
          <w:p>
            <w:pPr>
              <w:ind w:leftChars="0" w:left="0" w:right="0"/>
            </w:pPr>
            <w:r>
              <w:t>CME EUROPE - DERIVATIVES</w:t>
            </w:r>
          </w:p>
        </w:tc>
        <w:tc>
          <w:tcPr>
            <w:cnfStyle w:evenVBand="true" w:oddVBand="false" w:firstColumn="false"/>
            <w:tcW w:w="25.000000%" w:type="pct"/>
          </w:tcPr>
          <w:p>
            <w:pPr>
              <w:ind w:leftChars="0" w:left="0" w:right="0"/>
            </w:pPr>
            <w:r>
              <w:t>437</w:t>
            </w:r>
          </w:p>
        </w:tc>
      </w:tr>
      <w:tr>
        <w:trPr>
          <w:cnfStyle w:evenHBand="false" w:oddHBand="true" w:firstRow="false"/>
        </w:trPr>
        <w:tc>
          <w:tcPr>
            <w:cnfStyle w:evenVBand="false" w:oddVBand="true" w:firstColumn="false"/>
            <w:tcW w:w="25.000000%" w:type="pct"/>
          </w:tcPr>
          <w:p>
            <w:pPr>
              <w:ind w:leftChars="0" w:left="0" w:right="0"/>
            </w:pPr>
            <w:r>
              <w:t>CMEE</w:t>
            </w:r>
          </w:p>
        </w:tc>
        <w:tc>
          <w:tcPr>
            <w:cnfStyle w:evenVBand="true" w:oddVBand="false" w:firstColumn="false"/>
            <w:tcW w:w="25.000000%" w:type="pct"/>
          </w:tcPr>
          <w:p>
            <w:pPr>
              <w:ind w:leftChars="0" w:left="0" w:right="0"/>
            </w:pPr>
            <w:r>
              <w:t>CMEE</w:t>
            </w:r>
          </w:p>
        </w:tc>
        <w:tc>
          <w:tcPr>
            <w:cnfStyle w:evenVBand="false" w:oddVBand="true" w:firstColumn="false"/>
            <w:tcW w:w="25.000000%" w:type="pct"/>
          </w:tcPr>
          <w:p>
            <w:pPr>
              <w:ind w:leftChars="0" w:left="0" w:right="0"/>
            </w:pPr>
            <w:r>
              <w:t>CME  EUROPE</w:t>
            </w:r>
          </w:p>
        </w:tc>
        <w:tc>
          <w:tcPr>
            <w:cnfStyle w:evenVBand="true" w:oddVBand="false" w:firstColumn="false"/>
            <w:tcW w:w="25.000000%" w:type="pct"/>
          </w:tcPr>
          <w:p>
            <w:pPr>
              <w:ind w:leftChars="0" w:left="0" w:right="0"/>
            </w:pPr>
            <w:r>
              <w:t>438</w:t>
            </w:r>
          </w:p>
        </w:tc>
      </w:tr>
      <w:tr>
        <w:trPr>
          <w:cnfStyle w:evenHBand="true" w:oddHBand="false" w:firstRow="false"/>
        </w:trPr>
        <w:tc>
          <w:tcPr>
            <w:cnfStyle w:evenVBand="false" w:oddVBand="true" w:firstColumn="false"/>
            <w:tcW w:w="25.000000%" w:type="pct"/>
          </w:tcPr>
          <w:p>
            <w:pPr>
              <w:ind w:leftChars="0" w:left="0" w:right="0"/>
            </w:pPr>
            <w:r>
              <w:t>CMES</w:t>
            </w:r>
          </w:p>
        </w:tc>
        <w:tc>
          <w:tcPr>
            <w:cnfStyle w:evenVBand="true" w:oddVBand="false" w:firstColumn="false"/>
            <w:tcW w:w="25.000000%" w:type="pct"/>
          </w:tcPr>
          <w:p>
            <w:pPr>
              <w:ind w:leftChars="0" w:left="0" w:right="0"/>
            </w:pPr>
            <w:r>
              <w:t>CMES</w:t>
            </w:r>
          </w:p>
        </w:tc>
        <w:tc>
          <w:tcPr>
            <w:cnfStyle w:evenVBand="false" w:oddVBand="true" w:firstColumn="false"/>
            <w:tcW w:w="25.000000%" w:type="pct"/>
          </w:tcPr>
          <w:p>
            <w:pPr>
              <w:ind w:leftChars="0" w:left="0" w:right="0"/>
            </w:pPr>
            <w:r>
              <w:t>CME SWAPS MARKETS (CME)</w:t>
            </w:r>
          </w:p>
        </w:tc>
        <w:tc>
          <w:tcPr>
            <w:cnfStyle w:evenVBand="true" w:oddVBand="false" w:firstColumn="false"/>
            <w:tcW w:w="25.000000%" w:type="pct"/>
          </w:tcPr>
          <w:p>
            <w:pPr>
              <w:ind w:leftChars="0" w:left="0" w:right="0"/>
            </w:pPr>
            <w:r>
              <w:t>439</w:t>
            </w:r>
          </w:p>
        </w:tc>
      </w:tr>
      <w:tr>
        <w:trPr>
          <w:cnfStyle w:evenHBand="false" w:oddHBand="true" w:firstRow="false"/>
        </w:trPr>
        <w:tc>
          <w:tcPr>
            <w:cnfStyle w:evenVBand="false" w:oddVBand="true" w:firstColumn="false"/>
            <w:tcW w:w="25.000000%" w:type="pct"/>
          </w:tcPr>
          <w:p>
            <w:pPr>
              <w:ind w:leftChars="0" w:left="0" w:right="0"/>
            </w:pPr>
            <w:r>
              <w:t>CMET</w:t>
            </w:r>
          </w:p>
        </w:tc>
        <w:tc>
          <w:tcPr>
            <w:cnfStyle w:evenVBand="true" w:oddVBand="false" w:firstColumn="false"/>
            <w:tcW w:w="25.000000%" w:type="pct"/>
          </w:tcPr>
          <w:p>
            <w:pPr>
              <w:ind w:leftChars="0" w:left="0" w:right="0"/>
            </w:pPr>
            <w:r>
              <w:t>CMET</w:t>
            </w:r>
          </w:p>
        </w:tc>
        <w:tc>
          <w:tcPr>
            <w:cnfStyle w:evenVBand="false" w:oddVBand="true" w:firstColumn="false"/>
            <w:tcW w:w="25.000000%" w:type="pct"/>
          </w:tcPr>
          <w:p>
            <w:pPr>
              <w:ind w:leftChars="0" w:left="0" w:right="0"/>
            </w:pPr>
            <w:r>
              <w:t>CLEAR MARKETS JAPAN, INC.</w:t>
            </w:r>
          </w:p>
        </w:tc>
        <w:tc>
          <w:tcPr>
            <w:cnfStyle w:evenVBand="true" w:oddVBand="false" w:firstColumn="false"/>
            <w:tcW w:w="25.000000%" w:type="pct"/>
          </w:tcPr>
          <w:p>
            <w:pPr>
              <w:ind w:leftChars="0" w:left="0" w:right="0"/>
            </w:pPr>
            <w:r>
              <w:t>440</w:t>
            </w:r>
          </w:p>
        </w:tc>
      </w:tr>
      <w:tr>
        <w:trPr>
          <w:cnfStyle w:evenHBand="true" w:oddHBand="false" w:firstRow="false"/>
        </w:trPr>
        <w:tc>
          <w:tcPr>
            <w:cnfStyle w:evenVBand="false" w:oddVBand="true" w:firstColumn="false"/>
            <w:tcW w:w="25.000000%" w:type="pct"/>
          </w:tcPr>
          <w:p>
            <w:pPr>
              <w:ind w:leftChars="0" w:left="0" w:right="0"/>
            </w:pPr>
            <w:r>
              <w:t>CMMT</w:t>
            </w:r>
          </w:p>
        </w:tc>
        <w:tc>
          <w:tcPr>
            <w:cnfStyle w:evenVBand="true" w:oddVBand="false" w:firstColumn="false"/>
            <w:tcW w:w="25.000000%" w:type="pct"/>
          </w:tcPr>
          <w:p>
            <w:pPr>
              <w:ind w:leftChars="0" w:left="0" w:right="0"/>
            </w:pPr>
            <w:r>
              <w:t>CMMT</w:t>
            </w:r>
          </w:p>
        </w:tc>
        <w:tc>
          <w:tcPr>
            <w:cnfStyle w:evenVBand="false" w:oddVBand="true" w:firstColumn="false"/>
            <w:tcW w:w="25.000000%" w:type="pct"/>
          </w:tcPr>
          <w:p>
            <w:pPr>
              <w:ind w:leftChars="0" w:left="0" w:right="0"/>
            </w:pPr>
            <w:r>
              <w:t>CLEAR MARKETS EUROPE LIMITED</w:t>
            </w:r>
          </w:p>
        </w:tc>
        <w:tc>
          <w:tcPr>
            <w:cnfStyle w:evenVBand="true" w:oddVBand="false" w:firstColumn="false"/>
            <w:tcW w:w="25.000000%" w:type="pct"/>
          </w:tcPr>
          <w:p>
            <w:pPr>
              <w:ind w:leftChars="0" w:left="0" w:right="0"/>
            </w:pPr>
            <w:r>
              <w:t>441</w:t>
            </w:r>
          </w:p>
        </w:tc>
      </w:tr>
      <w:tr>
        <w:trPr>
          <w:cnfStyle w:evenHBand="false" w:oddHBand="true" w:firstRow="false"/>
        </w:trPr>
        <w:tc>
          <w:tcPr>
            <w:cnfStyle w:evenVBand="false" w:oddVBand="true" w:firstColumn="false"/>
            <w:tcW w:w="25.000000%" w:type="pct"/>
          </w:tcPr>
          <w:p>
            <w:pPr>
              <w:ind w:leftChars="0" w:left="0" w:right="0"/>
            </w:pPr>
            <w:r>
              <w:t>CMSF</w:t>
            </w:r>
          </w:p>
        </w:tc>
        <w:tc>
          <w:tcPr>
            <w:cnfStyle w:evenVBand="true" w:oddVBand="false" w:firstColumn="false"/>
            <w:tcW w:w="25.000000%" w:type="pct"/>
          </w:tcPr>
          <w:p>
            <w:pPr>
              <w:ind w:leftChars="0" w:left="0" w:right="0"/>
            </w:pPr>
            <w:r>
              <w:t>CMSF</w:t>
            </w:r>
          </w:p>
        </w:tc>
        <w:tc>
          <w:tcPr>
            <w:cnfStyle w:evenVBand="false" w:oddVBand="true" w:firstColumn="false"/>
            <w:tcW w:w="25.000000%" w:type="pct"/>
          </w:tcPr>
          <w:p>
            <w:pPr>
              <w:ind w:leftChars="0" w:left="0" w:right="0"/>
            </w:pPr>
            <w:r>
              <w:t>CLEAR MARKETS NORTH AMERICA, INC.</w:t>
            </w:r>
          </w:p>
        </w:tc>
        <w:tc>
          <w:tcPr>
            <w:cnfStyle w:evenVBand="true" w:oddVBand="false" w:firstColumn="false"/>
            <w:tcW w:w="25.000000%" w:type="pct"/>
          </w:tcPr>
          <w:p>
            <w:pPr>
              <w:ind w:leftChars="0" w:left="0" w:right="0"/>
            </w:pPr>
            <w:r>
              <w:t>442</w:t>
            </w:r>
          </w:p>
        </w:tc>
      </w:tr>
      <w:tr>
        <w:trPr>
          <w:cnfStyle w:evenHBand="true" w:oddHBand="false" w:firstRow="false"/>
        </w:trPr>
        <w:tc>
          <w:tcPr>
            <w:cnfStyle w:evenVBand="false" w:oddVBand="true" w:firstColumn="false"/>
            <w:tcW w:w="25.000000%" w:type="pct"/>
          </w:tcPr>
          <w:p>
            <w:pPr>
              <w:ind w:leftChars="0" w:left="0" w:right="0"/>
            </w:pPr>
            <w:r>
              <w:t>CMTS</w:t>
            </w:r>
          </w:p>
        </w:tc>
        <w:tc>
          <w:tcPr>
            <w:cnfStyle w:evenVBand="true" w:oddVBand="false" w:firstColumn="false"/>
            <w:tcW w:w="25.000000%" w:type="pct"/>
          </w:tcPr>
          <w:p>
            <w:pPr>
              <w:ind w:leftChars="0" w:left="0" w:right="0"/>
            </w:pPr>
            <w:r>
              <w:t>CMTS</w:t>
            </w:r>
          </w:p>
        </w:tc>
        <w:tc>
          <w:tcPr>
            <w:cnfStyle w:evenVBand="false" w:oddVBand="true" w:firstColumn="false"/>
            <w:tcW w:w="25.000000%" w:type="pct"/>
          </w:tcPr>
          <w:p>
            <w:pPr>
              <w:ind w:leftChars="0" w:left="0" w:right="0"/>
            </w:pPr>
            <w:r>
              <w:t>EUROCREDIT MTS</w:t>
            </w:r>
          </w:p>
        </w:tc>
        <w:tc>
          <w:tcPr>
            <w:cnfStyle w:evenVBand="true" w:oddVBand="false" w:firstColumn="false"/>
            <w:tcW w:w="25.000000%" w:type="pct"/>
          </w:tcPr>
          <w:p>
            <w:pPr>
              <w:ind w:leftChars="0" w:left="0" w:right="0"/>
            </w:pPr>
            <w:r>
              <w:t>443</w:t>
            </w:r>
          </w:p>
        </w:tc>
      </w:tr>
      <w:tr>
        <w:trPr>
          <w:cnfStyle w:evenHBand="false" w:oddHBand="true" w:firstRow="false"/>
        </w:trPr>
        <w:tc>
          <w:tcPr>
            <w:cnfStyle w:evenVBand="false" w:oddVBand="true" w:firstColumn="false"/>
            <w:tcW w:w="25.000000%" w:type="pct"/>
          </w:tcPr>
          <w:p>
            <w:pPr>
              <w:ind w:leftChars="0" w:left="0" w:right="0"/>
            </w:pPr>
            <w:r>
              <w:t>CNOD</w:t>
            </w:r>
          </w:p>
        </w:tc>
        <w:tc>
          <w:tcPr>
            <w:cnfStyle w:evenVBand="true" w:oddVBand="false" w:firstColumn="false"/>
            <w:tcW w:w="25.000000%" w:type="pct"/>
          </w:tcPr>
          <w:p>
            <w:pPr>
              <w:ind w:leftChars="0" w:left="0" w:right="0"/>
            </w:pPr>
            <w:r>
              <w:t>CNOD</w:t>
            </w:r>
          </w:p>
        </w:tc>
        <w:tc>
          <w:tcPr>
            <w:cnfStyle w:evenVBand="false" w:oddVBand="true" w:firstColumn="false"/>
            <w:tcW w:w="25.000000%" w:type="pct"/>
          </w:tcPr>
          <w:p>
            <w:pPr>
              <w:ind w:leftChars="0" w:left="0" w:right="0"/>
            </w:pPr>
            <w:r>
              <w:t>CNODE</w:t>
            </w:r>
          </w:p>
        </w:tc>
        <w:tc>
          <w:tcPr>
            <w:cnfStyle w:evenVBand="true" w:oddVBand="false" w:firstColumn="false"/>
            <w:tcW w:w="25.000000%" w:type="pct"/>
          </w:tcPr>
          <w:p>
            <w:pPr>
              <w:ind w:leftChars="0" w:left="0" w:right="0"/>
            </w:pPr>
            <w:r>
              <w:t>444</w:t>
            </w:r>
          </w:p>
        </w:tc>
      </w:tr>
      <w:tr>
        <w:trPr>
          <w:cnfStyle w:evenHBand="true" w:oddHBand="false" w:firstRow="false"/>
        </w:trPr>
        <w:tc>
          <w:tcPr>
            <w:cnfStyle w:evenVBand="false" w:oddVBand="true" w:firstColumn="false"/>
            <w:tcW w:w="25.000000%" w:type="pct"/>
          </w:tcPr>
          <w:p>
            <w:pPr>
              <w:ind w:leftChars="0" w:left="0" w:right="0"/>
            </w:pPr>
            <w:r>
              <w:t>CNSI</w:t>
            </w:r>
          </w:p>
        </w:tc>
        <w:tc>
          <w:tcPr>
            <w:cnfStyle w:evenVBand="true" w:oddVBand="false" w:firstColumn="false"/>
            <w:tcW w:w="25.000000%" w:type="pct"/>
          </w:tcPr>
          <w:p>
            <w:pPr>
              <w:ind w:leftChars="0" w:left="0" w:right="0"/>
            </w:pPr>
            <w:r>
              <w:t>CNSI</w:t>
            </w:r>
          </w:p>
        </w:tc>
        <w:tc>
          <w:tcPr>
            <w:cnfStyle w:evenVBand="false" w:oddVBand="true" w:firstColumn="false"/>
            <w:tcW w:w="25.000000%" w:type="pct"/>
          </w:tcPr>
          <w:p>
            <w:pPr>
              <w:ind w:leftChars="0" w:left="0" w:right="0"/>
            </w:pPr>
            <w:r>
              <w:t>CARNEGIE AS - SYSTEMATIC INTERNALISER</w:t>
            </w:r>
          </w:p>
        </w:tc>
        <w:tc>
          <w:tcPr>
            <w:cnfStyle w:evenVBand="true" w:oddVBand="false" w:firstColumn="false"/>
            <w:tcW w:w="25.000000%" w:type="pct"/>
          </w:tcPr>
          <w:p>
            <w:pPr>
              <w:ind w:leftChars="0" w:left="0" w:right="0"/>
            </w:pPr>
            <w:r>
              <w:t>445</w:t>
            </w:r>
          </w:p>
        </w:tc>
      </w:tr>
      <w:tr>
        <w:trPr>
          <w:cnfStyle w:evenHBand="false" w:oddHBand="true" w:firstRow="false"/>
        </w:trPr>
        <w:tc>
          <w:tcPr>
            <w:cnfStyle w:evenVBand="false" w:oddVBand="true" w:firstColumn="false"/>
            <w:tcW w:w="25.000000%" w:type="pct"/>
          </w:tcPr>
          <w:p>
            <w:pPr>
              <w:ind w:leftChars="0" w:left="0" w:right="0"/>
            </w:pPr>
            <w:r>
              <w:t>COAL</w:t>
            </w:r>
          </w:p>
        </w:tc>
        <w:tc>
          <w:tcPr>
            <w:cnfStyle w:evenVBand="true" w:oddVBand="false" w:firstColumn="false"/>
            <w:tcW w:w="25.000000%" w:type="pct"/>
          </w:tcPr>
          <w:p>
            <w:pPr>
              <w:ind w:leftChars="0" w:left="0" w:right="0"/>
            </w:pPr>
            <w:r>
              <w:t>COAL</w:t>
            </w:r>
          </w:p>
        </w:tc>
        <w:tc>
          <w:tcPr>
            <w:cnfStyle w:evenVBand="false" w:oddVBand="true" w:firstColumn="false"/>
            <w:tcW w:w="25.000000%" w:type="pct"/>
          </w:tcPr>
          <w:p>
            <w:pPr>
              <w:ind w:leftChars="0" w:left="0" w:right="0"/>
            </w:pPr>
            <w:r>
              <w:t>LA COTE ALPHA</w:t>
            </w:r>
          </w:p>
        </w:tc>
        <w:tc>
          <w:tcPr>
            <w:cnfStyle w:evenVBand="true" w:oddVBand="false" w:firstColumn="false"/>
            <w:tcW w:w="25.000000%" w:type="pct"/>
          </w:tcPr>
          <w:p>
            <w:pPr>
              <w:ind w:leftChars="0" w:left="0" w:right="0"/>
            </w:pPr>
            <w:r>
              <w:t>446</w:t>
            </w:r>
          </w:p>
        </w:tc>
      </w:tr>
      <w:tr>
        <w:trPr>
          <w:cnfStyle w:evenHBand="true" w:oddHBand="false" w:firstRow="false"/>
        </w:trPr>
        <w:tc>
          <w:tcPr>
            <w:cnfStyle w:evenVBand="false" w:oddVBand="true" w:firstColumn="false"/>
            <w:tcW w:w="25.000000%" w:type="pct"/>
          </w:tcPr>
          <w:p>
            <w:pPr>
              <w:ind w:leftChars="0" w:left="0" w:right="0"/>
            </w:pPr>
            <w:r>
              <w:t>CODA</w:t>
            </w:r>
          </w:p>
        </w:tc>
        <w:tc>
          <w:tcPr>
            <w:cnfStyle w:evenVBand="true" w:oddVBand="false" w:firstColumn="false"/>
            <w:tcW w:w="25.000000%" w:type="pct"/>
          </w:tcPr>
          <w:p>
            <w:pPr>
              <w:ind w:leftChars="0" w:left="0" w:right="0"/>
            </w:pPr>
            <w:r>
              <w:t>CODA</w:t>
            </w:r>
          </w:p>
        </w:tc>
        <w:tc>
          <w:tcPr>
            <w:cnfStyle w:evenVBand="false" w:oddVBand="true" w:firstColumn="false"/>
            <w:tcW w:w="25.000000%" w:type="pct"/>
          </w:tcPr>
          <w:p>
            <w:pPr>
              <w:ind w:leftChars="0" w:left="0" w:right="0"/>
            </w:pPr>
            <w:r>
              <w:t>CODA MARKETS - MICRO AND BLOCK</w:t>
            </w:r>
          </w:p>
        </w:tc>
        <w:tc>
          <w:tcPr>
            <w:cnfStyle w:evenVBand="true" w:oddVBand="false" w:firstColumn="false"/>
            <w:tcW w:w="25.000000%" w:type="pct"/>
          </w:tcPr>
          <w:p>
            <w:pPr>
              <w:ind w:leftChars="0" w:left="0" w:right="0"/>
            </w:pPr>
            <w:r>
              <w:t>447</w:t>
            </w:r>
          </w:p>
        </w:tc>
      </w:tr>
      <w:tr>
        <w:trPr>
          <w:cnfStyle w:evenHBand="false" w:oddHBand="true" w:firstRow="false"/>
        </w:trPr>
        <w:tc>
          <w:tcPr>
            <w:cnfStyle w:evenVBand="false" w:oddVBand="true" w:firstColumn="false"/>
            <w:tcW w:w="25.000000%" w:type="pct"/>
          </w:tcPr>
          <w:p>
            <w:pPr>
              <w:ind w:leftChars="0" w:left="0" w:right="0"/>
            </w:pPr>
            <w:r>
              <w:t>COHR</w:t>
            </w:r>
          </w:p>
        </w:tc>
        <w:tc>
          <w:tcPr>
            <w:cnfStyle w:evenVBand="true" w:oddVBand="false" w:firstColumn="false"/>
            <w:tcW w:w="25.000000%" w:type="pct"/>
          </w:tcPr>
          <w:p>
            <w:pPr>
              <w:ind w:leftChars="0" w:left="0" w:right="0"/>
            </w:pPr>
            <w:r>
              <w:t>COHR</w:t>
            </w:r>
          </w:p>
        </w:tc>
        <w:tc>
          <w:tcPr>
            <w:cnfStyle w:evenVBand="false" w:oddVBand="true" w:firstColumn="false"/>
            <w:tcW w:w="25.000000%" w:type="pct"/>
          </w:tcPr>
          <w:p>
            <w:pPr>
              <w:ind w:leftChars="0" w:left="0" w:right="0"/>
            </w:pPr>
            <w:r>
              <w:t>COMHAR CAPITAL MARKETS, LLC</w:t>
            </w:r>
          </w:p>
        </w:tc>
        <w:tc>
          <w:tcPr>
            <w:cnfStyle w:evenVBand="true" w:oddVBand="false" w:firstColumn="false"/>
            <w:tcW w:w="25.000000%" w:type="pct"/>
          </w:tcPr>
          <w:p>
            <w:pPr>
              <w:ind w:leftChars="0" w:left="0" w:right="0"/>
            </w:pPr>
            <w:r>
              <w:t>448</w:t>
            </w:r>
          </w:p>
        </w:tc>
      </w:tr>
      <w:tr>
        <w:trPr>
          <w:cnfStyle w:evenHBand="true" w:oddHBand="false" w:firstRow="false"/>
        </w:trPr>
        <w:tc>
          <w:tcPr>
            <w:cnfStyle w:evenVBand="false" w:oddVBand="true" w:firstColumn="false"/>
            <w:tcW w:w="25.000000%" w:type="pct"/>
          </w:tcPr>
          <w:p>
            <w:pPr>
              <w:ind w:leftChars="0" w:left="0" w:right="0"/>
            </w:pPr>
            <w:r>
              <w:t>COMG</w:t>
            </w:r>
          </w:p>
        </w:tc>
        <w:tc>
          <w:tcPr>
            <w:cnfStyle w:evenVBand="true" w:oddVBand="false" w:firstColumn="false"/>
            <w:tcW w:w="25.000000%" w:type="pct"/>
          </w:tcPr>
          <w:p>
            <w:pPr>
              <w:ind w:leftChars="0" w:left="0" w:right="0"/>
            </w:pPr>
            <w:r>
              <w:t>COMG</w:t>
            </w:r>
          </w:p>
        </w:tc>
        <w:tc>
          <w:tcPr>
            <w:cnfStyle w:evenVBand="false" w:oddVBand="true" w:firstColumn="false"/>
            <w:tcW w:w="25.000000%" w:type="pct"/>
          </w:tcPr>
          <w:p>
            <w:pPr>
              <w:ind w:leftChars="0" w:left="0" w:right="0"/>
            </w:pPr>
            <w:r>
              <w:t>COMMERG LTD.</w:t>
            </w:r>
          </w:p>
        </w:tc>
        <w:tc>
          <w:tcPr>
            <w:cnfStyle w:evenVBand="true" w:oddVBand="false" w:firstColumn="false"/>
            <w:tcW w:w="25.000000%" w:type="pct"/>
          </w:tcPr>
          <w:p>
            <w:pPr>
              <w:ind w:leftChars="0" w:left="0" w:right="0"/>
            </w:pPr>
            <w:r>
              <w:t>449</w:t>
            </w:r>
          </w:p>
        </w:tc>
      </w:tr>
      <w:tr>
        <w:trPr>
          <w:cnfStyle w:evenHBand="false" w:oddHBand="true" w:firstRow="false"/>
        </w:trPr>
        <w:tc>
          <w:tcPr>
            <w:cnfStyle w:evenVBand="false" w:oddVBand="true" w:firstColumn="false"/>
            <w:tcW w:w="25.000000%" w:type="pct"/>
          </w:tcPr>
          <w:p>
            <w:pPr>
              <w:ind w:leftChars="0" w:left="0" w:right="0"/>
            </w:pPr>
            <w:r>
              <w:t>COMM</w:t>
            </w:r>
          </w:p>
        </w:tc>
        <w:tc>
          <w:tcPr>
            <w:cnfStyle w:evenVBand="true" w:oddVBand="false" w:firstColumn="false"/>
            <w:tcW w:w="25.000000%" w:type="pct"/>
          </w:tcPr>
          <w:p>
            <w:pPr>
              <w:ind w:leftChars="0" w:left="0" w:right="0"/>
            </w:pPr>
            <w:r>
              <w:t>COMM</w:t>
            </w:r>
          </w:p>
        </w:tc>
        <w:tc>
          <w:tcPr>
            <w:cnfStyle w:evenVBand="false" w:oddVBand="true" w:firstColumn="false"/>
            <w:tcW w:w="25.000000%" w:type="pct"/>
          </w:tcPr>
          <w:p>
            <w:pPr>
              <w:ind w:leftChars="0" w:left="0" w:right="0"/>
            </w:pPr>
            <w:r>
              <w:t>COMMERG</w:t>
            </w:r>
          </w:p>
        </w:tc>
        <w:tc>
          <w:tcPr>
            <w:cnfStyle w:evenVBand="true" w:oddVBand="false" w:firstColumn="false"/>
            <w:tcW w:w="25.000000%" w:type="pct"/>
          </w:tcPr>
          <w:p>
            <w:pPr>
              <w:ind w:leftChars="0" w:left="0" w:right="0"/>
            </w:pPr>
            <w:r>
              <w:t>450</w:t>
            </w:r>
          </w:p>
        </w:tc>
      </w:tr>
      <w:tr>
        <w:trPr>
          <w:cnfStyle w:evenHBand="true" w:oddHBand="false" w:firstRow="false"/>
        </w:trPr>
        <w:tc>
          <w:tcPr>
            <w:cnfStyle w:evenVBand="false" w:oddVBand="true" w:firstColumn="false"/>
            <w:tcW w:w="25.000000%" w:type="pct"/>
          </w:tcPr>
          <w:p>
            <w:pPr>
              <w:ind w:leftChars="0" w:left="0" w:right="0"/>
            </w:pPr>
            <w:r>
              <w:t>CONC</w:t>
            </w:r>
          </w:p>
        </w:tc>
        <w:tc>
          <w:tcPr>
            <w:cnfStyle w:evenVBand="true" w:oddVBand="false" w:firstColumn="false"/>
            <w:tcW w:w="25.000000%" w:type="pct"/>
          </w:tcPr>
          <w:p>
            <w:pPr>
              <w:ind w:leftChars="0" w:left="0" w:right="0"/>
            </w:pPr>
            <w:r>
              <w:t>CONC</w:t>
            </w:r>
          </w:p>
        </w:tc>
        <w:tc>
          <w:tcPr>
            <w:cnfStyle w:evenVBand="false" w:oddVBand="true" w:firstColumn="false"/>
            <w:tcW w:w="25.000000%" w:type="pct"/>
          </w:tcPr>
          <w:p>
            <w:pPr>
              <w:ind w:leftChars="0" w:left="0" w:right="0"/>
            </w:pPr>
            <w:r>
              <w:t>CONCORDE SECURITIES LTD. - SYSTEMATIC INTERNALISER</w:t>
            </w:r>
          </w:p>
        </w:tc>
        <w:tc>
          <w:tcPr>
            <w:cnfStyle w:evenVBand="true" w:oddVBand="false" w:firstColumn="false"/>
            <w:tcW w:w="25.000000%" w:type="pct"/>
          </w:tcPr>
          <w:p>
            <w:pPr>
              <w:ind w:leftChars="0" w:left="0" w:right="0"/>
            </w:pPr>
            <w:r>
              <w:t>451</w:t>
            </w:r>
          </w:p>
        </w:tc>
      </w:tr>
      <w:tr>
        <w:trPr>
          <w:cnfStyle w:evenHBand="false" w:oddHBand="true" w:firstRow="false"/>
        </w:trPr>
        <w:tc>
          <w:tcPr>
            <w:cnfStyle w:evenVBand="false" w:oddVBand="true" w:firstColumn="false"/>
            <w:tcW w:w="25.000000%" w:type="pct"/>
          </w:tcPr>
          <w:p>
            <w:pPr>
              <w:ind w:leftChars="0" w:left="0" w:right="0"/>
            </w:pPr>
            <w:r>
              <w:t>CONE</w:t>
            </w:r>
          </w:p>
        </w:tc>
        <w:tc>
          <w:tcPr>
            <w:cnfStyle w:evenVBand="true" w:oddVBand="false" w:firstColumn="false"/>
            <w:tcW w:w="25.000000%" w:type="pct"/>
          </w:tcPr>
          <w:p>
            <w:pPr>
              <w:ind w:leftChars="0" w:left="0" w:right="0"/>
            </w:pPr>
            <w:r>
              <w:t>CONE</w:t>
            </w:r>
          </w:p>
        </w:tc>
        <w:tc>
          <w:tcPr>
            <w:cnfStyle w:evenVBand="false" w:oddVBand="true" w:firstColumn="false"/>
            <w:tcW w:w="25.000000%" w:type="pct"/>
          </w:tcPr>
          <w:p>
            <w:pPr>
              <w:ind w:leftChars="0" w:left="0" w:right="0"/>
            </w:pPr>
            <w:r>
              <w:t>CBOE OPTIONS EXCHANGE</w:t>
            </w:r>
          </w:p>
        </w:tc>
        <w:tc>
          <w:tcPr>
            <w:cnfStyle w:evenVBand="true" w:oddVBand="false" w:firstColumn="false"/>
            <w:tcW w:w="25.000000%" w:type="pct"/>
          </w:tcPr>
          <w:p>
            <w:pPr>
              <w:ind w:leftChars="0" w:left="0" w:right="0"/>
            </w:pPr>
            <w:r>
              <w:t>452</w:t>
            </w:r>
          </w:p>
        </w:tc>
      </w:tr>
      <w:tr>
        <w:trPr>
          <w:cnfStyle w:evenHBand="true" w:oddHBand="false" w:firstRow="false"/>
        </w:trPr>
        <w:tc>
          <w:tcPr>
            <w:cnfStyle w:evenVBand="false" w:oddVBand="true" w:firstColumn="false"/>
            <w:tcW w:w="25.000000%" w:type="pct"/>
          </w:tcPr>
          <w:p>
            <w:pPr>
              <w:ind w:leftChars="0" w:left="0" w:right="0"/>
            </w:pPr>
            <w:r>
              <w:t>CORE</w:t>
            </w:r>
          </w:p>
        </w:tc>
        <w:tc>
          <w:tcPr>
            <w:cnfStyle w:evenVBand="true" w:oddVBand="false" w:firstColumn="false"/>
            <w:tcW w:w="25.000000%" w:type="pct"/>
          </w:tcPr>
          <w:p>
            <w:pPr>
              <w:ind w:leftChars="0" w:left="0" w:right="0"/>
            </w:pPr>
            <w:r>
              <w:t>CORE</w:t>
            </w:r>
          </w:p>
        </w:tc>
        <w:tc>
          <w:tcPr>
            <w:cnfStyle w:evenVBand="false" w:oddVBand="true" w:firstColumn="false"/>
            <w:tcW w:w="25.000000%" w:type="pct"/>
          </w:tcPr>
          <w:p>
            <w:pPr>
              <w:ind w:leftChars="0" w:left="0" w:right="0"/>
            </w:pPr>
            <w:r>
              <w:t>CITIGROUP AGENCY OPTION AND EQUITIES ROUTING ENGINE</w:t>
            </w:r>
          </w:p>
        </w:tc>
        <w:tc>
          <w:tcPr>
            <w:cnfStyle w:evenVBand="true" w:oddVBand="false" w:firstColumn="false"/>
            <w:tcW w:w="25.000000%" w:type="pct"/>
          </w:tcPr>
          <w:p>
            <w:pPr>
              <w:ind w:leftChars="0" w:left="0" w:right="0"/>
            </w:pPr>
            <w:r>
              <w:t>453</w:t>
            </w:r>
          </w:p>
        </w:tc>
      </w:tr>
      <w:tr>
        <w:trPr>
          <w:cnfStyle w:evenHBand="false" w:oddHBand="true" w:firstRow="false"/>
        </w:trPr>
        <w:tc>
          <w:tcPr>
            <w:cnfStyle w:evenVBand="false" w:oddVBand="true" w:firstColumn="false"/>
            <w:tcW w:w="25.000000%" w:type="pct"/>
          </w:tcPr>
          <w:p>
            <w:pPr>
              <w:ind w:leftChars="0" w:left="0" w:right="0"/>
            </w:pPr>
            <w:r>
              <w:t>COTC</w:t>
            </w:r>
          </w:p>
        </w:tc>
        <w:tc>
          <w:tcPr>
            <w:cnfStyle w:evenVBand="true" w:oddVBand="false" w:firstColumn="false"/>
            <w:tcW w:w="25.000000%" w:type="pct"/>
          </w:tcPr>
          <w:p>
            <w:pPr>
              <w:ind w:leftChars="0" w:left="0" w:right="0"/>
            </w:pPr>
            <w:r>
              <w:t>COTC</w:t>
            </w:r>
          </w:p>
        </w:tc>
        <w:tc>
          <w:tcPr>
            <w:cnfStyle w:evenVBand="false" w:oddVBand="true" w:firstColumn="false"/>
            <w:tcW w:w="25.000000%" w:type="pct"/>
          </w:tcPr>
          <w:p>
            <w:pPr>
              <w:ind w:leftChars="0" w:left="0" w:right="0"/>
            </w:pPr>
            <w:r>
              <w:t>BMO CAPITAL MARKETS - CAD OTC TRADES</w:t>
            </w:r>
          </w:p>
        </w:tc>
        <w:tc>
          <w:tcPr>
            <w:cnfStyle w:evenVBand="true" w:oddVBand="false" w:firstColumn="false"/>
            <w:tcW w:w="25.000000%" w:type="pct"/>
          </w:tcPr>
          <w:p>
            <w:pPr>
              <w:ind w:leftChars="0" w:left="0" w:right="0"/>
            </w:pPr>
            <w:r>
              <w:t>454</w:t>
            </w:r>
          </w:p>
        </w:tc>
      </w:tr>
      <w:tr>
        <w:trPr>
          <w:cnfStyle w:evenHBand="true" w:oddHBand="false" w:firstRow="false"/>
        </w:trPr>
        <w:tc>
          <w:tcPr>
            <w:cnfStyle w:evenVBand="false" w:oddVBand="true" w:firstColumn="false"/>
            <w:tcW w:w="25.000000%" w:type="pct"/>
          </w:tcPr>
          <w:p>
            <w:pPr>
              <w:ind w:leftChars="0" w:left="0" w:right="0"/>
            </w:pPr>
            <w:r>
              <w:t>CPGX</w:t>
            </w:r>
          </w:p>
        </w:tc>
        <w:tc>
          <w:tcPr>
            <w:cnfStyle w:evenVBand="true" w:oddVBand="false" w:firstColumn="false"/>
            <w:tcW w:w="25.000000%" w:type="pct"/>
          </w:tcPr>
          <w:p>
            <w:pPr>
              <w:ind w:leftChars="0" w:left="0" w:right="0"/>
            </w:pPr>
            <w:r>
              <w:t>CPGX</w:t>
            </w:r>
          </w:p>
        </w:tc>
        <w:tc>
          <w:tcPr>
            <w:cnfStyle w:evenVBand="false" w:oddVBand="true" w:firstColumn="false"/>
            <w:tcW w:w="25.000000%" w:type="pct"/>
          </w:tcPr>
          <w:p>
            <w:pPr>
              <w:ind w:leftChars="0" w:left="0" w:right="0"/>
            </w:pPr>
            <w:r>
              <w:t>CLEARPOOL EXECUTION SERVICES, LLC</w:t>
            </w:r>
          </w:p>
        </w:tc>
        <w:tc>
          <w:tcPr>
            <w:cnfStyle w:evenVBand="true" w:oddVBand="false" w:firstColumn="false"/>
            <w:tcW w:w="25.000000%" w:type="pct"/>
          </w:tcPr>
          <w:p>
            <w:pPr>
              <w:ind w:leftChars="0" w:left="0" w:right="0"/>
            </w:pPr>
            <w:r>
              <w:t>455</w:t>
            </w:r>
          </w:p>
        </w:tc>
      </w:tr>
      <w:tr>
        <w:trPr>
          <w:cnfStyle w:evenHBand="false" w:oddHBand="true" w:firstRow="false"/>
        </w:trPr>
        <w:tc>
          <w:tcPr>
            <w:cnfStyle w:evenVBand="false" w:oddVBand="true" w:firstColumn="false"/>
            <w:tcW w:w="25.000000%" w:type="pct"/>
          </w:tcPr>
          <w:p>
            <w:pPr>
              <w:ind w:leftChars="0" w:left="0" w:right="0"/>
            </w:pPr>
            <w:r>
              <w:t>CPTX</w:t>
            </w:r>
          </w:p>
        </w:tc>
        <w:tc>
          <w:tcPr>
            <w:cnfStyle w:evenVBand="true" w:oddVBand="false" w:firstColumn="false"/>
            <w:tcW w:w="25.000000%" w:type="pct"/>
          </w:tcPr>
          <w:p>
            <w:pPr>
              <w:ind w:leftChars="0" w:left="0" w:right="0"/>
            </w:pPr>
            <w:r>
              <w:t>CPTX</w:t>
            </w:r>
          </w:p>
        </w:tc>
        <w:tc>
          <w:tcPr>
            <w:cnfStyle w:evenVBand="false" w:oddVBand="true" w:firstColumn="false"/>
            <w:tcW w:w="25.000000%" w:type="pct"/>
          </w:tcPr>
          <w:p>
            <w:pPr>
              <w:ind w:leftChars="0" w:left="0" w:right="0"/>
            </w:pPr>
            <w:r>
              <w:t>CAPTIN</w:t>
            </w:r>
          </w:p>
        </w:tc>
        <w:tc>
          <w:tcPr>
            <w:cnfStyle w:evenVBand="true" w:oddVBand="false" w:firstColumn="false"/>
            <w:tcW w:w="25.000000%" w:type="pct"/>
          </w:tcPr>
          <w:p>
            <w:pPr>
              <w:ind w:leftChars="0" w:left="0" w:right="0"/>
            </w:pPr>
            <w:r>
              <w:t>456</w:t>
            </w:r>
          </w:p>
        </w:tc>
      </w:tr>
      <w:tr>
        <w:trPr>
          <w:cnfStyle w:evenHBand="true" w:oddHBand="false" w:firstRow="false"/>
        </w:trPr>
        <w:tc>
          <w:tcPr>
            <w:cnfStyle w:evenVBand="false" w:oddVBand="true" w:firstColumn="false"/>
            <w:tcW w:w="25.000000%" w:type="pct"/>
          </w:tcPr>
          <w:p>
            <w:pPr>
              <w:ind w:leftChars="0" w:left="0" w:right="0"/>
            </w:pPr>
            <w:r>
              <w:t>CRDL</w:t>
            </w:r>
          </w:p>
        </w:tc>
        <w:tc>
          <w:tcPr>
            <w:cnfStyle w:evenVBand="true" w:oddVBand="false" w:firstColumn="false"/>
            <w:tcW w:w="25.000000%" w:type="pct"/>
          </w:tcPr>
          <w:p>
            <w:pPr>
              <w:ind w:leftChars="0" w:left="0" w:right="0"/>
            </w:pPr>
            <w:r>
              <w:t>CRDL</w:t>
            </w:r>
          </w:p>
        </w:tc>
        <w:tc>
          <w:tcPr>
            <w:cnfStyle w:evenVBand="false" w:oddVBand="true" w:firstColumn="false"/>
            <w:tcW w:w="25.000000%" w:type="pct"/>
          </w:tcPr>
          <w:p>
            <w:pPr>
              <w:ind w:leftChars="0" w:left="0" w:right="0"/>
            </w:pPr>
            <w:r>
              <w:t>COREDEAL MTS</w:t>
            </w:r>
          </w:p>
        </w:tc>
        <w:tc>
          <w:tcPr>
            <w:cnfStyle w:evenVBand="true" w:oddVBand="false" w:firstColumn="false"/>
            <w:tcW w:w="25.000000%" w:type="pct"/>
          </w:tcPr>
          <w:p>
            <w:pPr>
              <w:ind w:leftChars="0" w:left="0" w:right="0"/>
            </w:pPr>
            <w:r>
              <w:t>457</w:t>
            </w:r>
          </w:p>
        </w:tc>
      </w:tr>
      <w:tr>
        <w:trPr>
          <w:cnfStyle w:evenHBand="false" w:oddHBand="true" w:firstRow="false"/>
        </w:trPr>
        <w:tc>
          <w:tcPr>
            <w:cnfStyle w:evenVBand="false" w:oddVBand="true" w:firstColumn="false"/>
            <w:tcW w:w="25.000000%" w:type="pct"/>
          </w:tcPr>
          <w:p>
            <w:pPr>
              <w:ind w:leftChars="0" w:left="0" w:right="0"/>
            </w:pPr>
            <w:r>
              <w:t>CRED</w:t>
            </w:r>
          </w:p>
        </w:tc>
        <w:tc>
          <w:tcPr>
            <w:cnfStyle w:evenVBand="true" w:oddVBand="false" w:firstColumn="false"/>
            <w:tcW w:w="25.000000%" w:type="pct"/>
          </w:tcPr>
          <w:p>
            <w:pPr>
              <w:ind w:leftChars="0" w:left="0" w:right="0"/>
            </w:pPr>
            <w:r>
              <w:t>CRED</w:t>
            </w:r>
          </w:p>
        </w:tc>
        <w:tc>
          <w:tcPr>
            <w:cnfStyle w:evenVBand="false" w:oddVBand="true" w:firstColumn="false"/>
            <w:tcW w:w="25.000000%" w:type="pct"/>
          </w:tcPr>
          <w:p>
            <w:pPr>
              <w:ind w:leftChars="0" w:left="0" w:right="0"/>
            </w:pPr>
            <w:r>
              <w:t>CREDIT SUISSE (US)</w:t>
            </w:r>
          </w:p>
        </w:tc>
        <w:tc>
          <w:tcPr>
            <w:cnfStyle w:evenVBand="true" w:oddVBand="false" w:firstColumn="false"/>
            <w:tcW w:w="25.000000%" w:type="pct"/>
          </w:tcPr>
          <w:p>
            <w:pPr>
              <w:ind w:leftChars="0" w:left="0" w:right="0"/>
            </w:pPr>
            <w:r>
              <w:t>458</w:t>
            </w:r>
          </w:p>
        </w:tc>
      </w:tr>
      <w:tr>
        <w:trPr>
          <w:cnfStyle w:evenHBand="true" w:oddHBand="false" w:firstRow="false"/>
        </w:trPr>
        <w:tc>
          <w:tcPr>
            <w:cnfStyle w:evenVBand="false" w:oddVBand="true" w:firstColumn="false"/>
            <w:tcW w:w="25.000000%" w:type="pct"/>
          </w:tcPr>
          <w:p>
            <w:pPr>
              <w:ind w:leftChars="0" w:left="0" w:right="0"/>
            </w:pPr>
            <w:r>
              <w:t>CREM</w:t>
            </w:r>
          </w:p>
        </w:tc>
        <w:tc>
          <w:tcPr>
            <w:cnfStyle w:evenVBand="true" w:oddVBand="false" w:firstColumn="false"/>
            <w:tcW w:w="25.000000%" w:type="pct"/>
          </w:tcPr>
          <w:p>
            <w:pPr>
              <w:ind w:leftChars="0" w:left="0" w:right="0"/>
            </w:pPr>
            <w:r>
              <w:t>CREM</w:t>
            </w:r>
          </w:p>
        </w:tc>
        <w:tc>
          <w:tcPr>
            <w:cnfStyle w:evenVBand="false" w:oddVBand="true" w:firstColumn="false"/>
            <w:tcW w:w="25.000000%" w:type="pct"/>
          </w:tcPr>
          <w:p>
            <w:pPr>
              <w:ind w:leftChars="0" w:left="0" w:right="0"/>
            </w:pPr>
            <w:r>
              <w:t>CREDEM BANCA - SYSTEMATIC INTERNALISER</w:t>
            </w:r>
          </w:p>
        </w:tc>
        <w:tc>
          <w:tcPr>
            <w:cnfStyle w:evenVBand="true" w:oddVBand="false" w:firstColumn="false"/>
            <w:tcW w:w="25.000000%" w:type="pct"/>
          </w:tcPr>
          <w:p>
            <w:pPr>
              <w:ind w:leftChars="0" w:left="0" w:right="0"/>
            </w:pPr>
            <w:r>
              <w:t>459</w:t>
            </w:r>
          </w:p>
        </w:tc>
      </w:tr>
      <w:tr>
        <w:trPr>
          <w:cnfStyle w:evenHBand="false" w:oddHBand="true" w:firstRow="false"/>
        </w:trPr>
        <w:tc>
          <w:tcPr>
            <w:cnfStyle w:evenVBand="false" w:oddVBand="true" w:firstColumn="false"/>
            <w:tcW w:w="25.000000%" w:type="pct"/>
          </w:tcPr>
          <w:p>
            <w:pPr>
              <w:ind w:leftChars="0" w:left="0" w:right="0"/>
            </w:pPr>
            <w:r>
              <w:t>CRYD</w:t>
            </w:r>
          </w:p>
        </w:tc>
        <w:tc>
          <w:tcPr>
            <w:cnfStyle w:evenVBand="true" w:oddVBand="false" w:firstColumn="false"/>
            <w:tcW w:w="25.000000%" w:type="pct"/>
          </w:tcPr>
          <w:p>
            <w:pPr>
              <w:ind w:leftChars="0" w:left="0" w:right="0"/>
            </w:pPr>
            <w:r>
              <w:t>CRYD</w:t>
            </w:r>
          </w:p>
        </w:tc>
        <w:tc>
          <w:tcPr>
            <w:cnfStyle w:evenVBand="false" w:oddVBand="true" w:firstColumn="false"/>
            <w:tcW w:w="25.000000%" w:type="pct"/>
          </w:tcPr>
          <w:p>
            <w:pPr>
              <w:ind w:leftChars="0" w:left="0" w:right="0"/>
            </w:pPr>
            <w:r>
              <w:t>CRYEX - FX AND DIGITAL CURRENCIES</w:t>
            </w:r>
          </w:p>
        </w:tc>
        <w:tc>
          <w:tcPr>
            <w:cnfStyle w:evenVBand="true" w:oddVBand="false" w:firstColumn="false"/>
            <w:tcW w:w="25.000000%" w:type="pct"/>
          </w:tcPr>
          <w:p>
            <w:pPr>
              <w:ind w:leftChars="0" w:left="0" w:right="0"/>
            </w:pPr>
            <w:r>
              <w:t>460</w:t>
            </w:r>
          </w:p>
        </w:tc>
      </w:tr>
      <w:tr>
        <w:trPr>
          <w:cnfStyle w:evenHBand="true" w:oddHBand="false" w:firstRow="false"/>
        </w:trPr>
        <w:tc>
          <w:tcPr>
            <w:cnfStyle w:evenVBand="false" w:oddVBand="true" w:firstColumn="false"/>
            <w:tcW w:w="25.000000%" w:type="pct"/>
          </w:tcPr>
          <w:p>
            <w:pPr>
              <w:ind w:leftChars="0" w:left="0" w:right="0"/>
            </w:pPr>
            <w:r>
              <w:t>CRYP</w:t>
            </w:r>
          </w:p>
        </w:tc>
        <w:tc>
          <w:tcPr>
            <w:cnfStyle w:evenVBand="true" w:oddVBand="false" w:firstColumn="false"/>
            <w:tcW w:w="25.000000%" w:type="pct"/>
          </w:tcPr>
          <w:p>
            <w:pPr>
              <w:ind w:leftChars="0" w:left="0" w:right="0"/>
            </w:pPr>
            <w:r>
              <w:t>CRYP</w:t>
            </w:r>
          </w:p>
        </w:tc>
        <w:tc>
          <w:tcPr>
            <w:cnfStyle w:evenVBand="false" w:oddVBand="true" w:firstColumn="false"/>
            <w:tcW w:w="25.000000%" w:type="pct"/>
          </w:tcPr>
          <w:p>
            <w:pPr>
              <w:ind w:leftChars="0" w:left="0" w:right="0"/>
            </w:pPr>
            <w:r>
              <w:t>CRYPTO FACILITIES</w:t>
            </w:r>
          </w:p>
        </w:tc>
        <w:tc>
          <w:tcPr>
            <w:cnfStyle w:evenVBand="true" w:oddVBand="false" w:firstColumn="false"/>
            <w:tcW w:w="25.000000%" w:type="pct"/>
          </w:tcPr>
          <w:p>
            <w:pPr>
              <w:ind w:leftChars="0" w:left="0" w:right="0"/>
            </w:pPr>
            <w:r>
              <w:t>461</w:t>
            </w:r>
          </w:p>
        </w:tc>
      </w:tr>
      <w:tr>
        <w:trPr>
          <w:cnfStyle w:evenHBand="false" w:oddHBand="true" w:firstRow="false"/>
        </w:trPr>
        <w:tc>
          <w:tcPr>
            <w:cnfStyle w:evenVBand="false" w:oddVBand="true" w:firstColumn="false"/>
            <w:tcW w:w="25.000000%" w:type="pct"/>
          </w:tcPr>
          <w:p>
            <w:pPr>
              <w:ind w:leftChars="0" w:left="0" w:right="0"/>
            </w:pPr>
            <w:r>
              <w:t>CRYX</w:t>
            </w:r>
          </w:p>
        </w:tc>
        <w:tc>
          <w:tcPr>
            <w:cnfStyle w:evenVBand="true" w:oddVBand="false" w:firstColumn="false"/>
            <w:tcW w:w="25.000000%" w:type="pct"/>
          </w:tcPr>
          <w:p>
            <w:pPr>
              <w:ind w:leftChars="0" w:left="0" w:right="0"/>
            </w:pPr>
            <w:r>
              <w:t>CRYX</w:t>
            </w:r>
          </w:p>
        </w:tc>
        <w:tc>
          <w:tcPr>
            <w:cnfStyle w:evenVBand="false" w:oddVBand="true" w:firstColumn="false"/>
            <w:tcW w:w="25.000000%" w:type="pct"/>
          </w:tcPr>
          <w:p>
            <w:pPr>
              <w:ind w:leftChars="0" w:left="0" w:right="0"/>
            </w:pPr>
            <w:r>
              <w:t>CRYEX</w:t>
            </w:r>
          </w:p>
        </w:tc>
        <w:tc>
          <w:tcPr>
            <w:cnfStyle w:evenVBand="true" w:oddVBand="false" w:firstColumn="false"/>
            <w:tcW w:w="25.000000%" w:type="pct"/>
          </w:tcPr>
          <w:p>
            <w:pPr>
              <w:ind w:leftChars="0" w:left="0" w:right="0"/>
            </w:pPr>
            <w:r>
              <w:t>462</w:t>
            </w:r>
          </w:p>
        </w:tc>
      </w:tr>
      <w:tr>
        <w:trPr>
          <w:cnfStyle w:evenHBand="true" w:oddHBand="false" w:firstRow="false"/>
        </w:trPr>
        <w:tc>
          <w:tcPr>
            <w:cnfStyle w:evenVBand="false" w:oddVBand="true" w:firstColumn="false"/>
            <w:tcW w:w="25.000000%" w:type="pct"/>
          </w:tcPr>
          <w:p>
            <w:pPr>
              <w:ind w:leftChars="0" w:left="0" w:right="0"/>
            </w:pPr>
            <w:r>
              <w:t>CSAG</w:t>
            </w:r>
          </w:p>
        </w:tc>
        <w:tc>
          <w:tcPr>
            <w:cnfStyle w:evenVBand="true" w:oddVBand="false" w:firstColumn="false"/>
            <w:tcW w:w="25.000000%" w:type="pct"/>
          </w:tcPr>
          <w:p>
            <w:pPr>
              <w:ind w:leftChars="0" w:left="0" w:right="0"/>
            </w:pPr>
            <w:r>
              <w:t>CSAG</w:t>
            </w:r>
          </w:p>
        </w:tc>
        <w:tc>
          <w:tcPr>
            <w:cnfStyle w:evenVBand="false" w:oddVBand="true" w:firstColumn="false"/>
            <w:tcW w:w="25.000000%" w:type="pct"/>
          </w:tcPr>
          <w:p>
            <w:pPr>
              <w:ind w:leftChars="0" w:left="0" w:right="0"/>
            </w:pPr>
            <w:r>
              <w:t>CREDIT SUISSE AG</w:t>
            </w:r>
          </w:p>
        </w:tc>
        <w:tc>
          <w:tcPr>
            <w:cnfStyle w:evenVBand="true" w:oddVBand="false" w:firstColumn="false"/>
            <w:tcW w:w="25.000000%" w:type="pct"/>
          </w:tcPr>
          <w:p>
            <w:pPr>
              <w:ind w:leftChars="0" w:left="0" w:right="0"/>
            </w:pPr>
            <w:r>
              <w:t>463</w:t>
            </w:r>
          </w:p>
        </w:tc>
      </w:tr>
      <w:tr>
        <w:trPr>
          <w:cnfStyle w:evenHBand="false" w:oddHBand="true" w:firstRow="false"/>
        </w:trPr>
        <w:tc>
          <w:tcPr>
            <w:cnfStyle w:evenVBand="false" w:oddVBand="true" w:firstColumn="false"/>
            <w:tcW w:w="25.000000%" w:type="pct"/>
          </w:tcPr>
          <w:p>
            <w:pPr>
              <w:ind w:leftChars="0" w:left="0" w:right="0"/>
            </w:pPr>
            <w:r>
              <w:t>CSAS</w:t>
            </w:r>
          </w:p>
        </w:tc>
        <w:tc>
          <w:tcPr>
            <w:cnfStyle w:evenVBand="true" w:oddVBand="false" w:firstColumn="false"/>
            <w:tcW w:w="25.000000%" w:type="pct"/>
          </w:tcPr>
          <w:p>
            <w:pPr>
              <w:ind w:leftChars="0" w:left="0" w:right="0"/>
            </w:pPr>
            <w:r>
              <w:t>CSAS</w:t>
            </w:r>
          </w:p>
        </w:tc>
        <w:tc>
          <w:tcPr>
            <w:cnfStyle w:evenVBand="false" w:oddVBand="true" w:firstColumn="false"/>
            <w:tcW w:w="25.000000%" w:type="pct"/>
          </w:tcPr>
          <w:p>
            <w:pPr>
              <w:ind w:leftChars="0" w:left="0" w:right="0"/>
            </w:pPr>
            <w:r>
              <w:t>CESKA SPORITELNA, A.S. - SYSTEMATIC INTERNALISER</w:t>
            </w:r>
          </w:p>
        </w:tc>
        <w:tc>
          <w:tcPr>
            <w:cnfStyle w:evenVBand="true" w:oddVBand="false" w:firstColumn="false"/>
            <w:tcW w:w="25.000000%" w:type="pct"/>
          </w:tcPr>
          <w:p>
            <w:pPr>
              <w:ind w:leftChars="0" w:left="0" w:right="0"/>
            </w:pPr>
            <w:r>
              <w:t>464</w:t>
            </w:r>
          </w:p>
        </w:tc>
      </w:tr>
      <w:tr>
        <w:trPr>
          <w:cnfStyle w:evenHBand="true" w:oddHBand="false" w:firstRow="false"/>
        </w:trPr>
        <w:tc>
          <w:tcPr>
            <w:cnfStyle w:evenVBand="false" w:oddVBand="true" w:firstColumn="false"/>
            <w:tcW w:w="25.000000%" w:type="pct"/>
          </w:tcPr>
          <w:p>
            <w:pPr>
              <w:ind w:leftChars="0" w:left="0" w:right="0"/>
            </w:pPr>
            <w:r>
              <w:t>CSAU</w:t>
            </w:r>
          </w:p>
        </w:tc>
        <w:tc>
          <w:tcPr>
            <w:cnfStyle w:evenVBand="true" w:oddVBand="false" w:firstColumn="false"/>
            <w:tcW w:w="25.000000%" w:type="pct"/>
          </w:tcPr>
          <w:p>
            <w:pPr>
              <w:ind w:leftChars="0" w:left="0" w:right="0"/>
            </w:pPr>
            <w:r>
              <w:t>CSAU</w:t>
            </w:r>
          </w:p>
        </w:tc>
        <w:tc>
          <w:tcPr>
            <w:cnfStyle w:evenVBand="false" w:oddVBand="true" w:firstColumn="false"/>
            <w:tcW w:w="25.000000%" w:type="pct"/>
          </w:tcPr>
          <w:p>
            <w:pPr>
              <w:ind w:leftChars="0" w:left="0" w:right="0"/>
            </w:pPr>
            <w:r>
              <w:t>CREDIT SUISSE EQUITIES (AUSTRALIA) LIMITED</w:t>
            </w:r>
          </w:p>
        </w:tc>
        <w:tc>
          <w:tcPr>
            <w:cnfStyle w:evenVBand="true" w:oddVBand="false" w:firstColumn="false"/>
            <w:tcW w:w="25.000000%" w:type="pct"/>
          </w:tcPr>
          <w:p>
            <w:pPr>
              <w:ind w:leftChars="0" w:left="0" w:right="0"/>
            </w:pPr>
            <w:r>
              <w:t>465</w:t>
            </w:r>
          </w:p>
        </w:tc>
      </w:tr>
      <w:tr>
        <w:trPr>
          <w:cnfStyle w:evenHBand="false" w:oddHBand="true" w:firstRow="false"/>
        </w:trPr>
        <w:tc>
          <w:tcPr>
            <w:cnfStyle w:evenVBand="false" w:oddVBand="true" w:firstColumn="false"/>
            <w:tcW w:w="25.000000%" w:type="pct"/>
          </w:tcPr>
          <w:p>
            <w:pPr>
              <w:ind w:leftChars="0" w:left="0" w:right="0"/>
            </w:pPr>
            <w:r>
              <w:t>CSBX</w:t>
            </w:r>
          </w:p>
        </w:tc>
        <w:tc>
          <w:tcPr>
            <w:cnfStyle w:evenVBand="true" w:oddVBand="false" w:firstColumn="false"/>
            <w:tcW w:w="25.000000%" w:type="pct"/>
          </w:tcPr>
          <w:p>
            <w:pPr>
              <w:ind w:leftChars="0" w:left="0" w:right="0"/>
            </w:pPr>
            <w:r>
              <w:t>CSBX</w:t>
            </w:r>
          </w:p>
        </w:tc>
        <w:tc>
          <w:tcPr>
            <w:cnfStyle w:evenVBand="false" w:oddVBand="true" w:firstColumn="false"/>
            <w:tcW w:w="25.000000%" w:type="pct"/>
          </w:tcPr>
          <w:p>
            <w:pPr>
              <w:ind w:leftChars="0" w:left="0" w:right="0"/>
            </w:pPr>
            <w:r>
              <w:t>CREDIT SUISSE AES EUROPE BENCHMARK CROSS</w:t>
            </w:r>
          </w:p>
        </w:tc>
        <w:tc>
          <w:tcPr>
            <w:cnfStyle w:evenVBand="true" w:oddVBand="false" w:firstColumn="false"/>
            <w:tcW w:w="25.000000%" w:type="pct"/>
          </w:tcPr>
          <w:p>
            <w:pPr>
              <w:ind w:leftChars="0" w:left="0" w:right="0"/>
            </w:pPr>
            <w:r>
              <w:t>466</w:t>
            </w:r>
          </w:p>
        </w:tc>
      </w:tr>
      <w:tr>
        <w:trPr>
          <w:cnfStyle w:evenHBand="true" w:oddHBand="false" w:firstRow="false"/>
        </w:trPr>
        <w:tc>
          <w:tcPr>
            <w:cnfStyle w:evenVBand="false" w:oddVBand="true" w:firstColumn="false"/>
            <w:tcW w:w="25.000000%" w:type="pct"/>
          </w:tcPr>
          <w:p>
            <w:pPr>
              <w:ind w:leftChars="0" w:left="0" w:right="0"/>
            </w:pPr>
            <w:r>
              <w:t>CSCF</w:t>
            </w:r>
          </w:p>
        </w:tc>
        <w:tc>
          <w:tcPr>
            <w:cnfStyle w:evenVBand="true" w:oddVBand="false" w:firstColumn="false"/>
            <w:tcW w:w="25.000000%" w:type="pct"/>
          </w:tcPr>
          <w:p>
            <w:pPr>
              <w:ind w:leftChars="0" w:left="0" w:right="0"/>
            </w:pPr>
            <w:r>
              <w:t>CSCF</w:t>
            </w:r>
          </w:p>
        </w:tc>
        <w:tc>
          <w:tcPr>
            <w:cnfStyle w:evenVBand="false" w:oddVBand="true" w:firstColumn="false"/>
            <w:tcW w:w="25.000000%" w:type="pct"/>
          </w:tcPr>
          <w:p>
            <w:pPr>
              <w:ind w:leftChars="0" w:left="0" w:right="0"/>
            </w:pPr>
            <w:r>
              <w:t>CREDIT SUISSE AES CROSSFINDER EUROPE</w:t>
            </w:r>
          </w:p>
        </w:tc>
        <w:tc>
          <w:tcPr>
            <w:cnfStyle w:evenVBand="true" w:oddVBand="false" w:firstColumn="false"/>
            <w:tcW w:w="25.000000%" w:type="pct"/>
          </w:tcPr>
          <w:p>
            <w:pPr>
              <w:ind w:leftChars="0" w:left="0" w:right="0"/>
            </w:pPr>
            <w:r>
              <w:t>467</w:t>
            </w:r>
          </w:p>
        </w:tc>
      </w:tr>
      <w:tr>
        <w:trPr>
          <w:cnfStyle w:evenHBand="false" w:oddHBand="true" w:firstRow="false"/>
        </w:trPr>
        <w:tc>
          <w:tcPr>
            <w:cnfStyle w:evenVBand="false" w:oddVBand="true" w:firstColumn="false"/>
            <w:tcW w:w="25.000000%" w:type="pct"/>
          </w:tcPr>
          <w:p>
            <w:pPr>
              <w:ind w:leftChars="0" w:left="0" w:right="0"/>
            </w:pPr>
            <w:r>
              <w:t>CSCL</w:t>
            </w:r>
          </w:p>
        </w:tc>
        <w:tc>
          <w:tcPr>
            <w:cnfStyle w:evenVBand="true" w:oddVBand="false" w:firstColumn="false"/>
            <w:tcW w:w="25.000000%" w:type="pct"/>
          </w:tcPr>
          <w:p>
            <w:pPr>
              <w:ind w:leftChars="0" w:left="0" w:right="0"/>
            </w:pPr>
            <w:r>
              <w:t>CSCL</w:t>
            </w:r>
          </w:p>
        </w:tc>
        <w:tc>
          <w:tcPr>
            <w:cnfStyle w:evenVBand="false" w:oddVBand="true" w:firstColumn="false"/>
            <w:tcW w:w="25.000000%" w:type="pct"/>
          </w:tcPr>
          <w:p>
            <w:pPr>
              <w:ind w:leftChars="0" w:left="0" w:right="0"/>
            </w:pPr>
            <w:r>
              <w:t>CREDIT SUISSE CLOSEX</w:t>
            </w:r>
          </w:p>
        </w:tc>
        <w:tc>
          <w:tcPr>
            <w:cnfStyle w:evenVBand="true" w:oddVBand="false" w:firstColumn="false"/>
            <w:tcW w:w="25.000000%" w:type="pct"/>
          </w:tcPr>
          <w:p>
            <w:pPr>
              <w:ind w:leftChars="0" w:left="0" w:right="0"/>
            </w:pPr>
            <w:r>
              <w:t>468</w:t>
            </w:r>
          </w:p>
        </w:tc>
      </w:tr>
      <w:tr>
        <w:trPr>
          <w:cnfStyle w:evenHBand="true" w:oddHBand="false" w:firstRow="false"/>
        </w:trPr>
        <w:tc>
          <w:tcPr>
            <w:cnfStyle w:evenVBand="false" w:oddVBand="true" w:firstColumn="false"/>
            <w:tcW w:w="25.000000%" w:type="pct"/>
          </w:tcPr>
          <w:p>
            <w:pPr>
              <w:ind w:leftChars="0" w:left="0" w:right="0"/>
            </w:pPr>
            <w:r>
              <w:t>CSDA</w:t>
            </w:r>
          </w:p>
        </w:tc>
        <w:tc>
          <w:tcPr>
            <w:cnfStyle w:evenVBand="true" w:oddVBand="false" w:firstColumn="false"/>
            <w:tcW w:w="25.000000%" w:type="pct"/>
          </w:tcPr>
          <w:p>
            <w:pPr>
              <w:ind w:leftChars="0" w:left="0" w:right="0"/>
            </w:pPr>
            <w:r>
              <w:t>CSDA</w:t>
            </w:r>
          </w:p>
        </w:tc>
        <w:tc>
          <w:tcPr>
            <w:cnfStyle w:evenVBand="false" w:oddVBand="true" w:firstColumn="false"/>
            <w:tcW w:w="25.000000%" w:type="pct"/>
          </w:tcPr>
          <w:p>
            <w:pPr>
              <w:ind w:leftChars="0" w:left="0" w:right="0"/>
            </w:pPr>
            <w:r>
              <w:t>CREDIT SUISSE AKTIENGESELLSCHAFT</w:t>
            </w:r>
          </w:p>
        </w:tc>
        <w:tc>
          <w:tcPr>
            <w:cnfStyle w:evenVBand="true" w:oddVBand="false" w:firstColumn="false"/>
            <w:tcW w:w="25.000000%" w:type="pct"/>
          </w:tcPr>
          <w:p>
            <w:pPr>
              <w:ind w:leftChars="0" w:left="0" w:right="0"/>
            </w:pPr>
            <w:r>
              <w:t>469</w:t>
            </w:r>
          </w:p>
        </w:tc>
      </w:tr>
      <w:tr>
        <w:trPr>
          <w:cnfStyle w:evenHBand="false" w:oddHBand="true" w:firstRow="false"/>
        </w:trPr>
        <w:tc>
          <w:tcPr>
            <w:cnfStyle w:evenVBand="false" w:oddVBand="true" w:firstColumn="false"/>
            <w:tcW w:w="25.000000%" w:type="pct"/>
          </w:tcPr>
          <w:p>
            <w:pPr>
              <w:ind w:leftChars="0" w:left="0" w:right="0"/>
            </w:pPr>
            <w:r>
              <w:t>CSE2</w:t>
            </w:r>
          </w:p>
        </w:tc>
        <w:tc>
          <w:tcPr>
            <w:cnfStyle w:evenVBand="true" w:oddVBand="false" w:firstColumn="false"/>
            <w:tcW w:w="25.000000%" w:type="pct"/>
          </w:tcPr>
          <w:p>
            <w:pPr>
              <w:ind w:leftChars="0" w:left="0" w:right="0"/>
            </w:pPr>
            <w:r>
              <w:t>CSE2</w:t>
            </w:r>
          </w:p>
        </w:tc>
        <w:tc>
          <w:tcPr>
            <w:cnfStyle w:evenVBand="false" w:oddVBand="true" w:firstColumn="false"/>
            <w:tcW w:w="25.000000%" w:type="pct"/>
          </w:tcPr>
          <w:p>
            <w:pPr>
              <w:ind w:leftChars="0" w:left="0" w:right="0"/>
            </w:pPr>
            <w:r>
              <w:t>CANADIAN SECURITIES EXCHANGE - CSE2</w:t>
            </w:r>
          </w:p>
        </w:tc>
        <w:tc>
          <w:tcPr>
            <w:cnfStyle w:evenVBand="true" w:oddVBand="false" w:firstColumn="false"/>
            <w:tcW w:w="25.000000%" w:type="pct"/>
          </w:tcPr>
          <w:p>
            <w:pPr>
              <w:ind w:leftChars="0" w:left="0" w:right="0"/>
            </w:pPr>
            <w:r>
              <w:t>470</w:t>
            </w:r>
          </w:p>
        </w:tc>
      </w:tr>
      <w:tr>
        <w:trPr>
          <w:cnfStyle w:evenHBand="true" w:oddHBand="false" w:firstRow="false"/>
        </w:trPr>
        <w:tc>
          <w:tcPr>
            <w:cnfStyle w:evenVBand="false" w:oddVBand="true" w:firstColumn="false"/>
            <w:tcW w:w="25.000000%" w:type="pct"/>
          </w:tcPr>
          <w:p>
            <w:pPr>
              <w:ind w:leftChars="0" w:left="0" w:right="0"/>
            </w:pPr>
            <w:r>
              <w:t>CSEC</w:t>
            </w:r>
          </w:p>
        </w:tc>
        <w:tc>
          <w:tcPr>
            <w:cnfStyle w:evenVBand="true" w:oddVBand="false" w:firstColumn="false"/>
            <w:tcW w:w="25.000000%" w:type="pct"/>
          </w:tcPr>
          <w:p>
            <w:pPr>
              <w:ind w:leftChars="0" w:left="0" w:right="0"/>
            </w:pPr>
            <w:r>
              <w:t>CSEC</w:t>
            </w:r>
          </w:p>
        </w:tc>
        <w:tc>
          <w:tcPr>
            <w:cnfStyle w:evenVBand="false" w:oddVBand="true" w:firstColumn="false"/>
            <w:tcW w:w="25.000000%" w:type="pct"/>
          </w:tcPr>
          <w:p>
            <w:pPr>
              <w:ind w:leftChars="0" w:left="0" w:right="0"/>
            </w:pPr>
            <w:r>
              <w:t>CITADEL SECURITIES FI - SYSTEMATIC INTERNALISER</w:t>
            </w:r>
          </w:p>
        </w:tc>
        <w:tc>
          <w:tcPr>
            <w:cnfStyle w:evenVBand="true" w:oddVBand="false" w:firstColumn="false"/>
            <w:tcW w:w="25.000000%" w:type="pct"/>
          </w:tcPr>
          <w:p>
            <w:pPr>
              <w:ind w:leftChars="0" w:left="0" w:right="0"/>
            </w:pPr>
            <w:r>
              <w:t>471</w:t>
            </w:r>
          </w:p>
        </w:tc>
      </w:tr>
      <w:tr>
        <w:trPr>
          <w:cnfStyle w:evenHBand="false" w:oddHBand="true" w:firstRow="false"/>
        </w:trPr>
        <w:tc>
          <w:tcPr>
            <w:cnfStyle w:evenVBand="false" w:oddVBand="true" w:firstColumn="false"/>
            <w:tcW w:w="25.000000%" w:type="pct"/>
          </w:tcPr>
          <w:p>
            <w:pPr>
              <w:ind w:leftChars="0" w:left="0" w:right="0"/>
            </w:pPr>
            <w:r>
              <w:t>CSEU</w:t>
            </w:r>
          </w:p>
        </w:tc>
        <w:tc>
          <w:tcPr>
            <w:cnfStyle w:evenVBand="true" w:oddVBand="false" w:firstColumn="false"/>
            <w:tcW w:w="25.000000%" w:type="pct"/>
          </w:tcPr>
          <w:p>
            <w:pPr>
              <w:ind w:leftChars="0" w:left="0" w:right="0"/>
            </w:pPr>
            <w:r>
              <w:t>CSEU</w:t>
            </w:r>
          </w:p>
        </w:tc>
        <w:tc>
          <w:tcPr>
            <w:cnfStyle w:evenVBand="false" w:oddVBand="true" w:firstColumn="false"/>
            <w:tcW w:w="25.000000%" w:type="pct"/>
          </w:tcPr>
          <w:p>
            <w:pPr>
              <w:ind w:leftChars="0" w:left="0" w:right="0"/>
            </w:pPr>
            <w:r>
              <w:t>CREDIT SUISSE (EUROPE)</w:t>
            </w:r>
          </w:p>
        </w:tc>
        <w:tc>
          <w:tcPr>
            <w:cnfStyle w:evenVBand="true" w:oddVBand="false" w:firstColumn="false"/>
            <w:tcW w:w="25.000000%" w:type="pct"/>
          </w:tcPr>
          <w:p>
            <w:pPr>
              <w:ind w:leftChars="0" w:left="0" w:right="0"/>
            </w:pPr>
            <w:r>
              <w:t>472</w:t>
            </w:r>
          </w:p>
        </w:tc>
      </w:tr>
      <w:tr>
        <w:trPr>
          <w:cnfStyle w:evenHBand="true" w:oddHBand="false" w:firstRow="false"/>
        </w:trPr>
        <w:tc>
          <w:tcPr>
            <w:cnfStyle w:evenVBand="false" w:oddVBand="true" w:firstColumn="false"/>
            <w:tcW w:w="25.000000%" w:type="pct"/>
          </w:tcPr>
          <w:p>
            <w:pPr>
              <w:ind w:leftChars="0" w:left="0" w:right="0"/>
            </w:pPr>
            <w:r>
              <w:t>CSFB</w:t>
            </w:r>
          </w:p>
        </w:tc>
        <w:tc>
          <w:tcPr>
            <w:cnfStyle w:evenVBand="true" w:oddVBand="false" w:firstColumn="false"/>
            <w:tcW w:w="25.000000%" w:type="pct"/>
          </w:tcPr>
          <w:p>
            <w:pPr>
              <w:ind w:leftChars="0" w:left="0" w:right="0"/>
            </w:pPr>
            <w:r>
              <w:t>CSFB</w:t>
            </w:r>
          </w:p>
        </w:tc>
        <w:tc>
          <w:tcPr>
            <w:cnfStyle w:evenVBand="false" w:oddVBand="true" w:firstColumn="false"/>
            <w:tcW w:w="25.000000%" w:type="pct"/>
          </w:tcPr>
          <w:p>
            <w:pPr>
              <w:ind w:leftChars="0" w:left="0" w:right="0"/>
            </w:pPr>
            <w:r>
              <w:t>CREDIT SUISSE (EUROPE)</w:t>
            </w:r>
          </w:p>
        </w:tc>
        <w:tc>
          <w:tcPr>
            <w:cnfStyle w:evenVBand="true" w:oddVBand="false" w:firstColumn="false"/>
            <w:tcW w:w="25.000000%" w:type="pct"/>
          </w:tcPr>
          <w:p>
            <w:pPr>
              <w:ind w:leftChars="0" w:left="0" w:right="0"/>
            </w:pPr>
            <w:r>
              <w:t>473</w:t>
            </w:r>
          </w:p>
        </w:tc>
      </w:tr>
      <w:tr>
        <w:trPr>
          <w:cnfStyle w:evenHBand="false" w:oddHBand="true" w:firstRow="false"/>
        </w:trPr>
        <w:tc>
          <w:tcPr>
            <w:cnfStyle w:evenVBand="false" w:oddVBand="true" w:firstColumn="false"/>
            <w:tcW w:w="25.000000%" w:type="pct"/>
          </w:tcPr>
          <w:p>
            <w:pPr>
              <w:ind w:leftChars="0" w:left="0" w:right="0"/>
            </w:pPr>
            <w:r>
              <w:t>CSGI</w:t>
            </w:r>
          </w:p>
        </w:tc>
        <w:tc>
          <w:tcPr>
            <w:cnfStyle w:evenVBand="true" w:oddVBand="false" w:firstColumn="false"/>
            <w:tcW w:w="25.000000%" w:type="pct"/>
          </w:tcPr>
          <w:p>
            <w:pPr>
              <w:ind w:leftChars="0" w:left="0" w:right="0"/>
            </w:pPr>
            <w:r>
              <w:t>CSGI</w:t>
            </w:r>
          </w:p>
        </w:tc>
        <w:tc>
          <w:tcPr>
            <w:cnfStyle w:evenVBand="false" w:oddVBand="true" w:firstColumn="false"/>
            <w:tcW w:w="25.000000%" w:type="pct"/>
          </w:tcPr>
          <w:p>
            <w:pPr>
              <w:ind w:leftChars="0" w:left="0" w:right="0"/>
            </w:pPr>
            <w:r>
              <w:t>CITADEL SECURITIES FI - EUROPE - SYSTEMATIC INTERNALISER</w:t>
            </w:r>
          </w:p>
        </w:tc>
        <w:tc>
          <w:tcPr>
            <w:cnfStyle w:evenVBand="true" w:oddVBand="false" w:firstColumn="false"/>
            <w:tcW w:w="25.000000%" w:type="pct"/>
          </w:tcPr>
          <w:p>
            <w:pPr>
              <w:ind w:leftChars="0" w:left="0" w:right="0"/>
            </w:pPr>
            <w:r>
              <w:t>474</w:t>
            </w:r>
          </w:p>
        </w:tc>
      </w:tr>
      <w:tr>
        <w:trPr>
          <w:cnfStyle w:evenHBand="true" w:oddHBand="false" w:firstRow="false"/>
        </w:trPr>
        <w:tc>
          <w:tcPr>
            <w:cnfStyle w:evenVBand="false" w:oddVBand="true" w:firstColumn="false"/>
            <w:tcW w:w="25.000000%" w:type="pct"/>
          </w:tcPr>
          <w:p>
            <w:pPr>
              <w:ind w:leftChars="0" w:left="0" w:right="0"/>
            </w:pPr>
            <w:r>
              <w:t>CSHK</w:t>
            </w:r>
          </w:p>
        </w:tc>
        <w:tc>
          <w:tcPr>
            <w:cnfStyle w:evenVBand="true" w:oddVBand="false" w:firstColumn="false"/>
            <w:tcW w:w="25.000000%" w:type="pct"/>
          </w:tcPr>
          <w:p>
            <w:pPr>
              <w:ind w:leftChars="0" w:left="0" w:right="0"/>
            </w:pPr>
            <w:r>
              <w:t>CSHK</w:t>
            </w:r>
          </w:p>
        </w:tc>
        <w:tc>
          <w:tcPr>
            <w:cnfStyle w:evenVBand="false" w:oddVBand="true" w:firstColumn="false"/>
            <w:tcW w:w="25.000000%" w:type="pct"/>
          </w:tcPr>
          <w:p>
            <w:pPr>
              <w:ind w:leftChars="0" w:left="0" w:right="0"/>
            </w:pPr>
            <w:r>
              <w:t>CREDIT SUISSE SECURITIES (HONG KONG) LIMITED</w:t>
            </w:r>
          </w:p>
        </w:tc>
        <w:tc>
          <w:tcPr>
            <w:cnfStyle w:evenVBand="true" w:oddVBand="false" w:firstColumn="false"/>
            <w:tcW w:w="25.000000%" w:type="pct"/>
          </w:tcPr>
          <w:p>
            <w:pPr>
              <w:ind w:leftChars="0" w:left="0" w:right="0"/>
            </w:pPr>
            <w:r>
              <w:t>475</w:t>
            </w:r>
          </w:p>
        </w:tc>
      </w:tr>
      <w:tr>
        <w:trPr>
          <w:cnfStyle w:evenHBand="false" w:oddHBand="true" w:firstRow="false"/>
        </w:trPr>
        <w:tc>
          <w:tcPr>
            <w:cnfStyle w:evenVBand="false" w:oddVBand="true" w:firstColumn="false"/>
            <w:tcW w:w="25.000000%" w:type="pct"/>
          </w:tcPr>
          <w:p>
            <w:pPr>
              <w:ind w:leftChars="0" w:left="0" w:right="0"/>
            </w:pPr>
            <w:r>
              <w:t>CSIN</w:t>
            </w:r>
          </w:p>
        </w:tc>
        <w:tc>
          <w:tcPr>
            <w:cnfStyle w:evenVBand="true" w:oddVBand="false" w:firstColumn="false"/>
            <w:tcW w:w="25.000000%" w:type="pct"/>
          </w:tcPr>
          <w:p>
            <w:pPr>
              <w:ind w:leftChars="0" w:left="0" w:right="0"/>
            </w:pPr>
            <w:r>
              <w:t>CSIN</w:t>
            </w:r>
          </w:p>
        </w:tc>
        <w:tc>
          <w:tcPr>
            <w:cnfStyle w:evenVBand="false" w:oddVBand="true" w:firstColumn="false"/>
            <w:tcW w:w="25.000000%" w:type="pct"/>
          </w:tcPr>
          <w:p>
            <w:pPr>
              <w:ind w:leftChars="0" w:left="0" w:right="0"/>
            </w:pPr>
            <w:r>
              <w:t>CREDIT SUISSE INTERNATIONAL</w:t>
            </w:r>
          </w:p>
        </w:tc>
        <w:tc>
          <w:tcPr>
            <w:cnfStyle w:evenVBand="true" w:oddVBand="false" w:firstColumn="false"/>
            <w:tcW w:w="25.000000%" w:type="pct"/>
          </w:tcPr>
          <w:p>
            <w:pPr>
              <w:ind w:leftChars="0" w:left="0" w:right="0"/>
            </w:pPr>
            <w:r>
              <w:t>476</w:t>
            </w:r>
          </w:p>
        </w:tc>
      </w:tr>
      <w:tr>
        <w:trPr>
          <w:cnfStyle w:evenHBand="true" w:oddHBand="false" w:firstRow="false"/>
        </w:trPr>
        <w:tc>
          <w:tcPr>
            <w:cnfStyle w:evenVBand="false" w:oddVBand="true" w:firstColumn="false"/>
            <w:tcW w:w="25.000000%" w:type="pct"/>
          </w:tcPr>
          <w:p>
            <w:pPr>
              <w:ind w:leftChars="0" w:left="0" w:right="0"/>
            </w:pPr>
            <w:r>
              <w:t>CSJP</w:t>
            </w:r>
          </w:p>
        </w:tc>
        <w:tc>
          <w:tcPr>
            <w:cnfStyle w:evenVBand="true" w:oddVBand="false" w:firstColumn="false"/>
            <w:tcW w:w="25.000000%" w:type="pct"/>
          </w:tcPr>
          <w:p>
            <w:pPr>
              <w:ind w:leftChars="0" w:left="0" w:right="0"/>
            </w:pPr>
            <w:r>
              <w:t>CSJP</w:t>
            </w:r>
          </w:p>
        </w:tc>
        <w:tc>
          <w:tcPr>
            <w:cnfStyle w:evenVBand="false" w:oddVBand="true" w:firstColumn="false"/>
            <w:tcW w:w="25.000000%" w:type="pct"/>
          </w:tcPr>
          <w:p>
            <w:pPr>
              <w:ind w:leftChars="0" w:left="0" w:right="0"/>
            </w:pPr>
            <w:r>
              <w:t>CREDIT SUISSE EQUITIES (JAPAN) LIMITED</w:t>
            </w:r>
          </w:p>
        </w:tc>
        <w:tc>
          <w:tcPr>
            <w:cnfStyle w:evenVBand="true" w:oddVBand="false" w:firstColumn="false"/>
            <w:tcW w:w="25.000000%" w:type="pct"/>
          </w:tcPr>
          <w:p>
            <w:pPr>
              <w:ind w:leftChars="0" w:left="0" w:right="0"/>
            </w:pPr>
            <w:r>
              <w:t>477</w:t>
            </w:r>
          </w:p>
        </w:tc>
      </w:tr>
      <w:tr>
        <w:trPr>
          <w:cnfStyle w:evenHBand="false" w:oddHBand="true" w:firstRow="false"/>
        </w:trPr>
        <w:tc>
          <w:tcPr>
            <w:cnfStyle w:evenVBand="false" w:oddVBand="true" w:firstColumn="false"/>
            <w:tcW w:w="25.000000%" w:type="pct"/>
          </w:tcPr>
          <w:p>
            <w:pPr>
              <w:ind w:leftChars="0" w:left="0" w:right="0"/>
            </w:pPr>
            <w:r>
              <w:t>CSLB</w:t>
            </w:r>
          </w:p>
        </w:tc>
        <w:tc>
          <w:tcPr>
            <w:cnfStyle w:evenVBand="true" w:oddVBand="false" w:firstColumn="false"/>
            <w:tcW w:w="25.000000%" w:type="pct"/>
          </w:tcPr>
          <w:p>
            <w:pPr>
              <w:ind w:leftChars="0" w:left="0" w:right="0"/>
            </w:pPr>
            <w:r>
              <w:t>CSLB</w:t>
            </w:r>
          </w:p>
        </w:tc>
        <w:tc>
          <w:tcPr>
            <w:cnfStyle w:evenVBand="false" w:oddVBand="true" w:firstColumn="false"/>
            <w:tcW w:w="25.000000%" w:type="pct"/>
          </w:tcPr>
          <w:p>
            <w:pPr>
              <w:ind w:leftChars="0" w:left="0" w:right="0"/>
            </w:pPr>
            <w:r>
              <w:t>CREDIT SUISSE AG - LONDON BRANCH</w:t>
            </w:r>
          </w:p>
        </w:tc>
        <w:tc>
          <w:tcPr>
            <w:cnfStyle w:evenVBand="true" w:oddVBand="false" w:firstColumn="false"/>
            <w:tcW w:w="25.000000%" w:type="pct"/>
          </w:tcPr>
          <w:p>
            <w:pPr>
              <w:ind w:leftChars="0" w:left="0" w:right="0"/>
            </w:pPr>
            <w:r>
              <w:t>478</w:t>
            </w:r>
          </w:p>
        </w:tc>
      </w:tr>
      <w:tr>
        <w:trPr>
          <w:cnfStyle w:evenHBand="true" w:oddHBand="false" w:firstRow="false"/>
        </w:trPr>
        <w:tc>
          <w:tcPr>
            <w:cnfStyle w:evenVBand="false" w:oddVBand="true" w:firstColumn="false"/>
            <w:tcW w:w="25.000000%" w:type="pct"/>
          </w:tcPr>
          <w:p>
            <w:pPr>
              <w:ind w:leftChars="0" w:left="0" w:right="0"/>
            </w:pPr>
            <w:r>
              <w:t>CSLP</w:t>
            </w:r>
          </w:p>
        </w:tc>
        <w:tc>
          <w:tcPr>
            <w:cnfStyle w:evenVBand="true" w:oddVBand="false" w:firstColumn="false"/>
            <w:tcW w:w="25.000000%" w:type="pct"/>
          </w:tcPr>
          <w:p>
            <w:pPr>
              <w:ind w:leftChars="0" w:left="0" w:right="0"/>
            </w:pPr>
            <w:r>
              <w:t>CSLP</w:t>
            </w:r>
          </w:p>
        </w:tc>
        <w:tc>
          <w:tcPr>
            <w:cnfStyle w:evenVBand="false" w:oddVBand="true" w:firstColumn="false"/>
            <w:tcW w:w="25.000000%" w:type="pct"/>
          </w:tcPr>
          <w:p>
            <w:pPr>
              <w:ind w:leftChars="0" w:left="0" w:right="0"/>
            </w:pPr>
            <w:r>
              <w:t>CREDIT SUISSE LIGHT POOL</w:t>
            </w:r>
          </w:p>
        </w:tc>
        <w:tc>
          <w:tcPr>
            <w:cnfStyle w:evenVBand="true" w:oddVBand="false" w:firstColumn="false"/>
            <w:tcW w:w="25.000000%" w:type="pct"/>
          </w:tcPr>
          <w:p>
            <w:pPr>
              <w:ind w:leftChars="0" w:left="0" w:right="0"/>
            </w:pPr>
            <w:r>
              <w:t>479</w:t>
            </w:r>
          </w:p>
        </w:tc>
      </w:tr>
      <w:tr>
        <w:trPr>
          <w:cnfStyle w:evenHBand="false" w:oddHBand="true" w:firstRow="false"/>
        </w:trPr>
        <w:tc>
          <w:tcPr>
            <w:cnfStyle w:evenVBand="false" w:oddVBand="true" w:firstColumn="false"/>
            <w:tcW w:w="25.000000%" w:type="pct"/>
          </w:tcPr>
          <w:p>
            <w:pPr>
              <w:ind w:leftChars="0" w:left="0" w:right="0"/>
            </w:pPr>
            <w:r>
              <w:t>CSMD</w:t>
            </w:r>
          </w:p>
        </w:tc>
        <w:tc>
          <w:tcPr>
            <w:cnfStyle w:evenVBand="true" w:oddVBand="false" w:firstColumn="false"/>
            <w:tcW w:w="25.000000%" w:type="pct"/>
          </w:tcPr>
          <w:p>
            <w:pPr>
              <w:ind w:leftChars="0" w:left="0" w:right="0"/>
            </w:pPr>
            <w:r>
              <w:t>CSMD</w:t>
            </w:r>
          </w:p>
        </w:tc>
        <w:tc>
          <w:tcPr>
            <w:cnfStyle w:evenVBand="false" w:oddVBand="true" w:firstColumn="false"/>
            <w:tcW w:w="25.000000%" w:type="pct"/>
          </w:tcPr>
          <w:p>
            <w:pPr>
              <w:ind w:leftChars="0" w:left="0" w:right="0"/>
            </w:pPr>
            <w:r>
              <w:t>CREDIT SUISSE BANK (EUROPE), S.A.</w:t>
            </w:r>
          </w:p>
        </w:tc>
        <w:tc>
          <w:tcPr>
            <w:cnfStyle w:evenVBand="true" w:oddVBand="false" w:firstColumn="false"/>
            <w:tcW w:w="25.000000%" w:type="pct"/>
          </w:tcPr>
          <w:p>
            <w:pPr>
              <w:ind w:leftChars="0" w:left="0" w:right="0"/>
            </w:pPr>
            <w:r>
              <w:t>480</w:t>
            </w:r>
          </w:p>
        </w:tc>
      </w:tr>
      <w:tr>
        <w:trPr>
          <w:cnfStyle w:evenHBand="true" w:oddHBand="false" w:firstRow="false"/>
        </w:trPr>
        <w:tc>
          <w:tcPr>
            <w:cnfStyle w:evenVBand="false" w:oddVBand="true" w:firstColumn="false"/>
            <w:tcW w:w="25.000000%" w:type="pct"/>
          </w:tcPr>
          <w:p>
            <w:pPr>
              <w:ind w:leftChars="0" w:left="0" w:right="0"/>
            </w:pPr>
            <w:r>
              <w:t>CSOB</w:t>
            </w:r>
          </w:p>
        </w:tc>
        <w:tc>
          <w:tcPr>
            <w:cnfStyle w:evenVBand="true" w:oddVBand="false" w:firstColumn="false"/>
            <w:tcW w:w="25.000000%" w:type="pct"/>
          </w:tcPr>
          <w:p>
            <w:pPr>
              <w:ind w:leftChars="0" w:left="0" w:right="0"/>
            </w:pPr>
            <w:r>
              <w:t>CSOB</w:t>
            </w:r>
          </w:p>
        </w:tc>
        <w:tc>
          <w:tcPr>
            <w:cnfStyle w:evenVBand="false" w:oddVBand="true" w:firstColumn="false"/>
            <w:tcW w:w="25.000000%" w:type="pct"/>
          </w:tcPr>
          <w:p>
            <w:pPr>
              <w:ind w:leftChars="0" w:left="0" w:right="0"/>
            </w:pPr>
            <w:r>
              <w:t>ČESKOSLOVENSKÁ OBCHODNÍ BANKA, A.S.</w:t>
            </w:r>
          </w:p>
        </w:tc>
        <w:tc>
          <w:tcPr>
            <w:cnfStyle w:evenVBand="true" w:oddVBand="false" w:firstColumn="false"/>
            <w:tcW w:w="25.000000%" w:type="pct"/>
          </w:tcPr>
          <w:p>
            <w:pPr>
              <w:ind w:leftChars="0" w:left="0" w:right="0"/>
            </w:pPr>
            <w:r>
              <w:t>481</w:t>
            </w:r>
          </w:p>
        </w:tc>
      </w:tr>
      <w:tr>
        <w:trPr>
          <w:cnfStyle w:evenHBand="false" w:oddHBand="true" w:firstRow="false"/>
        </w:trPr>
        <w:tc>
          <w:tcPr>
            <w:cnfStyle w:evenVBand="false" w:oddVBand="true" w:firstColumn="false"/>
            <w:tcW w:w="25.000000%" w:type="pct"/>
          </w:tcPr>
          <w:p>
            <w:pPr>
              <w:ind w:leftChars="0" w:left="0" w:right="0"/>
            </w:pPr>
            <w:r>
              <w:t>CSOT</w:t>
            </w:r>
          </w:p>
        </w:tc>
        <w:tc>
          <w:tcPr>
            <w:cnfStyle w:evenVBand="true" w:oddVBand="false" w:firstColumn="false"/>
            <w:tcW w:w="25.000000%" w:type="pct"/>
          </w:tcPr>
          <w:p>
            <w:pPr>
              <w:ind w:leftChars="0" w:left="0" w:right="0"/>
            </w:pPr>
            <w:r>
              <w:t>CSOT</w:t>
            </w:r>
          </w:p>
        </w:tc>
        <w:tc>
          <w:tcPr>
            <w:cnfStyle w:evenVBand="false" w:oddVBand="true" w:firstColumn="false"/>
            <w:tcW w:w="25.000000%" w:type="pct"/>
          </w:tcPr>
          <w:p>
            <w:pPr>
              <w:ind w:leftChars="0" w:left="0" w:right="0"/>
            </w:pPr>
            <w:r>
              <w:t>CREDIT SUISSE AG - OHS</w:t>
            </w:r>
          </w:p>
        </w:tc>
        <w:tc>
          <w:tcPr>
            <w:cnfStyle w:evenVBand="true" w:oddVBand="false" w:firstColumn="false"/>
            <w:tcW w:w="25.000000%" w:type="pct"/>
          </w:tcPr>
          <w:p>
            <w:pPr>
              <w:ind w:leftChars="0" w:left="0" w:right="0"/>
            </w:pPr>
            <w:r>
              <w:t>482</w:t>
            </w:r>
          </w:p>
        </w:tc>
      </w:tr>
      <w:tr>
        <w:trPr>
          <w:cnfStyle w:evenHBand="true" w:oddHBand="false" w:firstRow="false"/>
        </w:trPr>
        <w:tc>
          <w:tcPr>
            <w:cnfStyle w:evenVBand="false" w:oddVBand="true" w:firstColumn="false"/>
            <w:tcW w:w="25.000000%" w:type="pct"/>
          </w:tcPr>
          <w:p>
            <w:pPr>
              <w:ind w:leftChars="0" w:left="0" w:right="0"/>
            </w:pPr>
            <w:r>
              <w:t>CSSI</w:t>
            </w:r>
          </w:p>
        </w:tc>
        <w:tc>
          <w:tcPr>
            <w:cnfStyle w:evenVBand="true" w:oddVBand="false" w:firstColumn="false"/>
            <w:tcW w:w="25.000000%" w:type="pct"/>
          </w:tcPr>
          <w:p>
            <w:pPr>
              <w:ind w:leftChars="0" w:left="0" w:right="0"/>
            </w:pPr>
            <w:r>
              <w:t>CSSI</w:t>
            </w:r>
          </w:p>
        </w:tc>
        <w:tc>
          <w:tcPr>
            <w:cnfStyle w:evenVBand="false" w:oddVBand="true" w:firstColumn="false"/>
            <w:tcW w:w="25.000000%" w:type="pct"/>
          </w:tcPr>
          <w:p>
            <w:pPr>
              <w:ind w:leftChars="0" w:left="0" w:right="0"/>
            </w:pPr>
            <w:r>
              <w:t>CREDIT SUISSE INTERNATIONAL - SYSTEMATIC INTERNALISER</w:t>
            </w:r>
          </w:p>
        </w:tc>
        <w:tc>
          <w:tcPr>
            <w:cnfStyle w:evenVBand="true" w:oddVBand="false" w:firstColumn="false"/>
            <w:tcW w:w="25.000000%" w:type="pct"/>
          </w:tcPr>
          <w:p>
            <w:pPr>
              <w:ind w:leftChars="0" w:left="0" w:right="0"/>
            </w:pPr>
            <w:r>
              <w:t>483</w:t>
            </w:r>
          </w:p>
        </w:tc>
      </w:tr>
      <w:tr>
        <w:trPr>
          <w:cnfStyle w:evenHBand="false" w:oddHBand="true" w:firstRow="false"/>
        </w:trPr>
        <w:tc>
          <w:tcPr>
            <w:cnfStyle w:evenVBand="false" w:oddVBand="true" w:firstColumn="false"/>
            <w:tcW w:w="25.000000%" w:type="pct"/>
          </w:tcPr>
          <w:p>
            <w:pPr>
              <w:ind w:leftChars="0" w:left="0" w:right="0"/>
            </w:pPr>
            <w:r>
              <w:t>CSSX</w:t>
            </w:r>
          </w:p>
        </w:tc>
        <w:tc>
          <w:tcPr>
            <w:cnfStyle w:evenVBand="true" w:oddVBand="false" w:firstColumn="false"/>
            <w:tcW w:w="25.000000%" w:type="pct"/>
          </w:tcPr>
          <w:p>
            <w:pPr>
              <w:ind w:leftChars="0" w:left="0" w:right="0"/>
            </w:pPr>
            <w:r>
              <w:t>CSSX</w:t>
            </w:r>
          </w:p>
        </w:tc>
        <w:tc>
          <w:tcPr>
            <w:cnfStyle w:evenVBand="false" w:oddVBand="true" w:firstColumn="false"/>
            <w:tcW w:w="25.000000%" w:type="pct"/>
          </w:tcPr>
          <w:p>
            <w:pPr>
              <w:ind w:leftChars="0" w:left="0" w:right="0"/>
            </w:pPr>
            <w:r>
              <w:t>CHINA STAINLESS STEEL EXCHANGE</w:t>
            </w:r>
          </w:p>
        </w:tc>
        <w:tc>
          <w:tcPr>
            <w:cnfStyle w:evenVBand="true" w:oddVBand="false" w:firstColumn="false"/>
            <w:tcW w:w="25.000000%" w:type="pct"/>
          </w:tcPr>
          <w:p>
            <w:pPr>
              <w:ind w:leftChars="0" w:left="0" w:right="0"/>
            </w:pPr>
            <w:r>
              <w:t>484</w:t>
            </w:r>
          </w:p>
        </w:tc>
      </w:tr>
      <w:tr>
        <w:trPr>
          <w:cnfStyle w:evenHBand="true" w:oddHBand="false" w:firstRow="false"/>
        </w:trPr>
        <w:tc>
          <w:tcPr>
            <w:cnfStyle w:evenVBand="false" w:oddVBand="true" w:firstColumn="false"/>
            <w:tcW w:w="25.000000%" w:type="pct"/>
          </w:tcPr>
          <w:p>
            <w:pPr>
              <w:ind w:leftChars="0" w:left="0" w:right="0"/>
            </w:pPr>
            <w:r>
              <w:t>CSTO</w:t>
            </w:r>
          </w:p>
        </w:tc>
        <w:tc>
          <w:tcPr>
            <w:cnfStyle w:evenVBand="true" w:oddVBand="false" w:firstColumn="false"/>
            <w:tcW w:w="25.000000%" w:type="pct"/>
          </w:tcPr>
          <w:p>
            <w:pPr>
              <w:ind w:leftChars="0" w:left="0" w:right="0"/>
            </w:pPr>
            <w:r>
              <w:t>CSTO</w:t>
            </w:r>
          </w:p>
        </w:tc>
        <w:tc>
          <w:tcPr>
            <w:cnfStyle w:evenVBand="false" w:oddVBand="true" w:firstColumn="false"/>
            <w:tcW w:w="25.000000%" w:type="pct"/>
          </w:tcPr>
          <w:p>
            <w:pPr>
              <w:ind w:leftChars="0" w:left="0" w:right="0"/>
            </w:pPr>
            <w:r>
              <w:t>NASDAQ CLEARING AB</w:t>
            </w:r>
          </w:p>
        </w:tc>
        <w:tc>
          <w:tcPr>
            <w:cnfStyle w:evenVBand="true" w:oddVBand="false" w:firstColumn="false"/>
            <w:tcW w:w="25.000000%" w:type="pct"/>
          </w:tcPr>
          <w:p>
            <w:pPr>
              <w:ind w:leftChars="0" w:left="0" w:right="0"/>
            </w:pPr>
            <w:r>
              <w:t>485</w:t>
            </w:r>
          </w:p>
        </w:tc>
      </w:tr>
      <w:tr>
        <w:trPr>
          <w:cnfStyle w:evenHBand="false" w:oddHBand="true" w:firstRow="false"/>
        </w:trPr>
        <w:tc>
          <w:tcPr>
            <w:cnfStyle w:evenVBand="false" w:oddVBand="true" w:firstColumn="false"/>
            <w:tcW w:w="25.000000%" w:type="pct"/>
          </w:tcPr>
          <w:p>
            <w:pPr>
              <w:ind w:leftChars="0" w:left="0" w:right="0"/>
            </w:pPr>
            <w:r>
              <w:t>CSVW</w:t>
            </w:r>
          </w:p>
        </w:tc>
        <w:tc>
          <w:tcPr>
            <w:cnfStyle w:evenVBand="true" w:oddVBand="false" w:firstColumn="false"/>
            <w:tcW w:w="25.000000%" w:type="pct"/>
          </w:tcPr>
          <w:p>
            <w:pPr>
              <w:ind w:leftChars="0" w:left="0" w:right="0"/>
            </w:pPr>
            <w:r>
              <w:t>CSVW</w:t>
            </w:r>
          </w:p>
        </w:tc>
        <w:tc>
          <w:tcPr>
            <w:cnfStyle w:evenVBand="false" w:oddVBand="true" w:firstColumn="false"/>
            <w:tcW w:w="25.000000%" w:type="pct"/>
          </w:tcPr>
          <w:p>
            <w:pPr>
              <w:ind w:leftChars="0" w:left="0" w:right="0"/>
            </w:pPr>
            <w:r>
              <w:t>CREDIT SUISSE VWAPX</w:t>
            </w:r>
          </w:p>
        </w:tc>
        <w:tc>
          <w:tcPr>
            <w:cnfStyle w:evenVBand="true" w:oddVBand="false" w:firstColumn="false"/>
            <w:tcW w:w="25.000000%" w:type="pct"/>
          </w:tcPr>
          <w:p>
            <w:pPr>
              <w:ind w:leftChars="0" w:left="0" w:right="0"/>
            </w:pPr>
            <w:r>
              <w:t>486</w:t>
            </w:r>
          </w:p>
        </w:tc>
      </w:tr>
      <w:tr>
        <w:trPr>
          <w:cnfStyle w:evenHBand="true" w:oddHBand="false" w:firstRow="false"/>
        </w:trPr>
        <w:tc>
          <w:tcPr>
            <w:cnfStyle w:evenVBand="false" w:oddVBand="true" w:firstColumn="false"/>
            <w:tcW w:w="25.000000%" w:type="pct"/>
          </w:tcPr>
          <w:p>
            <w:pPr>
              <w:ind w:leftChars="0" w:left="0" w:right="0"/>
            </w:pPr>
            <w:r>
              <w:t>CSZH</w:t>
            </w:r>
          </w:p>
        </w:tc>
        <w:tc>
          <w:tcPr>
            <w:cnfStyle w:evenVBand="true" w:oddVBand="false" w:firstColumn="false"/>
            <w:tcW w:w="25.000000%" w:type="pct"/>
          </w:tcPr>
          <w:p>
            <w:pPr>
              <w:ind w:leftChars="0" w:left="0" w:right="0"/>
            </w:pPr>
            <w:r>
              <w:t>CSZH</w:t>
            </w:r>
          </w:p>
        </w:tc>
        <w:tc>
          <w:tcPr>
            <w:cnfStyle w:evenVBand="false" w:oddVBand="true" w:firstColumn="false"/>
            <w:tcW w:w="25.000000%" w:type="pct"/>
          </w:tcPr>
          <w:p>
            <w:pPr>
              <w:ind w:leftChars="0" w:left="0" w:right="0"/>
            </w:pPr>
            <w:r>
              <w:t>CREDIT SUISSE (CH)</w:t>
            </w:r>
          </w:p>
        </w:tc>
        <w:tc>
          <w:tcPr>
            <w:cnfStyle w:evenVBand="true" w:oddVBand="false" w:firstColumn="false"/>
            <w:tcW w:w="25.000000%" w:type="pct"/>
          </w:tcPr>
          <w:p>
            <w:pPr>
              <w:ind w:leftChars="0" w:left="0" w:right="0"/>
            </w:pPr>
            <w:r>
              <w:t>487</w:t>
            </w:r>
          </w:p>
        </w:tc>
      </w:tr>
      <w:tr>
        <w:trPr>
          <w:cnfStyle w:evenHBand="false" w:oddHBand="true" w:firstRow="false"/>
        </w:trPr>
        <w:tc>
          <w:tcPr>
            <w:cnfStyle w:evenVBand="false" w:oddVBand="true" w:firstColumn="false"/>
            <w:tcW w:w="25.000000%" w:type="pct"/>
          </w:tcPr>
          <w:p>
            <w:pPr>
              <w:ind w:leftChars="0" w:left="0" w:right="0"/>
            </w:pPr>
            <w:r>
              <w:t>CTWO</w:t>
            </w:r>
          </w:p>
        </w:tc>
        <w:tc>
          <w:tcPr>
            <w:cnfStyle w:evenVBand="true" w:oddVBand="false" w:firstColumn="false"/>
            <w:tcW w:w="25.000000%" w:type="pct"/>
          </w:tcPr>
          <w:p>
            <w:pPr>
              <w:ind w:leftChars="0" w:left="0" w:right="0"/>
            </w:pPr>
            <w:r>
              <w:t>CTWO</w:t>
            </w:r>
          </w:p>
        </w:tc>
        <w:tc>
          <w:tcPr>
            <w:cnfStyle w:evenVBand="false" w:oddVBand="true" w:firstColumn="false"/>
            <w:tcW w:w="25.000000%" w:type="pct"/>
          </w:tcPr>
          <w:p>
            <w:pPr>
              <w:ind w:leftChars="0" w:left="0" w:right="0"/>
            </w:pPr>
            <w:r>
              <w:t>CBOE C2 OPTIONS EXCHANGE</w:t>
            </w:r>
          </w:p>
        </w:tc>
        <w:tc>
          <w:tcPr>
            <w:cnfStyle w:evenVBand="true" w:oddVBand="false" w:firstColumn="false"/>
            <w:tcW w:w="25.000000%" w:type="pct"/>
          </w:tcPr>
          <w:p>
            <w:pPr>
              <w:ind w:leftChars="0" w:left="0" w:right="0"/>
            </w:pPr>
            <w:r>
              <w:t>488</w:t>
            </w:r>
          </w:p>
        </w:tc>
      </w:tr>
      <w:tr>
        <w:trPr>
          <w:cnfStyle w:evenHBand="true" w:oddHBand="false" w:firstRow="false"/>
        </w:trPr>
        <w:tc>
          <w:tcPr>
            <w:cnfStyle w:evenVBand="false" w:oddVBand="true" w:firstColumn="false"/>
            <w:tcW w:w="25.000000%" w:type="pct"/>
          </w:tcPr>
          <w:p>
            <w:pPr>
              <w:ind w:leftChars="0" w:left="0" w:right="0"/>
            </w:pPr>
            <w:r>
              <w:t>CURX</w:t>
            </w:r>
          </w:p>
        </w:tc>
        <w:tc>
          <w:tcPr>
            <w:cnfStyle w:evenVBand="true" w:oddVBand="false" w:firstColumn="false"/>
            <w:tcW w:w="25.000000%" w:type="pct"/>
          </w:tcPr>
          <w:p>
            <w:pPr>
              <w:ind w:leftChars="0" w:left="0" w:right="0"/>
            </w:pPr>
            <w:r>
              <w:t>CURX</w:t>
            </w:r>
          </w:p>
        </w:tc>
        <w:tc>
          <w:tcPr>
            <w:cnfStyle w:evenVBand="false" w:oddVBand="true" w:firstColumn="false"/>
            <w:tcW w:w="25.000000%" w:type="pct"/>
          </w:tcPr>
          <w:p>
            <w:pPr>
              <w:ind w:leftChars="0" w:left="0" w:right="0"/>
            </w:pPr>
            <w:r>
              <w:t>CUREX FX</w:t>
            </w:r>
          </w:p>
        </w:tc>
        <w:tc>
          <w:tcPr>
            <w:cnfStyle w:evenVBand="true" w:oddVBand="false" w:firstColumn="false"/>
            <w:tcW w:w="25.000000%" w:type="pct"/>
          </w:tcPr>
          <w:p>
            <w:pPr>
              <w:ind w:leftChars="0" w:left="0" w:right="0"/>
            </w:pPr>
            <w:r>
              <w:t>489</w:t>
            </w:r>
          </w:p>
        </w:tc>
      </w:tr>
      <w:tr>
        <w:trPr>
          <w:cnfStyle w:evenHBand="false" w:oddHBand="true" w:firstRow="false"/>
        </w:trPr>
        <w:tc>
          <w:tcPr>
            <w:cnfStyle w:evenVBand="false" w:oddVBand="true" w:firstColumn="false"/>
            <w:tcW w:w="25.000000%" w:type="pct"/>
          </w:tcPr>
          <w:p>
            <w:pPr>
              <w:ind w:leftChars="0" w:left="0" w:right="0"/>
            </w:pPr>
            <w:r>
              <w:t>CXAB</w:t>
            </w:r>
          </w:p>
        </w:tc>
        <w:tc>
          <w:tcPr>
            <w:cnfStyle w:evenVBand="true" w:oddVBand="false" w:firstColumn="false"/>
            <w:tcW w:w="25.000000%" w:type="pct"/>
          </w:tcPr>
          <w:p>
            <w:pPr>
              <w:ind w:leftChars="0" w:left="0" w:right="0"/>
            </w:pPr>
            <w:r>
              <w:t>CXAB</w:t>
            </w:r>
          </w:p>
        </w:tc>
        <w:tc>
          <w:tcPr>
            <w:cnfStyle w:evenVBand="false" w:oddVBand="true" w:firstColumn="false"/>
            <w:tcW w:w="25.000000%" w:type="pct"/>
          </w:tcPr>
          <w:p>
            <w:pPr>
              <w:ind w:leftChars="0" w:left="0" w:right="0"/>
            </w:pPr>
            <w:r>
              <w:t>CBOE AUSTRALIA - BIDS BLOCK TRADE VENUE</w:t>
            </w:r>
          </w:p>
        </w:tc>
        <w:tc>
          <w:tcPr>
            <w:cnfStyle w:evenVBand="true" w:oddVBand="false" w:firstColumn="false"/>
            <w:tcW w:w="25.000000%" w:type="pct"/>
          </w:tcPr>
          <w:p>
            <w:pPr>
              <w:ind w:leftChars="0" w:left="0" w:right="0"/>
            </w:pPr>
            <w:r>
              <w:t>490</w:t>
            </w:r>
          </w:p>
        </w:tc>
      </w:tr>
      <w:tr>
        <w:trPr>
          <w:cnfStyle w:evenHBand="true" w:oddHBand="false" w:firstRow="false"/>
        </w:trPr>
        <w:tc>
          <w:tcPr>
            <w:cnfStyle w:evenVBand="false" w:oddVBand="true" w:firstColumn="false"/>
            <w:tcW w:w="25.000000%" w:type="pct"/>
          </w:tcPr>
          <w:p>
            <w:pPr>
              <w:ind w:leftChars="0" w:left="0" w:right="0"/>
            </w:pPr>
            <w:r>
              <w:t>CXAC</w:t>
            </w:r>
          </w:p>
        </w:tc>
        <w:tc>
          <w:tcPr>
            <w:cnfStyle w:evenVBand="true" w:oddVBand="false" w:firstColumn="false"/>
            <w:tcW w:w="25.000000%" w:type="pct"/>
          </w:tcPr>
          <w:p>
            <w:pPr>
              <w:ind w:leftChars="0" w:left="0" w:right="0"/>
            </w:pPr>
            <w:r>
              <w:t>CXAC</w:t>
            </w:r>
          </w:p>
        </w:tc>
        <w:tc>
          <w:tcPr>
            <w:cnfStyle w:evenVBand="false" w:oddVBand="true" w:firstColumn="false"/>
            <w:tcW w:w="25.000000%" w:type="pct"/>
          </w:tcPr>
          <w:p>
            <w:pPr>
              <w:ind w:leftChars="0" w:left="0" w:right="0"/>
            </w:pPr>
            <w:r>
              <w:t>CBOE AUSTRALIA - LIMIT VENUE</w:t>
            </w:r>
          </w:p>
        </w:tc>
        <w:tc>
          <w:tcPr>
            <w:cnfStyle w:evenVBand="true" w:oddVBand="false" w:firstColumn="false"/>
            <w:tcW w:w="25.000000%" w:type="pct"/>
          </w:tcPr>
          <w:p>
            <w:pPr>
              <w:ind w:leftChars="0" w:left="0" w:right="0"/>
            </w:pPr>
            <w:r>
              <w:t>491</w:t>
            </w:r>
          </w:p>
        </w:tc>
      </w:tr>
      <w:tr>
        <w:trPr>
          <w:cnfStyle w:evenHBand="false" w:oddHBand="true" w:firstRow="false"/>
        </w:trPr>
        <w:tc>
          <w:tcPr>
            <w:cnfStyle w:evenVBand="false" w:oddVBand="true" w:firstColumn="false"/>
            <w:tcW w:w="25.000000%" w:type="pct"/>
          </w:tcPr>
          <w:p>
            <w:pPr>
              <w:ind w:leftChars="0" w:left="0" w:right="0"/>
            </w:pPr>
            <w:r>
              <w:t>CXAF</w:t>
            </w:r>
          </w:p>
        </w:tc>
        <w:tc>
          <w:tcPr>
            <w:cnfStyle w:evenVBand="true" w:oddVBand="false" w:firstColumn="false"/>
            <w:tcW w:w="25.000000%" w:type="pct"/>
          </w:tcPr>
          <w:p>
            <w:pPr>
              <w:ind w:leftChars="0" w:left="0" w:right="0"/>
            </w:pPr>
            <w:r>
              <w:t>CXAF</w:t>
            </w:r>
          </w:p>
        </w:tc>
        <w:tc>
          <w:tcPr>
            <w:cnfStyle w:evenVBand="false" w:oddVBand="true" w:firstColumn="false"/>
            <w:tcW w:w="25.000000%" w:type="pct"/>
          </w:tcPr>
          <w:p>
            <w:pPr>
              <w:ind w:leftChars="0" w:left="0" w:right="0"/>
            </w:pPr>
            <w:r>
              <w:t>CBOE AUSTRALIA MARKET PEG (FARPOINT) VENUE</w:t>
            </w:r>
          </w:p>
        </w:tc>
        <w:tc>
          <w:tcPr>
            <w:cnfStyle w:evenVBand="true" w:oddVBand="false" w:firstColumn="false"/>
            <w:tcW w:w="25.000000%" w:type="pct"/>
          </w:tcPr>
          <w:p>
            <w:pPr>
              <w:ind w:leftChars="0" w:left="0" w:right="0"/>
            </w:pPr>
            <w:r>
              <w:t>492</w:t>
            </w:r>
          </w:p>
        </w:tc>
      </w:tr>
      <w:tr>
        <w:trPr>
          <w:cnfStyle w:evenHBand="true" w:oddHBand="false" w:firstRow="false"/>
        </w:trPr>
        <w:tc>
          <w:tcPr>
            <w:cnfStyle w:evenVBand="false" w:oddVBand="true" w:firstColumn="false"/>
            <w:tcW w:w="25.000000%" w:type="pct"/>
          </w:tcPr>
          <w:p>
            <w:pPr>
              <w:ind w:leftChars="0" w:left="0" w:right="0"/>
            </w:pPr>
            <w:r>
              <w:t>CXAM</w:t>
            </w:r>
          </w:p>
        </w:tc>
        <w:tc>
          <w:tcPr>
            <w:cnfStyle w:evenVBand="true" w:oddVBand="false" w:firstColumn="false"/>
            <w:tcW w:w="25.000000%" w:type="pct"/>
          </w:tcPr>
          <w:p>
            <w:pPr>
              <w:ind w:leftChars="0" w:left="0" w:right="0"/>
            </w:pPr>
            <w:r>
              <w:t>CXAM</w:t>
            </w:r>
          </w:p>
        </w:tc>
        <w:tc>
          <w:tcPr>
            <w:cnfStyle w:evenVBand="false" w:oddVBand="true" w:firstColumn="false"/>
            <w:tcW w:w="25.000000%" w:type="pct"/>
          </w:tcPr>
          <w:p>
            <w:pPr>
              <w:ind w:leftChars="0" w:left="0" w:right="0"/>
            </w:pPr>
            <w:r>
              <w:t>CBOE AUSTRALIA MOC</w:t>
            </w:r>
          </w:p>
        </w:tc>
        <w:tc>
          <w:tcPr>
            <w:cnfStyle w:evenVBand="true" w:oddVBand="false" w:firstColumn="false"/>
            <w:tcW w:w="25.000000%" w:type="pct"/>
          </w:tcPr>
          <w:p>
            <w:pPr>
              <w:ind w:leftChars="0" w:left="0" w:right="0"/>
            </w:pPr>
            <w:r>
              <w:t>493</w:t>
            </w:r>
          </w:p>
        </w:tc>
      </w:tr>
      <w:tr>
        <w:trPr>
          <w:cnfStyle w:evenHBand="false" w:oddHBand="true" w:firstRow="false"/>
        </w:trPr>
        <w:tc>
          <w:tcPr>
            <w:cnfStyle w:evenVBand="false" w:oddVBand="true" w:firstColumn="false"/>
            <w:tcW w:w="25.000000%" w:type="pct"/>
          </w:tcPr>
          <w:p>
            <w:pPr>
              <w:ind w:leftChars="0" w:left="0" w:right="0"/>
            </w:pPr>
            <w:r>
              <w:t>CXAN</w:t>
            </w:r>
          </w:p>
        </w:tc>
        <w:tc>
          <w:tcPr>
            <w:cnfStyle w:evenVBand="true" w:oddVBand="false" w:firstColumn="false"/>
            <w:tcW w:w="25.000000%" w:type="pct"/>
          </w:tcPr>
          <w:p>
            <w:pPr>
              <w:ind w:leftChars="0" w:left="0" w:right="0"/>
            </w:pPr>
            <w:r>
              <w:t>CXAN</w:t>
            </w:r>
          </w:p>
        </w:tc>
        <w:tc>
          <w:tcPr>
            <w:cnfStyle w:evenVBand="false" w:oddVBand="true" w:firstColumn="false"/>
            <w:tcW w:w="25.000000%" w:type="pct"/>
          </w:tcPr>
          <w:p>
            <w:pPr>
              <w:ind w:leftChars="0" w:left="0" w:right="0"/>
            </w:pPr>
            <w:r>
              <w:t>CBOE AUSTRALIA PRIMARY PEG (NEARPOINT) VENUE</w:t>
            </w:r>
          </w:p>
        </w:tc>
        <w:tc>
          <w:tcPr>
            <w:cnfStyle w:evenVBand="true" w:oddVBand="false" w:firstColumn="false"/>
            <w:tcW w:w="25.000000%" w:type="pct"/>
          </w:tcPr>
          <w:p>
            <w:pPr>
              <w:ind w:leftChars="0" w:left="0" w:right="0"/>
            </w:pPr>
            <w:r>
              <w:t>494</w:t>
            </w:r>
          </w:p>
        </w:tc>
      </w:tr>
      <w:tr>
        <w:trPr>
          <w:cnfStyle w:evenHBand="true" w:oddHBand="false" w:firstRow="false"/>
        </w:trPr>
        <w:tc>
          <w:tcPr>
            <w:cnfStyle w:evenVBand="false" w:oddVBand="true" w:firstColumn="false"/>
            <w:tcW w:w="25.000000%" w:type="pct"/>
          </w:tcPr>
          <w:p>
            <w:pPr>
              <w:ind w:leftChars="0" w:left="0" w:right="0"/>
            </w:pPr>
            <w:r>
              <w:t>CXAP</w:t>
            </w:r>
          </w:p>
        </w:tc>
        <w:tc>
          <w:tcPr>
            <w:cnfStyle w:evenVBand="true" w:oddVBand="false" w:firstColumn="false"/>
            <w:tcW w:w="25.000000%" w:type="pct"/>
          </w:tcPr>
          <w:p>
            <w:pPr>
              <w:ind w:leftChars="0" w:left="0" w:right="0"/>
            </w:pPr>
            <w:r>
              <w:t>CXAP</w:t>
            </w:r>
          </w:p>
        </w:tc>
        <w:tc>
          <w:tcPr>
            <w:cnfStyle w:evenVBand="false" w:oddVBand="true" w:firstColumn="false"/>
            <w:tcW w:w="25.000000%" w:type="pct"/>
          </w:tcPr>
          <w:p>
            <w:pPr>
              <w:ind w:leftChars="0" w:left="0" w:right="0"/>
            </w:pPr>
            <w:r>
              <w:t>CBOE AUSTRALIA MID-POINT VENUE</w:t>
            </w:r>
          </w:p>
        </w:tc>
        <w:tc>
          <w:tcPr>
            <w:cnfStyle w:evenVBand="true" w:oddVBand="false" w:firstColumn="false"/>
            <w:tcW w:w="25.000000%" w:type="pct"/>
          </w:tcPr>
          <w:p>
            <w:pPr>
              <w:ind w:leftChars="0" w:left="0" w:right="0"/>
            </w:pPr>
            <w:r>
              <w:t>495</w:t>
            </w:r>
          </w:p>
        </w:tc>
      </w:tr>
      <w:tr>
        <w:trPr>
          <w:cnfStyle w:evenHBand="false" w:oddHBand="true" w:firstRow="false"/>
        </w:trPr>
        <w:tc>
          <w:tcPr>
            <w:cnfStyle w:evenVBand="false" w:oddVBand="true" w:firstColumn="false"/>
            <w:tcW w:w="25.000000%" w:type="pct"/>
          </w:tcPr>
          <w:p>
            <w:pPr>
              <w:ind w:leftChars="0" w:left="0" w:right="0"/>
            </w:pPr>
            <w:r>
              <w:t>CXAQ</w:t>
            </w:r>
          </w:p>
        </w:tc>
        <w:tc>
          <w:tcPr>
            <w:cnfStyle w:evenVBand="true" w:oddVBand="false" w:firstColumn="false"/>
            <w:tcW w:w="25.000000%" w:type="pct"/>
          </w:tcPr>
          <w:p>
            <w:pPr>
              <w:ind w:leftChars="0" w:left="0" w:right="0"/>
            </w:pPr>
            <w:r>
              <w:t>CXAQ</w:t>
            </w:r>
          </w:p>
        </w:tc>
        <w:tc>
          <w:tcPr>
            <w:cnfStyle w:evenVBand="false" w:oddVBand="true" w:firstColumn="false"/>
            <w:tcW w:w="25.000000%" w:type="pct"/>
          </w:tcPr>
          <w:p>
            <w:pPr>
              <w:ind w:leftChars="0" w:left="0" w:right="0"/>
            </w:pPr>
            <w:r>
              <w:t>CBOE AUSTRALIA - QUOTED MANAGED FUNDS</w:t>
            </w:r>
          </w:p>
        </w:tc>
        <w:tc>
          <w:tcPr>
            <w:cnfStyle w:evenVBand="true" w:oddVBand="false" w:firstColumn="false"/>
            <w:tcW w:w="25.000000%" w:type="pct"/>
          </w:tcPr>
          <w:p>
            <w:pPr>
              <w:ind w:leftChars="0" w:left="0" w:right="0"/>
            </w:pPr>
            <w:r>
              <w:t>496</w:t>
            </w:r>
          </w:p>
        </w:tc>
      </w:tr>
      <w:tr>
        <w:trPr>
          <w:cnfStyle w:evenHBand="true" w:oddHBand="false" w:firstRow="false"/>
        </w:trPr>
        <w:tc>
          <w:tcPr>
            <w:cnfStyle w:evenVBand="false" w:oddVBand="true" w:firstColumn="false"/>
            <w:tcW w:w="25.000000%" w:type="pct"/>
          </w:tcPr>
          <w:p>
            <w:pPr>
              <w:ind w:leftChars="0" w:left="0" w:right="0"/>
            </w:pPr>
            <w:r>
              <w:t>CXAR</w:t>
            </w:r>
          </w:p>
        </w:tc>
        <w:tc>
          <w:tcPr>
            <w:cnfStyle w:evenVBand="true" w:oddVBand="false" w:firstColumn="false"/>
            <w:tcW w:w="25.000000%" w:type="pct"/>
          </w:tcPr>
          <w:p>
            <w:pPr>
              <w:ind w:leftChars="0" w:left="0" w:right="0"/>
            </w:pPr>
            <w:r>
              <w:t>CXAR</w:t>
            </w:r>
          </w:p>
        </w:tc>
        <w:tc>
          <w:tcPr>
            <w:cnfStyle w:evenVBand="false" w:oddVBand="true" w:firstColumn="false"/>
            <w:tcW w:w="25.000000%" w:type="pct"/>
          </w:tcPr>
          <w:p>
            <w:pPr>
              <w:ind w:leftChars="0" w:left="0" w:right="0"/>
            </w:pPr>
            <w:r>
              <w:t>CBOE AUSTRALIA - TRANSFERABLE CUSTODY RECEIPT MARKET</w:t>
            </w:r>
          </w:p>
        </w:tc>
        <w:tc>
          <w:tcPr>
            <w:cnfStyle w:evenVBand="true" w:oddVBand="false" w:firstColumn="false"/>
            <w:tcW w:w="25.000000%" w:type="pct"/>
          </w:tcPr>
          <w:p>
            <w:pPr>
              <w:ind w:leftChars="0" w:left="0" w:right="0"/>
            </w:pPr>
            <w:r>
              <w:t>497</w:t>
            </w:r>
          </w:p>
        </w:tc>
      </w:tr>
      <w:tr>
        <w:trPr>
          <w:cnfStyle w:evenHBand="false" w:oddHBand="true" w:firstRow="false"/>
        </w:trPr>
        <w:tc>
          <w:tcPr>
            <w:cnfStyle w:evenVBand="false" w:oddVBand="true" w:firstColumn="false"/>
            <w:tcW w:w="25.000000%" w:type="pct"/>
          </w:tcPr>
          <w:p>
            <w:pPr>
              <w:ind w:leftChars="0" w:left="0" w:right="0"/>
            </w:pPr>
            <w:r>
              <w:t>CXAV</w:t>
            </w:r>
          </w:p>
        </w:tc>
        <w:tc>
          <w:tcPr>
            <w:cnfStyle w:evenVBand="true" w:oddVBand="false" w:firstColumn="false"/>
            <w:tcW w:w="25.000000%" w:type="pct"/>
          </w:tcPr>
          <w:p>
            <w:pPr>
              <w:ind w:leftChars="0" w:left="0" w:right="0"/>
            </w:pPr>
            <w:r>
              <w:t>CXAV</w:t>
            </w:r>
          </w:p>
        </w:tc>
        <w:tc>
          <w:tcPr>
            <w:cnfStyle w:evenVBand="false" w:oddVBand="true" w:firstColumn="false"/>
            <w:tcW w:w="25.000000%" w:type="pct"/>
          </w:tcPr>
          <w:p>
            <w:pPr>
              <w:ind w:leftChars="0" w:left="0" w:right="0"/>
            </w:pPr>
            <w:r>
              <w:t>CBOE AUSTRALIA VWAP</w:t>
            </w:r>
          </w:p>
        </w:tc>
        <w:tc>
          <w:tcPr>
            <w:cnfStyle w:evenVBand="true" w:oddVBand="false" w:firstColumn="false"/>
            <w:tcW w:w="25.000000%" w:type="pct"/>
          </w:tcPr>
          <w:p>
            <w:pPr>
              <w:ind w:leftChars="0" w:left="0" w:right="0"/>
            </w:pPr>
            <w:r>
              <w:t>498</w:t>
            </w:r>
          </w:p>
        </w:tc>
      </w:tr>
      <w:tr>
        <w:trPr>
          <w:cnfStyle w:evenHBand="true" w:oddHBand="false" w:firstRow="false"/>
        </w:trPr>
        <w:tc>
          <w:tcPr>
            <w:cnfStyle w:evenVBand="false" w:oddVBand="true" w:firstColumn="false"/>
            <w:tcW w:w="25.000000%" w:type="pct"/>
          </w:tcPr>
          <w:p>
            <w:pPr>
              <w:ind w:leftChars="0" w:left="0" w:right="0"/>
            </w:pPr>
            <w:r>
              <w:t>CXAW</w:t>
            </w:r>
          </w:p>
        </w:tc>
        <w:tc>
          <w:tcPr>
            <w:cnfStyle w:evenVBand="true" w:oddVBand="false" w:firstColumn="false"/>
            <w:tcW w:w="25.000000%" w:type="pct"/>
          </w:tcPr>
          <w:p>
            <w:pPr>
              <w:ind w:leftChars="0" w:left="0" w:right="0"/>
            </w:pPr>
            <w:r>
              <w:t>CXAW</w:t>
            </w:r>
          </w:p>
        </w:tc>
        <w:tc>
          <w:tcPr>
            <w:cnfStyle w:evenVBand="false" w:oddVBand="true" w:firstColumn="false"/>
            <w:tcW w:w="25.000000%" w:type="pct"/>
          </w:tcPr>
          <w:p>
            <w:pPr>
              <w:ind w:leftChars="0" w:left="0" w:right="0"/>
            </w:pPr>
            <w:r>
              <w:t>CBOE AUSTRALIA - WARRANTS</w:t>
            </w:r>
          </w:p>
        </w:tc>
        <w:tc>
          <w:tcPr>
            <w:cnfStyle w:evenVBand="true" w:oddVBand="false" w:firstColumn="false"/>
            <w:tcW w:w="25.000000%" w:type="pct"/>
          </w:tcPr>
          <w:p>
            <w:pPr>
              <w:ind w:leftChars="0" w:left="0" w:right="0"/>
            </w:pPr>
            <w:r>
              <w:t>499</w:t>
            </w:r>
          </w:p>
        </w:tc>
      </w:tr>
      <w:tr>
        <w:trPr>
          <w:cnfStyle w:evenHBand="false" w:oddHBand="true" w:firstRow="false"/>
        </w:trPr>
        <w:tc>
          <w:tcPr>
            <w:cnfStyle w:evenVBand="false" w:oddVBand="true" w:firstColumn="false"/>
            <w:tcW w:w="25.000000%" w:type="pct"/>
          </w:tcPr>
          <w:p>
            <w:pPr>
              <w:ind w:leftChars="0" w:left="0" w:right="0"/>
            </w:pPr>
            <w:r>
              <w:t>CXAI</w:t>
            </w:r>
          </w:p>
        </w:tc>
        <w:tc>
          <w:tcPr>
            <w:cnfStyle w:evenVBand="true" w:oddVBand="false" w:firstColumn="false"/>
            <w:tcW w:w="25.000000%" w:type="pct"/>
          </w:tcPr>
          <w:p>
            <w:pPr>
              <w:ind w:leftChars="0" w:left="0" w:right="0"/>
            </w:pPr>
            <w:r>
              <w:t>CXAI</w:t>
            </w:r>
          </w:p>
        </w:tc>
        <w:tc>
          <w:tcPr>
            <w:cnfStyle w:evenVBand="false" w:oddVBand="true" w:firstColumn="false"/>
            <w:tcW w:w="25.000000%" w:type="pct"/>
          </w:tcPr>
          <w:p>
            <w:pPr>
              <w:ind w:leftChars="0" w:left="0" w:right="0"/>
            </w:pPr>
            <w:r>
              <w:t>CBOE AUSTRALIA - BIDS PRICE IMPROVEMENT VENUE</w:t>
            </w:r>
          </w:p>
        </w:tc>
        <w:tc>
          <w:tcPr>
            <w:cnfStyle w:evenVBand="true" w:oddVBand="false" w:firstColumn="false"/>
            <w:tcW w:w="25.000000%" w:type="pct"/>
          </w:tcPr>
          <w:p>
            <w:pPr>
              <w:ind w:leftChars="0" w:left="0" w:right="0"/>
            </w:pPr>
            <w:r>
              <w:t>500</w:t>
            </w:r>
          </w:p>
        </w:tc>
      </w:tr>
      <w:tr>
        <w:trPr>
          <w:cnfStyle w:evenHBand="true" w:oddHBand="false" w:firstRow="false"/>
        </w:trPr>
        <w:tc>
          <w:tcPr>
            <w:cnfStyle w:evenVBand="false" w:oddVBand="true" w:firstColumn="false"/>
            <w:tcW w:w="25.000000%" w:type="pct"/>
          </w:tcPr>
          <w:p>
            <w:pPr>
              <w:ind w:leftChars="0" w:left="0" w:right="0"/>
            </w:pPr>
            <w:r>
              <w:t>CXOT</w:t>
            </w:r>
          </w:p>
        </w:tc>
        <w:tc>
          <w:tcPr>
            <w:cnfStyle w:evenVBand="true" w:oddVBand="false" w:firstColumn="false"/>
            <w:tcW w:w="25.000000%" w:type="pct"/>
          </w:tcPr>
          <w:p>
            <w:pPr>
              <w:ind w:leftChars="0" w:left="0" w:right="0"/>
            </w:pPr>
            <w:r>
              <w:t>CXOT</w:t>
            </w:r>
          </w:p>
        </w:tc>
        <w:tc>
          <w:tcPr>
            <w:cnfStyle w:evenVBand="false" w:oddVBand="true" w:firstColumn="false"/>
            <w:tcW w:w="25.000000%" w:type="pct"/>
          </w:tcPr>
          <w:p>
            <w:pPr>
              <w:ind w:leftChars="0" w:left="0" w:right="0"/>
            </w:pPr>
            <w:r>
              <w:t>CREDITEX BROKERAGE LLP - OTF</w:t>
            </w:r>
          </w:p>
        </w:tc>
        <w:tc>
          <w:tcPr>
            <w:cnfStyle w:evenVBand="true" w:oddVBand="false" w:firstColumn="false"/>
            <w:tcW w:w="25.000000%" w:type="pct"/>
          </w:tcPr>
          <w:p>
            <w:pPr>
              <w:ind w:leftChars="0" w:left="0" w:right="0"/>
            </w:pPr>
            <w:r>
              <w:t>501</w:t>
            </w:r>
          </w:p>
        </w:tc>
      </w:tr>
      <w:tr>
        <w:trPr>
          <w:cnfStyle w:evenHBand="false" w:oddHBand="true" w:firstRow="false"/>
        </w:trPr>
        <w:tc>
          <w:tcPr>
            <w:cnfStyle w:evenVBand="false" w:oddVBand="true" w:firstColumn="false"/>
            <w:tcW w:w="25.000000%" w:type="pct"/>
          </w:tcPr>
          <w:p>
            <w:pPr>
              <w:ind w:leftChars="0" w:left="0" w:right="0"/>
            </w:pPr>
            <w:r>
              <w:t>CXRT</w:t>
            </w:r>
          </w:p>
        </w:tc>
        <w:tc>
          <w:tcPr>
            <w:cnfStyle w:evenVBand="true" w:oddVBand="false" w:firstColumn="false"/>
            <w:tcW w:w="25.000000%" w:type="pct"/>
          </w:tcPr>
          <w:p>
            <w:pPr>
              <w:ind w:leftChars="0" w:left="0" w:right="0"/>
            </w:pPr>
            <w:r>
              <w:t>CXRT</w:t>
            </w:r>
          </w:p>
        </w:tc>
        <w:tc>
          <w:tcPr>
            <w:cnfStyle w:evenVBand="false" w:oddVBand="true" w:firstColumn="false"/>
            <w:tcW w:w="25.000000%" w:type="pct"/>
          </w:tcPr>
          <w:p>
            <w:pPr>
              <w:ind w:leftChars="0" w:left="0" w:right="0"/>
            </w:pPr>
            <w:r>
              <w:t>CREDITEX BROKERAGE LLP - MTF</w:t>
            </w:r>
          </w:p>
        </w:tc>
        <w:tc>
          <w:tcPr>
            <w:cnfStyle w:evenVBand="true" w:oddVBand="false" w:firstColumn="false"/>
            <w:tcW w:w="25.000000%" w:type="pct"/>
          </w:tcPr>
          <w:p>
            <w:pPr>
              <w:ind w:leftChars="0" w:left="0" w:right="0"/>
            </w:pPr>
            <w:r>
              <w:t>502</w:t>
            </w:r>
          </w:p>
        </w:tc>
      </w:tr>
      <w:tr>
        <w:trPr>
          <w:cnfStyle w:evenHBand="true" w:oddHBand="false" w:firstRow="false"/>
        </w:trPr>
        <w:tc>
          <w:tcPr>
            <w:cnfStyle w:evenVBand="false" w:oddVBand="true" w:firstColumn="false"/>
            <w:tcW w:w="25.000000%" w:type="pct"/>
          </w:tcPr>
          <w:p>
            <w:pPr>
              <w:ind w:leftChars="0" w:left="0" w:right="0"/>
            </w:pPr>
            <w:r>
              <w:t>DAIW</w:t>
            </w:r>
          </w:p>
        </w:tc>
        <w:tc>
          <w:tcPr>
            <w:cnfStyle w:evenVBand="true" w:oddVBand="false" w:firstColumn="false"/>
            <w:tcW w:w="25.000000%" w:type="pct"/>
          </w:tcPr>
          <w:p>
            <w:pPr>
              <w:ind w:leftChars="0" w:left="0" w:right="0"/>
            </w:pPr>
            <w:r>
              <w:t>DAIW</w:t>
            </w:r>
          </w:p>
        </w:tc>
        <w:tc>
          <w:tcPr>
            <w:cnfStyle w:evenVBand="false" w:oddVBand="true" w:firstColumn="false"/>
            <w:tcW w:w="25.000000%" w:type="pct"/>
          </w:tcPr>
          <w:p>
            <w:pPr>
              <w:ind w:leftChars="0" w:left="0" w:right="0"/>
            </w:pPr>
            <w:r>
              <w:t>DAIWA CAPITAL MARKETS EUROPE LIMITED</w:t>
            </w:r>
          </w:p>
        </w:tc>
        <w:tc>
          <w:tcPr>
            <w:cnfStyle w:evenVBand="true" w:oddVBand="false" w:firstColumn="false"/>
            <w:tcW w:w="25.000000%" w:type="pct"/>
          </w:tcPr>
          <w:p>
            <w:pPr>
              <w:ind w:leftChars="0" w:left="0" w:right="0"/>
            </w:pPr>
            <w:r>
              <w:t>503</w:t>
            </w:r>
          </w:p>
        </w:tc>
      </w:tr>
      <w:tr>
        <w:trPr>
          <w:cnfStyle w:evenHBand="false" w:oddHBand="true" w:firstRow="false"/>
        </w:trPr>
        <w:tc>
          <w:tcPr>
            <w:cnfStyle w:evenVBand="false" w:oddVBand="true" w:firstColumn="false"/>
            <w:tcW w:w="25.000000%" w:type="pct"/>
          </w:tcPr>
          <w:p>
            <w:pPr>
              <w:ind w:leftChars="0" w:left="0" w:right="0"/>
            </w:pPr>
            <w:r>
              <w:t>DAMP</w:t>
            </w:r>
          </w:p>
        </w:tc>
        <w:tc>
          <w:tcPr>
            <w:cnfStyle w:evenVBand="true" w:oddVBand="false" w:firstColumn="false"/>
            <w:tcW w:w="25.000000%" w:type="pct"/>
          </w:tcPr>
          <w:p>
            <w:pPr>
              <w:ind w:leftChars="0" w:left="0" w:right="0"/>
            </w:pPr>
            <w:r>
              <w:t>DAMP</w:t>
            </w:r>
          </w:p>
        </w:tc>
        <w:tc>
          <w:tcPr>
            <w:cnfStyle w:evenVBand="false" w:oddVBand="true" w:firstColumn="false"/>
            <w:tcW w:w="25.000000%" w:type="pct"/>
          </w:tcPr>
          <w:p>
            <w:pPr>
              <w:ind w:leftChars="0" w:left="0" w:right="0"/>
            </w:pPr>
            <w:r>
              <w:t>GXG MARKETS A/S</w:t>
            </w:r>
          </w:p>
        </w:tc>
        <w:tc>
          <w:tcPr>
            <w:cnfStyle w:evenVBand="true" w:oddVBand="false" w:firstColumn="false"/>
            <w:tcW w:w="25.000000%" w:type="pct"/>
          </w:tcPr>
          <w:p>
            <w:pPr>
              <w:ind w:leftChars="0" w:left="0" w:right="0"/>
            </w:pPr>
            <w:r>
              <w:t>504</w:t>
            </w:r>
          </w:p>
        </w:tc>
      </w:tr>
      <w:tr>
        <w:trPr>
          <w:cnfStyle w:evenHBand="true" w:oddHBand="false" w:firstRow="false"/>
        </w:trPr>
        <w:tc>
          <w:tcPr>
            <w:cnfStyle w:evenVBand="false" w:oddVBand="true" w:firstColumn="false"/>
            <w:tcW w:w="25.000000%" w:type="pct"/>
          </w:tcPr>
          <w:p>
            <w:pPr>
              <w:ind w:leftChars="0" w:left="0" w:right="0"/>
            </w:pPr>
            <w:r>
              <w:t>DAPA</w:t>
            </w:r>
          </w:p>
        </w:tc>
        <w:tc>
          <w:tcPr>
            <w:cnfStyle w:evenVBand="true" w:oddVBand="false" w:firstColumn="false"/>
            <w:tcW w:w="25.000000%" w:type="pct"/>
          </w:tcPr>
          <w:p>
            <w:pPr>
              <w:ind w:leftChars="0" w:left="0" w:right="0"/>
            </w:pPr>
            <w:r>
              <w:t>DAPA</w:t>
            </w:r>
          </w:p>
        </w:tc>
        <w:tc>
          <w:tcPr>
            <w:cnfStyle w:evenVBand="false" w:oddVBand="true" w:firstColumn="false"/>
            <w:tcW w:w="25.000000%" w:type="pct"/>
          </w:tcPr>
          <w:p>
            <w:pPr>
              <w:ind w:leftChars="0" w:left="0" w:right="0"/>
            </w:pPr>
            <w:r>
              <w:t>DEUTSCHE BOERSE AG - APA SERVICE</w:t>
            </w:r>
          </w:p>
        </w:tc>
        <w:tc>
          <w:tcPr>
            <w:cnfStyle w:evenVBand="true" w:oddVBand="false" w:firstColumn="false"/>
            <w:tcW w:w="25.000000%" w:type="pct"/>
          </w:tcPr>
          <w:p>
            <w:pPr>
              <w:ind w:leftChars="0" w:left="0" w:right="0"/>
            </w:pPr>
            <w:r>
              <w:t>505</w:t>
            </w:r>
          </w:p>
        </w:tc>
      </w:tr>
      <w:tr>
        <w:trPr>
          <w:cnfStyle w:evenHBand="false" w:oddHBand="true" w:firstRow="false"/>
        </w:trPr>
        <w:tc>
          <w:tcPr>
            <w:cnfStyle w:evenVBand="false" w:oddVBand="true" w:firstColumn="false"/>
            <w:tcW w:w="25.000000%" w:type="pct"/>
          </w:tcPr>
          <w:p>
            <w:pPr>
              <w:ind w:leftChars="0" w:left="0" w:right="0"/>
            </w:pPr>
            <w:r>
              <w:t>DASH</w:t>
            </w:r>
          </w:p>
        </w:tc>
        <w:tc>
          <w:tcPr>
            <w:cnfStyle w:evenVBand="true" w:oddVBand="false" w:firstColumn="false"/>
            <w:tcW w:w="25.000000%" w:type="pct"/>
          </w:tcPr>
          <w:p>
            <w:pPr>
              <w:ind w:leftChars="0" w:left="0" w:right="0"/>
            </w:pPr>
            <w:r>
              <w:t>DASH</w:t>
            </w:r>
          </w:p>
        </w:tc>
        <w:tc>
          <w:tcPr>
            <w:cnfStyle w:evenVBand="false" w:oddVBand="true" w:firstColumn="false"/>
            <w:tcW w:w="25.000000%" w:type="pct"/>
          </w:tcPr>
          <w:p>
            <w:pPr>
              <w:ind w:leftChars="0" w:left="0" w:right="0"/>
            </w:pPr>
            <w:r>
              <w:t>DASH ATS</w:t>
            </w:r>
          </w:p>
        </w:tc>
        <w:tc>
          <w:tcPr>
            <w:cnfStyle w:evenVBand="true" w:oddVBand="false" w:firstColumn="false"/>
            <w:tcW w:w="25.000000%" w:type="pct"/>
          </w:tcPr>
          <w:p>
            <w:pPr>
              <w:ind w:leftChars="0" w:left="0" w:right="0"/>
            </w:pPr>
            <w:r>
              <w:t>506</w:t>
            </w:r>
          </w:p>
        </w:tc>
      </w:tr>
      <w:tr>
        <w:trPr>
          <w:cnfStyle w:evenHBand="true" w:oddHBand="false" w:firstRow="false"/>
        </w:trPr>
        <w:tc>
          <w:tcPr>
            <w:cnfStyle w:evenVBand="false" w:oddVBand="true" w:firstColumn="false"/>
            <w:tcW w:w="25.000000%" w:type="pct"/>
          </w:tcPr>
          <w:p>
            <w:pPr>
              <w:ind w:leftChars="0" w:left="0" w:right="0"/>
            </w:pPr>
            <w:r>
              <w:t>DASI</w:t>
            </w:r>
          </w:p>
        </w:tc>
        <w:tc>
          <w:tcPr>
            <w:cnfStyle w:evenVBand="true" w:oddVBand="false" w:firstColumn="false"/>
            <w:tcW w:w="25.000000%" w:type="pct"/>
          </w:tcPr>
          <w:p>
            <w:pPr>
              <w:ind w:leftChars="0" w:left="0" w:right="0"/>
            </w:pPr>
            <w:r>
              <w:t>DASI</w:t>
            </w:r>
          </w:p>
        </w:tc>
        <w:tc>
          <w:tcPr>
            <w:cnfStyle w:evenVBand="false" w:oddVBand="true" w:firstColumn="false"/>
            <w:tcW w:w="25.000000%" w:type="pct"/>
          </w:tcPr>
          <w:p>
            <w:pPr>
              <w:ind w:leftChars="0" w:left="0" w:right="0"/>
            </w:pPr>
            <w:r>
              <w:t>DANSKE BANK A/S - SYSTEMATIC INTERNALISER</w:t>
            </w:r>
          </w:p>
        </w:tc>
        <w:tc>
          <w:tcPr>
            <w:cnfStyle w:evenVBand="true" w:oddVBand="false" w:firstColumn="false"/>
            <w:tcW w:w="25.000000%" w:type="pct"/>
          </w:tcPr>
          <w:p>
            <w:pPr>
              <w:ind w:leftChars="0" w:left="0" w:right="0"/>
            </w:pPr>
            <w:r>
              <w:t>507</w:t>
            </w:r>
          </w:p>
        </w:tc>
      </w:tr>
      <w:tr>
        <w:trPr>
          <w:cnfStyle w:evenHBand="false" w:oddHBand="true" w:firstRow="false"/>
        </w:trPr>
        <w:tc>
          <w:tcPr>
            <w:cnfStyle w:evenVBand="false" w:oddVBand="true" w:firstColumn="false"/>
            <w:tcW w:w="25.000000%" w:type="pct"/>
          </w:tcPr>
          <w:p>
            <w:pPr>
              <w:ind w:leftChars="0" w:left="0" w:right="0"/>
            </w:pPr>
            <w:r>
              <w:t>DAUK</w:t>
            </w:r>
          </w:p>
        </w:tc>
        <w:tc>
          <w:tcPr>
            <w:cnfStyle w:evenVBand="true" w:oddVBand="false" w:firstColumn="false"/>
            <w:tcW w:w="25.000000%" w:type="pct"/>
          </w:tcPr>
          <w:p>
            <w:pPr>
              <w:ind w:leftChars="0" w:left="0" w:right="0"/>
            </w:pPr>
            <w:r>
              <w:t>DAUK</w:t>
            </w:r>
          </w:p>
        </w:tc>
        <w:tc>
          <w:tcPr>
            <w:cnfStyle w:evenVBand="false" w:oddVBand="true" w:firstColumn="false"/>
            <w:tcW w:w="25.000000%" w:type="pct"/>
          </w:tcPr>
          <w:p>
            <w:pPr>
              <w:ind w:leftChars="0" w:left="0" w:right="0"/>
            </w:pPr>
            <w:r>
              <w:t>DANSKE BANK A/S - LONDON BRANCH - SYSTEMATIC INTERNALISER</w:t>
            </w:r>
          </w:p>
        </w:tc>
        <w:tc>
          <w:tcPr>
            <w:cnfStyle w:evenVBand="true" w:oddVBand="false" w:firstColumn="false"/>
            <w:tcW w:w="25.000000%" w:type="pct"/>
          </w:tcPr>
          <w:p>
            <w:pPr>
              <w:ind w:leftChars="0" w:left="0" w:right="0"/>
            </w:pPr>
            <w:r>
              <w:t>508</w:t>
            </w:r>
          </w:p>
        </w:tc>
      </w:tr>
      <w:tr>
        <w:trPr>
          <w:cnfStyle w:evenHBand="true" w:oddHBand="false" w:firstRow="false"/>
        </w:trPr>
        <w:tc>
          <w:tcPr>
            <w:cnfStyle w:evenVBand="false" w:oddVBand="true" w:firstColumn="false"/>
            <w:tcW w:w="25.000000%" w:type="pct"/>
          </w:tcPr>
          <w:p>
            <w:pPr>
              <w:ind w:leftChars="0" w:left="0" w:right="0"/>
            </w:pPr>
            <w:r>
              <w:t>DAVY</w:t>
            </w:r>
          </w:p>
        </w:tc>
        <w:tc>
          <w:tcPr>
            <w:cnfStyle w:evenVBand="true" w:oddVBand="false" w:firstColumn="false"/>
            <w:tcW w:w="25.000000%" w:type="pct"/>
          </w:tcPr>
          <w:p>
            <w:pPr>
              <w:ind w:leftChars="0" w:left="0" w:right="0"/>
            </w:pPr>
            <w:r>
              <w:t>DAVY</w:t>
            </w:r>
          </w:p>
        </w:tc>
        <w:tc>
          <w:tcPr>
            <w:cnfStyle w:evenVBand="false" w:oddVBand="true" w:firstColumn="false"/>
            <w:tcW w:w="25.000000%" w:type="pct"/>
          </w:tcPr>
          <w:p>
            <w:pPr>
              <w:ind w:leftChars="0" w:left="0" w:right="0"/>
            </w:pPr>
            <w:r>
              <w:t>J AND E DAVY - IRISH GOVERNMENT BOND - SYSTEMATIC INTERNALISER</w:t>
            </w:r>
          </w:p>
        </w:tc>
        <w:tc>
          <w:tcPr>
            <w:cnfStyle w:evenVBand="true" w:oddVBand="false" w:firstColumn="false"/>
            <w:tcW w:w="25.000000%" w:type="pct"/>
          </w:tcPr>
          <w:p>
            <w:pPr>
              <w:ind w:leftChars="0" w:left="0" w:right="0"/>
            </w:pPr>
            <w:r>
              <w:t>509</w:t>
            </w:r>
          </w:p>
        </w:tc>
      </w:tr>
      <w:tr>
        <w:trPr>
          <w:cnfStyle w:evenHBand="false" w:oddHBand="true" w:firstRow="false"/>
        </w:trPr>
        <w:tc>
          <w:tcPr>
            <w:cnfStyle w:evenVBand="false" w:oddVBand="true" w:firstColumn="false"/>
            <w:tcW w:w="25.000000%" w:type="pct"/>
          </w:tcPr>
          <w:p>
            <w:pPr>
              <w:ind w:leftChars="0" w:left="0" w:right="0"/>
            </w:pPr>
            <w:r>
              <w:t>DBAB</w:t>
            </w:r>
          </w:p>
        </w:tc>
        <w:tc>
          <w:tcPr>
            <w:cnfStyle w:evenVBand="true" w:oddVBand="false" w:firstColumn="false"/>
            <w:tcW w:w="25.000000%" w:type="pct"/>
          </w:tcPr>
          <w:p>
            <w:pPr>
              <w:ind w:leftChars="0" w:left="0" w:right="0"/>
            </w:pPr>
            <w:r>
              <w:t>DBAB</w:t>
            </w:r>
          </w:p>
        </w:tc>
        <w:tc>
          <w:tcPr>
            <w:cnfStyle w:evenVBand="false" w:oddVBand="true" w:firstColumn="false"/>
            <w:tcW w:w="25.000000%" w:type="pct"/>
          </w:tcPr>
          <w:p>
            <w:pPr>
              <w:ind w:leftChars="0" w:left="0" w:right="0"/>
            </w:pPr>
            <w:r>
              <w:t>DEUTSCHE BANK SECURITIES INC.</w:t>
            </w:r>
          </w:p>
        </w:tc>
        <w:tc>
          <w:tcPr>
            <w:cnfStyle w:evenVBand="true" w:oddVBand="false" w:firstColumn="false"/>
            <w:tcW w:w="25.000000%" w:type="pct"/>
          </w:tcPr>
          <w:p>
            <w:pPr>
              <w:ind w:leftChars="0" w:left="0" w:right="0"/>
            </w:pPr>
            <w:r>
              <w:t>510</w:t>
            </w:r>
          </w:p>
        </w:tc>
      </w:tr>
      <w:tr>
        <w:trPr>
          <w:cnfStyle w:evenHBand="true" w:oddHBand="false" w:firstRow="false"/>
        </w:trPr>
        <w:tc>
          <w:tcPr>
            <w:cnfStyle w:evenVBand="false" w:oddVBand="true" w:firstColumn="false"/>
            <w:tcW w:w="25.000000%" w:type="pct"/>
          </w:tcPr>
          <w:p>
            <w:pPr>
              <w:ind w:leftChars="0" w:left="0" w:right="0"/>
            </w:pPr>
            <w:r>
              <w:t>DBAG</w:t>
            </w:r>
          </w:p>
        </w:tc>
        <w:tc>
          <w:tcPr>
            <w:cnfStyle w:evenVBand="true" w:oddVBand="false" w:firstColumn="false"/>
            <w:tcW w:w="25.000000%" w:type="pct"/>
          </w:tcPr>
          <w:p>
            <w:pPr>
              <w:ind w:leftChars="0" w:left="0" w:right="0"/>
            </w:pPr>
            <w:r>
              <w:t>DBAG</w:t>
            </w:r>
          </w:p>
        </w:tc>
        <w:tc>
          <w:tcPr>
            <w:cnfStyle w:evenVBand="false" w:oddVBand="true" w:firstColumn="false"/>
            <w:tcW w:w="25.000000%" w:type="pct"/>
          </w:tcPr>
          <w:p>
            <w:pPr>
              <w:ind w:leftChars="0" w:left="0" w:right="0"/>
            </w:pPr>
            <w:r>
              <w:t>DEUTSCHE BANK AG</w:t>
            </w:r>
          </w:p>
        </w:tc>
        <w:tc>
          <w:tcPr>
            <w:cnfStyle w:evenVBand="true" w:oddVBand="false" w:firstColumn="false"/>
            <w:tcW w:w="25.000000%" w:type="pct"/>
          </w:tcPr>
          <w:p>
            <w:pPr>
              <w:ind w:leftChars="0" w:left="0" w:right="0"/>
            </w:pPr>
            <w:r>
              <w:t>511</w:t>
            </w:r>
          </w:p>
        </w:tc>
      </w:tr>
      <w:tr>
        <w:trPr>
          <w:cnfStyle w:evenHBand="false" w:oddHBand="true" w:firstRow="false"/>
        </w:trPr>
        <w:tc>
          <w:tcPr>
            <w:cnfStyle w:evenVBand="false" w:oddVBand="true" w:firstColumn="false"/>
            <w:tcW w:w="25.000000%" w:type="pct"/>
          </w:tcPr>
          <w:p>
            <w:pPr>
              <w:ind w:leftChars="0" w:left="0" w:right="0"/>
            </w:pPr>
            <w:r>
              <w:t>DBCR</w:t>
            </w:r>
          </w:p>
        </w:tc>
        <w:tc>
          <w:tcPr>
            <w:cnfStyle w:evenVBand="true" w:oddVBand="false" w:firstColumn="false"/>
            <w:tcW w:w="25.000000%" w:type="pct"/>
          </w:tcPr>
          <w:p>
            <w:pPr>
              <w:ind w:leftChars="0" w:left="0" w:right="0"/>
            </w:pPr>
            <w:r>
              <w:t>DBCR</w:t>
            </w:r>
          </w:p>
        </w:tc>
        <w:tc>
          <w:tcPr>
            <w:cnfStyle w:evenVBand="false" w:oddVBand="true" w:firstColumn="false"/>
            <w:tcW w:w="25.000000%" w:type="pct"/>
          </w:tcPr>
          <w:p>
            <w:pPr>
              <w:ind w:leftChars="0" w:left="0" w:right="0"/>
            </w:pPr>
            <w:r>
              <w:t>DEUTSCHE BANK - CENTRAL RISK BOOK</w:t>
            </w:r>
          </w:p>
        </w:tc>
        <w:tc>
          <w:tcPr>
            <w:cnfStyle w:evenVBand="true" w:oddVBand="false" w:firstColumn="false"/>
            <w:tcW w:w="25.000000%" w:type="pct"/>
          </w:tcPr>
          <w:p>
            <w:pPr>
              <w:ind w:leftChars="0" w:left="0" w:right="0"/>
            </w:pPr>
            <w:r>
              <w:t>512</w:t>
            </w:r>
          </w:p>
        </w:tc>
      </w:tr>
      <w:tr>
        <w:trPr>
          <w:cnfStyle w:evenHBand="true" w:oddHBand="false" w:firstRow="false"/>
        </w:trPr>
        <w:tc>
          <w:tcPr>
            <w:cnfStyle w:evenVBand="false" w:oddVBand="true" w:firstColumn="false"/>
            <w:tcW w:w="25.000000%" w:type="pct"/>
          </w:tcPr>
          <w:p>
            <w:pPr>
              <w:ind w:leftChars="0" w:left="0" w:right="0"/>
            </w:pPr>
            <w:r>
              <w:t>DBCX</w:t>
            </w:r>
          </w:p>
        </w:tc>
        <w:tc>
          <w:tcPr>
            <w:cnfStyle w:evenVBand="true" w:oddVBand="false" w:firstColumn="false"/>
            <w:tcW w:w="25.000000%" w:type="pct"/>
          </w:tcPr>
          <w:p>
            <w:pPr>
              <w:ind w:leftChars="0" w:left="0" w:right="0"/>
            </w:pPr>
            <w:r>
              <w:t>DBCX</w:t>
            </w:r>
          </w:p>
        </w:tc>
        <w:tc>
          <w:tcPr>
            <w:cnfStyle w:evenVBand="false" w:oddVBand="true" w:firstColumn="false"/>
            <w:tcW w:w="25.000000%" w:type="pct"/>
          </w:tcPr>
          <w:p>
            <w:pPr>
              <w:ind w:leftChars="0" w:left="0" w:right="0"/>
            </w:pPr>
            <w:r>
              <w:t>DEUTSCHE BANK - CLOSE CROSS</w:t>
            </w:r>
          </w:p>
        </w:tc>
        <w:tc>
          <w:tcPr>
            <w:cnfStyle w:evenVBand="true" w:oddVBand="false" w:firstColumn="false"/>
            <w:tcW w:w="25.000000%" w:type="pct"/>
          </w:tcPr>
          <w:p>
            <w:pPr>
              <w:ind w:leftChars="0" w:left="0" w:right="0"/>
            </w:pPr>
            <w:r>
              <w:t>513</w:t>
            </w:r>
          </w:p>
        </w:tc>
      </w:tr>
      <w:tr>
        <w:trPr>
          <w:cnfStyle w:evenHBand="false" w:oddHBand="true" w:firstRow="false"/>
        </w:trPr>
        <w:tc>
          <w:tcPr>
            <w:cnfStyle w:evenVBand="false" w:oddVBand="true" w:firstColumn="false"/>
            <w:tcW w:w="25.000000%" w:type="pct"/>
          </w:tcPr>
          <w:p>
            <w:pPr>
              <w:ind w:leftChars="0" w:left="0" w:right="0"/>
            </w:pPr>
            <w:r>
              <w:t>DBDC</w:t>
            </w:r>
          </w:p>
        </w:tc>
        <w:tc>
          <w:tcPr>
            <w:cnfStyle w:evenVBand="true" w:oddVBand="false" w:firstColumn="false"/>
            <w:tcW w:w="25.000000%" w:type="pct"/>
          </w:tcPr>
          <w:p>
            <w:pPr>
              <w:ind w:leftChars="0" w:left="0" w:right="0"/>
            </w:pPr>
            <w:r>
              <w:t>DBDC</w:t>
            </w:r>
          </w:p>
        </w:tc>
        <w:tc>
          <w:tcPr>
            <w:cnfStyle w:evenVBand="false" w:oddVBand="true" w:firstColumn="false"/>
            <w:tcW w:w="25.000000%" w:type="pct"/>
          </w:tcPr>
          <w:p>
            <w:pPr>
              <w:ind w:leftChars="0" w:left="0" w:right="0"/>
            </w:pPr>
            <w:r>
              <w:t>DEUTSCHE BANK - DIRECT CAPITAL ACCESS</w:t>
            </w:r>
          </w:p>
        </w:tc>
        <w:tc>
          <w:tcPr>
            <w:cnfStyle w:evenVBand="true" w:oddVBand="false" w:firstColumn="false"/>
            <w:tcW w:w="25.000000%" w:type="pct"/>
          </w:tcPr>
          <w:p>
            <w:pPr>
              <w:ind w:leftChars="0" w:left="0" w:right="0"/>
            </w:pPr>
            <w:r>
              <w:t>514</w:t>
            </w:r>
          </w:p>
        </w:tc>
      </w:tr>
      <w:tr>
        <w:trPr>
          <w:cnfStyle w:evenHBand="true" w:oddHBand="false" w:firstRow="false"/>
        </w:trPr>
        <w:tc>
          <w:tcPr>
            <w:cnfStyle w:evenVBand="false" w:oddVBand="true" w:firstColumn="false"/>
            <w:tcW w:w="25.000000%" w:type="pct"/>
          </w:tcPr>
          <w:p>
            <w:pPr>
              <w:ind w:leftChars="0" w:left="0" w:right="0"/>
            </w:pPr>
            <w:r>
              <w:t>DBDX</w:t>
            </w:r>
          </w:p>
        </w:tc>
        <w:tc>
          <w:tcPr>
            <w:cnfStyle w:evenVBand="true" w:oddVBand="false" w:firstColumn="false"/>
            <w:tcW w:w="25.000000%" w:type="pct"/>
          </w:tcPr>
          <w:p>
            <w:pPr>
              <w:ind w:leftChars="0" w:left="0" w:right="0"/>
            </w:pPr>
            <w:r>
              <w:t>DBDX</w:t>
            </w:r>
          </w:p>
        </w:tc>
        <w:tc>
          <w:tcPr>
            <w:cnfStyle w:evenVBand="false" w:oddVBand="true" w:firstColumn="false"/>
            <w:tcW w:w="25.000000%" w:type="pct"/>
          </w:tcPr>
          <w:p>
            <w:pPr>
              <w:ind w:leftChars="0" w:left="0" w:right="0"/>
            </w:pPr>
            <w:r>
              <w:t>DEUTSCHE BOERSE DIGITAL EXCHANGE</w:t>
            </w:r>
          </w:p>
        </w:tc>
        <w:tc>
          <w:tcPr>
            <w:cnfStyle w:evenVBand="true" w:oddVBand="false" w:firstColumn="false"/>
            <w:tcW w:w="25.000000%" w:type="pct"/>
          </w:tcPr>
          <w:p>
            <w:pPr>
              <w:ind w:leftChars="0" w:left="0" w:right="0"/>
            </w:pPr>
            <w:r>
              <w:t>515</w:t>
            </w:r>
          </w:p>
        </w:tc>
      </w:tr>
      <w:tr>
        <w:trPr>
          <w:cnfStyle w:evenHBand="false" w:oddHBand="true" w:firstRow="false"/>
        </w:trPr>
        <w:tc>
          <w:tcPr>
            <w:cnfStyle w:evenVBand="false" w:oddVBand="true" w:firstColumn="false"/>
            <w:tcW w:w="25.000000%" w:type="pct"/>
          </w:tcPr>
          <w:p>
            <w:pPr>
              <w:ind w:leftChars="0" w:left="0" w:right="0"/>
            </w:pPr>
            <w:r>
              <w:t>DBES</w:t>
            </w:r>
          </w:p>
        </w:tc>
        <w:tc>
          <w:tcPr>
            <w:cnfStyle w:evenVBand="true" w:oddVBand="false" w:firstColumn="false"/>
            <w:tcW w:w="25.000000%" w:type="pct"/>
          </w:tcPr>
          <w:p>
            <w:pPr>
              <w:ind w:leftChars="0" w:left="0" w:right="0"/>
            </w:pPr>
            <w:r>
              <w:t>DBES</w:t>
            </w:r>
          </w:p>
        </w:tc>
        <w:tc>
          <w:tcPr>
            <w:cnfStyle w:evenVBand="false" w:oddVBand="true" w:firstColumn="false"/>
            <w:tcW w:w="25.000000%" w:type="pct"/>
          </w:tcPr>
          <w:p>
            <w:pPr>
              <w:ind w:leftChars="0" w:left="0" w:right="0"/>
            </w:pPr>
            <w:r>
              <w:t>DEUTSCHE BANK AG - SYSTEMATIC INTERNALISER</w:t>
            </w:r>
          </w:p>
        </w:tc>
        <w:tc>
          <w:tcPr>
            <w:cnfStyle w:evenVBand="true" w:oddVBand="false" w:firstColumn="false"/>
            <w:tcW w:w="25.000000%" w:type="pct"/>
          </w:tcPr>
          <w:p>
            <w:pPr>
              <w:ind w:leftChars="0" w:left="0" w:right="0"/>
            </w:pPr>
            <w:r>
              <w:t>516</w:t>
            </w:r>
          </w:p>
        </w:tc>
      </w:tr>
      <w:tr>
        <w:trPr>
          <w:cnfStyle w:evenHBand="true" w:oddHBand="false" w:firstRow="false"/>
        </w:trPr>
        <w:tc>
          <w:tcPr>
            <w:cnfStyle w:evenVBand="false" w:oddVBand="true" w:firstColumn="false"/>
            <w:tcW w:w="25.000000%" w:type="pct"/>
          </w:tcPr>
          <w:p>
            <w:pPr>
              <w:ind w:leftChars="0" w:left="0" w:right="0"/>
            </w:pPr>
            <w:r>
              <w:t>DBHK</w:t>
            </w:r>
          </w:p>
        </w:tc>
        <w:tc>
          <w:tcPr>
            <w:cnfStyle w:evenVBand="true" w:oddVBand="false" w:firstColumn="false"/>
            <w:tcW w:w="25.000000%" w:type="pct"/>
          </w:tcPr>
          <w:p>
            <w:pPr>
              <w:ind w:leftChars="0" w:left="0" w:right="0"/>
            </w:pPr>
            <w:r>
              <w:t>DBHK</w:t>
            </w:r>
          </w:p>
        </w:tc>
        <w:tc>
          <w:tcPr>
            <w:cnfStyle w:evenVBand="false" w:oddVBand="true" w:firstColumn="false"/>
            <w:tcW w:w="25.000000%" w:type="pct"/>
          </w:tcPr>
          <w:p>
            <w:pPr>
              <w:ind w:leftChars="0" w:left="0" w:right="0"/>
            </w:pPr>
            <w:r>
              <w:t>DEUTSCHE BANK HONG KONG ATS</w:t>
            </w:r>
          </w:p>
        </w:tc>
        <w:tc>
          <w:tcPr>
            <w:cnfStyle w:evenVBand="true" w:oddVBand="false" w:firstColumn="false"/>
            <w:tcW w:w="25.000000%" w:type="pct"/>
          </w:tcPr>
          <w:p>
            <w:pPr>
              <w:ind w:leftChars="0" w:left="0" w:right="0"/>
            </w:pPr>
            <w:r>
              <w:t>517</w:t>
            </w:r>
          </w:p>
        </w:tc>
      </w:tr>
      <w:tr>
        <w:trPr>
          <w:cnfStyle w:evenHBand="false" w:oddHBand="true" w:firstRow="false"/>
        </w:trPr>
        <w:tc>
          <w:tcPr>
            <w:cnfStyle w:evenVBand="false" w:oddVBand="true" w:firstColumn="false"/>
            <w:tcW w:w="25.000000%" w:type="pct"/>
          </w:tcPr>
          <w:p>
            <w:pPr>
              <w:ind w:leftChars="0" w:left="0" w:right="0"/>
            </w:pPr>
            <w:r>
              <w:t>DBIX</w:t>
            </w:r>
          </w:p>
        </w:tc>
        <w:tc>
          <w:tcPr>
            <w:cnfStyle w:evenVBand="true" w:oddVBand="false" w:firstColumn="false"/>
            <w:tcW w:w="25.000000%" w:type="pct"/>
          </w:tcPr>
          <w:p>
            <w:pPr>
              <w:ind w:leftChars="0" w:left="0" w:right="0"/>
            </w:pPr>
            <w:r>
              <w:t>DBIX</w:t>
            </w:r>
          </w:p>
        </w:tc>
        <w:tc>
          <w:tcPr>
            <w:cnfStyle w:evenVBand="false" w:oddVBand="true" w:firstColumn="false"/>
            <w:tcW w:w="25.000000%" w:type="pct"/>
          </w:tcPr>
          <w:p>
            <w:pPr>
              <w:ind w:leftChars="0" w:left="0" w:right="0"/>
            </w:pPr>
            <w:r>
              <w:t>DEUTSCHE BANK AG - LONDON</w:t>
            </w:r>
          </w:p>
        </w:tc>
        <w:tc>
          <w:tcPr>
            <w:cnfStyle w:evenVBand="true" w:oddVBand="false" w:firstColumn="false"/>
            <w:tcW w:w="25.000000%" w:type="pct"/>
          </w:tcPr>
          <w:p>
            <w:pPr>
              <w:ind w:leftChars="0" w:left="0" w:right="0"/>
            </w:pPr>
            <w:r>
              <w:t>518</w:t>
            </w:r>
          </w:p>
        </w:tc>
      </w:tr>
      <w:tr>
        <w:trPr>
          <w:cnfStyle w:evenHBand="true" w:oddHBand="false" w:firstRow="false"/>
        </w:trPr>
        <w:tc>
          <w:tcPr>
            <w:cnfStyle w:evenVBand="false" w:oddVBand="true" w:firstColumn="false"/>
            <w:tcW w:w="25.000000%" w:type="pct"/>
          </w:tcPr>
          <w:p>
            <w:pPr>
              <w:ind w:leftChars="0" w:left="0" w:right="0"/>
            </w:pPr>
            <w:r>
              <w:t>DBLN</w:t>
            </w:r>
          </w:p>
        </w:tc>
        <w:tc>
          <w:tcPr>
            <w:cnfStyle w:evenVBand="true" w:oddVBand="false" w:firstColumn="false"/>
            <w:tcW w:w="25.000000%" w:type="pct"/>
          </w:tcPr>
          <w:p>
            <w:pPr>
              <w:ind w:leftChars="0" w:left="0" w:right="0"/>
            </w:pPr>
            <w:r>
              <w:t>DBLN</w:t>
            </w:r>
          </w:p>
        </w:tc>
        <w:tc>
          <w:tcPr>
            <w:cnfStyle w:evenVBand="false" w:oddVBand="true" w:firstColumn="false"/>
            <w:tcW w:w="25.000000%" w:type="pct"/>
          </w:tcPr>
          <w:p>
            <w:pPr>
              <w:ind w:leftChars="0" w:left="0" w:right="0"/>
            </w:pPr>
            <w:r>
              <w:t>DEUTSCHE BANK AG - LONDON - SYSTEMATIC INTERNALISER</w:t>
            </w:r>
          </w:p>
        </w:tc>
        <w:tc>
          <w:tcPr>
            <w:cnfStyle w:evenVBand="true" w:oddVBand="false" w:firstColumn="false"/>
            <w:tcW w:w="25.000000%" w:type="pct"/>
          </w:tcPr>
          <w:p>
            <w:pPr>
              <w:ind w:leftChars="0" w:left="0" w:right="0"/>
            </w:pPr>
            <w:r>
              <w:t>519</w:t>
            </w:r>
          </w:p>
        </w:tc>
      </w:tr>
      <w:tr>
        <w:trPr>
          <w:cnfStyle w:evenHBand="false" w:oddHBand="true" w:firstRow="false"/>
        </w:trPr>
        <w:tc>
          <w:tcPr>
            <w:cnfStyle w:evenVBand="false" w:oddVBand="true" w:firstColumn="false"/>
            <w:tcW w:w="25.000000%" w:type="pct"/>
          </w:tcPr>
          <w:p>
            <w:pPr>
              <w:ind w:leftChars="0" w:left="0" w:right="0"/>
            </w:pPr>
            <w:r>
              <w:t>DBLX</w:t>
            </w:r>
          </w:p>
        </w:tc>
        <w:tc>
          <w:tcPr>
            <w:cnfStyle w:evenVBand="true" w:oddVBand="false" w:firstColumn="false"/>
            <w:tcW w:w="25.000000%" w:type="pct"/>
          </w:tcPr>
          <w:p>
            <w:pPr>
              <w:ind w:leftChars="0" w:left="0" w:right="0"/>
            </w:pPr>
            <w:r>
              <w:t>DBLX</w:t>
            </w:r>
          </w:p>
        </w:tc>
        <w:tc>
          <w:tcPr>
            <w:cnfStyle w:evenVBand="false" w:oddVBand="true" w:firstColumn="false"/>
            <w:tcW w:w="25.000000%" w:type="pct"/>
          </w:tcPr>
          <w:p>
            <w:pPr>
              <w:ind w:leftChars="0" w:left="0" w:right="0"/>
            </w:pPr>
            <w:r>
              <w:t>DEUTSCHE BANK LUXEMBOURG S.A.</w:t>
            </w:r>
          </w:p>
        </w:tc>
        <w:tc>
          <w:tcPr>
            <w:cnfStyle w:evenVBand="true" w:oddVBand="false" w:firstColumn="false"/>
            <w:tcW w:w="25.000000%" w:type="pct"/>
          </w:tcPr>
          <w:p>
            <w:pPr>
              <w:ind w:leftChars="0" w:left="0" w:right="0"/>
            </w:pPr>
            <w:r>
              <w:t>520</w:t>
            </w:r>
          </w:p>
        </w:tc>
      </w:tr>
      <w:tr>
        <w:trPr>
          <w:cnfStyle w:evenHBand="true" w:oddHBand="false" w:firstRow="false"/>
        </w:trPr>
        <w:tc>
          <w:tcPr>
            <w:cnfStyle w:evenVBand="false" w:oddVBand="true" w:firstColumn="false"/>
            <w:tcW w:w="25.000000%" w:type="pct"/>
          </w:tcPr>
          <w:p>
            <w:pPr>
              <w:ind w:leftChars="0" w:left="0" w:right="0"/>
            </w:pPr>
            <w:r>
              <w:t>DBMO</w:t>
            </w:r>
          </w:p>
        </w:tc>
        <w:tc>
          <w:tcPr>
            <w:cnfStyle w:evenVBand="true" w:oddVBand="false" w:firstColumn="false"/>
            <w:tcW w:w="25.000000%" w:type="pct"/>
          </w:tcPr>
          <w:p>
            <w:pPr>
              <w:ind w:leftChars="0" w:left="0" w:right="0"/>
            </w:pPr>
            <w:r>
              <w:t>DBMO</w:t>
            </w:r>
          </w:p>
        </w:tc>
        <w:tc>
          <w:tcPr>
            <w:cnfStyle w:evenVBand="false" w:oddVBand="true" w:firstColumn="false"/>
            <w:tcW w:w="25.000000%" w:type="pct"/>
          </w:tcPr>
          <w:p>
            <w:pPr>
              <w:ind w:leftChars="0" w:left="0" w:right="0"/>
            </w:pPr>
            <w:r>
              <w:t>DEUTSCHE BANK - MANUAL OTC</w:t>
            </w:r>
          </w:p>
        </w:tc>
        <w:tc>
          <w:tcPr>
            <w:cnfStyle w:evenVBand="true" w:oddVBand="false" w:firstColumn="false"/>
            <w:tcW w:w="25.000000%" w:type="pct"/>
          </w:tcPr>
          <w:p>
            <w:pPr>
              <w:ind w:leftChars="0" w:left="0" w:right="0"/>
            </w:pPr>
            <w:r>
              <w:t>521</w:t>
            </w:r>
          </w:p>
        </w:tc>
      </w:tr>
      <w:tr>
        <w:trPr>
          <w:cnfStyle w:evenHBand="false" w:oddHBand="true" w:firstRow="false"/>
        </w:trPr>
        <w:tc>
          <w:tcPr>
            <w:cnfStyle w:evenVBand="false" w:oddVBand="true" w:firstColumn="false"/>
            <w:tcW w:w="25.000000%" w:type="pct"/>
          </w:tcPr>
          <w:p>
            <w:pPr>
              <w:ind w:leftChars="0" w:left="0" w:right="0"/>
            </w:pPr>
            <w:r>
              <w:t>DBOX</w:t>
            </w:r>
          </w:p>
        </w:tc>
        <w:tc>
          <w:tcPr>
            <w:cnfStyle w:evenVBand="true" w:oddVBand="false" w:firstColumn="false"/>
            <w:tcW w:w="25.000000%" w:type="pct"/>
          </w:tcPr>
          <w:p>
            <w:pPr>
              <w:ind w:leftChars="0" w:left="0" w:right="0"/>
            </w:pPr>
            <w:r>
              <w:t>DBOX</w:t>
            </w:r>
          </w:p>
        </w:tc>
        <w:tc>
          <w:tcPr>
            <w:cnfStyle w:evenVBand="false" w:oddVBand="true" w:firstColumn="false"/>
            <w:tcW w:w="25.000000%" w:type="pct"/>
          </w:tcPr>
          <w:p>
            <w:pPr>
              <w:ind w:leftChars="0" w:left="0" w:right="0"/>
            </w:pPr>
            <w:r>
              <w:t>DEUTSCHE BANK OFF EXCHANGE TRADING</w:t>
            </w:r>
          </w:p>
        </w:tc>
        <w:tc>
          <w:tcPr>
            <w:cnfStyle w:evenVBand="true" w:oddVBand="false" w:firstColumn="false"/>
            <w:tcW w:w="25.000000%" w:type="pct"/>
          </w:tcPr>
          <w:p>
            <w:pPr>
              <w:ind w:leftChars="0" w:left="0" w:right="0"/>
            </w:pPr>
            <w:r>
              <w:t>522</w:t>
            </w:r>
          </w:p>
        </w:tc>
      </w:tr>
      <w:tr>
        <w:trPr>
          <w:cnfStyle w:evenHBand="true" w:oddHBand="false" w:firstRow="false"/>
        </w:trPr>
        <w:tc>
          <w:tcPr>
            <w:cnfStyle w:evenVBand="false" w:oddVBand="true" w:firstColumn="false"/>
            <w:tcW w:w="25.000000%" w:type="pct"/>
          </w:tcPr>
          <w:p>
            <w:pPr>
              <w:ind w:leftChars="0" w:left="0" w:right="0"/>
            </w:pPr>
            <w:r>
              <w:t>DBSE</w:t>
            </w:r>
          </w:p>
        </w:tc>
        <w:tc>
          <w:tcPr>
            <w:cnfStyle w:evenVBand="true" w:oddVBand="false" w:firstColumn="false"/>
            <w:tcW w:w="25.000000%" w:type="pct"/>
          </w:tcPr>
          <w:p>
            <w:pPr>
              <w:ind w:leftChars="0" w:left="0" w:right="0"/>
            </w:pPr>
            <w:r>
              <w:t>DBSE</w:t>
            </w:r>
          </w:p>
        </w:tc>
        <w:tc>
          <w:tcPr>
            <w:cnfStyle w:evenVBand="false" w:oddVBand="true" w:firstColumn="false"/>
            <w:tcW w:w="25.000000%" w:type="pct"/>
          </w:tcPr>
          <w:p>
            <w:pPr>
              <w:ind w:leftChars="0" w:left="0" w:right="0"/>
            </w:pPr>
            <w:r>
              <w:t>DEUTSCHE BANK - SUPERX EU</w:t>
            </w:r>
          </w:p>
        </w:tc>
        <w:tc>
          <w:tcPr>
            <w:cnfStyle w:evenVBand="true" w:oddVBand="false" w:firstColumn="false"/>
            <w:tcW w:w="25.000000%" w:type="pct"/>
          </w:tcPr>
          <w:p>
            <w:pPr>
              <w:ind w:leftChars="0" w:left="0" w:right="0"/>
            </w:pPr>
            <w:r>
              <w:t>523</w:t>
            </w:r>
          </w:p>
        </w:tc>
      </w:tr>
      <w:tr>
        <w:trPr>
          <w:cnfStyle w:evenHBand="false" w:oddHBand="true" w:firstRow="false"/>
        </w:trPr>
        <w:tc>
          <w:tcPr>
            <w:cnfStyle w:evenVBand="false" w:oddVBand="true" w:firstColumn="false"/>
            <w:tcW w:w="25.000000%" w:type="pct"/>
          </w:tcPr>
          <w:p>
            <w:pPr>
              <w:ind w:leftChars="0" w:left="0" w:right="0"/>
            </w:pPr>
            <w:r>
              <w:t>DBSX</w:t>
            </w:r>
          </w:p>
        </w:tc>
        <w:tc>
          <w:tcPr>
            <w:cnfStyle w:evenVBand="true" w:oddVBand="false" w:firstColumn="false"/>
            <w:tcW w:w="25.000000%" w:type="pct"/>
          </w:tcPr>
          <w:p>
            <w:pPr>
              <w:ind w:leftChars="0" w:left="0" w:right="0"/>
            </w:pPr>
            <w:r>
              <w:t>DBSX</w:t>
            </w:r>
          </w:p>
        </w:tc>
        <w:tc>
          <w:tcPr>
            <w:cnfStyle w:evenVBand="false" w:oddVBand="true" w:firstColumn="false"/>
            <w:tcW w:w="25.000000%" w:type="pct"/>
          </w:tcPr>
          <w:p>
            <w:pPr>
              <w:ind w:leftChars="0" w:left="0" w:right="0"/>
            </w:pPr>
            <w:r>
              <w:t>DEUTSCHE BANK SUPER X</w:t>
            </w:r>
          </w:p>
        </w:tc>
        <w:tc>
          <w:tcPr>
            <w:cnfStyle w:evenVBand="true" w:oddVBand="false" w:firstColumn="false"/>
            <w:tcW w:w="25.000000%" w:type="pct"/>
          </w:tcPr>
          <w:p>
            <w:pPr>
              <w:ind w:leftChars="0" w:left="0" w:right="0"/>
            </w:pPr>
            <w:r>
              <w:t>524</w:t>
            </w:r>
          </w:p>
        </w:tc>
      </w:tr>
      <w:tr>
        <w:trPr>
          <w:cnfStyle w:evenHBand="true" w:oddHBand="false" w:firstRow="false"/>
        </w:trPr>
        <w:tc>
          <w:tcPr>
            <w:cnfStyle w:evenVBand="false" w:oddVBand="true" w:firstColumn="false"/>
            <w:tcW w:w="25.000000%" w:type="pct"/>
          </w:tcPr>
          <w:p>
            <w:pPr>
              <w:ind w:leftChars="0" w:left="0" w:right="0"/>
            </w:pPr>
            <w:r>
              <w:t>DBVX</w:t>
            </w:r>
          </w:p>
        </w:tc>
        <w:tc>
          <w:tcPr>
            <w:cnfStyle w:evenVBand="true" w:oddVBand="false" w:firstColumn="false"/>
            <w:tcW w:w="25.000000%" w:type="pct"/>
          </w:tcPr>
          <w:p>
            <w:pPr>
              <w:ind w:leftChars="0" w:left="0" w:right="0"/>
            </w:pPr>
            <w:r>
              <w:t>DBVX</w:t>
            </w:r>
          </w:p>
        </w:tc>
        <w:tc>
          <w:tcPr>
            <w:cnfStyle w:evenVBand="false" w:oddVBand="true" w:firstColumn="false"/>
            <w:tcW w:w="25.000000%" w:type="pct"/>
          </w:tcPr>
          <w:p>
            <w:pPr>
              <w:ind w:leftChars="0" w:left="0" w:right="0"/>
            </w:pPr>
            <w:r>
              <w:t>DBV-X</w:t>
            </w:r>
          </w:p>
        </w:tc>
        <w:tc>
          <w:tcPr>
            <w:cnfStyle w:evenVBand="true" w:oddVBand="false" w:firstColumn="false"/>
            <w:tcW w:w="25.000000%" w:type="pct"/>
          </w:tcPr>
          <w:p>
            <w:pPr>
              <w:ind w:leftChars="0" w:left="0" w:right="0"/>
            </w:pPr>
            <w:r>
              <w:t>525</w:t>
            </w:r>
          </w:p>
        </w:tc>
      </w:tr>
      <w:tr>
        <w:trPr>
          <w:cnfStyle w:evenHBand="false" w:oddHBand="true" w:firstRow="false"/>
        </w:trPr>
        <w:tc>
          <w:tcPr>
            <w:cnfStyle w:evenVBand="false" w:oddVBand="true" w:firstColumn="false"/>
            <w:tcW w:w="25.000000%" w:type="pct"/>
          </w:tcPr>
          <w:p>
            <w:pPr>
              <w:ind w:leftChars="0" w:left="0" w:right="0"/>
            </w:pPr>
            <w:r>
              <w:t>DCSE</w:t>
            </w:r>
          </w:p>
        </w:tc>
        <w:tc>
          <w:tcPr>
            <w:cnfStyle w:evenVBand="true" w:oddVBand="false" w:firstColumn="false"/>
            <w:tcW w:w="25.000000%" w:type="pct"/>
          </w:tcPr>
          <w:p>
            <w:pPr>
              <w:ind w:leftChars="0" w:left="0" w:right="0"/>
            </w:pPr>
            <w:r>
              <w:t>DCSE</w:t>
            </w:r>
          </w:p>
        </w:tc>
        <w:tc>
          <w:tcPr>
            <w:cnfStyle w:evenVBand="false" w:oddVBand="true" w:firstColumn="false"/>
            <w:tcW w:w="25.000000%" w:type="pct"/>
          </w:tcPr>
          <w:p>
            <w:pPr>
              <w:ind w:leftChars="0" w:left="0" w:right="0"/>
            </w:pPr>
            <w:r>
              <w:t xml:space="preserve">NASDAQ COPENHAGEN A/S - </w:t>
            </w:r>
            <w:hyperlink xmlns:r="http://schemas.openxmlformats.org/officeDocument/2006/relationships" r:id="rId19">
              <w:r>
                <w:rPr>
                  <w:rStyle w:val="Hyperlink"/>
                </w:rPr>
                <w:t>NORDIC@MID</w:t>
              </w:r>
            </w:hyperlink>
          </w:p>
        </w:tc>
        <w:tc>
          <w:tcPr>
            <w:cnfStyle w:evenVBand="true" w:oddVBand="false" w:firstColumn="false"/>
            <w:tcW w:w="25.000000%" w:type="pct"/>
          </w:tcPr>
          <w:p>
            <w:pPr>
              <w:ind w:leftChars="0" w:left="0" w:right="0"/>
            </w:pPr>
            <w:r>
              <w:t>526</w:t>
            </w:r>
          </w:p>
        </w:tc>
      </w:tr>
      <w:tr>
        <w:trPr>
          <w:cnfStyle w:evenHBand="true" w:oddHBand="false" w:firstRow="false"/>
        </w:trPr>
        <w:tc>
          <w:tcPr>
            <w:cnfStyle w:evenVBand="false" w:oddVBand="true" w:firstColumn="false"/>
            <w:tcW w:w="25.000000%" w:type="pct"/>
          </w:tcPr>
          <w:p>
            <w:pPr>
              <w:ind w:leftChars="0" w:left="0" w:right="0"/>
            </w:pPr>
            <w:r>
              <w:t>DCSX</w:t>
            </w:r>
          </w:p>
        </w:tc>
        <w:tc>
          <w:tcPr>
            <w:cnfStyle w:evenVBand="true" w:oddVBand="false" w:firstColumn="false"/>
            <w:tcW w:w="25.000000%" w:type="pct"/>
          </w:tcPr>
          <w:p>
            <w:pPr>
              <w:ind w:leftChars="0" w:left="0" w:right="0"/>
            </w:pPr>
            <w:r>
              <w:t>DCSX</w:t>
            </w:r>
          </w:p>
        </w:tc>
        <w:tc>
          <w:tcPr>
            <w:cnfStyle w:evenVBand="false" w:oddVBand="true" w:firstColumn="false"/>
            <w:tcW w:w="25.000000%" w:type="pct"/>
          </w:tcPr>
          <w:p>
            <w:pPr>
              <w:ind w:leftChars="0" w:left="0" w:right="0"/>
            </w:pPr>
            <w:r>
              <w:t>DUTCH CARIBBEAN SECURITIES EXCHANGE</w:t>
            </w:r>
          </w:p>
        </w:tc>
        <w:tc>
          <w:tcPr>
            <w:cnfStyle w:evenVBand="true" w:oddVBand="false" w:firstColumn="false"/>
            <w:tcW w:w="25.000000%" w:type="pct"/>
          </w:tcPr>
          <w:p>
            <w:pPr>
              <w:ind w:leftChars="0" w:left="0" w:right="0"/>
            </w:pPr>
            <w:r>
              <w:t>527</w:t>
            </w:r>
          </w:p>
        </w:tc>
      </w:tr>
      <w:tr>
        <w:trPr>
          <w:cnfStyle w:evenHBand="false" w:oddHBand="true" w:firstRow="false"/>
        </w:trPr>
        <w:tc>
          <w:tcPr>
            <w:cnfStyle w:evenVBand="false" w:oddVBand="true" w:firstColumn="false"/>
            <w:tcW w:w="25.000000%" w:type="pct"/>
          </w:tcPr>
          <w:p>
            <w:pPr>
              <w:ind w:leftChars="0" w:left="0" w:right="0"/>
            </w:pPr>
            <w:r>
              <w:t>DDTX</w:t>
            </w:r>
          </w:p>
        </w:tc>
        <w:tc>
          <w:tcPr>
            <w:cnfStyle w:evenVBand="true" w:oddVBand="false" w:firstColumn="false"/>
            <w:tcW w:w="25.000000%" w:type="pct"/>
          </w:tcPr>
          <w:p>
            <w:pPr>
              <w:ind w:leftChars="0" w:left="0" w:right="0"/>
            </w:pPr>
            <w:r>
              <w:t>DDTX</w:t>
            </w:r>
          </w:p>
        </w:tc>
        <w:tc>
          <w:tcPr>
            <w:cnfStyle w:evenVBand="false" w:oddVBand="true" w:firstColumn="false"/>
            <w:tcW w:w="25.000000%" w:type="pct"/>
          </w:tcPr>
          <w:p>
            <w:pPr>
              <w:ind w:leftChars="0" w:left="0" w:right="0"/>
            </w:pPr>
            <w:r>
              <w:t>DEAL DONE TRADING - SYSTEMATIC INTERNALISER</w:t>
            </w:r>
          </w:p>
        </w:tc>
        <w:tc>
          <w:tcPr>
            <w:cnfStyle w:evenVBand="true" w:oddVBand="false" w:firstColumn="false"/>
            <w:tcW w:w="25.000000%" w:type="pct"/>
          </w:tcPr>
          <w:p>
            <w:pPr>
              <w:ind w:leftChars="0" w:left="0" w:right="0"/>
            </w:pPr>
            <w:r>
              <w:t>528</w:t>
            </w:r>
          </w:p>
        </w:tc>
      </w:tr>
      <w:tr>
        <w:trPr>
          <w:cnfStyle w:evenHBand="true" w:oddHBand="false" w:firstRow="false"/>
        </w:trPr>
        <w:tc>
          <w:tcPr>
            <w:cnfStyle w:evenVBand="false" w:oddVBand="true" w:firstColumn="false"/>
            <w:tcW w:w="25.000000%" w:type="pct"/>
          </w:tcPr>
          <w:p>
            <w:pPr>
              <w:ind w:leftChars="0" w:left="0" w:right="0"/>
            </w:pPr>
            <w:r>
              <w:t>DEAL</w:t>
            </w:r>
          </w:p>
        </w:tc>
        <w:tc>
          <w:tcPr>
            <w:cnfStyle w:evenVBand="true" w:oddVBand="false" w:firstColumn="false"/>
            <w:tcW w:w="25.000000%" w:type="pct"/>
          </w:tcPr>
          <w:p>
            <w:pPr>
              <w:ind w:leftChars="0" w:left="0" w:right="0"/>
            </w:pPr>
            <w:r>
              <w:t>DEAL</w:t>
            </w:r>
          </w:p>
        </w:tc>
        <w:tc>
          <w:tcPr>
            <w:cnfStyle w:evenVBand="false" w:oddVBand="true" w:firstColumn="false"/>
            <w:tcW w:w="25.000000%" w:type="pct"/>
          </w:tcPr>
          <w:p>
            <w:pPr>
              <w:ind w:leftChars="0" w:left="0" w:right="0"/>
            </w:pPr>
            <w:r>
              <w:t>DCX (DERIVATIVES CURRENCY EXCHANGE)</w:t>
            </w:r>
          </w:p>
        </w:tc>
        <w:tc>
          <w:tcPr>
            <w:cnfStyle w:evenVBand="true" w:oddVBand="false" w:firstColumn="false"/>
            <w:tcW w:w="25.000000%" w:type="pct"/>
          </w:tcPr>
          <w:p>
            <w:pPr>
              <w:ind w:leftChars="0" w:left="0" w:right="0"/>
            </w:pPr>
            <w:r>
              <w:t>529</w:t>
            </w:r>
          </w:p>
        </w:tc>
      </w:tr>
      <w:tr>
        <w:trPr>
          <w:cnfStyle w:evenHBand="false" w:oddHBand="true" w:firstRow="false"/>
        </w:trPr>
        <w:tc>
          <w:tcPr>
            <w:cnfStyle w:evenVBand="false" w:oddVBand="true" w:firstColumn="false"/>
            <w:tcW w:w="25.000000%" w:type="pct"/>
          </w:tcPr>
          <w:p>
            <w:pPr>
              <w:ind w:leftChars="0" w:left="0" w:right="0"/>
            </w:pPr>
            <w:r>
              <w:t>DEKA</w:t>
            </w:r>
          </w:p>
        </w:tc>
        <w:tc>
          <w:tcPr>
            <w:cnfStyle w:evenVBand="true" w:oddVBand="false" w:firstColumn="false"/>
            <w:tcW w:w="25.000000%" w:type="pct"/>
          </w:tcPr>
          <w:p>
            <w:pPr>
              <w:ind w:leftChars="0" w:left="0" w:right="0"/>
            </w:pPr>
            <w:r>
              <w:t>DEKA</w:t>
            </w:r>
          </w:p>
        </w:tc>
        <w:tc>
          <w:tcPr>
            <w:cnfStyle w:evenVBand="false" w:oddVBand="true" w:firstColumn="false"/>
            <w:tcW w:w="25.000000%" w:type="pct"/>
          </w:tcPr>
          <w:p>
            <w:pPr>
              <w:ind w:leftChars="0" w:left="0" w:right="0"/>
            </w:pPr>
            <w:r>
              <w:t>DEKABANK DEUTSCHE GIROZENTRALE</w:t>
            </w:r>
          </w:p>
        </w:tc>
        <w:tc>
          <w:tcPr>
            <w:cnfStyle w:evenVBand="true" w:oddVBand="false" w:firstColumn="false"/>
            <w:tcW w:w="25.000000%" w:type="pct"/>
          </w:tcPr>
          <w:p>
            <w:pPr>
              <w:ind w:leftChars="0" w:left="0" w:right="0"/>
            </w:pPr>
            <w:r>
              <w:t>530</w:t>
            </w:r>
          </w:p>
        </w:tc>
      </w:tr>
      <w:tr>
        <w:trPr>
          <w:cnfStyle w:evenHBand="true" w:oddHBand="false" w:firstRow="false"/>
        </w:trPr>
        <w:tc>
          <w:tcPr>
            <w:cnfStyle w:evenVBand="false" w:oddVBand="true" w:firstColumn="false"/>
            <w:tcW w:w="25.000000%" w:type="pct"/>
          </w:tcPr>
          <w:p>
            <w:pPr>
              <w:ind w:leftChars="0" w:left="0" w:right="0"/>
            </w:pPr>
            <w:r>
              <w:t>DEXE</w:t>
            </w:r>
          </w:p>
        </w:tc>
        <w:tc>
          <w:tcPr>
            <w:cnfStyle w:evenVBand="true" w:oddVBand="false" w:firstColumn="false"/>
            <w:tcW w:w="25.000000%" w:type="pct"/>
          </w:tcPr>
          <w:p>
            <w:pPr>
              <w:ind w:leftChars="0" w:left="0" w:right="0"/>
            </w:pPr>
            <w:r>
              <w:t>DEXE</w:t>
            </w:r>
          </w:p>
        </w:tc>
        <w:tc>
          <w:tcPr>
            <w:cnfStyle w:evenVBand="false" w:oddVBand="true" w:firstColumn="false"/>
            <w:tcW w:w="25.000000%" w:type="pct"/>
          </w:tcPr>
          <w:p>
            <w:pPr>
              <w:ind w:leftChars="0" w:left="0" w:right="0"/>
            </w:pPr>
            <w:r>
              <w:t>DEX LIMITED</w:t>
            </w:r>
          </w:p>
        </w:tc>
        <w:tc>
          <w:tcPr>
            <w:cnfStyle w:evenVBand="true" w:oddVBand="false" w:firstColumn="false"/>
            <w:tcW w:w="25.000000%" w:type="pct"/>
          </w:tcPr>
          <w:p>
            <w:pPr>
              <w:ind w:leftChars="0" w:left="0" w:right="0"/>
            </w:pPr>
            <w:r>
              <w:t>531</w:t>
            </w:r>
          </w:p>
        </w:tc>
      </w:tr>
      <w:tr>
        <w:trPr>
          <w:cnfStyle w:evenHBand="false" w:oddHBand="true" w:firstRow="false"/>
        </w:trPr>
        <w:tc>
          <w:tcPr>
            <w:cnfStyle w:evenVBand="false" w:oddVBand="true" w:firstColumn="false"/>
            <w:tcW w:w="25.000000%" w:type="pct"/>
          </w:tcPr>
          <w:p>
            <w:pPr>
              <w:ind w:leftChars="0" w:left="0" w:right="0"/>
            </w:pPr>
            <w:r>
              <w:t>DGCX</w:t>
            </w:r>
          </w:p>
        </w:tc>
        <w:tc>
          <w:tcPr>
            <w:cnfStyle w:evenVBand="true" w:oddVBand="false" w:firstColumn="false"/>
            <w:tcW w:w="25.000000%" w:type="pct"/>
          </w:tcPr>
          <w:p>
            <w:pPr>
              <w:ind w:leftChars="0" w:left="0" w:right="0"/>
            </w:pPr>
            <w:r>
              <w:t>DGCX</w:t>
            </w:r>
          </w:p>
        </w:tc>
        <w:tc>
          <w:tcPr>
            <w:cnfStyle w:evenVBand="false" w:oddVBand="true" w:firstColumn="false"/>
            <w:tcW w:w="25.000000%" w:type="pct"/>
          </w:tcPr>
          <w:p>
            <w:pPr>
              <w:ind w:leftChars="0" w:left="0" w:right="0"/>
            </w:pPr>
            <w:r>
              <w:t>DUBAI GOLD &amp; COMMODITIES EXCHANGE DMCC</w:t>
            </w:r>
          </w:p>
        </w:tc>
        <w:tc>
          <w:tcPr>
            <w:cnfStyle w:evenVBand="true" w:oddVBand="false" w:firstColumn="false"/>
            <w:tcW w:w="25.000000%" w:type="pct"/>
          </w:tcPr>
          <w:p>
            <w:pPr>
              <w:ind w:leftChars="0" w:left="0" w:right="0"/>
            </w:pPr>
            <w:r>
              <w:t>532</w:t>
            </w:r>
          </w:p>
        </w:tc>
      </w:tr>
      <w:tr>
        <w:trPr>
          <w:cnfStyle w:evenHBand="true" w:oddHBand="false" w:firstRow="false"/>
        </w:trPr>
        <w:tc>
          <w:tcPr>
            <w:cnfStyle w:evenVBand="false" w:oddVBand="true" w:firstColumn="false"/>
            <w:tcW w:w="25.000000%" w:type="pct"/>
          </w:tcPr>
          <w:p>
            <w:pPr>
              <w:ind w:leftChars="0" w:left="0" w:right="0"/>
            </w:pPr>
            <w:r>
              <w:t>DHEL</w:t>
            </w:r>
          </w:p>
        </w:tc>
        <w:tc>
          <w:tcPr>
            <w:cnfStyle w:evenVBand="true" w:oddVBand="false" w:firstColumn="false"/>
            <w:tcW w:w="25.000000%" w:type="pct"/>
          </w:tcPr>
          <w:p>
            <w:pPr>
              <w:ind w:leftChars="0" w:left="0" w:right="0"/>
            </w:pPr>
            <w:r>
              <w:t>DHEL</w:t>
            </w:r>
          </w:p>
        </w:tc>
        <w:tc>
          <w:tcPr>
            <w:cnfStyle w:evenVBand="false" w:oddVBand="true" w:firstColumn="false"/>
            <w:tcW w:w="25.000000%" w:type="pct"/>
          </w:tcPr>
          <w:p>
            <w:pPr>
              <w:ind w:leftChars="0" w:left="0" w:right="0"/>
            </w:pPr>
            <w:r>
              <w:t xml:space="preserve">NASDAQ HELSINKI LTD - </w:t>
            </w:r>
            <w:hyperlink xmlns:r="http://schemas.openxmlformats.org/officeDocument/2006/relationships" r:id="rId19">
              <w:r>
                <w:rPr>
                  <w:rStyle w:val="Hyperlink"/>
                </w:rPr>
                <w:t>NORDIC@MID</w:t>
              </w:r>
            </w:hyperlink>
          </w:p>
        </w:tc>
        <w:tc>
          <w:tcPr>
            <w:cnfStyle w:evenVBand="true" w:oddVBand="false" w:firstColumn="false"/>
            <w:tcW w:w="25.000000%" w:type="pct"/>
          </w:tcPr>
          <w:p>
            <w:pPr>
              <w:ind w:leftChars="0" w:left="0" w:right="0"/>
            </w:pPr>
            <w:r>
              <w:t>533</w:t>
            </w:r>
          </w:p>
        </w:tc>
      </w:tr>
      <w:tr>
        <w:trPr>
          <w:cnfStyle w:evenHBand="false" w:oddHBand="true" w:firstRow="false"/>
        </w:trPr>
        <w:tc>
          <w:tcPr>
            <w:cnfStyle w:evenVBand="false" w:oddVBand="true" w:firstColumn="false"/>
            <w:tcW w:w="25.000000%" w:type="pct"/>
          </w:tcPr>
          <w:p>
            <w:pPr>
              <w:ind w:leftChars="0" w:left="0" w:right="0"/>
            </w:pPr>
            <w:r>
              <w:t>DHLX</w:t>
            </w:r>
          </w:p>
        </w:tc>
        <w:tc>
          <w:tcPr>
            <w:cnfStyle w:evenVBand="true" w:oddVBand="false" w:firstColumn="false"/>
            <w:tcW w:w="25.000000%" w:type="pct"/>
          </w:tcPr>
          <w:p>
            <w:pPr>
              <w:ind w:leftChars="0" w:left="0" w:right="0"/>
            </w:pPr>
            <w:r>
              <w:t>DHLX</w:t>
            </w:r>
          </w:p>
        </w:tc>
        <w:tc>
          <w:tcPr>
            <w:cnfStyle w:evenVBand="false" w:oddVBand="true" w:firstColumn="false"/>
            <w:tcW w:w="25.000000%" w:type="pct"/>
          </w:tcPr>
          <w:p>
            <w:pPr>
              <w:ind w:leftChars="0" w:left="0" w:right="0"/>
            </w:pPr>
            <w:r>
              <w:t>DEUTSCHE HOLDINGS (LUXEMBOURG) S.A R.L.</w:t>
            </w:r>
          </w:p>
        </w:tc>
        <w:tc>
          <w:tcPr>
            <w:cnfStyle w:evenVBand="true" w:oddVBand="false" w:firstColumn="false"/>
            <w:tcW w:w="25.000000%" w:type="pct"/>
          </w:tcPr>
          <w:p>
            <w:pPr>
              <w:ind w:leftChars="0" w:left="0" w:right="0"/>
            </w:pPr>
            <w:r>
              <w:t>534</w:t>
            </w:r>
          </w:p>
        </w:tc>
      </w:tr>
      <w:tr>
        <w:trPr>
          <w:cnfStyle w:evenHBand="true" w:oddHBand="false" w:firstRow="false"/>
        </w:trPr>
        <w:tc>
          <w:tcPr>
            <w:cnfStyle w:evenVBand="false" w:oddVBand="true" w:firstColumn="false"/>
            <w:tcW w:w="25.000000%" w:type="pct"/>
          </w:tcPr>
          <w:p>
            <w:pPr>
              <w:ind w:leftChars="0" w:left="0" w:right="0"/>
            </w:pPr>
            <w:r>
              <w:t>DICE</w:t>
            </w:r>
          </w:p>
        </w:tc>
        <w:tc>
          <w:tcPr>
            <w:cnfStyle w:evenVBand="true" w:oddVBand="false" w:firstColumn="false"/>
            <w:tcW w:w="25.000000%" w:type="pct"/>
          </w:tcPr>
          <w:p>
            <w:pPr>
              <w:ind w:leftChars="0" w:left="0" w:right="0"/>
            </w:pPr>
            <w:r>
              <w:t>DICE</w:t>
            </w:r>
          </w:p>
        </w:tc>
        <w:tc>
          <w:tcPr>
            <w:cnfStyle w:evenVBand="false" w:oddVBand="true" w:firstColumn="false"/>
            <w:tcW w:w="25.000000%" w:type="pct"/>
          </w:tcPr>
          <w:p>
            <w:pPr>
              <w:ind w:leftChars="0" w:left="0" w:right="0"/>
            </w:pPr>
            <w:r>
              <w:t xml:space="preserve">NASDAQ ICELAND HF. - </w:t>
            </w:r>
            <w:hyperlink xmlns:r="http://schemas.openxmlformats.org/officeDocument/2006/relationships" r:id="rId19">
              <w:r>
                <w:rPr>
                  <w:rStyle w:val="Hyperlink"/>
                </w:rPr>
                <w:t>NORDIC@MID</w:t>
              </w:r>
            </w:hyperlink>
          </w:p>
        </w:tc>
        <w:tc>
          <w:tcPr>
            <w:cnfStyle w:evenVBand="true" w:oddVBand="false" w:firstColumn="false"/>
            <w:tcW w:w="25.000000%" w:type="pct"/>
          </w:tcPr>
          <w:p>
            <w:pPr>
              <w:ind w:leftChars="0" w:left="0" w:right="0"/>
            </w:pPr>
            <w:r>
              <w:t>535</w:t>
            </w:r>
          </w:p>
        </w:tc>
      </w:tr>
      <w:tr>
        <w:trPr>
          <w:cnfStyle w:evenHBand="false" w:oddHBand="true" w:firstRow="false"/>
        </w:trPr>
        <w:tc>
          <w:tcPr>
            <w:cnfStyle w:evenVBand="false" w:oddVBand="true" w:firstColumn="false"/>
            <w:tcW w:w="25.000000%" w:type="pct"/>
          </w:tcPr>
          <w:p>
            <w:pPr>
              <w:ind w:leftChars="0" w:left="0" w:right="0"/>
            </w:pPr>
            <w:r>
              <w:t>DIFX</w:t>
            </w:r>
          </w:p>
        </w:tc>
        <w:tc>
          <w:tcPr>
            <w:cnfStyle w:evenVBand="true" w:oddVBand="false" w:firstColumn="false"/>
            <w:tcW w:w="25.000000%" w:type="pct"/>
          </w:tcPr>
          <w:p>
            <w:pPr>
              <w:ind w:leftChars="0" w:left="0" w:right="0"/>
            </w:pPr>
            <w:r>
              <w:t>DIFX</w:t>
            </w:r>
          </w:p>
        </w:tc>
        <w:tc>
          <w:tcPr>
            <w:cnfStyle w:evenVBand="false" w:oddVBand="true" w:firstColumn="false"/>
            <w:tcW w:w="25.000000%" w:type="pct"/>
          </w:tcPr>
          <w:p>
            <w:pPr>
              <w:ind w:leftChars="0" w:left="0" w:right="0"/>
            </w:pPr>
            <w:r>
              <w:t>NASDAQ DUBAI</w:t>
            </w:r>
          </w:p>
        </w:tc>
        <w:tc>
          <w:tcPr>
            <w:cnfStyle w:evenVBand="true" w:oddVBand="false" w:firstColumn="false"/>
            <w:tcW w:w="25.000000%" w:type="pct"/>
          </w:tcPr>
          <w:p>
            <w:pPr>
              <w:ind w:leftChars="0" w:left="0" w:right="0"/>
            </w:pPr>
            <w:r>
              <w:t>536</w:t>
            </w:r>
          </w:p>
        </w:tc>
      </w:tr>
      <w:tr>
        <w:trPr>
          <w:cnfStyle w:evenHBand="true" w:oddHBand="false" w:firstRow="false"/>
        </w:trPr>
        <w:tc>
          <w:tcPr>
            <w:cnfStyle w:evenVBand="false" w:oddVBand="true" w:firstColumn="false"/>
            <w:tcW w:w="25.000000%" w:type="pct"/>
          </w:tcPr>
          <w:p>
            <w:pPr>
              <w:ind w:leftChars="0" w:left="0" w:right="0"/>
            </w:pPr>
            <w:r>
              <w:t>DKED</w:t>
            </w:r>
          </w:p>
        </w:tc>
        <w:tc>
          <w:tcPr>
            <w:cnfStyle w:evenVBand="true" w:oddVBand="false" w:firstColumn="false"/>
            <w:tcW w:w="25.000000%" w:type="pct"/>
          </w:tcPr>
          <w:p>
            <w:pPr>
              <w:ind w:leftChars="0" w:left="0" w:right="0"/>
            </w:pPr>
            <w:r>
              <w:t>DKED</w:t>
            </w:r>
          </w:p>
        </w:tc>
        <w:tc>
          <w:tcPr>
            <w:cnfStyle w:evenVBand="false" w:oddVBand="true" w:firstColumn="false"/>
            <w:tcW w:w="25.000000%" w:type="pct"/>
          </w:tcPr>
          <w:p>
            <w:pPr>
              <w:ind w:leftChars="0" w:left="0" w:right="0"/>
            </w:pPr>
            <w:r>
              <w:t>NASDAQ STOCKHOLM AB - DANISH EQ DERIVATIVES</w:t>
            </w:r>
          </w:p>
        </w:tc>
        <w:tc>
          <w:tcPr>
            <w:cnfStyle w:evenVBand="true" w:oddVBand="false" w:firstColumn="false"/>
            <w:tcW w:w="25.000000%" w:type="pct"/>
          </w:tcPr>
          <w:p>
            <w:pPr>
              <w:ind w:leftChars="0" w:left="0" w:right="0"/>
            </w:pPr>
            <w:r>
              <w:t>537</w:t>
            </w:r>
          </w:p>
        </w:tc>
      </w:tr>
      <w:tr>
        <w:trPr>
          <w:cnfStyle w:evenHBand="false" w:oddHBand="true" w:firstRow="false"/>
        </w:trPr>
        <w:tc>
          <w:tcPr>
            <w:cnfStyle w:evenVBand="false" w:oddVBand="true" w:firstColumn="false"/>
            <w:tcW w:w="25.000000%" w:type="pct"/>
          </w:tcPr>
          <w:p>
            <w:pPr>
              <w:ind w:leftChars="0" w:left="0" w:right="0"/>
            </w:pPr>
            <w:r>
              <w:t>DKFI</w:t>
            </w:r>
          </w:p>
        </w:tc>
        <w:tc>
          <w:tcPr>
            <w:cnfStyle w:evenVBand="true" w:oddVBand="false" w:firstColumn="false"/>
            <w:tcW w:w="25.000000%" w:type="pct"/>
          </w:tcPr>
          <w:p>
            <w:pPr>
              <w:ind w:leftChars="0" w:left="0" w:right="0"/>
            </w:pPr>
            <w:r>
              <w:t>DKFI</w:t>
            </w:r>
          </w:p>
        </w:tc>
        <w:tc>
          <w:tcPr>
            <w:cnfStyle w:evenVBand="false" w:oddVBand="true" w:firstColumn="false"/>
            <w:tcW w:w="25.000000%" w:type="pct"/>
          </w:tcPr>
          <w:p>
            <w:pPr>
              <w:ind w:leftChars="0" w:left="0" w:right="0"/>
            </w:pPr>
            <w:r>
              <w:t>NASDAQ STOCKHOLM AB - DANISH FI DERIVATIVES</w:t>
            </w:r>
          </w:p>
        </w:tc>
        <w:tc>
          <w:tcPr>
            <w:cnfStyle w:evenVBand="true" w:oddVBand="false" w:firstColumn="false"/>
            <w:tcW w:w="25.000000%" w:type="pct"/>
          </w:tcPr>
          <w:p>
            <w:pPr>
              <w:ind w:leftChars="0" w:left="0" w:right="0"/>
            </w:pPr>
            <w:r>
              <w:t>538</w:t>
            </w:r>
          </w:p>
        </w:tc>
      </w:tr>
      <w:tr>
        <w:trPr>
          <w:cnfStyle w:evenHBand="true" w:oddHBand="false" w:firstRow="false"/>
        </w:trPr>
        <w:tc>
          <w:tcPr>
            <w:cnfStyle w:evenVBand="false" w:oddVBand="true" w:firstColumn="false"/>
            <w:tcW w:w="25.000000%" w:type="pct"/>
          </w:tcPr>
          <w:p>
            <w:pPr>
              <w:ind w:leftChars="0" w:left="0" w:right="0"/>
            </w:pPr>
            <w:r>
              <w:t>DKOB</w:t>
            </w:r>
          </w:p>
        </w:tc>
        <w:tc>
          <w:tcPr>
            <w:cnfStyle w:evenVBand="true" w:oddVBand="false" w:firstColumn="false"/>
            <w:tcW w:w="25.000000%" w:type="pct"/>
          </w:tcPr>
          <w:p>
            <w:pPr>
              <w:ind w:leftChars="0" w:left="0" w:right="0"/>
            </w:pPr>
            <w:r>
              <w:t>DKOB</w:t>
            </w:r>
          </w:p>
        </w:tc>
        <w:tc>
          <w:tcPr>
            <w:cnfStyle w:evenVBand="false" w:oddVBand="true" w:firstColumn="false"/>
            <w:tcW w:w="25.000000%" w:type="pct"/>
          </w:tcPr>
          <w:p>
            <w:pPr>
              <w:ind w:leftChars="0" w:left="0" w:right="0"/>
            </w:pPr>
            <w:r>
              <w:t>NASDAQ STOCKHOLM AB - OTC DKK WB EQ DERIVATIVES</w:t>
            </w:r>
          </w:p>
        </w:tc>
        <w:tc>
          <w:tcPr>
            <w:cnfStyle w:evenVBand="true" w:oddVBand="false" w:firstColumn="false"/>
            <w:tcW w:w="25.000000%" w:type="pct"/>
          </w:tcPr>
          <w:p>
            <w:pPr>
              <w:ind w:leftChars="0" w:left="0" w:right="0"/>
            </w:pPr>
            <w:r>
              <w:t>539</w:t>
            </w:r>
          </w:p>
        </w:tc>
      </w:tr>
      <w:tr>
        <w:trPr>
          <w:cnfStyle w:evenHBand="false" w:oddHBand="true" w:firstRow="false"/>
        </w:trPr>
        <w:tc>
          <w:tcPr>
            <w:cnfStyle w:evenVBand="false" w:oddVBand="true" w:firstColumn="false"/>
            <w:tcW w:w="25.000000%" w:type="pct"/>
          </w:tcPr>
          <w:p>
            <w:pPr>
              <w:ind w:leftChars="0" w:left="0" w:right="0"/>
            </w:pPr>
            <w:r>
              <w:t>DKTC</w:t>
            </w:r>
          </w:p>
        </w:tc>
        <w:tc>
          <w:tcPr>
            <w:cnfStyle w:evenVBand="true" w:oddVBand="false" w:firstColumn="false"/>
            <w:tcW w:w="25.000000%" w:type="pct"/>
          </w:tcPr>
          <w:p>
            <w:pPr>
              <w:ind w:leftChars="0" w:left="0" w:right="0"/>
            </w:pPr>
            <w:r>
              <w:t>DKTC</w:t>
            </w:r>
          </w:p>
        </w:tc>
        <w:tc>
          <w:tcPr>
            <w:cnfStyle w:evenVBand="false" w:oddVBand="true" w:firstColumn="false"/>
            <w:tcW w:w="25.000000%" w:type="pct"/>
          </w:tcPr>
          <w:p>
            <w:pPr>
              <w:ind w:leftChars="0" w:left="0" w:right="0"/>
            </w:pPr>
            <w:r>
              <w:t>DANSK OTC</w:t>
            </w:r>
          </w:p>
        </w:tc>
        <w:tc>
          <w:tcPr>
            <w:cnfStyle w:evenVBand="true" w:oddVBand="false" w:firstColumn="false"/>
            <w:tcW w:w="25.000000%" w:type="pct"/>
          </w:tcPr>
          <w:p>
            <w:pPr>
              <w:ind w:leftChars="0" w:left="0" w:right="0"/>
            </w:pPr>
            <w:r>
              <w:t>540</w:t>
            </w:r>
          </w:p>
        </w:tc>
      </w:tr>
      <w:tr>
        <w:trPr>
          <w:cnfStyle w:evenHBand="true" w:oddHBand="false" w:firstRow="false"/>
        </w:trPr>
        <w:tc>
          <w:tcPr>
            <w:cnfStyle w:evenVBand="false" w:oddVBand="true" w:firstColumn="false"/>
            <w:tcW w:w="25.000000%" w:type="pct"/>
          </w:tcPr>
          <w:p>
            <w:pPr>
              <w:ind w:leftChars="0" w:left="0" w:right="0"/>
            </w:pPr>
            <w:r>
              <w:t>DKWB</w:t>
            </w:r>
          </w:p>
        </w:tc>
        <w:tc>
          <w:tcPr>
            <w:cnfStyle w:evenVBand="true" w:oddVBand="false" w:firstColumn="false"/>
            <w:tcW w:w="25.000000%" w:type="pct"/>
          </w:tcPr>
          <w:p>
            <w:pPr>
              <w:ind w:leftChars="0" w:left="0" w:right="0"/>
            </w:pPr>
            <w:r>
              <w:t>DKWB</w:t>
            </w:r>
          </w:p>
        </w:tc>
        <w:tc>
          <w:tcPr>
            <w:cnfStyle w:evenVBand="false" w:oddVBand="true" w:firstColumn="false"/>
            <w:tcW w:w="25.000000%" w:type="pct"/>
          </w:tcPr>
          <w:p>
            <w:pPr>
              <w:ind w:leftChars="0" w:left="0" w:right="0"/>
            </w:pPr>
            <w:r>
              <w:t>NASDAQ STOCKHOLM AB - DKK WB EQ DERIVATIVES</w:t>
            </w:r>
          </w:p>
        </w:tc>
        <w:tc>
          <w:tcPr>
            <w:cnfStyle w:evenVBand="true" w:oddVBand="false" w:firstColumn="false"/>
            <w:tcW w:w="25.000000%" w:type="pct"/>
          </w:tcPr>
          <w:p>
            <w:pPr>
              <w:ind w:leftChars="0" w:left="0" w:right="0"/>
            </w:pPr>
            <w:r>
              <w:t>541</w:t>
            </w:r>
          </w:p>
        </w:tc>
      </w:tr>
      <w:tr>
        <w:trPr>
          <w:cnfStyle w:evenHBand="false" w:oddHBand="true" w:firstRow="false"/>
        </w:trPr>
        <w:tc>
          <w:tcPr>
            <w:cnfStyle w:evenVBand="false" w:oddVBand="true" w:firstColumn="false"/>
            <w:tcW w:w="25.000000%" w:type="pct"/>
          </w:tcPr>
          <w:p>
            <w:pPr>
              <w:ind w:leftChars="0" w:left="0" w:right="0"/>
            </w:pPr>
            <w:r>
              <w:t>DNDK</w:t>
            </w:r>
          </w:p>
        </w:tc>
        <w:tc>
          <w:tcPr>
            <w:cnfStyle w:evenVBand="true" w:oddVBand="false" w:firstColumn="false"/>
            <w:tcW w:w="25.000000%" w:type="pct"/>
          </w:tcPr>
          <w:p>
            <w:pPr>
              <w:ind w:leftChars="0" w:left="0" w:right="0"/>
            </w:pPr>
            <w:r>
              <w:t>DNDK</w:t>
            </w:r>
          </w:p>
        </w:tc>
        <w:tc>
          <w:tcPr>
            <w:cnfStyle w:evenVBand="false" w:oddVBand="true" w:firstColumn="false"/>
            <w:tcW w:w="25.000000%" w:type="pct"/>
          </w:tcPr>
          <w:p>
            <w:pPr>
              <w:ind w:leftChars="0" w:left="0" w:right="0"/>
            </w:pPr>
            <w:r>
              <w:t xml:space="preserve">FIRST NORTH DENMARK - </w:t>
            </w:r>
            <w:hyperlink xmlns:r="http://schemas.openxmlformats.org/officeDocument/2006/relationships" r:id="rId19">
              <w:r>
                <w:rPr>
                  <w:rStyle w:val="Hyperlink"/>
                </w:rPr>
                <w:t>NORDIC@MID</w:t>
              </w:r>
            </w:hyperlink>
          </w:p>
        </w:tc>
        <w:tc>
          <w:tcPr>
            <w:cnfStyle w:evenVBand="true" w:oddVBand="false" w:firstColumn="false"/>
            <w:tcW w:w="25.000000%" w:type="pct"/>
          </w:tcPr>
          <w:p>
            <w:pPr>
              <w:ind w:leftChars="0" w:left="0" w:right="0"/>
            </w:pPr>
            <w:r>
              <w:t>542</w:t>
            </w:r>
          </w:p>
        </w:tc>
      </w:tr>
      <w:tr>
        <w:trPr>
          <w:cnfStyle w:evenHBand="true" w:oddHBand="false" w:firstRow="false"/>
        </w:trPr>
        <w:tc>
          <w:tcPr>
            <w:cnfStyle w:evenVBand="false" w:oddVBand="true" w:firstColumn="false"/>
            <w:tcW w:w="25.000000%" w:type="pct"/>
          </w:tcPr>
          <w:p>
            <w:pPr>
              <w:ind w:leftChars="0" w:left="0" w:right="0"/>
            </w:pPr>
            <w:r>
              <w:t>DNFI</w:t>
            </w:r>
          </w:p>
        </w:tc>
        <w:tc>
          <w:tcPr>
            <w:cnfStyle w:evenVBand="true" w:oddVBand="false" w:firstColumn="false"/>
            <w:tcW w:w="25.000000%" w:type="pct"/>
          </w:tcPr>
          <w:p>
            <w:pPr>
              <w:ind w:leftChars="0" w:left="0" w:right="0"/>
            </w:pPr>
            <w:r>
              <w:t>DNFI</w:t>
            </w:r>
          </w:p>
        </w:tc>
        <w:tc>
          <w:tcPr>
            <w:cnfStyle w:evenVBand="false" w:oddVBand="true" w:firstColumn="false"/>
            <w:tcW w:w="25.000000%" w:type="pct"/>
          </w:tcPr>
          <w:p>
            <w:pPr>
              <w:ind w:leftChars="0" w:left="0" w:right="0"/>
            </w:pPr>
            <w:r>
              <w:t xml:space="preserve">FIRST NORTH FINLAND - </w:t>
            </w:r>
            <w:hyperlink xmlns:r="http://schemas.openxmlformats.org/officeDocument/2006/relationships" r:id="rId19">
              <w:r>
                <w:rPr>
                  <w:rStyle w:val="Hyperlink"/>
                </w:rPr>
                <w:t>NORDIC@MID</w:t>
              </w:r>
            </w:hyperlink>
          </w:p>
        </w:tc>
        <w:tc>
          <w:tcPr>
            <w:cnfStyle w:evenVBand="true" w:oddVBand="false" w:firstColumn="false"/>
            <w:tcW w:w="25.000000%" w:type="pct"/>
          </w:tcPr>
          <w:p>
            <w:pPr>
              <w:ind w:leftChars="0" w:left="0" w:right="0"/>
            </w:pPr>
            <w:r>
              <w:t>543</w:t>
            </w:r>
          </w:p>
        </w:tc>
      </w:tr>
      <w:tr>
        <w:trPr>
          <w:cnfStyle w:evenHBand="false" w:oddHBand="true" w:firstRow="false"/>
        </w:trPr>
        <w:tc>
          <w:tcPr>
            <w:cnfStyle w:evenVBand="false" w:oddVBand="true" w:firstColumn="false"/>
            <w:tcW w:w="25.000000%" w:type="pct"/>
          </w:tcPr>
          <w:p>
            <w:pPr>
              <w:ind w:leftChars="0" w:left="0" w:right="0"/>
            </w:pPr>
            <w:r>
              <w:t>DNIS</w:t>
            </w:r>
          </w:p>
        </w:tc>
        <w:tc>
          <w:tcPr>
            <w:cnfStyle w:evenVBand="true" w:oddVBand="false" w:firstColumn="false"/>
            <w:tcW w:w="25.000000%" w:type="pct"/>
          </w:tcPr>
          <w:p>
            <w:pPr>
              <w:ind w:leftChars="0" w:left="0" w:right="0"/>
            </w:pPr>
            <w:r>
              <w:t>DNIS</w:t>
            </w:r>
          </w:p>
        </w:tc>
        <w:tc>
          <w:tcPr>
            <w:cnfStyle w:evenVBand="false" w:oddVBand="true" w:firstColumn="false"/>
            <w:tcW w:w="25.000000%" w:type="pct"/>
          </w:tcPr>
          <w:p>
            <w:pPr>
              <w:ind w:leftChars="0" w:left="0" w:right="0"/>
            </w:pPr>
            <w:r>
              <w:t xml:space="preserve">FIRST NORTH ICELAND - </w:t>
            </w:r>
            <w:hyperlink xmlns:r="http://schemas.openxmlformats.org/officeDocument/2006/relationships" r:id="rId19">
              <w:r>
                <w:rPr>
                  <w:rStyle w:val="Hyperlink"/>
                </w:rPr>
                <w:t>NORDIC@MID</w:t>
              </w:r>
            </w:hyperlink>
          </w:p>
        </w:tc>
        <w:tc>
          <w:tcPr>
            <w:cnfStyle w:evenVBand="true" w:oddVBand="false" w:firstColumn="false"/>
            <w:tcW w:w="25.000000%" w:type="pct"/>
          </w:tcPr>
          <w:p>
            <w:pPr>
              <w:ind w:leftChars="0" w:left="0" w:right="0"/>
            </w:pPr>
            <w:r>
              <w:t>544</w:t>
            </w:r>
          </w:p>
        </w:tc>
      </w:tr>
      <w:tr>
        <w:trPr>
          <w:cnfStyle w:evenHBand="true" w:oddHBand="false" w:firstRow="false"/>
        </w:trPr>
        <w:tc>
          <w:tcPr>
            <w:cnfStyle w:evenVBand="false" w:oddVBand="true" w:firstColumn="false"/>
            <w:tcW w:w="25.000000%" w:type="pct"/>
          </w:tcPr>
          <w:p>
            <w:pPr>
              <w:ind w:leftChars="0" w:left="0" w:right="0"/>
            </w:pPr>
            <w:r>
              <w:t>DNSE</w:t>
            </w:r>
          </w:p>
        </w:tc>
        <w:tc>
          <w:tcPr>
            <w:cnfStyle w:evenVBand="true" w:oddVBand="false" w:firstColumn="false"/>
            <w:tcW w:w="25.000000%" w:type="pct"/>
          </w:tcPr>
          <w:p>
            <w:pPr>
              <w:ind w:leftChars="0" w:left="0" w:right="0"/>
            </w:pPr>
            <w:r>
              <w:t>DNSE</w:t>
            </w:r>
          </w:p>
        </w:tc>
        <w:tc>
          <w:tcPr>
            <w:cnfStyle w:evenVBand="false" w:oddVBand="true" w:firstColumn="false"/>
            <w:tcW w:w="25.000000%" w:type="pct"/>
          </w:tcPr>
          <w:p>
            <w:pPr>
              <w:ind w:leftChars="0" w:left="0" w:right="0"/>
            </w:pPr>
            <w:r>
              <w:t xml:space="preserve">FIRST NORTH SWEDEN - </w:t>
            </w:r>
            <w:hyperlink xmlns:r="http://schemas.openxmlformats.org/officeDocument/2006/relationships" r:id="rId19">
              <w:r>
                <w:rPr>
                  <w:rStyle w:val="Hyperlink"/>
                </w:rPr>
                <w:t>NORDIC@MID</w:t>
              </w:r>
            </w:hyperlink>
          </w:p>
        </w:tc>
        <w:tc>
          <w:tcPr>
            <w:cnfStyle w:evenVBand="true" w:oddVBand="false" w:firstColumn="false"/>
            <w:tcW w:w="25.000000%" w:type="pct"/>
          </w:tcPr>
          <w:p>
            <w:pPr>
              <w:ind w:leftChars="0" w:left="0" w:right="0"/>
            </w:pPr>
            <w:r>
              <w:t>545</w:t>
            </w:r>
          </w:p>
        </w:tc>
      </w:tr>
      <w:tr>
        <w:trPr>
          <w:cnfStyle w:evenHBand="false" w:oddHBand="true" w:firstRow="false"/>
        </w:trPr>
        <w:tc>
          <w:tcPr>
            <w:cnfStyle w:evenVBand="false" w:oddVBand="true" w:firstColumn="false"/>
            <w:tcW w:w="25.000000%" w:type="pct"/>
          </w:tcPr>
          <w:p>
            <w:pPr>
              <w:ind w:leftChars="0" w:left="0" w:right="0"/>
            </w:pPr>
            <w:r>
              <w:t>DOSE</w:t>
            </w:r>
          </w:p>
        </w:tc>
        <w:tc>
          <w:tcPr>
            <w:cnfStyle w:evenVBand="true" w:oddVBand="false" w:firstColumn="false"/>
            <w:tcW w:w="25.000000%" w:type="pct"/>
          </w:tcPr>
          <w:p>
            <w:pPr>
              <w:ind w:leftChars="0" w:left="0" w:right="0"/>
            </w:pPr>
            <w:r>
              <w:t>DOSE</w:t>
            </w:r>
          </w:p>
        </w:tc>
        <w:tc>
          <w:tcPr>
            <w:cnfStyle w:evenVBand="false" w:oddVBand="true" w:firstColumn="false"/>
            <w:tcW w:w="25.000000%" w:type="pct"/>
          </w:tcPr>
          <w:p>
            <w:pPr>
              <w:ind w:leftChars="0" w:left="0" w:right="0"/>
            </w:pPr>
            <w:r>
              <w:t xml:space="preserve">FIRST NORTH SWEDEN - NORWAY </w:t>
            </w:r>
            <w:hyperlink xmlns:r="http://schemas.openxmlformats.org/officeDocument/2006/relationships" r:id="rId19">
              <w:r>
                <w:rPr>
                  <w:rStyle w:val="Hyperlink"/>
                </w:rPr>
                <w:t>NORDIC@MID</w:t>
              </w:r>
            </w:hyperlink>
          </w:p>
        </w:tc>
        <w:tc>
          <w:tcPr>
            <w:cnfStyle w:evenVBand="true" w:oddVBand="false" w:firstColumn="false"/>
            <w:tcW w:w="25.000000%" w:type="pct"/>
          </w:tcPr>
          <w:p>
            <w:pPr>
              <w:ind w:leftChars="0" w:left="0" w:right="0"/>
            </w:pPr>
            <w:r>
              <w:t>546</w:t>
            </w:r>
          </w:p>
        </w:tc>
      </w:tr>
      <w:tr>
        <w:trPr>
          <w:cnfStyle w:evenHBand="true" w:oddHBand="false" w:firstRow="false"/>
        </w:trPr>
        <w:tc>
          <w:tcPr>
            <w:cnfStyle w:evenVBand="false" w:oddVBand="true" w:firstColumn="false"/>
            <w:tcW w:w="25.000000%" w:type="pct"/>
          </w:tcPr>
          <w:p>
            <w:pPr>
              <w:ind w:leftChars="0" w:left="0" w:right="0"/>
            </w:pPr>
            <w:r>
              <w:t>DOTS</w:t>
            </w:r>
          </w:p>
        </w:tc>
        <w:tc>
          <w:tcPr>
            <w:cnfStyle w:evenVBand="true" w:oddVBand="false" w:firstColumn="false"/>
            <w:tcW w:w="25.000000%" w:type="pct"/>
          </w:tcPr>
          <w:p>
            <w:pPr>
              <w:ind w:leftChars="0" w:left="0" w:right="0"/>
            </w:pPr>
            <w:r>
              <w:t>DOTS</w:t>
            </w:r>
          </w:p>
        </w:tc>
        <w:tc>
          <w:tcPr>
            <w:cnfStyle w:evenVBand="false" w:oddVBand="true" w:firstColumn="false"/>
            <w:tcW w:w="25.000000%" w:type="pct"/>
          </w:tcPr>
          <w:p>
            <w:pPr>
              <w:ind w:leftChars="0" w:left="0" w:right="0"/>
            </w:pPr>
            <w:r>
              <w:t>SWISS DOTS BY CATS</w:t>
            </w:r>
          </w:p>
        </w:tc>
        <w:tc>
          <w:tcPr>
            <w:cnfStyle w:evenVBand="true" w:oddVBand="false" w:firstColumn="false"/>
            <w:tcW w:w="25.000000%" w:type="pct"/>
          </w:tcPr>
          <w:p>
            <w:pPr>
              <w:ind w:leftChars="0" w:left="0" w:right="0"/>
            </w:pPr>
            <w:r>
              <w:t>547</w:t>
            </w:r>
          </w:p>
        </w:tc>
      </w:tr>
      <w:tr>
        <w:trPr>
          <w:cnfStyle w:evenHBand="false" w:oddHBand="true" w:firstRow="false"/>
        </w:trPr>
        <w:tc>
          <w:tcPr>
            <w:cnfStyle w:evenVBand="false" w:oddVBand="true" w:firstColumn="false"/>
            <w:tcW w:w="25.000000%" w:type="pct"/>
          </w:tcPr>
          <w:p>
            <w:pPr>
              <w:ind w:leftChars="0" w:left="0" w:right="0"/>
            </w:pPr>
            <w:r>
              <w:t>DOWE</w:t>
            </w:r>
          </w:p>
        </w:tc>
        <w:tc>
          <w:tcPr>
            <w:cnfStyle w:evenVBand="true" w:oddVBand="false" w:firstColumn="false"/>
            <w:tcW w:w="25.000000%" w:type="pct"/>
          </w:tcPr>
          <w:p>
            <w:pPr>
              <w:ind w:leftChars="0" w:left="0" w:right="0"/>
            </w:pPr>
            <w:r>
              <w:t>DOWE</w:t>
            </w:r>
          </w:p>
        </w:tc>
        <w:tc>
          <w:tcPr>
            <w:cnfStyle w:evenVBand="false" w:oddVBand="true" w:firstColumn="false"/>
            <w:tcW w:w="25.000000%" w:type="pct"/>
          </w:tcPr>
          <w:p>
            <w:pPr>
              <w:ind w:leftChars="0" w:left="0" w:right="0"/>
            </w:pPr>
            <w:r>
              <w:t>DOWGATE EURO GOVERNMENT BONDS</w:t>
            </w:r>
          </w:p>
        </w:tc>
        <w:tc>
          <w:tcPr>
            <w:cnfStyle w:evenVBand="true" w:oddVBand="false" w:firstColumn="false"/>
            <w:tcW w:w="25.000000%" w:type="pct"/>
          </w:tcPr>
          <w:p>
            <w:pPr>
              <w:ind w:leftChars="0" w:left="0" w:right="0"/>
            </w:pPr>
            <w:r>
              <w:t>548</w:t>
            </w:r>
          </w:p>
        </w:tc>
      </w:tr>
      <w:tr>
        <w:trPr>
          <w:cnfStyle w:evenHBand="true" w:oddHBand="false" w:firstRow="false"/>
        </w:trPr>
        <w:tc>
          <w:tcPr>
            <w:cnfStyle w:evenVBand="false" w:oddVBand="true" w:firstColumn="false"/>
            <w:tcW w:w="25.000000%" w:type="pct"/>
          </w:tcPr>
          <w:p>
            <w:pPr>
              <w:ind w:leftChars="0" w:left="0" w:right="0"/>
            </w:pPr>
            <w:r>
              <w:t>DOWG</w:t>
            </w:r>
          </w:p>
        </w:tc>
        <w:tc>
          <w:tcPr>
            <w:cnfStyle w:evenVBand="true" w:oddVBand="false" w:firstColumn="false"/>
            <w:tcW w:w="25.000000%" w:type="pct"/>
          </w:tcPr>
          <w:p>
            <w:pPr>
              <w:ind w:leftChars="0" w:left="0" w:right="0"/>
            </w:pPr>
            <w:r>
              <w:t>DOWG</w:t>
            </w:r>
          </w:p>
        </w:tc>
        <w:tc>
          <w:tcPr>
            <w:cnfStyle w:evenVBand="false" w:oddVBand="true" w:firstColumn="false"/>
            <w:tcW w:w="25.000000%" w:type="pct"/>
          </w:tcPr>
          <w:p>
            <w:pPr>
              <w:ind w:leftChars="0" w:left="0" w:right="0"/>
            </w:pPr>
            <w:r>
              <w:t>DOWGATE</w:t>
            </w:r>
          </w:p>
        </w:tc>
        <w:tc>
          <w:tcPr>
            <w:cnfStyle w:evenVBand="true" w:oddVBand="false" w:firstColumn="false"/>
            <w:tcW w:w="25.000000%" w:type="pct"/>
          </w:tcPr>
          <w:p>
            <w:pPr>
              <w:ind w:leftChars="0" w:left="0" w:right="0"/>
            </w:pPr>
            <w:r>
              <w:t>549</w:t>
            </w:r>
          </w:p>
        </w:tc>
      </w:tr>
      <w:tr>
        <w:trPr>
          <w:cnfStyle w:evenHBand="false" w:oddHBand="true" w:firstRow="false"/>
        </w:trPr>
        <w:tc>
          <w:tcPr>
            <w:cnfStyle w:evenVBand="false" w:oddVBand="true" w:firstColumn="false"/>
            <w:tcW w:w="25.000000%" w:type="pct"/>
          </w:tcPr>
          <w:p>
            <w:pPr>
              <w:ind w:leftChars="0" w:left="0" w:right="0"/>
            </w:pPr>
            <w:r>
              <w:t>DOWM</w:t>
            </w:r>
          </w:p>
        </w:tc>
        <w:tc>
          <w:tcPr>
            <w:cnfStyle w:evenVBand="true" w:oddVBand="false" w:firstColumn="false"/>
            <w:tcW w:w="25.000000%" w:type="pct"/>
          </w:tcPr>
          <w:p>
            <w:pPr>
              <w:ind w:leftChars="0" w:left="0" w:right="0"/>
            </w:pPr>
            <w:r>
              <w:t>DOWM</w:t>
            </w:r>
          </w:p>
        </w:tc>
        <w:tc>
          <w:tcPr>
            <w:cnfStyle w:evenVBand="false" w:oddVBand="true" w:firstColumn="false"/>
            <w:tcW w:w="25.000000%" w:type="pct"/>
          </w:tcPr>
          <w:p>
            <w:pPr>
              <w:ind w:leftChars="0" w:left="0" w:right="0"/>
            </w:pPr>
            <w:r>
              <w:t>DOWGATE - MTF (MADRID)</w:t>
            </w:r>
          </w:p>
        </w:tc>
        <w:tc>
          <w:tcPr>
            <w:cnfStyle w:evenVBand="true" w:oddVBand="false" w:firstColumn="false"/>
            <w:tcW w:w="25.000000%" w:type="pct"/>
          </w:tcPr>
          <w:p>
            <w:pPr>
              <w:ind w:leftChars="0" w:left="0" w:right="0"/>
            </w:pPr>
            <w:r>
              <w:t>550</w:t>
            </w:r>
          </w:p>
        </w:tc>
      </w:tr>
      <w:tr>
        <w:trPr>
          <w:cnfStyle w:evenHBand="true" w:oddHBand="false" w:firstRow="false"/>
        </w:trPr>
        <w:tc>
          <w:tcPr>
            <w:cnfStyle w:evenVBand="false" w:oddVBand="true" w:firstColumn="false"/>
            <w:tcW w:w="25.000000%" w:type="pct"/>
          </w:tcPr>
          <w:p>
            <w:pPr>
              <w:ind w:leftChars="0" w:left="0" w:right="0"/>
            </w:pPr>
            <w:r>
              <w:t>DRCT</w:t>
            </w:r>
          </w:p>
        </w:tc>
        <w:tc>
          <w:tcPr>
            <w:cnfStyle w:evenVBand="true" w:oddVBand="false" w:firstColumn="false"/>
            <w:tcW w:w="25.000000%" w:type="pct"/>
          </w:tcPr>
          <w:p>
            <w:pPr>
              <w:ind w:leftChars="0" w:left="0" w:right="0"/>
            </w:pPr>
            <w:r>
              <w:t>DRCT</w:t>
            </w:r>
          </w:p>
        </w:tc>
        <w:tc>
          <w:tcPr>
            <w:cnfStyle w:evenVBand="false" w:oddVBand="true" w:firstColumn="false"/>
            <w:tcW w:w="25.000000%" w:type="pct"/>
          </w:tcPr>
          <w:p>
            <w:pPr>
              <w:ind w:leftChars="0" w:left="0" w:right="0"/>
            </w:pPr>
            <w:r>
              <w:t>DAIWA DRECT</w:t>
            </w:r>
          </w:p>
        </w:tc>
        <w:tc>
          <w:tcPr>
            <w:cnfStyle w:evenVBand="true" w:oddVBand="false" w:firstColumn="false"/>
            <w:tcW w:w="25.000000%" w:type="pct"/>
          </w:tcPr>
          <w:p>
            <w:pPr>
              <w:ind w:leftChars="0" w:left="0" w:right="0"/>
            </w:pPr>
            <w:r>
              <w:t>551</w:t>
            </w:r>
          </w:p>
        </w:tc>
      </w:tr>
      <w:tr>
        <w:trPr>
          <w:cnfStyle w:evenHBand="false" w:oddHBand="true" w:firstRow="false"/>
        </w:trPr>
        <w:tc>
          <w:tcPr>
            <w:cnfStyle w:evenVBand="false" w:oddVBand="true" w:firstColumn="false"/>
            <w:tcW w:w="25.000000%" w:type="pct"/>
          </w:tcPr>
          <w:p>
            <w:pPr>
              <w:ind w:leftChars="0" w:left="0" w:right="0"/>
            </w:pPr>
            <w:r>
              <w:t>DRSP</w:t>
            </w:r>
          </w:p>
        </w:tc>
        <w:tc>
          <w:tcPr>
            <w:cnfStyle w:evenVBand="true" w:oddVBand="false" w:firstColumn="false"/>
            <w:tcW w:w="25.000000%" w:type="pct"/>
          </w:tcPr>
          <w:p>
            <w:pPr>
              <w:ind w:leftChars="0" w:left="0" w:right="0"/>
            </w:pPr>
            <w:r>
              <w:t>DRSP</w:t>
            </w:r>
          </w:p>
        </w:tc>
        <w:tc>
          <w:tcPr>
            <w:cnfStyle w:evenVBand="false" w:oddVBand="true" w:firstColumn="false"/>
            <w:tcW w:w="25.000000%" w:type="pct"/>
          </w:tcPr>
          <w:p>
            <w:pPr>
              <w:ind w:leftChars="0" w:left="0" w:right="0"/>
            </w:pPr>
            <w:r>
              <w:t>EURONEXT  UK - REPORTING SERVICES</w:t>
            </w:r>
          </w:p>
        </w:tc>
        <w:tc>
          <w:tcPr>
            <w:cnfStyle w:evenVBand="true" w:oddVBand="false" w:firstColumn="false"/>
            <w:tcW w:w="25.000000%" w:type="pct"/>
          </w:tcPr>
          <w:p>
            <w:pPr>
              <w:ind w:leftChars="0" w:left="0" w:right="0"/>
            </w:pPr>
            <w:r>
              <w:t>552</w:t>
            </w:r>
          </w:p>
        </w:tc>
      </w:tr>
      <w:tr>
        <w:trPr>
          <w:cnfStyle w:evenHBand="true" w:oddHBand="false" w:firstRow="false"/>
        </w:trPr>
        <w:tc>
          <w:tcPr>
            <w:cnfStyle w:evenVBand="false" w:oddVBand="true" w:firstColumn="false"/>
            <w:tcW w:w="25.000000%" w:type="pct"/>
          </w:tcPr>
          <w:p>
            <w:pPr>
              <w:ind w:leftChars="0" w:left="0" w:right="0"/>
            </w:pPr>
            <w:r>
              <w:t>DSMD</w:t>
            </w:r>
          </w:p>
        </w:tc>
        <w:tc>
          <w:tcPr>
            <w:cnfStyle w:evenVBand="true" w:oddVBand="false" w:firstColumn="false"/>
            <w:tcW w:w="25.000000%" w:type="pct"/>
          </w:tcPr>
          <w:p>
            <w:pPr>
              <w:ind w:leftChars="0" w:left="0" w:right="0"/>
            </w:pPr>
            <w:r>
              <w:t>DSMD</w:t>
            </w:r>
          </w:p>
        </w:tc>
        <w:tc>
          <w:tcPr>
            <w:cnfStyle w:evenVBand="false" w:oddVBand="true" w:firstColumn="false"/>
            <w:tcW w:w="25.000000%" w:type="pct"/>
          </w:tcPr>
          <w:p>
            <w:pPr>
              <w:ind w:leftChars="0" w:left="0" w:right="0"/>
            </w:pPr>
            <w:r>
              <w:t>QATAR EXCHANGE</w:t>
            </w:r>
          </w:p>
        </w:tc>
        <w:tc>
          <w:tcPr>
            <w:cnfStyle w:evenVBand="true" w:oddVBand="false" w:firstColumn="false"/>
            <w:tcW w:w="25.000000%" w:type="pct"/>
          </w:tcPr>
          <w:p>
            <w:pPr>
              <w:ind w:leftChars="0" w:left="0" w:right="0"/>
            </w:pPr>
            <w:r>
              <w:t>553</w:t>
            </w:r>
          </w:p>
        </w:tc>
      </w:tr>
      <w:tr>
        <w:trPr>
          <w:cnfStyle w:evenHBand="false" w:oddHBand="true" w:firstRow="false"/>
        </w:trPr>
        <w:tc>
          <w:tcPr>
            <w:cnfStyle w:evenVBand="false" w:oddVBand="true" w:firstColumn="false"/>
            <w:tcW w:w="25.000000%" w:type="pct"/>
          </w:tcPr>
          <w:p>
            <w:pPr>
              <w:ind w:leftChars="0" w:left="0" w:right="0"/>
            </w:pPr>
            <w:r>
              <w:t>DSME</w:t>
            </w:r>
          </w:p>
        </w:tc>
        <w:tc>
          <w:tcPr>
            <w:cnfStyle w:evenVBand="true" w:oddVBand="false" w:firstColumn="false"/>
            <w:tcW w:w="25.000000%" w:type="pct"/>
          </w:tcPr>
          <w:p>
            <w:pPr>
              <w:ind w:leftChars="0" w:left="0" w:right="0"/>
            </w:pPr>
            <w:r>
              <w:t>DSME</w:t>
            </w:r>
          </w:p>
        </w:tc>
        <w:tc>
          <w:tcPr>
            <w:cnfStyle w:evenVBand="false" w:oddVBand="true" w:firstColumn="false"/>
            <w:tcW w:w="25.000000%" w:type="pct"/>
          </w:tcPr>
          <w:p>
            <w:pPr>
              <w:ind w:leftChars="0" w:left="0" w:right="0"/>
            </w:pPr>
            <w:r>
              <w:t>FIRST NORTH DENMARK -SME GROWTH MARKET</w:t>
            </w:r>
          </w:p>
        </w:tc>
        <w:tc>
          <w:tcPr>
            <w:cnfStyle w:evenVBand="true" w:oddVBand="false" w:firstColumn="false"/>
            <w:tcW w:w="25.000000%" w:type="pct"/>
          </w:tcPr>
          <w:p>
            <w:pPr>
              <w:ind w:leftChars="0" w:left="0" w:right="0"/>
            </w:pPr>
            <w:r>
              <w:t>554</w:t>
            </w:r>
          </w:p>
        </w:tc>
      </w:tr>
      <w:tr>
        <w:trPr>
          <w:cnfStyle w:evenHBand="true" w:oddHBand="false" w:firstRow="false"/>
        </w:trPr>
        <w:tc>
          <w:tcPr>
            <w:cnfStyle w:evenVBand="false" w:oddVBand="true" w:firstColumn="false"/>
            <w:tcW w:w="25.000000%" w:type="pct"/>
          </w:tcPr>
          <w:p>
            <w:pPr>
              <w:ind w:leftChars="0" w:left="0" w:right="0"/>
            </w:pPr>
            <w:r>
              <w:t>DSTO</w:t>
            </w:r>
          </w:p>
        </w:tc>
        <w:tc>
          <w:tcPr>
            <w:cnfStyle w:evenVBand="true" w:oddVBand="false" w:firstColumn="false"/>
            <w:tcW w:w="25.000000%" w:type="pct"/>
          </w:tcPr>
          <w:p>
            <w:pPr>
              <w:ind w:leftChars="0" w:left="0" w:right="0"/>
            </w:pPr>
            <w:r>
              <w:t>DSTO</w:t>
            </w:r>
          </w:p>
        </w:tc>
        <w:tc>
          <w:tcPr>
            <w:cnfStyle w:evenVBand="false" w:oddVBand="true" w:firstColumn="false"/>
            <w:tcW w:w="25.000000%" w:type="pct"/>
          </w:tcPr>
          <w:p>
            <w:pPr>
              <w:ind w:leftChars="0" w:left="0" w:right="0"/>
            </w:pPr>
            <w:r>
              <w:t xml:space="preserve">NASDAQ STOCKHOLM AB - </w:t>
            </w:r>
            <w:hyperlink xmlns:r="http://schemas.openxmlformats.org/officeDocument/2006/relationships" r:id="rId19">
              <w:r>
                <w:rPr>
                  <w:rStyle w:val="Hyperlink"/>
                </w:rPr>
                <w:t>NORDIC@MID</w:t>
              </w:r>
            </w:hyperlink>
          </w:p>
        </w:tc>
        <w:tc>
          <w:tcPr>
            <w:cnfStyle w:evenVBand="true" w:oddVBand="false" w:firstColumn="false"/>
            <w:tcW w:w="25.000000%" w:type="pct"/>
          </w:tcPr>
          <w:p>
            <w:pPr>
              <w:ind w:leftChars="0" w:left="0" w:right="0"/>
            </w:pPr>
            <w:r>
              <w:t>555</w:t>
            </w:r>
          </w:p>
        </w:tc>
      </w:tr>
      <w:tr>
        <w:trPr>
          <w:cnfStyle w:evenHBand="false" w:oddHBand="true" w:firstRow="false"/>
        </w:trPr>
        <w:tc>
          <w:tcPr>
            <w:cnfStyle w:evenVBand="false" w:oddVBand="true" w:firstColumn="false"/>
            <w:tcW w:w="25.000000%" w:type="pct"/>
          </w:tcPr>
          <w:p>
            <w:pPr>
              <w:ind w:leftChars="0" w:left="0" w:right="0"/>
            </w:pPr>
            <w:r>
              <w:t>DUMX</w:t>
            </w:r>
          </w:p>
        </w:tc>
        <w:tc>
          <w:tcPr>
            <w:cnfStyle w:evenVBand="true" w:oddVBand="false" w:firstColumn="false"/>
            <w:tcW w:w="25.000000%" w:type="pct"/>
          </w:tcPr>
          <w:p>
            <w:pPr>
              <w:ind w:leftChars="0" w:left="0" w:right="0"/>
            </w:pPr>
            <w:r>
              <w:t>DUMX</w:t>
            </w:r>
          </w:p>
        </w:tc>
        <w:tc>
          <w:tcPr>
            <w:cnfStyle w:evenVBand="false" w:oddVBand="true" w:firstColumn="false"/>
            <w:tcW w:w="25.000000%" w:type="pct"/>
          </w:tcPr>
          <w:p>
            <w:pPr>
              <w:ind w:leftChars="0" w:left="0" w:right="0"/>
            </w:pPr>
            <w:r>
              <w:t>DUBAI MERCANTILE EXCHANGE</w:t>
            </w:r>
          </w:p>
        </w:tc>
        <w:tc>
          <w:tcPr>
            <w:cnfStyle w:evenVBand="true" w:oddVBand="false" w:firstColumn="false"/>
            <w:tcW w:w="25.000000%" w:type="pct"/>
          </w:tcPr>
          <w:p>
            <w:pPr>
              <w:ind w:leftChars="0" w:left="0" w:right="0"/>
            </w:pPr>
            <w:r>
              <w:t>556</w:t>
            </w:r>
          </w:p>
        </w:tc>
      </w:tr>
      <w:tr>
        <w:trPr>
          <w:cnfStyle w:evenHBand="true" w:oddHBand="false" w:firstRow="false"/>
        </w:trPr>
        <w:tc>
          <w:tcPr>
            <w:cnfStyle w:evenVBand="false" w:oddVBand="true" w:firstColumn="false"/>
            <w:tcW w:w="25.000000%" w:type="pct"/>
          </w:tcPr>
          <w:p>
            <w:pPr>
              <w:ind w:leftChars="0" w:left="0" w:right="0"/>
            </w:pPr>
            <w:r>
              <w:t>DUSA</w:t>
            </w:r>
          </w:p>
        </w:tc>
        <w:tc>
          <w:tcPr>
            <w:cnfStyle w:evenVBand="true" w:oddVBand="false" w:firstColumn="false"/>
            <w:tcW w:w="25.000000%" w:type="pct"/>
          </w:tcPr>
          <w:p>
            <w:pPr>
              <w:ind w:leftChars="0" w:left="0" w:right="0"/>
            </w:pPr>
            <w:r>
              <w:t>DUSA</w:t>
            </w:r>
          </w:p>
        </w:tc>
        <w:tc>
          <w:tcPr>
            <w:cnfStyle w:evenVBand="false" w:oddVBand="true" w:firstColumn="false"/>
            <w:tcW w:w="25.000000%" w:type="pct"/>
          </w:tcPr>
          <w:p>
            <w:pPr>
              <w:ind w:leftChars="0" w:left="0" w:right="0"/>
            </w:pPr>
            <w:r>
              <w:t>BOERSE DUESSELDORF - REGULIERTER MARKT</w:t>
            </w:r>
          </w:p>
        </w:tc>
        <w:tc>
          <w:tcPr>
            <w:cnfStyle w:evenVBand="true" w:oddVBand="false" w:firstColumn="false"/>
            <w:tcW w:w="25.000000%" w:type="pct"/>
          </w:tcPr>
          <w:p>
            <w:pPr>
              <w:ind w:leftChars="0" w:left="0" w:right="0"/>
            </w:pPr>
            <w:r>
              <w:t>557</w:t>
            </w:r>
          </w:p>
        </w:tc>
      </w:tr>
      <w:tr>
        <w:trPr>
          <w:cnfStyle w:evenHBand="false" w:oddHBand="true" w:firstRow="false"/>
        </w:trPr>
        <w:tc>
          <w:tcPr>
            <w:cnfStyle w:evenVBand="false" w:oddVBand="true" w:firstColumn="false"/>
            <w:tcW w:w="25.000000%" w:type="pct"/>
          </w:tcPr>
          <w:p>
            <w:pPr>
              <w:ind w:leftChars="0" w:left="0" w:right="0"/>
            </w:pPr>
            <w:r>
              <w:t>DUSB</w:t>
            </w:r>
          </w:p>
        </w:tc>
        <w:tc>
          <w:tcPr>
            <w:cnfStyle w:evenVBand="true" w:oddVBand="false" w:firstColumn="false"/>
            <w:tcW w:w="25.000000%" w:type="pct"/>
          </w:tcPr>
          <w:p>
            <w:pPr>
              <w:ind w:leftChars="0" w:left="0" w:right="0"/>
            </w:pPr>
            <w:r>
              <w:t>DUSB</w:t>
            </w:r>
          </w:p>
        </w:tc>
        <w:tc>
          <w:tcPr>
            <w:cnfStyle w:evenVBand="false" w:oddVBand="true" w:firstColumn="false"/>
            <w:tcW w:w="25.000000%" w:type="pct"/>
          </w:tcPr>
          <w:p>
            <w:pPr>
              <w:ind w:leftChars="0" w:left="0" w:right="0"/>
            </w:pPr>
            <w:r>
              <w:t>BOERSE DUESSELDORF - FREIVERKEHR</w:t>
            </w:r>
          </w:p>
        </w:tc>
        <w:tc>
          <w:tcPr>
            <w:cnfStyle w:evenVBand="true" w:oddVBand="false" w:firstColumn="false"/>
            <w:tcW w:w="25.000000%" w:type="pct"/>
          </w:tcPr>
          <w:p>
            <w:pPr>
              <w:ind w:leftChars="0" w:left="0" w:right="0"/>
            </w:pPr>
            <w:r>
              <w:t>558</w:t>
            </w:r>
          </w:p>
        </w:tc>
      </w:tr>
      <w:tr>
        <w:trPr>
          <w:cnfStyle w:evenHBand="true" w:oddHBand="false" w:firstRow="false"/>
        </w:trPr>
        <w:tc>
          <w:tcPr>
            <w:cnfStyle w:evenVBand="false" w:oddVBand="true" w:firstColumn="false"/>
            <w:tcW w:w="25.000000%" w:type="pct"/>
          </w:tcPr>
          <w:p>
            <w:pPr>
              <w:ind w:leftChars="0" w:left="0" w:right="0"/>
            </w:pPr>
            <w:r>
              <w:t>DUSC</w:t>
            </w:r>
          </w:p>
        </w:tc>
        <w:tc>
          <w:tcPr>
            <w:cnfStyle w:evenVBand="true" w:oddVBand="false" w:firstColumn="false"/>
            <w:tcW w:w="25.000000%" w:type="pct"/>
          </w:tcPr>
          <w:p>
            <w:pPr>
              <w:ind w:leftChars="0" w:left="0" w:right="0"/>
            </w:pPr>
            <w:r>
              <w:t>DUSC</w:t>
            </w:r>
          </w:p>
        </w:tc>
        <w:tc>
          <w:tcPr>
            <w:cnfStyle w:evenVBand="false" w:oddVBand="true" w:firstColumn="false"/>
            <w:tcW w:w="25.000000%" w:type="pct"/>
          </w:tcPr>
          <w:p>
            <w:pPr>
              <w:ind w:leftChars="0" w:left="0" w:right="0"/>
            </w:pPr>
            <w:r>
              <w:t>BOERSE DUESSELDORF - QUOTRIX - REGULIERTER MARKT</w:t>
            </w:r>
          </w:p>
        </w:tc>
        <w:tc>
          <w:tcPr>
            <w:cnfStyle w:evenVBand="true" w:oddVBand="false" w:firstColumn="false"/>
            <w:tcW w:w="25.000000%" w:type="pct"/>
          </w:tcPr>
          <w:p>
            <w:pPr>
              <w:ind w:leftChars="0" w:left="0" w:right="0"/>
            </w:pPr>
            <w:r>
              <w:t>559</w:t>
            </w:r>
          </w:p>
        </w:tc>
      </w:tr>
      <w:tr>
        <w:trPr>
          <w:cnfStyle w:evenHBand="false" w:oddHBand="true" w:firstRow="false"/>
        </w:trPr>
        <w:tc>
          <w:tcPr>
            <w:cnfStyle w:evenVBand="false" w:oddVBand="true" w:firstColumn="false"/>
            <w:tcW w:w="25.000000%" w:type="pct"/>
          </w:tcPr>
          <w:p>
            <w:pPr>
              <w:ind w:leftChars="0" w:left="0" w:right="0"/>
            </w:pPr>
            <w:r>
              <w:t>DUSD</w:t>
            </w:r>
          </w:p>
        </w:tc>
        <w:tc>
          <w:tcPr>
            <w:cnfStyle w:evenVBand="true" w:oddVBand="false" w:firstColumn="false"/>
            <w:tcW w:w="25.000000%" w:type="pct"/>
          </w:tcPr>
          <w:p>
            <w:pPr>
              <w:ind w:leftChars="0" w:left="0" w:right="0"/>
            </w:pPr>
            <w:r>
              <w:t>DUSD</w:t>
            </w:r>
          </w:p>
        </w:tc>
        <w:tc>
          <w:tcPr>
            <w:cnfStyle w:evenVBand="false" w:oddVBand="true" w:firstColumn="false"/>
            <w:tcW w:w="25.000000%" w:type="pct"/>
          </w:tcPr>
          <w:p>
            <w:pPr>
              <w:ind w:leftChars="0" w:left="0" w:right="0"/>
            </w:pPr>
            <w:r>
              <w:t>BOERSE DUESSELDORF - QUOTRIX MTF</w:t>
            </w:r>
          </w:p>
        </w:tc>
        <w:tc>
          <w:tcPr>
            <w:cnfStyle w:evenVBand="true" w:oddVBand="false" w:firstColumn="false"/>
            <w:tcW w:w="25.000000%" w:type="pct"/>
          </w:tcPr>
          <w:p>
            <w:pPr>
              <w:ind w:leftChars="0" w:left="0" w:right="0"/>
            </w:pPr>
            <w:r>
              <w:t>560</w:t>
            </w:r>
          </w:p>
        </w:tc>
      </w:tr>
      <w:tr>
        <w:trPr>
          <w:cnfStyle w:evenHBand="true" w:oddHBand="false" w:firstRow="false"/>
        </w:trPr>
        <w:tc>
          <w:tcPr>
            <w:cnfStyle w:evenVBand="false" w:oddVBand="true" w:firstColumn="false"/>
            <w:tcW w:w="25.000000%" w:type="pct"/>
          </w:tcPr>
          <w:p>
            <w:pPr>
              <w:ind w:leftChars="0" w:left="0" w:right="0"/>
            </w:pPr>
            <w:r>
              <w:t>DVFX</w:t>
            </w:r>
          </w:p>
        </w:tc>
        <w:tc>
          <w:tcPr>
            <w:cnfStyle w:evenVBand="true" w:oddVBand="false" w:firstColumn="false"/>
            <w:tcW w:w="25.000000%" w:type="pct"/>
          </w:tcPr>
          <w:p>
            <w:pPr>
              <w:ind w:leftChars="0" w:left="0" w:right="0"/>
            </w:pPr>
            <w:r>
              <w:t>DVFX</w:t>
            </w:r>
          </w:p>
        </w:tc>
        <w:tc>
          <w:tcPr>
            <w:cnfStyle w:evenVBand="false" w:oddVBand="true" w:firstColumn="false"/>
            <w:tcW w:w="25.000000%" w:type="pct"/>
          </w:tcPr>
          <w:p>
            <w:pPr>
              <w:ind w:leftChars="0" w:left="0" w:right="0"/>
            </w:pPr>
            <w:r>
              <w:t>DIGITAL VEGA</w:t>
            </w:r>
          </w:p>
        </w:tc>
        <w:tc>
          <w:tcPr>
            <w:cnfStyle w:evenVBand="true" w:oddVBand="false" w:firstColumn="false"/>
            <w:tcW w:w="25.000000%" w:type="pct"/>
          </w:tcPr>
          <w:p>
            <w:pPr>
              <w:ind w:leftChars="0" w:left="0" w:right="0"/>
            </w:pPr>
            <w:r>
              <w:t>561</w:t>
            </w:r>
          </w:p>
        </w:tc>
      </w:tr>
      <w:tr>
        <w:trPr>
          <w:cnfStyle w:evenHBand="false" w:oddHBand="true" w:firstRow="false"/>
        </w:trPr>
        <w:tc>
          <w:tcPr>
            <w:cnfStyle w:evenVBand="false" w:oddVBand="true" w:firstColumn="false"/>
            <w:tcW w:w="25.000000%" w:type="pct"/>
          </w:tcPr>
          <w:p>
            <w:pPr>
              <w:ind w:leftChars="0" w:left="0" w:right="0"/>
            </w:pPr>
            <w:r>
              <w:t>DWFI</w:t>
            </w:r>
          </w:p>
        </w:tc>
        <w:tc>
          <w:tcPr>
            <w:cnfStyle w:evenVBand="true" w:oddVBand="false" w:firstColumn="false"/>
            <w:tcW w:w="25.000000%" w:type="pct"/>
          </w:tcPr>
          <w:p>
            <w:pPr>
              <w:ind w:leftChars="0" w:left="0" w:right="0"/>
            </w:pPr>
            <w:r>
              <w:t>DWFI</w:t>
            </w:r>
          </w:p>
        </w:tc>
        <w:tc>
          <w:tcPr>
            <w:cnfStyle w:evenVBand="false" w:oddVBand="true" w:firstColumn="false"/>
            <w:tcW w:w="25.000000%" w:type="pct"/>
          </w:tcPr>
          <w:p>
            <w:pPr>
              <w:ind w:leftChars="0" w:left="0" w:right="0"/>
            </w:pPr>
            <w:r>
              <w:t>DEALERWEB FIXED INCOME</w:t>
            </w:r>
          </w:p>
        </w:tc>
        <w:tc>
          <w:tcPr>
            <w:cnfStyle w:evenVBand="true" w:oddVBand="false" w:firstColumn="false"/>
            <w:tcW w:w="25.000000%" w:type="pct"/>
          </w:tcPr>
          <w:p>
            <w:pPr>
              <w:ind w:leftChars="0" w:left="0" w:right="0"/>
            </w:pPr>
            <w:r>
              <w:t>562</w:t>
            </w:r>
          </w:p>
        </w:tc>
      </w:tr>
      <w:tr>
        <w:trPr>
          <w:cnfStyle w:evenHBand="true" w:oddHBand="false" w:firstRow="false"/>
        </w:trPr>
        <w:tc>
          <w:tcPr>
            <w:cnfStyle w:evenVBand="false" w:oddVBand="true" w:firstColumn="false"/>
            <w:tcW w:w="25.000000%" w:type="pct"/>
          </w:tcPr>
          <w:p>
            <w:pPr>
              <w:ind w:leftChars="0" w:left="0" w:right="0"/>
            </w:pPr>
            <w:r>
              <w:t>DWSF</w:t>
            </w:r>
          </w:p>
        </w:tc>
        <w:tc>
          <w:tcPr>
            <w:cnfStyle w:evenVBand="true" w:oddVBand="false" w:firstColumn="false"/>
            <w:tcW w:w="25.000000%" w:type="pct"/>
          </w:tcPr>
          <w:p>
            <w:pPr>
              <w:ind w:leftChars="0" w:left="0" w:right="0"/>
            </w:pPr>
            <w:r>
              <w:t>DWSF</w:t>
            </w:r>
          </w:p>
        </w:tc>
        <w:tc>
          <w:tcPr>
            <w:cnfStyle w:evenVBand="false" w:oddVBand="true" w:firstColumn="false"/>
            <w:tcW w:w="25.000000%" w:type="pct"/>
          </w:tcPr>
          <w:p>
            <w:pPr>
              <w:ind w:leftChars="0" w:left="0" w:right="0"/>
            </w:pPr>
            <w:r>
              <w:t>DW SEF LLC</w:t>
            </w:r>
          </w:p>
        </w:tc>
        <w:tc>
          <w:tcPr>
            <w:cnfStyle w:evenVBand="true" w:oddVBand="false" w:firstColumn="false"/>
            <w:tcW w:w="25.000000%" w:type="pct"/>
          </w:tcPr>
          <w:p>
            <w:pPr>
              <w:ind w:leftChars="0" w:left="0" w:right="0"/>
            </w:pPr>
            <w:r>
              <w:t>563</w:t>
            </w:r>
          </w:p>
        </w:tc>
      </w:tr>
      <w:tr>
        <w:trPr>
          <w:cnfStyle w:evenHBand="false" w:oddHBand="true" w:firstRow="false"/>
        </w:trPr>
        <w:tc>
          <w:tcPr>
            <w:cnfStyle w:evenVBand="false" w:oddVBand="true" w:firstColumn="false"/>
            <w:tcW w:w="25.000000%" w:type="pct"/>
          </w:tcPr>
          <w:p>
            <w:pPr>
              <w:ind w:leftChars="0" w:left="0" w:right="0"/>
            </w:pPr>
            <w:r>
              <w:t>DZBK</w:t>
            </w:r>
          </w:p>
        </w:tc>
        <w:tc>
          <w:tcPr>
            <w:cnfStyle w:evenVBand="true" w:oddVBand="false" w:firstColumn="false"/>
            <w:tcW w:w="25.000000%" w:type="pct"/>
          </w:tcPr>
          <w:p>
            <w:pPr>
              <w:ind w:leftChars="0" w:left="0" w:right="0"/>
            </w:pPr>
            <w:r>
              <w:t>DZBK</w:t>
            </w:r>
          </w:p>
        </w:tc>
        <w:tc>
          <w:tcPr>
            <w:cnfStyle w:evenVBand="false" w:oddVBand="true" w:firstColumn="false"/>
            <w:tcW w:w="25.000000%" w:type="pct"/>
          </w:tcPr>
          <w:p>
            <w:pPr>
              <w:ind w:leftChars="0" w:left="0" w:right="0"/>
            </w:pPr>
            <w:r>
              <w:t>DZ BANK - SYSTEMATIC INTERNALISER</w:t>
            </w:r>
          </w:p>
        </w:tc>
        <w:tc>
          <w:tcPr>
            <w:cnfStyle w:evenVBand="true" w:oddVBand="false" w:firstColumn="false"/>
            <w:tcW w:w="25.000000%" w:type="pct"/>
          </w:tcPr>
          <w:p>
            <w:pPr>
              <w:ind w:leftChars="0" w:left="0" w:right="0"/>
            </w:pPr>
            <w:r>
              <w:t>564</w:t>
            </w:r>
          </w:p>
        </w:tc>
      </w:tr>
      <w:tr>
        <w:trPr>
          <w:cnfStyle w:evenHBand="true" w:oddHBand="false" w:firstRow="false"/>
        </w:trPr>
        <w:tc>
          <w:tcPr>
            <w:cnfStyle w:evenVBand="false" w:oddVBand="true" w:firstColumn="false"/>
            <w:tcW w:w="25.000000%" w:type="pct"/>
          </w:tcPr>
          <w:p>
            <w:pPr>
              <w:ind w:leftChars="0" w:left="0" w:right="0"/>
            </w:pPr>
            <w:r>
              <w:t>EACM</w:t>
            </w:r>
          </w:p>
        </w:tc>
        <w:tc>
          <w:tcPr>
            <w:cnfStyle w:evenVBand="true" w:oddVBand="false" w:firstColumn="false"/>
            <w:tcW w:w="25.000000%" w:type="pct"/>
          </w:tcPr>
          <w:p>
            <w:pPr>
              <w:ind w:leftChars="0" w:left="0" w:right="0"/>
            </w:pPr>
            <w:r>
              <w:t>EACM</w:t>
            </w:r>
          </w:p>
        </w:tc>
        <w:tc>
          <w:tcPr>
            <w:cnfStyle w:evenVBand="false" w:oddVBand="true" w:firstColumn="false"/>
            <w:tcW w:w="25.000000%" w:type="pct"/>
          </w:tcPr>
          <w:p>
            <w:pPr>
              <w:ind w:leftChars="0" w:left="0" w:right="0"/>
            </w:pPr>
            <w:r>
              <w:t>MTS REPO - AGENCY CASH MANAGEMENT</w:t>
            </w:r>
          </w:p>
        </w:tc>
        <w:tc>
          <w:tcPr>
            <w:cnfStyle w:evenVBand="true" w:oddVBand="false" w:firstColumn="false"/>
            <w:tcW w:w="25.000000%" w:type="pct"/>
          </w:tcPr>
          <w:p>
            <w:pPr>
              <w:ind w:leftChars="0" w:left="0" w:right="0"/>
            </w:pPr>
            <w:r>
              <w:t>565</w:t>
            </w:r>
          </w:p>
        </w:tc>
      </w:tr>
      <w:tr>
        <w:trPr>
          <w:cnfStyle w:evenHBand="false" w:oddHBand="true" w:firstRow="false"/>
        </w:trPr>
        <w:tc>
          <w:tcPr>
            <w:cnfStyle w:evenVBand="false" w:oddVBand="true" w:firstColumn="false"/>
            <w:tcW w:w="25.000000%" w:type="pct"/>
          </w:tcPr>
          <w:p>
            <w:pPr>
              <w:ind w:leftChars="0" w:left="0" w:right="0"/>
            </w:pPr>
            <w:r>
              <w:t>EBHU</w:t>
            </w:r>
          </w:p>
        </w:tc>
        <w:tc>
          <w:tcPr>
            <w:cnfStyle w:evenVBand="true" w:oddVBand="false" w:firstColumn="false"/>
            <w:tcW w:w="25.000000%" w:type="pct"/>
          </w:tcPr>
          <w:p>
            <w:pPr>
              <w:ind w:leftChars="0" w:left="0" w:right="0"/>
            </w:pPr>
            <w:r>
              <w:t>EBHU</w:t>
            </w:r>
          </w:p>
        </w:tc>
        <w:tc>
          <w:tcPr>
            <w:cnfStyle w:evenVBand="false" w:oddVBand="true" w:firstColumn="false"/>
            <w:tcW w:w="25.000000%" w:type="pct"/>
          </w:tcPr>
          <w:p>
            <w:pPr>
              <w:ind w:leftChars="0" w:left="0" w:right="0"/>
            </w:pPr>
            <w:r>
              <w:t>ERSTE BANK HUNGARY ZRT. - SYSTEMATIC INTERNALISER</w:t>
            </w:r>
          </w:p>
        </w:tc>
        <w:tc>
          <w:tcPr>
            <w:cnfStyle w:evenVBand="true" w:oddVBand="false" w:firstColumn="false"/>
            <w:tcW w:w="25.000000%" w:type="pct"/>
          </w:tcPr>
          <w:p>
            <w:pPr>
              <w:ind w:leftChars="0" w:left="0" w:right="0"/>
            </w:pPr>
            <w:r>
              <w:t>566</w:t>
            </w:r>
          </w:p>
        </w:tc>
      </w:tr>
      <w:tr>
        <w:trPr>
          <w:cnfStyle w:evenHBand="true" w:oddHBand="false" w:firstRow="false"/>
        </w:trPr>
        <w:tc>
          <w:tcPr>
            <w:cnfStyle w:evenVBand="false" w:oddVBand="true" w:firstColumn="false"/>
            <w:tcW w:w="25.000000%" w:type="pct"/>
          </w:tcPr>
          <w:p>
            <w:pPr>
              <w:ind w:leftChars="0" w:left="0" w:right="0"/>
            </w:pPr>
            <w:r>
              <w:t>EBLX</w:t>
            </w:r>
          </w:p>
        </w:tc>
        <w:tc>
          <w:tcPr>
            <w:cnfStyle w:evenVBand="true" w:oddVBand="false" w:firstColumn="false"/>
            <w:tcW w:w="25.000000%" w:type="pct"/>
          </w:tcPr>
          <w:p>
            <w:pPr>
              <w:ind w:leftChars="0" w:left="0" w:right="0"/>
            </w:pPr>
            <w:r>
              <w:t>EBLX</w:t>
            </w:r>
          </w:p>
        </w:tc>
        <w:tc>
          <w:tcPr>
            <w:cnfStyle w:evenVBand="false" w:oddVBand="true" w:firstColumn="false"/>
            <w:tcW w:w="25.000000%" w:type="pct"/>
          </w:tcPr>
          <w:p>
            <w:pPr>
              <w:ind w:leftChars="0" w:left="0" w:right="0"/>
            </w:pPr>
            <w:r>
              <w:t>BLOCKMATCH EUROPE DARK</w:t>
            </w:r>
          </w:p>
        </w:tc>
        <w:tc>
          <w:tcPr>
            <w:cnfStyle w:evenVBand="true" w:oddVBand="false" w:firstColumn="false"/>
            <w:tcW w:w="25.000000%" w:type="pct"/>
          </w:tcPr>
          <w:p>
            <w:pPr>
              <w:ind w:leftChars="0" w:left="0" w:right="0"/>
            </w:pPr>
            <w:r>
              <w:t>567</w:t>
            </w:r>
          </w:p>
        </w:tc>
      </w:tr>
      <w:tr>
        <w:trPr>
          <w:cnfStyle w:evenHBand="false" w:oddHBand="true" w:firstRow="false"/>
        </w:trPr>
        <w:tc>
          <w:tcPr>
            <w:cnfStyle w:evenVBand="false" w:oddVBand="true" w:firstColumn="false"/>
            <w:tcW w:w="25.000000%" w:type="pct"/>
          </w:tcPr>
          <w:p>
            <w:pPr>
              <w:ind w:leftChars="0" w:left="0" w:right="0"/>
            </w:pPr>
            <w:r>
              <w:t>EBMX</w:t>
            </w:r>
          </w:p>
        </w:tc>
        <w:tc>
          <w:tcPr>
            <w:cnfStyle w:evenVBand="true" w:oddVBand="false" w:firstColumn="false"/>
            <w:tcW w:w="25.000000%" w:type="pct"/>
          </w:tcPr>
          <w:p>
            <w:pPr>
              <w:ind w:leftChars="0" w:left="0" w:right="0"/>
            </w:pPr>
            <w:r>
              <w:t>EBMX</w:t>
            </w:r>
          </w:p>
        </w:tc>
        <w:tc>
          <w:tcPr>
            <w:cnfStyle w:evenVBand="false" w:oddVBand="true" w:firstColumn="false"/>
            <w:tcW w:w="25.000000%" w:type="pct"/>
          </w:tcPr>
          <w:p>
            <w:pPr>
              <w:ind w:leftChars="0" w:left="0" w:right="0"/>
            </w:pPr>
            <w:r>
              <w:t>EBM - MTF</w:t>
            </w:r>
          </w:p>
        </w:tc>
        <w:tc>
          <w:tcPr>
            <w:cnfStyle w:evenVBand="true" w:oddVBand="false" w:firstColumn="false"/>
            <w:tcW w:w="25.000000%" w:type="pct"/>
          </w:tcPr>
          <w:p>
            <w:pPr>
              <w:ind w:leftChars="0" w:left="0" w:right="0"/>
            </w:pPr>
            <w:r>
              <w:t>568</w:t>
            </w:r>
          </w:p>
        </w:tc>
      </w:tr>
      <w:tr>
        <w:trPr>
          <w:cnfStyle w:evenHBand="true" w:oddHBand="false" w:firstRow="false"/>
        </w:trPr>
        <w:tc>
          <w:tcPr>
            <w:cnfStyle w:evenVBand="false" w:oddVBand="true" w:firstColumn="false"/>
            <w:tcW w:w="25.000000%" w:type="pct"/>
          </w:tcPr>
          <w:p>
            <w:pPr>
              <w:ind w:leftChars="0" w:left="0" w:right="0"/>
            </w:pPr>
            <w:r>
              <w:t>EBON</w:t>
            </w:r>
          </w:p>
        </w:tc>
        <w:tc>
          <w:tcPr>
            <w:cnfStyle w:evenVBand="true" w:oddVBand="false" w:firstColumn="false"/>
            <w:tcW w:w="25.000000%" w:type="pct"/>
          </w:tcPr>
          <w:p>
            <w:pPr>
              <w:ind w:leftChars="0" w:left="0" w:right="0"/>
            </w:pPr>
            <w:r>
              <w:t>EBON</w:t>
            </w:r>
          </w:p>
        </w:tc>
        <w:tc>
          <w:tcPr>
            <w:cnfStyle w:evenVBand="false" w:oddVBand="true" w:firstColumn="false"/>
            <w:tcW w:w="25.000000%" w:type="pct"/>
          </w:tcPr>
          <w:p>
            <w:pPr>
              <w:ind w:leftChars="0" w:left="0" w:right="0"/>
            </w:pPr>
            <w:r>
              <w:t>NASDAQ STOCKHOLM AB - EUR FI DERIVATIVES</w:t>
            </w:r>
          </w:p>
        </w:tc>
        <w:tc>
          <w:tcPr>
            <w:cnfStyle w:evenVBand="true" w:oddVBand="false" w:firstColumn="false"/>
            <w:tcW w:w="25.000000%" w:type="pct"/>
          </w:tcPr>
          <w:p>
            <w:pPr>
              <w:ind w:leftChars="0" w:left="0" w:right="0"/>
            </w:pPr>
            <w:r>
              <w:t>569</w:t>
            </w:r>
          </w:p>
        </w:tc>
      </w:tr>
      <w:tr>
        <w:trPr>
          <w:cnfStyle w:evenHBand="false" w:oddHBand="true" w:firstRow="false"/>
        </w:trPr>
        <w:tc>
          <w:tcPr>
            <w:cnfStyle w:evenVBand="false" w:oddVBand="true" w:firstColumn="false"/>
            <w:tcW w:w="25.000000%" w:type="pct"/>
          </w:tcPr>
          <w:p>
            <w:pPr>
              <w:ind w:leftChars="0" w:left="0" w:right="0"/>
            </w:pPr>
            <w:r>
              <w:t>EBRA</w:t>
            </w:r>
          </w:p>
        </w:tc>
        <w:tc>
          <w:tcPr>
            <w:cnfStyle w:evenVBand="true" w:oddVBand="false" w:firstColumn="false"/>
            <w:tcW w:w="25.000000%" w:type="pct"/>
          </w:tcPr>
          <w:p>
            <w:pPr>
              <w:ind w:leftChars="0" w:left="0" w:right="0"/>
            </w:pPr>
            <w:r>
              <w:t>EBRA</w:t>
            </w:r>
          </w:p>
        </w:tc>
        <w:tc>
          <w:tcPr>
            <w:cnfStyle w:evenVBand="false" w:oddVBand="true" w:firstColumn="false"/>
            <w:tcW w:w="25.000000%" w:type="pct"/>
          </w:tcPr>
          <w:p>
            <w:pPr>
              <w:ind w:leftChars="0" w:left="0" w:right="0"/>
            </w:pPr>
            <w:r>
              <w:t>BRATISLAVA STOCK EXCHANGE - MTF</w:t>
            </w:r>
          </w:p>
        </w:tc>
        <w:tc>
          <w:tcPr>
            <w:cnfStyle w:evenVBand="true" w:oddVBand="false" w:firstColumn="false"/>
            <w:tcW w:w="25.000000%" w:type="pct"/>
          </w:tcPr>
          <w:p>
            <w:pPr>
              <w:ind w:leftChars="0" w:left="0" w:right="0"/>
            </w:pPr>
            <w:r>
              <w:t>570</w:t>
            </w:r>
          </w:p>
        </w:tc>
      </w:tr>
      <w:tr>
        <w:trPr>
          <w:cnfStyle w:evenHBand="true" w:oddHBand="false" w:firstRow="false"/>
        </w:trPr>
        <w:tc>
          <w:tcPr>
            <w:cnfStyle w:evenVBand="false" w:oddVBand="true" w:firstColumn="false"/>
            <w:tcW w:w="25.000000%" w:type="pct"/>
          </w:tcPr>
          <w:p>
            <w:pPr>
              <w:ind w:leftChars="0" w:left="0" w:right="0"/>
            </w:pPr>
            <w:r>
              <w:t>EBSC</w:t>
            </w:r>
          </w:p>
        </w:tc>
        <w:tc>
          <w:tcPr>
            <w:cnfStyle w:evenVBand="true" w:oddVBand="false" w:firstColumn="false"/>
            <w:tcW w:w="25.000000%" w:type="pct"/>
          </w:tcPr>
          <w:p>
            <w:pPr>
              <w:ind w:leftChars="0" w:left="0" w:right="0"/>
            </w:pPr>
            <w:r>
              <w:t>EBSC</w:t>
            </w:r>
          </w:p>
        </w:tc>
        <w:tc>
          <w:tcPr>
            <w:cnfStyle w:evenVBand="false" w:oddVBand="true" w:firstColumn="false"/>
            <w:tcW w:w="25.000000%" w:type="pct"/>
          </w:tcPr>
          <w:p>
            <w:pPr>
              <w:ind w:leftChars="0" w:left="0" w:right="0"/>
            </w:pPr>
            <w:r>
              <w:t>EBS MARKET- CLOB - FOR THE TRADING OF SPOT FX, PRECIOUS METALS AND OTHER FX PRODUCTS</w:t>
            </w:r>
          </w:p>
        </w:tc>
        <w:tc>
          <w:tcPr>
            <w:cnfStyle w:evenVBand="true" w:oddVBand="false" w:firstColumn="false"/>
            <w:tcW w:w="25.000000%" w:type="pct"/>
          </w:tcPr>
          <w:p>
            <w:pPr>
              <w:ind w:leftChars="0" w:left="0" w:right="0"/>
            </w:pPr>
            <w:r>
              <w:t>571</w:t>
            </w:r>
          </w:p>
        </w:tc>
      </w:tr>
      <w:tr>
        <w:trPr>
          <w:cnfStyle w:evenHBand="false" w:oddHBand="true" w:firstRow="false"/>
        </w:trPr>
        <w:tc>
          <w:tcPr>
            <w:cnfStyle w:evenVBand="false" w:oddVBand="true" w:firstColumn="false"/>
            <w:tcW w:w="25.000000%" w:type="pct"/>
          </w:tcPr>
          <w:p>
            <w:pPr>
              <w:ind w:leftChars="0" w:left="0" w:right="0"/>
            </w:pPr>
            <w:r>
              <w:t>EBSD</w:t>
            </w:r>
          </w:p>
        </w:tc>
        <w:tc>
          <w:tcPr>
            <w:cnfStyle w:evenVBand="true" w:oddVBand="false" w:firstColumn="false"/>
            <w:tcW w:w="25.000000%" w:type="pct"/>
          </w:tcPr>
          <w:p>
            <w:pPr>
              <w:ind w:leftChars="0" w:left="0" w:right="0"/>
            </w:pPr>
            <w:r>
              <w:t>EBSD</w:t>
            </w:r>
          </w:p>
        </w:tc>
        <w:tc>
          <w:tcPr>
            <w:cnfStyle w:evenVBand="false" w:oddVBand="true" w:firstColumn="false"/>
            <w:tcW w:w="25.000000%" w:type="pct"/>
          </w:tcPr>
          <w:p>
            <w:pPr>
              <w:ind w:leftChars="0" w:left="0" w:right="0"/>
            </w:pPr>
            <w:r>
              <w:t>EBS MTF - RFQ - FOR THE TRADING OF FX PRODUCTS</w:t>
            </w:r>
          </w:p>
        </w:tc>
        <w:tc>
          <w:tcPr>
            <w:cnfStyle w:evenVBand="true" w:oddVBand="false" w:firstColumn="false"/>
            <w:tcW w:w="25.000000%" w:type="pct"/>
          </w:tcPr>
          <w:p>
            <w:pPr>
              <w:ind w:leftChars="0" w:left="0" w:right="0"/>
            </w:pPr>
            <w:r>
              <w:t>572</w:t>
            </w:r>
          </w:p>
        </w:tc>
      </w:tr>
      <w:tr>
        <w:trPr>
          <w:cnfStyle w:evenHBand="true" w:oddHBand="false" w:firstRow="false"/>
        </w:trPr>
        <w:tc>
          <w:tcPr>
            <w:cnfStyle w:evenVBand="false" w:oddVBand="true" w:firstColumn="false"/>
            <w:tcW w:w="25.000000%" w:type="pct"/>
          </w:tcPr>
          <w:p>
            <w:pPr>
              <w:ind w:leftChars="0" w:left="0" w:right="0"/>
            </w:pPr>
            <w:r>
              <w:t>EBSF</w:t>
            </w:r>
          </w:p>
        </w:tc>
        <w:tc>
          <w:tcPr>
            <w:cnfStyle w:evenVBand="true" w:oddVBand="false" w:firstColumn="false"/>
            <w:tcW w:w="25.000000%" w:type="pct"/>
          </w:tcPr>
          <w:p>
            <w:pPr>
              <w:ind w:leftChars="0" w:left="0" w:right="0"/>
            </w:pPr>
            <w:r>
              <w:t>EBSF</w:t>
            </w:r>
          </w:p>
        </w:tc>
        <w:tc>
          <w:tcPr>
            <w:cnfStyle w:evenVBand="false" w:oddVBand="true" w:firstColumn="false"/>
            <w:tcW w:w="25.000000%" w:type="pct"/>
          </w:tcPr>
          <w:p>
            <w:pPr>
              <w:ind w:leftChars="0" w:left="0" w:right="0"/>
            </w:pPr>
            <w:r>
              <w:t>EBS MTF - FX PRODUCTS - RFQ SEGMENT</w:t>
            </w:r>
          </w:p>
        </w:tc>
        <w:tc>
          <w:tcPr>
            <w:cnfStyle w:evenVBand="true" w:oddVBand="false" w:firstColumn="false"/>
            <w:tcW w:w="25.000000%" w:type="pct"/>
          </w:tcPr>
          <w:p>
            <w:pPr>
              <w:ind w:leftChars="0" w:left="0" w:right="0"/>
            </w:pPr>
            <w:r>
              <w:t>573</w:t>
            </w:r>
          </w:p>
        </w:tc>
      </w:tr>
      <w:tr>
        <w:trPr>
          <w:cnfStyle w:evenHBand="false" w:oddHBand="true" w:firstRow="false"/>
        </w:trPr>
        <w:tc>
          <w:tcPr>
            <w:cnfStyle w:evenVBand="false" w:oddVBand="true" w:firstColumn="false"/>
            <w:tcW w:w="25.000000%" w:type="pct"/>
          </w:tcPr>
          <w:p>
            <w:pPr>
              <w:ind w:leftChars="0" w:left="0" w:right="0"/>
            </w:pPr>
            <w:r>
              <w:t>EBSI</w:t>
            </w:r>
          </w:p>
        </w:tc>
        <w:tc>
          <w:tcPr>
            <w:cnfStyle w:evenVBand="true" w:oddVBand="false" w:firstColumn="false"/>
            <w:tcW w:w="25.000000%" w:type="pct"/>
          </w:tcPr>
          <w:p>
            <w:pPr>
              <w:ind w:leftChars="0" w:left="0" w:right="0"/>
            </w:pPr>
            <w:r>
              <w:t>EBSI</w:t>
            </w:r>
          </w:p>
        </w:tc>
        <w:tc>
          <w:tcPr>
            <w:cnfStyle w:evenVBand="false" w:oddVBand="true" w:firstColumn="false"/>
            <w:tcW w:w="25.000000%" w:type="pct"/>
          </w:tcPr>
          <w:p>
            <w:pPr>
              <w:ind w:leftChars="0" w:left="0" w:right="0"/>
            </w:pPr>
            <w:r>
              <w:t>EBS MTF - RFQ - FOR ASSET MANAGERS TRADING FX PRODUCTS</w:t>
            </w:r>
          </w:p>
        </w:tc>
        <w:tc>
          <w:tcPr>
            <w:cnfStyle w:evenVBand="true" w:oddVBand="false" w:firstColumn="false"/>
            <w:tcW w:w="25.000000%" w:type="pct"/>
          </w:tcPr>
          <w:p>
            <w:pPr>
              <w:ind w:leftChars="0" w:left="0" w:right="0"/>
            </w:pPr>
            <w:r>
              <w:t>574</w:t>
            </w:r>
          </w:p>
        </w:tc>
      </w:tr>
      <w:tr>
        <w:trPr>
          <w:cnfStyle w:evenHBand="true" w:oddHBand="false" w:firstRow="false"/>
        </w:trPr>
        <w:tc>
          <w:tcPr>
            <w:cnfStyle w:evenVBand="false" w:oddVBand="true" w:firstColumn="false"/>
            <w:tcW w:w="25.000000%" w:type="pct"/>
          </w:tcPr>
          <w:p>
            <w:pPr>
              <w:ind w:leftChars="0" w:left="0" w:right="0"/>
            </w:pPr>
            <w:r>
              <w:t>EBSM</w:t>
            </w:r>
          </w:p>
        </w:tc>
        <w:tc>
          <w:tcPr>
            <w:cnfStyle w:evenVBand="true" w:oddVBand="false" w:firstColumn="false"/>
            <w:tcW w:w="25.000000%" w:type="pct"/>
          </w:tcPr>
          <w:p>
            <w:pPr>
              <w:ind w:leftChars="0" w:left="0" w:right="0"/>
            </w:pPr>
            <w:r>
              <w:t>EBSM</w:t>
            </w:r>
          </w:p>
        </w:tc>
        <w:tc>
          <w:tcPr>
            <w:cnfStyle w:evenVBand="false" w:oddVBand="true" w:firstColumn="false"/>
            <w:tcW w:w="25.000000%" w:type="pct"/>
          </w:tcPr>
          <w:p>
            <w:pPr>
              <w:ind w:leftChars="0" w:left="0" w:right="0"/>
            </w:pPr>
            <w:r>
              <w:t>EBS MTF - CLOB - FOR THE TRADING OF FX PRODUCTS</w:t>
            </w:r>
          </w:p>
        </w:tc>
        <w:tc>
          <w:tcPr>
            <w:cnfStyle w:evenVBand="true" w:oddVBand="false" w:firstColumn="false"/>
            <w:tcW w:w="25.000000%" w:type="pct"/>
          </w:tcPr>
          <w:p>
            <w:pPr>
              <w:ind w:leftChars="0" w:left="0" w:right="0"/>
            </w:pPr>
            <w:r>
              <w:t>575</w:t>
            </w:r>
          </w:p>
        </w:tc>
      </w:tr>
      <w:tr>
        <w:trPr>
          <w:cnfStyle w:evenHBand="false" w:oddHBand="true" w:firstRow="false"/>
        </w:trPr>
        <w:tc>
          <w:tcPr>
            <w:cnfStyle w:evenVBand="false" w:oddVBand="true" w:firstColumn="false"/>
            <w:tcW w:w="25.000000%" w:type="pct"/>
          </w:tcPr>
          <w:p>
            <w:pPr>
              <w:ind w:leftChars="0" w:left="0" w:right="0"/>
            </w:pPr>
            <w:r>
              <w:t>EBSN</w:t>
            </w:r>
          </w:p>
        </w:tc>
        <w:tc>
          <w:tcPr>
            <w:cnfStyle w:evenVBand="true" w:oddVBand="false" w:firstColumn="false"/>
            <w:tcW w:w="25.000000%" w:type="pct"/>
          </w:tcPr>
          <w:p>
            <w:pPr>
              <w:ind w:leftChars="0" w:left="0" w:right="0"/>
            </w:pPr>
            <w:r>
              <w:t>EBSN</w:t>
            </w:r>
          </w:p>
        </w:tc>
        <w:tc>
          <w:tcPr>
            <w:cnfStyle w:evenVBand="false" w:oddVBand="true" w:firstColumn="false"/>
            <w:tcW w:w="25.000000%" w:type="pct"/>
          </w:tcPr>
          <w:p>
            <w:pPr>
              <w:ind w:leftChars="0" w:left="0" w:right="0"/>
            </w:pPr>
            <w:r>
              <w:t>EBS MTF</w:t>
            </w:r>
          </w:p>
        </w:tc>
        <w:tc>
          <w:tcPr>
            <w:cnfStyle w:evenVBand="true" w:oddVBand="false" w:firstColumn="false"/>
            <w:tcW w:w="25.000000%" w:type="pct"/>
          </w:tcPr>
          <w:p>
            <w:pPr>
              <w:ind w:leftChars="0" w:left="0" w:right="0"/>
            </w:pPr>
            <w:r>
              <w:t>576</w:t>
            </w:r>
          </w:p>
        </w:tc>
      </w:tr>
      <w:tr>
        <w:trPr>
          <w:cnfStyle w:evenHBand="true" w:oddHBand="false" w:firstRow="false"/>
        </w:trPr>
        <w:tc>
          <w:tcPr>
            <w:cnfStyle w:evenVBand="false" w:oddVBand="true" w:firstColumn="false"/>
            <w:tcW w:w="25.000000%" w:type="pct"/>
          </w:tcPr>
          <w:p>
            <w:pPr>
              <w:ind w:leftChars="0" w:left="0" w:right="0"/>
            </w:pPr>
            <w:r>
              <w:t>EBSO</w:t>
            </w:r>
          </w:p>
        </w:tc>
        <w:tc>
          <w:tcPr>
            <w:cnfStyle w:evenVBand="true" w:oddVBand="false" w:firstColumn="false"/>
            <w:tcW w:w="25.000000%" w:type="pct"/>
          </w:tcPr>
          <w:p>
            <w:pPr>
              <w:ind w:leftChars="0" w:left="0" w:right="0"/>
            </w:pPr>
            <w:r>
              <w:t>EBSO</w:t>
            </w:r>
          </w:p>
        </w:tc>
        <w:tc>
          <w:tcPr>
            <w:cnfStyle w:evenVBand="false" w:oddVBand="true" w:firstColumn="false"/>
            <w:tcW w:w="25.000000%" w:type="pct"/>
          </w:tcPr>
          <w:p>
            <w:pPr>
              <w:ind w:leftChars="0" w:left="0" w:right="0"/>
            </w:pPr>
            <w:r>
              <w:t>NEX SEF - RFQ - FX PRODUCTS FOR ASSET MANAGERS</w:t>
            </w:r>
          </w:p>
        </w:tc>
        <w:tc>
          <w:tcPr>
            <w:cnfStyle w:evenVBand="true" w:oddVBand="false" w:firstColumn="false"/>
            <w:tcW w:w="25.000000%" w:type="pct"/>
          </w:tcPr>
          <w:p>
            <w:pPr>
              <w:ind w:leftChars="0" w:left="0" w:right="0"/>
            </w:pPr>
            <w:r>
              <w:t>577</w:t>
            </w:r>
          </w:p>
        </w:tc>
      </w:tr>
      <w:tr>
        <w:trPr>
          <w:cnfStyle w:evenHBand="false" w:oddHBand="true" w:firstRow="false"/>
        </w:trPr>
        <w:tc>
          <w:tcPr>
            <w:cnfStyle w:evenVBand="false" w:oddVBand="true" w:firstColumn="false"/>
            <w:tcW w:w="25.000000%" w:type="pct"/>
          </w:tcPr>
          <w:p>
            <w:pPr>
              <w:ind w:leftChars="0" w:left="0" w:right="0"/>
            </w:pPr>
            <w:r>
              <w:t>EBSS</w:t>
            </w:r>
          </w:p>
        </w:tc>
        <w:tc>
          <w:tcPr>
            <w:cnfStyle w:evenVBand="true" w:oddVBand="false" w:firstColumn="false"/>
            <w:tcW w:w="25.000000%" w:type="pct"/>
          </w:tcPr>
          <w:p>
            <w:pPr>
              <w:ind w:leftChars="0" w:left="0" w:right="0"/>
            </w:pPr>
            <w:r>
              <w:t>EBSS</w:t>
            </w:r>
          </w:p>
        </w:tc>
        <w:tc>
          <w:tcPr>
            <w:cnfStyle w:evenVBand="false" w:oddVBand="true" w:firstColumn="false"/>
            <w:tcW w:w="25.000000%" w:type="pct"/>
          </w:tcPr>
          <w:p>
            <w:pPr>
              <w:ind w:leftChars="0" w:left="0" w:right="0"/>
            </w:pPr>
            <w:r>
              <w:t>EBS SERVICE COMPANY LIMITED - ALL MARKETS</w:t>
            </w:r>
          </w:p>
        </w:tc>
        <w:tc>
          <w:tcPr>
            <w:cnfStyle w:evenVBand="true" w:oddVBand="false" w:firstColumn="false"/>
            <w:tcW w:w="25.000000%" w:type="pct"/>
          </w:tcPr>
          <w:p>
            <w:pPr>
              <w:ind w:leftChars="0" w:left="0" w:right="0"/>
            </w:pPr>
            <w:r>
              <w:t>578</w:t>
            </w:r>
          </w:p>
        </w:tc>
      </w:tr>
      <w:tr>
        <w:trPr>
          <w:cnfStyle w:evenHBand="true" w:oddHBand="false" w:firstRow="false"/>
        </w:trPr>
        <w:tc>
          <w:tcPr>
            <w:cnfStyle w:evenVBand="false" w:oddVBand="true" w:firstColumn="false"/>
            <w:tcW w:w="25.000000%" w:type="pct"/>
          </w:tcPr>
          <w:p>
            <w:pPr>
              <w:ind w:leftChars="0" w:left="0" w:right="0"/>
            </w:pPr>
            <w:r>
              <w:t>EBSX</w:t>
            </w:r>
          </w:p>
        </w:tc>
        <w:tc>
          <w:tcPr>
            <w:cnfStyle w:evenVBand="true" w:oddVBand="false" w:firstColumn="false"/>
            <w:tcW w:w="25.000000%" w:type="pct"/>
          </w:tcPr>
          <w:p>
            <w:pPr>
              <w:ind w:leftChars="0" w:left="0" w:right="0"/>
            </w:pPr>
            <w:r>
              <w:t>EBSX</w:t>
            </w:r>
          </w:p>
        </w:tc>
        <w:tc>
          <w:tcPr>
            <w:cnfStyle w:evenVBand="false" w:oddVBand="true" w:firstColumn="false"/>
            <w:tcW w:w="25.000000%" w:type="pct"/>
          </w:tcPr>
          <w:p>
            <w:pPr>
              <w:ind w:leftChars="0" w:left="0" w:right="0"/>
            </w:pPr>
            <w:r>
              <w:t>EBS MTF</w:t>
            </w:r>
          </w:p>
        </w:tc>
        <w:tc>
          <w:tcPr>
            <w:cnfStyle w:evenVBand="true" w:oddVBand="false" w:firstColumn="false"/>
            <w:tcW w:w="25.000000%" w:type="pct"/>
          </w:tcPr>
          <w:p>
            <w:pPr>
              <w:ind w:leftChars="0" w:left="0" w:right="0"/>
            </w:pPr>
            <w:r>
              <w:t>579</w:t>
            </w:r>
          </w:p>
        </w:tc>
      </w:tr>
      <w:tr>
        <w:trPr>
          <w:cnfStyle w:evenHBand="false" w:oddHBand="true" w:firstRow="false"/>
        </w:trPr>
        <w:tc>
          <w:tcPr>
            <w:cnfStyle w:evenVBand="false" w:oddVBand="true" w:firstColumn="false"/>
            <w:tcW w:w="25.000000%" w:type="pct"/>
          </w:tcPr>
          <w:p>
            <w:pPr>
              <w:ind w:leftChars="0" w:left="0" w:right="0"/>
            </w:pPr>
            <w:r>
              <w:t>EBXV</w:t>
            </w:r>
          </w:p>
        </w:tc>
        <w:tc>
          <w:tcPr>
            <w:cnfStyle w:evenVBand="true" w:oddVBand="false" w:firstColumn="false"/>
            <w:tcW w:w="25.000000%" w:type="pct"/>
          </w:tcPr>
          <w:p>
            <w:pPr>
              <w:ind w:leftChars="0" w:left="0" w:right="0"/>
            </w:pPr>
            <w:r>
              <w:t>EBXV</w:t>
            </w:r>
          </w:p>
        </w:tc>
        <w:tc>
          <w:tcPr>
            <w:cnfStyle w:evenVBand="false" w:oddVBand="true" w:firstColumn="false"/>
            <w:tcW w:w="25.000000%" w:type="pct"/>
          </w:tcPr>
          <w:p>
            <w:pPr>
              <w:ind w:leftChars="0" w:left="0" w:right="0"/>
            </w:pPr>
            <w:r>
              <w:t>LEVEL ATS - VWAP CROSS</w:t>
            </w:r>
          </w:p>
        </w:tc>
        <w:tc>
          <w:tcPr>
            <w:cnfStyle w:evenVBand="true" w:oddVBand="false" w:firstColumn="false"/>
            <w:tcW w:w="25.000000%" w:type="pct"/>
          </w:tcPr>
          <w:p>
            <w:pPr>
              <w:ind w:leftChars="0" w:left="0" w:right="0"/>
            </w:pPr>
            <w:r>
              <w:t>580</w:t>
            </w:r>
          </w:p>
        </w:tc>
      </w:tr>
      <w:tr>
        <w:trPr>
          <w:cnfStyle w:evenHBand="true" w:oddHBand="false" w:firstRow="false"/>
        </w:trPr>
        <w:tc>
          <w:tcPr>
            <w:cnfStyle w:evenVBand="false" w:oddVBand="true" w:firstColumn="false"/>
            <w:tcW w:w="25.000000%" w:type="pct"/>
          </w:tcPr>
          <w:p>
            <w:pPr>
              <w:ind w:leftChars="0" w:left="0" w:right="0"/>
            </w:pPr>
            <w:r>
              <w:t>ECAG</w:t>
            </w:r>
          </w:p>
        </w:tc>
        <w:tc>
          <w:tcPr>
            <w:cnfStyle w:evenVBand="true" w:oddVBand="false" w:firstColumn="false"/>
            <w:tcW w:w="25.000000%" w:type="pct"/>
          </w:tcPr>
          <w:p>
            <w:pPr>
              <w:ind w:leftChars="0" w:left="0" w:right="0"/>
            </w:pPr>
            <w:r>
              <w:t>ECAG</w:t>
            </w:r>
          </w:p>
        </w:tc>
        <w:tc>
          <w:tcPr>
            <w:cnfStyle w:evenVBand="false" w:oddVBand="true" w:firstColumn="false"/>
            <w:tcW w:w="25.000000%" w:type="pct"/>
          </w:tcPr>
          <w:p>
            <w:pPr>
              <w:ind w:leftChars="0" w:left="0" w:right="0"/>
            </w:pPr>
            <w:r>
              <w:t>EUREX CLEARING AG</w:t>
            </w:r>
          </w:p>
        </w:tc>
        <w:tc>
          <w:tcPr>
            <w:cnfStyle w:evenVBand="true" w:oddVBand="false" w:firstColumn="false"/>
            <w:tcW w:w="25.000000%" w:type="pct"/>
          </w:tcPr>
          <w:p>
            <w:pPr>
              <w:ind w:leftChars="0" w:left="0" w:right="0"/>
            </w:pPr>
            <w:r>
              <w:t>581</w:t>
            </w:r>
          </w:p>
        </w:tc>
      </w:tr>
      <w:tr>
        <w:trPr>
          <w:cnfStyle w:evenHBand="false" w:oddHBand="true" w:firstRow="false"/>
        </w:trPr>
        <w:tc>
          <w:tcPr>
            <w:cnfStyle w:evenVBand="false" w:oddVBand="true" w:firstColumn="false"/>
            <w:tcW w:w="25.000000%" w:type="pct"/>
          </w:tcPr>
          <w:p>
            <w:pPr>
              <w:ind w:leftChars="0" w:left="0" w:right="0"/>
            </w:pPr>
            <w:r>
              <w:t>ECAL</w:t>
            </w:r>
          </w:p>
        </w:tc>
        <w:tc>
          <w:tcPr>
            <w:cnfStyle w:evenVBand="true" w:oddVBand="false" w:firstColumn="false"/>
            <w:tcW w:w="25.000000%" w:type="pct"/>
          </w:tcPr>
          <w:p>
            <w:pPr>
              <w:ind w:leftChars="0" w:left="0" w:right="0"/>
            </w:pPr>
            <w:r>
              <w:t>ECAL</w:t>
            </w:r>
          </w:p>
        </w:tc>
        <w:tc>
          <w:tcPr>
            <w:cnfStyle w:evenVBand="false" w:oddVBand="true" w:firstColumn="false"/>
            <w:tcW w:w="25.000000%" w:type="pct"/>
          </w:tcPr>
          <w:p>
            <w:pPr>
              <w:ind w:leftChars="0" w:left="0" w:right="0"/>
            </w:pPr>
            <w:r>
              <w:t>EUREX CLEARING ASIA PTE. LTD.</w:t>
            </w:r>
          </w:p>
        </w:tc>
        <w:tc>
          <w:tcPr>
            <w:cnfStyle w:evenVBand="true" w:oddVBand="false" w:firstColumn="false"/>
            <w:tcW w:w="25.000000%" w:type="pct"/>
          </w:tcPr>
          <w:p>
            <w:pPr>
              <w:ind w:leftChars="0" w:left="0" w:right="0"/>
            </w:pPr>
            <w:r>
              <w:t>582</w:t>
            </w:r>
          </w:p>
        </w:tc>
      </w:tr>
      <w:tr>
        <w:trPr>
          <w:cnfStyle w:evenHBand="true" w:oddHBand="false" w:firstRow="false"/>
        </w:trPr>
        <w:tc>
          <w:tcPr>
            <w:cnfStyle w:evenVBand="false" w:oddVBand="true" w:firstColumn="false"/>
            <w:tcW w:w="25.000000%" w:type="pct"/>
          </w:tcPr>
          <w:p>
            <w:pPr>
              <w:ind w:leftChars="0" w:left="0" w:right="0"/>
            </w:pPr>
            <w:r>
              <w:t>ECEU</w:t>
            </w:r>
          </w:p>
        </w:tc>
        <w:tc>
          <w:tcPr>
            <w:cnfStyle w:evenVBand="true" w:oddVBand="false" w:firstColumn="false"/>
            <w:tcW w:w="25.000000%" w:type="pct"/>
          </w:tcPr>
          <w:p>
            <w:pPr>
              <w:ind w:leftChars="0" w:left="0" w:right="0"/>
            </w:pPr>
            <w:r>
              <w:t>ECEU</w:t>
            </w:r>
          </w:p>
        </w:tc>
        <w:tc>
          <w:tcPr>
            <w:cnfStyle w:evenVBand="false" w:oddVBand="true" w:firstColumn="false"/>
            <w:tcW w:w="25.000000%" w:type="pct"/>
          </w:tcPr>
          <w:p>
            <w:pPr>
              <w:ind w:leftChars="0" w:left="0" w:right="0"/>
            </w:pPr>
            <w:r>
              <w:t>TRADECHO EU APA</w:t>
            </w:r>
          </w:p>
        </w:tc>
        <w:tc>
          <w:tcPr>
            <w:cnfStyle w:evenVBand="true" w:oddVBand="false" w:firstColumn="false"/>
            <w:tcW w:w="25.000000%" w:type="pct"/>
          </w:tcPr>
          <w:p>
            <w:pPr>
              <w:ind w:leftChars="0" w:left="0" w:right="0"/>
            </w:pPr>
            <w:r>
              <w:t>583</w:t>
            </w:r>
          </w:p>
        </w:tc>
      </w:tr>
      <w:tr>
        <w:trPr>
          <w:cnfStyle w:evenHBand="false" w:oddHBand="true" w:firstRow="false"/>
        </w:trPr>
        <w:tc>
          <w:tcPr>
            <w:cnfStyle w:evenVBand="false" w:oddVBand="true" w:firstColumn="false"/>
            <w:tcW w:w="25.000000%" w:type="pct"/>
          </w:tcPr>
          <w:p>
            <w:pPr>
              <w:ind w:leftChars="0" w:left="0" w:right="0"/>
            </w:pPr>
            <w:r>
              <w:t>ECGS</w:t>
            </w:r>
          </w:p>
        </w:tc>
        <w:tc>
          <w:tcPr>
            <w:cnfStyle w:evenVBand="true" w:oddVBand="false" w:firstColumn="false"/>
            <w:tcW w:w="25.000000%" w:type="pct"/>
          </w:tcPr>
          <w:p>
            <w:pPr>
              <w:ind w:leftChars="0" w:left="0" w:right="0"/>
            </w:pPr>
            <w:r>
              <w:t>ECGS</w:t>
            </w:r>
          </w:p>
        </w:tc>
        <w:tc>
          <w:tcPr>
            <w:cnfStyle w:evenVBand="false" w:oddVBand="true" w:firstColumn="false"/>
            <w:tcW w:w="25.000000%" w:type="pct"/>
          </w:tcPr>
          <w:p>
            <w:pPr>
              <w:ind w:leftChars="0" w:left="0" w:right="0"/>
            </w:pPr>
            <w:r>
              <w:t>EUREX CLEARING AG - SME</w:t>
            </w:r>
          </w:p>
        </w:tc>
        <w:tc>
          <w:tcPr>
            <w:cnfStyle w:evenVBand="true" w:oddVBand="false" w:firstColumn="false"/>
            <w:tcW w:w="25.000000%" w:type="pct"/>
          </w:tcPr>
          <w:p>
            <w:pPr>
              <w:ind w:leftChars="0" w:left="0" w:right="0"/>
            </w:pPr>
            <w:r>
              <w:t>584</w:t>
            </w:r>
          </w:p>
        </w:tc>
      </w:tr>
      <w:tr>
        <w:trPr>
          <w:cnfStyle w:evenHBand="true" w:oddHBand="false" w:firstRow="false"/>
        </w:trPr>
        <w:tc>
          <w:tcPr>
            <w:cnfStyle w:evenVBand="false" w:oddVBand="true" w:firstColumn="false"/>
            <w:tcW w:w="25.000000%" w:type="pct"/>
          </w:tcPr>
          <w:p>
            <w:pPr>
              <w:ind w:leftChars="0" w:left="0" w:right="0"/>
            </w:pPr>
            <w:r>
              <w:t>ECHO</w:t>
            </w:r>
          </w:p>
        </w:tc>
        <w:tc>
          <w:tcPr>
            <w:cnfStyle w:evenVBand="true" w:oddVBand="false" w:firstColumn="false"/>
            <w:tcW w:w="25.000000%" w:type="pct"/>
          </w:tcPr>
          <w:p>
            <w:pPr>
              <w:ind w:leftChars="0" w:left="0" w:right="0"/>
            </w:pPr>
            <w:r>
              <w:t>ECHO</w:t>
            </w:r>
          </w:p>
        </w:tc>
        <w:tc>
          <w:tcPr>
            <w:cnfStyle w:evenVBand="false" w:oddVBand="true" w:firstColumn="false"/>
            <w:tcW w:w="25.000000%" w:type="pct"/>
          </w:tcPr>
          <w:p>
            <w:pPr>
              <w:ind w:leftChars="0" w:left="0" w:right="0"/>
            </w:pPr>
            <w:r>
              <w:t>LONDON STOCK EXCHANGE - APA</w:t>
            </w:r>
          </w:p>
        </w:tc>
        <w:tc>
          <w:tcPr>
            <w:cnfStyle w:evenVBand="true" w:oddVBand="false" w:firstColumn="false"/>
            <w:tcW w:w="25.000000%" w:type="pct"/>
          </w:tcPr>
          <w:p>
            <w:pPr>
              <w:ind w:leftChars="0" w:left="0" w:right="0"/>
            </w:pPr>
            <w:r>
              <w:t>585</w:t>
            </w:r>
          </w:p>
        </w:tc>
      </w:tr>
      <w:tr>
        <w:trPr>
          <w:cnfStyle w:evenHBand="false" w:oddHBand="true" w:firstRow="false"/>
        </w:trPr>
        <w:tc>
          <w:tcPr>
            <w:cnfStyle w:evenVBand="false" w:oddVBand="true" w:firstColumn="false"/>
            <w:tcW w:w="25.000000%" w:type="pct"/>
          </w:tcPr>
          <w:p>
            <w:pPr>
              <w:ind w:leftChars="0" w:left="0" w:right="0"/>
            </w:pPr>
            <w:r>
              <w:t>ECNL</w:t>
            </w:r>
          </w:p>
        </w:tc>
        <w:tc>
          <w:tcPr>
            <w:cnfStyle w:evenVBand="true" w:oddVBand="false" w:firstColumn="false"/>
            <w:tcW w:w="25.000000%" w:type="pct"/>
          </w:tcPr>
          <w:p>
            <w:pPr>
              <w:ind w:leftChars="0" w:left="0" w:right="0"/>
            </w:pPr>
            <w:r>
              <w:t>ECNL</w:t>
            </w:r>
          </w:p>
        </w:tc>
        <w:tc>
          <w:tcPr>
            <w:cnfStyle w:evenVBand="false" w:oddVBand="true" w:firstColumn="false"/>
            <w:tcW w:w="25.000000%" w:type="pct"/>
          </w:tcPr>
          <w:p>
            <w:pPr>
              <w:ind w:leftChars="0" w:left="0" w:right="0"/>
            </w:pPr>
            <w:r>
              <w:t>REFINITIV TRANSACTION SERVICES LIMITED - FX SPOT ECN</w:t>
            </w:r>
          </w:p>
        </w:tc>
        <w:tc>
          <w:tcPr>
            <w:cnfStyle w:evenVBand="true" w:oddVBand="false" w:firstColumn="false"/>
            <w:tcW w:w="25.000000%" w:type="pct"/>
          </w:tcPr>
          <w:p>
            <w:pPr>
              <w:ind w:leftChars="0" w:left="0" w:right="0"/>
            </w:pPr>
            <w:r>
              <w:t>586</w:t>
            </w:r>
          </w:p>
        </w:tc>
      </w:tr>
      <w:tr>
        <w:trPr>
          <w:cnfStyle w:evenHBand="true" w:oddHBand="false" w:firstRow="false"/>
        </w:trPr>
        <w:tc>
          <w:tcPr>
            <w:cnfStyle w:evenVBand="false" w:oddVBand="true" w:firstColumn="false"/>
            <w:tcW w:w="25.000000%" w:type="pct"/>
          </w:tcPr>
          <w:p>
            <w:pPr>
              <w:ind w:leftChars="0" w:left="0" w:right="0"/>
            </w:pPr>
            <w:r>
              <w:t>ECSL</w:t>
            </w:r>
          </w:p>
        </w:tc>
        <w:tc>
          <w:tcPr>
            <w:cnfStyle w:evenVBand="true" w:oddVBand="false" w:firstColumn="false"/>
            <w:tcW w:w="25.000000%" w:type="pct"/>
          </w:tcPr>
          <w:p>
            <w:pPr>
              <w:ind w:leftChars="0" w:left="0" w:right="0"/>
            </w:pPr>
            <w:r>
              <w:t>ECSL</w:t>
            </w:r>
          </w:p>
        </w:tc>
        <w:tc>
          <w:tcPr>
            <w:cnfStyle w:evenVBand="false" w:oddVBand="true" w:firstColumn="false"/>
            <w:tcW w:w="25.000000%" w:type="pct"/>
          </w:tcPr>
          <w:p>
            <w:pPr>
              <w:ind w:leftChars="0" w:left="0" w:right="0"/>
            </w:pPr>
            <w:r>
              <w:t>ENTERPRISE COMMODITY SERVICES LIMITED</w:t>
            </w:r>
          </w:p>
        </w:tc>
        <w:tc>
          <w:tcPr>
            <w:cnfStyle w:evenVBand="true" w:oddVBand="false" w:firstColumn="false"/>
            <w:tcW w:w="25.000000%" w:type="pct"/>
          </w:tcPr>
          <w:p>
            <w:pPr>
              <w:ind w:leftChars="0" w:left="0" w:right="0"/>
            </w:pPr>
            <w:r>
              <w:t>587</w:t>
            </w:r>
          </w:p>
        </w:tc>
      </w:tr>
      <w:tr>
        <w:trPr>
          <w:cnfStyle w:evenHBand="false" w:oddHBand="true" w:firstRow="false"/>
        </w:trPr>
        <w:tc>
          <w:tcPr>
            <w:cnfStyle w:evenVBand="false" w:oddVBand="true" w:firstColumn="false"/>
            <w:tcW w:w="25.000000%" w:type="pct"/>
          </w:tcPr>
          <w:p>
            <w:pPr>
              <w:ind w:leftChars="0" w:left="0" w:right="0"/>
            </w:pPr>
            <w:r>
              <w:t>ECXE</w:t>
            </w:r>
          </w:p>
        </w:tc>
        <w:tc>
          <w:tcPr>
            <w:cnfStyle w:evenVBand="true" w:oddVBand="false" w:firstColumn="false"/>
            <w:tcW w:w="25.000000%" w:type="pct"/>
          </w:tcPr>
          <w:p>
            <w:pPr>
              <w:ind w:leftChars="0" w:left="0" w:right="0"/>
            </w:pPr>
            <w:r>
              <w:t>ECXE</w:t>
            </w:r>
          </w:p>
        </w:tc>
        <w:tc>
          <w:tcPr>
            <w:cnfStyle w:evenVBand="false" w:oddVBand="true" w:firstColumn="false"/>
            <w:tcW w:w="25.000000%" w:type="pct"/>
          </w:tcPr>
          <w:p>
            <w:pPr>
              <w:ind w:leftChars="0" w:left="0" w:right="0"/>
            </w:pPr>
            <w:r>
              <w:t>EUROPEAN CLIMATE EXCHANGE</w:t>
            </w:r>
          </w:p>
        </w:tc>
        <w:tc>
          <w:tcPr>
            <w:cnfStyle w:evenVBand="true" w:oddVBand="false" w:firstColumn="false"/>
            <w:tcW w:w="25.000000%" w:type="pct"/>
          </w:tcPr>
          <w:p>
            <w:pPr>
              <w:ind w:leftChars="0" w:left="0" w:right="0"/>
            </w:pPr>
            <w:r>
              <w:t>588</w:t>
            </w:r>
          </w:p>
        </w:tc>
      </w:tr>
      <w:tr>
        <w:trPr>
          <w:cnfStyle w:evenHBand="true" w:oddHBand="false" w:firstRow="false"/>
        </w:trPr>
        <w:tc>
          <w:tcPr>
            <w:cnfStyle w:evenVBand="false" w:oddVBand="true" w:firstColumn="false"/>
            <w:tcW w:w="25.000000%" w:type="pct"/>
          </w:tcPr>
          <w:p>
            <w:pPr>
              <w:ind w:leftChars="0" w:left="0" w:right="0"/>
            </w:pPr>
            <w:r>
              <w:t>EDBT</w:t>
            </w:r>
          </w:p>
        </w:tc>
        <w:tc>
          <w:tcPr>
            <w:cnfStyle w:evenVBand="true" w:oddVBand="false" w:firstColumn="false"/>
            <w:tcW w:w="25.000000%" w:type="pct"/>
          </w:tcPr>
          <w:p>
            <w:pPr>
              <w:ind w:leftChars="0" w:left="0" w:right="0"/>
            </w:pPr>
            <w:r>
              <w:t>EDBT</w:t>
            </w:r>
          </w:p>
        </w:tc>
        <w:tc>
          <w:tcPr>
            <w:cnfStyle w:evenVBand="false" w:oddVBand="true" w:firstColumn="false"/>
            <w:tcW w:w="25.000000%" w:type="pct"/>
          </w:tcPr>
          <w:p>
            <w:pPr>
              <w:ind w:leftChars="0" w:left="0" w:right="0"/>
            </w:pPr>
            <w:r>
              <w:t>EURONEXT DUBLIN - TRADED BONDS</w:t>
            </w:r>
          </w:p>
        </w:tc>
        <w:tc>
          <w:tcPr>
            <w:cnfStyle w:evenVBand="true" w:oddVBand="false" w:firstColumn="false"/>
            <w:tcW w:w="25.000000%" w:type="pct"/>
          </w:tcPr>
          <w:p>
            <w:pPr>
              <w:ind w:leftChars="0" w:left="0" w:right="0"/>
            </w:pPr>
            <w:r>
              <w:t>589</w:t>
            </w:r>
          </w:p>
        </w:tc>
      </w:tr>
      <w:tr>
        <w:trPr>
          <w:cnfStyle w:evenHBand="false" w:oddHBand="true" w:firstRow="false"/>
        </w:trPr>
        <w:tc>
          <w:tcPr>
            <w:cnfStyle w:evenVBand="false" w:oddVBand="true" w:firstColumn="false"/>
            <w:tcW w:w="25.000000%" w:type="pct"/>
          </w:tcPr>
          <w:p>
            <w:pPr>
              <w:ind w:leftChars="0" w:left="0" w:right="0"/>
            </w:pPr>
            <w:r>
              <w:t>EDDP</w:t>
            </w:r>
          </w:p>
        </w:tc>
        <w:tc>
          <w:tcPr>
            <w:cnfStyle w:evenVBand="true" w:oddVBand="false" w:firstColumn="false"/>
            <w:tcW w:w="25.000000%" w:type="pct"/>
          </w:tcPr>
          <w:p>
            <w:pPr>
              <w:ind w:leftChars="0" w:left="0" w:right="0"/>
            </w:pPr>
            <w:r>
              <w:t>EDDP</w:t>
            </w:r>
          </w:p>
        </w:tc>
        <w:tc>
          <w:tcPr>
            <w:cnfStyle w:evenVBand="false" w:oddVBand="true" w:firstColumn="false"/>
            <w:tcW w:w="25.000000%" w:type="pct"/>
          </w:tcPr>
          <w:p>
            <w:pPr>
              <w:ind w:leftChars="0" w:left="0" w:right="0"/>
            </w:pPr>
            <w:r>
              <w:t>CBOE EDGX U.S. EQUITIES EXCHANGE DARK</w:t>
            </w:r>
          </w:p>
        </w:tc>
        <w:tc>
          <w:tcPr>
            <w:cnfStyle w:evenVBand="true" w:oddVBand="false" w:firstColumn="false"/>
            <w:tcW w:w="25.000000%" w:type="pct"/>
          </w:tcPr>
          <w:p>
            <w:pPr>
              <w:ind w:leftChars="0" w:left="0" w:right="0"/>
            </w:pPr>
            <w:r>
              <w:t>590</w:t>
            </w:r>
          </w:p>
        </w:tc>
      </w:tr>
      <w:tr>
        <w:trPr>
          <w:cnfStyle w:evenHBand="true" w:oddHBand="false" w:firstRow="false"/>
        </w:trPr>
        <w:tc>
          <w:tcPr>
            <w:cnfStyle w:evenVBand="false" w:oddVBand="true" w:firstColumn="false"/>
            <w:tcW w:w="25.000000%" w:type="pct"/>
          </w:tcPr>
          <w:p>
            <w:pPr>
              <w:ind w:leftChars="0" w:left="0" w:right="0"/>
            </w:pPr>
            <w:r>
              <w:t>EDGA</w:t>
            </w:r>
          </w:p>
        </w:tc>
        <w:tc>
          <w:tcPr>
            <w:cnfStyle w:evenVBand="true" w:oddVBand="false" w:firstColumn="false"/>
            <w:tcW w:w="25.000000%" w:type="pct"/>
          </w:tcPr>
          <w:p>
            <w:pPr>
              <w:ind w:leftChars="0" w:left="0" w:right="0"/>
            </w:pPr>
            <w:r>
              <w:t>EDGA</w:t>
            </w:r>
          </w:p>
        </w:tc>
        <w:tc>
          <w:tcPr>
            <w:cnfStyle w:evenVBand="false" w:oddVBand="true" w:firstColumn="false"/>
            <w:tcW w:w="25.000000%" w:type="pct"/>
          </w:tcPr>
          <w:p>
            <w:pPr>
              <w:ind w:leftChars="0" w:left="0" w:right="0"/>
            </w:pPr>
            <w:r>
              <w:t>CBOE EDGA U.S. EQUITIES EXCHANGE</w:t>
            </w:r>
          </w:p>
        </w:tc>
        <w:tc>
          <w:tcPr>
            <w:cnfStyle w:evenVBand="true" w:oddVBand="false" w:firstColumn="false"/>
            <w:tcW w:w="25.000000%" w:type="pct"/>
          </w:tcPr>
          <w:p>
            <w:pPr>
              <w:ind w:leftChars="0" w:left="0" w:right="0"/>
            </w:pPr>
            <w:r>
              <w:t>591</w:t>
            </w:r>
          </w:p>
        </w:tc>
      </w:tr>
      <w:tr>
        <w:trPr>
          <w:cnfStyle w:evenHBand="false" w:oddHBand="true" w:firstRow="false"/>
        </w:trPr>
        <w:tc>
          <w:tcPr>
            <w:cnfStyle w:evenVBand="false" w:oddVBand="true" w:firstColumn="false"/>
            <w:tcW w:w="25.000000%" w:type="pct"/>
          </w:tcPr>
          <w:p>
            <w:pPr>
              <w:ind w:leftChars="0" w:left="0" w:right="0"/>
            </w:pPr>
            <w:r>
              <w:t>EDGD</w:t>
            </w:r>
          </w:p>
        </w:tc>
        <w:tc>
          <w:tcPr>
            <w:cnfStyle w:evenVBand="true" w:oddVBand="false" w:firstColumn="false"/>
            <w:tcW w:w="25.000000%" w:type="pct"/>
          </w:tcPr>
          <w:p>
            <w:pPr>
              <w:ind w:leftChars="0" w:left="0" w:right="0"/>
            </w:pPr>
            <w:r>
              <w:t>EDGD</w:t>
            </w:r>
          </w:p>
        </w:tc>
        <w:tc>
          <w:tcPr>
            <w:cnfStyle w:evenVBand="false" w:oddVBand="true" w:firstColumn="false"/>
            <w:tcW w:w="25.000000%" w:type="pct"/>
          </w:tcPr>
          <w:p>
            <w:pPr>
              <w:ind w:leftChars="0" w:left="0" w:right="0"/>
            </w:pPr>
            <w:r>
              <w:t>CBOE EDGA U.S. EQUITIES EXCHANGE DARK</w:t>
            </w:r>
          </w:p>
        </w:tc>
        <w:tc>
          <w:tcPr>
            <w:cnfStyle w:evenVBand="true" w:oddVBand="false" w:firstColumn="false"/>
            <w:tcW w:w="25.000000%" w:type="pct"/>
          </w:tcPr>
          <w:p>
            <w:pPr>
              <w:ind w:leftChars="0" w:left="0" w:right="0"/>
            </w:pPr>
            <w:r>
              <w:t>592</w:t>
            </w:r>
          </w:p>
        </w:tc>
      </w:tr>
      <w:tr>
        <w:trPr>
          <w:cnfStyle w:evenHBand="true" w:oddHBand="false" w:firstRow="false"/>
        </w:trPr>
        <w:tc>
          <w:tcPr>
            <w:cnfStyle w:evenVBand="false" w:oddVBand="true" w:firstColumn="false"/>
            <w:tcW w:w="25.000000%" w:type="pct"/>
          </w:tcPr>
          <w:p>
            <w:pPr>
              <w:ind w:leftChars="0" w:left="0" w:right="0"/>
            </w:pPr>
            <w:r>
              <w:t>EDGE</w:t>
            </w:r>
          </w:p>
        </w:tc>
        <w:tc>
          <w:tcPr>
            <w:cnfStyle w:evenVBand="true" w:oddVBand="false" w:firstColumn="false"/>
            <w:tcW w:w="25.000000%" w:type="pct"/>
          </w:tcPr>
          <w:p>
            <w:pPr>
              <w:ind w:leftChars="0" w:left="0" w:right="0"/>
            </w:pPr>
            <w:r>
              <w:t>EDGE</w:t>
            </w:r>
          </w:p>
        </w:tc>
        <w:tc>
          <w:tcPr>
            <w:cnfStyle w:evenVBand="false" w:oddVBand="true" w:firstColumn="false"/>
            <w:tcW w:w="25.000000%" w:type="pct"/>
          </w:tcPr>
          <w:p>
            <w:pPr>
              <w:ind w:leftChars="0" w:left="0" w:right="0"/>
            </w:pPr>
            <w:r>
              <w:t>BATS DIRECT EDGE</w:t>
            </w:r>
          </w:p>
        </w:tc>
        <w:tc>
          <w:tcPr>
            <w:cnfStyle w:evenVBand="true" w:oddVBand="false" w:firstColumn="false"/>
            <w:tcW w:w="25.000000%" w:type="pct"/>
          </w:tcPr>
          <w:p>
            <w:pPr>
              <w:ind w:leftChars="0" w:left="0" w:right="0"/>
            </w:pPr>
            <w:r>
              <w:t>593</w:t>
            </w:r>
          </w:p>
        </w:tc>
      </w:tr>
      <w:tr>
        <w:trPr>
          <w:cnfStyle w:evenHBand="false" w:oddHBand="true" w:firstRow="false"/>
        </w:trPr>
        <w:tc>
          <w:tcPr>
            <w:cnfStyle w:evenVBand="false" w:oddVBand="true" w:firstColumn="false"/>
            <w:tcW w:w="25.000000%" w:type="pct"/>
          </w:tcPr>
          <w:p>
            <w:pPr>
              <w:ind w:leftChars="0" w:left="0" w:right="0"/>
            </w:pPr>
            <w:r>
              <w:t>EDGL</w:t>
            </w:r>
          </w:p>
        </w:tc>
        <w:tc>
          <w:tcPr>
            <w:cnfStyle w:evenVBand="true" w:oddVBand="false" w:firstColumn="false"/>
            <w:tcW w:w="25.000000%" w:type="pct"/>
          </w:tcPr>
          <w:p>
            <w:pPr>
              <w:ind w:leftChars="0" w:left="0" w:right="0"/>
            </w:pPr>
            <w:r>
              <w:t>EDGL</w:t>
            </w:r>
          </w:p>
        </w:tc>
        <w:tc>
          <w:tcPr>
            <w:cnfStyle w:evenVBand="false" w:oddVBand="true" w:firstColumn="false"/>
            <w:tcW w:w="25.000000%" w:type="pct"/>
          </w:tcPr>
          <w:p>
            <w:pPr>
              <w:ind w:leftChars="0" w:left="0" w:right="0"/>
            </w:pPr>
            <w:r>
              <w:t>GLOBAL EXCHANGE MARKET - TRADED BONDS</w:t>
            </w:r>
          </w:p>
        </w:tc>
        <w:tc>
          <w:tcPr>
            <w:cnfStyle w:evenVBand="true" w:oddVBand="false" w:firstColumn="false"/>
            <w:tcW w:w="25.000000%" w:type="pct"/>
          </w:tcPr>
          <w:p>
            <w:pPr>
              <w:ind w:leftChars="0" w:left="0" w:right="0"/>
            </w:pPr>
            <w:r>
              <w:t>594</w:t>
            </w:r>
          </w:p>
        </w:tc>
      </w:tr>
      <w:tr>
        <w:trPr>
          <w:cnfStyle w:evenHBand="true" w:oddHBand="false" w:firstRow="false"/>
        </w:trPr>
        <w:tc>
          <w:tcPr>
            <w:cnfStyle w:evenVBand="false" w:oddVBand="true" w:firstColumn="false"/>
            <w:tcW w:w="25.000000%" w:type="pct"/>
          </w:tcPr>
          <w:p>
            <w:pPr>
              <w:ind w:leftChars="0" w:left="0" w:right="0"/>
            </w:pPr>
            <w:r>
              <w:t>EDGO</w:t>
            </w:r>
          </w:p>
        </w:tc>
        <w:tc>
          <w:tcPr>
            <w:cnfStyle w:evenVBand="true" w:oddVBand="false" w:firstColumn="false"/>
            <w:tcW w:w="25.000000%" w:type="pct"/>
          </w:tcPr>
          <w:p>
            <w:pPr>
              <w:ind w:leftChars="0" w:left="0" w:right="0"/>
            </w:pPr>
            <w:r>
              <w:t>EDGO</w:t>
            </w:r>
          </w:p>
        </w:tc>
        <w:tc>
          <w:tcPr>
            <w:cnfStyle w:evenVBand="false" w:oddVBand="true" w:firstColumn="false"/>
            <w:tcW w:w="25.000000%" w:type="pct"/>
          </w:tcPr>
          <w:p>
            <w:pPr>
              <w:ind w:leftChars="0" w:left="0" w:right="0"/>
            </w:pPr>
            <w:r>
              <w:t>CBOE EDGX OPTIONS EXCHANGE</w:t>
            </w:r>
          </w:p>
        </w:tc>
        <w:tc>
          <w:tcPr>
            <w:cnfStyle w:evenVBand="true" w:oddVBand="false" w:firstColumn="false"/>
            <w:tcW w:w="25.000000%" w:type="pct"/>
          </w:tcPr>
          <w:p>
            <w:pPr>
              <w:ind w:leftChars="0" w:left="0" w:right="0"/>
            </w:pPr>
            <w:r>
              <w:t>595</w:t>
            </w:r>
          </w:p>
        </w:tc>
      </w:tr>
      <w:tr>
        <w:trPr>
          <w:cnfStyle w:evenHBand="false" w:oddHBand="true" w:firstRow="false"/>
        </w:trPr>
        <w:tc>
          <w:tcPr>
            <w:cnfStyle w:evenVBand="false" w:oddVBand="true" w:firstColumn="false"/>
            <w:tcW w:w="25.000000%" w:type="pct"/>
          </w:tcPr>
          <w:p>
            <w:pPr>
              <w:ind w:leftChars="0" w:left="0" w:right="0"/>
            </w:pPr>
            <w:r>
              <w:t>EDGX</w:t>
            </w:r>
          </w:p>
        </w:tc>
        <w:tc>
          <w:tcPr>
            <w:cnfStyle w:evenVBand="true" w:oddVBand="false" w:firstColumn="false"/>
            <w:tcW w:w="25.000000%" w:type="pct"/>
          </w:tcPr>
          <w:p>
            <w:pPr>
              <w:ind w:leftChars="0" w:left="0" w:right="0"/>
            </w:pPr>
            <w:r>
              <w:t>EDGX</w:t>
            </w:r>
          </w:p>
        </w:tc>
        <w:tc>
          <w:tcPr>
            <w:cnfStyle w:evenVBand="false" w:oddVBand="true" w:firstColumn="false"/>
            <w:tcW w:w="25.000000%" w:type="pct"/>
          </w:tcPr>
          <w:p>
            <w:pPr>
              <w:ind w:leftChars="0" w:left="0" w:right="0"/>
            </w:pPr>
            <w:r>
              <w:t>CBOE EDGX U.S. EQUITIES EXCHANGE</w:t>
            </w:r>
          </w:p>
        </w:tc>
        <w:tc>
          <w:tcPr>
            <w:cnfStyle w:evenVBand="true" w:oddVBand="false" w:firstColumn="false"/>
            <w:tcW w:w="25.000000%" w:type="pct"/>
          </w:tcPr>
          <w:p>
            <w:pPr>
              <w:ind w:leftChars="0" w:left="0" w:right="0"/>
            </w:pPr>
            <w:r>
              <w:t>596</w:t>
            </w:r>
          </w:p>
        </w:tc>
      </w:tr>
      <w:tr>
        <w:trPr>
          <w:cnfStyle w:evenHBand="true" w:oddHBand="false" w:firstRow="false"/>
        </w:trPr>
        <w:tc>
          <w:tcPr>
            <w:cnfStyle w:evenVBand="false" w:oddVBand="true" w:firstColumn="false"/>
            <w:tcW w:w="25.000000%" w:type="pct"/>
          </w:tcPr>
          <w:p>
            <w:pPr>
              <w:ind w:leftChars="0" w:left="0" w:right="0"/>
            </w:pPr>
            <w:r>
              <w:t>EDRF</w:t>
            </w:r>
          </w:p>
        </w:tc>
        <w:tc>
          <w:tcPr>
            <w:cnfStyle w:evenVBand="true" w:oddVBand="false" w:firstColumn="false"/>
            <w:tcW w:w="25.000000%" w:type="pct"/>
          </w:tcPr>
          <w:p>
            <w:pPr>
              <w:ind w:leftChars="0" w:left="0" w:right="0"/>
            </w:pPr>
            <w:r>
              <w:t>EDRF</w:t>
            </w:r>
          </w:p>
        </w:tc>
        <w:tc>
          <w:tcPr>
            <w:cnfStyle w:evenVBand="false" w:oddVBand="true" w:firstColumn="false"/>
            <w:tcW w:w="25.000000%" w:type="pct"/>
          </w:tcPr>
          <w:p>
            <w:pPr>
              <w:ind w:leftChars="0" w:left="0" w:right="0"/>
            </w:pPr>
            <w:r>
              <w:t>EDMOND DE ROTHSCHILD  (FRANCE) - SYSTEMATIC INTERNALISER</w:t>
            </w:r>
          </w:p>
        </w:tc>
        <w:tc>
          <w:tcPr>
            <w:cnfStyle w:evenVBand="true" w:oddVBand="false" w:firstColumn="false"/>
            <w:tcW w:w="25.000000%" w:type="pct"/>
          </w:tcPr>
          <w:p>
            <w:pPr>
              <w:ind w:leftChars="0" w:left="0" w:right="0"/>
            </w:pPr>
            <w:r>
              <w:t>597</w:t>
            </w:r>
          </w:p>
        </w:tc>
      </w:tr>
      <w:tr>
        <w:trPr>
          <w:cnfStyle w:evenHBand="false" w:oddHBand="true" w:firstRow="false"/>
        </w:trPr>
        <w:tc>
          <w:tcPr>
            <w:cnfStyle w:evenVBand="false" w:oddVBand="true" w:firstColumn="false"/>
            <w:tcW w:w="25.000000%" w:type="pct"/>
          </w:tcPr>
          <w:p>
            <w:pPr>
              <w:ind w:leftChars="0" w:left="0" w:right="0"/>
            </w:pPr>
            <w:r>
              <w:t>EEAL</w:t>
            </w:r>
          </w:p>
        </w:tc>
        <w:tc>
          <w:tcPr>
            <w:cnfStyle w:evenVBand="true" w:oddVBand="false" w:firstColumn="false"/>
            <w:tcW w:w="25.000000%" w:type="pct"/>
          </w:tcPr>
          <w:p>
            <w:pPr>
              <w:ind w:leftChars="0" w:left="0" w:right="0"/>
            </w:pPr>
            <w:r>
              <w:t>EEAL</w:t>
            </w:r>
          </w:p>
        </w:tc>
        <w:tc>
          <w:tcPr>
            <w:cnfStyle w:evenVBand="false" w:oddVBand="true" w:firstColumn="false"/>
            <w:tcW w:w="25.000000%" w:type="pct"/>
          </w:tcPr>
          <w:p>
            <w:pPr>
              <w:ind w:leftChars="0" w:left="0" w:right="0"/>
            </w:pPr>
            <w:r>
              <w:t>EUREX EXCHANGE ASIA PTE. LTD.</w:t>
            </w:r>
          </w:p>
        </w:tc>
        <w:tc>
          <w:tcPr>
            <w:cnfStyle w:evenVBand="true" w:oddVBand="false" w:firstColumn="false"/>
            <w:tcW w:w="25.000000%" w:type="pct"/>
          </w:tcPr>
          <w:p>
            <w:pPr>
              <w:ind w:leftChars="0" w:left="0" w:right="0"/>
            </w:pPr>
            <w:r>
              <w:t>598</w:t>
            </w:r>
          </w:p>
        </w:tc>
      </w:tr>
      <w:tr>
        <w:trPr>
          <w:cnfStyle w:evenHBand="true" w:oddHBand="false" w:firstRow="false"/>
        </w:trPr>
        <w:tc>
          <w:tcPr>
            <w:cnfStyle w:evenVBand="false" w:oddVBand="true" w:firstColumn="false"/>
            <w:tcW w:w="25.000000%" w:type="pct"/>
          </w:tcPr>
          <w:p>
            <w:pPr>
              <w:ind w:leftChars="0" w:left="0" w:right="0"/>
            </w:pPr>
            <w:r>
              <w:t>EESE</w:t>
            </w:r>
          </w:p>
        </w:tc>
        <w:tc>
          <w:tcPr>
            <w:cnfStyle w:evenVBand="true" w:oddVBand="false" w:firstColumn="false"/>
            <w:tcW w:w="25.000000%" w:type="pct"/>
          </w:tcPr>
          <w:p>
            <w:pPr>
              <w:ind w:leftChars="0" w:left="0" w:right="0"/>
            </w:pPr>
            <w:r>
              <w:t>EESE</w:t>
            </w:r>
          </w:p>
        </w:tc>
        <w:tc>
          <w:tcPr>
            <w:cnfStyle w:evenVBand="false" w:oddVBand="true" w:firstColumn="false"/>
            <w:tcW w:w="25.000000%" w:type="pct"/>
          </w:tcPr>
          <w:p>
            <w:pPr>
              <w:ind w:leftChars="0" w:left="0" w:right="0"/>
            </w:pPr>
            <w:r>
              <w:t>EAST EUROPEAN STOCK EXCHANGE</w:t>
            </w:r>
          </w:p>
        </w:tc>
        <w:tc>
          <w:tcPr>
            <w:cnfStyle w:evenVBand="true" w:oddVBand="false" w:firstColumn="false"/>
            <w:tcW w:w="25.000000%" w:type="pct"/>
          </w:tcPr>
          <w:p>
            <w:pPr>
              <w:ind w:leftChars="0" w:left="0" w:right="0"/>
            </w:pPr>
            <w:r>
              <w:t>599</w:t>
            </w:r>
          </w:p>
        </w:tc>
      </w:tr>
      <w:tr>
        <w:trPr>
          <w:cnfStyle w:evenHBand="false" w:oddHBand="true" w:firstRow="false"/>
        </w:trPr>
        <w:tc>
          <w:tcPr>
            <w:cnfStyle w:evenVBand="false" w:oddVBand="true" w:firstColumn="false"/>
            <w:tcW w:w="25.000000%" w:type="pct"/>
          </w:tcPr>
          <w:p>
            <w:pPr>
              <w:ind w:leftChars="0" w:left="0" w:right="0"/>
            </w:pPr>
            <w:r>
              <w:t>EFTP</w:t>
            </w:r>
          </w:p>
        </w:tc>
        <w:tc>
          <w:tcPr>
            <w:cnfStyle w:evenVBand="true" w:oddVBand="false" w:firstColumn="false"/>
            <w:tcW w:w="25.000000%" w:type="pct"/>
          </w:tcPr>
          <w:p>
            <w:pPr>
              <w:ind w:leftChars="0" w:left="0" w:right="0"/>
            </w:pPr>
            <w:r>
              <w:t>EFTP</w:t>
            </w:r>
          </w:p>
        </w:tc>
        <w:tc>
          <w:tcPr>
            <w:cnfStyle w:evenVBand="false" w:oddVBand="true" w:firstColumn="false"/>
            <w:tcW w:w="25.000000%" w:type="pct"/>
          </w:tcPr>
          <w:p>
            <w:pPr>
              <w:ind w:leftChars="0" w:left="0" w:right="0"/>
            </w:pPr>
            <w:r>
              <w:t>ENERGIEFINANZ TRADING PLATFORM</w:t>
            </w:r>
          </w:p>
        </w:tc>
        <w:tc>
          <w:tcPr>
            <w:cnfStyle w:evenVBand="true" w:oddVBand="false" w:firstColumn="false"/>
            <w:tcW w:w="25.000000%" w:type="pct"/>
          </w:tcPr>
          <w:p>
            <w:pPr>
              <w:ind w:leftChars="0" w:left="0" w:right="0"/>
            </w:pPr>
            <w:r>
              <w:t>600</w:t>
            </w:r>
          </w:p>
        </w:tc>
      </w:tr>
      <w:tr>
        <w:trPr>
          <w:cnfStyle w:evenHBand="true" w:oddHBand="false" w:firstRow="false"/>
        </w:trPr>
        <w:tc>
          <w:tcPr>
            <w:cnfStyle w:evenVBand="false" w:oddVBand="true" w:firstColumn="false"/>
            <w:tcW w:w="25.000000%" w:type="pct"/>
          </w:tcPr>
          <w:p>
            <w:pPr>
              <w:ind w:leftChars="0" w:left="0" w:right="0"/>
            </w:pPr>
            <w:r>
              <w:t>EGMT</w:t>
            </w:r>
          </w:p>
        </w:tc>
        <w:tc>
          <w:tcPr>
            <w:cnfStyle w:evenVBand="true" w:oddVBand="false" w:firstColumn="false"/>
            <w:tcW w:w="25.000000%" w:type="pct"/>
          </w:tcPr>
          <w:p>
            <w:pPr>
              <w:ind w:leftChars="0" w:left="0" w:right="0"/>
            </w:pPr>
            <w:r>
              <w:t>EGMT</w:t>
            </w:r>
          </w:p>
        </w:tc>
        <w:tc>
          <w:tcPr>
            <w:cnfStyle w:evenVBand="false" w:oddVBand="true" w:firstColumn="false"/>
            <w:tcW w:w="25.000000%" w:type="pct"/>
          </w:tcPr>
          <w:p>
            <w:pPr>
              <w:ind w:leftChars="0" w:left="0" w:right="0"/>
            </w:pPr>
            <w:r>
              <w:t>EG MARKET TECHNOLOGIES</w:t>
            </w:r>
          </w:p>
        </w:tc>
        <w:tc>
          <w:tcPr>
            <w:cnfStyle w:evenVBand="true" w:oddVBand="false" w:firstColumn="false"/>
            <w:tcW w:w="25.000000%" w:type="pct"/>
          </w:tcPr>
          <w:p>
            <w:pPr>
              <w:ind w:leftChars="0" w:left="0" w:right="0"/>
            </w:pPr>
            <w:r>
              <w:t>601</w:t>
            </w:r>
          </w:p>
        </w:tc>
      </w:tr>
      <w:tr>
        <w:trPr>
          <w:cnfStyle w:evenHBand="false" w:oddHBand="true" w:firstRow="false"/>
        </w:trPr>
        <w:tc>
          <w:tcPr>
            <w:cnfStyle w:evenVBand="false" w:oddVBand="true" w:firstColumn="false"/>
            <w:tcW w:w="25.000000%" w:type="pct"/>
          </w:tcPr>
          <w:p>
            <w:pPr>
              <w:ind w:leftChars="0" w:left="0" w:right="0"/>
            </w:pPr>
            <w:r>
              <w:t>EGSI</w:t>
            </w:r>
          </w:p>
        </w:tc>
        <w:tc>
          <w:tcPr>
            <w:cnfStyle w:evenVBand="true" w:oddVBand="false" w:firstColumn="false"/>
            <w:tcW w:w="25.000000%" w:type="pct"/>
          </w:tcPr>
          <w:p>
            <w:pPr>
              <w:ind w:leftChars="0" w:left="0" w:right="0"/>
            </w:pPr>
            <w:r>
              <w:t>EGSI</w:t>
            </w:r>
          </w:p>
        </w:tc>
        <w:tc>
          <w:tcPr>
            <w:cnfStyle w:evenVBand="false" w:oddVBand="true" w:firstColumn="false"/>
            <w:tcW w:w="25.000000%" w:type="pct"/>
          </w:tcPr>
          <w:p>
            <w:pPr>
              <w:ind w:leftChars="0" w:left="0" w:right="0"/>
            </w:pPr>
            <w:r>
              <w:t>ERSTE GROUP BANK AG</w:t>
            </w:r>
          </w:p>
        </w:tc>
        <w:tc>
          <w:tcPr>
            <w:cnfStyle w:evenVBand="true" w:oddVBand="false" w:firstColumn="false"/>
            <w:tcW w:w="25.000000%" w:type="pct"/>
          </w:tcPr>
          <w:p>
            <w:pPr>
              <w:ind w:leftChars="0" w:left="0" w:right="0"/>
            </w:pPr>
            <w:r>
              <w:t>602</w:t>
            </w:r>
          </w:p>
        </w:tc>
      </w:tr>
      <w:tr>
        <w:trPr>
          <w:cnfStyle w:evenHBand="true" w:oddHBand="false" w:firstRow="false"/>
        </w:trPr>
        <w:tc>
          <w:tcPr>
            <w:cnfStyle w:evenVBand="false" w:oddVBand="true" w:firstColumn="false"/>
            <w:tcW w:w="25.000000%" w:type="pct"/>
          </w:tcPr>
          <w:p>
            <w:pPr>
              <w:ind w:leftChars="0" w:left="0" w:right="0"/>
            </w:pPr>
            <w:r>
              <w:t>EIXE</w:t>
            </w:r>
          </w:p>
        </w:tc>
        <w:tc>
          <w:tcPr>
            <w:cnfStyle w:evenVBand="true" w:oddVBand="false" w:firstColumn="false"/>
            <w:tcW w:w="25.000000%" w:type="pct"/>
          </w:tcPr>
          <w:p>
            <w:pPr>
              <w:ind w:leftChars="0" w:left="0" w:right="0"/>
            </w:pPr>
            <w:r>
              <w:t>EIXE</w:t>
            </w:r>
          </w:p>
        </w:tc>
        <w:tc>
          <w:tcPr>
            <w:cnfStyle w:evenVBand="false" w:oddVBand="true" w:firstColumn="false"/>
            <w:tcW w:w="25.000000%" w:type="pct"/>
          </w:tcPr>
          <w:p>
            <w:pPr>
              <w:ind w:leftChars="0" w:left="0" w:right="0"/>
            </w:pPr>
            <w:r>
              <w:t>AQUIS EXCHANGE PLC AQUIS - EIX INFRASTRUCTURE BOND MARKET</w:t>
            </w:r>
          </w:p>
        </w:tc>
        <w:tc>
          <w:tcPr>
            <w:cnfStyle w:evenVBand="true" w:oddVBand="false" w:firstColumn="false"/>
            <w:tcW w:w="25.000000%" w:type="pct"/>
          </w:tcPr>
          <w:p>
            <w:pPr>
              <w:ind w:leftChars="0" w:left="0" w:right="0"/>
            </w:pPr>
            <w:r>
              <w:t>603</w:t>
            </w:r>
          </w:p>
        </w:tc>
      </w:tr>
      <w:tr>
        <w:trPr>
          <w:cnfStyle w:evenHBand="false" w:oddHBand="true" w:firstRow="false"/>
        </w:trPr>
        <w:tc>
          <w:tcPr>
            <w:cnfStyle w:evenVBand="false" w:oddVBand="true" w:firstColumn="false"/>
            <w:tcW w:w="25.000000%" w:type="pct"/>
          </w:tcPr>
          <w:p>
            <w:pPr>
              <w:ind w:leftChars="0" w:left="0" w:right="0"/>
            </w:pPr>
            <w:r>
              <w:t>ELEU</w:t>
            </w:r>
          </w:p>
        </w:tc>
        <w:tc>
          <w:tcPr>
            <w:cnfStyle w:evenVBand="true" w:oddVBand="false" w:firstColumn="false"/>
            <w:tcW w:w="25.000000%" w:type="pct"/>
          </w:tcPr>
          <w:p>
            <w:pPr>
              <w:ind w:leftChars="0" w:left="0" w:right="0"/>
            </w:pPr>
            <w:r>
              <w:t>ELEU</w:t>
            </w:r>
          </w:p>
        </w:tc>
        <w:tc>
          <w:tcPr>
            <w:cnfStyle w:evenVBand="false" w:oddVBand="true" w:firstColumn="false"/>
            <w:tcW w:w="25.000000%" w:type="pct"/>
          </w:tcPr>
          <w:p>
            <w:pPr>
              <w:ind w:leftChars="0" w:left="0" w:right="0"/>
            </w:pPr>
            <w:r>
              <w:t>NASDAQ OSLO ASA - EUROPEAN POWER AND GAS DERIVATIVES</w:t>
            </w:r>
          </w:p>
        </w:tc>
        <w:tc>
          <w:tcPr>
            <w:cnfStyle w:evenVBand="true" w:oddVBand="false" w:firstColumn="false"/>
            <w:tcW w:w="25.000000%" w:type="pct"/>
          </w:tcPr>
          <w:p>
            <w:pPr>
              <w:ind w:leftChars="0" w:left="0" w:right="0"/>
            </w:pPr>
            <w:r>
              <w:t>604</w:t>
            </w:r>
          </w:p>
        </w:tc>
      </w:tr>
      <w:tr>
        <w:trPr>
          <w:cnfStyle w:evenHBand="true" w:oddHBand="false" w:firstRow="false"/>
        </w:trPr>
        <w:tc>
          <w:tcPr>
            <w:cnfStyle w:evenVBand="false" w:oddVBand="true" w:firstColumn="false"/>
            <w:tcW w:w="25.000000%" w:type="pct"/>
          </w:tcPr>
          <w:p>
            <w:pPr>
              <w:ind w:leftChars="0" w:left="0" w:right="0"/>
            </w:pPr>
            <w:r>
              <w:t>ELIX</w:t>
            </w:r>
          </w:p>
        </w:tc>
        <w:tc>
          <w:tcPr>
            <w:cnfStyle w:evenVBand="true" w:oddVBand="false" w:firstColumn="false"/>
            <w:tcW w:w="25.000000%" w:type="pct"/>
          </w:tcPr>
          <w:p>
            <w:pPr>
              <w:ind w:leftChars="0" w:left="0" w:right="0"/>
            </w:pPr>
            <w:r>
              <w:t>ELIX</w:t>
            </w:r>
          </w:p>
        </w:tc>
        <w:tc>
          <w:tcPr>
            <w:cnfStyle w:evenVBand="false" w:oddVBand="true" w:firstColumn="false"/>
            <w:tcW w:w="25.000000%" w:type="pct"/>
          </w:tcPr>
          <w:p>
            <w:pPr>
              <w:ind w:leftChars="0" w:left="0" w:right="0"/>
            </w:pPr>
            <w:r>
              <w:t>ELIXIUM</w:t>
            </w:r>
          </w:p>
        </w:tc>
        <w:tc>
          <w:tcPr>
            <w:cnfStyle w:evenVBand="true" w:oddVBand="false" w:firstColumn="false"/>
            <w:tcW w:w="25.000000%" w:type="pct"/>
          </w:tcPr>
          <w:p>
            <w:pPr>
              <w:ind w:leftChars="0" w:left="0" w:right="0"/>
            </w:pPr>
            <w:r>
              <w:t>605</w:t>
            </w:r>
          </w:p>
        </w:tc>
      </w:tr>
      <w:tr>
        <w:trPr>
          <w:cnfStyle w:evenHBand="false" w:oddHBand="true" w:firstRow="false"/>
        </w:trPr>
        <w:tc>
          <w:tcPr>
            <w:cnfStyle w:evenVBand="false" w:oddVBand="true" w:firstColumn="false"/>
            <w:tcW w:w="25.000000%" w:type="pct"/>
          </w:tcPr>
          <w:p>
            <w:pPr>
              <w:ind w:leftChars="0" w:left="0" w:right="0"/>
            </w:pPr>
            <w:r>
              <w:t>ELNO</w:t>
            </w:r>
          </w:p>
        </w:tc>
        <w:tc>
          <w:tcPr>
            <w:cnfStyle w:evenVBand="true" w:oddVBand="false" w:firstColumn="false"/>
            <w:tcW w:w="25.000000%" w:type="pct"/>
          </w:tcPr>
          <w:p>
            <w:pPr>
              <w:ind w:leftChars="0" w:left="0" w:right="0"/>
            </w:pPr>
            <w:r>
              <w:t>ELNO</w:t>
            </w:r>
          </w:p>
        </w:tc>
        <w:tc>
          <w:tcPr>
            <w:cnfStyle w:evenVBand="false" w:oddVBand="true" w:firstColumn="false"/>
            <w:tcW w:w="25.000000%" w:type="pct"/>
          </w:tcPr>
          <w:p>
            <w:pPr>
              <w:ind w:leftChars="0" w:left="0" w:right="0"/>
            </w:pPr>
            <w:r>
              <w:t>NASDAQ OSLO ASA - NORDIC POWER DERIVATIVES AND EUROPEAN UNION ALLOWANCES</w:t>
            </w:r>
          </w:p>
        </w:tc>
        <w:tc>
          <w:tcPr>
            <w:cnfStyle w:evenVBand="true" w:oddVBand="false" w:firstColumn="false"/>
            <w:tcW w:w="25.000000%" w:type="pct"/>
          </w:tcPr>
          <w:p>
            <w:pPr>
              <w:ind w:leftChars="0" w:left="0" w:right="0"/>
            </w:pPr>
            <w:r>
              <w:t>606</w:t>
            </w:r>
          </w:p>
        </w:tc>
      </w:tr>
      <w:tr>
        <w:trPr>
          <w:cnfStyle w:evenHBand="true" w:oddHBand="false" w:firstRow="false"/>
        </w:trPr>
        <w:tc>
          <w:tcPr>
            <w:cnfStyle w:evenVBand="false" w:oddVBand="true" w:firstColumn="false"/>
            <w:tcW w:w="25.000000%" w:type="pct"/>
          </w:tcPr>
          <w:p>
            <w:pPr>
              <w:ind w:leftChars="0" w:left="0" w:right="0"/>
            </w:pPr>
            <w:r>
              <w:t>ELSE</w:t>
            </w:r>
          </w:p>
        </w:tc>
        <w:tc>
          <w:tcPr>
            <w:cnfStyle w:evenVBand="true" w:oddVBand="false" w:firstColumn="false"/>
            <w:tcW w:w="25.000000%" w:type="pct"/>
          </w:tcPr>
          <w:p>
            <w:pPr>
              <w:ind w:leftChars="0" w:left="0" w:right="0"/>
            </w:pPr>
            <w:r>
              <w:t>ELSE</w:t>
            </w:r>
          </w:p>
        </w:tc>
        <w:tc>
          <w:tcPr>
            <w:cnfStyle w:evenVBand="false" w:oddVBand="true" w:firstColumn="false"/>
            <w:tcW w:w="25.000000%" w:type="pct"/>
          </w:tcPr>
          <w:p>
            <w:pPr>
              <w:ind w:leftChars="0" w:left="0" w:right="0"/>
            </w:pPr>
            <w:r>
              <w:t>NASDAQ OSLO ASA - SWEDISH ELECTRICITY CERTIFICATE</w:t>
            </w:r>
          </w:p>
        </w:tc>
        <w:tc>
          <w:tcPr>
            <w:cnfStyle w:evenVBand="true" w:oddVBand="false" w:firstColumn="false"/>
            <w:tcW w:w="25.000000%" w:type="pct"/>
          </w:tcPr>
          <w:p>
            <w:pPr>
              <w:ind w:leftChars="0" w:left="0" w:right="0"/>
            </w:pPr>
            <w:r>
              <w:t>607</w:t>
            </w:r>
          </w:p>
        </w:tc>
      </w:tr>
      <w:tr>
        <w:trPr>
          <w:cnfStyle w:evenHBand="false" w:oddHBand="true" w:firstRow="false"/>
        </w:trPr>
        <w:tc>
          <w:tcPr>
            <w:cnfStyle w:evenVBand="false" w:oddVBand="true" w:firstColumn="false"/>
            <w:tcW w:w="25.000000%" w:type="pct"/>
          </w:tcPr>
          <w:p>
            <w:pPr>
              <w:ind w:leftChars="0" w:left="0" w:right="0"/>
            </w:pPr>
            <w:r>
              <w:t>ELUK</w:t>
            </w:r>
          </w:p>
        </w:tc>
        <w:tc>
          <w:tcPr>
            <w:cnfStyle w:evenVBand="true" w:oddVBand="false" w:firstColumn="false"/>
            <w:tcW w:w="25.000000%" w:type="pct"/>
          </w:tcPr>
          <w:p>
            <w:pPr>
              <w:ind w:leftChars="0" w:left="0" w:right="0"/>
            </w:pPr>
            <w:r>
              <w:t>ELUK</w:t>
            </w:r>
          </w:p>
        </w:tc>
        <w:tc>
          <w:tcPr>
            <w:cnfStyle w:evenVBand="false" w:oddVBand="true" w:firstColumn="false"/>
            <w:tcW w:w="25.000000%" w:type="pct"/>
          </w:tcPr>
          <w:p>
            <w:pPr>
              <w:ind w:leftChars="0" w:left="0" w:right="0"/>
            </w:pPr>
            <w:r>
              <w:t>NASDAQ COMMODITIES - GBP POWER/ENERGY</w:t>
            </w:r>
          </w:p>
        </w:tc>
        <w:tc>
          <w:tcPr>
            <w:cnfStyle w:evenVBand="true" w:oddVBand="false" w:firstColumn="false"/>
            <w:tcW w:w="25.000000%" w:type="pct"/>
          </w:tcPr>
          <w:p>
            <w:pPr>
              <w:ind w:leftChars="0" w:left="0" w:right="0"/>
            </w:pPr>
            <w:r>
              <w:t>608</w:t>
            </w:r>
          </w:p>
        </w:tc>
      </w:tr>
      <w:tr>
        <w:trPr>
          <w:cnfStyle w:evenHBand="true" w:oddHBand="false" w:firstRow="false"/>
        </w:trPr>
        <w:tc>
          <w:tcPr>
            <w:cnfStyle w:evenVBand="false" w:oddVBand="true" w:firstColumn="false"/>
            <w:tcW w:w="25.000000%" w:type="pct"/>
          </w:tcPr>
          <w:p>
            <w:pPr>
              <w:ind w:leftChars="0" w:left="0" w:right="0"/>
            </w:pPr>
            <w:r>
              <w:t>ELXE</w:t>
            </w:r>
          </w:p>
        </w:tc>
        <w:tc>
          <w:tcPr>
            <w:cnfStyle w:evenVBand="true" w:oddVBand="false" w:firstColumn="false"/>
            <w:tcW w:w="25.000000%" w:type="pct"/>
          </w:tcPr>
          <w:p>
            <w:pPr>
              <w:ind w:leftChars="0" w:left="0" w:right="0"/>
            </w:pPr>
            <w:r>
              <w:t>ELXE</w:t>
            </w:r>
          </w:p>
        </w:tc>
        <w:tc>
          <w:tcPr>
            <w:cnfStyle w:evenVBand="false" w:oddVBand="true" w:firstColumn="false"/>
            <w:tcW w:w="25.000000%" w:type="pct"/>
          </w:tcPr>
          <w:p>
            <w:pPr>
              <w:ind w:leftChars="0" w:left="0" w:right="0"/>
            </w:pPr>
            <w:r>
              <w:t>ELIXIUM S.A.</w:t>
            </w:r>
          </w:p>
        </w:tc>
        <w:tc>
          <w:tcPr>
            <w:cnfStyle w:evenVBand="true" w:oddVBand="false" w:firstColumn="false"/>
            <w:tcW w:w="25.000000%" w:type="pct"/>
          </w:tcPr>
          <w:p>
            <w:pPr>
              <w:ind w:leftChars="0" w:left="0" w:right="0"/>
            </w:pPr>
            <w:r>
              <w:t>609</w:t>
            </w:r>
          </w:p>
        </w:tc>
      </w:tr>
      <w:tr>
        <w:trPr>
          <w:cnfStyle w:evenHBand="false" w:oddHBand="true" w:firstRow="false"/>
        </w:trPr>
        <w:tc>
          <w:tcPr>
            <w:cnfStyle w:evenVBand="false" w:oddVBand="true" w:firstColumn="false"/>
            <w:tcW w:w="25.000000%" w:type="pct"/>
          </w:tcPr>
          <w:p>
            <w:pPr>
              <w:ind w:leftChars="0" w:left="0" w:right="0"/>
            </w:pPr>
            <w:r>
              <w:t>EMBX</w:t>
            </w:r>
          </w:p>
        </w:tc>
        <w:tc>
          <w:tcPr>
            <w:cnfStyle w:evenVBand="true" w:oddVBand="false" w:firstColumn="false"/>
            <w:tcW w:w="25.000000%" w:type="pct"/>
          </w:tcPr>
          <w:p>
            <w:pPr>
              <w:ind w:leftChars="0" w:left="0" w:right="0"/>
            </w:pPr>
            <w:r>
              <w:t>EMBX</w:t>
            </w:r>
          </w:p>
        </w:tc>
        <w:tc>
          <w:tcPr>
            <w:cnfStyle w:evenVBand="false" w:oddVBand="true" w:firstColumn="false"/>
            <w:tcW w:w="25.000000%" w:type="pct"/>
          </w:tcPr>
          <w:p>
            <w:pPr>
              <w:ind w:leftChars="0" w:left="0" w:right="0"/>
            </w:pPr>
            <w:r>
              <w:t>EMERGING MARKETS BOND EXCHANGE LIMITED</w:t>
            </w:r>
          </w:p>
        </w:tc>
        <w:tc>
          <w:tcPr>
            <w:cnfStyle w:evenVBand="true" w:oddVBand="false" w:firstColumn="false"/>
            <w:tcW w:w="25.000000%" w:type="pct"/>
          </w:tcPr>
          <w:p>
            <w:pPr>
              <w:ind w:leftChars="0" w:left="0" w:right="0"/>
            </w:pPr>
            <w:r>
              <w:t>610</w:t>
            </w:r>
          </w:p>
        </w:tc>
      </w:tr>
      <w:tr>
        <w:trPr>
          <w:cnfStyle w:evenHBand="true" w:oddHBand="false" w:firstRow="false"/>
        </w:trPr>
        <w:tc>
          <w:tcPr>
            <w:cnfStyle w:evenVBand="false" w:oddVBand="true" w:firstColumn="false"/>
            <w:tcW w:w="25.000000%" w:type="pct"/>
          </w:tcPr>
          <w:p>
            <w:pPr>
              <w:ind w:leftChars="0" w:left="0" w:right="0"/>
            </w:pPr>
            <w:r>
              <w:t>EMCE</w:t>
            </w:r>
          </w:p>
        </w:tc>
        <w:tc>
          <w:tcPr>
            <w:cnfStyle w:evenVBand="true" w:oddVBand="false" w:firstColumn="false"/>
            <w:tcW w:w="25.000000%" w:type="pct"/>
          </w:tcPr>
          <w:p>
            <w:pPr>
              <w:ind w:leftChars="0" w:left="0" w:right="0"/>
            </w:pPr>
            <w:r>
              <w:t>EMCE</w:t>
            </w:r>
          </w:p>
        </w:tc>
        <w:tc>
          <w:tcPr>
            <w:cnfStyle w:evenVBand="false" w:oddVBand="true" w:firstColumn="false"/>
            <w:tcW w:w="25.000000%" w:type="pct"/>
          </w:tcPr>
          <w:p>
            <w:pPr>
              <w:ind w:leftChars="0" w:left="0" w:right="0"/>
            </w:pPr>
            <w:r>
              <w:t>ROMANIAN  COMMODITIES EXCHANGE - OTF</w:t>
            </w:r>
          </w:p>
        </w:tc>
        <w:tc>
          <w:tcPr>
            <w:cnfStyle w:evenVBand="true" w:oddVBand="false" w:firstColumn="false"/>
            <w:tcW w:w="25.000000%" w:type="pct"/>
          </w:tcPr>
          <w:p>
            <w:pPr>
              <w:ind w:leftChars="0" w:left="0" w:right="0"/>
            </w:pPr>
            <w:r>
              <w:t>611</w:t>
            </w:r>
          </w:p>
        </w:tc>
      </w:tr>
      <w:tr>
        <w:trPr>
          <w:cnfStyle w:evenHBand="false" w:oddHBand="true" w:firstRow="false"/>
        </w:trPr>
        <w:tc>
          <w:tcPr>
            <w:cnfStyle w:evenVBand="false" w:oddVBand="true" w:firstColumn="false"/>
            <w:tcW w:w="25.000000%" w:type="pct"/>
          </w:tcPr>
          <w:p>
            <w:pPr>
              <w:ind w:leftChars="0" w:left="0" w:right="0"/>
            </w:pPr>
            <w:r>
              <w:t>EMCH</w:t>
            </w:r>
          </w:p>
        </w:tc>
        <w:tc>
          <w:tcPr>
            <w:cnfStyle w:evenVBand="true" w:oddVBand="false" w:firstColumn="false"/>
            <w:tcW w:w="25.000000%" w:type="pct"/>
          </w:tcPr>
          <w:p>
            <w:pPr>
              <w:ind w:leftChars="0" w:left="0" w:right="0"/>
            </w:pPr>
            <w:r>
              <w:t>EMCH</w:t>
            </w:r>
          </w:p>
        </w:tc>
        <w:tc>
          <w:tcPr>
            <w:cnfStyle w:evenVBand="false" w:oddVBand="true" w:firstColumn="false"/>
            <w:tcW w:w="25.000000%" w:type="pct"/>
          </w:tcPr>
          <w:p>
            <w:pPr>
              <w:ind w:leftChars="0" w:left="0" w:right="0"/>
            </w:pPr>
            <w:r>
              <w:t>FINACOR EMATCH</w:t>
            </w:r>
          </w:p>
        </w:tc>
        <w:tc>
          <w:tcPr>
            <w:cnfStyle w:evenVBand="true" w:oddVBand="false" w:firstColumn="false"/>
            <w:tcW w:w="25.000000%" w:type="pct"/>
          </w:tcPr>
          <w:p>
            <w:pPr>
              <w:ind w:leftChars="0" w:left="0" w:right="0"/>
            </w:pPr>
            <w:r>
              <w:t>612</w:t>
            </w:r>
          </w:p>
        </w:tc>
      </w:tr>
      <w:tr>
        <w:trPr>
          <w:cnfStyle w:evenHBand="true" w:oddHBand="false" w:firstRow="false"/>
        </w:trPr>
        <w:tc>
          <w:tcPr>
            <w:cnfStyle w:evenVBand="false" w:oddVBand="true" w:firstColumn="false"/>
            <w:tcW w:w="25.000000%" w:type="pct"/>
          </w:tcPr>
          <w:p>
            <w:pPr>
              <w:ind w:leftChars="0" w:left="0" w:right="0"/>
            </w:pPr>
            <w:r>
              <w:t>EMDR</w:t>
            </w:r>
          </w:p>
        </w:tc>
        <w:tc>
          <w:tcPr>
            <w:cnfStyle w:evenVBand="true" w:oddVBand="false" w:firstColumn="false"/>
            <w:tcW w:w="25.000000%" w:type="pct"/>
          </w:tcPr>
          <w:p>
            <w:pPr>
              <w:ind w:leftChars="0" w:left="0" w:right="0"/>
            </w:pPr>
            <w:r>
              <w:t>EMDR</w:t>
            </w:r>
          </w:p>
        </w:tc>
        <w:tc>
          <w:tcPr>
            <w:cnfStyle w:evenVBand="false" w:oddVBand="true" w:firstColumn="false"/>
            <w:tcW w:w="25.000000%" w:type="pct"/>
          </w:tcPr>
          <w:p>
            <w:pPr>
              <w:ind w:leftChars="0" w:left="0" w:right="0"/>
            </w:pPr>
            <w:r>
              <w:t>E-MID - E-MIDER MARKET</w:t>
            </w:r>
          </w:p>
        </w:tc>
        <w:tc>
          <w:tcPr>
            <w:cnfStyle w:evenVBand="true" w:oddVBand="false" w:firstColumn="false"/>
            <w:tcW w:w="25.000000%" w:type="pct"/>
          </w:tcPr>
          <w:p>
            <w:pPr>
              <w:ind w:leftChars="0" w:left="0" w:right="0"/>
            </w:pPr>
            <w:r>
              <w:t>613</w:t>
            </w:r>
          </w:p>
        </w:tc>
      </w:tr>
      <w:tr>
        <w:trPr>
          <w:cnfStyle w:evenHBand="false" w:oddHBand="true" w:firstRow="false"/>
        </w:trPr>
        <w:tc>
          <w:tcPr>
            <w:cnfStyle w:evenVBand="false" w:oddVBand="true" w:firstColumn="false"/>
            <w:tcW w:w="25.000000%" w:type="pct"/>
          </w:tcPr>
          <w:p>
            <w:pPr>
              <w:ind w:leftChars="0" w:left="0" w:right="0"/>
            </w:pPr>
            <w:r>
              <w:t>EMIB</w:t>
            </w:r>
          </w:p>
        </w:tc>
        <w:tc>
          <w:tcPr>
            <w:cnfStyle w:evenVBand="true" w:oddVBand="false" w:firstColumn="false"/>
            <w:tcW w:w="25.000000%" w:type="pct"/>
          </w:tcPr>
          <w:p>
            <w:pPr>
              <w:ind w:leftChars="0" w:left="0" w:right="0"/>
            </w:pPr>
            <w:r>
              <w:t>EMIB</w:t>
            </w:r>
          </w:p>
        </w:tc>
        <w:tc>
          <w:tcPr>
            <w:cnfStyle w:evenVBand="false" w:oddVBand="true" w:firstColumn="false"/>
            <w:tcW w:w="25.000000%" w:type="pct"/>
          </w:tcPr>
          <w:p>
            <w:pPr>
              <w:ind w:leftChars="0" w:left="0" w:right="0"/>
            </w:pPr>
            <w:r>
              <w:t>E-MID - BANCA D’ITALIA SHARES TRADING MARKET</w:t>
            </w:r>
          </w:p>
        </w:tc>
        <w:tc>
          <w:tcPr>
            <w:cnfStyle w:evenVBand="true" w:oddVBand="false" w:firstColumn="false"/>
            <w:tcW w:w="25.000000%" w:type="pct"/>
          </w:tcPr>
          <w:p>
            <w:pPr>
              <w:ind w:leftChars="0" w:left="0" w:right="0"/>
            </w:pPr>
            <w:r>
              <w:t>614</w:t>
            </w:r>
          </w:p>
        </w:tc>
      </w:tr>
      <w:tr>
        <w:trPr>
          <w:cnfStyle w:evenHBand="true" w:oddHBand="false" w:firstRow="false"/>
        </w:trPr>
        <w:tc>
          <w:tcPr>
            <w:cnfStyle w:evenVBand="false" w:oddVBand="true" w:firstColumn="false"/>
            <w:tcW w:w="25.000000%" w:type="pct"/>
          </w:tcPr>
          <w:p>
            <w:pPr>
              <w:ind w:leftChars="0" w:left="0" w:right="0"/>
            </w:pPr>
            <w:r>
              <w:t>EMID</w:t>
            </w:r>
          </w:p>
        </w:tc>
        <w:tc>
          <w:tcPr>
            <w:cnfStyle w:evenVBand="true" w:oddVBand="false" w:firstColumn="false"/>
            <w:tcW w:w="25.000000%" w:type="pct"/>
          </w:tcPr>
          <w:p>
            <w:pPr>
              <w:ind w:leftChars="0" w:left="0" w:right="0"/>
            </w:pPr>
            <w:r>
              <w:t>EMID</w:t>
            </w:r>
          </w:p>
        </w:tc>
        <w:tc>
          <w:tcPr>
            <w:cnfStyle w:evenVBand="false" w:oddVBand="true" w:firstColumn="false"/>
            <w:tcW w:w="25.000000%" w:type="pct"/>
          </w:tcPr>
          <w:p>
            <w:pPr>
              <w:ind w:leftChars="0" w:left="0" w:right="0"/>
            </w:pPr>
            <w:r>
              <w:t>E-MID</w:t>
            </w:r>
          </w:p>
        </w:tc>
        <w:tc>
          <w:tcPr>
            <w:cnfStyle w:evenVBand="true" w:oddVBand="false" w:firstColumn="false"/>
            <w:tcW w:w="25.000000%" w:type="pct"/>
          </w:tcPr>
          <w:p>
            <w:pPr>
              <w:ind w:leftChars="0" w:left="0" w:right="0"/>
            </w:pPr>
            <w:r>
              <w:t>615</w:t>
            </w:r>
          </w:p>
        </w:tc>
      </w:tr>
      <w:tr>
        <w:trPr>
          <w:cnfStyle w:evenHBand="false" w:oddHBand="true" w:firstRow="false"/>
        </w:trPr>
        <w:tc>
          <w:tcPr>
            <w:cnfStyle w:evenVBand="false" w:oddVBand="true" w:firstColumn="false"/>
            <w:tcW w:w="25.000000%" w:type="pct"/>
          </w:tcPr>
          <w:p>
            <w:pPr>
              <w:ind w:leftChars="0" w:left="0" w:right="0"/>
            </w:pPr>
            <w:r>
              <w:t>EMIR</w:t>
            </w:r>
          </w:p>
        </w:tc>
        <w:tc>
          <w:tcPr>
            <w:cnfStyle w:evenVBand="true" w:oddVBand="false" w:firstColumn="false"/>
            <w:tcW w:w="25.000000%" w:type="pct"/>
          </w:tcPr>
          <w:p>
            <w:pPr>
              <w:ind w:leftChars="0" w:left="0" w:right="0"/>
            </w:pPr>
            <w:r>
              <w:t>EMIR</w:t>
            </w:r>
          </w:p>
        </w:tc>
        <w:tc>
          <w:tcPr>
            <w:cnfStyle w:evenVBand="false" w:oddVBand="true" w:firstColumn="false"/>
            <w:tcW w:w="25.000000%" w:type="pct"/>
          </w:tcPr>
          <w:p>
            <w:pPr>
              <w:ind w:leftChars="0" w:left="0" w:right="0"/>
            </w:pPr>
            <w:r>
              <w:t>E-MID REPO</w:t>
            </w:r>
          </w:p>
        </w:tc>
        <w:tc>
          <w:tcPr>
            <w:cnfStyle w:evenVBand="true" w:oddVBand="false" w:firstColumn="false"/>
            <w:tcW w:w="25.000000%" w:type="pct"/>
          </w:tcPr>
          <w:p>
            <w:pPr>
              <w:ind w:leftChars="0" w:left="0" w:right="0"/>
            </w:pPr>
            <w:r>
              <w:t>616</w:t>
            </w:r>
          </w:p>
        </w:tc>
      </w:tr>
      <w:tr>
        <w:trPr>
          <w:cnfStyle w:evenHBand="true" w:oddHBand="false" w:firstRow="false"/>
        </w:trPr>
        <w:tc>
          <w:tcPr>
            <w:cnfStyle w:evenVBand="false" w:oddVBand="true" w:firstColumn="false"/>
            <w:tcW w:w="25.000000%" w:type="pct"/>
          </w:tcPr>
          <w:p>
            <w:pPr>
              <w:ind w:leftChars="0" w:left="0" w:right="0"/>
            </w:pPr>
            <w:r>
              <w:t>EMLD</w:t>
            </w:r>
          </w:p>
        </w:tc>
        <w:tc>
          <w:tcPr>
            <w:cnfStyle w:evenVBand="true" w:oddVBand="false" w:firstColumn="false"/>
            <w:tcW w:w="25.000000%" w:type="pct"/>
          </w:tcPr>
          <w:p>
            <w:pPr>
              <w:ind w:leftChars="0" w:left="0" w:right="0"/>
            </w:pPr>
            <w:r>
              <w:t>EMLD</w:t>
            </w:r>
          </w:p>
        </w:tc>
        <w:tc>
          <w:tcPr>
            <w:cnfStyle w:evenVBand="false" w:oddVBand="true" w:firstColumn="false"/>
            <w:tcW w:w="25.000000%" w:type="pct"/>
          </w:tcPr>
          <w:p>
            <w:pPr>
              <w:ind w:leftChars="0" w:left="0" w:right="0"/>
            </w:pPr>
            <w:r>
              <w:t>MIAX EMERALD, LLC</w:t>
            </w:r>
          </w:p>
        </w:tc>
        <w:tc>
          <w:tcPr>
            <w:cnfStyle w:evenVBand="true" w:oddVBand="false" w:firstColumn="false"/>
            <w:tcW w:w="25.000000%" w:type="pct"/>
          </w:tcPr>
          <w:p>
            <w:pPr>
              <w:ind w:leftChars="0" w:left="0" w:right="0"/>
            </w:pPr>
            <w:r>
              <w:t>617</w:t>
            </w:r>
          </w:p>
        </w:tc>
      </w:tr>
      <w:tr>
        <w:trPr>
          <w:cnfStyle w:evenHBand="false" w:oddHBand="true" w:firstRow="false"/>
        </w:trPr>
        <w:tc>
          <w:tcPr>
            <w:cnfStyle w:evenVBand="false" w:oddVBand="true" w:firstColumn="false"/>
            <w:tcW w:w="25.000000%" w:type="pct"/>
          </w:tcPr>
          <w:p>
            <w:pPr>
              <w:ind w:leftChars="0" w:left="0" w:right="0"/>
            </w:pPr>
            <w:r>
              <w:t>EMTF</w:t>
            </w:r>
          </w:p>
        </w:tc>
        <w:tc>
          <w:tcPr>
            <w:cnfStyle w:evenVBand="true" w:oddVBand="false" w:firstColumn="false"/>
            <w:tcW w:w="25.000000%" w:type="pct"/>
          </w:tcPr>
          <w:p>
            <w:pPr>
              <w:ind w:leftChars="0" w:left="0" w:right="0"/>
            </w:pPr>
            <w:r>
              <w:t>EMTF</w:t>
            </w:r>
          </w:p>
        </w:tc>
        <w:tc>
          <w:tcPr>
            <w:cnfStyle w:evenVBand="false" w:oddVBand="true" w:firstColumn="false"/>
            <w:tcW w:w="25.000000%" w:type="pct"/>
          </w:tcPr>
          <w:p>
            <w:pPr>
              <w:ind w:leftChars="0" w:left="0" w:right="0"/>
            </w:pPr>
            <w:r>
              <w:t>EURO MTF</w:t>
            </w:r>
          </w:p>
        </w:tc>
        <w:tc>
          <w:tcPr>
            <w:cnfStyle w:evenVBand="true" w:oddVBand="false" w:firstColumn="false"/>
            <w:tcW w:w="25.000000%" w:type="pct"/>
          </w:tcPr>
          <w:p>
            <w:pPr>
              <w:ind w:leftChars="0" w:left="0" w:right="0"/>
            </w:pPr>
            <w:r>
              <w:t>618</w:t>
            </w:r>
          </w:p>
        </w:tc>
      </w:tr>
      <w:tr>
        <w:trPr>
          <w:cnfStyle w:evenHBand="true" w:oddHBand="false" w:firstRow="false"/>
        </w:trPr>
        <w:tc>
          <w:tcPr>
            <w:cnfStyle w:evenVBand="false" w:oddVBand="true" w:firstColumn="false"/>
            <w:tcW w:w="25.000000%" w:type="pct"/>
          </w:tcPr>
          <w:p>
            <w:pPr>
              <w:ind w:leftChars="0" w:left="0" w:right="0"/>
            </w:pPr>
            <w:r>
              <w:t>EMTS</w:t>
            </w:r>
          </w:p>
        </w:tc>
        <w:tc>
          <w:tcPr>
            <w:cnfStyle w:evenVBand="true" w:oddVBand="false" w:firstColumn="false"/>
            <w:tcW w:w="25.000000%" w:type="pct"/>
          </w:tcPr>
          <w:p>
            <w:pPr>
              <w:ind w:leftChars="0" w:left="0" w:right="0"/>
            </w:pPr>
            <w:r>
              <w:t>EMTS</w:t>
            </w:r>
          </w:p>
        </w:tc>
        <w:tc>
          <w:tcPr>
            <w:cnfStyle w:evenVBand="false" w:oddVBand="true" w:firstColumn="false"/>
            <w:tcW w:w="25.000000%" w:type="pct"/>
          </w:tcPr>
          <w:p>
            <w:pPr>
              <w:ind w:leftChars="0" w:left="0" w:right="0"/>
            </w:pPr>
            <w:r>
              <w:t>EBM</w:t>
            </w:r>
          </w:p>
        </w:tc>
        <w:tc>
          <w:tcPr>
            <w:cnfStyle w:evenVBand="true" w:oddVBand="false" w:firstColumn="false"/>
            <w:tcW w:w="25.000000%" w:type="pct"/>
          </w:tcPr>
          <w:p>
            <w:pPr>
              <w:ind w:leftChars="0" w:left="0" w:right="0"/>
            </w:pPr>
            <w:r>
              <w:t>619</w:t>
            </w:r>
          </w:p>
        </w:tc>
      </w:tr>
      <w:tr>
        <w:trPr>
          <w:cnfStyle w:evenHBand="false" w:oddHBand="true" w:firstRow="false"/>
        </w:trPr>
        <w:tc>
          <w:tcPr>
            <w:cnfStyle w:evenVBand="false" w:oddVBand="true" w:firstColumn="false"/>
            <w:tcW w:w="25.000000%" w:type="pct"/>
          </w:tcPr>
          <w:p>
            <w:pPr>
              <w:ind w:leftChars="0" w:left="0" w:right="0"/>
            </w:pPr>
            <w:r>
              <w:t>ENAX</w:t>
            </w:r>
          </w:p>
        </w:tc>
        <w:tc>
          <w:tcPr>
            <w:cnfStyle w:evenVBand="true" w:oddVBand="false" w:firstColumn="false"/>
            <w:tcW w:w="25.000000%" w:type="pct"/>
          </w:tcPr>
          <w:p>
            <w:pPr>
              <w:ind w:leftChars="0" w:left="0" w:right="0"/>
            </w:pPr>
            <w:r>
              <w:t>ENAX</w:t>
            </w:r>
          </w:p>
        </w:tc>
        <w:tc>
          <w:tcPr>
            <w:cnfStyle w:evenVBand="false" w:oddVBand="true" w:firstColumn="false"/>
            <w:tcW w:w="25.000000%" w:type="pct"/>
          </w:tcPr>
          <w:p>
            <w:pPr>
              <w:ind w:leftChars="0" w:left="0" w:right="0"/>
            </w:pPr>
            <w:r>
              <w:t>ATHENS EXCHANGE ALTERNATIVE MARKET</w:t>
            </w:r>
          </w:p>
        </w:tc>
        <w:tc>
          <w:tcPr>
            <w:cnfStyle w:evenVBand="true" w:oddVBand="false" w:firstColumn="false"/>
            <w:tcW w:w="25.000000%" w:type="pct"/>
          </w:tcPr>
          <w:p>
            <w:pPr>
              <w:ind w:leftChars="0" w:left="0" w:right="0"/>
            </w:pPr>
            <w:r>
              <w:t>620</w:t>
            </w:r>
          </w:p>
        </w:tc>
      </w:tr>
      <w:tr>
        <w:trPr>
          <w:cnfStyle w:evenHBand="true" w:oddHBand="false" w:firstRow="false"/>
        </w:trPr>
        <w:tc>
          <w:tcPr>
            <w:cnfStyle w:evenVBand="false" w:oddVBand="true" w:firstColumn="false"/>
            <w:tcW w:w="25.000000%" w:type="pct"/>
          </w:tcPr>
          <w:p>
            <w:pPr>
              <w:ind w:leftChars="0" w:left="0" w:right="0"/>
            </w:pPr>
            <w:r>
              <w:t>ENCL</w:t>
            </w:r>
          </w:p>
        </w:tc>
        <w:tc>
          <w:tcPr>
            <w:cnfStyle w:evenVBand="true" w:oddVBand="false" w:firstColumn="false"/>
            <w:tcW w:w="25.000000%" w:type="pct"/>
          </w:tcPr>
          <w:p>
            <w:pPr>
              <w:ind w:leftChars="0" w:left="0" w:right="0"/>
            </w:pPr>
            <w:r>
              <w:t>ENCL</w:t>
            </w:r>
          </w:p>
        </w:tc>
        <w:tc>
          <w:tcPr>
            <w:cnfStyle w:evenVBand="false" w:oddVBand="true" w:firstColumn="false"/>
            <w:tcW w:w="25.000000%" w:type="pct"/>
          </w:tcPr>
          <w:p>
            <w:pPr>
              <w:ind w:leftChars="0" w:left="0" w:right="0"/>
            </w:pPr>
            <w:r>
              <w:t>ENCLEAR</w:t>
            </w:r>
          </w:p>
        </w:tc>
        <w:tc>
          <w:tcPr>
            <w:cnfStyle w:evenVBand="true" w:oddVBand="false" w:firstColumn="false"/>
            <w:tcW w:w="25.000000%" w:type="pct"/>
          </w:tcPr>
          <w:p>
            <w:pPr>
              <w:ind w:leftChars="0" w:left="0" w:right="0"/>
            </w:pPr>
            <w:r>
              <w:t>621</w:t>
            </w:r>
          </w:p>
        </w:tc>
      </w:tr>
      <w:tr>
        <w:trPr>
          <w:cnfStyle w:evenHBand="false" w:oddHBand="true" w:firstRow="false"/>
        </w:trPr>
        <w:tc>
          <w:tcPr>
            <w:cnfStyle w:evenVBand="false" w:oddVBand="true" w:firstColumn="false"/>
            <w:tcW w:w="25.000000%" w:type="pct"/>
          </w:tcPr>
          <w:p>
            <w:pPr>
              <w:ind w:leftChars="0" w:left="0" w:right="0"/>
            </w:pPr>
            <w:r>
              <w:t>ENMS</w:t>
            </w:r>
          </w:p>
        </w:tc>
        <w:tc>
          <w:tcPr>
            <w:cnfStyle w:evenVBand="true" w:oddVBand="false" w:firstColumn="false"/>
            <w:tcW w:w="25.000000%" w:type="pct"/>
          </w:tcPr>
          <w:p>
            <w:pPr>
              <w:ind w:leftChars="0" w:left="0" w:right="0"/>
            </w:pPr>
            <w:r>
              <w:t>ENMS</w:t>
            </w:r>
          </w:p>
        </w:tc>
        <w:tc>
          <w:tcPr>
            <w:cnfStyle w:evenVBand="false" w:oddVBand="true" w:firstColumn="false"/>
            <w:tcW w:w="25.000000%" w:type="pct"/>
          </w:tcPr>
          <w:p>
            <w:pPr>
              <w:ind w:leftChars="0" w:left="0" w:right="0"/>
            </w:pPr>
            <w:r>
              <w:t>EURONEXT MARKETS SINGAPORE PTE. LTD.</w:t>
            </w:r>
          </w:p>
        </w:tc>
        <w:tc>
          <w:tcPr>
            <w:cnfStyle w:evenVBand="true" w:oddVBand="false" w:firstColumn="false"/>
            <w:tcW w:w="25.000000%" w:type="pct"/>
          </w:tcPr>
          <w:p>
            <w:pPr>
              <w:ind w:leftChars="0" w:left="0" w:right="0"/>
            </w:pPr>
            <w:r>
              <w:t>622</w:t>
            </w:r>
          </w:p>
        </w:tc>
      </w:tr>
      <w:tr>
        <w:trPr>
          <w:cnfStyle w:evenHBand="true" w:oddHBand="false" w:firstRow="false"/>
        </w:trPr>
        <w:tc>
          <w:tcPr>
            <w:cnfStyle w:evenVBand="false" w:oddVBand="true" w:firstColumn="false"/>
            <w:tcW w:w="25.000000%" w:type="pct"/>
          </w:tcPr>
          <w:p>
            <w:pPr>
              <w:ind w:leftChars="0" w:left="0" w:right="0"/>
            </w:pPr>
            <w:r>
              <w:t>ENSL</w:t>
            </w:r>
          </w:p>
        </w:tc>
        <w:tc>
          <w:tcPr>
            <w:cnfStyle w:evenVBand="true" w:oddVBand="false" w:firstColumn="false"/>
            <w:tcW w:w="25.000000%" w:type="pct"/>
          </w:tcPr>
          <w:p>
            <w:pPr>
              <w:ind w:leftChars="0" w:left="0" w:right="0"/>
            </w:pPr>
            <w:r>
              <w:t>ENSL</w:t>
            </w:r>
          </w:p>
        </w:tc>
        <w:tc>
          <w:tcPr>
            <w:cnfStyle w:evenVBand="false" w:oddVBand="true" w:firstColumn="false"/>
            <w:tcW w:w="25.000000%" w:type="pct"/>
          </w:tcPr>
          <w:p>
            <w:pPr>
              <w:ind w:leftChars="0" w:left="0" w:right="0"/>
            </w:pPr>
            <w:r>
              <w:t>ENGNSOL - OMP</w:t>
            </w:r>
          </w:p>
        </w:tc>
        <w:tc>
          <w:tcPr>
            <w:cnfStyle w:evenVBand="true" w:oddVBand="false" w:firstColumn="false"/>
            <w:tcW w:w="25.000000%" w:type="pct"/>
          </w:tcPr>
          <w:p>
            <w:pPr>
              <w:ind w:leftChars="0" w:left="0" w:right="0"/>
            </w:pPr>
            <w:r>
              <w:t>623</w:t>
            </w:r>
          </w:p>
        </w:tc>
      </w:tr>
      <w:tr>
        <w:trPr>
          <w:cnfStyle w:evenHBand="false" w:oddHBand="true" w:firstRow="false"/>
        </w:trPr>
        <w:tc>
          <w:tcPr>
            <w:cnfStyle w:evenVBand="false" w:oddVBand="true" w:firstColumn="false"/>
            <w:tcW w:w="25.000000%" w:type="pct"/>
          </w:tcPr>
          <w:p>
            <w:pPr>
              <w:ind w:leftChars="0" w:left="0" w:right="0"/>
            </w:pPr>
            <w:r>
              <w:t>ENSX</w:t>
            </w:r>
          </w:p>
        </w:tc>
        <w:tc>
          <w:tcPr>
            <w:cnfStyle w:evenVBand="true" w:oddVBand="false" w:firstColumn="false"/>
            <w:tcW w:w="25.000000%" w:type="pct"/>
          </w:tcPr>
          <w:p>
            <w:pPr>
              <w:ind w:leftChars="0" w:left="0" w:right="0"/>
            </w:pPr>
            <w:r>
              <w:t>ENSX</w:t>
            </w:r>
          </w:p>
        </w:tc>
        <w:tc>
          <w:tcPr>
            <w:cnfStyle w:evenVBand="false" w:oddVBand="true" w:firstColumn="false"/>
            <w:tcW w:w="25.000000%" w:type="pct"/>
          </w:tcPr>
          <w:p>
            <w:pPr>
              <w:ind w:leftChars="0" w:left="0" w:right="0"/>
            </w:pPr>
            <w:r>
              <w:t>SEB ENSKILDA</w:t>
            </w:r>
          </w:p>
        </w:tc>
        <w:tc>
          <w:tcPr>
            <w:cnfStyle w:evenVBand="true" w:oddVBand="false" w:firstColumn="false"/>
            <w:tcW w:w="25.000000%" w:type="pct"/>
          </w:tcPr>
          <w:p>
            <w:pPr>
              <w:ind w:leftChars="0" w:left="0" w:right="0"/>
            </w:pPr>
            <w:r>
              <w:t>624</w:t>
            </w:r>
          </w:p>
        </w:tc>
      </w:tr>
      <w:tr>
        <w:trPr>
          <w:cnfStyle w:evenHBand="true" w:oddHBand="false" w:firstRow="false"/>
        </w:trPr>
        <w:tc>
          <w:tcPr>
            <w:cnfStyle w:evenVBand="false" w:oddVBand="true" w:firstColumn="false"/>
            <w:tcW w:w="25.000000%" w:type="pct"/>
          </w:tcPr>
          <w:p>
            <w:pPr>
              <w:ind w:leftChars="0" w:left="0" w:right="0"/>
            </w:pPr>
            <w:r>
              <w:t>ENSY</w:t>
            </w:r>
          </w:p>
        </w:tc>
        <w:tc>
          <w:tcPr>
            <w:cnfStyle w:evenVBand="true" w:oddVBand="false" w:firstColumn="false"/>
            <w:tcW w:w="25.000000%" w:type="pct"/>
          </w:tcPr>
          <w:p>
            <w:pPr>
              <w:ind w:leftChars="0" w:left="0" w:right="0"/>
            </w:pPr>
            <w:r>
              <w:t>ENSY</w:t>
            </w:r>
          </w:p>
        </w:tc>
        <w:tc>
          <w:tcPr>
            <w:cnfStyle w:evenVBand="false" w:oddVBand="true" w:firstColumn="false"/>
            <w:tcW w:w="25.000000%" w:type="pct"/>
          </w:tcPr>
          <w:p>
            <w:pPr>
              <w:ind w:leftChars="0" w:left="0" w:right="0"/>
            </w:pPr>
            <w:r>
              <w:t>EURONEXT SYNAPSE</w:t>
            </w:r>
          </w:p>
        </w:tc>
        <w:tc>
          <w:tcPr>
            <w:cnfStyle w:evenVBand="true" w:oddVBand="false" w:firstColumn="false"/>
            <w:tcW w:w="25.000000%" w:type="pct"/>
          </w:tcPr>
          <w:p>
            <w:pPr>
              <w:ind w:leftChars="0" w:left="0" w:right="0"/>
            </w:pPr>
            <w:r>
              <w:t>625</w:t>
            </w:r>
          </w:p>
        </w:tc>
      </w:tr>
      <w:tr>
        <w:trPr>
          <w:cnfStyle w:evenHBand="false" w:oddHBand="true" w:firstRow="false"/>
        </w:trPr>
        <w:tc>
          <w:tcPr>
            <w:cnfStyle w:evenVBand="false" w:oddVBand="true" w:firstColumn="false"/>
            <w:tcW w:w="25.000000%" w:type="pct"/>
          </w:tcPr>
          <w:p>
            <w:pPr>
              <w:ind w:leftChars="0" w:left="0" w:right="0"/>
            </w:pPr>
            <w:r>
              <w:t>ENTW</w:t>
            </w:r>
          </w:p>
        </w:tc>
        <w:tc>
          <w:tcPr>
            <w:cnfStyle w:evenVBand="true" w:oddVBand="false" w:firstColumn="false"/>
            <w:tcW w:w="25.000000%" w:type="pct"/>
          </w:tcPr>
          <w:p>
            <w:pPr>
              <w:ind w:leftChars="0" w:left="0" w:right="0"/>
            </w:pPr>
            <w:r>
              <w:t>ENTW</w:t>
            </w:r>
          </w:p>
        </w:tc>
        <w:tc>
          <w:tcPr>
            <w:cnfStyle w:evenVBand="false" w:oddVBand="true" w:firstColumn="false"/>
            <w:tcW w:w="25.000000%" w:type="pct"/>
          </w:tcPr>
          <w:p>
            <w:pPr>
              <w:ind w:leftChars="0" w:left="0" w:right="0"/>
            </w:pPr>
            <w:r>
              <w:t>BLOCKMATCH EUROPE NT</w:t>
            </w:r>
          </w:p>
        </w:tc>
        <w:tc>
          <w:tcPr>
            <w:cnfStyle w:evenVBand="true" w:oddVBand="false" w:firstColumn="false"/>
            <w:tcW w:w="25.000000%" w:type="pct"/>
          </w:tcPr>
          <w:p>
            <w:pPr>
              <w:ind w:leftChars="0" w:left="0" w:right="0"/>
            </w:pPr>
            <w:r>
              <w:t>626</w:t>
            </w:r>
          </w:p>
        </w:tc>
      </w:tr>
      <w:tr>
        <w:trPr>
          <w:cnfStyle w:evenHBand="true" w:oddHBand="false" w:firstRow="false"/>
        </w:trPr>
        <w:tc>
          <w:tcPr>
            <w:cnfStyle w:evenVBand="false" w:oddVBand="true" w:firstColumn="false"/>
            <w:tcW w:w="25.000000%" w:type="pct"/>
          </w:tcPr>
          <w:p>
            <w:pPr>
              <w:ind w:leftChars="0" w:left="0" w:right="0"/>
            </w:pPr>
            <w:r>
              <w:t>ENXB</w:t>
            </w:r>
          </w:p>
        </w:tc>
        <w:tc>
          <w:tcPr>
            <w:cnfStyle w:evenVBand="true" w:oddVBand="false" w:firstColumn="false"/>
            <w:tcW w:w="25.000000%" w:type="pct"/>
          </w:tcPr>
          <w:p>
            <w:pPr>
              <w:ind w:leftChars="0" w:left="0" w:right="0"/>
            </w:pPr>
            <w:r>
              <w:t>ENXB</w:t>
            </w:r>
          </w:p>
        </w:tc>
        <w:tc>
          <w:tcPr>
            <w:cnfStyle w:evenVBand="false" w:oddVBand="true" w:firstColumn="false"/>
            <w:tcW w:w="25.000000%" w:type="pct"/>
          </w:tcPr>
          <w:p>
            <w:pPr>
              <w:ind w:leftChars="0" w:left="0" w:right="0"/>
            </w:pPr>
            <w:r>
              <w:t>EURONEXT - EASY NEXT</w:t>
            </w:r>
          </w:p>
        </w:tc>
        <w:tc>
          <w:tcPr>
            <w:cnfStyle w:evenVBand="true" w:oddVBand="false" w:firstColumn="false"/>
            <w:tcW w:w="25.000000%" w:type="pct"/>
          </w:tcPr>
          <w:p>
            <w:pPr>
              <w:ind w:leftChars="0" w:left="0" w:right="0"/>
            </w:pPr>
            <w:r>
              <w:t>627</w:t>
            </w:r>
          </w:p>
        </w:tc>
      </w:tr>
      <w:tr>
        <w:trPr>
          <w:cnfStyle w:evenHBand="false" w:oddHBand="true" w:firstRow="false"/>
        </w:trPr>
        <w:tc>
          <w:tcPr>
            <w:cnfStyle w:evenVBand="false" w:oddVBand="true" w:firstColumn="false"/>
            <w:tcW w:w="25.000000%" w:type="pct"/>
          </w:tcPr>
          <w:p>
            <w:pPr>
              <w:ind w:leftChars="0" w:left="0" w:right="0"/>
            </w:pPr>
            <w:r>
              <w:t>ENXL</w:t>
            </w:r>
          </w:p>
        </w:tc>
        <w:tc>
          <w:tcPr>
            <w:cnfStyle w:evenVBand="true" w:oddVBand="false" w:firstColumn="false"/>
            <w:tcW w:w="25.000000%" w:type="pct"/>
          </w:tcPr>
          <w:p>
            <w:pPr>
              <w:ind w:leftChars="0" w:left="0" w:right="0"/>
            </w:pPr>
            <w:r>
              <w:t>ENXL</w:t>
            </w:r>
          </w:p>
        </w:tc>
        <w:tc>
          <w:tcPr>
            <w:cnfStyle w:evenVBand="false" w:oddVBand="true" w:firstColumn="false"/>
            <w:tcW w:w="25.000000%" w:type="pct"/>
          </w:tcPr>
          <w:p>
            <w:pPr>
              <w:ind w:leftChars="0" w:left="0" w:right="0"/>
            </w:pPr>
            <w:r>
              <w:t>EURONEXT ACCESS LISBON</w:t>
            </w:r>
          </w:p>
        </w:tc>
        <w:tc>
          <w:tcPr>
            <w:cnfStyle w:evenVBand="true" w:oddVBand="false" w:firstColumn="false"/>
            <w:tcW w:w="25.000000%" w:type="pct"/>
          </w:tcPr>
          <w:p>
            <w:pPr>
              <w:ind w:leftChars="0" w:left="0" w:right="0"/>
            </w:pPr>
            <w:r>
              <w:t>628</w:t>
            </w:r>
          </w:p>
        </w:tc>
      </w:tr>
      <w:tr>
        <w:trPr>
          <w:cnfStyle w:evenHBand="true" w:oddHBand="false" w:firstRow="false"/>
        </w:trPr>
        <w:tc>
          <w:tcPr>
            <w:cnfStyle w:evenVBand="false" w:oddVBand="true" w:firstColumn="false"/>
            <w:tcW w:w="25.000000%" w:type="pct"/>
          </w:tcPr>
          <w:p>
            <w:pPr>
              <w:ind w:leftChars="0" w:left="0" w:right="0"/>
            </w:pPr>
            <w:r>
              <w:t>EOTC</w:t>
            </w:r>
          </w:p>
        </w:tc>
        <w:tc>
          <w:tcPr>
            <w:cnfStyle w:evenVBand="true" w:oddVBand="false" w:firstColumn="false"/>
            <w:tcW w:w="25.000000%" w:type="pct"/>
          </w:tcPr>
          <w:p>
            <w:pPr>
              <w:ind w:leftChars="0" w:left="0" w:right="0"/>
            </w:pPr>
            <w:r>
              <w:t>EOTC</w:t>
            </w:r>
          </w:p>
        </w:tc>
        <w:tc>
          <w:tcPr>
            <w:cnfStyle w:evenVBand="false" w:oddVBand="true" w:firstColumn="false"/>
            <w:tcW w:w="25.000000%" w:type="pct"/>
          </w:tcPr>
          <w:p>
            <w:pPr>
              <w:ind w:leftChars="0" w:left="0" w:right="0"/>
            </w:pPr>
            <w:r>
              <w:t>E-OTC</w:t>
            </w:r>
          </w:p>
        </w:tc>
        <w:tc>
          <w:tcPr>
            <w:cnfStyle w:evenVBand="true" w:oddVBand="false" w:firstColumn="false"/>
            <w:tcW w:w="25.000000%" w:type="pct"/>
          </w:tcPr>
          <w:p>
            <w:pPr>
              <w:ind w:leftChars="0" w:left="0" w:right="0"/>
            </w:pPr>
            <w:r>
              <w:t>629</w:t>
            </w:r>
          </w:p>
        </w:tc>
      </w:tr>
      <w:tr>
        <w:trPr>
          <w:cnfStyle w:evenHBand="false" w:oddHBand="true" w:firstRow="false"/>
        </w:trPr>
        <w:tc>
          <w:tcPr>
            <w:cnfStyle w:evenVBand="false" w:oddVBand="true" w:firstColumn="false"/>
            <w:tcW w:w="25.000000%" w:type="pct"/>
          </w:tcPr>
          <w:p>
            <w:pPr>
              <w:ind w:leftChars="0" w:left="0" w:right="0"/>
            </w:pPr>
            <w:r>
              <w:t>EPEX</w:t>
            </w:r>
          </w:p>
        </w:tc>
        <w:tc>
          <w:tcPr>
            <w:cnfStyle w:evenVBand="true" w:oddVBand="false" w:firstColumn="false"/>
            <w:tcW w:w="25.000000%" w:type="pct"/>
          </w:tcPr>
          <w:p>
            <w:pPr>
              <w:ind w:leftChars="0" w:left="0" w:right="0"/>
            </w:pPr>
            <w:r>
              <w:t>EPEX</w:t>
            </w:r>
          </w:p>
        </w:tc>
        <w:tc>
          <w:tcPr>
            <w:cnfStyle w:evenVBand="false" w:oddVBand="true" w:firstColumn="false"/>
            <w:tcW w:w="25.000000%" w:type="pct"/>
          </w:tcPr>
          <w:p>
            <w:pPr>
              <w:ind w:leftChars="0" w:left="0" w:right="0"/>
            </w:pPr>
            <w:r>
              <w:t>EPEX SPOT SE</w:t>
            </w:r>
          </w:p>
        </w:tc>
        <w:tc>
          <w:tcPr>
            <w:cnfStyle w:evenVBand="true" w:oddVBand="false" w:firstColumn="false"/>
            <w:tcW w:w="25.000000%" w:type="pct"/>
          </w:tcPr>
          <w:p>
            <w:pPr>
              <w:ind w:leftChars="0" w:left="0" w:right="0"/>
            </w:pPr>
            <w:r>
              <w:t>630</w:t>
            </w:r>
          </w:p>
        </w:tc>
      </w:tr>
      <w:tr>
        <w:trPr>
          <w:cnfStyle w:evenHBand="true" w:oddHBand="false" w:firstRow="false"/>
        </w:trPr>
        <w:tc>
          <w:tcPr>
            <w:cnfStyle w:evenVBand="false" w:oddVBand="true" w:firstColumn="false"/>
            <w:tcW w:w="25.000000%" w:type="pct"/>
          </w:tcPr>
          <w:p>
            <w:pPr>
              <w:ind w:leftChars="0" w:left="0" w:right="0"/>
            </w:pPr>
            <w:r>
              <w:t>EPRD</w:t>
            </w:r>
          </w:p>
        </w:tc>
        <w:tc>
          <w:tcPr>
            <w:cnfStyle w:evenVBand="true" w:oddVBand="false" w:firstColumn="false"/>
            <w:tcW w:w="25.000000%" w:type="pct"/>
          </w:tcPr>
          <w:p>
            <w:pPr>
              <w:ind w:leftChars="0" w:left="0" w:right="0"/>
            </w:pPr>
            <w:r>
              <w:t>EPRD</w:t>
            </w:r>
          </w:p>
        </w:tc>
        <w:tc>
          <w:tcPr>
            <w:cnfStyle w:evenVBand="false" w:oddVBand="true" w:firstColumn="false"/>
            <w:tcW w:w="25.000000%" w:type="pct"/>
          </w:tcPr>
          <w:p>
            <w:pPr>
              <w:ind w:leftChars="0" w:left="0" w:right="0"/>
            </w:pPr>
            <w:r>
              <w:t>MIAX PEARL EQUITIES EXCHANGE DARK</w:t>
            </w:r>
          </w:p>
        </w:tc>
        <w:tc>
          <w:tcPr>
            <w:cnfStyle w:evenVBand="true" w:oddVBand="false" w:firstColumn="false"/>
            <w:tcW w:w="25.000000%" w:type="pct"/>
          </w:tcPr>
          <w:p>
            <w:pPr>
              <w:ind w:leftChars="0" w:left="0" w:right="0"/>
            </w:pPr>
            <w:r>
              <w:t>631</w:t>
            </w:r>
          </w:p>
        </w:tc>
      </w:tr>
      <w:tr>
        <w:trPr>
          <w:cnfStyle w:evenHBand="false" w:oddHBand="true" w:firstRow="false"/>
        </w:trPr>
        <w:tc>
          <w:tcPr>
            <w:cnfStyle w:evenVBand="false" w:oddVBand="true" w:firstColumn="false"/>
            <w:tcW w:w="25.000000%" w:type="pct"/>
          </w:tcPr>
          <w:p>
            <w:pPr>
              <w:ind w:leftChars="0" w:left="0" w:right="0"/>
            </w:pPr>
            <w:r>
              <w:t>EPRL</w:t>
            </w:r>
          </w:p>
        </w:tc>
        <w:tc>
          <w:tcPr>
            <w:cnfStyle w:evenVBand="true" w:oddVBand="false" w:firstColumn="false"/>
            <w:tcW w:w="25.000000%" w:type="pct"/>
          </w:tcPr>
          <w:p>
            <w:pPr>
              <w:ind w:leftChars="0" w:left="0" w:right="0"/>
            </w:pPr>
            <w:r>
              <w:t>EPRL</w:t>
            </w:r>
          </w:p>
        </w:tc>
        <w:tc>
          <w:tcPr>
            <w:cnfStyle w:evenVBand="false" w:oddVBand="true" w:firstColumn="false"/>
            <w:tcW w:w="25.000000%" w:type="pct"/>
          </w:tcPr>
          <w:p>
            <w:pPr>
              <w:ind w:leftChars="0" w:left="0" w:right="0"/>
            </w:pPr>
            <w:r>
              <w:t>MIAX PEARL EQUITIES</w:t>
            </w:r>
          </w:p>
        </w:tc>
        <w:tc>
          <w:tcPr>
            <w:cnfStyle w:evenVBand="true" w:oddVBand="false" w:firstColumn="false"/>
            <w:tcW w:w="25.000000%" w:type="pct"/>
          </w:tcPr>
          <w:p>
            <w:pPr>
              <w:ind w:leftChars="0" w:left="0" w:right="0"/>
            </w:pPr>
            <w:r>
              <w:t>632</w:t>
            </w:r>
          </w:p>
        </w:tc>
      </w:tr>
      <w:tr>
        <w:trPr>
          <w:cnfStyle w:evenHBand="true" w:oddHBand="false" w:firstRow="false"/>
        </w:trPr>
        <w:tc>
          <w:tcPr>
            <w:cnfStyle w:evenVBand="false" w:oddVBand="true" w:firstColumn="false"/>
            <w:tcW w:w="25.000000%" w:type="pct"/>
          </w:tcPr>
          <w:p>
            <w:pPr>
              <w:ind w:leftChars="0" w:left="0" w:right="0"/>
            </w:pPr>
            <w:r>
              <w:t>EQCA</w:t>
            </w:r>
          </w:p>
        </w:tc>
        <w:tc>
          <w:tcPr>
            <w:cnfStyle w:evenVBand="true" w:oddVBand="false" w:firstColumn="false"/>
            <w:tcW w:w="25.000000%" w:type="pct"/>
          </w:tcPr>
          <w:p>
            <w:pPr>
              <w:ind w:leftChars="0" w:left="0" w:right="0"/>
            </w:pPr>
            <w:r>
              <w:t>EQCA</w:t>
            </w:r>
          </w:p>
        </w:tc>
        <w:tc>
          <w:tcPr>
            <w:cnfStyle w:evenVBand="false" w:oddVBand="true" w:firstColumn="false"/>
            <w:tcW w:w="25.000000%" w:type="pct"/>
          </w:tcPr>
          <w:p>
            <w:pPr>
              <w:ind w:leftChars="0" w:left="0" w:right="0"/>
            </w:pPr>
            <w:r>
              <w:t>EQUILEND CANADA CORP.</w:t>
            </w:r>
          </w:p>
        </w:tc>
        <w:tc>
          <w:tcPr>
            <w:cnfStyle w:evenVBand="true" w:oddVBand="false" w:firstColumn="false"/>
            <w:tcW w:w="25.000000%" w:type="pct"/>
          </w:tcPr>
          <w:p>
            <w:pPr>
              <w:ind w:leftChars="0" w:left="0" w:right="0"/>
            </w:pPr>
            <w:r>
              <w:t>633</w:t>
            </w:r>
          </w:p>
        </w:tc>
      </w:tr>
      <w:tr>
        <w:trPr>
          <w:cnfStyle w:evenHBand="false" w:oddHBand="true" w:firstRow="false"/>
        </w:trPr>
        <w:tc>
          <w:tcPr>
            <w:cnfStyle w:evenVBand="false" w:oddVBand="true" w:firstColumn="false"/>
            <w:tcW w:w="25.000000%" w:type="pct"/>
          </w:tcPr>
          <w:p>
            <w:pPr>
              <w:ind w:leftChars="0" w:left="0" w:right="0"/>
            </w:pPr>
            <w:r>
              <w:t>EQIE</w:t>
            </w:r>
          </w:p>
        </w:tc>
        <w:tc>
          <w:tcPr>
            <w:cnfStyle w:evenVBand="true" w:oddVBand="false" w:firstColumn="false"/>
            <w:tcW w:w="25.000000%" w:type="pct"/>
          </w:tcPr>
          <w:p>
            <w:pPr>
              <w:ind w:leftChars="0" w:left="0" w:right="0"/>
            </w:pPr>
            <w:r>
              <w:t>EQIE</w:t>
            </w:r>
          </w:p>
        </w:tc>
        <w:tc>
          <w:tcPr>
            <w:cnfStyle w:evenVBand="false" w:oddVBand="true" w:firstColumn="false"/>
            <w:tcW w:w="25.000000%" w:type="pct"/>
          </w:tcPr>
          <w:p>
            <w:pPr>
              <w:ind w:leftChars="0" w:left="0" w:right="0"/>
            </w:pPr>
            <w:r>
              <w:t>EQUILEND LIMITED</w:t>
            </w:r>
          </w:p>
        </w:tc>
        <w:tc>
          <w:tcPr>
            <w:cnfStyle w:evenVBand="true" w:oddVBand="false" w:firstColumn="false"/>
            <w:tcW w:w="25.000000%" w:type="pct"/>
          </w:tcPr>
          <w:p>
            <w:pPr>
              <w:ind w:leftChars="0" w:left="0" w:right="0"/>
            </w:pPr>
            <w:r>
              <w:t>634</w:t>
            </w:r>
          </w:p>
        </w:tc>
      </w:tr>
      <w:tr>
        <w:trPr>
          <w:cnfStyle w:evenHBand="true" w:oddHBand="false" w:firstRow="false"/>
        </w:trPr>
        <w:tc>
          <w:tcPr>
            <w:cnfStyle w:evenVBand="false" w:oddVBand="true" w:firstColumn="false"/>
            <w:tcW w:w="25.000000%" w:type="pct"/>
          </w:tcPr>
          <w:p>
            <w:pPr>
              <w:ind w:leftChars="0" w:left="0" w:right="0"/>
            </w:pPr>
            <w:r>
              <w:t>EQLD</w:t>
            </w:r>
          </w:p>
        </w:tc>
        <w:tc>
          <w:tcPr>
            <w:cnfStyle w:evenVBand="true" w:oddVBand="false" w:firstColumn="false"/>
            <w:tcW w:w="25.000000%" w:type="pct"/>
          </w:tcPr>
          <w:p>
            <w:pPr>
              <w:ind w:leftChars="0" w:left="0" w:right="0"/>
            </w:pPr>
            <w:r>
              <w:t>EQLD</w:t>
            </w:r>
          </w:p>
        </w:tc>
        <w:tc>
          <w:tcPr>
            <w:cnfStyle w:evenVBand="false" w:oddVBand="true" w:firstColumn="false"/>
            <w:tcW w:w="25.000000%" w:type="pct"/>
          </w:tcPr>
          <w:p>
            <w:pPr>
              <w:ind w:leftChars="0" w:left="0" w:right="0"/>
            </w:pPr>
            <w:r>
              <w:t>EQUILEND EUROPE LIMITED</w:t>
            </w:r>
          </w:p>
        </w:tc>
        <w:tc>
          <w:tcPr>
            <w:cnfStyle w:evenVBand="true" w:oddVBand="false" w:firstColumn="false"/>
            <w:tcW w:w="25.000000%" w:type="pct"/>
          </w:tcPr>
          <w:p>
            <w:pPr>
              <w:ind w:leftChars="0" w:left="0" w:right="0"/>
            </w:pPr>
            <w:r>
              <w:t>635</w:t>
            </w:r>
          </w:p>
        </w:tc>
      </w:tr>
      <w:tr>
        <w:trPr>
          <w:cnfStyle w:evenHBand="false" w:oddHBand="true" w:firstRow="false"/>
        </w:trPr>
        <w:tc>
          <w:tcPr>
            <w:cnfStyle w:evenVBand="false" w:oddVBand="true" w:firstColumn="false"/>
            <w:tcW w:w="25.000000%" w:type="pct"/>
          </w:tcPr>
          <w:p>
            <w:pPr>
              <w:ind w:leftChars="0" w:left="0" w:right="0"/>
            </w:pPr>
            <w:r>
              <w:t>EQOC</w:t>
            </w:r>
          </w:p>
        </w:tc>
        <w:tc>
          <w:tcPr>
            <w:cnfStyle w:evenVBand="true" w:oddVBand="false" w:firstColumn="false"/>
            <w:tcW w:w="25.000000%" w:type="pct"/>
          </w:tcPr>
          <w:p>
            <w:pPr>
              <w:ind w:leftChars="0" w:left="0" w:right="0"/>
            </w:pPr>
            <w:r>
              <w:t>EQOC</w:t>
            </w:r>
          </w:p>
        </w:tc>
        <w:tc>
          <w:tcPr>
            <w:cnfStyle w:evenVBand="false" w:oddVBand="true" w:firstColumn="false"/>
            <w:tcW w:w="25.000000%" w:type="pct"/>
          </w:tcPr>
          <w:p>
            <w:pPr>
              <w:ind w:leftChars="0" w:left="0" w:right="0"/>
            </w:pPr>
            <w:r>
              <w:t>EQUOS SPOT</w:t>
            </w:r>
          </w:p>
        </w:tc>
        <w:tc>
          <w:tcPr>
            <w:cnfStyle w:evenVBand="true" w:oddVBand="false" w:firstColumn="false"/>
            <w:tcW w:w="25.000000%" w:type="pct"/>
          </w:tcPr>
          <w:p>
            <w:pPr>
              <w:ind w:leftChars="0" w:left="0" w:right="0"/>
            </w:pPr>
            <w:r>
              <w:t>636</w:t>
            </w:r>
          </w:p>
        </w:tc>
      </w:tr>
      <w:tr>
        <w:trPr>
          <w:cnfStyle w:evenHBand="true" w:oddHBand="false" w:firstRow="false"/>
        </w:trPr>
        <w:tc>
          <w:tcPr>
            <w:cnfStyle w:evenVBand="false" w:oddVBand="true" w:firstColumn="false"/>
            <w:tcW w:w="25.000000%" w:type="pct"/>
          </w:tcPr>
          <w:p>
            <w:pPr>
              <w:ind w:leftChars="0" w:left="0" w:right="0"/>
            </w:pPr>
            <w:r>
              <w:t>EQOD</w:t>
            </w:r>
          </w:p>
        </w:tc>
        <w:tc>
          <w:tcPr>
            <w:cnfStyle w:evenVBand="true" w:oddVBand="false" w:firstColumn="false"/>
            <w:tcW w:w="25.000000%" w:type="pct"/>
          </w:tcPr>
          <w:p>
            <w:pPr>
              <w:ind w:leftChars="0" w:left="0" w:right="0"/>
            </w:pPr>
            <w:r>
              <w:t>EQOD</w:t>
            </w:r>
          </w:p>
        </w:tc>
        <w:tc>
          <w:tcPr>
            <w:cnfStyle w:evenVBand="false" w:oddVBand="true" w:firstColumn="false"/>
            <w:tcW w:w="25.000000%" w:type="pct"/>
          </w:tcPr>
          <w:p>
            <w:pPr>
              <w:ind w:leftChars="0" w:left="0" w:right="0"/>
            </w:pPr>
            <w:r>
              <w:t>EQUOS DERIVATIVES</w:t>
            </w:r>
          </w:p>
        </w:tc>
        <w:tc>
          <w:tcPr>
            <w:cnfStyle w:evenVBand="true" w:oddVBand="false" w:firstColumn="false"/>
            <w:tcW w:w="25.000000%" w:type="pct"/>
          </w:tcPr>
          <w:p>
            <w:pPr>
              <w:ind w:leftChars="0" w:left="0" w:right="0"/>
            </w:pPr>
            <w:r>
              <w:t>637</w:t>
            </w:r>
          </w:p>
        </w:tc>
      </w:tr>
      <w:tr>
        <w:trPr>
          <w:cnfStyle w:evenHBand="false" w:oddHBand="true" w:firstRow="false"/>
        </w:trPr>
        <w:tc>
          <w:tcPr>
            <w:cnfStyle w:evenVBand="false" w:oddVBand="true" w:firstColumn="false"/>
            <w:tcW w:w="25.000000%" w:type="pct"/>
          </w:tcPr>
          <w:p>
            <w:pPr>
              <w:ind w:leftChars="0" w:left="0" w:right="0"/>
            </w:pPr>
            <w:r>
              <w:t>EQOS</w:t>
            </w:r>
          </w:p>
        </w:tc>
        <w:tc>
          <w:tcPr>
            <w:cnfStyle w:evenVBand="true" w:oddVBand="false" w:firstColumn="false"/>
            <w:tcW w:w="25.000000%" w:type="pct"/>
          </w:tcPr>
          <w:p>
            <w:pPr>
              <w:ind w:leftChars="0" w:left="0" w:right="0"/>
            </w:pPr>
            <w:r>
              <w:t>EQOS</w:t>
            </w:r>
          </w:p>
        </w:tc>
        <w:tc>
          <w:tcPr>
            <w:cnfStyle w:evenVBand="false" w:oddVBand="true" w:firstColumn="false"/>
            <w:tcW w:w="25.000000%" w:type="pct"/>
          </w:tcPr>
          <w:p>
            <w:pPr>
              <w:ind w:leftChars="0" w:left="0" w:right="0"/>
            </w:pPr>
            <w:r>
              <w:t>EQUOS</w:t>
            </w:r>
          </w:p>
        </w:tc>
        <w:tc>
          <w:tcPr>
            <w:cnfStyle w:evenVBand="true" w:oddVBand="false" w:firstColumn="false"/>
            <w:tcW w:w="25.000000%" w:type="pct"/>
          </w:tcPr>
          <w:p>
            <w:pPr>
              <w:ind w:leftChars="0" w:left="0" w:right="0"/>
            </w:pPr>
            <w:r>
              <w:t>638</w:t>
            </w:r>
          </w:p>
        </w:tc>
      </w:tr>
      <w:tr>
        <w:trPr>
          <w:cnfStyle w:evenHBand="true" w:oddHBand="false" w:firstRow="false"/>
        </w:trPr>
        <w:tc>
          <w:tcPr>
            <w:cnfStyle w:evenVBand="false" w:oddVBand="true" w:firstColumn="false"/>
            <w:tcW w:w="25.000000%" w:type="pct"/>
          </w:tcPr>
          <w:p>
            <w:pPr>
              <w:ind w:leftChars="0" w:left="0" w:right="0"/>
            </w:pPr>
            <w:r>
              <w:t>EQSE</w:t>
            </w:r>
          </w:p>
        </w:tc>
        <w:tc>
          <w:tcPr>
            <w:cnfStyle w:evenVBand="true" w:oddVBand="false" w:firstColumn="false"/>
            <w:tcW w:w="25.000000%" w:type="pct"/>
          </w:tcPr>
          <w:p>
            <w:pPr>
              <w:ind w:leftChars="0" w:left="0" w:right="0"/>
            </w:pPr>
            <w:r>
              <w:t>EQSE</w:t>
            </w:r>
          </w:p>
        </w:tc>
        <w:tc>
          <w:tcPr>
            <w:cnfStyle w:evenVBand="false" w:oddVBand="true" w:firstColumn="false"/>
            <w:tcW w:w="25.000000%" w:type="pct"/>
          </w:tcPr>
          <w:p>
            <w:pPr>
              <w:ind w:leftChars="0" w:left="0" w:right="0"/>
            </w:pPr>
            <w:r>
              <w:t>EQUILEND LIMITED - SWAPS</w:t>
            </w:r>
          </w:p>
        </w:tc>
        <w:tc>
          <w:tcPr>
            <w:cnfStyle w:evenVBand="true" w:oddVBand="false" w:firstColumn="false"/>
            <w:tcW w:w="25.000000%" w:type="pct"/>
          </w:tcPr>
          <w:p>
            <w:pPr>
              <w:ind w:leftChars="0" w:left="0" w:right="0"/>
            </w:pPr>
            <w:r>
              <w:t>639</w:t>
            </w:r>
          </w:p>
        </w:tc>
      </w:tr>
      <w:tr>
        <w:trPr>
          <w:cnfStyle w:evenHBand="false" w:oddHBand="true" w:firstRow="false"/>
        </w:trPr>
        <w:tc>
          <w:tcPr>
            <w:cnfStyle w:evenVBand="false" w:oddVBand="true" w:firstColumn="false"/>
            <w:tcW w:w="25.000000%" w:type="pct"/>
          </w:tcPr>
          <w:p>
            <w:pPr>
              <w:ind w:leftChars="0" w:left="0" w:right="0"/>
            </w:pPr>
            <w:r>
              <w:t>EQSL</w:t>
            </w:r>
          </w:p>
        </w:tc>
        <w:tc>
          <w:tcPr>
            <w:cnfStyle w:evenVBand="true" w:oddVBand="false" w:firstColumn="false"/>
            <w:tcW w:w="25.000000%" w:type="pct"/>
          </w:tcPr>
          <w:p>
            <w:pPr>
              <w:ind w:leftChars="0" w:left="0" w:right="0"/>
            </w:pPr>
            <w:r>
              <w:t>EQSL</w:t>
            </w:r>
          </w:p>
        </w:tc>
        <w:tc>
          <w:tcPr>
            <w:cnfStyle w:evenVBand="false" w:oddVBand="true" w:firstColumn="false"/>
            <w:tcW w:w="25.000000%" w:type="pct"/>
          </w:tcPr>
          <w:p>
            <w:pPr>
              <w:ind w:leftChars="0" w:left="0" w:right="0"/>
            </w:pPr>
            <w:r>
              <w:t>EQUILEND EUROPE LIMITED - SWAPS</w:t>
            </w:r>
          </w:p>
        </w:tc>
        <w:tc>
          <w:tcPr>
            <w:cnfStyle w:evenVBand="true" w:oddVBand="false" w:firstColumn="false"/>
            <w:tcW w:w="25.000000%" w:type="pct"/>
          </w:tcPr>
          <w:p>
            <w:pPr>
              <w:ind w:leftChars="0" w:left="0" w:right="0"/>
            </w:pPr>
            <w:r>
              <w:t>640</w:t>
            </w:r>
          </w:p>
        </w:tc>
      </w:tr>
      <w:tr>
        <w:trPr>
          <w:cnfStyle w:evenHBand="true" w:oddHBand="false" w:firstRow="false"/>
        </w:trPr>
        <w:tc>
          <w:tcPr>
            <w:cnfStyle w:evenVBand="false" w:oddVBand="true" w:firstColumn="false"/>
            <w:tcW w:w="25.000000%" w:type="pct"/>
          </w:tcPr>
          <w:p>
            <w:pPr>
              <w:ind w:leftChars="0" w:left="0" w:right="0"/>
            </w:pPr>
            <w:r>
              <w:t>EQTA</w:t>
            </w:r>
          </w:p>
        </w:tc>
        <w:tc>
          <w:tcPr>
            <w:cnfStyle w:evenVBand="true" w:oddVBand="false" w:firstColumn="false"/>
            <w:tcW w:w="25.000000%" w:type="pct"/>
          </w:tcPr>
          <w:p>
            <w:pPr>
              <w:ind w:leftChars="0" w:left="0" w:right="0"/>
            </w:pPr>
            <w:r>
              <w:t>EQTA</w:t>
            </w:r>
          </w:p>
        </w:tc>
        <w:tc>
          <w:tcPr>
            <w:cnfStyle w:evenVBand="false" w:oddVBand="true" w:firstColumn="false"/>
            <w:tcW w:w="25.000000%" w:type="pct"/>
          </w:tcPr>
          <w:p>
            <w:pPr>
              <w:ind w:leftChars="0" w:left="0" w:right="0"/>
            </w:pPr>
            <w:r>
              <w:t>BOERSE BERLIN EQUIDUCT TRADING - REGULIERTER MARKT</w:t>
            </w:r>
          </w:p>
        </w:tc>
        <w:tc>
          <w:tcPr>
            <w:cnfStyle w:evenVBand="true" w:oddVBand="false" w:firstColumn="false"/>
            <w:tcW w:w="25.000000%" w:type="pct"/>
          </w:tcPr>
          <w:p>
            <w:pPr>
              <w:ind w:leftChars="0" w:left="0" w:right="0"/>
            </w:pPr>
            <w:r>
              <w:t>641</w:t>
            </w:r>
          </w:p>
        </w:tc>
      </w:tr>
      <w:tr>
        <w:trPr>
          <w:cnfStyle w:evenHBand="false" w:oddHBand="true" w:firstRow="false"/>
        </w:trPr>
        <w:tc>
          <w:tcPr>
            <w:cnfStyle w:evenVBand="false" w:oddVBand="true" w:firstColumn="false"/>
            <w:tcW w:w="25.000000%" w:type="pct"/>
          </w:tcPr>
          <w:p>
            <w:pPr>
              <w:ind w:leftChars="0" w:left="0" w:right="0"/>
            </w:pPr>
            <w:r>
              <w:t>EQTB</w:t>
            </w:r>
          </w:p>
        </w:tc>
        <w:tc>
          <w:tcPr>
            <w:cnfStyle w:evenVBand="true" w:oddVBand="false" w:firstColumn="false"/>
            <w:tcW w:w="25.000000%" w:type="pct"/>
          </w:tcPr>
          <w:p>
            <w:pPr>
              <w:ind w:leftChars="0" w:left="0" w:right="0"/>
            </w:pPr>
            <w:r>
              <w:t>EQTB</w:t>
            </w:r>
          </w:p>
        </w:tc>
        <w:tc>
          <w:tcPr>
            <w:cnfStyle w:evenVBand="false" w:oddVBand="true" w:firstColumn="false"/>
            <w:tcW w:w="25.000000%" w:type="pct"/>
          </w:tcPr>
          <w:p>
            <w:pPr>
              <w:ind w:leftChars="0" w:left="0" w:right="0"/>
            </w:pPr>
            <w:r>
              <w:t>BOERSE BERLIN EQUIDUCT TRADING - BERLIN SECOND REGULATED MARKET</w:t>
            </w:r>
          </w:p>
        </w:tc>
        <w:tc>
          <w:tcPr>
            <w:cnfStyle w:evenVBand="true" w:oddVBand="false" w:firstColumn="false"/>
            <w:tcW w:w="25.000000%" w:type="pct"/>
          </w:tcPr>
          <w:p>
            <w:pPr>
              <w:ind w:leftChars="0" w:left="0" w:right="0"/>
            </w:pPr>
            <w:r>
              <w:t>642</w:t>
            </w:r>
          </w:p>
        </w:tc>
      </w:tr>
      <w:tr>
        <w:trPr>
          <w:cnfStyle w:evenHBand="true" w:oddHBand="false" w:firstRow="false"/>
        </w:trPr>
        <w:tc>
          <w:tcPr>
            <w:cnfStyle w:evenVBand="false" w:oddVBand="true" w:firstColumn="false"/>
            <w:tcW w:w="25.000000%" w:type="pct"/>
          </w:tcPr>
          <w:p>
            <w:pPr>
              <w:ind w:leftChars="0" w:left="0" w:right="0"/>
            </w:pPr>
            <w:r>
              <w:t>EQTC</w:t>
            </w:r>
          </w:p>
        </w:tc>
        <w:tc>
          <w:tcPr>
            <w:cnfStyle w:evenVBand="true" w:oddVBand="false" w:firstColumn="false"/>
            <w:tcW w:w="25.000000%" w:type="pct"/>
          </w:tcPr>
          <w:p>
            <w:pPr>
              <w:ind w:leftChars="0" w:left="0" w:right="0"/>
            </w:pPr>
            <w:r>
              <w:t>EQTC</w:t>
            </w:r>
          </w:p>
        </w:tc>
        <w:tc>
          <w:tcPr>
            <w:cnfStyle w:evenVBand="false" w:oddVBand="true" w:firstColumn="false"/>
            <w:tcW w:w="25.000000%" w:type="pct"/>
          </w:tcPr>
          <w:p>
            <w:pPr>
              <w:ind w:leftChars="0" w:left="0" w:right="0"/>
            </w:pPr>
            <w:r>
              <w:t>BOERSE BERLIN EQUIDUCT TRADING - FREIVERKEHR</w:t>
            </w:r>
          </w:p>
        </w:tc>
        <w:tc>
          <w:tcPr>
            <w:cnfStyle w:evenVBand="true" w:oddVBand="false" w:firstColumn="false"/>
            <w:tcW w:w="25.000000%" w:type="pct"/>
          </w:tcPr>
          <w:p>
            <w:pPr>
              <w:ind w:leftChars="0" w:left="0" w:right="0"/>
            </w:pPr>
            <w:r>
              <w:t>643</w:t>
            </w:r>
          </w:p>
        </w:tc>
      </w:tr>
      <w:tr>
        <w:trPr>
          <w:cnfStyle w:evenHBand="false" w:oddHBand="true" w:firstRow="false"/>
        </w:trPr>
        <w:tc>
          <w:tcPr>
            <w:cnfStyle w:evenVBand="false" w:oddVBand="true" w:firstColumn="false"/>
            <w:tcW w:w="25.000000%" w:type="pct"/>
          </w:tcPr>
          <w:p>
            <w:pPr>
              <w:ind w:leftChars="0" w:left="0" w:right="0"/>
            </w:pPr>
            <w:r>
              <w:t>EQTD</w:t>
            </w:r>
          </w:p>
        </w:tc>
        <w:tc>
          <w:tcPr>
            <w:cnfStyle w:evenVBand="true" w:oddVBand="false" w:firstColumn="false"/>
            <w:tcW w:w="25.000000%" w:type="pct"/>
          </w:tcPr>
          <w:p>
            <w:pPr>
              <w:ind w:leftChars="0" w:left="0" w:right="0"/>
            </w:pPr>
            <w:r>
              <w:t>EQTD</w:t>
            </w:r>
          </w:p>
        </w:tc>
        <w:tc>
          <w:tcPr>
            <w:cnfStyle w:evenVBand="false" w:oddVBand="true" w:firstColumn="false"/>
            <w:tcW w:w="25.000000%" w:type="pct"/>
          </w:tcPr>
          <w:p>
            <w:pPr>
              <w:ind w:leftChars="0" w:left="0" w:right="0"/>
            </w:pPr>
            <w:r>
              <w:t>BOERSE BERLIN EQUIDUCT TRADING - OTC</w:t>
            </w:r>
          </w:p>
        </w:tc>
        <w:tc>
          <w:tcPr>
            <w:cnfStyle w:evenVBand="true" w:oddVBand="false" w:firstColumn="false"/>
            <w:tcW w:w="25.000000%" w:type="pct"/>
          </w:tcPr>
          <w:p>
            <w:pPr>
              <w:ind w:leftChars="0" w:left="0" w:right="0"/>
            </w:pPr>
            <w:r>
              <w:t>644</w:t>
            </w:r>
          </w:p>
        </w:tc>
      </w:tr>
      <w:tr>
        <w:trPr>
          <w:cnfStyle w:evenHBand="true" w:oddHBand="false" w:firstRow="false"/>
        </w:trPr>
        <w:tc>
          <w:tcPr>
            <w:cnfStyle w:evenVBand="false" w:oddVBand="true" w:firstColumn="false"/>
            <w:tcW w:w="25.000000%" w:type="pct"/>
          </w:tcPr>
          <w:p>
            <w:pPr>
              <w:ind w:leftChars="0" w:left="0" w:right="0"/>
            </w:pPr>
            <w:r>
              <w:t>EQUS</w:t>
            </w:r>
          </w:p>
        </w:tc>
        <w:tc>
          <w:tcPr>
            <w:cnfStyle w:evenVBand="true" w:oddVBand="false" w:firstColumn="false"/>
            <w:tcW w:w="25.000000%" w:type="pct"/>
          </w:tcPr>
          <w:p>
            <w:pPr>
              <w:ind w:leftChars="0" w:left="0" w:right="0"/>
            </w:pPr>
            <w:r>
              <w:t>EQUS</w:t>
            </w:r>
          </w:p>
        </w:tc>
        <w:tc>
          <w:tcPr>
            <w:cnfStyle w:evenVBand="false" w:oddVBand="true" w:firstColumn="false"/>
            <w:tcW w:w="25.000000%" w:type="pct"/>
          </w:tcPr>
          <w:p>
            <w:pPr>
              <w:ind w:leftChars="0" w:left="0" w:right="0"/>
            </w:pPr>
            <w:r>
              <w:t>EQUILEND LLC</w:t>
            </w:r>
          </w:p>
        </w:tc>
        <w:tc>
          <w:tcPr>
            <w:cnfStyle w:evenVBand="true" w:oddVBand="false" w:firstColumn="false"/>
            <w:tcW w:w="25.000000%" w:type="pct"/>
          </w:tcPr>
          <w:p>
            <w:pPr>
              <w:ind w:leftChars="0" w:left="0" w:right="0"/>
            </w:pPr>
            <w:r>
              <w:t>645</w:t>
            </w:r>
          </w:p>
        </w:tc>
      </w:tr>
      <w:tr>
        <w:trPr>
          <w:cnfStyle w:evenHBand="false" w:oddHBand="true" w:firstRow="false"/>
        </w:trPr>
        <w:tc>
          <w:tcPr>
            <w:cnfStyle w:evenVBand="false" w:oddVBand="true" w:firstColumn="false"/>
            <w:tcW w:w="25.000000%" w:type="pct"/>
          </w:tcPr>
          <w:p>
            <w:pPr>
              <w:ind w:leftChars="0" w:left="0" w:right="0"/>
            </w:pPr>
            <w:r>
              <w:t>EQWB</w:t>
            </w:r>
          </w:p>
        </w:tc>
        <w:tc>
          <w:tcPr>
            <w:cnfStyle w:evenVBand="true" w:oddVBand="false" w:firstColumn="false"/>
            <w:tcW w:w="25.000000%" w:type="pct"/>
          </w:tcPr>
          <w:p>
            <w:pPr>
              <w:ind w:leftChars="0" w:left="0" w:right="0"/>
            </w:pPr>
            <w:r>
              <w:t>EQWB</w:t>
            </w:r>
          </w:p>
        </w:tc>
        <w:tc>
          <w:tcPr>
            <w:cnfStyle w:evenVBand="false" w:oddVBand="true" w:firstColumn="false"/>
            <w:tcW w:w="25.000000%" w:type="pct"/>
          </w:tcPr>
          <w:p>
            <w:pPr>
              <w:ind w:leftChars="0" w:left="0" w:right="0"/>
            </w:pPr>
            <w:r>
              <w:t>BX WORLDCAPS</w:t>
            </w:r>
          </w:p>
        </w:tc>
        <w:tc>
          <w:tcPr>
            <w:cnfStyle w:evenVBand="true" w:oddVBand="false" w:firstColumn="false"/>
            <w:tcW w:w="25.000000%" w:type="pct"/>
          </w:tcPr>
          <w:p>
            <w:pPr>
              <w:ind w:leftChars="0" w:left="0" w:right="0"/>
            </w:pPr>
            <w:r>
              <w:t>646</w:t>
            </w:r>
          </w:p>
        </w:tc>
      </w:tr>
      <w:tr>
        <w:trPr>
          <w:cnfStyle w:evenHBand="true" w:oddHBand="false" w:firstRow="false"/>
        </w:trPr>
        <w:tc>
          <w:tcPr>
            <w:cnfStyle w:evenVBand="false" w:oddVBand="true" w:firstColumn="false"/>
            <w:tcW w:w="25.000000%" w:type="pct"/>
          </w:tcPr>
          <w:p>
            <w:pPr>
              <w:ind w:leftChars="0" w:left="0" w:right="0"/>
            </w:pPr>
            <w:r>
              <w:t>ERBX</w:t>
            </w:r>
          </w:p>
        </w:tc>
        <w:tc>
          <w:tcPr>
            <w:cnfStyle w:evenVBand="true" w:oddVBand="false" w:firstColumn="false"/>
            <w:tcW w:w="25.000000%" w:type="pct"/>
          </w:tcPr>
          <w:p>
            <w:pPr>
              <w:ind w:leftChars="0" w:left="0" w:right="0"/>
            </w:pPr>
            <w:r>
              <w:t>ERBX</w:t>
            </w:r>
          </w:p>
        </w:tc>
        <w:tc>
          <w:tcPr>
            <w:cnfStyle w:evenVBand="false" w:oddVBand="true" w:firstColumn="false"/>
            <w:tcW w:w="25.000000%" w:type="pct"/>
          </w:tcPr>
          <w:p>
            <w:pPr>
              <w:ind w:leftChars="0" w:left="0" w:right="0"/>
            </w:pPr>
            <w:r>
              <w:t>EUROBANK - SYSTEMATIC INTERNALISER</w:t>
            </w:r>
          </w:p>
        </w:tc>
        <w:tc>
          <w:tcPr>
            <w:cnfStyle w:evenVBand="true" w:oddVBand="false" w:firstColumn="false"/>
            <w:tcW w:w="25.000000%" w:type="pct"/>
          </w:tcPr>
          <w:p>
            <w:pPr>
              <w:ind w:leftChars="0" w:left="0" w:right="0"/>
            </w:pPr>
            <w:r>
              <w:t>647</w:t>
            </w:r>
          </w:p>
        </w:tc>
      </w:tr>
      <w:tr>
        <w:trPr>
          <w:cnfStyle w:evenHBand="false" w:oddHBand="true" w:firstRow="false"/>
        </w:trPr>
        <w:tc>
          <w:tcPr>
            <w:cnfStyle w:evenVBand="false" w:oddVBand="true" w:firstColumn="false"/>
            <w:tcW w:w="25.000000%" w:type="pct"/>
          </w:tcPr>
          <w:p>
            <w:pPr>
              <w:ind w:leftChars="0" w:left="0" w:right="0"/>
            </w:pPr>
            <w:r>
              <w:t>ERFQ</w:t>
            </w:r>
          </w:p>
        </w:tc>
        <w:tc>
          <w:tcPr>
            <w:cnfStyle w:evenVBand="true" w:oddVBand="false" w:firstColumn="false"/>
            <w:tcW w:w="25.000000%" w:type="pct"/>
          </w:tcPr>
          <w:p>
            <w:pPr>
              <w:ind w:leftChars="0" w:left="0" w:right="0"/>
            </w:pPr>
            <w:r>
              <w:t>ERFQ</w:t>
            </w:r>
          </w:p>
        </w:tc>
        <w:tc>
          <w:tcPr>
            <w:cnfStyle w:evenVBand="false" w:oddVBand="true" w:firstColumn="false"/>
            <w:tcW w:w="25.000000%" w:type="pct"/>
          </w:tcPr>
          <w:p>
            <w:pPr>
              <w:ind w:leftChars="0" w:left="0" w:right="0"/>
            </w:pPr>
            <w:r>
              <w:t>BLOCKMATCH EUROPE RFQ</w:t>
            </w:r>
          </w:p>
        </w:tc>
        <w:tc>
          <w:tcPr>
            <w:cnfStyle w:evenVBand="true" w:oddVBand="false" w:firstColumn="false"/>
            <w:tcW w:w="25.000000%" w:type="pct"/>
          </w:tcPr>
          <w:p>
            <w:pPr>
              <w:ind w:leftChars="0" w:left="0" w:right="0"/>
            </w:pPr>
            <w:r>
              <w:t>648</w:t>
            </w:r>
          </w:p>
        </w:tc>
      </w:tr>
      <w:tr>
        <w:trPr>
          <w:cnfStyle w:evenHBand="true" w:oddHBand="false" w:firstRow="false"/>
        </w:trPr>
        <w:tc>
          <w:tcPr>
            <w:cnfStyle w:evenVBand="false" w:oddVBand="true" w:firstColumn="false"/>
            <w:tcW w:w="25.000000%" w:type="pct"/>
          </w:tcPr>
          <w:p>
            <w:pPr>
              <w:ind w:leftChars="0" w:left="0" w:right="0"/>
            </w:pPr>
            <w:r>
              <w:t>ERIS</w:t>
            </w:r>
          </w:p>
        </w:tc>
        <w:tc>
          <w:tcPr>
            <w:cnfStyle w:evenVBand="true" w:oddVBand="false" w:firstColumn="false"/>
            <w:tcW w:w="25.000000%" w:type="pct"/>
          </w:tcPr>
          <w:p>
            <w:pPr>
              <w:ind w:leftChars="0" w:left="0" w:right="0"/>
            </w:pPr>
            <w:r>
              <w:t>ERIS</w:t>
            </w:r>
          </w:p>
        </w:tc>
        <w:tc>
          <w:tcPr>
            <w:cnfStyle w:evenVBand="false" w:oddVBand="true" w:firstColumn="false"/>
            <w:tcW w:w="25.000000%" w:type="pct"/>
          </w:tcPr>
          <w:p>
            <w:pPr>
              <w:ind w:leftChars="0" w:left="0" w:right="0"/>
            </w:pPr>
            <w:r>
              <w:t>ERSX</w:t>
            </w:r>
          </w:p>
        </w:tc>
        <w:tc>
          <w:tcPr>
            <w:cnfStyle w:evenVBand="true" w:oddVBand="false" w:firstColumn="false"/>
            <w:tcW w:w="25.000000%" w:type="pct"/>
          </w:tcPr>
          <w:p>
            <w:pPr>
              <w:ind w:leftChars="0" w:left="0" w:right="0"/>
            </w:pPr>
            <w:r>
              <w:t>649</w:t>
            </w:r>
          </w:p>
        </w:tc>
      </w:tr>
      <w:tr>
        <w:trPr>
          <w:cnfStyle w:evenHBand="false" w:oddHBand="true" w:firstRow="false"/>
        </w:trPr>
        <w:tc>
          <w:tcPr>
            <w:cnfStyle w:evenVBand="false" w:oddVBand="true" w:firstColumn="false"/>
            <w:tcW w:w="25.000000%" w:type="pct"/>
          </w:tcPr>
          <w:p>
            <w:pPr>
              <w:ind w:leftChars="0" w:left="0" w:right="0"/>
            </w:pPr>
            <w:r>
              <w:t>ERST</w:t>
            </w:r>
          </w:p>
        </w:tc>
        <w:tc>
          <w:tcPr>
            <w:cnfStyle w:evenVBand="true" w:oddVBand="false" w:firstColumn="false"/>
            <w:tcW w:w="25.000000%" w:type="pct"/>
          </w:tcPr>
          <w:p>
            <w:pPr>
              <w:ind w:leftChars="0" w:left="0" w:right="0"/>
            </w:pPr>
            <w:r>
              <w:t>ERST</w:t>
            </w:r>
          </w:p>
        </w:tc>
        <w:tc>
          <w:tcPr>
            <w:cnfStyle w:evenVBand="false" w:oddVBand="true" w:firstColumn="false"/>
            <w:tcW w:w="25.000000%" w:type="pct"/>
          </w:tcPr>
          <w:p>
            <w:pPr>
              <w:ind w:leftChars="0" w:left="0" w:right="0"/>
            </w:pPr>
            <w:r>
              <w:t>ERSTE BEFEKTETESI ZRT - SYSTEMATIC INTERNALISER</w:t>
            </w:r>
          </w:p>
        </w:tc>
        <w:tc>
          <w:tcPr>
            <w:cnfStyle w:evenVBand="true" w:oddVBand="false" w:firstColumn="false"/>
            <w:tcW w:w="25.000000%" w:type="pct"/>
          </w:tcPr>
          <w:p>
            <w:pPr>
              <w:ind w:leftChars="0" w:left="0" w:right="0"/>
            </w:pPr>
            <w:r>
              <w:t>650</w:t>
            </w:r>
          </w:p>
        </w:tc>
      </w:tr>
      <w:tr>
        <w:trPr>
          <w:cnfStyle w:evenHBand="true" w:oddHBand="false" w:firstRow="false"/>
        </w:trPr>
        <w:tc>
          <w:tcPr>
            <w:cnfStyle w:evenVBand="false" w:oddVBand="true" w:firstColumn="false"/>
            <w:tcW w:w="25.000000%" w:type="pct"/>
          </w:tcPr>
          <w:p>
            <w:pPr>
              <w:ind w:leftChars="0" w:left="0" w:right="0"/>
            </w:pPr>
            <w:r>
              <w:t>ESLO</w:t>
            </w:r>
          </w:p>
        </w:tc>
        <w:tc>
          <w:tcPr>
            <w:cnfStyle w:evenVBand="true" w:oddVBand="false" w:firstColumn="false"/>
            <w:tcW w:w="25.000000%" w:type="pct"/>
          </w:tcPr>
          <w:p>
            <w:pPr>
              <w:ind w:leftChars="0" w:left="0" w:right="0"/>
            </w:pPr>
            <w:r>
              <w:t>ESLO</w:t>
            </w:r>
          </w:p>
        </w:tc>
        <w:tc>
          <w:tcPr>
            <w:cnfStyle w:evenVBand="false" w:oddVBand="true" w:firstColumn="false"/>
            <w:tcW w:w="25.000000%" w:type="pct"/>
          </w:tcPr>
          <w:p>
            <w:pPr>
              <w:ind w:leftChars="0" w:left="0" w:right="0"/>
            </w:pPr>
            <w:r>
              <w:t>ENGNSOL</w:t>
            </w:r>
          </w:p>
        </w:tc>
        <w:tc>
          <w:tcPr>
            <w:cnfStyle w:evenVBand="true" w:oddVBand="false" w:firstColumn="false"/>
            <w:tcW w:w="25.000000%" w:type="pct"/>
          </w:tcPr>
          <w:p>
            <w:pPr>
              <w:ind w:leftChars="0" w:left="0" w:right="0"/>
            </w:pPr>
            <w:r>
              <w:t>651</w:t>
            </w:r>
          </w:p>
        </w:tc>
      </w:tr>
      <w:tr>
        <w:trPr>
          <w:cnfStyle w:evenHBand="false" w:oddHBand="true" w:firstRow="false"/>
        </w:trPr>
        <w:tc>
          <w:tcPr>
            <w:cnfStyle w:evenVBand="false" w:oddVBand="true" w:firstColumn="false"/>
            <w:tcW w:w="25.000000%" w:type="pct"/>
          </w:tcPr>
          <w:p>
            <w:pPr>
              <w:ind w:leftChars="0" w:left="0" w:right="0"/>
            </w:pPr>
            <w:r>
              <w:t>ESPD</w:t>
            </w:r>
          </w:p>
        </w:tc>
        <w:tc>
          <w:tcPr>
            <w:cnfStyle w:evenVBand="true" w:oddVBand="false" w:firstColumn="false"/>
            <w:tcW w:w="25.000000%" w:type="pct"/>
          </w:tcPr>
          <w:p>
            <w:pPr>
              <w:ind w:leftChars="0" w:left="0" w:right="0"/>
            </w:pPr>
            <w:r>
              <w:t>ESPD</w:t>
            </w:r>
          </w:p>
        </w:tc>
        <w:tc>
          <w:tcPr>
            <w:cnfStyle w:evenVBand="false" w:oddVBand="true" w:firstColumn="false"/>
            <w:tcW w:w="25.000000%" w:type="pct"/>
          </w:tcPr>
          <w:p>
            <w:pPr>
              <w:ind w:leftChars="0" w:left="0" w:right="0"/>
            </w:pPr>
            <w:r>
              <w:t>NASDAQ OMX ESPEED</w:t>
            </w:r>
          </w:p>
        </w:tc>
        <w:tc>
          <w:tcPr>
            <w:cnfStyle w:evenVBand="true" w:oddVBand="false" w:firstColumn="false"/>
            <w:tcW w:w="25.000000%" w:type="pct"/>
          </w:tcPr>
          <w:p>
            <w:pPr>
              <w:ind w:leftChars="0" w:left="0" w:right="0"/>
            </w:pPr>
            <w:r>
              <w:t>652</w:t>
            </w:r>
          </w:p>
        </w:tc>
      </w:tr>
      <w:tr>
        <w:trPr>
          <w:cnfStyle w:evenHBand="true" w:oddHBand="false" w:firstRow="false"/>
        </w:trPr>
        <w:tc>
          <w:tcPr>
            <w:cnfStyle w:evenVBand="false" w:oddVBand="true" w:firstColumn="false"/>
            <w:tcW w:w="25.000000%" w:type="pct"/>
          </w:tcPr>
          <w:p>
            <w:pPr>
              <w:ind w:leftChars="0" w:left="0" w:right="0"/>
            </w:pPr>
            <w:r>
              <w:t>ESTO</w:t>
            </w:r>
          </w:p>
        </w:tc>
        <w:tc>
          <w:tcPr>
            <w:cnfStyle w:evenVBand="true" w:oddVBand="false" w:firstColumn="false"/>
            <w:tcW w:w="25.000000%" w:type="pct"/>
          </w:tcPr>
          <w:p>
            <w:pPr>
              <w:ind w:leftChars="0" w:left="0" w:right="0"/>
            </w:pPr>
            <w:r>
              <w:t>ESTO</w:t>
            </w:r>
          </w:p>
        </w:tc>
        <w:tc>
          <w:tcPr>
            <w:cnfStyle w:evenVBand="false" w:oddVBand="true" w:firstColumn="false"/>
            <w:tcW w:w="25.000000%" w:type="pct"/>
          </w:tcPr>
          <w:p>
            <w:pPr>
              <w:ind w:leftChars="0" w:left="0" w:right="0"/>
            </w:pPr>
            <w:r>
              <w:t>NASDAQ STOCKHOLM AB - NORWAY ETF</w:t>
            </w:r>
          </w:p>
        </w:tc>
        <w:tc>
          <w:tcPr>
            <w:cnfStyle w:evenVBand="true" w:oddVBand="false" w:firstColumn="false"/>
            <w:tcW w:w="25.000000%" w:type="pct"/>
          </w:tcPr>
          <w:p>
            <w:pPr>
              <w:ind w:leftChars="0" w:left="0" w:right="0"/>
            </w:pPr>
            <w:r>
              <w:t>653</w:t>
            </w:r>
          </w:p>
        </w:tc>
      </w:tr>
      <w:tr>
        <w:trPr>
          <w:cnfStyle w:evenHBand="false" w:oddHBand="true" w:firstRow="false"/>
        </w:trPr>
        <w:tc>
          <w:tcPr>
            <w:cnfStyle w:evenVBand="false" w:oddVBand="true" w:firstColumn="false"/>
            <w:tcW w:w="25.000000%" w:type="pct"/>
          </w:tcPr>
          <w:p>
            <w:pPr>
              <w:ind w:leftChars="0" w:left="0" w:right="0"/>
            </w:pPr>
            <w:r>
              <w:t>ETFP</w:t>
            </w:r>
          </w:p>
        </w:tc>
        <w:tc>
          <w:tcPr>
            <w:cnfStyle w:evenVBand="true" w:oddVBand="false" w:firstColumn="false"/>
            <w:tcW w:w="25.000000%" w:type="pct"/>
          </w:tcPr>
          <w:p>
            <w:pPr>
              <w:ind w:leftChars="0" w:left="0" w:right="0"/>
            </w:pPr>
            <w:r>
              <w:t>ETFP</w:t>
            </w:r>
          </w:p>
        </w:tc>
        <w:tc>
          <w:tcPr>
            <w:cnfStyle w:evenVBand="false" w:oddVBand="true" w:firstColumn="false"/>
            <w:tcW w:w="25.000000%" w:type="pct"/>
          </w:tcPr>
          <w:p>
            <w:pPr>
              <w:ind w:leftChars="0" w:left="0" w:right="0"/>
            </w:pPr>
            <w:r>
              <w:t>ELECTRONIC ETF, ETC/ETN AND OPEN-END FUNDS MARKET</w:t>
            </w:r>
          </w:p>
        </w:tc>
        <w:tc>
          <w:tcPr>
            <w:cnfStyle w:evenVBand="true" w:oddVBand="false" w:firstColumn="false"/>
            <w:tcW w:w="25.000000%" w:type="pct"/>
          </w:tcPr>
          <w:p>
            <w:pPr>
              <w:ind w:leftChars="0" w:left="0" w:right="0"/>
            </w:pPr>
            <w:r>
              <w:t>654</w:t>
            </w:r>
          </w:p>
        </w:tc>
      </w:tr>
      <w:tr>
        <w:trPr>
          <w:cnfStyle w:evenHBand="true" w:oddHBand="false" w:firstRow="false"/>
        </w:trPr>
        <w:tc>
          <w:tcPr>
            <w:cnfStyle w:evenVBand="false" w:oddVBand="true" w:firstColumn="false"/>
            <w:tcW w:w="25.000000%" w:type="pct"/>
          </w:tcPr>
          <w:p>
            <w:pPr>
              <w:ind w:leftChars="0" w:left="0" w:right="0"/>
            </w:pPr>
            <w:r>
              <w:t>ETLX</w:t>
            </w:r>
          </w:p>
        </w:tc>
        <w:tc>
          <w:tcPr>
            <w:cnfStyle w:evenVBand="true" w:oddVBand="false" w:firstColumn="false"/>
            <w:tcW w:w="25.000000%" w:type="pct"/>
          </w:tcPr>
          <w:p>
            <w:pPr>
              <w:ind w:leftChars="0" w:left="0" w:right="0"/>
            </w:pPr>
            <w:r>
              <w:t>ETLX</w:t>
            </w:r>
          </w:p>
        </w:tc>
        <w:tc>
          <w:tcPr>
            <w:cnfStyle w:evenVBand="false" w:oddVBand="true" w:firstColumn="false"/>
            <w:tcW w:w="25.000000%" w:type="pct"/>
          </w:tcPr>
          <w:p>
            <w:pPr>
              <w:ind w:leftChars="0" w:left="0" w:right="0"/>
            </w:pPr>
            <w:r>
              <w:t>EUROTLX</w:t>
            </w:r>
          </w:p>
        </w:tc>
        <w:tc>
          <w:tcPr>
            <w:cnfStyle w:evenVBand="true" w:oddVBand="false" w:firstColumn="false"/>
            <w:tcW w:w="25.000000%" w:type="pct"/>
          </w:tcPr>
          <w:p>
            <w:pPr>
              <w:ind w:leftChars="0" w:left="0" w:right="0"/>
            </w:pPr>
            <w:r>
              <w:t>655</w:t>
            </w:r>
          </w:p>
        </w:tc>
      </w:tr>
      <w:tr>
        <w:trPr>
          <w:cnfStyle w:evenHBand="false" w:oddHBand="true" w:firstRow="false"/>
        </w:trPr>
        <w:tc>
          <w:tcPr>
            <w:cnfStyle w:evenVBand="false" w:oddVBand="true" w:firstColumn="false"/>
            <w:tcW w:w="25.000000%" w:type="pct"/>
          </w:tcPr>
          <w:p>
            <w:pPr>
              <w:ind w:leftChars="0" w:left="0" w:right="0"/>
            </w:pPr>
            <w:r>
              <w:t>ETPA</w:t>
            </w:r>
          </w:p>
        </w:tc>
        <w:tc>
          <w:tcPr>
            <w:cnfStyle w:evenVBand="true" w:oddVBand="false" w:firstColumn="false"/>
            <w:tcW w:w="25.000000%" w:type="pct"/>
          </w:tcPr>
          <w:p>
            <w:pPr>
              <w:ind w:leftChars="0" w:left="0" w:right="0"/>
            </w:pPr>
            <w:r>
              <w:t>ETPA</w:t>
            </w:r>
          </w:p>
        </w:tc>
        <w:tc>
          <w:tcPr>
            <w:cnfStyle w:evenVBand="false" w:oddVBand="true" w:firstColumn="false"/>
            <w:tcW w:w="25.000000%" w:type="pct"/>
          </w:tcPr>
          <w:p>
            <w:pPr>
              <w:ind w:leftChars="0" w:left="0" w:right="0"/>
            </w:pPr>
            <w:r>
              <w:t>ENERGY TRADING PLATFORM AMSTERDAM</w:t>
            </w:r>
          </w:p>
        </w:tc>
        <w:tc>
          <w:tcPr>
            <w:cnfStyle w:evenVBand="true" w:oddVBand="false" w:firstColumn="false"/>
            <w:tcW w:w="25.000000%" w:type="pct"/>
          </w:tcPr>
          <w:p>
            <w:pPr>
              <w:ind w:leftChars="0" w:left="0" w:right="0"/>
            </w:pPr>
            <w:r>
              <w:t>656</w:t>
            </w:r>
          </w:p>
        </w:tc>
      </w:tr>
      <w:tr>
        <w:trPr>
          <w:cnfStyle w:evenHBand="true" w:oddHBand="false" w:firstRow="false"/>
        </w:trPr>
        <w:tc>
          <w:tcPr>
            <w:cnfStyle w:evenVBand="false" w:oddVBand="true" w:firstColumn="false"/>
            <w:tcW w:w="25.000000%" w:type="pct"/>
          </w:tcPr>
          <w:p>
            <w:pPr>
              <w:ind w:leftChars="0" w:left="0" w:right="0"/>
            </w:pPr>
            <w:r>
              <w:t>ETSC</w:t>
            </w:r>
          </w:p>
        </w:tc>
        <w:tc>
          <w:tcPr>
            <w:cnfStyle w:evenVBand="true" w:oddVBand="false" w:firstColumn="false"/>
            <w:tcW w:w="25.000000%" w:type="pct"/>
          </w:tcPr>
          <w:p>
            <w:pPr>
              <w:ind w:leftChars="0" w:left="0" w:right="0"/>
            </w:pPr>
            <w:r>
              <w:t>ETSC</w:t>
            </w:r>
          </w:p>
        </w:tc>
        <w:tc>
          <w:tcPr>
            <w:cnfStyle w:evenVBand="false" w:oddVBand="true" w:firstColumn="false"/>
            <w:tcW w:w="25.000000%" w:type="pct"/>
          </w:tcPr>
          <w:p>
            <w:pPr>
              <w:ind w:leftChars="0" w:left="0" w:right="0"/>
            </w:pPr>
            <w:r>
              <w:t>ETS EURASIAN TRADING SYSTEM COMMODITY EXCHANGE</w:t>
            </w:r>
          </w:p>
        </w:tc>
        <w:tc>
          <w:tcPr>
            <w:cnfStyle w:evenVBand="true" w:oddVBand="false" w:firstColumn="false"/>
            <w:tcW w:w="25.000000%" w:type="pct"/>
          </w:tcPr>
          <w:p>
            <w:pPr>
              <w:ind w:leftChars="0" w:left="0" w:right="0"/>
            </w:pPr>
            <w:r>
              <w:t>657</w:t>
            </w:r>
          </w:p>
        </w:tc>
      </w:tr>
      <w:tr>
        <w:trPr>
          <w:cnfStyle w:evenHBand="false" w:oddHBand="true" w:firstRow="false"/>
        </w:trPr>
        <w:tc>
          <w:tcPr>
            <w:cnfStyle w:evenVBand="false" w:oddVBand="true" w:firstColumn="false"/>
            <w:tcW w:w="25.000000%" w:type="pct"/>
          </w:tcPr>
          <w:p>
            <w:pPr>
              <w:ind w:leftChars="0" w:left="0" w:right="0"/>
            </w:pPr>
            <w:r>
              <w:t>EUAX</w:t>
            </w:r>
          </w:p>
        </w:tc>
        <w:tc>
          <w:tcPr>
            <w:cnfStyle w:evenVBand="true" w:oddVBand="false" w:firstColumn="false"/>
            <w:tcW w:w="25.000000%" w:type="pct"/>
          </w:tcPr>
          <w:p>
            <w:pPr>
              <w:ind w:leftChars="0" w:left="0" w:right="0"/>
            </w:pPr>
            <w:r>
              <w:t>EUAX</w:t>
            </w:r>
          </w:p>
        </w:tc>
        <w:tc>
          <w:tcPr>
            <w:cnfStyle w:evenVBand="false" w:oddVBand="true" w:firstColumn="false"/>
            <w:tcW w:w="25.000000%" w:type="pct"/>
          </w:tcPr>
          <w:p>
            <w:pPr>
              <w:ind w:leftChars="0" w:left="0" w:right="0"/>
            </w:pPr>
            <w:r>
              <w:t>ATHENS EXCHANGE EUAS MARKET</w:t>
            </w:r>
          </w:p>
        </w:tc>
        <w:tc>
          <w:tcPr>
            <w:cnfStyle w:evenVBand="true" w:oddVBand="false" w:firstColumn="false"/>
            <w:tcW w:w="25.000000%" w:type="pct"/>
          </w:tcPr>
          <w:p>
            <w:pPr>
              <w:ind w:leftChars="0" w:left="0" w:right="0"/>
            </w:pPr>
            <w:r>
              <w:t>658</w:t>
            </w:r>
          </w:p>
        </w:tc>
      </w:tr>
      <w:tr>
        <w:trPr>
          <w:cnfStyle w:evenHBand="true" w:oddHBand="false" w:firstRow="false"/>
        </w:trPr>
        <w:tc>
          <w:tcPr>
            <w:cnfStyle w:evenVBand="false" w:oddVBand="true" w:firstColumn="false"/>
            <w:tcW w:w="25.000000%" w:type="pct"/>
          </w:tcPr>
          <w:p>
            <w:pPr>
              <w:ind w:leftChars="0" w:left="0" w:right="0"/>
            </w:pPr>
            <w:r>
              <w:t>EUCC</w:t>
            </w:r>
          </w:p>
        </w:tc>
        <w:tc>
          <w:tcPr>
            <w:cnfStyle w:evenVBand="true" w:oddVBand="false" w:firstColumn="false"/>
            <w:tcW w:w="25.000000%" w:type="pct"/>
          </w:tcPr>
          <w:p>
            <w:pPr>
              <w:ind w:leftChars="0" w:left="0" w:right="0"/>
            </w:pPr>
            <w:r>
              <w:t>EUCC</w:t>
            </w:r>
          </w:p>
        </w:tc>
        <w:tc>
          <w:tcPr>
            <w:cnfStyle w:evenVBand="false" w:oddVBand="true" w:firstColumn="false"/>
            <w:tcW w:w="25.000000%" w:type="pct"/>
          </w:tcPr>
          <w:p>
            <w:pPr>
              <w:ind w:leftChars="0" w:left="0" w:right="0"/>
            </w:pPr>
            <w:r>
              <w:t>CITADEL CONNECT EUROPE - EU - SYSTEMATIC INTERNALISER</w:t>
            </w:r>
          </w:p>
        </w:tc>
        <w:tc>
          <w:tcPr>
            <w:cnfStyle w:evenVBand="true" w:oddVBand="false" w:firstColumn="false"/>
            <w:tcW w:w="25.000000%" w:type="pct"/>
          </w:tcPr>
          <w:p>
            <w:pPr>
              <w:ind w:leftChars="0" w:left="0" w:right="0"/>
            </w:pPr>
            <w:r>
              <w:t>659</w:t>
            </w:r>
          </w:p>
        </w:tc>
      </w:tr>
      <w:tr>
        <w:trPr>
          <w:cnfStyle w:evenHBand="false" w:oddHBand="true" w:firstRow="false"/>
        </w:trPr>
        <w:tc>
          <w:tcPr>
            <w:cnfStyle w:evenVBand="false" w:oddVBand="true" w:firstColumn="false"/>
            <w:tcW w:w="25.000000%" w:type="pct"/>
          </w:tcPr>
          <w:p>
            <w:pPr>
              <w:ind w:leftChars="0" w:left="0" w:right="0"/>
            </w:pPr>
            <w:r>
              <w:t>EUCH</w:t>
            </w:r>
          </w:p>
        </w:tc>
        <w:tc>
          <w:tcPr>
            <w:cnfStyle w:evenVBand="true" w:oddVBand="false" w:firstColumn="false"/>
            <w:tcW w:w="25.000000%" w:type="pct"/>
          </w:tcPr>
          <w:p>
            <w:pPr>
              <w:ind w:leftChars="0" w:left="0" w:right="0"/>
            </w:pPr>
            <w:r>
              <w:t>EUCH</w:t>
            </w:r>
          </w:p>
        </w:tc>
        <w:tc>
          <w:tcPr>
            <w:cnfStyle w:evenVBand="false" w:oddVBand="true" w:firstColumn="false"/>
            <w:tcW w:w="25.000000%" w:type="pct"/>
          </w:tcPr>
          <w:p>
            <w:pPr>
              <w:ind w:leftChars="0" w:left="0" w:right="0"/>
            </w:pPr>
            <w:r>
              <w:t>EUREX ZURICH</w:t>
            </w:r>
          </w:p>
        </w:tc>
        <w:tc>
          <w:tcPr>
            <w:cnfStyle w:evenVBand="true" w:oddVBand="false" w:firstColumn="false"/>
            <w:tcW w:w="25.000000%" w:type="pct"/>
          </w:tcPr>
          <w:p>
            <w:pPr>
              <w:ind w:leftChars="0" w:left="0" w:right="0"/>
            </w:pPr>
            <w:r>
              <w:t>660</w:t>
            </w:r>
          </w:p>
        </w:tc>
      </w:tr>
      <w:tr>
        <w:trPr>
          <w:cnfStyle w:evenHBand="true" w:oddHBand="false" w:firstRow="false"/>
        </w:trPr>
        <w:tc>
          <w:tcPr>
            <w:cnfStyle w:evenVBand="false" w:oddVBand="true" w:firstColumn="false"/>
            <w:tcW w:w="25.000000%" w:type="pct"/>
          </w:tcPr>
          <w:p>
            <w:pPr>
              <w:ind w:leftChars="0" w:left="0" w:right="0"/>
            </w:pPr>
            <w:r>
              <w:t>EUFN</w:t>
            </w:r>
          </w:p>
        </w:tc>
        <w:tc>
          <w:tcPr>
            <w:cnfStyle w:evenVBand="true" w:oddVBand="false" w:firstColumn="false"/>
            <w:tcW w:w="25.000000%" w:type="pct"/>
          </w:tcPr>
          <w:p>
            <w:pPr>
              <w:ind w:leftChars="0" w:left="0" w:right="0"/>
            </w:pPr>
            <w:r>
              <w:t>EUFN</w:t>
            </w:r>
          </w:p>
        </w:tc>
        <w:tc>
          <w:tcPr>
            <w:cnfStyle w:evenVBand="false" w:oddVBand="true" w:firstColumn="false"/>
            <w:tcW w:w="25.000000%" w:type="pct"/>
          </w:tcPr>
          <w:p>
            <w:pPr>
              <w:ind w:leftChars="0" w:left="0" w:right="0"/>
            </w:pPr>
            <w:r>
              <w:t>EURO-FINANCE AD</w:t>
            </w:r>
          </w:p>
        </w:tc>
        <w:tc>
          <w:tcPr>
            <w:cnfStyle w:evenVBand="true" w:oddVBand="false" w:firstColumn="false"/>
            <w:tcW w:w="25.000000%" w:type="pct"/>
          </w:tcPr>
          <w:p>
            <w:pPr>
              <w:ind w:leftChars="0" w:left="0" w:right="0"/>
            </w:pPr>
            <w:r>
              <w:t>661</w:t>
            </w:r>
          </w:p>
        </w:tc>
      </w:tr>
      <w:tr>
        <w:trPr>
          <w:cnfStyle w:evenHBand="false" w:oddHBand="true" w:firstRow="false"/>
        </w:trPr>
        <w:tc>
          <w:tcPr>
            <w:cnfStyle w:evenVBand="false" w:oddVBand="true" w:firstColumn="false"/>
            <w:tcW w:w="25.000000%" w:type="pct"/>
          </w:tcPr>
          <w:p>
            <w:pPr>
              <w:ind w:leftChars="0" w:left="0" w:right="0"/>
            </w:pPr>
            <w:r>
              <w:t>EUOB</w:t>
            </w:r>
          </w:p>
        </w:tc>
        <w:tc>
          <w:tcPr>
            <w:cnfStyle w:evenVBand="true" w:oddVBand="false" w:firstColumn="false"/>
            <w:tcW w:w="25.000000%" w:type="pct"/>
          </w:tcPr>
          <w:p>
            <w:pPr>
              <w:ind w:leftChars="0" w:left="0" w:right="0"/>
            </w:pPr>
            <w:r>
              <w:t>EUOB</w:t>
            </w:r>
          </w:p>
        </w:tc>
        <w:tc>
          <w:tcPr>
            <w:cnfStyle w:evenVBand="false" w:oddVBand="true" w:firstColumn="false"/>
            <w:tcW w:w="25.000000%" w:type="pct"/>
          </w:tcPr>
          <w:p>
            <w:pPr>
              <w:ind w:leftChars="0" w:left="0" w:right="0"/>
            </w:pPr>
            <w:r>
              <w:t>NASDAQ STOCKHOLM AB - OTC EUR WB EQ DERIVATIVES</w:t>
            </w:r>
          </w:p>
        </w:tc>
        <w:tc>
          <w:tcPr>
            <w:cnfStyle w:evenVBand="true" w:oddVBand="false" w:firstColumn="false"/>
            <w:tcW w:w="25.000000%" w:type="pct"/>
          </w:tcPr>
          <w:p>
            <w:pPr>
              <w:ind w:leftChars="0" w:left="0" w:right="0"/>
            </w:pPr>
            <w:r>
              <w:t>662</w:t>
            </w:r>
          </w:p>
        </w:tc>
      </w:tr>
      <w:tr>
        <w:trPr>
          <w:cnfStyle w:evenHBand="true" w:oddHBand="false" w:firstRow="false"/>
        </w:trPr>
        <w:tc>
          <w:tcPr>
            <w:cnfStyle w:evenVBand="false" w:oddVBand="true" w:firstColumn="false"/>
            <w:tcW w:w="25.000000%" w:type="pct"/>
          </w:tcPr>
          <w:p>
            <w:pPr>
              <w:ind w:leftChars="0" w:left="0" w:right="0"/>
            </w:pPr>
            <w:r>
              <w:t>EURM</w:t>
            </w:r>
          </w:p>
        </w:tc>
        <w:tc>
          <w:tcPr>
            <w:cnfStyle w:evenVBand="true" w:oddVBand="false" w:firstColumn="false"/>
            <w:tcW w:w="25.000000%" w:type="pct"/>
          </w:tcPr>
          <w:p>
            <w:pPr>
              <w:ind w:leftChars="0" w:left="0" w:right="0"/>
            </w:pPr>
            <w:r>
              <w:t>EURM</w:t>
            </w:r>
          </w:p>
        </w:tc>
        <w:tc>
          <w:tcPr>
            <w:cnfStyle w:evenVBand="false" w:oddVBand="true" w:firstColumn="false"/>
            <w:tcW w:w="25.000000%" w:type="pct"/>
          </w:tcPr>
          <w:p>
            <w:pPr>
              <w:ind w:leftChars="0" w:left="0" w:right="0"/>
            </w:pPr>
            <w:r>
              <w:t>EUREX REPO MARKET</w:t>
            </w:r>
          </w:p>
        </w:tc>
        <w:tc>
          <w:tcPr>
            <w:cnfStyle w:evenVBand="true" w:oddVBand="false" w:firstColumn="false"/>
            <w:tcW w:w="25.000000%" w:type="pct"/>
          </w:tcPr>
          <w:p>
            <w:pPr>
              <w:ind w:leftChars="0" w:left="0" w:right="0"/>
            </w:pPr>
            <w:r>
              <w:t>663</w:t>
            </w:r>
          </w:p>
        </w:tc>
      </w:tr>
      <w:tr>
        <w:trPr>
          <w:cnfStyle w:evenHBand="false" w:oddHBand="true" w:firstRow="false"/>
        </w:trPr>
        <w:tc>
          <w:tcPr>
            <w:cnfStyle w:evenVBand="false" w:oddVBand="true" w:firstColumn="false"/>
            <w:tcW w:w="25.000000%" w:type="pct"/>
          </w:tcPr>
          <w:p>
            <w:pPr>
              <w:ind w:leftChars="0" w:left="0" w:right="0"/>
            </w:pPr>
            <w:r>
              <w:t>EUSC</w:t>
            </w:r>
          </w:p>
        </w:tc>
        <w:tc>
          <w:tcPr>
            <w:cnfStyle w:evenVBand="true" w:oddVBand="false" w:firstColumn="false"/>
            <w:tcW w:w="25.000000%" w:type="pct"/>
          </w:tcPr>
          <w:p>
            <w:pPr>
              <w:ind w:leftChars="0" w:left="0" w:right="0"/>
            </w:pPr>
            <w:r>
              <w:t>EUSC</w:t>
            </w:r>
          </w:p>
        </w:tc>
        <w:tc>
          <w:tcPr>
            <w:cnfStyle w:evenVBand="false" w:oddVBand="true" w:firstColumn="false"/>
            <w:tcW w:w="25.000000%" w:type="pct"/>
          </w:tcPr>
          <w:p>
            <w:pPr>
              <w:ind w:leftChars="0" w:left="0" w:right="0"/>
            </w:pPr>
            <w:r>
              <w:t>EUREX CH SECLEND MARKET</w:t>
            </w:r>
          </w:p>
        </w:tc>
        <w:tc>
          <w:tcPr>
            <w:cnfStyle w:evenVBand="true" w:oddVBand="false" w:firstColumn="false"/>
            <w:tcW w:w="25.000000%" w:type="pct"/>
          </w:tcPr>
          <w:p>
            <w:pPr>
              <w:ind w:leftChars="0" w:left="0" w:right="0"/>
            </w:pPr>
            <w:r>
              <w:t>664</w:t>
            </w:r>
          </w:p>
        </w:tc>
      </w:tr>
      <w:tr>
        <w:trPr>
          <w:cnfStyle w:evenHBand="true" w:oddHBand="false" w:firstRow="false"/>
        </w:trPr>
        <w:tc>
          <w:tcPr>
            <w:cnfStyle w:evenVBand="false" w:oddVBand="true" w:firstColumn="false"/>
            <w:tcW w:w="25.000000%" w:type="pct"/>
          </w:tcPr>
          <w:p>
            <w:pPr>
              <w:ind w:leftChars="0" w:left="0" w:right="0"/>
            </w:pPr>
            <w:r>
              <w:t>EUSP</w:t>
            </w:r>
          </w:p>
        </w:tc>
        <w:tc>
          <w:tcPr>
            <w:cnfStyle w:evenVBand="true" w:oddVBand="false" w:firstColumn="false"/>
            <w:tcW w:w="25.000000%" w:type="pct"/>
          </w:tcPr>
          <w:p>
            <w:pPr>
              <w:ind w:leftChars="0" w:left="0" w:right="0"/>
            </w:pPr>
            <w:r>
              <w:t>EUSP</w:t>
            </w:r>
          </w:p>
        </w:tc>
        <w:tc>
          <w:tcPr>
            <w:cnfStyle w:evenVBand="false" w:oddVBand="true" w:firstColumn="false"/>
            <w:tcW w:w="25.000000%" w:type="pct"/>
          </w:tcPr>
          <w:p>
            <w:pPr>
              <w:ind w:leftChars="0" w:left="0" w:right="0"/>
            </w:pPr>
            <w:r>
              <w:t>EUREX OTC SPOT MARKET</w:t>
            </w:r>
          </w:p>
        </w:tc>
        <w:tc>
          <w:tcPr>
            <w:cnfStyle w:evenVBand="true" w:oddVBand="false" w:firstColumn="false"/>
            <w:tcW w:w="25.000000%" w:type="pct"/>
          </w:tcPr>
          <w:p>
            <w:pPr>
              <w:ind w:leftChars="0" w:left="0" w:right="0"/>
            </w:pPr>
            <w:r>
              <w:t>665</w:t>
            </w:r>
          </w:p>
        </w:tc>
      </w:tr>
      <w:tr>
        <w:trPr>
          <w:cnfStyle w:evenHBand="false" w:oddHBand="true" w:firstRow="false"/>
        </w:trPr>
        <w:tc>
          <w:tcPr>
            <w:cnfStyle w:evenVBand="false" w:oddVBand="true" w:firstColumn="false"/>
            <w:tcW w:w="25.000000%" w:type="pct"/>
          </w:tcPr>
          <w:p>
            <w:pPr>
              <w:ind w:leftChars="0" w:left="0" w:right="0"/>
            </w:pPr>
            <w:r>
              <w:t>EUWA</w:t>
            </w:r>
          </w:p>
        </w:tc>
        <w:tc>
          <w:tcPr>
            <w:cnfStyle w:evenVBand="true" w:oddVBand="false" w:firstColumn="false"/>
            <w:tcW w:w="25.000000%" w:type="pct"/>
          </w:tcPr>
          <w:p>
            <w:pPr>
              <w:ind w:leftChars="0" w:left="0" w:right="0"/>
            </w:pPr>
            <w:r>
              <w:t>EUWA</w:t>
            </w:r>
          </w:p>
        </w:tc>
        <w:tc>
          <w:tcPr>
            <w:cnfStyle w:evenVBand="false" w:oddVBand="true" w:firstColumn="false"/>
            <w:tcW w:w="25.000000%" w:type="pct"/>
          </w:tcPr>
          <w:p>
            <w:pPr>
              <w:ind w:leftChars="0" w:left="0" w:right="0"/>
            </w:pPr>
            <w:r>
              <w:t>EUWAX AG - SYSTEMATIC INTERNALISER</w:t>
            </w:r>
          </w:p>
        </w:tc>
        <w:tc>
          <w:tcPr>
            <w:cnfStyle w:evenVBand="true" w:oddVBand="false" w:firstColumn="false"/>
            <w:tcW w:w="25.000000%" w:type="pct"/>
          </w:tcPr>
          <w:p>
            <w:pPr>
              <w:ind w:leftChars="0" w:left="0" w:right="0"/>
            </w:pPr>
            <w:r>
              <w:t>666</w:t>
            </w:r>
          </w:p>
        </w:tc>
      </w:tr>
      <w:tr>
        <w:trPr>
          <w:cnfStyle w:evenHBand="true" w:oddHBand="false" w:firstRow="false"/>
        </w:trPr>
        <w:tc>
          <w:tcPr>
            <w:cnfStyle w:evenVBand="false" w:oddVBand="true" w:firstColumn="false"/>
            <w:tcW w:w="25.000000%" w:type="pct"/>
          </w:tcPr>
          <w:p>
            <w:pPr>
              <w:ind w:leftChars="0" w:left="0" w:right="0"/>
            </w:pPr>
            <w:r>
              <w:t>EUWB</w:t>
            </w:r>
          </w:p>
        </w:tc>
        <w:tc>
          <w:tcPr>
            <w:cnfStyle w:evenVBand="true" w:oddVBand="false" w:firstColumn="false"/>
            <w:tcW w:w="25.000000%" w:type="pct"/>
          </w:tcPr>
          <w:p>
            <w:pPr>
              <w:ind w:leftChars="0" w:left="0" w:right="0"/>
            </w:pPr>
            <w:r>
              <w:t>EUWB</w:t>
            </w:r>
          </w:p>
        </w:tc>
        <w:tc>
          <w:tcPr>
            <w:cnfStyle w:evenVBand="false" w:oddVBand="true" w:firstColumn="false"/>
            <w:tcW w:w="25.000000%" w:type="pct"/>
          </w:tcPr>
          <w:p>
            <w:pPr>
              <w:ind w:leftChars="0" w:left="0" w:right="0"/>
            </w:pPr>
            <w:r>
              <w:t>NASDAQ STOCKHOLM AB - EUR WB EQ DERIVATIVES</w:t>
            </w:r>
          </w:p>
        </w:tc>
        <w:tc>
          <w:tcPr>
            <w:cnfStyle w:evenVBand="true" w:oddVBand="false" w:firstColumn="false"/>
            <w:tcW w:w="25.000000%" w:type="pct"/>
          </w:tcPr>
          <w:p>
            <w:pPr>
              <w:ind w:leftChars="0" w:left="0" w:right="0"/>
            </w:pPr>
            <w:r>
              <w:t>667</w:t>
            </w:r>
          </w:p>
        </w:tc>
      </w:tr>
      <w:tr>
        <w:trPr>
          <w:cnfStyle w:evenHBand="false" w:oddHBand="true" w:firstRow="false"/>
        </w:trPr>
        <w:tc>
          <w:tcPr>
            <w:cnfStyle w:evenVBand="false" w:oddVBand="true" w:firstColumn="false"/>
            <w:tcW w:w="25.000000%" w:type="pct"/>
          </w:tcPr>
          <w:p>
            <w:pPr>
              <w:ind w:leftChars="0" w:left="0" w:right="0"/>
            </w:pPr>
            <w:r>
              <w:t>EUWX</w:t>
            </w:r>
          </w:p>
        </w:tc>
        <w:tc>
          <w:tcPr>
            <w:cnfStyle w:evenVBand="true" w:oddVBand="false" w:firstColumn="false"/>
            <w:tcW w:w="25.000000%" w:type="pct"/>
          </w:tcPr>
          <w:p>
            <w:pPr>
              <w:ind w:leftChars="0" w:left="0" w:right="0"/>
            </w:pPr>
            <w:r>
              <w:t>EUWX</w:t>
            </w:r>
          </w:p>
        </w:tc>
        <w:tc>
          <w:tcPr>
            <w:cnfStyle w:evenVBand="false" w:oddVBand="true" w:firstColumn="false"/>
            <w:tcW w:w="25.000000%" w:type="pct"/>
          </w:tcPr>
          <w:p>
            <w:pPr>
              <w:ind w:leftChars="0" w:left="0" w:right="0"/>
            </w:pPr>
            <w:r>
              <w:t>EUWAX</w:t>
            </w:r>
          </w:p>
        </w:tc>
        <w:tc>
          <w:tcPr>
            <w:cnfStyle w:evenVBand="true" w:oddVBand="false" w:firstColumn="false"/>
            <w:tcW w:w="25.000000%" w:type="pct"/>
          </w:tcPr>
          <w:p>
            <w:pPr>
              <w:ind w:leftChars="0" w:left="0" w:right="0"/>
            </w:pPr>
            <w:r>
              <w:t>668</w:t>
            </w:r>
          </w:p>
        </w:tc>
      </w:tr>
      <w:tr>
        <w:trPr>
          <w:cnfStyle w:evenHBand="true" w:oddHBand="false" w:firstRow="false"/>
        </w:trPr>
        <w:tc>
          <w:tcPr>
            <w:cnfStyle w:evenVBand="false" w:oddVBand="true" w:firstColumn="false"/>
            <w:tcW w:w="25.000000%" w:type="pct"/>
          </w:tcPr>
          <w:p>
            <w:pPr>
              <w:ind w:leftChars="0" w:left="0" w:right="0"/>
            </w:pPr>
            <w:r>
              <w:t>EVOL</w:t>
            </w:r>
          </w:p>
        </w:tc>
        <w:tc>
          <w:tcPr>
            <w:cnfStyle w:evenVBand="true" w:oddVBand="false" w:firstColumn="false"/>
            <w:tcW w:w="25.000000%" w:type="pct"/>
          </w:tcPr>
          <w:p>
            <w:pPr>
              <w:ind w:leftChars="0" w:left="0" w:right="0"/>
            </w:pPr>
            <w:r>
              <w:t>EVOL</w:t>
            </w:r>
          </w:p>
        </w:tc>
        <w:tc>
          <w:tcPr>
            <w:cnfStyle w:evenVBand="false" w:oddVBand="true" w:firstColumn="false"/>
            <w:tcW w:w="25.000000%" w:type="pct"/>
          </w:tcPr>
          <w:p>
            <w:pPr>
              <w:ind w:leftChars="0" w:left="0" w:right="0"/>
            </w:pPr>
            <w:r>
              <w:t>EVOLUTION MARKETS</w:t>
            </w:r>
          </w:p>
        </w:tc>
        <w:tc>
          <w:tcPr>
            <w:cnfStyle w:evenVBand="true" w:oddVBand="false" w:firstColumn="false"/>
            <w:tcW w:w="25.000000%" w:type="pct"/>
          </w:tcPr>
          <w:p>
            <w:pPr>
              <w:ind w:leftChars="0" w:left="0" w:right="0"/>
            </w:pPr>
            <w:r>
              <w:t>669</w:t>
            </w:r>
          </w:p>
        </w:tc>
      </w:tr>
      <w:tr>
        <w:trPr>
          <w:cnfStyle w:evenHBand="false" w:oddHBand="true" w:firstRow="false"/>
        </w:trPr>
        <w:tc>
          <w:tcPr>
            <w:cnfStyle w:evenVBand="false" w:oddVBand="true" w:firstColumn="false"/>
            <w:tcW w:w="25.000000%" w:type="pct"/>
          </w:tcPr>
          <w:p>
            <w:pPr>
              <w:ind w:leftChars="0" w:left="0" w:right="0"/>
            </w:pPr>
            <w:r>
              <w:t>EWRM</w:t>
            </w:r>
          </w:p>
        </w:tc>
        <w:tc>
          <w:tcPr>
            <w:cnfStyle w:evenVBand="true" w:oddVBand="false" w:firstColumn="false"/>
            <w:tcW w:w="25.000000%" w:type="pct"/>
          </w:tcPr>
          <w:p>
            <w:pPr>
              <w:ind w:leftChars="0" w:left="0" w:right="0"/>
            </w:pPr>
            <w:r>
              <w:t>EWRM</w:t>
            </w:r>
          </w:p>
        </w:tc>
        <w:tc>
          <w:tcPr>
            <w:cnfStyle w:evenVBand="false" w:oddVBand="true" w:firstColumn="false"/>
            <w:tcW w:w="25.000000%" w:type="pct"/>
          </w:tcPr>
          <w:p>
            <w:pPr>
              <w:ind w:leftChars="0" w:left="0" w:right="0"/>
            </w:pPr>
            <w:r>
              <w:t>TURKISH MERCANTILE EXCHANGE - ELECTRONIC WAREHOUSE RECEIPT MARKET</w:t>
            </w:r>
          </w:p>
        </w:tc>
        <w:tc>
          <w:tcPr>
            <w:cnfStyle w:evenVBand="true" w:oddVBand="false" w:firstColumn="false"/>
            <w:tcW w:w="25.000000%" w:type="pct"/>
          </w:tcPr>
          <w:p>
            <w:pPr>
              <w:ind w:leftChars="0" w:left="0" w:right="0"/>
            </w:pPr>
            <w:r>
              <w:t>670</w:t>
            </w:r>
          </w:p>
        </w:tc>
      </w:tr>
      <w:tr>
        <w:trPr>
          <w:cnfStyle w:evenHBand="true" w:oddHBand="false" w:firstRow="false"/>
        </w:trPr>
        <w:tc>
          <w:tcPr>
            <w:cnfStyle w:evenVBand="false" w:oddVBand="true" w:firstColumn="false"/>
            <w:tcW w:w="25.000000%" w:type="pct"/>
          </w:tcPr>
          <w:p>
            <w:pPr>
              <w:ind w:leftChars="0" w:left="0" w:right="0"/>
            </w:pPr>
            <w:r>
              <w:t>EWSM</w:t>
            </w:r>
          </w:p>
        </w:tc>
        <w:tc>
          <w:tcPr>
            <w:cnfStyle w:evenVBand="true" w:oddVBand="false" w:firstColumn="false"/>
            <w:tcW w:w="25.000000%" w:type="pct"/>
          </w:tcPr>
          <w:p>
            <w:pPr>
              <w:ind w:leftChars="0" w:left="0" w:right="0"/>
            </w:pPr>
            <w:r>
              <w:t>EWSM</w:t>
            </w:r>
          </w:p>
        </w:tc>
        <w:tc>
          <w:tcPr>
            <w:cnfStyle w:evenVBand="false" w:oddVBand="true" w:firstColumn="false"/>
            <w:tcW w:w="25.000000%" w:type="pct"/>
          </w:tcPr>
          <w:p>
            <w:pPr>
              <w:ind w:leftChars="0" w:left="0" w:right="0"/>
            </w:pPr>
            <w:r>
              <w:t>EUROPEAN WHOLESALE SECURITIES MARKET</w:t>
            </w:r>
          </w:p>
        </w:tc>
        <w:tc>
          <w:tcPr>
            <w:cnfStyle w:evenVBand="true" w:oddVBand="false" w:firstColumn="false"/>
            <w:tcW w:w="25.000000%" w:type="pct"/>
          </w:tcPr>
          <w:p>
            <w:pPr>
              <w:ind w:leftChars="0" w:left="0" w:right="0"/>
            </w:pPr>
            <w:r>
              <w:t>671</w:t>
            </w:r>
          </w:p>
        </w:tc>
      </w:tr>
      <w:tr>
        <w:trPr>
          <w:cnfStyle w:evenHBand="false" w:oddHBand="true" w:firstRow="false"/>
        </w:trPr>
        <w:tc>
          <w:tcPr>
            <w:cnfStyle w:evenVBand="false" w:oddVBand="true" w:firstColumn="false"/>
            <w:tcW w:w="25.000000%" w:type="pct"/>
          </w:tcPr>
          <w:p>
            <w:pPr>
              <w:ind w:leftChars="0" w:left="0" w:right="0"/>
            </w:pPr>
            <w:r>
              <w:t>EXAA</w:t>
            </w:r>
          </w:p>
        </w:tc>
        <w:tc>
          <w:tcPr>
            <w:cnfStyle w:evenVBand="true" w:oddVBand="false" w:firstColumn="false"/>
            <w:tcW w:w="25.000000%" w:type="pct"/>
          </w:tcPr>
          <w:p>
            <w:pPr>
              <w:ind w:leftChars="0" w:left="0" w:right="0"/>
            </w:pPr>
            <w:r>
              <w:t>EXAA</w:t>
            </w:r>
          </w:p>
        </w:tc>
        <w:tc>
          <w:tcPr>
            <w:cnfStyle w:evenVBand="false" w:oddVBand="true" w:firstColumn="false"/>
            <w:tcW w:w="25.000000%" w:type="pct"/>
          </w:tcPr>
          <w:p>
            <w:pPr>
              <w:ind w:leftChars="0" w:left="0" w:right="0"/>
            </w:pPr>
            <w:r>
              <w:t>WIENER BOERSE AG, AUSTRIAN ENERGY EXCHANGE</w:t>
            </w:r>
          </w:p>
        </w:tc>
        <w:tc>
          <w:tcPr>
            <w:cnfStyle w:evenVBand="true" w:oddVBand="false" w:firstColumn="false"/>
            <w:tcW w:w="25.000000%" w:type="pct"/>
          </w:tcPr>
          <w:p>
            <w:pPr>
              <w:ind w:leftChars="0" w:left="0" w:right="0"/>
            </w:pPr>
            <w:r>
              <w:t>672</w:t>
            </w:r>
          </w:p>
        </w:tc>
      </w:tr>
      <w:tr>
        <w:trPr>
          <w:cnfStyle w:evenHBand="true" w:oddHBand="false" w:firstRow="false"/>
        </w:trPr>
        <w:tc>
          <w:tcPr>
            <w:cnfStyle w:evenVBand="false" w:oddVBand="true" w:firstColumn="false"/>
            <w:tcW w:w="25.000000%" w:type="pct"/>
          </w:tcPr>
          <w:p>
            <w:pPr>
              <w:ind w:leftChars="0" w:left="0" w:right="0"/>
            </w:pPr>
            <w:r>
              <w:t>EXBO</w:t>
            </w:r>
          </w:p>
        </w:tc>
        <w:tc>
          <w:tcPr>
            <w:cnfStyle w:evenVBand="true" w:oddVBand="false" w:firstColumn="false"/>
            <w:tcW w:w="25.000000%" w:type="pct"/>
          </w:tcPr>
          <w:p>
            <w:pPr>
              <w:ind w:leftChars="0" w:left="0" w:right="0"/>
            </w:pPr>
            <w:r>
              <w:t>EXBO</w:t>
            </w:r>
          </w:p>
        </w:tc>
        <w:tc>
          <w:tcPr>
            <w:cnfStyle w:evenVBand="false" w:oddVBand="true" w:firstColumn="false"/>
            <w:tcW w:w="25.000000%" w:type="pct"/>
          </w:tcPr>
          <w:p>
            <w:pPr>
              <w:ind w:leftChars="0" w:left="0" w:right="0"/>
            </w:pPr>
            <w:r>
              <w:t>EXANE BNP PARIBAS - BID-OFFER CROSSING</w:t>
            </w:r>
          </w:p>
        </w:tc>
        <w:tc>
          <w:tcPr>
            <w:cnfStyle w:evenVBand="true" w:oddVBand="false" w:firstColumn="false"/>
            <w:tcW w:w="25.000000%" w:type="pct"/>
          </w:tcPr>
          <w:p>
            <w:pPr>
              <w:ind w:leftChars="0" w:left="0" w:right="0"/>
            </w:pPr>
            <w:r>
              <w:t>673</w:t>
            </w:r>
          </w:p>
        </w:tc>
      </w:tr>
      <w:tr>
        <w:trPr>
          <w:cnfStyle w:evenHBand="false" w:oddHBand="true" w:firstRow="false"/>
        </w:trPr>
        <w:tc>
          <w:tcPr>
            <w:cnfStyle w:evenVBand="false" w:oddVBand="true" w:firstColumn="false"/>
            <w:tcW w:w="25.000000%" w:type="pct"/>
          </w:tcPr>
          <w:p>
            <w:pPr>
              <w:ind w:leftChars="0" w:left="0" w:right="0"/>
            </w:pPr>
            <w:r>
              <w:t>EXCP</w:t>
            </w:r>
          </w:p>
        </w:tc>
        <w:tc>
          <w:tcPr>
            <w:cnfStyle w:evenVBand="true" w:oddVBand="false" w:firstColumn="false"/>
            <w:tcW w:w="25.000000%" w:type="pct"/>
          </w:tcPr>
          <w:p>
            <w:pPr>
              <w:ind w:leftChars="0" w:left="0" w:right="0"/>
            </w:pPr>
            <w:r>
              <w:t>EXCP</w:t>
            </w:r>
          </w:p>
        </w:tc>
        <w:tc>
          <w:tcPr>
            <w:cnfStyle w:evenVBand="false" w:oddVBand="true" w:firstColumn="false"/>
            <w:tcW w:w="25.000000%" w:type="pct"/>
          </w:tcPr>
          <w:p>
            <w:pPr>
              <w:ind w:leftChars="0" w:left="0" w:right="0"/>
            </w:pPr>
            <w:r>
              <w:t>EXANE BNP PARIBAS - CLOSING PRICE</w:t>
            </w:r>
          </w:p>
        </w:tc>
        <w:tc>
          <w:tcPr>
            <w:cnfStyle w:evenVBand="true" w:oddVBand="false" w:firstColumn="false"/>
            <w:tcW w:w="25.000000%" w:type="pct"/>
          </w:tcPr>
          <w:p>
            <w:pPr>
              <w:ind w:leftChars="0" w:left="0" w:right="0"/>
            </w:pPr>
            <w:r>
              <w:t>674</w:t>
            </w:r>
          </w:p>
        </w:tc>
      </w:tr>
      <w:tr>
        <w:trPr>
          <w:cnfStyle w:evenHBand="true" w:oddHBand="false" w:firstRow="false"/>
        </w:trPr>
        <w:tc>
          <w:tcPr>
            <w:cnfStyle w:evenVBand="false" w:oddVBand="true" w:firstColumn="false"/>
            <w:tcW w:w="25.000000%" w:type="pct"/>
          </w:tcPr>
          <w:p>
            <w:pPr>
              <w:ind w:leftChars="0" w:left="0" w:right="0"/>
            </w:pPr>
            <w:r>
              <w:t>EXDC</w:t>
            </w:r>
          </w:p>
        </w:tc>
        <w:tc>
          <w:tcPr>
            <w:cnfStyle w:evenVBand="true" w:oddVBand="false" w:firstColumn="false"/>
            <w:tcW w:w="25.000000%" w:type="pct"/>
          </w:tcPr>
          <w:p>
            <w:pPr>
              <w:ind w:leftChars="0" w:left="0" w:right="0"/>
            </w:pPr>
            <w:r>
              <w:t>EXDC</w:t>
            </w:r>
          </w:p>
        </w:tc>
        <w:tc>
          <w:tcPr>
            <w:cnfStyle w:evenVBand="false" w:oddVBand="true" w:firstColumn="false"/>
            <w:tcW w:w="25.000000%" w:type="pct"/>
          </w:tcPr>
          <w:p>
            <w:pPr>
              <w:ind w:leftChars="0" w:left="0" w:right="0"/>
            </w:pPr>
            <w:r>
              <w:t>EXANE BNP PARIBAS - DIRECT CAPITAL ACCESS</w:t>
            </w:r>
          </w:p>
        </w:tc>
        <w:tc>
          <w:tcPr>
            <w:cnfStyle w:evenVBand="true" w:oddVBand="false" w:firstColumn="false"/>
            <w:tcW w:w="25.000000%" w:type="pct"/>
          </w:tcPr>
          <w:p>
            <w:pPr>
              <w:ind w:leftChars="0" w:left="0" w:right="0"/>
            </w:pPr>
            <w:r>
              <w:t>675</w:t>
            </w:r>
          </w:p>
        </w:tc>
      </w:tr>
      <w:tr>
        <w:trPr>
          <w:cnfStyle w:evenHBand="false" w:oddHBand="true" w:firstRow="false"/>
        </w:trPr>
        <w:tc>
          <w:tcPr>
            <w:cnfStyle w:evenVBand="false" w:oddVBand="true" w:firstColumn="false"/>
            <w:tcW w:w="25.000000%" w:type="pct"/>
          </w:tcPr>
          <w:p>
            <w:pPr>
              <w:ind w:leftChars="0" w:left="0" w:right="0"/>
            </w:pPr>
            <w:r>
              <w:t>EXEU</w:t>
            </w:r>
          </w:p>
        </w:tc>
        <w:tc>
          <w:tcPr>
            <w:cnfStyle w:evenVBand="true" w:oddVBand="false" w:firstColumn="false"/>
            <w:tcW w:w="25.000000%" w:type="pct"/>
          </w:tcPr>
          <w:p>
            <w:pPr>
              <w:ind w:leftChars="0" w:left="0" w:right="0"/>
            </w:pPr>
            <w:r>
              <w:t>EXEU</w:t>
            </w:r>
          </w:p>
        </w:tc>
        <w:tc>
          <w:tcPr>
            <w:cnfStyle w:evenVBand="false" w:oddVBand="true" w:firstColumn="false"/>
            <w:tcW w:w="25.000000%" w:type="pct"/>
          </w:tcPr>
          <w:p>
            <w:pPr>
              <w:ind w:leftChars="0" w:left="0" w:right="0"/>
            </w:pPr>
            <w:r>
              <w:t>EXANE BNP PARIBAS</w:t>
            </w:r>
          </w:p>
        </w:tc>
        <w:tc>
          <w:tcPr>
            <w:cnfStyle w:evenVBand="true" w:oddVBand="false" w:firstColumn="false"/>
            <w:tcW w:w="25.000000%" w:type="pct"/>
          </w:tcPr>
          <w:p>
            <w:pPr>
              <w:ind w:leftChars="0" w:left="0" w:right="0"/>
            </w:pPr>
            <w:r>
              <w:t>676</w:t>
            </w:r>
          </w:p>
        </w:tc>
      </w:tr>
      <w:tr>
        <w:trPr>
          <w:cnfStyle w:evenHBand="true" w:oddHBand="false" w:firstRow="false"/>
        </w:trPr>
        <w:tc>
          <w:tcPr>
            <w:cnfStyle w:evenVBand="false" w:oddVBand="true" w:firstColumn="false"/>
            <w:tcW w:w="25.000000%" w:type="pct"/>
          </w:tcPr>
          <w:p>
            <w:pPr>
              <w:ind w:leftChars="0" w:left="0" w:right="0"/>
            </w:pPr>
            <w:r>
              <w:t>EXGM</w:t>
            </w:r>
          </w:p>
        </w:tc>
        <w:tc>
          <w:tcPr>
            <w:cnfStyle w:evenVBand="true" w:oddVBand="false" w:firstColumn="false"/>
            <w:tcW w:w="25.000000%" w:type="pct"/>
          </w:tcPr>
          <w:p>
            <w:pPr>
              <w:ind w:leftChars="0" w:left="0" w:right="0"/>
            </w:pPr>
            <w:r>
              <w:t>EXGM</w:t>
            </w:r>
          </w:p>
        </w:tc>
        <w:tc>
          <w:tcPr>
            <w:cnfStyle w:evenVBand="false" w:oddVBand="true" w:firstColumn="false"/>
            <w:tcW w:w="25.000000%" w:type="pct"/>
          </w:tcPr>
          <w:p>
            <w:pPr>
              <w:ind w:leftChars="0" w:left="0" w:right="0"/>
            </w:pPr>
            <w:r>
              <w:t>EURONEXT GROWTH MILAN</w:t>
            </w:r>
          </w:p>
        </w:tc>
        <w:tc>
          <w:tcPr>
            <w:cnfStyle w:evenVBand="true" w:oddVBand="false" w:firstColumn="false"/>
            <w:tcW w:w="25.000000%" w:type="pct"/>
          </w:tcPr>
          <w:p>
            <w:pPr>
              <w:ind w:leftChars="0" w:left="0" w:right="0"/>
            </w:pPr>
            <w:r>
              <w:t>677</w:t>
            </w:r>
          </w:p>
        </w:tc>
      </w:tr>
      <w:tr>
        <w:trPr>
          <w:cnfStyle w:evenHBand="false" w:oddHBand="true" w:firstRow="false"/>
        </w:trPr>
        <w:tc>
          <w:tcPr>
            <w:cnfStyle w:evenVBand="false" w:oddVBand="true" w:firstColumn="false"/>
            <w:tcW w:w="25.000000%" w:type="pct"/>
          </w:tcPr>
          <w:p>
            <w:pPr>
              <w:ind w:leftChars="0" w:left="0" w:right="0"/>
            </w:pPr>
            <w:r>
              <w:t>EXLP</w:t>
            </w:r>
          </w:p>
        </w:tc>
        <w:tc>
          <w:tcPr>
            <w:cnfStyle w:evenVBand="true" w:oddVBand="false" w:firstColumn="false"/>
            <w:tcW w:w="25.000000%" w:type="pct"/>
          </w:tcPr>
          <w:p>
            <w:pPr>
              <w:ind w:leftChars="0" w:left="0" w:right="0"/>
            </w:pPr>
            <w:r>
              <w:t>EXLP</w:t>
            </w:r>
          </w:p>
        </w:tc>
        <w:tc>
          <w:tcPr>
            <w:cnfStyle w:evenVBand="false" w:oddVBand="true" w:firstColumn="false"/>
            <w:tcW w:w="25.000000%" w:type="pct"/>
          </w:tcPr>
          <w:p>
            <w:pPr>
              <w:ind w:leftChars="0" w:left="0" w:right="0"/>
            </w:pPr>
            <w:r>
              <w:t>EXANE BNP PARIBAS - LIQUIDITY PROVISION</w:t>
            </w:r>
          </w:p>
        </w:tc>
        <w:tc>
          <w:tcPr>
            <w:cnfStyle w:evenVBand="true" w:oddVBand="false" w:firstColumn="false"/>
            <w:tcW w:w="25.000000%" w:type="pct"/>
          </w:tcPr>
          <w:p>
            <w:pPr>
              <w:ind w:leftChars="0" w:left="0" w:right="0"/>
            </w:pPr>
            <w:r>
              <w:t>678</w:t>
            </w:r>
          </w:p>
        </w:tc>
      </w:tr>
      <w:tr>
        <w:trPr>
          <w:cnfStyle w:evenHBand="true" w:oddHBand="false" w:firstRow="false"/>
        </w:trPr>
        <w:tc>
          <w:tcPr>
            <w:cnfStyle w:evenVBand="false" w:oddVBand="true" w:firstColumn="false"/>
            <w:tcW w:w="25.000000%" w:type="pct"/>
          </w:tcPr>
          <w:p>
            <w:pPr>
              <w:ind w:leftChars="0" w:left="0" w:right="0"/>
            </w:pPr>
            <w:r>
              <w:t>EXMP</w:t>
            </w:r>
          </w:p>
        </w:tc>
        <w:tc>
          <w:tcPr>
            <w:cnfStyle w:evenVBand="true" w:oddVBand="false" w:firstColumn="false"/>
            <w:tcW w:w="25.000000%" w:type="pct"/>
          </w:tcPr>
          <w:p>
            <w:pPr>
              <w:ind w:leftChars="0" w:left="0" w:right="0"/>
            </w:pPr>
            <w:r>
              <w:t>EXMP</w:t>
            </w:r>
          </w:p>
        </w:tc>
        <w:tc>
          <w:tcPr>
            <w:cnfStyle w:evenVBand="false" w:oddVBand="true" w:firstColumn="false"/>
            <w:tcW w:w="25.000000%" w:type="pct"/>
          </w:tcPr>
          <w:p>
            <w:pPr>
              <w:ind w:leftChars="0" w:left="0" w:right="0"/>
            </w:pPr>
            <w:r>
              <w:t>EXANE BNP PARIBAS - MID POINT</w:t>
            </w:r>
          </w:p>
        </w:tc>
        <w:tc>
          <w:tcPr>
            <w:cnfStyle w:evenVBand="true" w:oddVBand="false" w:firstColumn="false"/>
            <w:tcW w:w="25.000000%" w:type="pct"/>
          </w:tcPr>
          <w:p>
            <w:pPr>
              <w:ind w:leftChars="0" w:left="0" w:right="0"/>
            </w:pPr>
            <w:r>
              <w:t>679</w:t>
            </w:r>
          </w:p>
        </w:tc>
      </w:tr>
      <w:tr>
        <w:trPr>
          <w:cnfStyle w:evenHBand="false" w:oddHBand="true" w:firstRow="false"/>
        </w:trPr>
        <w:tc>
          <w:tcPr>
            <w:cnfStyle w:evenVBand="false" w:oddVBand="true" w:firstColumn="false"/>
            <w:tcW w:w="25.000000%" w:type="pct"/>
          </w:tcPr>
          <w:p>
            <w:pPr>
              <w:ind w:leftChars="0" w:left="0" w:right="0"/>
            </w:pPr>
            <w:r>
              <w:t>EXOR</w:t>
            </w:r>
          </w:p>
        </w:tc>
        <w:tc>
          <w:tcPr>
            <w:cnfStyle w:evenVBand="true" w:oddVBand="false" w:firstColumn="false"/>
            <w:tcW w:w="25.000000%" w:type="pct"/>
          </w:tcPr>
          <w:p>
            <w:pPr>
              <w:ind w:leftChars="0" w:left="0" w:right="0"/>
            </w:pPr>
            <w:r>
              <w:t>EXOR</w:t>
            </w:r>
          </w:p>
        </w:tc>
        <w:tc>
          <w:tcPr>
            <w:cnfStyle w:evenVBand="false" w:oddVBand="true" w:firstColumn="false"/>
            <w:tcW w:w="25.000000%" w:type="pct"/>
          </w:tcPr>
          <w:p>
            <w:pPr>
              <w:ind w:leftChars="0" w:left="0" w:right="0"/>
            </w:pPr>
            <w:r>
              <w:t>EXANE BNP PARIBAS - CHILD ORDER CROSSING</w:t>
            </w:r>
          </w:p>
        </w:tc>
        <w:tc>
          <w:tcPr>
            <w:cnfStyle w:evenVBand="true" w:oddVBand="false" w:firstColumn="false"/>
            <w:tcW w:w="25.000000%" w:type="pct"/>
          </w:tcPr>
          <w:p>
            <w:pPr>
              <w:ind w:leftChars="0" w:left="0" w:right="0"/>
            </w:pPr>
            <w:r>
              <w:t>680</w:t>
            </w:r>
          </w:p>
        </w:tc>
      </w:tr>
      <w:tr>
        <w:trPr>
          <w:cnfStyle w:evenHBand="true" w:oddHBand="false" w:firstRow="false"/>
        </w:trPr>
        <w:tc>
          <w:tcPr>
            <w:cnfStyle w:evenVBand="false" w:oddVBand="true" w:firstColumn="false"/>
            <w:tcW w:w="25.000000%" w:type="pct"/>
          </w:tcPr>
          <w:p>
            <w:pPr>
              <w:ind w:leftChars="0" w:left="0" w:right="0"/>
            </w:pPr>
            <w:r>
              <w:t>EXOT</w:t>
            </w:r>
          </w:p>
        </w:tc>
        <w:tc>
          <w:tcPr>
            <w:cnfStyle w:evenVBand="true" w:oddVBand="false" w:firstColumn="false"/>
            <w:tcW w:w="25.000000%" w:type="pct"/>
          </w:tcPr>
          <w:p>
            <w:pPr>
              <w:ind w:leftChars="0" w:left="0" w:right="0"/>
            </w:pPr>
            <w:r>
              <w:t>EXOT</w:t>
            </w:r>
          </w:p>
        </w:tc>
        <w:tc>
          <w:tcPr>
            <w:cnfStyle w:evenVBand="false" w:oddVBand="true" w:firstColumn="false"/>
            <w:tcW w:w="25.000000%" w:type="pct"/>
          </w:tcPr>
          <w:p>
            <w:pPr>
              <w:ind w:leftChars="0" w:left="0" w:right="0"/>
            </w:pPr>
            <w:r>
              <w:t>EXOTIX CAPITAL  - OTF</w:t>
            </w:r>
          </w:p>
        </w:tc>
        <w:tc>
          <w:tcPr>
            <w:cnfStyle w:evenVBand="true" w:oddVBand="false" w:firstColumn="false"/>
            <w:tcW w:w="25.000000%" w:type="pct"/>
          </w:tcPr>
          <w:p>
            <w:pPr>
              <w:ind w:leftChars="0" w:left="0" w:right="0"/>
            </w:pPr>
            <w:r>
              <w:t>681</w:t>
            </w:r>
          </w:p>
        </w:tc>
      </w:tr>
      <w:tr>
        <w:trPr>
          <w:cnfStyle w:evenHBand="false" w:oddHBand="true" w:firstRow="false"/>
        </w:trPr>
        <w:tc>
          <w:tcPr>
            <w:cnfStyle w:evenVBand="false" w:oddVBand="true" w:firstColumn="false"/>
            <w:tcW w:w="25.000000%" w:type="pct"/>
          </w:tcPr>
          <w:p>
            <w:pPr>
              <w:ind w:leftChars="0" w:left="0" w:right="0"/>
            </w:pPr>
            <w:r>
              <w:t>EXPA</w:t>
            </w:r>
          </w:p>
        </w:tc>
        <w:tc>
          <w:tcPr>
            <w:cnfStyle w:evenVBand="true" w:oddVBand="false" w:firstColumn="false"/>
            <w:tcW w:w="25.000000%" w:type="pct"/>
          </w:tcPr>
          <w:p>
            <w:pPr>
              <w:ind w:leftChars="0" w:left="0" w:right="0"/>
            </w:pPr>
            <w:r>
              <w:t>EXPA</w:t>
            </w:r>
          </w:p>
        </w:tc>
        <w:tc>
          <w:tcPr>
            <w:cnfStyle w:evenVBand="false" w:oddVBand="true" w:firstColumn="false"/>
            <w:tcW w:w="25.000000%" w:type="pct"/>
          </w:tcPr>
          <w:p>
            <w:pPr>
              <w:ind w:leftChars="0" w:left="0" w:right="0"/>
            </w:pPr>
            <w:r>
              <w:t>EXPANDI MARKET</w:t>
            </w:r>
          </w:p>
        </w:tc>
        <w:tc>
          <w:tcPr>
            <w:cnfStyle w:evenVBand="true" w:oddVBand="false" w:firstColumn="false"/>
            <w:tcW w:w="25.000000%" w:type="pct"/>
          </w:tcPr>
          <w:p>
            <w:pPr>
              <w:ind w:leftChars="0" w:left="0" w:right="0"/>
            </w:pPr>
            <w:r>
              <w:t>682</w:t>
            </w:r>
          </w:p>
        </w:tc>
      </w:tr>
      <w:tr>
        <w:trPr>
          <w:cnfStyle w:evenHBand="true" w:oddHBand="false" w:firstRow="false"/>
        </w:trPr>
        <w:tc>
          <w:tcPr>
            <w:cnfStyle w:evenVBand="false" w:oddVBand="true" w:firstColumn="false"/>
            <w:tcW w:w="25.000000%" w:type="pct"/>
          </w:tcPr>
          <w:p>
            <w:pPr>
              <w:ind w:leftChars="0" w:left="0" w:right="0"/>
            </w:pPr>
            <w:r>
              <w:t>EXPM</w:t>
            </w:r>
          </w:p>
        </w:tc>
        <w:tc>
          <w:tcPr>
            <w:cnfStyle w:evenVBand="true" w:oddVBand="false" w:firstColumn="false"/>
            <w:tcW w:w="25.000000%" w:type="pct"/>
          </w:tcPr>
          <w:p>
            <w:pPr>
              <w:ind w:leftChars="0" w:left="0" w:right="0"/>
            </w:pPr>
            <w:r>
              <w:t>EXPM</w:t>
            </w:r>
          </w:p>
        </w:tc>
        <w:tc>
          <w:tcPr>
            <w:cnfStyle w:evenVBand="false" w:oddVBand="true" w:firstColumn="false"/>
            <w:tcW w:w="25.000000%" w:type="pct"/>
          </w:tcPr>
          <w:p>
            <w:pPr>
              <w:ind w:leftChars="0" w:left="0" w:right="0"/>
            </w:pPr>
            <w:r>
              <w:t>EXPERT MARKET</w:t>
            </w:r>
          </w:p>
        </w:tc>
        <w:tc>
          <w:tcPr>
            <w:cnfStyle w:evenVBand="true" w:oddVBand="false" w:firstColumn="false"/>
            <w:tcW w:w="25.000000%" w:type="pct"/>
          </w:tcPr>
          <w:p>
            <w:pPr>
              <w:ind w:leftChars="0" w:left="0" w:right="0"/>
            </w:pPr>
            <w:r>
              <w:t>683</w:t>
            </w:r>
          </w:p>
        </w:tc>
      </w:tr>
      <w:tr>
        <w:trPr>
          <w:cnfStyle w:evenHBand="false" w:oddHBand="true" w:firstRow="false"/>
        </w:trPr>
        <w:tc>
          <w:tcPr>
            <w:cnfStyle w:evenVBand="false" w:oddVBand="true" w:firstColumn="false"/>
            <w:tcW w:w="25.000000%" w:type="pct"/>
          </w:tcPr>
          <w:p>
            <w:pPr>
              <w:ind w:leftChars="0" w:left="0" w:right="0"/>
            </w:pPr>
            <w:r>
              <w:t>EXSB</w:t>
            </w:r>
          </w:p>
        </w:tc>
        <w:tc>
          <w:tcPr>
            <w:cnfStyle w:evenVBand="true" w:oddVBand="false" w:firstColumn="false"/>
            <w:tcW w:w="25.000000%" w:type="pct"/>
          </w:tcPr>
          <w:p>
            <w:pPr>
              <w:ind w:leftChars="0" w:left="0" w:right="0"/>
            </w:pPr>
            <w:r>
              <w:t>EXSB</w:t>
            </w:r>
          </w:p>
        </w:tc>
        <w:tc>
          <w:tcPr>
            <w:cnfStyle w:evenVBand="false" w:oddVBand="true" w:firstColumn="false"/>
            <w:tcW w:w="25.000000%" w:type="pct"/>
          </w:tcPr>
          <w:p>
            <w:pPr>
              <w:ind w:leftChars="0" w:left="0" w:right="0"/>
            </w:pPr>
            <w:r>
              <w:t>EXANE DERIVATIVES - SYSTEMATIC INTERNALISER CORPORATE BONDS</w:t>
            </w:r>
          </w:p>
        </w:tc>
        <w:tc>
          <w:tcPr>
            <w:cnfStyle w:evenVBand="true" w:oddVBand="false" w:firstColumn="false"/>
            <w:tcW w:w="25.000000%" w:type="pct"/>
          </w:tcPr>
          <w:p>
            <w:pPr>
              <w:ind w:leftChars="0" w:left="0" w:right="0"/>
            </w:pPr>
            <w:r>
              <w:t>684</w:t>
            </w:r>
          </w:p>
        </w:tc>
      </w:tr>
      <w:tr>
        <w:trPr>
          <w:cnfStyle w:evenHBand="true" w:oddHBand="false" w:firstRow="false"/>
        </w:trPr>
        <w:tc>
          <w:tcPr>
            <w:cnfStyle w:evenVBand="false" w:oddVBand="true" w:firstColumn="false"/>
            <w:tcW w:w="25.000000%" w:type="pct"/>
          </w:tcPr>
          <w:p>
            <w:pPr>
              <w:ind w:leftChars="0" w:left="0" w:right="0"/>
            </w:pPr>
            <w:r>
              <w:t>EXSD</w:t>
            </w:r>
          </w:p>
        </w:tc>
        <w:tc>
          <w:tcPr>
            <w:cnfStyle w:evenVBand="true" w:oddVBand="false" w:firstColumn="false"/>
            <w:tcW w:w="25.000000%" w:type="pct"/>
          </w:tcPr>
          <w:p>
            <w:pPr>
              <w:ind w:leftChars="0" w:left="0" w:right="0"/>
            </w:pPr>
            <w:r>
              <w:t>EXSD</w:t>
            </w:r>
          </w:p>
        </w:tc>
        <w:tc>
          <w:tcPr>
            <w:cnfStyle w:evenVBand="false" w:oddVBand="true" w:firstColumn="false"/>
            <w:tcW w:w="25.000000%" w:type="pct"/>
          </w:tcPr>
          <w:p>
            <w:pPr>
              <w:ind w:leftChars="0" w:left="0" w:right="0"/>
            </w:pPr>
            <w:r>
              <w:t>EXANE DERIVATIVES - SYSTEMATIC INTERNALISER OTC DERIVATIVES</w:t>
            </w:r>
          </w:p>
        </w:tc>
        <w:tc>
          <w:tcPr>
            <w:cnfStyle w:evenVBand="true" w:oddVBand="false" w:firstColumn="false"/>
            <w:tcW w:w="25.000000%" w:type="pct"/>
          </w:tcPr>
          <w:p>
            <w:pPr>
              <w:ind w:leftChars="0" w:left="0" w:right="0"/>
            </w:pPr>
            <w:r>
              <w:t>685</w:t>
            </w:r>
          </w:p>
        </w:tc>
      </w:tr>
      <w:tr>
        <w:trPr>
          <w:cnfStyle w:evenHBand="false" w:oddHBand="true" w:firstRow="false"/>
        </w:trPr>
        <w:tc>
          <w:tcPr>
            <w:cnfStyle w:evenVBand="false" w:oddVBand="true" w:firstColumn="false"/>
            <w:tcW w:w="25.000000%" w:type="pct"/>
          </w:tcPr>
          <w:p>
            <w:pPr>
              <w:ind w:leftChars="0" w:left="0" w:right="0"/>
            </w:pPr>
            <w:r>
              <w:t>EXSE</w:t>
            </w:r>
          </w:p>
        </w:tc>
        <w:tc>
          <w:tcPr>
            <w:cnfStyle w:evenVBand="true" w:oddVBand="false" w:firstColumn="false"/>
            <w:tcW w:w="25.000000%" w:type="pct"/>
          </w:tcPr>
          <w:p>
            <w:pPr>
              <w:ind w:leftChars="0" w:left="0" w:right="0"/>
            </w:pPr>
            <w:r>
              <w:t>EXSE</w:t>
            </w:r>
          </w:p>
        </w:tc>
        <w:tc>
          <w:tcPr>
            <w:cnfStyle w:evenVBand="false" w:oddVBand="true" w:firstColumn="false"/>
            <w:tcW w:w="25.000000%" w:type="pct"/>
          </w:tcPr>
          <w:p>
            <w:pPr>
              <w:ind w:leftChars="0" w:left="0" w:right="0"/>
            </w:pPr>
            <w:r>
              <w:t>EXANE BNP PARIBAS - SYSTEMATIC INTERNALISER</w:t>
            </w:r>
          </w:p>
        </w:tc>
        <w:tc>
          <w:tcPr>
            <w:cnfStyle w:evenVBand="true" w:oddVBand="false" w:firstColumn="false"/>
            <w:tcW w:w="25.000000%" w:type="pct"/>
          </w:tcPr>
          <w:p>
            <w:pPr>
              <w:ind w:leftChars="0" w:left="0" w:right="0"/>
            </w:pPr>
            <w:r>
              <w:t>686</w:t>
            </w:r>
          </w:p>
        </w:tc>
      </w:tr>
      <w:tr>
        <w:trPr>
          <w:cnfStyle w:evenHBand="true" w:oddHBand="false" w:firstRow="false"/>
        </w:trPr>
        <w:tc>
          <w:tcPr>
            <w:cnfStyle w:evenVBand="false" w:oddVBand="true" w:firstColumn="false"/>
            <w:tcW w:w="25.000000%" w:type="pct"/>
          </w:tcPr>
          <w:p>
            <w:pPr>
              <w:ind w:leftChars="0" w:left="0" w:right="0"/>
            </w:pPr>
            <w:r>
              <w:t>EXSF</w:t>
            </w:r>
          </w:p>
        </w:tc>
        <w:tc>
          <w:tcPr>
            <w:cnfStyle w:evenVBand="true" w:oddVBand="false" w:firstColumn="false"/>
            <w:tcW w:w="25.000000%" w:type="pct"/>
          </w:tcPr>
          <w:p>
            <w:pPr>
              <w:ind w:leftChars="0" w:left="0" w:right="0"/>
            </w:pPr>
            <w:r>
              <w:t>EXSF</w:t>
            </w:r>
          </w:p>
        </w:tc>
        <w:tc>
          <w:tcPr>
            <w:cnfStyle w:evenVBand="false" w:oddVBand="true" w:firstColumn="false"/>
            <w:tcW w:w="25.000000%" w:type="pct"/>
          </w:tcPr>
          <w:p>
            <w:pPr>
              <w:ind w:leftChars="0" w:left="0" w:right="0"/>
            </w:pPr>
            <w:r>
              <w:t>EXANE DERIVATIVES - SYSTEMATIC INTERNALISER OTHER BONDS</w:t>
            </w:r>
          </w:p>
        </w:tc>
        <w:tc>
          <w:tcPr>
            <w:cnfStyle w:evenVBand="true" w:oddVBand="false" w:firstColumn="false"/>
            <w:tcW w:w="25.000000%" w:type="pct"/>
          </w:tcPr>
          <w:p>
            <w:pPr>
              <w:ind w:leftChars="0" w:left="0" w:right="0"/>
            </w:pPr>
            <w:r>
              <w:t>687</w:t>
            </w:r>
          </w:p>
        </w:tc>
      </w:tr>
      <w:tr>
        <w:trPr>
          <w:cnfStyle w:evenHBand="false" w:oddHBand="true" w:firstRow="false"/>
        </w:trPr>
        <w:tc>
          <w:tcPr>
            <w:cnfStyle w:evenVBand="false" w:oddVBand="true" w:firstColumn="false"/>
            <w:tcW w:w="25.000000%" w:type="pct"/>
          </w:tcPr>
          <w:p>
            <w:pPr>
              <w:ind w:leftChars="0" w:left="0" w:right="0"/>
            </w:pPr>
            <w:r>
              <w:t>EXSH</w:t>
            </w:r>
          </w:p>
        </w:tc>
        <w:tc>
          <w:tcPr>
            <w:cnfStyle w:evenVBand="true" w:oddVBand="false" w:firstColumn="false"/>
            <w:tcW w:w="25.000000%" w:type="pct"/>
          </w:tcPr>
          <w:p>
            <w:pPr>
              <w:ind w:leftChars="0" w:left="0" w:right="0"/>
            </w:pPr>
            <w:r>
              <w:t>EXSH</w:t>
            </w:r>
          </w:p>
        </w:tc>
        <w:tc>
          <w:tcPr>
            <w:cnfStyle w:evenVBand="false" w:oddVBand="true" w:firstColumn="false"/>
            <w:tcW w:w="25.000000%" w:type="pct"/>
          </w:tcPr>
          <w:p>
            <w:pPr>
              <w:ind w:leftChars="0" w:left="0" w:right="0"/>
            </w:pPr>
            <w:r>
              <w:t>EXANE DERIVATIVES - SYSTEMATIC INTERNALISER SHARES</w:t>
            </w:r>
          </w:p>
        </w:tc>
        <w:tc>
          <w:tcPr>
            <w:cnfStyle w:evenVBand="true" w:oddVBand="false" w:firstColumn="false"/>
            <w:tcW w:w="25.000000%" w:type="pct"/>
          </w:tcPr>
          <w:p>
            <w:pPr>
              <w:ind w:leftChars="0" w:left="0" w:right="0"/>
            </w:pPr>
            <w:r>
              <w:t>688</w:t>
            </w:r>
          </w:p>
        </w:tc>
      </w:tr>
      <w:tr>
        <w:trPr>
          <w:cnfStyle w:evenHBand="true" w:oddHBand="false" w:firstRow="false"/>
        </w:trPr>
        <w:tc>
          <w:tcPr>
            <w:cnfStyle w:evenVBand="false" w:oddVBand="true" w:firstColumn="false"/>
            <w:tcW w:w="25.000000%" w:type="pct"/>
          </w:tcPr>
          <w:p>
            <w:pPr>
              <w:ind w:leftChars="0" w:left="0" w:right="0"/>
            </w:pPr>
            <w:r>
              <w:t>EXSI</w:t>
            </w:r>
          </w:p>
        </w:tc>
        <w:tc>
          <w:tcPr>
            <w:cnfStyle w:evenVBand="true" w:oddVBand="false" w:firstColumn="false"/>
            <w:tcW w:w="25.000000%" w:type="pct"/>
          </w:tcPr>
          <w:p>
            <w:pPr>
              <w:ind w:leftChars="0" w:left="0" w:right="0"/>
            </w:pPr>
            <w:r>
              <w:t>EXSI</w:t>
            </w:r>
          </w:p>
        </w:tc>
        <w:tc>
          <w:tcPr>
            <w:cnfStyle w:evenVBand="false" w:oddVBand="true" w:firstColumn="false"/>
            <w:tcW w:w="25.000000%" w:type="pct"/>
          </w:tcPr>
          <w:p>
            <w:pPr>
              <w:ind w:leftChars="0" w:left="0" w:right="0"/>
            </w:pPr>
            <w:r>
              <w:t>EXANE BNP PARIBAS - GB - SYSTEMATIC INTERNALISER</w:t>
            </w:r>
          </w:p>
        </w:tc>
        <w:tc>
          <w:tcPr>
            <w:cnfStyle w:evenVBand="true" w:oddVBand="false" w:firstColumn="false"/>
            <w:tcW w:w="25.000000%" w:type="pct"/>
          </w:tcPr>
          <w:p>
            <w:pPr>
              <w:ind w:leftChars="0" w:left="0" w:right="0"/>
            </w:pPr>
            <w:r>
              <w:t>689</w:t>
            </w:r>
          </w:p>
        </w:tc>
      </w:tr>
      <w:tr>
        <w:trPr>
          <w:cnfStyle w:evenHBand="false" w:oddHBand="true" w:firstRow="false"/>
        </w:trPr>
        <w:tc>
          <w:tcPr>
            <w:cnfStyle w:evenVBand="false" w:oddVBand="true" w:firstColumn="false"/>
            <w:tcW w:w="25.000000%" w:type="pct"/>
          </w:tcPr>
          <w:p>
            <w:pPr>
              <w:ind w:leftChars="0" w:left="0" w:right="0"/>
            </w:pPr>
            <w:r>
              <w:t>EXSP</w:t>
            </w:r>
          </w:p>
        </w:tc>
        <w:tc>
          <w:tcPr>
            <w:cnfStyle w:evenVBand="true" w:oddVBand="false" w:firstColumn="false"/>
            <w:tcW w:w="25.000000%" w:type="pct"/>
          </w:tcPr>
          <w:p>
            <w:pPr>
              <w:ind w:leftChars="0" w:left="0" w:right="0"/>
            </w:pPr>
            <w:r>
              <w:t>EXSP</w:t>
            </w:r>
          </w:p>
        </w:tc>
        <w:tc>
          <w:tcPr>
            <w:cnfStyle w:evenVBand="false" w:oddVBand="true" w:firstColumn="false"/>
            <w:tcW w:w="25.000000%" w:type="pct"/>
          </w:tcPr>
          <w:p>
            <w:pPr>
              <w:ind w:leftChars="0" w:left="0" w:right="0"/>
            </w:pPr>
            <w:r>
              <w:t>EXANE DERIVATIVES - SYSTEMATIC INTERNALISER STRUCTURED PRODUCTS</w:t>
            </w:r>
          </w:p>
        </w:tc>
        <w:tc>
          <w:tcPr>
            <w:cnfStyle w:evenVBand="true" w:oddVBand="false" w:firstColumn="false"/>
            <w:tcW w:w="25.000000%" w:type="pct"/>
          </w:tcPr>
          <w:p>
            <w:pPr>
              <w:ind w:leftChars="0" w:left="0" w:right="0"/>
            </w:pPr>
            <w:r>
              <w:t>690</w:t>
            </w:r>
          </w:p>
        </w:tc>
      </w:tr>
      <w:tr>
        <w:trPr>
          <w:cnfStyle w:evenHBand="true" w:oddHBand="false" w:firstRow="false"/>
        </w:trPr>
        <w:tc>
          <w:tcPr>
            <w:cnfStyle w:evenVBand="false" w:oddVBand="true" w:firstColumn="false"/>
            <w:tcW w:w="25.000000%" w:type="pct"/>
          </w:tcPr>
          <w:p>
            <w:pPr>
              <w:ind w:leftChars="0" w:left="0" w:right="0"/>
            </w:pPr>
            <w:r>
              <w:t>EXSY</w:t>
            </w:r>
          </w:p>
        </w:tc>
        <w:tc>
          <w:tcPr>
            <w:cnfStyle w:evenVBand="true" w:oddVBand="false" w:firstColumn="false"/>
            <w:tcW w:w="25.000000%" w:type="pct"/>
          </w:tcPr>
          <w:p>
            <w:pPr>
              <w:ind w:leftChars="0" w:left="0" w:right="0"/>
            </w:pPr>
            <w:r>
              <w:t>EXSY</w:t>
            </w:r>
          </w:p>
        </w:tc>
        <w:tc>
          <w:tcPr>
            <w:cnfStyle w:evenVBand="false" w:oddVBand="true" w:firstColumn="false"/>
            <w:tcW w:w="25.000000%" w:type="pct"/>
          </w:tcPr>
          <w:p>
            <w:pPr>
              <w:ind w:leftChars="0" w:left="0" w:right="0"/>
            </w:pPr>
            <w:r>
              <w:t>EXANE DERIVATIVES - SYSTEMATIC INTERNALISER</w:t>
            </w:r>
          </w:p>
        </w:tc>
        <w:tc>
          <w:tcPr>
            <w:cnfStyle w:evenVBand="true" w:oddVBand="false" w:firstColumn="false"/>
            <w:tcW w:w="25.000000%" w:type="pct"/>
          </w:tcPr>
          <w:p>
            <w:pPr>
              <w:ind w:leftChars="0" w:left="0" w:right="0"/>
            </w:pPr>
            <w:r>
              <w:t>691</w:t>
            </w:r>
          </w:p>
        </w:tc>
      </w:tr>
      <w:tr>
        <w:trPr>
          <w:cnfStyle w:evenHBand="false" w:oddHBand="true" w:firstRow="false"/>
        </w:trPr>
        <w:tc>
          <w:tcPr>
            <w:cnfStyle w:evenVBand="false" w:oddVBand="true" w:firstColumn="false"/>
            <w:tcW w:w="25.000000%" w:type="pct"/>
          </w:tcPr>
          <w:p>
            <w:pPr>
              <w:ind w:leftChars="0" w:left="0" w:right="0"/>
            </w:pPr>
            <w:r>
              <w:t>EXTR</w:t>
            </w:r>
          </w:p>
        </w:tc>
        <w:tc>
          <w:tcPr>
            <w:cnfStyle w:evenVBand="true" w:oddVBand="false" w:firstColumn="false"/>
            <w:tcW w:w="25.000000%" w:type="pct"/>
          </w:tcPr>
          <w:p>
            <w:pPr>
              <w:ind w:leftChars="0" w:left="0" w:right="0"/>
            </w:pPr>
            <w:r>
              <w:t>EXTR</w:t>
            </w:r>
          </w:p>
        </w:tc>
        <w:tc>
          <w:tcPr>
            <w:cnfStyle w:evenVBand="false" w:oddVBand="true" w:firstColumn="false"/>
            <w:tcW w:w="25.000000%" w:type="pct"/>
          </w:tcPr>
          <w:p>
            <w:pPr>
              <w:ind w:leftChars="0" w:left="0" w:right="0"/>
            </w:pPr>
            <w:r>
              <w:t>ENERGY EXCHANGE ISTANBUL</w:t>
            </w:r>
          </w:p>
        </w:tc>
        <w:tc>
          <w:tcPr>
            <w:cnfStyle w:evenVBand="true" w:oddVBand="false" w:firstColumn="false"/>
            <w:tcW w:w="25.000000%" w:type="pct"/>
          </w:tcPr>
          <w:p>
            <w:pPr>
              <w:ind w:leftChars="0" w:left="0" w:right="0"/>
            </w:pPr>
            <w:r>
              <w:t>692</w:t>
            </w:r>
          </w:p>
        </w:tc>
      </w:tr>
      <w:tr>
        <w:trPr>
          <w:cnfStyle w:evenHBand="true" w:oddHBand="false" w:firstRow="false"/>
        </w:trPr>
        <w:tc>
          <w:tcPr>
            <w:cnfStyle w:evenVBand="false" w:oddVBand="true" w:firstColumn="false"/>
            <w:tcW w:w="25.000000%" w:type="pct"/>
          </w:tcPr>
          <w:p>
            <w:pPr>
              <w:ind w:leftChars="0" w:left="0" w:right="0"/>
            </w:pPr>
            <w:r>
              <w:t>EXVP</w:t>
            </w:r>
          </w:p>
        </w:tc>
        <w:tc>
          <w:tcPr>
            <w:cnfStyle w:evenVBand="true" w:oddVBand="false" w:firstColumn="false"/>
            <w:tcW w:w="25.000000%" w:type="pct"/>
          </w:tcPr>
          <w:p>
            <w:pPr>
              <w:ind w:leftChars="0" w:left="0" w:right="0"/>
            </w:pPr>
            <w:r>
              <w:t>EXVP</w:t>
            </w:r>
          </w:p>
        </w:tc>
        <w:tc>
          <w:tcPr>
            <w:cnfStyle w:evenVBand="false" w:oddVBand="true" w:firstColumn="false"/>
            <w:tcW w:w="25.000000%" w:type="pct"/>
          </w:tcPr>
          <w:p>
            <w:pPr>
              <w:ind w:leftChars="0" w:left="0" w:right="0"/>
            </w:pPr>
            <w:r>
              <w:t>EXANE BNP PARIBAS - VOLUME PROFILE CROSSING</w:t>
            </w:r>
          </w:p>
        </w:tc>
        <w:tc>
          <w:tcPr>
            <w:cnfStyle w:evenVBand="true" w:oddVBand="false" w:firstColumn="false"/>
            <w:tcW w:w="25.000000%" w:type="pct"/>
          </w:tcPr>
          <w:p>
            <w:pPr>
              <w:ind w:leftChars="0" w:left="0" w:right="0"/>
            </w:pPr>
            <w:r>
              <w:t>693</w:t>
            </w:r>
          </w:p>
        </w:tc>
      </w:tr>
      <w:tr>
        <w:trPr>
          <w:cnfStyle w:evenHBand="false" w:oddHBand="true" w:firstRow="false"/>
        </w:trPr>
        <w:tc>
          <w:tcPr>
            <w:cnfStyle w:evenVBand="false" w:oddVBand="true" w:firstColumn="false"/>
            <w:tcW w:w="25.000000%" w:type="pct"/>
          </w:tcPr>
          <w:p>
            <w:pPr>
              <w:ind w:leftChars="0" w:left="0" w:right="0"/>
            </w:pPr>
            <w:r>
              <w:t>EXYY</w:t>
            </w:r>
          </w:p>
        </w:tc>
        <w:tc>
          <w:tcPr>
            <w:cnfStyle w:evenVBand="true" w:oddVBand="false" w:firstColumn="false"/>
            <w:tcW w:w="25.000000%" w:type="pct"/>
          </w:tcPr>
          <w:p>
            <w:pPr>
              <w:ind w:leftChars="0" w:left="0" w:right="0"/>
            </w:pPr>
            <w:r>
              <w:t>EXYY</w:t>
            </w:r>
          </w:p>
        </w:tc>
        <w:tc>
          <w:tcPr>
            <w:cnfStyle w:evenVBand="false" w:oddVBand="true" w:firstColumn="false"/>
            <w:tcW w:w="25.000000%" w:type="pct"/>
          </w:tcPr>
          <w:p>
            <w:pPr>
              <w:ind w:leftChars="0" w:left="0" w:right="0"/>
            </w:pPr>
            <w:r>
              <w:t>EXANE DERIVATIVES - SYSTEMATIC INTERNALISER CONVERTIBLES</w:t>
            </w:r>
          </w:p>
        </w:tc>
        <w:tc>
          <w:tcPr>
            <w:cnfStyle w:evenVBand="true" w:oddVBand="false" w:firstColumn="false"/>
            <w:tcW w:w="25.000000%" w:type="pct"/>
          </w:tcPr>
          <w:p>
            <w:pPr>
              <w:ind w:leftChars="0" w:left="0" w:right="0"/>
            </w:pPr>
            <w:r>
              <w:t>694</w:t>
            </w:r>
          </w:p>
        </w:tc>
      </w:tr>
      <w:tr>
        <w:trPr>
          <w:cnfStyle w:evenHBand="true" w:oddHBand="false" w:firstRow="false"/>
        </w:trPr>
        <w:tc>
          <w:tcPr>
            <w:cnfStyle w:evenVBand="false" w:oddVBand="true" w:firstColumn="false"/>
            <w:tcW w:w="25.000000%" w:type="pct"/>
          </w:tcPr>
          <w:p>
            <w:pPr>
              <w:ind w:leftChars="0" w:left="0" w:right="0"/>
            </w:pPr>
            <w:r>
              <w:t>FAIR</w:t>
            </w:r>
          </w:p>
        </w:tc>
        <w:tc>
          <w:tcPr>
            <w:cnfStyle w:evenVBand="true" w:oddVBand="false" w:firstColumn="false"/>
            <w:tcW w:w="25.000000%" w:type="pct"/>
          </w:tcPr>
          <w:p>
            <w:pPr>
              <w:ind w:leftChars="0" w:left="0" w:right="0"/>
            </w:pPr>
            <w:r>
              <w:t>FAIR</w:t>
            </w:r>
          </w:p>
        </w:tc>
        <w:tc>
          <w:tcPr>
            <w:cnfStyle w:evenVBand="false" w:oddVBand="true" w:firstColumn="false"/>
            <w:tcW w:w="25.000000%" w:type="pct"/>
          </w:tcPr>
          <w:p>
            <w:pPr>
              <w:ind w:leftChars="0" w:left="0" w:right="0"/>
            </w:pPr>
            <w:r>
              <w:t>CANTOR SPREADFAIR</w:t>
            </w:r>
          </w:p>
        </w:tc>
        <w:tc>
          <w:tcPr>
            <w:cnfStyle w:evenVBand="true" w:oddVBand="false" w:firstColumn="false"/>
            <w:tcW w:w="25.000000%" w:type="pct"/>
          </w:tcPr>
          <w:p>
            <w:pPr>
              <w:ind w:leftChars="0" w:left="0" w:right="0"/>
            </w:pPr>
            <w:r>
              <w:t>695</w:t>
            </w:r>
          </w:p>
        </w:tc>
      </w:tr>
      <w:tr>
        <w:trPr>
          <w:cnfStyle w:evenHBand="false" w:oddHBand="true" w:firstRow="false"/>
        </w:trPr>
        <w:tc>
          <w:tcPr>
            <w:cnfStyle w:evenVBand="false" w:oddVBand="true" w:firstColumn="false"/>
            <w:tcW w:w="25.000000%" w:type="pct"/>
          </w:tcPr>
          <w:p>
            <w:pPr>
              <w:ind w:leftChars="0" w:left="0" w:right="0"/>
            </w:pPr>
            <w:r>
              <w:t>FAST</w:t>
            </w:r>
          </w:p>
        </w:tc>
        <w:tc>
          <w:tcPr>
            <w:cnfStyle w:evenVBand="true" w:oddVBand="false" w:firstColumn="false"/>
            <w:tcW w:w="25.000000%" w:type="pct"/>
          </w:tcPr>
          <w:p>
            <w:pPr>
              <w:ind w:leftChars="0" w:left="0" w:right="0"/>
            </w:pPr>
            <w:r>
              <w:t>FAST</w:t>
            </w:r>
          </w:p>
        </w:tc>
        <w:tc>
          <w:tcPr>
            <w:cnfStyle w:evenVBand="false" w:oddVBand="true" w:firstColumn="false"/>
            <w:tcW w:w="25.000000%" w:type="pct"/>
          </w:tcPr>
          <w:p>
            <w:pPr>
              <w:ind w:leftChars="0" w:left="0" w:right="0"/>
            </w:pPr>
            <w:r>
              <w:t>EURONEXT FX</w:t>
            </w:r>
          </w:p>
        </w:tc>
        <w:tc>
          <w:tcPr>
            <w:cnfStyle w:evenVBand="true" w:oddVBand="false" w:firstColumn="false"/>
            <w:tcW w:w="25.000000%" w:type="pct"/>
          </w:tcPr>
          <w:p>
            <w:pPr>
              <w:ind w:leftChars="0" w:left="0" w:right="0"/>
            </w:pPr>
            <w:r>
              <w:t>696</w:t>
            </w:r>
          </w:p>
        </w:tc>
      </w:tr>
      <w:tr>
        <w:trPr>
          <w:cnfStyle w:evenHBand="true" w:oddHBand="false" w:firstRow="false"/>
        </w:trPr>
        <w:tc>
          <w:tcPr>
            <w:cnfStyle w:evenVBand="false" w:oddVBand="true" w:firstColumn="false"/>
            <w:tcW w:w="25.000000%" w:type="pct"/>
          </w:tcPr>
          <w:p>
            <w:pPr>
              <w:ind w:leftChars="0" w:left="0" w:right="0"/>
            </w:pPr>
            <w:r>
              <w:t>FBSI</w:t>
            </w:r>
          </w:p>
        </w:tc>
        <w:tc>
          <w:tcPr>
            <w:cnfStyle w:evenVBand="true" w:oddVBand="false" w:firstColumn="false"/>
            <w:tcW w:w="25.000000%" w:type="pct"/>
          </w:tcPr>
          <w:p>
            <w:pPr>
              <w:ind w:leftChars="0" w:left="0" w:right="0"/>
            </w:pPr>
            <w:r>
              <w:t>FBSI</w:t>
            </w:r>
          </w:p>
        </w:tc>
        <w:tc>
          <w:tcPr>
            <w:cnfStyle w:evenVBand="false" w:oddVBand="true" w:firstColumn="false"/>
            <w:tcW w:w="25.000000%" w:type="pct"/>
          </w:tcPr>
          <w:p>
            <w:pPr>
              <w:ind w:leftChars="0" w:left="0" w:right="0"/>
            </w:pPr>
            <w:r>
              <w:t>FINECO BANK - SYSTEMATIC INTERNALISER</w:t>
            </w:r>
          </w:p>
        </w:tc>
        <w:tc>
          <w:tcPr>
            <w:cnfStyle w:evenVBand="true" w:oddVBand="false" w:firstColumn="false"/>
            <w:tcW w:w="25.000000%" w:type="pct"/>
          </w:tcPr>
          <w:p>
            <w:pPr>
              <w:ind w:leftChars="0" w:left="0" w:right="0"/>
            </w:pPr>
            <w:r>
              <w:t>697</w:t>
            </w:r>
          </w:p>
        </w:tc>
      </w:tr>
      <w:tr>
        <w:trPr>
          <w:cnfStyle w:evenHBand="false" w:oddHBand="true" w:firstRow="false"/>
        </w:trPr>
        <w:tc>
          <w:tcPr>
            <w:cnfStyle w:evenVBand="false" w:oddVBand="true" w:firstColumn="false"/>
            <w:tcW w:w="25.000000%" w:type="pct"/>
          </w:tcPr>
          <w:p>
            <w:pPr>
              <w:ind w:leftChars="0" w:left="0" w:right="0"/>
            </w:pPr>
            <w:r>
              <w:t>FCBT</w:t>
            </w:r>
          </w:p>
        </w:tc>
        <w:tc>
          <w:tcPr>
            <w:cnfStyle w:evenVBand="true" w:oddVBand="false" w:firstColumn="false"/>
            <w:tcW w:w="25.000000%" w:type="pct"/>
          </w:tcPr>
          <w:p>
            <w:pPr>
              <w:ind w:leftChars="0" w:left="0" w:right="0"/>
            </w:pPr>
            <w:r>
              <w:t>FCBT</w:t>
            </w:r>
          </w:p>
        </w:tc>
        <w:tc>
          <w:tcPr>
            <w:cnfStyle w:evenVBand="false" w:oddVBand="true" w:firstColumn="false"/>
            <w:tcW w:w="25.000000%" w:type="pct"/>
          </w:tcPr>
          <w:p>
            <w:pPr>
              <w:ind w:leftChars="0" w:left="0" w:right="0"/>
            </w:pPr>
            <w:r>
              <w:t>CHICAGO BOARD OF TRADE (FLOOR)</w:t>
            </w:r>
          </w:p>
        </w:tc>
        <w:tc>
          <w:tcPr>
            <w:cnfStyle w:evenVBand="true" w:oddVBand="false" w:firstColumn="false"/>
            <w:tcW w:w="25.000000%" w:type="pct"/>
          </w:tcPr>
          <w:p>
            <w:pPr>
              <w:ind w:leftChars="0" w:left="0" w:right="0"/>
            </w:pPr>
            <w:r>
              <w:t>698</w:t>
            </w:r>
          </w:p>
        </w:tc>
      </w:tr>
      <w:tr>
        <w:trPr>
          <w:cnfStyle w:evenHBand="true" w:oddHBand="false" w:firstRow="false"/>
        </w:trPr>
        <w:tc>
          <w:tcPr>
            <w:cnfStyle w:evenVBand="false" w:oddVBand="true" w:firstColumn="false"/>
            <w:tcW w:w="25.000000%" w:type="pct"/>
          </w:tcPr>
          <w:p>
            <w:pPr>
              <w:ind w:leftChars="0" w:left="0" w:right="0"/>
            </w:pPr>
            <w:r>
              <w:t>FCME</w:t>
            </w:r>
          </w:p>
        </w:tc>
        <w:tc>
          <w:tcPr>
            <w:cnfStyle w:evenVBand="true" w:oddVBand="false" w:firstColumn="false"/>
            <w:tcW w:w="25.000000%" w:type="pct"/>
          </w:tcPr>
          <w:p>
            <w:pPr>
              <w:ind w:leftChars="0" w:left="0" w:right="0"/>
            </w:pPr>
            <w:r>
              <w:t>FCME</w:t>
            </w:r>
          </w:p>
        </w:tc>
        <w:tc>
          <w:tcPr>
            <w:cnfStyle w:evenVBand="false" w:oddVBand="true" w:firstColumn="false"/>
            <w:tcW w:w="25.000000%" w:type="pct"/>
          </w:tcPr>
          <w:p>
            <w:pPr>
              <w:ind w:leftChars="0" w:left="0" w:right="0"/>
            </w:pPr>
            <w:r>
              <w:t>CHICAGO MERCANTILE EXCHANGE (FLOOR)</w:t>
            </w:r>
          </w:p>
        </w:tc>
        <w:tc>
          <w:tcPr>
            <w:cnfStyle w:evenVBand="true" w:oddVBand="false" w:firstColumn="false"/>
            <w:tcW w:w="25.000000%" w:type="pct"/>
          </w:tcPr>
          <w:p>
            <w:pPr>
              <w:ind w:leftChars="0" w:left="0" w:right="0"/>
            </w:pPr>
            <w:r>
              <w:t>699</w:t>
            </w:r>
          </w:p>
        </w:tc>
      </w:tr>
      <w:tr>
        <w:trPr>
          <w:cnfStyle w:evenHBand="false" w:oddHBand="true" w:firstRow="false"/>
        </w:trPr>
        <w:tc>
          <w:tcPr>
            <w:cnfStyle w:evenVBand="false" w:oddVBand="true" w:firstColumn="false"/>
            <w:tcW w:w="25.000000%" w:type="pct"/>
          </w:tcPr>
          <w:p>
            <w:pPr>
              <w:ind w:leftChars="0" w:left="0" w:right="0"/>
            </w:pPr>
            <w:r>
              <w:t>FGEX</w:t>
            </w:r>
          </w:p>
        </w:tc>
        <w:tc>
          <w:tcPr>
            <w:cnfStyle w:evenVBand="true" w:oddVBand="false" w:firstColumn="false"/>
            <w:tcW w:w="25.000000%" w:type="pct"/>
          </w:tcPr>
          <w:p>
            <w:pPr>
              <w:ind w:leftChars="0" w:left="0" w:right="0"/>
            </w:pPr>
            <w:r>
              <w:t>FGEX</w:t>
            </w:r>
          </w:p>
        </w:tc>
        <w:tc>
          <w:tcPr>
            <w:cnfStyle w:evenVBand="false" w:oddVBand="true" w:firstColumn="false"/>
            <w:tcW w:w="25.000000%" w:type="pct"/>
          </w:tcPr>
          <w:p>
            <w:pPr>
              <w:ind w:leftChars="0" w:left="0" w:right="0"/>
            </w:pPr>
            <w:r>
              <w:t>KAASUPORSSI - FINNISH GAS EXCHANGE</w:t>
            </w:r>
          </w:p>
        </w:tc>
        <w:tc>
          <w:tcPr>
            <w:cnfStyle w:evenVBand="true" w:oddVBand="false" w:firstColumn="false"/>
            <w:tcW w:w="25.000000%" w:type="pct"/>
          </w:tcPr>
          <w:p>
            <w:pPr>
              <w:ind w:leftChars="0" w:left="0" w:right="0"/>
            </w:pPr>
            <w:r>
              <w:t>700</w:t>
            </w:r>
          </w:p>
        </w:tc>
      </w:tr>
      <w:tr>
        <w:trPr>
          <w:cnfStyle w:evenHBand="true" w:oddHBand="false" w:firstRow="false"/>
        </w:trPr>
        <w:tc>
          <w:tcPr>
            <w:cnfStyle w:evenVBand="false" w:oddVBand="true" w:firstColumn="false"/>
            <w:tcW w:w="25.000000%" w:type="pct"/>
          </w:tcPr>
          <w:p>
            <w:pPr>
              <w:ind w:leftChars="0" w:left="0" w:right="0"/>
            </w:pPr>
            <w:r>
              <w:t>FICO</w:t>
            </w:r>
          </w:p>
        </w:tc>
        <w:tc>
          <w:tcPr>
            <w:cnfStyle w:evenVBand="true" w:oddVBand="false" w:firstColumn="false"/>
            <w:tcW w:w="25.000000%" w:type="pct"/>
          </w:tcPr>
          <w:p>
            <w:pPr>
              <w:ind w:leftChars="0" w:left="0" w:right="0"/>
            </w:pPr>
            <w:r>
              <w:t>FICO</w:t>
            </w:r>
          </w:p>
        </w:tc>
        <w:tc>
          <w:tcPr>
            <w:cnfStyle w:evenVBand="false" w:oddVBand="true" w:firstColumn="false"/>
            <w:tcW w:w="25.000000%" w:type="pct"/>
          </w:tcPr>
          <w:p>
            <w:pPr>
              <w:ind w:leftChars="0" w:left="0" w:right="0"/>
            </w:pPr>
            <w:r>
              <w:t>FINANCIALCONTENT</w:t>
            </w:r>
          </w:p>
        </w:tc>
        <w:tc>
          <w:tcPr>
            <w:cnfStyle w:evenVBand="true" w:oddVBand="false" w:firstColumn="false"/>
            <w:tcW w:w="25.000000%" w:type="pct"/>
          </w:tcPr>
          <w:p>
            <w:pPr>
              <w:ind w:leftChars="0" w:left="0" w:right="0"/>
            </w:pPr>
            <w:r>
              <w:t>701</w:t>
            </w:r>
          </w:p>
        </w:tc>
      </w:tr>
      <w:tr>
        <w:trPr>
          <w:cnfStyle w:evenHBand="false" w:oddHBand="true" w:firstRow="false"/>
        </w:trPr>
        <w:tc>
          <w:tcPr>
            <w:cnfStyle w:evenVBand="false" w:oddVBand="true" w:firstColumn="false"/>
            <w:tcW w:w="25.000000%" w:type="pct"/>
          </w:tcPr>
          <w:p>
            <w:pPr>
              <w:ind w:leftChars="0" w:left="0" w:right="0"/>
            </w:pPr>
            <w:r>
              <w:t>FICX</w:t>
            </w:r>
          </w:p>
        </w:tc>
        <w:tc>
          <w:tcPr>
            <w:cnfStyle w:evenVBand="true" w:oddVBand="false" w:firstColumn="false"/>
            <w:tcW w:w="25.000000%" w:type="pct"/>
          </w:tcPr>
          <w:p>
            <w:pPr>
              <w:ind w:leftChars="0" w:left="0" w:right="0"/>
            </w:pPr>
            <w:r>
              <w:t>FICX</w:t>
            </w:r>
          </w:p>
        </w:tc>
        <w:tc>
          <w:tcPr>
            <w:cnfStyle w:evenVBand="false" w:oddVBand="true" w:firstColumn="false"/>
            <w:tcW w:w="25.000000%" w:type="pct"/>
          </w:tcPr>
          <w:p>
            <w:pPr>
              <w:ind w:leftChars="0" w:left="0" w:right="0"/>
            </w:pPr>
            <w:r>
              <w:t>FINANCIAL INFORMATION CONTRIBUTORS EXCHANGE</w:t>
            </w:r>
          </w:p>
        </w:tc>
        <w:tc>
          <w:tcPr>
            <w:cnfStyle w:evenVBand="true" w:oddVBand="false" w:firstColumn="false"/>
            <w:tcW w:w="25.000000%" w:type="pct"/>
          </w:tcPr>
          <w:p>
            <w:pPr>
              <w:ind w:leftChars="0" w:left="0" w:right="0"/>
            </w:pPr>
            <w:r>
              <w:t>702</w:t>
            </w:r>
          </w:p>
        </w:tc>
      </w:tr>
      <w:tr>
        <w:trPr>
          <w:cnfStyle w:evenHBand="true" w:oddHBand="false" w:firstRow="false"/>
        </w:trPr>
        <w:tc>
          <w:tcPr>
            <w:cnfStyle w:evenVBand="false" w:oddVBand="true" w:firstColumn="false"/>
            <w:tcW w:w="25.000000%" w:type="pct"/>
          </w:tcPr>
          <w:p>
            <w:pPr>
              <w:ind w:leftChars="0" w:left="0" w:right="0"/>
            </w:pPr>
            <w:r>
              <w:t>FIED</w:t>
            </w:r>
          </w:p>
        </w:tc>
        <w:tc>
          <w:tcPr>
            <w:cnfStyle w:evenVBand="true" w:oddVBand="false" w:firstColumn="false"/>
            <w:tcW w:w="25.000000%" w:type="pct"/>
          </w:tcPr>
          <w:p>
            <w:pPr>
              <w:ind w:leftChars="0" w:left="0" w:right="0"/>
            </w:pPr>
            <w:r>
              <w:t>FIED</w:t>
            </w:r>
          </w:p>
        </w:tc>
        <w:tc>
          <w:tcPr>
            <w:cnfStyle w:evenVBand="false" w:oddVBand="true" w:firstColumn="false"/>
            <w:tcW w:w="25.000000%" w:type="pct"/>
          </w:tcPr>
          <w:p>
            <w:pPr>
              <w:ind w:leftChars="0" w:left="0" w:right="0"/>
            </w:pPr>
            <w:r>
              <w:t>NASDAQ STOCKHOLM AB - FINNISH EQ DERIVATIVES</w:t>
            </w:r>
          </w:p>
        </w:tc>
        <w:tc>
          <w:tcPr>
            <w:cnfStyle w:evenVBand="true" w:oddVBand="false" w:firstColumn="false"/>
            <w:tcW w:w="25.000000%" w:type="pct"/>
          </w:tcPr>
          <w:p>
            <w:pPr>
              <w:ind w:leftChars="0" w:left="0" w:right="0"/>
            </w:pPr>
            <w:r>
              <w:t>703</w:t>
            </w:r>
          </w:p>
        </w:tc>
      </w:tr>
      <w:tr>
        <w:trPr>
          <w:cnfStyle w:evenHBand="false" w:oddHBand="true" w:firstRow="false"/>
        </w:trPr>
        <w:tc>
          <w:tcPr>
            <w:cnfStyle w:evenVBand="false" w:oddVBand="true" w:firstColumn="false"/>
            <w:tcW w:w="25.000000%" w:type="pct"/>
          </w:tcPr>
          <w:p>
            <w:pPr>
              <w:ind w:leftChars="0" w:left="0" w:right="0"/>
            </w:pPr>
            <w:r>
              <w:t>FINC</w:t>
            </w:r>
          </w:p>
        </w:tc>
        <w:tc>
          <w:tcPr>
            <w:cnfStyle w:evenVBand="true" w:oddVBand="false" w:firstColumn="false"/>
            <w:tcW w:w="25.000000%" w:type="pct"/>
          </w:tcPr>
          <w:p>
            <w:pPr>
              <w:ind w:leftChars="0" w:left="0" w:right="0"/>
            </w:pPr>
            <w:r>
              <w:t>FINC</w:t>
            </w:r>
          </w:p>
        </w:tc>
        <w:tc>
          <w:tcPr>
            <w:cnfStyle w:evenVBand="false" w:oddVBand="true" w:firstColumn="false"/>
            <w:tcW w:w="25.000000%" w:type="pct"/>
          </w:tcPr>
          <w:p>
            <w:pPr>
              <w:ind w:leftChars="0" w:left="0" w:right="0"/>
            </w:pPr>
            <w:r>
              <w:t>FINRA/NASDAQ TRF CHICAGO (TRADE REPORTING FACILITY)</w:t>
            </w:r>
          </w:p>
        </w:tc>
        <w:tc>
          <w:tcPr>
            <w:cnfStyle w:evenVBand="true" w:oddVBand="false" w:firstColumn="false"/>
            <w:tcW w:w="25.000000%" w:type="pct"/>
          </w:tcPr>
          <w:p>
            <w:pPr>
              <w:ind w:leftChars="0" w:left="0" w:right="0"/>
            </w:pPr>
            <w:r>
              <w:t>704</w:t>
            </w:r>
          </w:p>
        </w:tc>
      </w:tr>
      <w:tr>
        <w:trPr>
          <w:cnfStyle w:evenHBand="true" w:oddHBand="false" w:firstRow="false"/>
        </w:trPr>
        <w:tc>
          <w:tcPr>
            <w:cnfStyle w:evenVBand="false" w:oddVBand="true" w:firstColumn="false"/>
            <w:tcW w:w="25.000000%" w:type="pct"/>
          </w:tcPr>
          <w:p>
            <w:pPr>
              <w:ind w:leftChars="0" w:left="0" w:right="0"/>
            </w:pPr>
            <w:r>
              <w:t>FINN</w:t>
            </w:r>
          </w:p>
        </w:tc>
        <w:tc>
          <w:tcPr>
            <w:cnfStyle w:evenVBand="true" w:oddVBand="false" w:firstColumn="false"/>
            <w:tcW w:w="25.000000%" w:type="pct"/>
          </w:tcPr>
          <w:p>
            <w:pPr>
              <w:ind w:leftChars="0" w:left="0" w:right="0"/>
            </w:pPr>
            <w:r>
              <w:t>FINN</w:t>
            </w:r>
          </w:p>
        </w:tc>
        <w:tc>
          <w:tcPr>
            <w:cnfStyle w:evenVBand="false" w:oddVBand="true" w:firstColumn="false"/>
            <w:tcW w:w="25.000000%" w:type="pct"/>
          </w:tcPr>
          <w:p>
            <w:pPr>
              <w:ind w:leftChars="0" w:left="0" w:right="0"/>
            </w:pPr>
            <w:r>
              <w:t>FINRA/NASDAQ TRF CARTERET (TRADE REPORTING FACILITY)</w:t>
            </w:r>
          </w:p>
        </w:tc>
        <w:tc>
          <w:tcPr>
            <w:cnfStyle w:evenVBand="true" w:oddVBand="false" w:firstColumn="false"/>
            <w:tcW w:w="25.000000%" w:type="pct"/>
          </w:tcPr>
          <w:p>
            <w:pPr>
              <w:ind w:leftChars="0" w:left="0" w:right="0"/>
            </w:pPr>
            <w:r>
              <w:t>705</w:t>
            </w:r>
          </w:p>
        </w:tc>
      </w:tr>
      <w:tr>
        <w:trPr>
          <w:cnfStyle w:evenHBand="false" w:oddHBand="true" w:firstRow="false"/>
        </w:trPr>
        <w:tc>
          <w:tcPr>
            <w:cnfStyle w:evenVBand="false" w:oddVBand="true" w:firstColumn="false"/>
            <w:tcW w:w="25.000000%" w:type="pct"/>
          </w:tcPr>
          <w:p>
            <w:pPr>
              <w:ind w:leftChars="0" w:left="0" w:right="0"/>
            </w:pPr>
            <w:r>
              <w:t>FINO</w:t>
            </w:r>
          </w:p>
        </w:tc>
        <w:tc>
          <w:tcPr>
            <w:cnfStyle w:evenVBand="true" w:oddVBand="false" w:firstColumn="false"/>
            <w:tcW w:w="25.000000%" w:type="pct"/>
          </w:tcPr>
          <w:p>
            <w:pPr>
              <w:ind w:leftChars="0" w:left="0" w:right="0"/>
            </w:pPr>
            <w:r>
              <w:t>FINO</w:t>
            </w:r>
          </w:p>
        </w:tc>
        <w:tc>
          <w:tcPr>
            <w:cnfStyle w:evenVBand="false" w:oddVBand="true" w:firstColumn="false"/>
            <w:tcW w:w="25.000000%" w:type="pct"/>
          </w:tcPr>
          <w:p>
            <w:pPr>
              <w:ind w:leftChars="0" w:left="0" w:right="0"/>
            </w:pPr>
            <w:r>
              <w:t>FINRA ORF (TRADE REPORTING FACILITY)</w:t>
            </w:r>
          </w:p>
        </w:tc>
        <w:tc>
          <w:tcPr>
            <w:cnfStyle w:evenVBand="true" w:oddVBand="false" w:firstColumn="false"/>
            <w:tcW w:w="25.000000%" w:type="pct"/>
          </w:tcPr>
          <w:p>
            <w:pPr>
              <w:ind w:leftChars="0" w:left="0" w:right="0"/>
            </w:pPr>
            <w:r>
              <w:t>706</w:t>
            </w:r>
          </w:p>
        </w:tc>
      </w:tr>
      <w:tr>
        <w:trPr>
          <w:cnfStyle w:evenHBand="true" w:oddHBand="false" w:firstRow="false"/>
        </w:trPr>
        <w:tc>
          <w:tcPr>
            <w:cnfStyle w:evenVBand="false" w:oddVBand="true" w:firstColumn="false"/>
            <w:tcW w:w="25.000000%" w:type="pct"/>
          </w:tcPr>
          <w:p>
            <w:pPr>
              <w:ind w:leftChars="0" w:left="0" w:right="0"/>
            </w:pPr>
            <w:r>
              <w:t>FINR</w:t>
            </w:r>
          </w:p>
        </w:tc>
        <w:tc>
          <w:tcPr>
            <w:cnfStyle w:evenVBand="true" w:oddVBand="false" w:firstColumn="false"/>
            <w:tcW w:w="25.000000%" w:type="pct"/>
          </w:tcPr>
          <w:p>
            <w:pPr>
              <w:ind w:leftChars="0" w:left="0" w:right="0"/>
            </w:pPr>
            <w:r>
              <w:t>FINR</w:t>
            </w:r>
          </w:p>
        </w:tc>
        <w:tc>
          <w:tcPr>
            <w:cnfStyle w:evenVBand="false" w:oddVBand="true" w:firstColumn="false"/>
            <w:tcW w:w="25.000000%" w:type="pct"/>
          </w:tcPr>
          <w:p>
            <w:pPr>
              <w:ind w:leftChars="0" w:left="0" w:right="0"/>
            </w:pPr>
            <w:r>
              <w:t>FINRA</w:t>
            </w:r>
          </w:p>
        </w:tc>
        <w:tc>
          <w:tcPr>
            <w:cnfStyle w:evenVBand="true" w:oddVBand="false" w:firstColumn="false"/>
            <w:tcW w:w="25.000000%" w:type="pct"/>
          </w:tcPr>
          <w:p>
            <w:pPr>
              <w:ind w:leftChars="0" w:left="0" w:right="0"/>
            </w:pPr>
            <w:r>
              <w:t>707</w:t>
            </w:r>
          </w:p>
        </w:tc>
      </w:tr>
      <w:tr>
        <w:trPr>
          <w:cnfStyle w:evenHBand="false" w:oddHBand="true" w:firstRow="false"/>
        </w:trPr>
        <w:tc>
          <w:tcPr>
            <w:cnfStyle w:evenVBand="false" w:oddVBand="true" w:firstColumn="false"/>
            <w:tcW w:w="25.000000%" w:type="pct"/>
          </w:tcPr>
          <w:p>
            <w:pPr>
              <w:ind w:leftChars="0" w:left="0" w:right="0"/>
            </w:pPr>
            <w:r>
              <w:t>FINY</w:t>
            </w:r>
          </w:p>
        </w:tc>
        <w:tc>
          <w:tcPr>
            <w:cnfStyle w:evenVBand="true" w:oddVBand="false" w:firstColumn="false"/>
            <w:tcW w:w="25.000000%" w:type="pct"/>
          </w:tcPr>
          <w:p>
            <w:pPr>
              <w:ind w:leftChars="0" w:left="0" w:right="0"/>
            </w:pPr>
            <w:r>
              <w:t>FINY</w:t>
            </w:r>
          </w:p>
        </w:tc>
        <w:tc>
          <w:tcPr>
            <w:cnfStyle w:evenVBand="false" w:oddVBand="true" w:firstColumn="false"/>
            <w:tcW w:w="25.000000%" w:type="pct"/>
          </w:tcPr>
          <w:p>
            <w:pPr>
              <w:ind w:leftChars="0" w:left="0" w:right="0"/>
            </w:pPr>
            <w:r>
              <w:t>FINRA/NYSE TRF (TRADE REPORTING FACILITY)</w:t>
            </w:r>
          </w:p>
        </w:tc>
        <w:tc>
          <w:tcPr>
            <w:cnfStyle w:evenVBand="true" w:oddVBand="false" w:firstColumn="false"/>
            <w:tcW w:w="25.000000%" w:type="pct"/>
          </w:tcPr>
          <w:p>
            <w:pPr>
              <w:ind w:leftChars="0" w:left="0" w:right="0"/>
            </w:pPr>
            <w:r>
              <w:t>708</w:t>
            </w:r>
          </w:p>
        </w:tc>
      </w:tr>
      <w:tr>
        <w:trPr>
          <w:cnfStyle w:evenHBand="true" w:oddHBand="false" w:firstRow="false"/>
        </w:trPr>
        <w:tc>
          <w:tcPr>
            <w:cnfStyle w:evenVBand="false" w:oddVBand="true" w:firstColumn="false"/>
            <w:tcW w:w="25.000000%" w:type="pct"/>
          </w:tcPr>
          <w:p>
            <w:pPr>
              <w:ind w:leftChars="0" w:left="0" w:right="0"/>
            </w:pPr>
            <w:r>
              <w:t>FISH</w:t>
            </w:r>
          </w:p>
        </w:tc>
        <w:tc>
          <w:tcPr>
            <w:cnfStyle w:evenVBand="true" w:oddVBand="false" w:firstColumn="false"/>
            <w:tcW w:w="25.000000%" w:type="pct"/>
          </w:tcPr>
          <w:p>
            <w:pPr>
              <w:ind w:leftChars="0" w:left="0" w:right="0"/>
            </w:pPr>
            <w:r>
              <w:t>FISH</w:t>
            </w:r>
          </w:p>
        </w:tc>
        <w:tc>
          <w:tcPr>
            <w:cnfStyle w:evenVBand="false" w:oddVBand="true" w:firstColumn="false"/>
            <w:tcW w:w="25.000000%" w:type="pct"/>
          </w:tcPr>
          <w:p>
            <w:pPr>
              <w:ind w:leftChars="0" w:left="0" w:right="0"/>
            </w:pPr>
            <w:r>
              <w:t>FISH POOL ASA</w:t>
            </w:r>
          </w:p>
        </w:tc>
        <w:tc>
          <w:tcPr>
            <w:cnfStyle w:evenVBand="true" w:oddVBand="false" w:firstColumn="false"/>
            <w:tcW w:w="25.000000%" w:type="pct"/>
          </w:tcPr>
          <w:p>
            <w:pPr>
              <w:ind w:leftChars="0" w:left="0" w:right="0"/>
            </w:pPr>
            <w:r>
              <w:t>709</w:t>
            </w:r>
          </w:p>
        </w:tc>
      </w:tr>
      <w:tr>
        <w:trPr>
          <w:cnfStyle w:evenHBand="false" w:oddHBand="true" w:firstRow="false"/>
        </w:trPr>
        <w:tc>
          <w:tcPr>
            <w:cnfStyle w:evenVBand="false" w:oddVBand="true" w:firstColumn="false"/>
            <w:tcW w:w="25.000000%" w:type="pct"/>
          </w:tcPr>
          <w:p>
            <w:pPr>
              <w:ind w:leftChars="0" w:left="0" w:right="0"/>
            </w:pPr>
            <w:r>
              <w:t>FISU</w:t>
            </w:r>
          </w:p>
        </w:tc>
        <w:tc>
          <w:tcPr>
            <w:cnfStyle w:evenVBand="true" w:oddVBand="false" w:firstColumn="false"/>
            <w:tcW w:w="25.000000%" w:type="pct"/>
          </w:tcPr>
          <w:p>
            <w:pPr>
              <w:ind w:leftChars="0" w:left="0" w:right="0"/>
            </w:pPr>
            <w:r>
              <w:t>FISU</w:t>
            </w:r>
          </w:p>
        </w:tc>
        <w:tc>
          <w:tcPr>
            <w:cnfStyle w:evenVBand="false" w:oddVBand="true" w:firstColumn="false"/>
            <w:tcW w:w="25.000000%" w:type="pct"/>
          </w:tcPr>
          <w:p>
            <w:pPr>
              <w:ind w:leftChars="0" w:left="0" w:right="0"/>
            </w:pPr>
            <w:r>
              <w:t>FREIGHT INVESTOR SERVICES LIMITED</w:t>
            </w:r>
          </w:p>
        </w:tc>
        <w:tc>
          <w:tcPr>
            <w:cnfStyle w:evenVBand="true" w:oddVBand="false" w:firstColumn="false"/>
            <w:tcW w:w="25.000000%" w:type="pct"/>
          </w:tcPr>
          <w:p>
            <w:pPr>
              <w:ind w:leftChars="0" w:left="0" w:right="0"/>
            </w:pPr>
            <w:r>
              <w:t>710</w:t>
            </w:r>
          </w:p>
        </w:tc>
      </w:tr>
      <w:tr>
        <w:trPr>
          <w:cnfStyle w:evenHBand="true" w:oddHBand="false" w:firstRow="false"/>
        </w:trPr>
        <w:tc>
          <w:tcPr>
            <w:cnfStyle w:evenVBand="false" w:oddVBand="true" w:firstColumn="false"/>
            <w:tcW w:w="25.000000%" w:type="pct"/>
          </w:tcPr>
          <w:p>
            <w:pPr>
              <w:ind w:leftChars="0" w:left="0" w:right="0"/>
            </w:pPr>
            <w:r>
              <w:t>FLTB</w:t>
            </w:r>
          </w:p>
        </w:tc>
        <w:tc>
          <w:tcPr>
            <w:cnfStyle w:evenVBand="true" w:oddVBand="false" w:firstColumn="false"/>
            <w:tcW w:w="25.000000%" w:type="pct"/>
          </w:tcPr>
          <w:p>
            <w:pPr>
              <w:ind w:leftChars="0" w:left="0" w:right="0"/>
            </w:pPr>
            <w:r>
              <w:t>FLTB</w:t>
            </w:r>
          </w:p>
        </w:tc>
        <w:tc>
          <w:tcPr>
            <w:cnfStyle w:evenVBand="false" w:oddVBand="true" w:firstColumn="false"/>
            <w:tcW w:w="25.000000%" w:type="pct"/>
          </w:tcPr>
          <w:p>
            <w:pPr>
              <w:ind w:leftChars="0" w:left="0" w:right="0"/>
            </w:pPr>
            <w:r>
              <w:t>FLOW TRADERS B.V. - SYSTEMATIC INTERNALISER BONDS</w:t>
            </w:r>
          </w:p>
        </w:tc>
        <w:tc>
          <w:tcPr>
            <w:cnfStyle w:evenVBand="true" w:oddVBand="false" w:firstColumn="false"/>
            <w:tcW w:w="25.000000%" w:type="pct"/>
          </w:tcPr>
          <w:p>
            <w:pPr>
              <w:ind w:leftChars="0" w:left="0" w:right="0"/>
            </w:pPr>
            <w:r>
              <w:t>711</w:t>
            </w:r>
          </w:p>
        </w:tc>
      </w:tr>
      <w:tr>
        <w:trPr>
          <w:cnfStyle w:evenHBand="false" w:oddHBand="true" w:firstRow="false"/>
        </w:trPr>
        <w:tc>
          <w:tcPr>
            <w:cnfStyle w:evenVBand="false" w:oddVBand="true" w:firstColumn="false"/>
            <w:tcW w:w="25.000000%" w:type="pct"/>
          </w:tcPr>
          <w:p>
            <w:pPr>
              <w:ind w:leftChars="0" w:left="0" w:right="0"/>
            </w:pPr>
            <w:r>
              <w:t>FLTR</w:t>
            </w:r>
          </w:p>
        </w:tc>
        <w:tc>
          <w:tcPr>
            <w:cnfStyle w:evenVBand="true" w:oddVBand="false" w:firstColumn="false"/>
            <w:tcW w:w="25.000000%" w:type="pct"/>
          </w:tcPr>
          <w:p>
            <w:pPr>
              <w:ind w:leftChars="0" w:left="0" w:right="0"/>
            </w:pPr>
            <w:r>
              <w:t>FLTR</w:t>
            </w:r>
          </w:p>
        </w:tc>
        <w:tc>
          <w:tcPr>
            <w:cnfStyle w:evenVBand="false" w:oddVBand="true" w:firstColumn="false"/>
            <w:tcW w:w="25.000000%" w:type="pct"/>
          </w:tcPr>
          <w:p>
            <w:pPr>
              <w:ind w:leftChars="0" w:left="0" w:right="0"/>
            </w:pPr>
            <w:r>
              <w:t>FLOW TRADERS - SYSTEMATIC INTERNALISER</w:t>
            </w:r>
          </w:p>
        </w:tc>
        <w:tc>
          <w:tcPr>
            <w:cnfStyle w:evenVBand="true" w:oddVBand="false" w:firstColumn="false"/>
            <w:tcW w:w="25.000000%" w:type="pct"/>
          </w:tcPr>
          <w:p>
            <w:pPr>
              <w:ind w:leftChars="0" w:left="0" w:right="0"/>
            </w:pPr>
            <w:r>
              <w:t>712</w:t>
            </w:r>
          </w:p>
        </w:tc>
      </w:tr>
      <w:tr>
        <w:trPr>
          <w:cnfStyle w:evenHBand="true" w:oddHBand="false" w:firstRow="false"/>
        </w:trPr>
        <w:tc>
          <w:tcPr>
            <w:cnfStyle w:evenVBand="false" w:oddVBand="true" w:firstColumn="false"/>
            <w:tcW w:w="25.000000%" w:type="pct"/>
          </w:tcPr>
          <w:p>
            <w:pPr>
              <w:ind w:leftChars="0" w:left="0" w:right="0"/>
            </w:pPr>
            <w:r>
              <w:t>FLWX</w:t>
            </w:r>
          </w:p>
        </w:tc>
        <w:tc>
          <w:tcPr>
            <w:cnfStyle w:evenVBand="true" w:oddVBand="false" w:firstColumn="false"/>
            <w:tcW w:w="25.000000%" w:type="pct"/>
          </w:tcPr>
          <w:p>
            <w:pPr>
              <w:ind w:leftChars="0" w:left="0" w:right="0"/>
            </w:pPr>
            <w:r>
              <w:t>FLWX</w:t>
            </w:r>
          </w:p>
        </w:tc>
        <w:tc>
          <w:tcPr>
            <w:cnfStyle w:evenVBand="false" w:oddVBand="true" w:firstColumn="false"/>
            <w:tcW w:w="25.000000%" w:type="pct"/>
          </w:tcPr>
          <w:p>
            <w:pPr>
              <w:ind w:leftChars="0" w:left="0" w:right="0"/>
            </w:pPr>
            <w:r>
              <w:t>FLOW TRADERS</w:t>
            </w:r>
          </w:p>
        </w:tc>
        <w:tc>
          <w:tcPr>
            <w:cnfStyle w:evenVBand="true" w:oddVBand="false" w:firstColumn="false"/>
            <w:tcW w:w="25.000000%" w:type="pct"/>
          </w:tcPr>
          <w:p>
            <w:pPr>
              <w:ind w:leftChars="0" w:left="0" w:right="0"/>
            </w:pPr>
            <w:r>
              <w:t>713</w:t>
            </w:r>
          </w:p>
        </w:tc>
      </w:tr>
      <w:tr>
        <w:trPr>
          <w:cnfStyle w:evenHBand="false" w:oddHBand="true" w:firstRow="false"/>
        </w:trPr>
        <w:tc>
          <w:tcPr>
            <w:cnfStyle w:evenVBand="false" w:oddVBand="true" w:firstColumn="false"/>
            <w:tcW w:w="25.000000%" w:type="pct"/>
          </w:tcPr>
          <w:p>
            <w:pPr>
              <w:ind w:leftChars="0" w:left="0" w:right="0"/>
            </w:pPr>
            <w:r>
              <w:t>FMTS</w:t>
            </w:r>
          </w:p>
        </w:tc>
        <w:tc>
          <w:tcPr>
            <w:cnfStyle w:evenVBand="true" w:oddVBand="false" w:firstColumn="false"/>
            <w:tcW w:w="25.000000%" w:type="pct"/>
          </w:tcPr>
          <w:p>
            <w:pPr>
              <w:ind w:leftChars="0" w:left="0" w:right="0"/>
            </w:pPr>
            <w:r>
              <w:t>FMTS</w:t>
            </w:r>
          </w:p>
        </w:tc>
        <w:tc>
          <w:tcPr>
            <w:cnfStyle w:evenVBand="false" w:oddVBand="true" w:firstColumn="false"/>
            <w:tcW w:w="25.000000%" w:type="pct"/>
          </w:tcPr>
          <w:p>
            <w:pPr>
              <w:ind w:leftChars="0" w:left="0" w:right="0"/>
            </w:pPr>
            <w:r>
              <w:t>MTS FRANCE SAS</w:t>
            </w:r>
          </w:p>
        </w:tc>
        <w:tc>
          <w:tcPr>
            <w:cnfStyle w:evenVBand="true" w:oddVBand="false" w:firstColumn="false"/>
            <w:tcW w:w="25.000000%" w:type="pct"/>
          </w:tcPr>
          <w:p>
            <w:pPr>
              <w:ind w:leftChars="0" w:left="0" w:right="0"/>
            </w:pPr>
            <w:r>
              <w:t>714</w:t>
            </w:r>
          </w:p>
        </w:tc>
      </w:tr>
      <w:tr>
        <w:trPr>
          <w:cnfStyle w:evenHBand="true" w:oddHBand="false" w:firstRow="false"/>
        </w:trPr>
        <w:tc>
          <w:tcPr>
            <w:cnfStyle w:evenVBand="false" w:oddVBand="true" w:firstColumn="false"/>
            <w:tcW w:w="25.000000%" w:type="pct"/>
          </w:tcPr>
          <w:p>
            <w:pPr>
              <w:ind w:leftChars="0" w:left="0" w:right="0"/>
            </w:pPr>
            <w:r>
              <w:t>FNCS</w:t>
            </w:r>
          </w:p>
        </w:tc>
        <w:tc>
          <w:tcPr>
            <w:cnfStyle w:evenVBand="true" w:oddVBand="false" w:firstColumn="false"/>
            <w:tcW w:w="25.000000%" w:type="pct"/>
          </w:tcPr>
          <w:p>
            <w:pPr>
              <w:ind w:leftChars="0" w:left="0" w:right="0"/>
            </w:pPr>
            <w:r>
              <w:t>FNCS</w:t>
            </w:r>
          </w:p>
        </w:tc>
        <w:tc>
          <w:tcPr>
            <w:cnfStyle w:evenVBand="false" w:oddVBand="true" w:firstColumn="false"/>
            <w:tcW w:w="25.000000%" w:type="pct"/>
          </w:tcPr>
          <w:p>
            <w:pPr>
              <w:ind w:leftChars="0" w:left="0" w:right="0"/>
            </w:pPr>
            <w:r>
              <w:t>FENICS - US TREASURIES</w:t>
            </w:r>
          </w:p>
        </w:tc>
        <w:tc>
          <w:tcPr>
            <w:cnfStyle w:evenVBand="true" w:oddVBand="false" w:firstColumn="false"/>
            <w:tcW w:w="25.000000%" w:type="pct"/>
          </w:tcPr>
          <w:p>
            <w:pPr>
              <w:ind w:leftChars="0" w:left="0" w:right="0"/>
            </w:pPr>
            <w:r>
              <w:t>715</w:t>
            </w:r>
          </w:p>
        </w:tc>
      </w:tr>
      <w:tr>
        <w:trPr>
          <w:cnfStyle w:evenHBand="false" w:oddHBand="true" w:firstRow="false"/>
        </w:trPr>
        <w:tc>
          <w:tcPr>
            <w:cnfStyle w:evenVBand="false" w:oddVBand="true" w:firstColumn="false"/>
            <w:tcW w:w="25.000000%" w:type="pct"/>
          </w:tcPr>
          <w:p>
            <w:pPr>
              <w:ind w:leftChars="0" w:left="0" w:right="0"/>
            </w:pPr>
            <w:r>
              <w:t>FNDK</w:t>
            </w:r>
          </w:p>
        </w:tc>
        <w:tc>
          <w:tcPr>
            <w:cnfStyle w:evenVBand="true" w:oddVBand="false" w:firstColumn="false"/>
            <w:tcW w:w="25.000000%" w:type="pct"/>
          </w:tcPr>
          <w:p>
            <w:pPr>
              <w:ind w:leftChars="0" w:left="0" w:right="0"/>
            </w:pPr>
            <w:r>
              <w:t>FNDK</w:t>
            </w:r>
          </w:p>
        </w:tc>
        <w:tc>
          <w:tcPr>
            <w:cnfStyle w:evenVBand="false" w:oddVBand="true" w:firstColumn="false"/>
            <w:tcW w:w="25.000000%" w:type="pct"/>
          </w:tcPr>
          <w:p>
            <w:pPr>
              <w:ind w:leftChars="0" w:left="0" w:right="0"/>
            </w:pPr>
            <w:r>
              <w:t>FIRST NORTH DENMARK</w:t>
            </w:r>
          </w:p>
        </w:tc>
        <w:tc>
          <w:tcPr>
            <w:cnfStyle w:evenVBand="true" w:oddVBand="false" w:firstColumn="false"/>
            <w:tcW w:w="25.000000%" w:type="pct"/>
          </w:tcPr>
          <w:p>
            <w:pPr>
              <w:ind w:leftChars="0" w:left="0" w:right="0"/>
            </w:pPr>
            <w:r>
              <w:t>716</w:t>
            </w:r>
          </w:p>
        </w:tc>
      </w:tr>
      <w:tr>
        <w:trPr>
          <w:cnfStyle w:evenHBand="true" w:oddHBand="false" w:firstRow="false"/>
        </w:trPr>
        <w:tc>
          <w:tcPr>
            <w:cnfStyle w:evenVBand="false" w:oddVBand="true" w:firstColumn="false"/>
            <w:tcW w:w="25.000000%" w:type="pct"/>
          </w:tcPr>
          <w:p>
            <w:pPr>
              <w:ind w:leftChars="0" w:left="0" w:right="0"/>
            </w:pPr>
            <w:r>
              <w:t>FNEE</w:t>
            </w:r>
          </w:p>
        </w:tc>
        <w:tc>
          <w:tcPr>
            <w:cnfStyle w:evenVBand="true" w:oddVBand="false" w:firstColumn="false"/>
            <w:tcW w:w="25.000000%" w:type="pct"/>
          </w:tcPr>
          <w:p>
            <w:pPr>
              <w:ind w:leftChars="0" w:left="0" w:right="0"/>
            </w:pPr>
            <w:r>
              <w:t>FNEE</w:t>
            </w:r>
          </w:p>
        </w:tc>
        <w:tc>
          <w:tcPr>
            <w:cnfStyle w:evenVBand="false" w:oddVBand="true" w:firstColumn="false"/>
            <w:tcW w:w="25.000000%" w:type="pct"/>
          </w:tcPr>
          <w:p>
            <w:pPr>
              <w:ind w:leftChars="0" w:left="0" w:right="0"/>
            </w:pPr>
            <w:r>
              <w:t>FIRST NORTH ESTONIA</w:t>
            </w:r>
          </w:p>
        </w:tc>
        <w:tc>
          <w:tcPr>
            <w:cnfStyle w:evenVBand="true" w:oddVBand="false" w:firstColumn="false"/>
            <w:tcW w:w="25.000000%" w:type="pct"/>
          </w:tcPr>
          <w:p>
            <w:pPr>
              <w:ind w:leftChars="0" w:left="0" w:right="0"/>
            </w:pPr>
            <w:r>
              <w:t>717</w:t>
            </w:r>
          </w:p>
        </w:tc>
      </w:tr>
      <w:tr>
        <w:trPr>
          <w:cnfStyle w:evenHBand="false" w:oddHBand="true" w:firstRow="false"/>
        </w:trPr>
        <w:tc>
          <w:tcPr>
            <w:cnfStyle w:evenVBand="false" w:oddVBand="true" w:firstColumn="false"/>
            <w:tcW w:w="25.000000%" w:type="pct"/>
          </w:tcPr>
          <w:p>
            <w:pPr>
              <w:ind w:leftChars="0" w:left="0" w:right="0"/>
            </w:pPr>
            <w:r>
              <w:t>FNFI</w:t>
            </w:r>
          </w:p>
        </w:tc>
        <w:tc>
          <w:tcPr>
            <w:cnfStyle w:evenVBand="true" w:oddVBand="false" w:firstColumn="false"/>
            <w:tcW w:w="25.000000%" w:type="pct"/>
          </w:tcPr>
          <w:p>
            <w:pPr>
              <w:ind w:leftChars="0" w:left="0" w:right="0"/>
            </w:pPr>
            <w:r>
              <w:t>FNFI</w:t>
            </w:r>
          </w:p>
        </w:tc>
        <w:tc>
          <w:tcPr>
            <w:cnfStyle w:evenVBand="false" w:oddVBand="true" w:firstColumn="false"/>
            <w:tcW w:w="25.000000%" w:type="pct"/>
          </w:tcPr>
          <w:p>
            <w:pPr>
              <w:ind w:leftChars="0" w:left="0" w:right="0"/>
            </w:pPr>
            <w:r>
              <w:t>FIRST NORTH FINLAND</w:t>
            </w:r>
          </w:p>
        </w:tc>
        <w:tc>
          <w:tcPr>
            <w:cnfStyle w:evenVBand="true" w:oddVBand="false" w:firstColumn="false"/>
            <w:tcW w:w="25.000000%" w:type="pct"/>
          </w:tcPr>
          <w:p>
            <w:pPr>
              <w:ind w:leftChars="0" w:left="0" w:right="0"/>
            </w:pPr>
            <w:r>
              <w:t>718</w:t>
            </w:r>
          </w:p>
        </w:tc>
      </w:tr>
      <w:tr>
        <w:trPr>
          <w:cnfStyle w:evenHBand="true" w:oddHBand="false" w:firstRow="false"/>
        </w:trPr>
        <w:tc>
          <w:tcPr>
            <w:cnfStyle w:evenVBand="false" w:oddVBand="true" w:firstColumn="false"/>
            <w:tcW w:w="25.000000%" w:type="pct"/>
          </w:tcPr>
          <w:p>
            <w:pPr>
              <w:ind w:leftChars="0" w:left="0" w:right="0"/>
            </w:pPr>
            <w:r>
              <w:t>FNFT</w:t>
            </w:r>
          </w:p>
        </w:tc>
        <w:tc>
          <w:tcPr>
            <w:cnfStyle w:evenVBand="true" w:oddVBand="false" w:firstColumn="false"/>
            <w:tcW w:w="25.000000%" w:type="pct"/>
          </w:tcPr>
          <w:p>
            <w:pPr>
              <w:ind w:leftChars="0" w:left="0" w:right="0"/>
            </w:pPr>
            <w:r>
              <w:t>FNFT</w:t>
            </w:r>
          </w:p>
        </w:tc>
        <w:tc>
          <w:tcPr>
            <w:cnfStyle w:evenVBand="false" w:oddVBand="true" w:firstColumn="false"/>
            <w:tcW w:w="25.000000%" w:type="pct"/>
          </w:tcPr>
          <w:p>
            <w:pPr>
              <w:ind w:leftChars="0" w:left="0" w:right="0"/>
            </w:pPr>
            <w:r>
              <w:t>FENICS FUTURES</w:t>
            </w:r>
          </w:p>
        </w:tc>
        <w:tc>
          <w:tcPr>
            <w:cnfStyle w:evenVBand="true" w:oddVBand="false" w:firstColumn="false"/>
            <w:tcW w:w="25.000000%" w:type="pct"/>
          </w:tcPr>
          <w:p>
            <w:pPr>
              <w:ind w:leftChars="0" w:left="0" w:right="0"/>
            </w:pPr>
            <w:r>
              <w:t>719</w:t>
            </w:r>
          </w:p>
        </w:tc>
      </w:tr>
      <w:tr>
        <w:trPr>
          <w:cnfStyle w:evenHBand="false" w:oddHBand="true" w:firstRow="false"/>
        </w:trPr>
        <w:tc>
          <w:tcPr>
            <w:cnfStyle w:evenVBand="false" w:oddVBand="true" w:firstColumn="false"/>
            <w:tcW w:w="25.000000%" w:type="pct"/>
          </w:tcPr>
          <w:p>
            <w:pPr>
              <w:ind w:leftChars="0" w:left="0" w:right="0"/>
            </w:pPr>
            <w:r>
              <w:t>FNFX</w:t>
            </w:r>
          </w:p>
        </w:tc>
        <w:tc>
          <w:tcPr>
            <w:cnfStyle w:evenVBand="true" w:oddVBand="false" w:firstColumn="false"/>
            <w:tcW w:w="25.000000%" w:type="pct"/>
          </w:tcPr>
          <w:p>
            <w:pPr>
              <w:ind w:leftChars="0" w:left="0" w:right="0"/>
            </w:pPr>
            <w:r>
              <w:t>FNFX</w:t>
            </w:r>
          </w:p>
        </w:tc>
        <w:tc>
          <w:tcPr>
            <w:cnfStyle w:evenVBand="false" w:oddVBand="true" w:firstColumn="false"/>
            <w:tcW w:w="25.000000%" w:type="pct"/>
          </w:tcPr>
          <w:p>
            <w:pPr>
              <w:ind w:leftChars="0" w:left="0" w:right="0"/>
            </w:pPr>
            <w:r>
              <w:t>FENICS FX ECN</w:t>
            </w:r>
          </w:p>
        </w:tc>
        <w:tc>
          <w:tcPr>
            <w:cnfStyle w:evenVBand="true" w:oddVBand="false" w:firstColumn="false"/>
            <w:tcW w:w="25.000000%" w:type="pct"/>
          </w:tcPr>
          <w:p>
            <w:pPr>
              <w:ind w:leftChars="0" w:left="0" w:right="0"/>
            </w:pPr>
            <w:r>
              <w:t>720</w:t>
            </w:r>
          </w:p>
        </w:tc>
      </w:tr>
      <w:tr>
        <w:trPr>
          <w:cnfStyle w:evenHBand="true" w:oddHBand="false" w:firstRow="false"/>
        </w:trPr>
        <w:tc>
          <w:tcPr>
            <w:cnfStyle w:evenVBand="false" w:oddVBand="true" w:firstColumn="false"/>
            <w:tcW w:w="25.000000%" w:type="pct"/>
          </w:tcPr>
          <w:p>
            <w:pPr>
              <w:ind w:leftChars="0" w:left="0" w:right="0"/>
            </w:pPr>
            <w:r>
              <w:t>FNIS</w:t>
            </w:r>
          </w:p>
        </w:tc>
        <w:tc>
          <w:tcPr>
            <w:cnfStyle w:evenVBand="true" w:oddVBand="false" w:firstColumn="false"/>
            <w:tcW w:w="25.000000%" w:type="pct"/>
          </w:tcPr>
          <w:p>
            <w:pPr>
              <w:ind w:leftChars="0" w:left="0" w:right="0"/>
            </w:pPr>
            <w:r>
              <w:t>FNIS</w:t>
            </w:r>
          </w:p>
        </w:tc>
        <w:tc>
          <w:tcPr>
            <w:cnfStyle w:evenVBand="false" w:oddVBand="true" w:firstColumn="false"/>
            <w:tcW w:w="25.000000%" w:type="pct"/>
          </w:tcPr>
          <w:p>
            <w:pPr>
              <w:ind w:leftChars="0" w:left="0" w:right="0"/>
            </w:pPr>
            <w:r>
              <w:t>FIRST NORTH ICELAND</w:t>
            </w:r>
          </w:p>
        </w:tc>
        <w:tc>
          <w:tcPr>
            <w:cnfStyle w:evenVBand="true" w:oddVBand="false" w:firstColumn="false"/>
            <w:tcW w:w="25.000000%" w:type="pct"/>
          </w:tcPr>
          <w:p>
            <w:pPr>
              <w:ind w:leftChars="0" w:left="0" w:right="0"/>
            </w:pPr>
            <w:r>
              <w:t>721</w:t>
            </w:r>
          </w:p>
        </w:tc>
      </w:tr>
      <w:tr>
        <w:trPr>
          <w:cnfStyle w:evenHBand="false" w:oddHBand="true" w:firstRow="false"/>
        </w:trPr>
        <w:tc>
          <w:tcPr>
            <w:cnfStyle w:evenVBand="false" w:oddVBand="true" w:firstColumn="false"/>
            <w:tcW w:w="25.000000%" w:type="pct"/>
          </w:tcPr>
          <w:p>
            <w:pPr>
              <w:ind w:leftChars="0" w:left="0" w:right="0"/>
            </w:pPr>
            <w:r>
              <w:t>FNIX</w:t>
            </w:r>
          </w:p>
        </w:tc>
        <w:tc>
          <w:tcPr>
            <w:cnfStyle w:evenVBand="true" w:oddVBand="false" w:firstColumn="false"/>
            <w:tcW w:w="25.000000%" w:type="pct"/>
          </w:tcPr>
          <w:p>
            <w:pPr>
              <w:ind w:leftChars="0" w:left="0" w:right="0"/>
            </w:pPr>
            <w:r>
              <w:t>FNIX</w:t>
            </w:r>
          </w:p>
        </w:tc>
        <w:tc>
          <w:tcPr>
            <w:cnfStyle w:evenVBand="false" w:oddVBand="true" w:firstColumn="false"/>
            <w:tcW w:w="25.000000%" w:type="pct"/>
          </w:tcPr>
          <w:p>
            <w:pPr>
              <w:ind w:leftChars="0" w:left="0" w:right="0"/>
            </w:pPr>
            <w:r>
              <w:t>GFI SECURITIES LLC - FENICS DELTA X</w:t>
            </w:r>
          </w:p>
        </w:tc>
        <w:tc>
          <w:tcPr>
            <w:cnfStyle w:evenVBand="true" w:oddVBand="false" w:firstColumn="false"/>
            <w:tcW w:w="25.000000%" w:type="pct"/>
          </w:tcPr>
          <w:p>
            <w:pPr>
              <w:ind w:leftChars="0" w:left="0" w:right="0"/>
            </w:pPr>
            <w:r>
              <w:t>722</w:t>
            </w:r>
          </w:p>
        </w:tc>
      </w:tr>
      <w:tr>
        <w:trPr>
          <w:cnfStyle w:evenHBand="true" w:oddHBand="false" w:firstRow="false"/>
        </w:trPr>
        <w:tc>
          <w:tcPr>
            <w:cnfStyle w:evenVBand="false" w:oddVBand="true" w:firstColumn="false"/>
            <w:tcW w:w="25.000000%" w:type="pct"/>
          </w:tcPr>
          <w:p>
            <w:pPr>
              <w:ind w:leftChars="0" w:left="0" w:right="0"/>
            </w:pPr>
            <w:r>
              <w:t>FNLT</w:t>
            </w:r>
          </w:p>
        </w:tc>
        <w:tc>
          <w:tcPr>
            <w:cnfStyle w:evenVBand="true" w:oddVBand="false" w:firstColumn="false"/>
            <w:tcW w:w="25.000000%" w:type="pct"/>
          </w:tcPr>
          <w:p>
            <w:pPr>
              <w:ind w:leftChars="0" w:left="0" w:right="0"/>
            </w:pPr>
            <w:r>
              <w:t>FNLT</w:t>
            </w:r>
          </w:p>
        </w:tc>
        <w:tc>
          <w:tcPr>
            <w:cnfStyle w:evenVBand="false" w:oddVBand="true" w:firstColumn="false"/>
            <w:tcW w:w="25.000000%" w:type="pct"/>
          </w:tcPr>
          <w:p>
            <w:pPr>
              <w:ind w:leftChars="0" w:left="0" w:right="0"/>
            </w:pPr>
            <w:r>
              <w:t>FIRST NORTH LITHUANIA</w:t>
            </w:r>
          </w:p>
        </w:tc>
        <w:tc>
          <w:tcPr>
            <w:cnfStyle w:evenVBand="true" w:oddVBand="false" w:firstColumn="false"/>
            <w:tcW w:w="25.000000%" w:type="pct"/>
          </w:tcPr>
          <w:p>
            <w:pPr>
              <w:ind w:leftChars="0" w:left="0" w:right="0"/>
            </w:pPr>
            <w:r>
              <w:t>723</w:t>
            </w:r>
          </w:p>
        </w:tc>
      </w:tr>
      <w:tr>
        <w:trPr>
          <w:cnfStyle w:evenHBand="false" w:oddHBand="true" w:firstRow="false"/>
        </w:trPr>
        <w:tc>
          <w:tcPr>
            <w:cnfStyle w:evenVBand="false" w:oddVBand="true" w:firstColumn="false"/>
            <w:tcW w:w="25.000000%" w:type="pct"/>
          </w:tcPr>
          <w:p>
            <w:pPr>
              <w:ind w:leftChars="0" w:left="0" w:right="0"/>
            </w:pPr>
            <w:r>
              <w:t>FNLV</w:t>
            </w:r>
          </w:p>
        </w:tc>
        <w:tc>
          <w:tcPr>
            <w:cnfStyle w:evenVBand="true" w:oddVBand="false" w:firstColumn="false"/>
            <w:tcW w:w="25.000000%" w:type="pct"/>
          </w:tcPr>
          <w:p>
            <w:pPr>
              <w:ind w:leftChars="0" w:left="0" w:right="0"/>
            </w:pPr>
            <w:r>
              <w:t>FNLV</w:t>
            </w:r>
          </w:p>
        </w:tc>
        <w:tc>
          <w:tcPr>
            <w:cnfStyle w:evenVBand="false" w:oddVBand="true" w:firstColumn="false"/>
            <w:tcW w:w="25.000000%" w:type="pct"/>
          </w:tcPr>
          <w:p>
            <w:pPr>
              <w:ind w:leftChars="0" w:left="0" w:right="0"/>
            </w:pPr>
            <w:r>
              <w:t>FIRST NORTH LATVIA</w:t>
            </w:r>
          </w:p>
        </w:tc>
        <w:tc>
          <w:tcPr>
            <w:cnfStyle w:evenVBand="true" w:oddVBand="false" w:firstColumn="false"/>
            <w:tcW w:w="25.000000%" w:type="pct"/>
          </w:tcPr>
          <w:p>
            <w:pPr>
              <w:ind w:leftChars="0" w:left="0" w:right="0"/>
            </w:pPr>
            <w:r>
              <w:t>724</w:t>
            </w:r>
          </w:p>
        </w:tc>
      </w:tr>
      <w:tr>
        <w:trPr>
          <w:cnfStyle w:evenHBand="true" w:oddHBand="false" w:firstRow="false"/>
        </w:trPr>
        <w:tc>
          <w:tcPr>
            <w:cnfStyle w:evenVBand="false" w:oddVBand="true" w:firstColumn="false"/>
            <w:tcW w:w="25.000000%" w:type="pct"/>
          </w:tcPr>
          <w:p>
            <w:pPr>
              <w:ind w:leftChars="0" w:left="0" w:right="0"/>
            </w:pPr>
            <w:r>
              <w:t>FNSE</w:t>
            </w:r>
          </w:p>
        </w:tc>
        <w:tc>
          <w:tcPr>
            <w:cnfStyle w:evenVBand="true" w:oddVBand="false" w:firstColumn="false"/>
            <w:tcW w:w="25.000000%" w:type="pct"/>
          </w:tcPr>
          <w:p>
            <w:pPr>
              <w:ind w:leftChars="0" w:left="0" w:right="0"/>
            </w:pPr>
            <w:r>
              <w:t>FNSE</w:t>
            </w:r>
          </w:p>
        </w:tc>
        <w:tc>
          <w:tcPr>
            <w:cnfStyle w:evenVBand="false" w:oddVBand="true" w:firstColumn="false"/>
            <w:tcW w:w="25.000000%" w:type="pct"/>
          </w:tcPr>
          <w:p>
            <w:pPr>
              <w:ind w:leftChars="0" w:left="0" w:right="0"/>
            </w:pPr>
            <w:r>
              <w:t>FIRST NORTH SWEDEN</w:t>
            </w:r>
          </w:p>
        </w:tc>
        <w:tc>
          <w:tcPr>
            <w:cnfStyle w:evenVBand="true" w:oddVBand="false" w:firstColumn="false"/>
            <w:tcW w:w="25.000000%" w:type="pct"/>
          </w:tcPr>
          <w:p>
            <w:pPr>
              <w:ind w:leftChars="0" w:left="0" w:right="0"/>
            </w:pPr>
            <w:r>
              <w:t>725</w:t>
            </w:r>
          </w:p>
        </w:tc>
      </w:tr>
      <w:tr>
        <w:trPr>
          <w:cnfStyle w:evenHBand="false" w:oddHBand="true" w:firstRow="false"/>
        </w:trPr>
        <w:tc>
          <w:tcPr>
            <w:cnfStyle w:evenVBand="false" w:oddVBand="true" w:firstColumn="false"/>
            <w:tcW w:w="25.000000%" w:type="pct"/>
          </w:tcPr>
          <w:p>
            <w:pPr>
              <w:ind w:leftChars="0" w:left="0" w:right="0"/>
            </w:pPr>
            <w:r>
              <w:t>FNUK</w:t>
            </w:r>
          </w:p>
        </w:tc>
        <w:tc>
          <w:tcPr>
            <w:cnfStyle w:evenVBand="true" w:oddVBand="false" w:firstColumn="false"/>
            <w:tcW w:w="25.000000%" w:type="pct"/>
          </w:tcPr>
          <w:p>
            <w:pPr>
              <w:ind w:leftChars="0" w:left="0" w:right="0"/>
            </w:pPr>
            <w:r>
              <w:t>FNUK</w:t>
            </w:r>
          </w:p>
        </w:tc>
        <w:tc>
          <w:tcPr>
            <w:cnfStyle w:evenVBand="false" w:oddVBand="true" w:firstColumn="false"/>
            <w:tcW w:w="25.000000%" w:type="pct"/>
          </w:tcPr>
          <w:p>
            <w:pPr>
              <w:ind w:leftChars="0" w:left="0" w:right="0"/>
            </w:pPr>
            <w:r>
              <w:t>FINANTIA UK LIMITED - SYSTEMATIC INTERNALISER</w:t>
            </w:r>
          </w:p>
        </w:tc>
        <w:tc>
          <w:tcPr>
            <w:cnfStyle w:evenVBand="true" w:oddVBand="false" w:firstColumn="false"/>
            <w:tcW w:w="25.000000%" w:type="pct"/>
          </w:tcPr>
          <w:p>
            <w:pPr>
              <w:ind w:leftChars="0" w:left="0" w:right="0"/>
            </w:pPr>
            <w:r>
              <w:t>726</w:t>
            </w:r>
          </w:p>
        </w:tc>
      </w:tr>
      <w:tr>
        <w:trPr>
          <w:cnfStyle w:evenHBand="true" w:oddHBand="false" w:firstRow="false"/>
        </w:trPr>
        <w:tc>
          <w:tcPr>
            <w:cnfStyle w:evenVBand="false" w:oddVBand="true" w:firstColumn="false"/>
            <w:tcW w:w="25.000000%" w:type="pct"/>
          </w:tcPr>
          <w:p>
            <w:pPr>
              <w:ind w:leftChars="0" w:left="0" w:right="0"/>
            </w:pPr>
            <w:r>
              <w:t>FNXB</w:t>
            </w:r>
          </w:p>
        </w:tc>
        <w:tc>
          <w:tcPr>
            <w:cnfStyle w:evenVBand="true" w:oddVBand="false" w:firstColumn="false"/>
            <w:tcW w:w="25.000000%" w:type="pct"/>
          </w:tcPr>
          <w:p>
            <w:pPr>
              <w:ind w:leftChars="0" w:left="0" w:right="0"/>
            </w:pPr>
            <w:r>
              <w:t>FNXB</w:t>
            </w:r>
          </w:p>
        </w:tc>
        <w:tc>
          <w:tcPr>
            <w:cnfStyle w:evenVBand="false" w:oddVBand="true" w:firstColumn="false"/>
            <w:tcW w:w="25.000000%" w:type="pct"/>
          </w:tcPr>
          <w:p>
            <w:pPr>
              <w:ind w:leftChars="0" w:left="0" w:right="0"/>
            </w:pPr>
            <w:r>
              <w:t>FENICS INVITATIONS</w:t>
            </w:r>
          </w:p>
        </w:tc>
        <w:tc>
          <w:tcPr>
            <w:cnfStyle w:evenVBand="true" w:oddVBand="false" w:firstColumn="false"/>
            <w:tcW w:w="25.000000%" w:type="pct"/>
          </w:tcPr>
          <w:p>
            <w:pPr>
              <w:ind w:leftChars="0" w:left="0" w:right="0"/>
            </w:pPr>
            <w:r>
              <w:t>727</w:t>
            </w:r>
          </w:p>
        </w:tc>
      </w:tr>
      <w:tr>
        <w:trPr>
          <w:cnfStyle w:evenHBand="false" w:oddHBand="true" w:firstRow="false"/>
        </w:trPr>
        <w:tc>
          <w:tcPr>
            <w:cnfStyle w:evenVBand="false" w:oddVBand="true" w:firstColumn="false"/>
            <w:tcW w:w="25.000000%" w:type="pct"/>
          </w:tcPr>
          <w:p>
            <w:pPr>
              <w:ind w:leftChars="0" w:left="0" w:right="0"/>
            </w:pPr>
            <w:r>
              <w:t>FPWB</w:t>
            </w:r>
          </w:p>
        </w:tc>
        <w:tc>
          <w:tcPr>
            <w:cnfStyle w:evenVBand="true" w:oddVBand="false" w:firstColumn="false"/>
            <w:tcW w:w="25.000000%" w:type="pct"/>
          </w:tcPr>
          <w:p>
            <w:pPr>
              <w:ind w:leftChars="0" w:left="0" w:right="0"/>
            </w:pPr>
            <w:r>
              <w:t>FPWB</w:t>
            </w:r>
          </w:p>
        </w:tc>
        <w:tc>
          <w:tcPr>
            <w:cnfStyle w:evenVBand="false" w:oddVBand="true" w:firstColumn="false"/>
            <w:tcW w:w="25.000000%" w:type="pct"/>
          </w:tcPr>
          <w:p>
            <w:pPr>
              <w:ind w:leftChars="0" w:left="0" w:right="0"/>
            </w:pPr>
            <w:r>
              <w:t>FIRSTPLACE WIENER BOERSE</w:t>
            </w:r>
          </w:p>
        </w:tc>
        <w:tc>
          <w:tcPr>
            <w:cnfStyle w:evenVBand="true" w:oddVBand="false" w:firstColumn="false"/>
            <w:tcW w:w="25.000000%" w:type="pct"/>
          </w:tcPr>
          <w:p>
            <w:pPr>
              <w:ind w:leftChars="0" w:left="0" w:right="0"/>
            </w:pPr>
            <w:r>
              <w:t>728</w:t>
            </w:r>
          </w:p>
        </w:tc>
      </w:tr>
      <w:tr>
        <w:trPr>
          <w:cnfStyle w:evenHBand="true" w:oddHBand="false" w:firstRow="false"/>
        </w:trPr>
        <w:tc>
          <w:tcPr>
            <w:cnfStyle w:evenVBand="false" w:oddVBand="true" w:firstColumn="false"/>
            <w:tcW w:w="25.000000%" w:type="pct"/>
          </w:tcPr>
          <w:p>
            <w:pPr>
              <w:ind w:leftChars="0" w:left="0" w:right="0"/>
            </w:pPr>
            <w:r>
              <w:t>FRAA</w:t>
            </w:r>
          </w:p>
        </w:tc>
        <w:tc>
          <w:tcPr>
            <w:cnfStyle w:evenVBand="true" w:oddVBand="false" w:firstColumn="false"/>
            <w:tcW w:w="25.000000%" w:type="pct"/>
          </w:tcPr>
          <w:p>
            <w:pPr>
              <w:ind w:leftChars="0" w:left="0" w:right="0"/>
            </w:pPr>
            <w:r>
              <w:t>FRAA</w:t>
            </w:r>
          </w:p>
        </w:tc>
        <w:tc>
          <w:tcPr>
            <w:cnfStyle w:evenVBand="false" w:oddVBand="true" w:firstColumn="false"/>
            <w:tcW w:w="25.000000%" w:type="pct"/>
          </w:tcPr>
          <w:p>
            <w:pPr>
              <w:ind w:leftChars="0" w:left="0" w:right="0"/>
            </w:pPr>
            <w:r>
              <w:t>BOERSE FRANKFURT - REGULIERTER MARKT</w:t>
            </w:r>
          </w:p>
        </w:tc>
        <w:tc>
          <w:tcPr>
            <w:cnfStyle w:evenVBand="true" w:oddVBand="false" w:firstColumn="false"/>
            <w:tcW w:w="25.000000%" w:type="pct"/>
          </w:tcPr>
          <w:p>
            <w:pPr>
              <w:ind w:leftChars="0" w:left="0" w:right="0"/>
            </w:pPr>
            <w:r>
              <w:t>729</w:t>
            </w:r>
          </w:p>
        </w:tc>
      </w:tr>
      <w:tr>
        <w:trPr>
          <w:cnfStyle w:evenHBand="false" w:oddHBand="true" w:firstRow="false"/>
        </w:trPr>
        <w:tc>
          <w:tcPr>
            <w:cnfStyle w:evenVBand="false" w:oddVBand="true" w:firstColumn="false"/>
            <w:tcW w:w="25.000000%" w:type="pct"/>
          </w:tcPr>
          <w:p>
            <w:pPr>
              <w:ind w:leftChars="0" w:left="0" w:right="0"/>
            </w:pPr>
            <w:r>
              <w:t>FRAB</w:t>
            </w:r>
          </w:p>
        </w:tc>
        <w:tc>
          <w:tcPr>
            <w:cnfStyle w:evenVBand="true" w:oddVBand="false" w:firstColumn="false"/>
            <w:tcW w:w="25.000000%" w:type="pct"/>
          </w:tcPr>
          <w:p>
            <w:pPr>
              <w:ind w:leftChars="0" w:left="0" w:right="0"/>
            </w:pPr>
            <w:r>
              <w:t>FRAB</w:t>
            </w:r>
          </w:p>
        </w:tc>
        <w:tc>
          <w:tcPr>
            <w:cnfStyle w:evenVBand="false" w:oddVBand="true" w:firstColumn="false"/>
            <w:tcW w:w="25.000000%" w:type="pct"/>
          </w:tcPr>
          <w:p>
            <w:pPr>
              <w:ind w:leftChars="0" w:left="0" w:right="0"/>
            </w:pPr>
            <w:r>
              <w:t>BOERSE FRANKFURT - FREIVERKEHR</w:t>
            </w:r>
          </w:p>
        </w:tc>
        <w:tc>
          <w:tcPr>
            <w:cnfStyle w:evenVBand="true" w:oddVBand="false" w:firstColumn="false"/>
            <w:tcW w:w="25.000000%" w:type="pct"/>
          </w:tcPr>
          <w:p>
            <w:pPr>
              <w:ind w:leftChars="0" w:left="0" w:right="0"/>
            </w:pPr>
            <w:r>
              <w:t>730</w:t>
            </w:r>
          </w:p>
        </w:tc>
      </w:tr>
      <w:tr>
        <w:trPr>
          <w:cnfStyle w:evenHBand="true" w:oddHBand="false" w:firstRow="false"/>
        </w:trPr>
        <w:tc>
          <w:tcPr>
            <w:cnfStyle w:evenVBand="false" w:oddVBand="true" w:firstColumn="false"/>
            <w:tcW w:w="25.000000%" w:type="pct"/>
          </w:tcPr>
          <w:p>
            <w:pPr>
              <w:ind w:leftChars="0" w:left="0" w:right="0"/>
            </w:pPr>
            <w:r>
              <w:t>FRAD</w:t>
            </w:r>
          </w:p>
        </w:tc>
        <w:tc>
          <w:tcPr>
            <w:cnfStyle w:evenVBand="true" w:oddVBand="false" w:firstColumn="false"/>
            <w:tcW w:w="25.000000%" w:type="pct"/>
          </w:tcPr>
          <w:p>
            <w:pPr>
              <w:ind w:leftChars="0" w:left="0" w:right="0"/>
            </w:pPr>
            <w:r>
              <w:t>FRAD</w:t>
            </w:r>
          </w:p>
        </w:tc>
        <w:tc>
          <w:tcPr>
            <w:cnfStyle w:evenVBand="false" w:oddVBand="true" w:firstColumn="false"/>
            <w:tcW w:w="25.000000%" w:type="pct"/>
          </w:tcPr>
          <w:p>
            <w:pPr>
              <w:ind w:leftChars="0" w:left="0" w:right="0"/>
            </w:pPr>
            <w:r>
              <w:t>DEUTSCHE BOERSE MID-POINT CROSS</w:t>
            </w:r>
          </w:p>
        </w:tc>
        <w:tc>
          <w:tcPr>
            <w:cnfStyle w:evenVBand="true" w:oddVBand="false" w:firstColumn="false"/>
            <w:tcW w:w="25.000000%" w:type="pct"/>
          </w:tcPr>
          <w:p>
            <w:pPr>
              <w:ind w:leftChars="0" w:left="0" w:right="0"/>
            </w:pPr>
            <w:r>
              <w:t>731</w:t>
            </w:r>
          </w:p>
        </w:tc>
      </w:tr>
      <w:tr>
        <w:trPr>
          <w:cnfStyle w:evenHBand="false" w:oddHBand="true" w:firstRow="false"/>
        </w:trPr>
        <w:tc>
          <w:tcPr>
            <w:cnfStyle w:evenVBand="false" w:oddVBand="true" w:firstColumn="false"/>
            <w:tcW w:w="25.000000%" w:type="pct"/>
          </w:tcPr>
          <w:p>
            <w:pPr>
              <w:ind w:leftChars="0" w:left="0" w:right="0"/>
            </w:pPr>
            <w:r>
              <w:t>FRAS</w:t>
            </w:r>
          </w:p>
        </w:tc>
        <w:tc>
          <w:tcPr>
            <w:cnfStyle w:evenVBand="true" w:oddVBand="false" w:firstColumn="false"/>
            <w:tcW w:w="25.000000%" w:type="pct"/>
          </w:tcPr>
          <w:p>
            <w:pPr>
              <w:ind w:leftChars="0" w:left="0" w:right="0"/>
            </w:pPr>
            <w:r>
              <w:t>FRAS</w:t>
            </w:r>
          </w:p>
        </w:tc>
        <w:tc>
          <w:tcPr>
            <w:cnfStyle w:evenVBand="false" w:oddVBand="true" w:firstColumn="false"/>
            <w:tcW w:w="25.000000%" w:type="pct"/>
          </w:tcPr>
          <w:p>
            <w:pPr>
              <w:ind w:leftChars="0" w:left="0" w:right="0"/>
            </w:pPr>
            <w:r>
              <w:t>BOERSE FRANKFURT - SCALE</w:t>
            </w:r>
          </w:p>
        </w:tc>
        <w:tc>
          <w:tcPr>
            <w:cnfStyle w:evenVBand="true" w:oddVBand="false" w:firstColumn="false"/>
            <w:tcW w:w="25.000000%" w:type="pct"/>
          </w:tcPr>
          <w:p>
            <w:pPr>
              <w:ind w:leftChars="0" w:left="0" w:right="0"/>
            </w:pPr>
            <w:r>
              <w:t>732</w:t>
            </w:r>
          </w:p>
        </w:tc>
      </w:tr>
      <w:tr>
        <w:trPr>
          <w:cnfStyle w:evenHBand="true" w:oddHBand="false" w:firstRow="false"/>
        </w:trPr>
        <w:tc>
          <w:tcPr>
            <w:cnfStyle w:evenVBand="false" w:oddVBand="true" w:firstColumn="false"/>
            <w:tcW w:w="25.000000%" w:type="pct"/>
          </w:tcPr>
          <w:p>
            <w:pPr>
              <w:ind w:leftChars="0" w:left="0" w:right="0"/>
            </w:pPr>
            <w:r>
              <w:t>FRAU</w:t>
            </w:r>
          </w:p>
        </w:tc>
        <w:tc>
          <w:tcPr>
            <w:cnfStyle w:evenVBand="true" w:oddVBand="false" w:firstColumn="false"/>
            <w:tcW w:w="25.000000%" w:type="pct"/>
          </w:tcPr>
          <w:p>
            <w:pPr>
              <w:ind w:leftChars="0" w:left="0" w:right="0"/>
            </w:pPr>
            <w:r>
              <w:t>FRAU</w:t>
            </w:r>
          </w:p>
        </w:tc>
        <w:tc>
          <w:tcPr>
            <w:cnfStyle w:evenVBand="false" w:oddVBand="true" w:firstColumn="false"/>
            <w:tcW w:w="25.000000%" w:type="pct"/>
          </w:tcPr>
          <w:p>
            <w:pPr>
              <w:ind w:leftChars="0" w:left="0" w:right="0"/>
            </w:pPr>
            <w:r>
              <w:t>BOERSE FRANKFURT - REGULIERTERMARKT - OFF-BOOK</w:t>
            </w:r>
          </w:p>
        </w:tc>
        <w:tc>
          <w:tcPr>
            <w:cnfStyle w:evenVBand="true" w:oddVBand="false" w:firstColumn="false"/>
            <w:tcW w:w="25.000000%" w:type="pct"/>
          </w:tcPr>
          <w:p>
            <w:pPr>
              <w:ind w:leftChars="0" w:left="0" w:right="0"/>
            </w:pPr>
            <w:r>
              <w:t>733</w:t>
            </w:r>
          </w:p>
        </w:tc>
      </w:tr>
      <w:tr>
        <w:trPr>
          <w:cnfStyle w:evenHBand="false" w:oddHBand="true" w:firstRow="false"/>
        </w:trPr>
        <w:tc>
          <w:tcPr>
            <w:cnfStyle w:evenVBand="false" w:oddVBand="true" w:firstColumn="false"/>
            <w:tcW w:w="25.000000%" w:type="pct"/>
          </w:tcPr>
          <w:p>
            <w:pPr>
              <w:ind w:leftChars="0" w:left="0" w:right="0"/>
            </w:pPr>
            <w:r>
              <w:t>FRAV</w:t>
            </w:r>
          </w:p>
        </w:tc>
        <w:tc>
          <w:tcPr>
            <w:cnfStyle w:evenVBand="true" w:oddVBand="false" w:firstColumn="false"/>
            <w:tcW w:w="25.000000%" w:type="pct"/>
          </w:tcPr>
          <w:p>
            <w:pPr>
              <w:ind w:leftChars="0" w:left="0" w:right="0"/>
            </w:pPr>
            <w:r>
              <w:t>FRAV</w:t>
            </w:r>
          </w:p>
        </w:tc>
        <w:tc>
          <w:tcPr>
            <w:cnfStyle w:evenVBand="false" w:oddVBand="true" w:firstColumn="false"/>
            <w:tcW w:w="25.000000%" w:type="pct"/>
          </w:tcPr>
          <w:p>
            <w:pPr>
              <w:ind w:leftChars="0" w:left="0" w:right="0"/>
            </w:pPr>
            <w:r>
              <w:t>BOERSE FRANKFURT - FREIVERKEHR - OFF-BOOK</w:t>
            </w:r>
          </w:p>
        </w:tc>
        <w:tc>
          <w:tcPr>
            <w:cnfStyle w:evenVBand="true" w:oddVBand="false" w:firstColumn="false"/>
            <w:tcW w:w="25.000000%" w:type="pct"/>
          </w:tcPr>
          <w:p>
            <w:pPr>
              <w:ind w:leftChars="0" w:left="0" w:right="0"/>
            </w:pPr>
            <w:r>
              <w:t>734</w:t>
            </w:r>
          </w:p>
        </w:tc>
      </w:tr>
      <w:tr>
        <w:trPr>
          <w:cnfStyle w:evenHBand="true" w:oddHBand="false" w:firstRow="false"/>
        </w:trPr>
        <w:tc>
          <w:tcPr>
            <w:cnfStyle w:evenVBand="false" w:oddVBand="true" w:firstColumn="false"/>
            <w:tcW w:w="25.000000%" w:type="pct"/>
          </w:tcPr>
          <w:p>
            <w:pPr>
              <w:ind w:leftChars="0" w:left="0" w:right="0"/>
            </w:pPr>
            <w:r>
              <w:t>FRAW</w:t>
            </w:r>
          </w:p>
        </w:tc>
        <w:tc>
          <w:tcPr>
            <w:cnfStyle w:evenVBand="true" w:oddVBand="false" w:firstColumn="false"/>
            <w:tcW w:w="25.000000%" w:type="pct"/>
          </w:tcPr>
          <w:p>
            <w:pPr>
              <w:ind w:leftChars="0" w:left="0" w:right="0"/>
            </w:pPr>
            <w:r>
              <w:t>FRAW</w:t>
            </w:r>
          </w:p>
        </w:tc>
        <w:tc>
          <w:tcPr>
            <w:cnfStyle w:evenVBand="false" w:oddVBand="true" w:firstColumn="false"/>
            <w:tcW w:w="25.000000%" w:type="pct"/>
          </w:tcPr>
          <w:p>
            <w:pPr>
              <w:ind w:leftChars="0" w:left="0" w:right="0"/>
            </w:pPr>
            <w:r>
              <w:t>BOERSE FRANKFURT - SCALE - OFF-BOOK</w:t>
            </w:r>
          </w:p>
        </w:tc>
        <w:tc>
          <w:tcPr>
            <w:cnfStyle w:evenVBand="true" w:oddVBand="false" w:firstColumn="false"/>
            <w:tcW w:w="25.000000%" w:type="pct"/>
          </w:tcPr>
          <w:p>
            <w:pPr>
              <w:ind w:leftChars="0" w:left="0" w:right="0"/>
            </w:pPr>
            <w:r>
              <w:t>735</w:t>
            </w:r>
          </w:p>
        </w:tc>
      </w:tr>
      <w:tr>
        <w:trPr>
          <w:cnfStyle w:evenHBand="false" w:oddHBand="true" w:firstRow="false"/>
        </w:trPr>
        <w:tc>
          <w:tcPr>
            <w:cnfStyle w:evenVBand="false" w:oddVBand="true" w:firstColumn="false"/>
            <w:tcW w:w="25.000000%" w:type="pct"/>
          </w:tcPr>
          <w:p>
            <w:pPr>
              <w:ind w:leftChars="0" w:left="0" w:right="0"/>
            </w:pPr>
            <w:r>
              <w:t>FREI</w:t>
            </w:r>
          </w:p>
        </w:tc>
        <w:tc>
          <w:tcPr>
            <w:cnfStyle w:evenVBand="true" w:oddVBand="false" w:firstColumn="false"/>
            <w:tcW w:w="25.000000%" w:type="pct"/>
          </w:tcPr>
          <w:p>
            <w:pPr>
              <w:ind w:leftChars="0" w:left="0" w:right="0"/>
            </w:pPr>
            <w:r>
              <w:t>FREI</w:t>
            </w:r>
          </w:p>
        </w:tc>
        <w:tc>
          <w:tcPr>
            <w:cnfStyle w:evenVBand="false" w:oddVBand="true" w:firstColumn="false"/>
            <w:tcW w:w="25.000000%" w:type="pct"/>
          </w:tcPr>
          <w:p>
            <w:pPr>
              <w:ind w:leftChars="0" w:left="0" w:right="0"/>
            </w:pPr>
            <w:r>
              <w:t>NASDAQ COMMODITIES - FREIGHT COMMODITY</w:t>
            </w:r>
          </w:p>
        </w:tc>
        <w:tc>
          <w:tcPr>
            <w:cnfStyle w:evenVBand="true" w:oddVBand="false" w:firstColumn="false"/>
            <w:tcW w:w="25.000000%" w:type="pct"/>
          </w:tcPr>
          <w:p>
            <w:pPr>
              <w:ind w:leftChars="0" w:left="0" w:right="0"/>
            </w:pPr>
            <w:r>
              <w:t>736</w:t>
            </w:r>
          </w:p>
        </w:tc>
      </w:tr>
      <w:tr>
        <w:trPr>
          <w:cnfStyle w:evenHBand="true" w:oddHBand="false" w:firstRow="false"/>
        </w:trPr>
        <w:tc>
          <w:tcPr>
            <w:cnfStyle w:evenVBand="false" w:oddVBand="true" w:firstColumn="false"/>
            <w:tcW w:w="25.000000%" w:type="pct"/>
          </w:tcPr>
          <w:p>
            <w:pPr>
              <w:ind w:leftChars="0" w:left="0" w:right="0"/>
            </w:pPr>
            <w:r>
              <w:t>FREX</w:t>
            </w:r>
          </w:p>
        </w:tc>
        <w:tc>
          <w:tcPr>
            <w:cnfStyle w:evenVBand="true" w:oddVBand="false" w:firstColumn="false"/>
            <w:tcW w:w="25.000000%" w:type="pct"/>
          </w:tcPr>
          <w:p>
            <w:pPr>
              <w:ind w:leftChars="0" w:left="0" w:right="0"/>
            </w:pPr>
            <w:r>
              <w:t>FREX</w:t>
            </w:r>
          </w:p>
        </w:tc>
        <w:tc>
          <w:tcPr>
            <w:cnfStyle w:evenVBand="false" w:oddVBand="true" w:firstColumn="false"/>
            <w:tcW w:w="25.000000%" w:type="pct"/>
          </w:tcPr>
          <w:p>
            <w:pPr>
              <w:ind w:leftChars="0" w:left="0" w:right="0"/>
            </w:pPr>
            <w:r>
              <w:t>COINBASE DERIVATIVES</w:t>
            </w:r>
          </w:p>
        </w:tc>
        <w:tc>
          <w:tcPr>
            <w:cnfStyle w:evenVBand="true" w:oddVBand="false" w:firstColumn="false"/>
            <w:tcW w:w="25.000000%" w:type="pct"/>
          </w:tcPr>
          <w:p>
            <w:pPr>
              <w:ind w:leftChars="0" w:left="0" w:right="0"/>
            </w:pPr>
            <w:r>
              <w:t>737</w:t>
            </w:r>
          </w:p>
        </w:tc>
      </w:tr>
      <w:tr>
        <w:trPr>
          <w:cnfStyle w:evenHBand="false" w:oddHBand="true" w:firstRow="false"/>
        </w:trPr>
        <w:tc>
          <w:tcPr>
            <w:cnfStyle w:evenVBand="false" w:oddVBand="true" w:firstColumn="false"/>
            <w:tcW w:w="25.000000%" w:type="pct"/>
          </w:tcPr>
          <w:p>
            <w:pPr>
              <w:ind w:leftChars="0" w:left="0" w:right="0"/>
            </w:pPr>
            <w:r>
              <w:t>FRRF</w:t>
            </w:r>
          </w:p>
        </w:tc>
        <w:tc>
          <w:tcPr>
            <w:cnfStyle w:evenVBand="true" w:oddVBand="false" w:firstColumn="false"/>
            <w:tcW w:w="25.000000%" w:type="pct"/>
          </w:tcPr>
          <w:p>
            <w:pPr>
              <w:ind w:leftChars="0" w:left="0" w:right="0"/>
            </w:pPr>
            <w:r>
              <w:t>FRRF</w:t>
            </w:r>
          </w:p>
        </w:tc>
        <w:tc>
          <w:tcPr>
            <w:cnfStyle w:evenVBand="false" w:oddVBand="true" w:firstColumn="false"/>
            <w:tcW w:w="25.000000%" w:type="pct"/>
          </w:tcPr>
          <w:p>
            <w:pPr>
              <w:ind w:leftChars="0" w:left="0" w:right="0"/>
            </w:pPr>
            <w:r>
              <w:t>FONDS DES RENTES / RENTENFONDS</w:t>
            </w:r>
          </w:p>
        </w:tc>
        <w:tc>
          <w:tcPr>
            <w:cnfStyle w:evenVBand="true" w:oddVBand="false" w:firstColumn="false"/>
            <w:tcW w:w="25.000000%" w:type="pct"/>
          </w:tcPr>
          <w:p>
            <w:pPr>
              <w:ind w:leftChars="0" w:left="0" w:right="0"/>
            </w:pPr>
            <w:r>
              <w:t>738</w:t>
            </w:r>
          </w:p>
        </w:tc>
      </w:tr>
      <w:tr>
        <w:trPr>
          <w:cnfStyle w:evenHBand="true" w:oddHBand="false" w:firstRow="false"/>
        </w:trPr>
        <w:tc>
          <w:tcPr>
            <w:cnfStyle w:evenVBand="false" w:oddVBand="true" w:firstColumn="false"/>
            <w:tcW w:w="25.000000%" w:type="pct"/>
          </w:tcPr>
          <w:p>
            <w:pPr>
              <w:ind w:leftChars="0" w:left="0" w:right="0"/>
            </w:pPr>
            <w:r>
              <w:t>FRTE</w:t>
            </w:r>
          </w:p>
        </w:tc>
        <w:tc>
          <w:tcPr>
            <w:cnfStyle w:evenVBand="true" w:oddVBand="false" w:firstColumn="false"/>
            <w:tcW w:w="25.000000%" w:type="pct"/>
          </w:tcPr>
          <w:p>
            <w:pPr>
              <w:ind w:leftChars="0" w:left="0" w:right="0"/>
            </w:pPr>
            <w:r>
              <w:t>FRTE</w:t>
            </w:r>
          </w:p>
        </w:tc>
        <w:tc>
          <w:tcPr>
            <w:cnfStyle w:evenVBand="false" w:oddVBand="true" w:firstColumn="false"/>
            <w:tcW w:w="25.000000%" w:type="pct"/>
          </w:tcPr>
          <w:p>
            <w:pPr>
              <w:ind w:leftChars="0" w:left="0" w:right="0"/>
            </w:pPr>
            <w:r>
              <w:t>FORTE  - OTF</w:t>
            </w:r>
          </w:p>
        </w:tc>
        <w:tc>
          <w:tcPr>
            <w:cnfStyle w:evenVBand="true" w:oddVBand="false" w:firstColumn="false"/>
            <w:tcW w:w="25.000000%" w:type="pct"/>
          </w:tcPr>
          <w:p>
            <w:pPr>
              <w:ind w:leftChars="0" w:left="0" w:right="0"/>
            </w:pPr>
            <w:r>
              <w:t>739</w:t>
            </w:r>
          </w:p>
        </w:tc>
      </w:tr>
      <w:tr>
        <w:trPr>
          <w:cnfStyle w:evenHBand="false" w:oddHBand="true" w:firstRow="false"/>
        </w:trPr>
        <w:tc>
          <w:tcPr>
            <w:cnfStyle w:evenVBand="false" w:oddVBand="true" w:firstColumn="false"/>
            <w:tcW w:w="25.000000%" w:type="pct"/>
          </w:tcPr>
          <w:p>
            <w:pPr>
              <w:ind w:leftChars="0" w:left="0" w:right="0"/>
            </w:pPr>
            <w:r>
              <w:t>FSEF</w:t>
            </w:r>
          </w:p>
        </w:tc>
        <w:tc>
          <w:tcPr>
            <w:cnfStyle w:evenVBand="true" w:oddVBand="false" w:firstColumn="false"/>
            <w:tcW w:w="25.000000%" w:type="pct"/>
          </w:tcPr>
          <w:p>
            <w:pPr>
              <w:ind w:leftChars="0" w:left="0" w:right="0"/>
            </w:pPr>
            <w:r>
              <w:t>FSEF</w:t>
            </w:r>
          </w:p>
        </w:tc>
        <w:tc>
          <w:tcPr>
            <w:cnfStyle w:evenVBand="false" w:oddVBand="true" w:firstColumn="false"/>
            <w:tcW w:w="25.000000%" w:type="pct"/>
          </w:tcPr>
          <w:p>
            <w:pPr>
              <w:ind w:leftChars="0" w:left="0" w:right="0"/>
            </w:pPr>
            <w:r>
              <w:t>FTSEF LLC</w:t>
            </w:r>
          </w:p>
        </w:tc>
        <w:tc>
          <w:tcPr>
            <w:cnfStyle w:evenVBand="true" w:oddVBand="false" w:firstColumn="false"/>
            <w:tcW w:w="25.000000%" w:type="pct"/>
          </w:tcPr>
          <w:p>
            <w:pPr>
              <w:ind w:leftChars="0" w:left="0" w:right="0"/>
            </w:pPr>
            <w:r>
              <w:t>740</w:t>
            </w:r>
          </w:p>
        </w:tc>
      </w:tr>
      <w:tr>
        <w:trPr>
          <w:cnfStyle w:evenHBand="true" w:oddHBand="false" w:firstRow="false"/>
        </w:trPr>
        <w:tc>
          <w:tcPr>
            <w:cnfStyle w:evenVBand="false" w:oddVBand="true" w:firstColumn="false"/>
            <w:tcW w:w="25.000000%" w:type="pct"/>
          </w:tcPr>
          <w:p>
            <w:pPr>
              <w:ind w:leftChars="0" w:left="0" w:right="0"/>
            </w:pPr>
            <w:r>
              <w:t>FSHX</w:t>
            </w:r>
          </w:p>
        </w:tc>
        <w:tc>
          <w:tcPr>
            <w:cnfStyle w:evenVBand="true" w:oddVBand="false" w:firstColumn="false"/>
            <w:tcW w:w="25.000000%" w:type="pct"/>
          </w:tcPr>
          <w:p>
            <w:pPr>
              <w:ind w:leftChars="0" w:left="0" w:right="0"/>
            </w:pPr>
            <w:r>
              <w:t>FSHX</w:t>
            </w:r>
          </w:p>
        </w:tc>
        <w:tc>
          <w:tcPr>
            <w:cnfStyle w:evenVBand="false" w:oddVBand="true" w:firstColumn="false"/>
            <w:tcW w:w="25.000000%" w:type="pct"/>
          </w:tcPr>
          <w:p>
            <w:pPr>
              <w:ind w:leftChars="0" w:left="0" w:right="0"/>
            </w:pPr>
            <w:r>
              <w:t>FISHEX</w:t>
            </w:r>
          </w:p>
        </w:tc>
        <w:tc>
          <w:tcPr>
            <w:cnfStyle w:evenVBand="true" w:oddVBand="false" w:firstColumn="false"/>
            <w:tcW w:w="25.000000%" w:type="pct"/>
          </w:tcPr>
          <w:p>
            <w:pPr>
              <w:ind w:leftChars="0" w:left="0" w:right="0"/>
            </w:pPr>
            <w:r>
              <w:t>741</w:t>
            </w:r>
          </w:p>
        </w:tc>
      </w:tr>
      <w:tr>
        <w:trPr>
          <w:cnfStyle w:evenHBand="false" w:oddHBand="true" w:firstRow="false"/>
        </w:trPr>
        <w:tc>
          <w:tcPr>
            <w:cnfStyle w:evenVBand="false" w:oddVBand="true" w:firstColumn="false"/>
            <w:tcW w:w="25.000000%" w:type="pct"/>
          </w:tcPr>
          <w:p>
            <w:pPr>
              <w:ind w:leftChars="0" w:left="0" w:right="0"/>
            </w:pPr>
            <w:r>
              <w:t>FSME</w:t>
            </w:r>
          </w:p>
        </w:tc>
        <w:tc>
          <w:tcPr>
            <w:cnfStyle w:evenVBand="true" w:oddVBand="false" w:firstColumn="false"/>
            <w:tcW w:w="25.000000%" w:type="pct"/>
          </w:tcPr>
          <w:p>
            <w:pPr>
              <w:ind w:leftChars="0" w:left="0" w:right="0"/>
            </w:pPr>
            <w:r>
              <w:t>FSME</w:t>
            </w:r>
          </w:p>
        </w:tc>
        <w:tc>
          <w:tcPr>
            <w:cnfStyle w:evenVBand="false" w:oddVBand="true" w:firstColumn="false"/>
            <w:tcW w:w="25.000000%" w:type="pct"/>
          </w:tcPr>
          <w:p>
            <w:pPr>
              <w:ind w:leftChars="0" w:left="0" w:right="0"/>
            </w:pPr>
            <w:r>
              <w:t>FIRST NORTH FINLAND - SME GROWTH MARKET</w:t>
            </w:r>
          </w:p>
        </w:tc>
        <w:tc>
          <w:tcPr>
            <w:cnfStyle w:evenVBand="true" w:oddVBand="false" w:firstColumn="false"/>
            <w:tcW w:w="25.000000%" w:type="pct"/>
          </w:tcPr>
          <w:p>
            <w:pPr>
              <w:ind w:leftChars="0" w:left="0" w:right="0"/>
            </w:pPr>
            <w:r>
              <w:t>742</w:t>
            </w:r>
          </w:p>
        </w:tc>
      </w:tr>
      <w:tr>
        <w:trPr>
          <w:cnfStyle w:evenHBand="true" w:oddHBand="false" w:firstRow="false"/>
        </w:trPr>
        <w:tc>
          <w:tcPr>
            <w:cnfStyle w:evenVBand="false" w:oddVBand="true" w:firstColumn="false"/>
            <w:tcW w:w="25.000000%" w:type="pct"/>
          </w:tcPr>
          <w:p>
            <w:pPr>
              <w:ind w:leftChars="0" w:left="0" w:right="0"/>
            </w:pPr>
            <w:r>
              <w:t>FTFM</w:t>
            </w:r>
          </w:p>
        </w:tc>
        <w:tc>
          <w:tcPr>
            <w:cnfStyle w:evenVBand="true" w:oddVBand="false" w:firstColumn="false"/>
            <w:tcW w:w="25.000000%" w:type="pct"/>
          </w:tcPr>
          <w:p>
            <w:pPr>
              <w:ind w:leftChars="0" w:left="0" w:right="0"/>
            </w:pPr>
            <w:r>
              <w:t>FTFM</w:t>
            </w:r>
          </w:p>
        </w:tc>
        <w:tc>
          <w:tcPr>
            <w:cnfStyle w:evenVBand="false" w:oddVBand="true" w:firstColumn="false"/>
            <w:tcW w:w="25.000000%" w:type="pct"/>
          </w:tcPr>
          <w:p>
            <w:pPr>
              <w:ind w:leftChars="0" w:left="0" w:right="0"/>
            </w:pPr>
            <w:r>
              <w:t>42 FINANCIAL SERVICES - MTF</w:t>
            </w:r>
          </w:p>
        </w:tc>
        <w:tc>
          <w:tcPr>
            <w:cnfStyle w:evenVBand="true" w:oddVBand="false" w:firstColumn="false"/>
            <w:tcW w:w="25.000000%" w:type="pct"/>
          </w:tcPr>
          <w:p>
            <w:pPr>
              <w:ind w:leftChars="0" w:left="0" w:right="0"/>
            </w:pPr>
            <w:r>
              <w:t>743</w:t>
            </w:r>
          </w:p>
        </w:tc>
      </w:tr>
      <w:tr>
        <w:trPr>
          <w:cnfStyle w:evenHBand="false" w:oddHBand="true" w:firstRow="false"/>
        </w:trPr>
        <w:tc>
          <w:tcPr>
            <w:cnfStyle w:evenVBand="false" w:oddVBand="true" w:firstColumn="false"/>
            <w:tcW w:w="25.000000%" w:type="pct"/>
          </w:tcPr>
          <w:p>
            <w:pPr>
              <w:ind w:leftChars="0" w:left="0" w:right="0"/>
            </w:pPr>
            <w:r>
              <w:t>FTFS</w:t>
            </w:r>
          </w:p>
        </w:tc>
        <w:tc>
          <w:tcPr>
            <w:cnfStyle w:evenVBand="true" w:oddVBand="false" w:firstColumn="false"/>
            <w:tcW w:w="25.000000%" w:type="pct"/>
          </w:tcPr>
          <w:p>
            <w:pPr>
              <w:ind w:leftChars="0" w:left="0" w:right="0"/>
            </w:pPr>
            <w:r>
              <w:t>FTFS</w:t>
            </w:r>
          </w:p>
        </w:tc>
        <w:tc>
          <w:tcPr>
            <w:cnfStyle w:evenVBand="false" w:oddVBand="true" w:firstColumn="false"/>
            <w:tcW w:w="25.000000%" w:type="pct"/>
          </w:tcPr>
          <w:p>
            <w:pPr>
              <w:ind w:leftChars="0" w:left="0" w:right="0"/>
            </w:pPr>
            <w:r>
              <w:t>42 FINANCIAL SERVICES</w:t>
            </w:r>
          </w:p>
        </w:tc>
        <w:tc>
          <w:tcPr>
            <w:cnfStyle w:evenVBand="true" w:oddVBand="false" w:firstColumn="false"/>
            <w:tcW w:w="25.000000%" w:type="pct"/>
          </w:tcPr>
          <w:p>
            <w:pPr>
              <w:ind w:leftChars="0" w:left="0" w:right="0"/>
            </w:pPr>
            <w:r>
              <w:t>744</w:t>
            </w:r>
          </w:p>
        </w:tc>
      </w:tr>
      <w:tr>
        <w:trPr>
          <w:cnfStyle w:evenHBand="true" w:oddHBand="false" w:firstRow="false"/>
        </w:trPr>
        <w:tc>
          <w:tcPr>
            <w:cnfStyle w:evenVBand="false" w:oddVBand="true" w:firstColumn="false"/>
            <w:tcW w:w="25.000000%" w:type="pct"/>
          </w:tcPr>
          <w:p>
            <w:pPr>
              <w:ind w:leftChars="0" w:left="0" w:right="0"/>
            </w:pPr>
            <w:r>
              <w:t>FTUS</w:t>
            </w:r>
          </w:p>
        </w:tc>
        <w:tc>
          <w:tcPr>
            <w:cnfStyle w:evenVBand="true" w:oddVBand="false" w:firstColumn="false"/>
            <w:tcW w:w="25.000000%" w:type="pct"/>
          </w:tcPr>
          <w:p>
            <w:pPr>
              <w:ind w:leftChars="0" w:left="0" w:right="0"/>
            </w:pPr>
            <w:r>
              <w:t>FTUS</w:t>
            </w:r>
          </w:p>
        </w:tc>
        <w:tc>
          <w:tcPr>
            <w:cnfStyle w:evenVBand="false" w:oddVBand="true" w:firstColumn="false"/>
            <w:tcW w:w="25.000000%" w:type="pct"/>
          </w:tcPr>
          <w:p>
            <w:pPr>
              <w:ind w:leftChars="0" w:left="0" w:right="0"/>
            </w:pPr>
            <w:r>
              <w:t>FLOW TRADERS U.S LLC</w:t>
            </w:r>
          </w:p>
        </w:tc>
        <w:tc>
          <w:tcPr>
            <w:cnfStyle w:evenVBand="true" w:oddVBand="false" w:firstColumn="false"/>
            <w:tcW w:w="25.000000%" w:type="pct"/>
          </w:tcPr>
          <w:p>
            <w:pPr>
              <w:ind w:leftChars="0" w:left="0" w:right="0"/>
            </w:pPr>
            <w:r>
              <w:t>745</w:t>
            </w:r>
          </w:p>
        </w:tc>
      </w:tr>
      <w:tr>
        <w:trPr>
          <w:cnfStyle w:evenHBand="false" w:oddHBand="true" w:firstRow="false"/>
        </w:trPr>
        <w:tc>
          <w:tcPr>
            <w:cnfStyle w:evenVBand="false" w:oddVBand="true" w:firstColumn="false"/>
            <w:tcW w:w="25.000000%" w:type="pct"/>
          </w:tcPr>
          <w:p>
            <w:pPr>
              <w:ind w:leftChars="0" w:left="0" w:right="0"/>
            </w:pPr>
            <w:r>
              <w:t>FUSD</w:t>
            </w:r>
          </w:p>
        </w:tc>
        <w:tc>
          <w:tcPr>
            <w:cnfStyle w:evenVBand="true" w:oddVBand="false" w:firstColumn="false"/>
            <w:tcW w:w="25.000000%" w:type="pct"/>
          </w:tcPr>
          <w:p>
            <w:pPr>
              <w:ind w:leftChars="0" w:left="0" w:right="0"/>
            </w:pPr>
            <w:r>
              <w:t>FUSD</w:t>
            </w:r>
          </w:p>
        </w:tc>
        <w:tc>
          <w:tcPr>
            <w:cnfStyle w:evenVBand="false" w:oddVBand="true" w:firstColumn="false"/>
            <w:tcW w:w="25.000000%" w:type="pct"/>
          </w:tcPr>
          <w:p>
            <w:pPr>
              <w:ind w:leftChars="0" w:left="0" w:right="0"/>
            </w:pPr>
            <w:r>
              <w:t>FTX US DERIVATIVES</w:t>
            </w:r>
          </w:p>
        </w:tc>
        <w:tc>
          <w:tcPr>
            <w:cnfStyle w:evenVBand="true" w:oddVBand="false" w:firstColumn="false"/>
            <w:tcW w:w="25.000000%" w:type="pct"/>
          </w:tcPr>
          <w:p>
            <w:pPr>
              <w:ind w:leftChars="0" w:left="0" w:right="0"/>
            </w:pPr>
            <w:r>
              <w:t>746</w:t>
            </w:r>
          </w:p>
        </w:tc>
      </w:tr>
      <w:tr>
        <w:trPr>
          <w:cnfStyle w:evenHBand="true" w:oddHBand="false" w:firstRow="false"/>
        </w:trPr>
        <w:tc>
          <w:tcPr>
            <w:cnfStyle w:evenVBand="false" w:oddVBand="true" w:firstColumn="false"/>
            <w:tcW w:w="25.000000%" w:type="pct"/>
          </w:tcPr>
          <w:p>
            <w:pPr>
              <w:ind w:leftChars="0" w:left="0" w:right="0"/>
            </w:pPr>
            <w:r>
              <w:t>FXAL</w:t>
            </w:r>
          </w:p>
        </w:tc>
        <w:tc>
          <w:tcPr>
            <w:cnfStyle w:evenVBand="true" w:oddVBand="false" w:firstColumn="false"/>
            <w:tcW w:w="25.000000%" w:type="pct"/>
          </w:tcPr>
          <w:p>
            <w:pPr>
              <w:ind w:leftChars="0" w:left="0" w:right="0"/>
            </w:pPr>
            <w:r>
              <w:t>FXAL</w:t>
            </w:r>
          </w:p>
        </w:tc>
        <w:tc>
          <w:tcPr>
            <w:cnfStyle w:evenVBand="false" w:oddVBand="true" w:firstColumn="false"/>
            <w:tcW w:w="25.000000%" w:type="pct"/>
          </w:tcPr>
          <w:p>
            <w:pPr>
              <w:ind w:leftChars="0" w:left="0" w:right="0"/>
            </w:pPr>
            <w:r>
              <w:t>FXALL</w:t>
            </w:r>
          </w:p>
        </w:tc>
        <w:tc>
          <w:tcPr>
            <w:cnfStyle w:evenVBand="true" w:oddVBand="false" w:firstColumn="false"/>
            <w:tcW w:w="25.000000%" w:type="pct"/>
          </w:tcPr>
          <w:p>
            <w:pPr>
              <w:ind w:leftChars="0" w:left="0" w:right="0"/>
            </w:pPr>
            <w:r>
              <w:t>747</w:t>
            </w:r>
          </w:p>
        </w:tc>
      </w:tr>
      <w:tr>
        <w:trPr>
          <w:cnfStyle w:evenHBand="false" w:oddHBand="true" w:firstRow="false"/>
        </w:trPr>
        <w:tc>
          <w:tcPr>
            <w:cnfStyle w:evenVBand="false" w:oddVBand="true" w:firstColumn="false"/>
            <w:tcW w:w="25.000000%" w:type="pct"/>
          </w:tcPr>
          <w:p>
            <w:pPr>
              <w:ind w:leftChars="0" w:left="0" w:right="0"/>
            </w:pPr>
            <w:r>
              <w:t>FXCL</w:t>
            </w:r>
          </w:p>
        </w:tc>
        <w:tc>
          <w:tcPr>
            <w:cnfStyle w:evenVBand="true" w:oddVBand="false" w:firstColumn="false"/>
            <w:tcW w:w="25.000000%" w:type="pct"/>
          </w:tcPr>
          <w:p>
            <w:pPr>
              <w:ind w:leftChars="0" w:left="0" w:right="0"/>
            </w:pPr>
            <w:r>
              <w:t>FXCL</w:t>
            </w:r>
          </w:p>
        </w:tc>
        <w:tc>
          <w:tcPr>
            <w:cnfStyle w:evenVBand="false" w:oddVBand="true" w:firstColumn="false"/>
            <w:tcW w:w="25.000000%" w:type="pct"/>
          </w:tcPr>
          <w:p>
            <w:pPr>
              <w:ind w:leftChars="0" w:left="0" w:right="0"/>
            </w:pPr>
            <w:r>
              <w:t>CLEARCORP DEALING SYSTEMS INDIA LIMITED - FX-CLEAR</w:t>
            </w:r>
          </w:p>
        </w:tc>
        <w:tc>
          <w:tcPr>
            <w:cnfStyle w:evenVBand="true" w:oddVBand="false" w:firstColumn="false"/>
            <w:tcW w:w="25.000000%" w:type="pct"/>
          </w:tcPr>
          <w:p>
            <w:pPr>
              <w:ind w:leftChars="0" w:left="0" w:right="0"/>
            </w:pPr>
            <w:r>
              <w:t>748</w:t>
            </w:r>
          </w:p>
        </w:tc>
      </w:tr>
      <w:tr>
        <w:trPr>
          <w:cnfStyle w:evenHBand="true" w:oddHBand="false" w:firstRow="false"/>
        </w:trPr>
        <w:tc>
          <w:tcPr>
            <w:cnfStyle w:evenVBand="false" w:oddVBand="true" w:firstColumn="false"/>
            <w:tcW w:w="25.000000%" w:type="pct"/>
          </w:tcPr>
          <w:p>
            <w:pPr>
              <w:ind w:leftChars="0" w:left="0" w:right="0"/>
            </w:pPr>
            <w:r>
              <w:t>FXCM</w:t>
            </w:r>
          </w:p>
        </w:tc>
        <w:tc>
          <w:tcPr>
            <w:cnfStyle w:evenVBand="true" w:oddVBand="false" w:firstColumn="false"/>
            <w:tcW w:w="25.000000%" w:type="pct"/>
          </w:tcPr>
          <w:p>
            <w:pPr>
              <w:ind w:leftChars="0" w:left="0" w:right="0"/>
            </w:pPr>
            <w:r>
              <w:t>FXCM</w:t>
            </w:r>
          </w:p>
        </w:tc>
        <w:tc>
          <w:tcPr>
            <w:cnfStyle w:evenVBand="false" w:oddVBand="true" w:firstColumn="false"/>
            <w:tcW w:w="25.000000%" w:type="pct"/>
          </w:tcPr>
          <w:p>
            <w:pPr>
              <w:ind w:leftChars="0" w:left="0" w:right="0"/>
            </w:pPr>
            <w:r>
              <w:t>FXCM</w:t>
            </w:r>
          </w:p>
        </w:tc>
        <w:tc>
          <w:tcPr>
            <w:cnfStyle w:evenVBand="true" w:oddVBand="false" w:firstColumn="false"/>
            <w:tcW w:w="25.000000%" w:type="pct"/>
          </w:tcPr>
          <w:p>
            <w:pPr>
              <w:ind w:leftChars="0" w:left="0" w:right="0"/>
            </w:pPr>
            <w:r>
              <w:t>749</w:t>
            </w:r>
          </w:p>
        </w:tc>
      </w:tr>
      <w:tr>
        <w:trPr>
          <w:cnfStyle w:evenHBand="false" w:oddHBand="true" w:firstRow="false"/>
        </w:trPr>
        <w:tc>
          <w:tcPr>
            <w:cnfStyle w:evenVBand="false" w:oddVBand="true" w:firstColumn="false"/>
            <w:tcW w:w="25.000000%" w:type="pct"/>
          </w:tcPr>
          <w:p>
            <w:pPr>
              <w:ind w:leftChars="0" w:left="0" w:right="0"/>
            </w:pPr>
            <w:r>
              <w:t>FXFM</w:t>
            </w:r>
          </w:p>
        </w:tc>
        <w:tc>
          <w:tcPr>
            <w:cnfStyle w:evenVBand="true" w:oddVBand="false" w:firstColumn="false"/>
            <w:tcW w:w="25.000000%" w:type="pct"/>
          </w:tcPr>
          <w:p>
            <w:pPr>
              <w:ind w:leftChars="0" w:left="0" w:right="0"/>
            </w:pPr>
            <w:r>
              <w:t>FXFM</w:t>
            </w:r>
          </w:p>
        </w:tc>
        <w:tc>
          <w:tcPr>
            <w:cnfStyle w:evenVBand="false" w:oddVBand="true" w:firstColumn="false"/>
            <w:tcW w:w="25.000000%" w:type="pct"/>
          </w:tcPr>
          <w:p>
            <w:pPr>
              <w:ind w:leftChars="0" w:left="0" w:right="0"/>
            </w:pPr>
            <w:r>
              <w:t>FINANCIAL AND RISK TRANSACTIONS SERVICES IRELAND LIMITED - FORWARDS MATCHING</w:t>
            </w:r>
          </w:p>
        </w:tc>
        <w:tc>
          <w:tcPr>
            <w:cnfStyle w:evenVBand="true" w:oddVBand="false" w:firstColumn="false"/>
            <w:tcW w:w="25.000000%" w:type="pct"/>
          </w:tcPr>
          <w:p>
            <w:pPr>
              <w:ind w:leftChars="0" w:left="0" w:right="0"/>
            </w:pPr>
            <w:r>
              <w:t>750</w:t>
            </w:r>
          </w:p>
        </w:tc>
      </w:tr>
      <w:tr>
        <w:trPr>
          <w:cnfStyle w:evenHBand="true" w:oddHBand="false" w:firstRow="false"/>
        </w:trPr>
        <w:tc>
          <w:tcPr>
            <w:cnfStyle w:evenVBand="false" w:oddVBand="true" w:firstColumn="false"/>
            <w:tcW w:w="25.000000%" w:type="pct"/>
          </w:tcPr>
          <w:p>
            <w:pPr>
              <w:ind w:leftChars="0" w:left="0" w:right="0"/>
            </w:pPr>
            <w:r>
              <w:t>FXGB</w:t>
            </w:r>
          </w:p>
        </w:tc>
        <w:tc>
          <w:tcPr>
            <w:cnfStyle w:evenVBand="true" w:oddVBand="false" w:firstColumn="false"/>
            <w:tcW w:w="25.000000%" w:type="pct"/>
          </w:tcPr>
          <w:p>
            <w:pPr>
              <w:ind w:leftChars="0" w:left="0" w:right="0"/>
            </w:pPr>
            <w:r>
              <w:t>FXGB</w:t>
            </w:r>
          </w:p>
        </w:tc>
        <w:tc>
          <w:tcPr>
            <w:cnfStyle w:evenVBand="false" w:oddVBand="true" w:firstColumn="false"/>
            <w:tcW w:w="25.000000%" w:type="pct"/>
          </w:tcPr>
          <w:p>
            <w:pPr>
              <w:ind w:leftChars="0" w:left="0" w:right="0"/>
            </w:pPr>
            <w:r>
              <w:t>FXCM - MTF</w:t>
            </w:r>
          </w:p>
        </w:tc>
        <w:tc>
          <w:tcPr>
            <w:cnfStyle w:evenVBand="true" w:oddVBand="false" w:firstColumn="false"/>
            <w:tcW w:w="25.000000%" w:type="pct"/>
          </w:tcPr>
          <w:p>
            <w:pPr>
              <w:ind w:leftChars="0" w:left="0" w:right="0"/>
            </w:pPr>
            <w:r>
              <w:t>751</w:t>
            </w:r>
          </w:p>
        </w:tc>
      </w:tr>
      <w:tr>
        <w:trPr>
          <w:cnfStyle w:evenHBand="false" w:oddHBand="true" w:firstRow="false"/>
        </w:trPr>
        <w:tc>
          <w:tcPr>
            <w:cnfStyle w:evenVBand="false" w:oddVBand="true" w:firstColumn="false"/>
            <w:tcW w:w="25.000000%" w:type="pct"/>
          </w:tcPr>
          <w:p>
            <w:pPr>
              <w:ind w:leftChars="0" w:left="0" w:right="0"/>
            </w:pPr>
            <w:r>
              <w:t>FXMT</w:t>
            </w:r>
          </w:p>
        </w:tc>
        <w:tc>
          <w:tcPr>
            <w:cnfStyle w:evenVBand="true" w:oddVBand="false" w:firstColumn="false"/>
            <w:tcW w:w="25.000000%" w:type="pct"/>
          </w:tcPr>
          <w:p>
            <w:pPr>
              <w:ind w:leftChars="0" w:left="0" w:right="0"/>
            </w:pPr>
            <w:r>
              <w:t>FXMT</w:t>
            </w:r>
          </w:p>
        </w:tc>
        <w:tc>
          <w:tcPr>
            <w:cnfStyle w:evenVBand="false" w:oddVBand="true" w:firstColumn="false"/>
            <w:tcW w:w="25.000000%" w:type="pct"/>
          </w:tcPr>
          <w:p>
            <w:pPr>
              <w:ind w:leftChars="0" w:left="0" w:right="0"/>
            </w:pPr>
            <w:r>
              <w:t>FXMARKETSPACE LIMITED</w:t>
            </w:r>
          </w:p>
        </w:tc>
        <w:tc>
          <w:tcPr>
            <w:cnfStyle w:evenVBand="true" w:oddVBand="false" w:firstColumn="false"/>
            <w:tcW w:w="25.000000%" w:type="pct"/>
          </w:tcPr>
          <w:p>
            <w:pPr>
              <w:ind w:leftChars="0" w:left="0" w:right="0"/>
            </w:pPr>
            <w:r>
              <w:t>752</w:t>
            </w:r>
          </w:p>
        </w:tc>
      </w:tr>
      <w:tr>
        <w:trPr>
          <w:cnfStyle w:evenHBand="true" w:oddHBand="false" w:firstRow="false"/>
        </w:trPr>
        <w:tc>
          <w:tcPr>
            <w:cnfStyle w:evenVBand="false" w:oddVBand="true" w:firstColumn="false"/>
            <w:tcW w:w="25.000000%" w:type="pct"/>
          </w:tcPr>
          <w:p>
            <w:pPr>
              <w:ind w:leftChars="0" w:left="0" w:right="0"/>
            </w:pPr>
            <w:r>
              <w:t>FXNM</w:t>
            </w:r>
          </w:p>
        </w:tc>
        <w:tc>
          <w:tcPr>
            <w:cnfStyle w:evenVBand="true" w:oddVBand="false" w:firstColumn="false"/>
            <w:tcW w:w="25.000000%" w:type="pct"/>
          </w:tcPr>
          <w:p>
            <w:pPr>
              <w:ind w:leftChars="0" w:left="0" w:right="0"/>
            </w:pPr>
            <w:r>
              <w:t>FXNM</w:t>
            </w:r>
          </w:p>
        </w:tc>
        <w:tc>
          <w:tcPr>
            <w:cnfStyle w:evenVBand="false" w:oddVBand="true" w:firstColumn="false"/>
            <w:tcW w:w="25.000000%" w:type="pct"/>
          </w:tcPr>
          <w:p>
            <w:pPr>
              <w:ind w:leftChars="0" w:left="0" w:right="0"/>
            </w:pPr>
            <w:r>
              <w:t>REFINITIV MATCHING NDFS SEF</w:t>
            </w:r>
          </w:p>
        </w:tc>
        <w:tc>
          <w:tcPr>
            <w:cnfStyle w:evenVBand="true" w:oddVBand="false" w:firstColumn="false"/>
            <w:tcW w:w="25.000000%" w:type="pct"/>
          </w:tcPr>
          <w:p>
            <w:pPr>
              <w:ind w:leftChars="0" w:left="0" w:right="0"/>
            </w:pPr>
            <w:r>
              <w:t>753</w:t>
            </w:r>
          </w:p>
        </w:tc>
      </w:tr>
      <w:tr>
        <w:trPr>
          <w:cnfStyle w:evenHBand="false" w:oddHBand="true" w:firstRow="false"/>
        </w:trPr>
        <w:tc>
          <w:tcPr>
            <w:cnfStyle w:evenVBand="false" w:oddVBand="true" w:firstColumn="false"/>
            <w:tcW w:w="25.000000%" w:type="pct"/>
          </w:tcPr>
          <w:p>
            <w:pPr>
              <w:ind w:leftChars="0" w:left="0" w:right="0"/>
            </w:pPr>
            <w:r>
              <w:t>FXOP</w:t>
            </w:r>
          </w:p>
        </w:tc>
        <w:tc>
          <w:tcPr>
            <w:cnfStyle w:evenVBand="true" w:oddVBand="false" w:firstColumn="false"/>
            <w:tcW w:w="25.000000%" w:type="pct"/>
          </w:tcPr>
          <w:p>
            <w:pPr>
              <w:ind w:leftChars="0" w:left="0" w:right="0"/>
            </w:pPr>
            <w:r>
              <w:t>FXOP</w:t>
            </w:r>
          </w:p>
        </w:tc>
        <w:tc>
          <w:tcPr>
            <w:cnfStyle w:evenVBand="false" w:oddVBand="true" w:firstColumn="false"/>
            <w:tcW w:w="25.000000%" w:type="pct"/>
          </w:tcPr>
          <w:p>
            <w:pPr>
              <w:ind w:leftChars="0" w:left="0" w:right="0"/>
            </w:pPr>
            <w:r>
              <w:t>TRADITION-NEX OTF</w:t>
            </w:r>
          </w:p>
        </w:tc>
        <w:tc>
          <w:tcPr>
            <w:cnfStyle w:evenVBand="true" w:oddVBand="false" w:firstColumn="false"/>
            <w:tcW w:w="25.000000%" w:type="pct"/>
          </w:tcPr>
          <w:p>
            <w:pPr>
              <w:ind w:leftChars="0" w:left="0" w:right="0"/>
            </w:pPr>
            <w:r>
              <w:t>754</w:t>
            </w:r>
          </w:p>
        </w:tc>
      </w:tr>
      <w:tr>
        <w:trPr>
          <w:cnfStyle w:evenHBand="true" w:oddHBand="false" w:firstRow="false"/>
        </w:trPr>
        <w:tc>
          <w:tcPr>
            <w:cnfStyle w:evenVBand="false" w:oddVBand="true" w:firstColumn="false"/>
            <w:tcW w:w="25.000000%" w:type="pct"/>
          </w:tcPr>
          <w:p>
            <w:pPr>
              <w:ind w:leftChars="0" w:left="0" w:right="0"/>
            </w:pPr>
            <w:r>
              <w:t>FXPS</w:t>
            </w:r>
          </w:p>
        </w:tc>
        <w:tc>
          <w:tcPr>
            <w:cnfStyle w:evenVBand="true" w:oddVBand="false" w:firstColumn="false"/>
            <w:tcW w:w="25.000000%" w:type="pct"/>
          </w:tcPr>
          <w:p>
            <w:pPr>
              <w:ind w:leftChars="0" w:left="0" w:right="0"/>
            </w:pPr>
            <w:r>
              <w:t>FXPS</w:t>
            </w:r>
          </w:p>
        </w:tc>
        <w:tc>
          <w:tcPr>
            <w:cnfStyle w:evenVBand="false" w:oddVBand="true" w:firstColumn="false"/>
            <w:tcW w:w="25.000000%" w:type="pct"/>
          </w:tcPr>
          <w:p>
            <w:pPr>
              <w:ind w:leftChars="0" w:left="0" w:right="0"/>
            </w:pPr>
            <w:r>
              <w:t>REFINITIV SEF REQUEST FOR STREAM</w:t>
            </w:r>
          </w:p>
        </w:tc>
        <w:tc>
          <w:tcPr>
            <w:cnfStyle w:evenVBand="true" w:oddVBand="false" w:firstColumn="false"/>
            <w:tcW w:w="25.000000%" w:type="pct"/>
          </w:tcPr>
          <w:p>
            <w:pPr>
              <w:ind w:leftChars="0" w:left="0" w:right="0"/>
            </w:pPr>
            <w:r>
              <w:t>755</w:t>
            </w:r>
          </w:p>
        </w:tc>
      </w:tr>
      <w:tr>
        <w:trPr>
          <w:cnfStyle w:evenHBand="false" w:oddHBand="true" w:firstRow="false"/>
        </w:trPr>
        <w:tc>
          <w:tcPr>
            <w:cnfStyle w:evenVBand="false" w:oddVBand="true" w:firstColumn="false"/>
            <w:tcW w:w="25.000000%" w:type="pct"/>
          </w:tcPr>
          <w:p>
            <w:pPr>
              <w:ind w:leftChars="0" w:left="0" w:right="0"/>
            </w:pPr>
            <w:r>
              <w:t>FXRQ</w:t>
            </w:r>
          </w:p>
        </w:tc>
        <w:tc>
          <w:tcPr>
            <w:cnfStyle w:evenVBand="true" w:oddVBand="false" w:firstColumn="false"/>
            <w:tcW w:w="25.000000%" w:type="pct"/>
          </w:tcPr>
          <w:p>
            <w:pPr>
              <w:ind w:leftChars="0" w:left="0" w:right="0"/>
            </w:pPr>
            <w:r>
              <w:t>FXRQ</w:t>
            </w:r>
          </w:p>
        </w:tc>
        <w:tc>
          <w:tcPr>
            <w:cnfStyle w:evenVBand="false" w:oddVBand="true" w:firstColumn="false"/>
            <w:tcW w:w="25.000000%" w:type="pct"/>
          </w:tcPr>
          <w:p>
            <w:pPr>
              <w:ind w:leftChars="0" w:left="0" w:right="0"/>
            </w:pPr>
            <w:r>
              <w:t>FINANCIAL AND RISK TRANSACTIONS SERVICES IRELAND LIMITED - FXALL RFQ MTF</w:t>
            </w:r>
          </w:p>
        </w:tc>
        <w:tc>
          <w:tcPr>
            <w:cnfStyle w:evenVBand="true" w:oddVBand="false" w:firstColumn="false"/>
            <w:tcW w:w="25.000000%" w:type="pct"/>
          </w:tcPr>
          <w:p>
            <w:pPr>
              <w:ind w:leftChars="0" w:left="0" w:right="0"/>
            </w:pPr>
            <w:r>
              <w:t>756</w:t>
            </w:r>
          </w:p>
        </w:tc>
      </w:tr>
      <w:tr>
        <w:trPr>
          <w:cnfStyle w:evenHBand="true" w:oddHBand="false" w:firstRow="false"/>
        </w:trPr>
        <w:tc>
          <w:tcPr>
            <w:cnfStyle w:evenVBand="false" w:oddVBand="true" w:firstColumn="false"/>
            <w:tcW w:w="25.000000%" w:type="pct"/>
          </w:tcPr>
          <w:p>
            <w:pPr>
              <w:ind w:leftChars="0" w:left="0" w:right="0"/>
            </w:pPr>
            <w:r>
              <w:t>FXRS</w:t>
            </w:r>
          </w:p>
        </w:tc>
        <w:tc>
          <w:tcPr>
            <w:cnfStyle w:evenVBand="true" w:oddVBand="false" w:firstColumn="false"/>
            <w:tcW w:w="25.000000%" w:type="pct"/>
          </w:tcPr>
          <w:p>
            <w:pPr>
              <w:ind w:leftChars="0" w:left="0" w:right="0"/>
            </w:pPr>
            <w:r>
              <w:t>FXRS</w:t>
            </w:r>
          </w:p>
        </w:tc>
        <w:tc>
          <w:tcPr>
            <w:cnfStyle w:evenVBand="false" w:oddVBand="true" w:firstColumn="false"/>
            <w:tcW w:w="25.000000%" w:type="pct"/>
          </w:tcPr>
          <w:p>
            <w:pPr>
              <w:ind w:leftChars="0" w:left="0" w:right="0"/>
            </w:pPr>
            <w:r>
              <w:t>FINANCIAL AND RISK TRANSACTIONS SERVICES IRELAND LIMITED - FXALL RFS MTF</w:t>
            </w:r>
          </w:p>
        </w:tc>
        <w:tc>
          <w:tcPr>
            <w:cnfStyle w:evenVBand="true" w:oddVBand="false" w:firstColumn="false"/>
            <w:tcW w:w="25.000000%" w:type="pct"/>
          </w:tcPr>
          <w:p>
            <w:pPr>
              <w:ind w:leftChars="0" w:left="0" w:right="0"/>
            </w:pPr>
            <w:r>
              <w:t>757</w:t>
            </w:r>
          </w:p>
        </w:tc>
      </w:tr>
      <w:tr>
        <w:trPr>
          <w:cnfStyle w:evenHBand="false" w:oddHBand="true" w:firstRow="false"/>
        </w:trPr>
        <w:tc>
          <w:tcPr>
            <w:cnfStyle w:evenVBand="false" w:oddVBand="true" w:firstColumn="false"/>
            <w:tcW w:w="25.000000%" w:type="pct"/>
          </w:tcPr>
          <w:p>
            <w:pPr>
              <w:ind w:leftChars="0" w:left="0" w:right="0"/>
            </w:pPr>
            <w:r>
              <w:t>FXSM</w:t>
            </w:r>
          </w:p>
        </w:tc>
        <w:tc>
          <w:tcPr>
            <w:cnfStyle w:evenVBand="true" w:oddVBand="false" w:firstColumn="false"/>
            <w:tcW w:w="25.000000%" w:type="pct"/>
          </w:tcPr>
          <w:p>
            <w:pPr>
              <w:ind w:leftChars="0" w:left="0" w:right="0"/>
            </w:pPr>
            <w:r>
              <w:t>FXSM</w:t>
            </w:r>
          </w:p>
        </w:tc>
        <w:tc>
          <w:tcPr>
            <w:cnfStyle w:evenVBand="false" w:oddVBand="true" w:firstColumn="false"/>
            <w:tcW w:w="25.000000%" w:type="pct"/>
          </w:tcPr>
          <w:p>
            <w:pPr>
              <w:ind w:leftChars="0" w:left="0" w:right="0"/>
            </w:pPr>
            <w:r>
              <w:t>REFINITIV MATCHING NDFS SINGAPORE</w:t>
            </w:r>
          </w:p>
        </w:tc>
        <w:tc>
          <w:tcPr>
            <w:cnfStyle w:evenVBand="true" w:oddVBand="false" w:firstColumn="false"/>
            <w:tcW w:w="25.000000%" w:type="pct"/>
          </w:tcPr>
          <w:p>
            <w:pPr>
              <w:ind w:leftChars="0" w:left="0" w:right="0"/>
            </w:pPr>
            <w:r>
              <w:t>758</w:t>
            </w:r>
          </w:p>
        </w:tc>
      </w:tr>
      <w:tr>
        <w:trPr>
          <w:cnfStyle w:evenHBand="true" w:oddHBand="false" w:firstRow="false"/>
        </w:trPr>
        <w:tc>
          <w:tcPr>
            <w:cnfStyle w:evenVBand="false" w:oddVBand="true" w:firstColumn="false"/>
            <w:tcW w:w="25.000000%" w:type="pct"/>
          </w:tcPr>
          <w:p>
            <w:pPr>
              <w:ind w:leftChars="0" w:left="0" w:right="0"/>
            </w:pPr>
            <w:r>
              <w:t>FXSW</w:t>
            </w:r>
          </w:p>
        </w:tc>
        <w:tc>
          <w:tcPr>
            <w:cnfStyle w:evenVBand="true" w:oddVBand="false" w:firstColumn="false"/>
            <w:tcW w:w="25.000000%" w:type="pct"/>
          </w:tcPr>
          <w:p>
            <w:pPr>
              <w:ind w:leftChars="0" w:left="0" w:right="0"/>
            </w:pPr>
            <w:r>
              <w:t>FXSW</w:t>
            </w:r>
          </w:p>
        </w:tc>
        <w:tc>
          <w:tcPr>
            <w:cnfStyle w:evenVBand="false" w:oddVBand="true" w:firstColumn="false"/>
            <w:tcW w:w="25.000000%" w:type="pct"/>
          </w:tcPr>
          <w:p>
            <w:pPr>
              <w:ind w:leftChars="0" w:left="0" w:right="0"/>
            </w:pPr>
            <w:r>
              <w:t>CLEARCORP DEALING SYSTEMS INDIA LIMITED - FX-SWAP</w:t>
            </w:r>
          </w:p>
        </w:tc>
        <w:tc>
          <w:tcPr>
            <w:cnfStyle w:evenVBand="true" w:oddVBand="false" w:firstColumn="false"/>
            <w:tcW w:w="25.000000%" w:type="pct"/>
          </w:tcPr>
          <w:p>
            <w:pPr>
              <w:ind w:leftChars="0" w:left="0" w:right="0"/>
            </w:pPr>
            <w:r>
              <w:t>759</w:t>
            </w:r>
          </w:p>
        </w:tc>
      </w:tr>
      <w:tr>
        <w:trPr>
          <w:cnfStyle w:evenHBand="false" w:oddHBand="true" w:firstRow="false"/>
        </w:trPr>
        <w:tc>
          <w:tcPr>
            <w:cnfStyle w:evenVBand="false" w:oddVBand="true" w:firstColumn="false"/>
            <w:tcW w:w="25.000000%" w:type="pct"/>
          </w:tcPr>
          <w:p>
            <w:pPr>
              <w:ind w:leftChars="0" w:left="0" w:right="0"/>
            </w:pPr>
            <w:r>
              <w:t>G1XX</w:t>
            </w:r>
          </w:p>
        </w:tc>
        <w:tc>
          <w:tcPr>
            <w:cnfStyle w:evenVBand="true" w:oddVBand="false" w:firstColumn="false"/>
            <w:tcW w:w="25.000000%" w:type="pct"/>
          </w:tcPr>
          <w:p>
            <w:pPr>
              <w:ind w:leftChars="0" w:left="0" w:right="0"/>
            </w:pPr>
            <w:r>
              <w:t>G1XX</w:t>
            </w:r>
          </w:p>
        </w:tc>
        <w:tc>
          <w:tcPr>
            <w:cnfStyle w:evenVBand="false" w:oddVBand="true" w:firstColumn="false"/>
            <w:tcW w:w="25.000000%" w:type="pct"/>
          </w:tcPr>
          <w:p>
            <w:pPr>
              <w:ind w:leftChars="0" w:left="0" w:right="0"/>
            </w:pPr>
            <w:r>
              <w:t>G1 EXECUTION SERVICES</w:t>
            </w:r>
          </w:p>
        </w:tc>
        <w:tc>
          <w:tcPr>
            <w:cnfStyle w:evenVBand="true" w:oddVBand="false" w:firstColumn="false"/>
            <w:tcW w:w="25.000000%" w:type="pct"/>
          </w:tcPr>
          <w:p>
            <w:pPr>
              <w:ind w:leftChars="0" w:left="0" w:right="0"/>
            </w:pPr>
            <w:r>
              <w:t>760</w:t>
            </w:r>
          </w:p>
        </w:tc>
      </w:tr>
      <w:tr>
        <w:trPr>
          <w:cnfStyle w:evenHBand="true" w:oddHBand="false" w:firstRow="false"/>
        </w:trPr>
        <w:tc>
          <w:tcPr>
            <w:cnfStyle w:evenVBand="false" w:oddVBand="true" w:firstColumn="false"/>
            <w:tcW w:w="25.000000%" w:type="pct"/>
          </w:tcPr>
          <w:p>
            <w:pPr>
              <w:ind w:leftChars="0" w:left="0" w:right="0"/>
            </w:pPr>
            <w:r>
              <w:t>GBOB</w:t>
            </w:r>
          </w:p>
        </w:tc>
        <w:tc>
          <w:tcPr>
            <w:cnfStyle w:evenVBand="true" w:oddVBand="false" w:firstColumn="false"/>
            <w:tcW w:w="25.000000%" w:type="pct"/>
          </w:tcPr>
          <w:p>
            <w:pPr>
              <w:ind w:leftChars="0" w:left="0" w:right="0"/>
            </w:pPr>
            <w:r>
              <w:t>GBOB</w:t>
            </w:r>
          </w:p>
        </w:tc>
        <w:tc>
          <w:tcPr>
            <w:cnfStyle w:evenVBand="false" w:oddVBand="true" w:firstColumn="false"/>
            <w:tcW w:w="25.000000%" w:type="pct"/>
          </w:tcPr>
          <w:p>
            <w:pPr>
              <w:ind w:leftChars="0" w:left="0" w:right="0"/>
            </w:pPr>
            <w:r>
              <w:t>NASDAQ STOCKHOLM AB - OTC GBP WB EQ DERIVATIVES</w:t>
            </w:r>
          </w:p>
        </w:tc>
        <w:tc>
          <w:tcPr>
            <w:cnfStyle w:evenVBand="true" w:oddVBand="false" w:firstColumn="false"/>
            <w:tcW w:w="25.000000%" w:type="pct"/>
          </w:tcPr>
          <w:p>
            <w:pPr>
              <w:ind w:leftChars="0" w:left="0" w:right="0"/>
            </w:pPr>
            <w:r>
              <w:t>761</w:t>
            </w:r>
          </w:p>
        </w:tc>
      </w:tr>
      <w:tr>
        <w:trPr>
          <w:cnfStyle w:evenHBand="false" w:oddHBand="true" w:firstRow="false"/>
        </w:trPr>
        <w:tc>
          <w:tcPr>
            <w:cnfStyle w:evenVBand="false" w:oddVBand="true" w:firstColumn="false"/>
            <w:tcW w:w="25.000000%" w:type="pct"/>
          </w:tcPr>
          <w:p>
            <w:pPr>
              <w:ind w:leftChars="0" w:left="0" w:right="0"/>
            </w:pPr>
            <w:r>
              <w:t>GBOT</w:t>
            </w:r>
          </w:p>
        </w:tc>
        <w:tc>
          <w:tcPr>
            <w:cnfStyle w:evenVBand="true" w:oddVBand="false" w:firstColumn="false"/>
            <w:tcW w:w="25.000000%" w:type="pct"/>
          </w:tcPr>
          <w:p>
            <w:pPr>
              <w:ind w:leftChars="0" w:left="0" w:right="0"/>
            </w:pPr>
            <w:r>
              <w:t>GBOT</w:t>
            </w:r>
          </w:p>
        </w:tc>
        <w:tc>
          <w:tcPr>
            <w:cnfStyle w:evenVBand="false" w:oddVBand="true" w:firstColumn="false"/>
            <w:tcW w:w="25.000000%" w:type="pct"/>
          </w:tcPr>
          <w:p>
            <w:pPr>
              <w:ind w:leftChars="0" w:left="0" w:right="0"/>
            </w:pPr>
            <w:r>
              <w:t>BOURSE AFRICA LIMITED</w:t>
            </w:r>
          </w:p>
        </w:tc>
        <w:tc>
          <w:tcPr>
            <w:cnfStyle w:evenVBand="true" w:oddVBand="false" w:firstColumn="false"/>
            <w:tcW w:w="25.000000%" w:type="pct"/>
          </w:tcPr>
          <w:p>
            <w:pPr>
              <w:ind w:leftChars="0" w:left="0" w:right="0"/>
            </w:pPr>
            <w:r>
              <w:t>762</w:t>
            </w:r>
          </w:p>
        </w:tc>
      </w:tr>
      <w:tr>
        <w:trPr>
          <w:cnfStyle w:evenHBand="true" w:oddHBand="false" w:firstRow="false"/>
        </w:trPr>
        <w:tc>
          <w:tcPr>
            <w:cnfStyle w:evenVBand="false" w:oddVBand="true" w:firstColumn="false"/>
            <w:tcW w:w="25.000000%" w:type="pct"/>
          </w:tcPr>
          <w:p>
            <w:pPr>
              <w:ind w:leftChars="0" w:left="0" w:right="0"/>
            </w:pPr>
            <w:r>
              <w:t>GBSI</w:t>
            </w:r>
          </w:p>
        </w:tc>
        <w:tc>
          <w:tcPr>
            <w:cnfStyle w:evenVBand="true" w:oddVBand="false" w:firstColumn="false"/>
            <w:tcW w:w="25.000000%" w:type="pct"/>
          </w:tcPr>
          <w:p>
            <w:pPr>
              <w:ind w:leftChars="0" w:left="0" w:right="0"/>
            </w:pPr>
            <w:r>
              <w:t>GBSI</w:t>
            </w:r>
          </w:p>
        </w:tc>
        <w:tc>
          <w:tcPr>
            <w:cnfStyle w:evenVBand="false" w:oddVBand="true" w:firstColumn="false"/>
            <w:tcW w:w="25.000000%" w:type="pct"/>
          </w:tcPr>
          <w:p>
            <w:pPr>
              <w:ind w:leftChars="0" w:left="0" w:right="0"/>
            </w:pPr>
            <w:r>
              <w:t>GOODBODY STOCKBROKERS UC</w:t>
            </w:r>
          </w:p>
        </w:tc>
        <w:tc>
          <w:tcPr>
            <w:cnfStyle w:evenVBand="true" w:oddVBand="false" w:firstColumn="false"/>
            <w:tcW w:w="25.000000%" w:type="pct"/>
          </w:tcPr>
          <w:p>
            <w:pPr>
              <w:ind w:leftChars="0" w:left="0" w:right="0"/>
            </w:pPr>
            <w:r>
              <w:t>763</w:t>
            </w:r>
          </w:p>
        </w:tc>
      </w:tr>
      <w:tr>
        <w:trPr>
          <w:cnfStyle w:evenHBand="false" w:oddHBand="true" w:firstRow="false"/>
        </w:trPr>
        <w:tc>
          <w:tcPr>
            <w:cnfStyle w:evenVBand="false" w:oddVBand="true" w:firstColumn="false"/>
            <w:tcW w:w="25.000000%" w:type="pct"/>
          </w:tcPr>
          <w:p>
            <w:pPr>
              <w:ind w:leftChars="0" w:left="0" w:right="0"/>
            </w:pPr>
            <w:r>
              <w:t>GBUL</w:t>
            </w:r>
          </w:p>
        </w:tc>
        <w:tc>
          <w:tcPr>
            <w:cnfStyle w:evenVBand="true" w:oddVBand="false" w:firstColumn="false"/>
            <w:tcW w:w="25.000000%" w:type="pct"/>
          </w:tcPr>
          <w:p>
            <w:pPr>
              <w:ind w:leftChars="0" w:left="0" w:right="0"/>
            </w:pPr>
            <w:r>
              <w:t>GBUL</w:t>
            </w:r>
          </w:p>
        </w:tc>
        <w:tc>
          <w:tcPr>
            <w:cnfStyle w:evenVBand="false" w:oddVBand="true" w:firstColumn="false"/>
            <w:tcW w:w="25.000000%" w:type="pct"/>
          </w:tcPr>
          <w:p>
            <w:pPr>
              <w:ind w:leftChars="0" w:left="0" w:right="0"/>
            </w:pPr>
            <w:r>
              <w:t>BULGARIAN STOCK EXCHANGE - SME GROWTH MARKET BEAM</w:t>
            </w:r>
          </w:p>
        </w:tc>
        <w:tc>
          <w:tcPr>
            <w:cnfStyle w:evenVBand="true" w:oddVBand="false" w:firstColumn="false"/>
            <w:tcW w:w="25.000000%" w:type="pct"/>
          </w:tcPr>
          <w:p>
            <w:pPr>
              <w:ind w:leftChars="0" w:left="0" w:right="0"/>
            </w:pPr>
            <w:r>
              <w:t>764</w:t>
            </w:r>
          </w:p>
        </w:tc>
      </w:tr>
      <w:tr>
        <w:trPr>
          <w:cnfStyle w:evenHBand="true" w:oddHBand="false" w:firstRow="false"/>
        </w:trPr>
        <w:tc>
          <w:tcPr>
            <w:cnfStyle w:evenVBand="false" w:oddVBand="true" w:firstColumn="false"/>
            <w:tcW w:w="25.000000%" w:type="pct"/>
          </w:tcPr>
          <w:p>
            <w:pPr>
              <w:ind w:leftChars="0" w:left="0" w:right="0"/>
            </w:pPr>
            <w:r>
              <w:t>GBWB</w:t>
            </w:r>
          </w:p>
        </w:tc>
        <w:tc>
          <w:tcPr>
            <w:cnfStyle w:evenVBand="true" w:oddVBand="false" w:firstColumn="false"/>
            <w:tcW w:w="25.000000%" w:type="pct"/>
          </w:tcPr>
          <w:p>
            <w:pPr>
              <w:ind w:leftChars="0" w:left="0" w:right="0"/>
            </w:pPr>
            <w:r>
              <w:t>GBWB</w:t>
            </w:r>
          </w:p>
        </w:tc>
        <w:tc>
          <w:tcPr>
            <w:cnfStyle w:evenVBand="false" w:oddVBand="true" w:firstColumn="false"/>
            <w:tcW w:w="25.000000%" w:type="pct"/>
          </w:tcPr>
          <w:p>
            <w:pPr>
              <w:ind w:leftChars="0" w:left="0" w:right="0"/>
            </w:pPr>
            <w:r>
              <w:t>NASDAQ STOCKHOLM AB - GBP WB EQ DERIVATIVES</w:t>
            </w:r>
          </w:p>
        </w:tc>
        <w:tc>
          <w:tcPr>
            <w:cnfStyle w:evenVBand="true" w:oddVBand="false" w:firstColumn="false"/>
            <w:tcW w:w="25.000000%" w:type="pct"/>
          </w:tcPr>
          <w:p>
            <w:pPr>
              <w:ind w:leftChars="0" w:left="0" w:right="0"/>
            </w:pPr>
            <w:r>
              <w:t>765</w:t>
            </w:r>
          </w:p>
        </w:tc>
      </w:tr>
      <w:tr>
        <w:trPr>
          <w:cnfStyle w:evenHBand="false" w:oddHBand="true" w:firstRow="false"/>
        </w:trPr>
        <w:tc>
          <w:tcPr>
            <w:cnfStyle w:evenVBand="false" w:oddVBand="true" w:firstColumn="false"/>
            <w:tcW w:w="25.000000%" w:type="pct"/>
          </w:tcPr>
          <w:p>
            <w:pPr>
              <w:ind w:leftChars="0" w:left="0" w:right="0"/>
            </w:pPr>
            <w:r>
              <w:t>GEMX</w:t>
            </w:r>
          </w:p>
        </w:tc>
        <w:tc>
          <w:tcPr>
            <w:cnfStyle w:evenVBand="true" w:oddVBand="false" w:firstColumn="false"/>
            <w:tcW w:w="25.000000%" w:type="pct"/>
          </w:tcPr>
          <w:p>
            <w:pPr>
              <w:ind w:leftChars="0" w:left="0" w:right="0"/>
            </w:pPr>
            <w:r>
              <w:t>GEMX</w:t>
            </w:r>
          </w:p>
        </w:tc>
        <w:tc>
          <w:tcPr>
            <w:cnfStyle w:evenVBand="false" w:oddVBand="true" w:firstColumn="false"/>
            <w:tcW w:w="25.000000%" w:type="pct"/>
          </w:tcPr>
          <w:p>
            <w:pPr>
              <w:ind w:leftChars="0" w:left="0" w:right="0"/>
            </w:pPr>
            <w:r>
              <w:t>GEMMA (GILT EDGED MARKET MAKERS’ASSOCIATION)</w:t>
            </w:r>
          </w:p>
        </w:tc>
        <w:tc>
          <w:tcPr>
            <w:cnfStyle w:evenVBand="true" w:oddVBand="false" w:firstColumn="false"/>
            <w:tcW w:w="25.000000%" w:type="pct"/>
          </w:tcPr>
          <w:p>
            <w:pPr>
              <w:ind w:leftChars="0" w:left="0" w:right="0"/>
            </w:pPr>
            <w:r>
              <w:t>766</w:t>
            </w:r>
          </w:p>
        </w:tc>
      </w:tr>
      <w:tr>
        <w:trPr>
          <w:cnfStyle w:evenHBand="true" w:oddHBand="false" w:firstRow="false"/>
        </w:trPr>
        <w:tc>
          <w:tcPr>
            <w:cnfStyle w:evenVBand="false" w:oddVBand="true" w:firstColumn="false"/>
            <w:tcW w:w="25.000000%" w:type="pct"/>
          </w:tcPr>
          <w:p>
            <w:pPr>
              <w:ind w:leftChars="0" w:left="0" w:right="0"/>
            </w:pPr>
            <w:r>
              <w:t>GETB</w:t>
            </w:r>
          </w:p>
        </w:tc>
        <w:tc>
          <w:tcPr>
            <w:cnfStyle w:evenVBand="true" w:oddVBand="false" w:firstColumn="false"/>
            <w:tcW w:w="25.000000%" w:type="pct"/>
          </w:tcPr>
          <w:p>
            <w:pPr>
              <w:ind w:leftChars="0" w:left="0" w:right="0"/>
            </w:pPr>
            <w:r>
              <w:t>GETB</w:t>
            </w:r>
          </w:p>
        </w:tc>
        <w:tc>
          <w:tcPr>
            <w:cnfStyle w:evenVBand="false" w:oddVBand="true" w:firstColumn="false"/>
            <w:tcW w:w="25.000000%" w:type="pct"/>
          </w:tcPr>
          <w:p>
            <w:pPr>
              <w:ind w:leftChars="0" w:left="0" w:right="0"/>
            </w:pPr>
            <w:r>
              <w:t>LITHUANIAN NATURAL GAS EXCHANGE</w:t>
            </w:r>
          </w:p>
        </w:tc>
        <w:tc>
          <w:tcPr>
            <w:cnfStyle w:evenVBand="true" w:oddVBand="false" w:firstColumn="false"/>
            <w:tcW w:w="25.000000%" w:type="pct"/>
          </w:tcPr>
          <w:p>
            <w:pPr>
              <w:ind w:leftChars="0" w:left="0" w:right="0"/>
            </w:pPr>
            <w:r>
              <w:t>767</w:t>
            </w:r>
          </w:p>
        </w:tc>
      </w:tr>
      <w:tr>
        <w:trPr>
          <w:cnfStyle w:evenHBand="false" w:oddHBand="true" w:firstRow="false"/>
        </w:trPr>
        <w:tc>
          <w:tcPr>
            <w:cnfStyle w:evenVBand="false" w:oddVBand="true" w:firstColumn="false"/>
            <w:tcW w:w="25.000000%" w:type="pct"/>
          </w:tcPr>
          <w:p>
            <w:pPr>
              <w:ind w:leftChars="0" w:left="0" w:right="0"/>
            </w:pPr>
            <w:r>
              <w:t>GFAM</w:t>
            </w:r>
          </w:p>
        </w:tc>
        <w:tc>
          <w:tcPr>
            <w:cnfStyle w:evenVBand="true" w:oddVBand="false" w:firstColumn="false"/>
            <w:tcW w:w="25.000000%" w:type="pct"/>
          </w:tcPr>
          <w:p>
            <w:pPr>
              <w:ind w:leftChars="0" w:left="0" w:right="0"/>
            </w:pPr>
            <w:r>
              <w:t>GFAM</w:t>
            </w:r>
          </w:p>
        </w:tc>
        <w:tc>
          <w:tcPr>
            <w:cnfStyle w:evenVBand="false" w:oddVBand="true" w:firstColumn="false"/>
            <w:tcW w:w="25.000000%" w:type="pct"/>
          </w:tcPr>
          <w:p>
            <w:pPr>
              <w:ind w:leftChars="0" w:left="0" w:right="0"/>
            </w:pPr>
            <w:r>
              <w:t>GFI SECURITIES LLC - ALL MARKETS</w:t>
            </w:r>
          </w:p>
        </w:tc>
        <w:tc>
          <w:tcPr>
            <w:cnfStyle w:evenVBand="true" w:oddVBand="false" w:firstColumn="false"/>
            <w:tcW w:w="25.000000%" w:type="pct"/>
          </w:tcPr>
          <w:p>
            <w:pPr>
              <w:ind w:leftChars="0" w:left="0" w:right="0"/>
            </w:pPr>
            <w:r>
              <w:t>768</w:t>
            </w:r>
          </w:p>
        </w:tc>
      </w:tr>
      <w:tr>
        <w:trPr>
          <w:cnfStyle w:evenHBand="true" w:oddHBand="false" w:firstRow="false"/>
        </w:trPr>
        <w:tc>
          <w:tcPr>
            <w:cnfStyle w:evenVBand="false" w:oddVBand="true" w:firstColumn="false"/>
            <w:tcW w:w="25.000000%" w:type="pct"/>
          </w:tcPr>
          <w:p>
            <w:pPr>
              <w:ind w:leftChars="0" w:left="0" w:right="0"/>
            </w:pPr>
            <w:r>
              <w:t>GFAU</w:t>
            </w:r>
          </w:p>
        </w:tc>
        <w:tc>
          <w:tcPr>
            <w:cnfStyle w:evenVBand="true" w:oddVBand="false" w:firstColumn="false"/>
            <w:tcW w:w="25.000000%" w:type="pct"/>
          </w:tcPr>
          <w:p>
            <w:pPr>
              <w:ind w:leftChars="0" w:left="0" w:right="0"/>
            </w:pPr>
            <w:r>
              <w:t>GFAU</w:t>
            </w:r>
          </w:p>
        </w:tc>
        <w:tc>
          <w:tcPr>
            <w:cnfStyle w:evenVBand="false" w:oddVBand="true" w:firstColumn="false"/>
            <w:tcW w:w="25.000000%" w:type="pct"/>
          </w:tcPr>
          <w:p>
            <w:pPr>
              <w:ind w:leftChars="0" w:left="0" w:right="0"/>
            </w:pPr>
            <w:r>
              <w:t>GFI AUSTRALIA PTY LTD</w:t>
            </w:r>
          </w:p>
        </w:tc>
        <w:tc>
          <w:tcPr>
            <w:cnfStyle w:evenVBand="true" w:oddVBand="false" w:firstColumn="false"/>
            <w:tcW w:w="25.000000%" w:type="pct"/>
          </w:tcPr>
          <w:p>
            <w:pPr>
              <w:ind w:leftChars="0" w:left="0" w:right="0"/>
            </w:pPr>
            <w:r>
              <w:t>769</w:t>
            </w:r>
          </w:p>
        </w:tc>
      </w:tr>
      <w:tr>
        <w:trPr>
          <w:cnfStyle w:evenHBand="false" w:oddHBand="true" w:firstRow="false"/>
        </w:trPr>
        <w:tc>
          <w:tcPr>
            <w:cnfStyle w:evenVBand="false" w:oddVBand="true" w:firstColumn="false"/>
            <w:tcW w:w="25.000000%" w:type="pct"/>
          </w:tcPr>
          <w:p>
            <w:pPr>
              <w:ind w:leftChars="0" w:left="0" w:right="0"/>
            </w:pPr>
            <w:r>
              <w:t>GFBM</w:t>
            </w:r>
          </w:p>
        </w:tc>
        <w:tc>
          <w:tcPr>
            <w:cnfStyle w:evenVBand="true" w:oddVBand="false" w:firstColumn="false"/>
            <w:tcW w:w="25.000000%" w:type="pct"/>
          </w:tcPr>
          <w:p>
            <w:pPr>
              <w:ind w:leftChars="0" w:left="0" w:right="0"/>
            </w:pPr>
            <w:r>
              <w:t>GFBM</w:t>
            </w:r>
          </w:p>
        </w:tc>
        <w:tc>
          <w:tcPr>
            <w:cnfStyle w:evenVBand="false" w:oddVBand="true" w:firstColumn="false"/>
            <w:tcW w:w="25.000000%" w:type="pct"/>
          </w:tcPr>
          <w:p>
            <w:pPr>
              <w:ind w:leftChars="0" w:left="0" w:right="0"/>
            </w:pPr>
            <w:r>
              <w:t>GFI BROKERS - MTF</w:t>
            </w:r>
          </w:p>
        </w:tc>
        <w:tc>
          <w:tcPr>
            <w:cnfStyle w:evenVBand="true" w:oddVBand="false" w:firstColumn="false"/>
            <w:tcW w:w="25.000000%" w:type="pct"/>
          </w:tcPr>
          <w:p>
            <w:pPr>
              <w:ind w:leftChars="0" w:left="0" w:right="0"/>
            </w:pPr>
            <w:r>
              <w:t>770</w:t>
            </w:r>
          </w:p>
        </w:tc>
      </w:tr>
      <w:tr>
        <w:trPr>
          <w:cnfStyle w:evenHBand="true" w:oddHBand="false" w:firstRow="false"/>
        </w:trPr>
        <w:tc>
          <w:tcPr>
            <w:cnfStyle w:evenVBand="false" w:oddVBand="true" w:firstColumn="false"/>
            <w:tcW w:w="25.000000%" w:type="pct"/>
          </w:tcPr>
          <w:p>
            <w:pPr>
              <w:ind w:leftChars="0" w:left="0" w:right="0"/>
            </w:pPr>
            <w:r>
              <w:t>GFBO</w:t>
            </w:r>
          </w:p>
        </w:tc>
        <w:tc>
          <w:tcPr>
            <w:cnfStyle w:evenVBand="true" w:oddVBand="false" w:firstColumn="false"/>
            <w:tcW w:w="25.000000%" w:type="pct"/>
          </w:tcPr>
          <w:p>
            <w:pPr>
              <w:ind w:leftChars="0" w:left="0" w:right="0"/>
            </w:pPr>
            <w:r>
              <w:t>GFBO</w:t>
            </w:r>
          </w:p>
        </w:tc>
        <w:tc>
          <w:tcPr>
            <w:cnfStyle w:evenVBand="false" w:oddVBand="true" w:firstColumn="false"/>
            <w:tcW w:w="25.000000%" w:type="pct"/>
          </w:tcPr>
          <w:p>
            <w:pPr>
              <w:ind w:leftChars="0" w:left="0" w:right="0"/>
            </w:pPr>
            <w:r>
              <w:t>GFI BROKERS - OTF</w:t>
            </w:r>
          </w:p>
        </w:tc>
        <w:tc>
          <w:tcPr>
            <w:cnfStyle w:evenVBand="true" w:oddVBand="false" w:firstColumn="false"/>
            <w:tcW w:w="25.000000%" w:type="pct"/>
          </w:tcPr>
          <w:p>
            <w:pPr>
              <w:ind w:leftChars="0" w:left="0" w:right="0"/>
            </w:pPr>
            <w:r>
              <w:t>771</w:t>
            </w:r>
          </w:p>
        </w:tc>
      </w:tr>
      <w:tr>
        <w:trPr>
          <w:cnfStyle w:evenHBand="false" w:oddHBand="true" w:firstRow="false"/>
        </w:trPr>
        <w:tc>
          <w:tcPr>
            <w:cnfStyle w:evenVBand="false" w:oddVBand="true" w:firstColumn="false"/>
            <w:tcW w:w="25.000000%" w:type="pct"/>
          </w:tcPr>
          <w:p>
            <w:pPr>
              <w:ind w:leftChars="0" w:left="0" w:right="0"/>
            </w:pPr>
            <w:r>
              <w:t>GFIA</w:t>
            </w:r>
          </w:p>
        </w:tc>
        <w:tc>
          <w:tcPr>
            <w:cnfStyle w:evenVBand="true" w:oddVBand="false" w:firstColumn="false"/>
            <w:tcW w:w="25.000000%" w:type="pct"/>
          </w:tcPr>
          <w:p>
            <w:pPr>
              <w:ind w:leftChars="0" w:left="0" w:right="0"/>
            </w:pPr>
            <w:r>
              <w:t>GFIA</w:t>
            </w:r>
          </w:p>
        </w:tc>
        <w:tc>
          <w:tcPr>
            <w:cnfStyle w:evenVBand="false" w:oddVBand="true" w:firstColumn="false"/>
            <w:tcW w:w="25.000000%" w:type="pct"/>
          </w:tcPr>
          <w:p>
            <w:pPr>
              <w:ind w:leftChars="0" w:left="0" w:right="0"/>
            </w:pPr>
            <w:r>
              <w:t>GFI AUCTIONMATCH</w:t>
            </w:r>
          </w:p>
        </w:tc>
        <w:tc>
          <w:tcPr>
            <w:cnfStyle w:evenVBand="true" w:oddVBand="false" w:firstColumn="false"/>
            <w:tcW w:w="25.000000%" w:type="pct"/>
          </w:tcPr>
          <w:p>
            <w:pPr>
              <w:ind w:leftChars="0" w:left="0" w:right="0"/>
            </w:pPr>
            <w:r>
              <w:t>772</w:t>
            </w:r>
          </w:p>
        </w:tc>
      </w:tr>
      <w:tr>
        <w:trPr>
          <w:cnfStyle w:evenHBand="true" w:oddHBand="false" w:firstRow="false"/>
        </w:trPr>
        <w:tc>
          <w:tcPr>
            <w:cnfStyle w:evenVBand="false" w:oddVBand="true" w:firstColumn="false"/>
            <w:tcW w:w="25.000000%" w:type="pct"/>
          </w:tcPr>
          <w:p>
            <w:pPr>
              <w:ind w:leftChars="0" w:left="0" w:right="0"/>
            </w:pPr>
            <w:r>
              <w:t>GFIB</w:t>
            </w:r>
          </w:p>
        </w:tc>
        <w:tc>
          <w:tcPr>
            <w:cnfStyle w:evenVBand="true" w:oddVBand="false" w:firstColumn="false"/>
            <w:tcW w:w="25.000000%" w:type="pct"/>
          </w:tcPr>
          <w:p>
            <w:pPr>
              <w:ind w:leftChars="0" w:left="0" w:right="0"/>
            </w:pPr>
            <w:r>
              <w:t>GFIB</w:t>
            </w:r>
          </w:p>
        </w:tc>
        <w:tc>
          <w:tcPr>
            <w:cnfStyle w:evenVBand="false" w:oddVBand="true" w:firstColumn="false"/>
            <w:tcW w:w="25.000000%" w:type="pct"/>
          </w:tcPr>
          <w:p>
            <w:pPr>
              <w:ind w:leftChars="0" w:left="0" w:right="0"/>
            </w:pPr>
            <w:r>
              <w:t>GFI BROKERS</w:t>
            </w:r>
          </w:p>
        </w:tc>
        <w:tc>
          <w:tcPr>
            <w:cnfStyle w:evenVBand="true" w:oddVBand="false" w:firstColumn="false"/>
            <w:tcW w:w="25.000000%" w:type="pct"/>
          </w:tcPr>
          <w:p>
            <w:pPr>
              <w:ind w:leftChars="0" w:left="0" w:right="0"/>
            </w:pPr>
            <w:r>
              <w:t>773</w:t>
            </w:r>
          </w:p>
        </w:tc>
      </w:tr>
      <w:tr>
        <w:trPr>
          <w:cnfStyle w:evenHBand="false" w:oddHBand="true" w:firstRow="false"/>
        </w:trPr>
        <w:tc>
          <w:tcPr>
            <w:cnfStyle w:evenVBand="false" w:oddVBand="true" w:firstColumn="false"/>
            <w:tcW w:w="25.000000%" w:type="pct"/>
          </w:tcPr>
          <w:p>
            <w:pPr>
              <w:ind w:leftChars="0" w:left="0" w:right="0"/>
            </w:pPr>
            <w:r>
              <w:t>GFIC</w:t>
            </w:r>
          </w:p>
        </w:tc>
        <w:tc>
          <w:tcPr>
            <w:cnfStyle w:evenVBand="true" w:oddVBand="false" w:firstColumn="false"/>
            <w:tcW w:w="25.000000%" w:type="pct"/>
          </w:tcPr>
          <w:p>
            <w:pPr>
              <w:ind w:leftChars="0" w:left="0" w:right="0"/>
            </w:pPr>
            <w:r>
              <w:t>GFIC</w:t>
            </w:r>
          </w:p>
        </w:tc>
        <w:tc>
          <w:tcPr>
            <w:cnfStyle w:evenVBand="false" w:oddVBand="true" w:firstColumn="false"/>
            <w:tcW w:w="25.000000%" w:type="pct"/>
          </w:tcPr>
          <w:p>
            <w:pPr>
              <w:ind w:leftChars="0" w:left="0" w:right="0"/>
            </w:pPr>
            <w:r>
              <w:t>GFI SECURITIES LTD</w:t>
            </w:r>
          </w:p>
        </w:tc>
        <w:tc>
          <w:tcPr>
            <w:cnfStyle w:evenVBand="true" w:oddVBand="false" w:firstColumn="false"/>
            <w:tcW w:w="25.000000%" w:type="pct"/>
          </w:tcPr>
          <w:p>
            <w:pPr>
              <w:ind w:leftChars="0" w:left="0" w:right="0"/>
            </w:pPr>
            <w:r>
              <w:t>774</w:t>
            </w:r>
          </w:p>
        </w:tc>
      </w:tr>
      <w:tr>
        <w:trPr>
          <w:cnfStyle w:evenHBand="true" w:oddHBand="false" w:firstRow="false"/>
        </w:trPr>
        <w:tc>
          <w:tcPr>
            <w:cnfStyle w:evenVBand="false" w:oddVBand="true" w:firstColumn="false"/>
            <w:tcW w:w="25.000000%" w:type="pct"/>
          </w:tcPr>
          <w:p>
            <w:pPr>
              <w:ind w:leftChars="0" w:left="0" w:right="0"/>
            </w:pPr>
            <w:r>
              <w:t>GFIF</w:t>
            </w:r>
          </w:p>
        </w:tc>
        <w:tc>
          <w:tcPr>
            <w:cnfStyle w:evenVBand="true" w:oddVBand="false" w:firstColumn="false"/>
            <w:tcW w:w="25.000000%" w:type="pct"/>
          </w:tcPr>
          <w:p>
            <w:pPr>
              <w:ind w:leftChars="0" w:left="0" w:right="0"/>
            </w:pPr>
            <w:r>
              <w:t>GFIF</w:t>
            </w:r>
          </w:p>
        </w:tc>
        <w:tc>
          <w:tcPr>
            <w:cnfStyle w:evenVBand="false" w:oddVBand="true" w:firstColumn="false"/>
            <w:tcW w:w="25.000000%" w:type="pct"/>
          </w:tcPr>
          <w:p>
            <w:pPr>
              <w:ind w:leftChars="0" w:left="0" w:right="0"/>
            </w:pPr>
            <w:r>
              <w:t>GFI FOREXMATCH</w:t>
            </w:r>
          </w:p>
        </w:tc>
        <w:tc>
          <w:tcPr>
            <w:cnfStyle w:evenVBand="true" w:oddVBand="false" w:firstColumn="false"/>
            <w:tcW w:w="25.000000%" w:type="pct"/>
          </w:tcPr>
          <w:p>
            <w:pPr>
              <w:ind w:leftChars="0" w:left="0" w:right="0"/>
            </w:pPr>
            <w:r>
              <w:t>775</w:t>
            </w:r>
          </w:p>
        </w:tc>
      </w:tr>
      <w:tr>
        <w:trPr>
          <w:cnfStyle w:evenHBand="false" w:oddHBand="true" w:firstRow="false"/>
        </w:trPr>
        <w:tc>
          <w:tcPr>
            <w:cnfStyle w:evenVBand="false" w:oddVBand="true" w:firstColumn="false"/>
            <w:tcW w:w="25.000000%" w:type="pct"/>
          </w:tcPr>
          <w:p>
            <w:pPr>
              <w:ind w:leftChars="0" w:left="0" w:right="0"/>
            </w:pPr>
            <w:r>
              <w:t>GFIM</w:t>
            </w:r>
          </w:p>
        </w:tc>
        <w:tc>
          <w:tcPr>
            <w:cnfStyle w:evenVBand="true" w:oddVBand="false" w:firstColumn="false"/>
            <w:tcW w:w="25.000000%" w:type="pct"/>
          </w:tcPr>
          <w:p>
            <w:pPr>
              <w:ind w:leftChars="0" w:left="0" w:right="0"/>
            </w:pPr>
            <w:r>
              <w:t>GFIM</w:t>
            </w:r>
          </w:p>
        </w:tc>
        <w:tc>
          <w:tcPr>
            <w:cnfStyle w:evenVBand="false" w:oddVBand="true" w:firstColumn="false"/>
            <w:tcW w:w="25.000000%" w:type="pct"/>
          </w:tcPr>
          <w:p>
            <w:pPr>
              <w:ind w:leftChars="0" w:left="0" w:right="0"/>
            </w:pPr>
            <w:r>
              <w:t>GFI MARKETMATCH</w:t>
            </w:r>
          </w:p>
        </w:tc>
        <w:tc>
          <w:tcPr>
            <w:cnfStyle w:evenVBand="true" w:oddVBand="false" w:firstColumn="false"/>
            <w:tcW w:w="25.000000%" w:type="pct"/>
          </w:tcPr>
          <w:p>
            <w:pPr>
              <w:ind w:leftChars="0" w:left="0" w:right="0"/>
            </w:pPr>
            <w:r>
              <w:t>776</w:t>
            </w:r>
          </w:p>
        </w:tc>
      </w:tr>
      <w:tr>
        <w:trPr>
          <w:cnfStyle w:evenHBand="true" w:oddHBand="false" w:firstRow="false"/>
        </w:trPr>
        <w:tc>
          <w:tcPr>
            <w:cnfStyle w:evenVBand="false" w:oddVBand="true" w:firstColumn="false"/>
            <w:tcW w:w="25.000000%" w:type="pct"/>
          </w:tcPr>
          <w:p>
            <w:pPr>
              <w:ind w:leftChars="0" w:left="0" w:right="0"/>
            </w:pPr>
            <w:r>
              <w:t>GFIN</w:t>
            </w:r>
          </w:p>
        </w:tc>
        <w:tc>
          <w:tcPr>
            <w:cnfStyle w:evenVBand="true" w:oddVBand="false" w:firstColumn="false"/>
            <w:tcW w:w="25.000000%" w:type="pct"/>
          </w:tcPr>
          <w:p>
            <w:pPr>
              <w:ind w:leftChars="0" w:left="0" w:right="0"/>
            </w:pPr>
            <w:r>
              <w:t>GFIN</w:t>
            </w:r>
          </w:p>
        </w:tc>
        <w:tc>
          <w:tcPr>
            <w:cnfStyle w:evenVBand="false" w:oddVBand="true" w:firstColumn="false"/>
            <w:tcW w:w="25.000000%" w:type="pct"/>
          </w:tcPr>
          <w:p>
            <w:pPr>
              <w:ind w:leftChars="0" w:left="0" w:right="0"/>
            </w:pPr>
            <w:r>
              <w:t>GFI ENERGYMATCH</w:t>
            </w:r>
          </w:p>
        </w:tc>
        <w:tc>
          <w:tcPr>
            <w:cnfStyle w:evenVBand="true" w:oddVBand="false" w:firstColumn="false"/>
            <w:tcW w:w="25.000000%" w:type="pct"/>
          </w:tcPr>
          <w:p>
            <w:pPr>
              <w:ind w:leftChars="0" w:left="0" w:right="0"/>
            </w:pPr>
            <w:r>
              <w:t>777</w:t>
            </w:r>
          </w:p>
        </w:tc>
      </w:tr>
      <w:tr>
        <w:trPr>
          <w:cnfStyle w:evenHBand="false" w:oddHBand="true" w:firstRow="false"/>
        </w:trPr>
        <w:tc>
          <w:tcPr>
            <w:cnfStyle w:evenVBand="false" w:oddVBand="true" w:firstColumn="false"/>
            <w:tcW w:w="25.000000%" w:type="pct"/>
          </w:tcPr>
          <w:p>
            <w:pPr>
              <w:ind w:leftChars="0" w:left="0" w:right="0"/>
            </w:pPr>
            <w:r>
              <w:t>GFIR</w:t>
            </w:r>
          </w:p>
        </w:tc>
        <w:tc>
          <w:tcPr>
            <w:cnfStyle w:evenVBand="true" w:oddVBand="false" w:firstColumn="false"/>
            <w:tcW w:w="25.000000%" w:type="pct"/>
          </w:tcPr>
          <w:p>
            <w:pPr>
              <w:ind w:leftChars="0" w:left="0" w:right="0"/>
            </w:pPr>
            <w:r>
              <w:t>GFIR</w:t>
            </w:r>
          </w:p>
        </w:tc>
        <w:tc>
          <w:tcPr>
            <w:cnfStyle w:evenVBand="false" w:oddVBand="true" w:firstColumn="false"/>
            <w:tcW w:w="25.000000%" w:type="pct"/>
          </w:tcPr>
          <w:p>
            <w:pPr>
              <w:ind w:leftChars="0" w:left="0" w:right="0"/>
            </w:pPr>
            <w:r>
              <w:t>GFI RATESMATCH</w:t>
            </w:r>
          </w:p>
        </w:tc>
        <w:tc>
          <w:tcPr>
            <w:cnfStyle w:evenVBand="true" w:oddVBand="false" w:firstColumn="false"/>
            <w:tcW w:w="25.000000%" w:type="pct"/>
          </w:tcPr>
          <w:p>
            <w:pPr>
              <w:ind w:leftChars="0" w:left="0" w:right="0"/>
            </w:pPr>
            <w:r>
              <w:t>778</w:t>
            </w:r>
          </w:p>
        </w:tc>
      </w:tr>
      <w:tr>
        <w:trPr>
          <w:cnfStyle w:evenHBand="true" w:oddHBand="false" w:firstRow="false"/>
        </w:trPr>
        <w:tc>
          <w:tcPr>
            <w:cnfStyle w:evenVBand="false" w:oddVBand="true" w:firstColumn="false"/>
            <w:tcW w:w="25.000000%" w:type="pct"/>
          </w:tcPr>
          <w:p>
            <w:pPr>
              <w:ind w:leftChars="0" w:left="0" w:right="0"/>
            </w:pPr>
            <w:r>
              <w:t>GFKS</w:t>
            </w:r>
          </w:p>
        </w:tc>
        <w:tc>
          <w:tcPr>
            <w:cnfStyle w:evenVBand="true" w:oddVBand="false" w:firstColumn="false"/>
            <w:tcW w:w="25.000000%" w:type="pct"/>
          </w:tcPr>
          <w:p>
            <w:pPr>
              <w:ind w:leftChars="0" w:left="0" w:right="0"/>
            </w:pPr>
            <w:r>
              <w:t>GFKS</w:t>
            </w:r>
          </w:p>
        </w:tc>
        <w:tc>
          <w:tcPr>
            <w:cnfStyle w:evenVBand="false" w:oddVBand="true" w:firstColumn="false"/>
            <w:tcW w:w="25.000000%" w:type="pct"/>
          </w:tcPr>
          <w:p>
            <w:pPr>
              <w:ind w:leftChars="0" w:left="0" w:right="0"/>
            </w:pPr>
            <w:r>
              <w:t>GARANTUM FONDKOMMISSION AB - SYSTEMATIC INTERNALISER</w:t>
            </w:r>
          </w:p>
        </w:tc>
        <w:tc>
          <w:tcPr>
            <w:cnfStyle w:evenVBand="true" w:oddVBand="false" w:firstColumn="false"/>
            <w:tcW w:w="25.000000%" w:type="pct"/>
          </w:tcPr>
          <w:p>
            <w:pPr>
              <w:ind w:leftChars="0" w:left="0" w:right="0"/>
            </w:pPr>
            <w:r>
              <w:t>779</w:t>
            </w:r>
          </w:p>
        </w:tc>
      </w:tr>
      <w:tr>
        <w:trPr>
          <w:cnfStyle w:evenHBand="false" w:oddHBand="true" w:firstRow="false"/>
        </w:trPr>
        <w:tc>
          <w:tcPr>
            <w:cnfStyle w:evenVBand="false" w:oddVBand="true" w:firstColumn="false"/>
            <w:tcW w:w="25.000000%" w:type="pct"/>
          </w:tcPr>
          <w:p>
            <w:pPr>
              <w:ind w:leftChars="0" w:left="0" w:right="0"/>
            </w:pPr>
            <w:r>
              <w:t>GFOX</w:t>
            </w:r>
          </w:p>
        </w:tc>
        <w:tc>
          <w:tcPr>
            <w:cnfStyle w:evenVBand="true" w:oddVBand="false" w:firstColumn="false"/>
            <w:tcW w:w="25.000000%" w:type="pct"/>
          </w:tcPr>
          <w:p>
            <w:pPr>
              <w:ind w:leftChars="0" w:left="0" w:right="0"/>
            </w:pPr>
            <w:r>
              <w:t>GFOX</w:t>
            </w:r>
          </w:p>
        </w:tc>
        <w:tc>
          <w:tcPr>
            <w:cnfStyle w:evenVBand="false" w:oddVBand="true" w:firstColumn="false"/>
            <w:tcW w:w="25.000000%" w:type="pct"/>
          </w:tcPr>
          <w:p>
            <w:pPr>
              <w:ind w:leftChars="0" w:left="0" w:right="0"/>
            </w:pPr>
            <w:r>
              <w:t>GLOBAL FUTURES AND OPTIONS LTD</w:t>
            </w:r>
          </w:p>
        </w:tc>
        <w:tc>
          <w:tcPr>
            <w:cnfStyle w:evenVBand="true" w:oddVBand="false" w:firstColumn="false"/>
            <w:tcW w:w="25.000000%" w:type="pct"/>
          </w:tcPr>
          <w:p>
            <w:pPr>
              <w:ind w:leftChars="0" w:left="0" w:right="0"/>
            </w:pPr>
            <w:r>
              <w:t>780</w:t>
            </w:r>
          </w:p>
        </w:tc>
      </w:tr>
      <w:tr>
        <w:trPr>
          <w:cnfStyle w:evenHBand="true" w:oddHBand="false" w:firstRow="false"/>
        </w:trPr>
        <w:tc>
          <w:tcPr>
            <w:cnfStyle w:evenVBand="false" w:oddVBand="true" w:firstColumn="false"/>
            <w:tcW w:w="25.000000%" w:type="pct"/>
          </w:tcPr>
          <w:p>
            <w:pPr>
              <w:ind w:leftChars="0" w:left="0" w:right="0"/>
            </w:pPr>
            <w:r>
              <w:t>GFPO</w:t>
            </w:r>
          </w:p>
        </w:tc>
        <w:tc>
          <w:tcPr>
            <w:cnfStyle w:evenVBand="true" w:oddVBand="false" w:firstColumn="false"/>
            <w:tcW w:w="25.000000%" w:type="pct"/>
          </w:tcPr>
          <w:p>
            <w:pPr>
              <w:ind w:leftChars="0" w:left="0" w:right="0"/>
            </w:pPr>
            <w:r>
              <w:t>GFPO</w:t>
            </w:r>
          </w:p>
        </w:tc>
        <w:tc>
          <w:tcPr>
            <w:cnfStyle w:evenVBand="false" w:oddVBand="true" w:firstColumn="false"/>
            <w:tcW w:w="25.000000%" w:type="pct"/>
          </w:tcPr>
          <w:p>
            <w:pPr>
              <w:ind w:leftChars="0" w:left="0" w:right="0"/>
            </w:pPr>
            <w:r>
              <w:t>GFI PARIS - OTF</w:t>
            </w:r>
          </w:p>
        </w:tc>
        <w:tc>
          <w:tcPr>
            <w:cnfStyle w:evenVBand="true" w:oddVBand="false" w:firstColumn="false"/>
            <w:tcW w:w="25.000000%" w:type="pct"/>
          </w:tcPr>
          <w:p>
            <w:pPr>
              <w:ind w:leftChars="0" w:left="0" w:right="0"/>
            </w:pPr>
            <w:r>
              <w:t>781</w:t>
            </w:r>
          </w:p>
        </w:tc>
      </w:tr>
      <w:tr>
        <w:trPr>
          <w:cnfStyle w:evenHBand="false" w:oddHBand="true" w:firstRow="false"/>
        </w:trPr>
        <w:tc>
          <w:tcPr>
            <w:cnfStyle w:evenVBand="false" w:oddVBand="true" w:firstColumn="false"/>
            <w:tcW w:w="25.000000%" w:type="pct"/>
          </w:tcPr>
          <w:p>
            <w:pPr>
              <w:ind w:leftChars="0" w:left="0" w:right="0"/>
            </w:pPr>
            <w:r>
              <w:t>GFSM</w:t>
            </w:r>
          </w:p>
        </w:tc>
        <w:tc>
          <w:tcPr>
            <w:cnfStyle w:evenVBand="true" w:oddVBand="false" w:firstColumn="false"/>
            <w:tcW w:w="25.000000%" w:type="pct"/>
          </w:tcPr>
          <w:p>
            <w:pPr>
              <w:ind w:leftChars="0" w:left="0" w:right="0"/>
            </w:pPr>
            <w:r>
              <w:t>GFSM</w:t>
            </w:r>
          </w:p>
        </w:tc>
        <w:tc>
          <w:tcPr>
            <w:cnfStyle w:evenVBand="false" w:oddVBand="true" w:firstColumn="false"/>
            <w:tcW w:w="25.000000%" w:type="pct"/>
          </w:tcPr>
          <w:p>
            <w:pPr>
              <w:ind w:leftChars="0" w:left="0" w:right="0"/>
            </w:pPr>
            <w:r>
              <w:t>GFI SECURITIES LTD - MTF</w:t>
            </w:r>
          </w:p>
        </w:tc>
        <w:tc>
          <w:tcPr>
            <w:cnfStyle w:evenVBand="true" w:oddVBand="false" w:firstColumn="false"/>
            <w:tcW w:w="25.000000%" w:type="pct"/>
          </w:tcPr>
          <w:p>
            <w:pPr>
              <w:ind w:leftChars="0" w:left="0" w:right="0"/>
            </w:pPr>
            <w:r>
              <w:t>782</w:t>
            </w:r>
          </w:p>
        </w:tc>
      </w:tr>
      <w:tr>
        <w:trPr>
          <w:cnfStyle w:evenHBand="true" w:oddHBand="false" w:firstRow="false"/>
        </w:trPr>
        <w:tc>
          <w:tcPr>
            <w:cnfStyle w:evenVBand="false" w:oddVBand="true" w:firstColumn="false"/>
            <w:tcW w:w="25.000000%" w:type="pct"/>
          </w:tcPr>
          <w:p>
            <w:pPr>
              <w:ind w:leftChars="0" w:left="0" w:right="0"/>
            </w:pPr>
            <w:r>
              <w:t>GFSO</w:t>
            </w:r>
          </w:p>
        </w:tc>
        <w:tc>
          <w:tcPr>
            <w:cnfStyle w:evenVBand="true" w:oddVBand="false" w:firstColumn="false"/>
            <w:tcW w:w="25.000000%" w:type="pct"/>
          </w:tcPr>
          <w:p>
            <w:pPr>
              <w:ind w:leftChars="0" w:left="0" w:right="0"/>
            </w:pPr>
            <w:r>
              <w:t>GFSO</w:t>
            </w:r>
          </w:p>
        </w:tc>
        <w:tc>
          <w:tcPr>
            <w:cnfStyle w:evenVBand="false" w:oddVBand="true" w:firstColumn="false"/>
            <w:tcW w:w="25.000000%" w:type="pct"/>
          </w:tcPr>
          <w:p>
            <w:pPr>
              <w:ind w:leftChars="0" w:left="0" w:right="0"/>
            </w:pPr>
            <w:r>
              <w:t>GFI SECURITIES LTD - OTF</w:t>
            </w:r>
          </w:p>
        </w:tc>
        <w:tc>
          <w:tcPr>
            <w:cnfStyle w:evenVBand="true" w:oddVBand="false" w:firstColumn="false"/>
            <w:tcW w:w="25.000000%" w:type="pct"/>
          </w:tcPr>
          <w:p>
            <w:pPr>
              <w:ind w:leftChars="0" w:left="0" w:right="0"/>
            </w:pPr>
            <w:r>
              <w:t>783</w:t>
            </w:r>
          </w:p>
        </w:tc>
      </w:tr>
      <w:tr>
        <w:trPr>
          <w:cnfStyle w:evenHBand="false" w:oddHBand="true" w:firstRow="false"/>
        </w:trPr>
        <w:tc>
          <w:tcPr>
            <w:cnfStyle w:evenVBand="false" w:oddVBand="true" w:firstColumn="false"/>
            <w:tcW w:w="25.000000%" w:type="pct"/>
          </w:tcPr>
          <w:p>
            <w:pPr>
              <w:ind w:leftChars="0" w:left="0" w:right="0"/>
            </w:pPr>
            <w:r>
              <w:t>GIPB</w:t>
            </w:r>
          </w:p>
        </w:tc>
        <w:tc>
          <w:tcPr>
            <w:cnfStyle w:evenVBand="true" w:oddVBand="false" w:firstColumn="false"/>
            <w:tcW w:w="25.000000%" w:type="pct"/>
          </w:tcPr>
          <w:p>
            <w:pPr>
              <w:ind w:leftChars="0" w:left="0" w:right="0"/>
            </w:pPr>
            <w:r>
              <w:t>GIPB</w:t>
            </w:r>
          </w:p>
        </w:tc>
        <w:tc>
          <w:tcPr>
            <w:cnfStyle w:evenVBand="false" w:oddVBand="true" w:firstColumn="false"/>
            <w:tcW w:w="25.000000%" w:type="pct"/>
          </w:tcPr>
          <w:p>
            <w:pPr>
              <w:ind w:leftChars="0" w:left="0" w:right="0"/>
            </w:pPr>
            <w:r>
              <w:t>GOLDMAN SACHS INTERNATIONAL PARIS BRANCH</w:t>
            </w:r>
          </w:p>
        </w:tc>
        <w:tc>
          <w:tcPr>
            <w:cnfStyle w:evenVBand="true" w:oddVBand="false" w:firstColumn="false"/>
            <w:tcW w:w="25.000000%" w:type="pct"/>
          </w:tcPr>
          <w:p>
            <w:pPr>
              <w:ind w:leftChars="0" w:left="0" w:right="0"/>
            </w:pPr>
            <w:r>
              <w:t>784</w:t>
            </w:r>
          </w:p>
        </w:tc>
      </w:tr>
      <w:tr>
        <w:trPr>
          <w:cnfStyle w:evenHBand="true" w:oddHBand="false" w:firstRow="false"/>
        </w:trPr>
        <w:tc>
          <w:tcPr>
            <w:cnfStyle w:evenVBand="false" w:oddVBand="true" w:firstColumn="false"/>
            <w:tcW w:w="25.000000%" w:type="pct"/>
          </w:tcPr>
          <w:p>
            <w:pPr>
              <w:ind w:leftChars="0" w:left="0" w:right="0"/>
            </w:pPr>
            <w:r>
              <w:t>GLBX</w:t>
            </w:r>
          </w:p>
        </w:tc>
        <w:tc>
          <w:tcPr>
            <w:cnfStyle w:evenVBand="true" w:oddVBand="false" w:firstColumn="false"/>
            <w:tcW w:w="25.000000%" w:type="pct"/>
          </w:tcPr>
          <w:p>
            <w:pPr>
              <w:ind w:leftChars="0" w:left="0" w:right="0"/>
            </w:pPr>
            <w:r>
              <w:t>GLBX</w:t>
            </w:r>
          </w:p>
        </w:tc>
        <w:tc>
          <w:tcPr>
            <w:cnfStyle w:evenVBand="false" w:oddVBand="true" w:firstColumn="false"/>
            <w:tcW w:w="25.000000%" w:type="pct"/>
          </w:tcPr>
          <w:p>
            <w:pPr>
              <w:ind w:leftChars="0" w:left="0" w:right="0"/>
            </w:pPr>
            <w:r>
              <w:t>CME GLOBEX</w:t>
            </w:r>
          </w:p>
        </w:tc>
        <w:tc>
          <w:tcPr>
            <w:cnfStyle w:evenVBand="true" w:oddVBand="false" w:firstColumn="false"/>
            <w:tcW w:w="25.000000%" w:type="pct"/>
          </w:tcPr>
          <w:p>
            <w:pPr>
              <w:ind w:leftChars="0" w:left="0" w:right="0"/>
            </w:pPr>
            <w:r>
              <w:t>785</w:t>
            </w:r>
          </w:p>
        </w:tc>
      </w:tr>
      <w:tr>
        <w:trPr>
          <w:cnfStyle w:evenHBand="false" w:oddHBand="true" w:firstRow="false"/>
        </w:trPr>
        <w:tc>
          <w:tcPr>
            <w:cnfStyle w:evenVBand="false" w:oddVBand="true" w:firstColumn="false"/>
            <w:tcW w:w="25.000000%" w:type="pct"/>
          </w:tcPr>
          <w:p>
            <w:pPr>
              <w:ind w:leftChars="0" w:left="0" w:right="0"/>
            </w:pPr>
            <w:r>
              <w:t>GLLC</w:t>
            </w:r>
          </w:p>
        </w:tc>
        <w:tc>
          <w:tcPr>
            <w:cnfStyle w:evenVBand="true" w:oddVBand="false" w:firstColumn="false"/>
            <w:tcW w:w="25.000000%" w:type="pct"/>
          </w:tcPr>
          <w:p>
            <w:pPr>
              <w:ind w:leftChars="0" w:left="0" w:right="0"/>
            </w:pPr>
            <w:r>
              <w:t>GLLC</w:t>
            </w:r>
          </w:p>
        </w:tc>
        <w:tc>
          <w:tcPr>
            <w:cnfStyle w:evenVBand="false" w:oddVBand="true" w:firstColumn="false"/>
            <w:tcW w:w="25.000000%" w:type="pct"/>
          </w:tcPr>
          <w:p>
            <w:pPr>
              <w:ind w:leftChars="0" w:left="0" w:right="0"/>
            </w:pPr>
            <w:r>
              <w:t>GATE US LLC</w:t>
            </w:r>
          </w:p>
        </w:tc>
        <w:tc>
          <w:tcPr>
            <w:cnfStyle w:evenVBand="true" w:oddVBand="false" w:firstColumn="false"/>
            <w:tcW w:w="25.000000%" w:type="pct"/>
          </w:tcPr>
          <w:p>
            <w:pPr>
              <w:ind w:leftChars="0" w:left="0" w:right="0"/>
            </w:pPr>
            <w:r>
              <w:t>786</w:t>
            </w:r>
          </w:p>
        </w:tc>
      </w:tr>
      <w:tr>
        <w:trPr>
          <w:cnfStyle w:evenHBand="true" w:oddHBand="false" w:firstRow="false"/>
        </w:trPr>
        <w:tc>
          <w:tcPr>
            <w:cnfStyle w:evenVBand="false" w:oddVBand="true" w:firstColumn="false"/>
            <w:tcW w:w="25.000000%" w:type="pct"/>
          </w:tcPr>
          <w:p>
            <w:pPr>
              <w:ind w:leftChars="0" w:left="0" w:right="0"/>
            </w:pPr>
            <w:r>
              <w:t>GLMX</w:t>
            </w:r>
          </w:p>
        </w:tc>
        <w:tc>
          <w:tcPr>
            <w:cnfStyle w:evenVBand="true" w:oddVBand="false" w:firstColumn="false"/>
            <w:tcW w:w="25.000000%" w:type="pct"/>
          </w:tcPr>
          <w:p>
            <w:pPr>
              <w:ind w:leftChars="0" w:left="0" w:right="0"/>
            </w:pPr>
            <w:r>
              <w:t>GLMX</w:t>
            </w:r>
          </w:p>
        </w:tc>
        <w:tc>
          <w:tcPr>
            <w:cnfStyle w:evenVBand="false" w:oddVBand="true" w:firstColumn="false"/>
            <w:tcW w:w="25.000000%" w:type="pct"/>
          </w:tcPr>
          <w:p>
            <w:pPr>
              <w:ind w:leftChars="0" w:left="0" w:right="0"/>
            </w:pPr>
            <w:r>
              <w:t>GLMX</w:t>
            </w:r>
          </w:p>
        </w:tc>
        <w:tc>
          <w:tcPr>
            <w:cnfStyle w:evenVBand="true" w:oddVBand="false" w:firstColumn="false"/>
            <w:tcW w:w="25.000000%" w:type="pct"/>
          </w:tcPr>
          <w:p>
            <w:pPr>
              <w:ind w:leftChars="0" w:left="0" w:right="0"/>
            </w:pPr>
            <w:r>
              <w:t>787</w:t>
            </w:r>
          </w:p>
        </w:tc>
      </w:tr>
      <w:tr>
        <w:trPr>
          <w:cnfStyle w:evenHBand="false" w:oddHBand="true" w:firstRow="false"/>
        </w:trPr>
        <w:tc>
          <w:tcPr>
            <w:cnfStyle w:evenVBand="false" w:oddVBand="true" w:firstColumn="false"/>
            <w:tcW w:w="25.000000%" w:type="pct"/>
          </w:tcPr>
          <w:p>
            <w:pPr>
              <w:ind w:leftChars="0" w:left="0" w:right="0"/>
            </w:pPr>
            <w:r>
              <w:t>GLOM</w:t>
            </w:r>
          </w:p>
        </w:tc>
        <w:tc>
          <w:tcPr>
            <w:cnfStyle w:evenVBand="true" w:oddVBand="false" w:firstColumn="false"/>
            <w:tcW w:w="25.000000%" w:type="pct"/>
          </w:tcPr>
          <w:p>
            <w:pPr>
              <w:ind w:leftChars="0" w:left="0" w:right="0"/>
            </w:pPr>
            <w:r>
              <w:t>GLOM</w:t>
            </w:r>
          </w:p>
        </w:tc>
        <w:tc>
          <w:tcPr>
            <w:cnfStyle w:evenVBand="false" w:oddVBand="true" w:firstColumn="false"/>
            <w:tcW w:w="25.000000%" w:type="pct"/>
          </w:tcPr>
          <w:p>
            <w:pPr>
              <w:ind w:leftChars="0" w:left="0" w:right="0"/>
            </w:pPr>
            <w:r>
              <w:t>GLOMAX EXCHANGE LTD</w:t>
            </w:r>
          </w:p>
        </w:tc>
        <w:tc>
          <w:tcPr>
            <w:cnfStyle w:evenVBand="true" w:oddVBand="false" w:firstColumn="false"/>
            <w:tcW w:w="25.000000%" w:type="pct"/>
          </w:tcPr>
          <w:p>
            <w:pPr>
              <w:ind w:leftChars="0" w:left="0" w:right="0"/>
            </w:pPr>
            <w:r>
              <w:t>788</w:t>
            </w:r>
          </w:p>
        </w:tc>
      </w:tr>
      <w:tr>
        <w:trPr>
          <w:cnfStyle w:evenHBand="true" w:oddHBand="false" w:firstRow="false"/>
        </w:trPr>
        <w:tc>
          <w:tcPr>
            <w:cnfStyle w:evenVBand="false" w:oddVBand="true" w:firstColumn="false"/>
            <w:tcW w:w="25.000000%" w:type="pct"/>
          </w:tcPr>
          <w:p>
            <w:pPr>
              <w:ind w:leftChars="0" w:left="0" w:right="0"/>
            </w:pPr>
            <w:r>
              <w:t>GLPS</w:t>
            </w:r>
          </w:p>
        </w:tc>
        <w:tc>
          <w:tcPr>
            <w:cnfStyle w:evenVBand="true" w:oddVBand="false" w:firstColumn="false"/>
            <w:tcW w:w="25.000000%" w:type="pct"/>
          </w:tcPr>
          <w:p>
            <w:pPr>
              <w:ind w:leftChars="0" w:left="0" w:right="0"/>
            </w:pPr>
            <w:r>
              <w:t>GLPS</w:t>
            </w:r>
          </w:p>
        </w:tc>
        <w:tc>
          <w:tcPr>
            <w:cnfStyle w:evenVBand="false" w:oddVBand="true" w:firstColumn="false"/>
            <w:tcW w:w="25.000000%" w:type="pct"/>
          </w:tcPr>
          <w:p>
            <w:pPr>
              <w:ind w:leftChars="0" w:left="0" w:right="0"/>
            </w:pPr>
            <w:r>
              <w:t>ESSEX RADEZ, LLC</w:t>
            </w:r>
          </w:p>
        </w:tc>
        <w:tc>
          <w:tcPr>
            <w:cnfStyle w:evenVBand="true" w:oddVBand="false" w:firstColumn="false"/>
            <w:tcW w:w="25.000000%" w:type="pct"/>
          </w:tcPr>
          <w:p>
            <w:pPr>
              <w:ind w:leftChars="0" w:left="0" w:right="0"/>
            </w:pPr>
            <w:r>
              <w:t>789</w:t>
            </w:r>
          </w:p>
        </w:tc>
      </w:tr>
      <w:tr>
        <w:trPr>
          <w:cnfStyle w:evenHBand="false" w:oddHBand="true" w:firstRow="false"/>
        </w:trPr>
        <w:tc>
          <w:tcPr>
            <w:cnfStyle w:evenVBand="false" w:oddVBand="true" w:firstColumn="false"/>
            <w:tcW w:w="25.000000%" w:type="pct"/>
          </w:tcPr>
          <w:p>
            <w:pPr>
              <w:ind w:leftChars="0" w:left="0" w:right="0"/>
            </w:pPr>
            <w:r>
              <w:t>GLPX</w:t>
            </w:r>
          </w:p>
        </w:tc>
        <w:tc>
          <w:tcPr>
            <w:cnfStyle w:evenVBand="true" w:oddVBand="false" w:firstColumn="false"/>
            <w:tcW w:w="25.000000%" w:type="pct"/>
          </w:tcPr>
          <w:p>
            <w:pPr>
              <w:ind w:leftChars="0" w:left="0" w:right="0"/>
            </w:pPr>
            <w:r>
              <w:t>GLPX</w:t>
            </w:r>
          </w:p>
        </w:tc>
        <w:tc>
          <w:tcPr>
            <w:cnfStyle w:evenVBand="false" w:oddVBand="true" w:firstColumn="false"/>
            <w:tcW w:w="25.000000%" w:type="pct"/>
          </w:tcPr>
          <w:p>
            <w:pPr>
              <w:ind w:leftChars="0" w:left="0" w:right="0"/>
            </w:pPr>
            <w:r>
              <w:t>ACS EXECUTION SERVICES, LLC</w:t>
            </w:r>
          </w:p>
        </w:tc>
        <w:tc>
          <w:tcPr>
            <w:cnfStyle w:evenVBand="true" w:oddVBand="false" w:firstColumn="false"/>
            <w:tcW w:w="25.000000%" w:type="pct"/>
          </w:tcPr>
          <w:p>
            <w:pPr>
              <w:ind w:leftChars="0" w:left="0" w:right="0"/>
            </w:pPr>
            <w:r>
              <w:t>790</w:t>
            </w:r>
          </w:p>
        </w:tc>
      </w:tr>
      <w:tr>
        <w:trPr>
          <w:cnfStyle w:evenHBand="true" w:oddHBand="false" w:firstRow="false"/>
        </w:trPr>
        <w:tc>
          <w:tcPr>
            <w:cnfStyle w:evenVBand="false" w:oddVBand="true" w:firstColumn="false"/>
            <w:tcW w:w="25.000000%" w:type="pct"/>
          </w:tcPr>
          <w:p>
            <w:pPr>
              <w:ind w:leftChars="0" w:left="0" w:right="0"/>
            </w:pPr>
            <w:r>
              <w:t>GMBG</w:t>
            </w:r>
          </w:p>
        </w:tc>
        <w:tc>
          <w:tcPr>
            <w:cnfStyle w:evenVBand="true" w:oddVBand="false" w:firstColumn="false"/>
            <w:tcW w:w="25.000000%" w:type="pct"/>
          </w:tcPr>
          <w:p>
            <w:pPr>
              <w:ind w:leftChars="0" w:left="0" w:right="0"/>
            </w:pPr>
            <w:r>
              <w:t>GMBG</w:t>
            </w:r>
          </w:p>
        </w:tc>
        <w:tc>
          <w:tcPr>
            <w:cnfStyle w:evenVBand="false" w:oddVBand="true" w:firstColumn="false"/>
            <w:tcW w:w="25.000000%" w:type="pct"/>
          </w:tcPr>
          <w:p>
            <w:pPr>
              <w:ind w:leftChars="0" w:left="0" w:right="0"/>
            </w:pPr>
            <w:r>
              <w:t>MTF SOFIA - GROWTH MARKET</w:t>
            </w:r>
          </w:p>
        </w:tc>
        <w:tc>
          <w:tcPr>
            <w:cnfStyle w:evenVBand="true" w:oddVBand="false" w:firstColumn="false"/>
            <w:tcW w:w="25.000000%" w:type="pct"/>
          </w:tcPr>
          <w:p>
            <w:pPr>
              <w:ind w:leftChars="0" w:left="0" w:right="0"/>
            </w:pPr>
            <w:r>
              <w:t>791</w:t>
            </w:r>
          </w:p>
        </w:tc>
      </w:tr>
      <w:tr>
        <w:trPr>
          <w:cnfStyle w:evenHBand="false" w:oddHBand="true" w:firstRow="false"/>
        </w:trPr>
        <w:tc>
          <w:tcPr>
            <w:cnfStyle w:evenVBand="false" w:oddVBand="true" w:firstColumn="false"/>
            <w:tcW w:w="25.000000%" w:type="pct"/>
          </w:tcPr>
          <w:p>
            <w:pPr>
              <w:ind w:leftChars="0" w:left="0" w:right="0"/>
            </w:pPr>
            <w:r>
              <w:t>GMEG</w:t>
            </w:r>
          </w:p>
        </w:tc>
        <w:tc>
          <w:tcPr>
            <w:cnfStyle w:evenVBand="true" w:oddVBand="false" w:firstColumn="false"/>
            <w:tcW w:w="25.000000%" w:type="pct"/>
          </w:tcPr>
          <w:p>
            <w:pPr>
              <w:ind w:leftChars="0" w:left="0" w:right="0"/>
            </w:pPr>
            <w:r>
              <w:t>GMEG</w:t>
            </w:r>
          </w:p>
        </w:tc>
        <w:tc>
          <w:tcPr>
            <w:cnfStyle w:evenVBand="false" w:oddVBand="true" w:firstColumn="false"/>
            <w:tcW w:w="25.000000%" w:type="pct"/>
          </w:tcPr>
          <w:p>
            <w:pPr>
              <w:ind w:leftChars="0" w:left="0" w:right="0"/>
            </w:pPr>
            <w:r>
              <w:t>GMEX EXCHANGE</w:t>
            </w:r>
          </w:p>
        </w:tc>
        <w:tc>
          <w:tcPr>
            <w:cnfStyle w:evenVBand="true" w:oddVBand="false" w:firstColumn="false"/>
            <w:tcW w:w="25.000000%" w:type="pct"/>
          </w:tcPr>
          <w:p>
            <w:pPr>
              <w:ind w:leftChars="0" w:left="0" w:right="0"/>
            </w:pPr>
            <w:r>
              <w:t>792</w:t>
            </w:r>
          </w:p>
        </w:tc>
      </w:tr>
      <w:tr>
        <w:trPr>
          <w:cnfStyle w:evenHBand="true" w:oddHBand="false" w:firstRow="false"/>
        </w:trPr>
        <w:tc>
          <w:tcPr>
            <w:cnfStyle w:evenVBand="false" w:oddVBand="true" w:firstColumn="false"/>
            <w:tcW w:w="25.000000%" w:type="pct"/>
          </w:tcPr>
          <w:p>
            <w:pPr>
              <w:ind w:leftChars="0" w:left="0" w:right="0"/>
            </w:pPr>
            <w:r>
              <w:t>GMEO</w:t>
            </w:r>
          </w:p>
        </w:tc>
        <w:tc>
          <w:tcPr>
            <w:cnfStyle w:evenVBand="true" w:oddVBand="false" w:firstColumn="false"/>
            <w:tcW w:w="25.000000%" w:type="pct"/>
          </w:tcPr>
          <w:p>
            <w:pPr>
              <w:ind w:leftChars="0" w:left="0" w:right="0"/>
            </w:pPr>
            <w:r>
              <w:t>GMEO</w:t>
            </w:r>
          </w:p>
        </w:tc>
        <w:tc>
          <w:tcPr>
            <w:cnfStyle w:evenVBand="false" w:oddVBand="true" w:firstColumn="false"/>
            <w:tcW w:w="25.000000%" w:type="pct"/>
          </w:tcPr>
          <w:p>
            <w:pPr>
              <w:ind w:leftChars="0" w:left="0" w:right="0"/>
            </w:pPr>
            <w:r>
              <w:t>GRIFFIN MARKETS EUROPE - OTF</w:t>
            </w:r>
          </w:p>
        </w:tc>
        <w:tc>
          <w:tcPr>
            <w:cnfStyle w:evenVBand="true" w:oddVBand="false" w:firstColumn="false"/>
            <w:tcW w:w="25.000000%" w:type="pct"/>
          </w:tcPr>
          <w:p>
            <w:pPr>
              <w:ind w:leftChars="0" w:left="0" w:right="0"/>
            </w:pPr>
            <w:r>
              <w:t>793</w:t>
            </w:r>
          </w:p>
        </w:tc>
      </w:tr>
      <w:tr>
        <w:trPr>
          <w:cnfStyle w:evenHBand="false" w:oddHBand="true" w:firstRow="false"/>
        </w:trPr>
        <w:tc>
          <w:tcPr>
            <w:cnfStyle w:evenVBand="false" w:oddVBand="true" w:firstColumn="false"/>
            <w:tcW w:w="25.000000%" w:type="pct"/>
          </w:tcPr>
          <w:p>
            <w:pPr>
              <w:ind w:leftChars="0" w:left="0" w:right="0"/>
            </w:pPr>
            <w:r>
              <w:t>GMES</w:t>
            </w:r>
          </w:p>
        </w:tc>
        <w:tc>
          <w:tcPr>
            <w:cnfStyle w:evenVBand="true" w:oddVBand="false" w:firstColumn="false"/>
            <w:tcW w:w="25.000000%" w:type="pct"/>
          </w:tcPr>
          <w:p>
            <w:pPr>
              <w:ind w:leftChars="0" w:left="0" w:right="0"/>
            </w:pPr>
            <w:r>
              <w:t>GMES</w:t>
            </w:r>
          </w:p>
        </w:tc>
        <w:tc>
          <w:tcPr>
            <w:cnfStyle w:evenVBand="false" w:oddVBand="true" w:firstColumn="false"/>
            <w:tcW w:w="25.000000%" w:type="pct"/>
          </w:tcPr>
          <w:p>
            <w:pPr>
              <w:ind w:leftChars="0" w:left="0" w:right="0"/>
            </w:pPr>
            <w:r>
              <w:t>GRIFFIN MARKETS EUROPE</w:t>
            </w:r>
          </w:p>
        </w:tc>
        <w:tc>
          <w:tcPr>
            <w:cnfStyle w:evenVBand="true" w:oddVBand="false" w:firstColumn="false"/>
            <w:tcW w:w="25.000000%" w:type="pct"/>
          </w:tcPr>
          <w:p>
            <w:pPr>
              <w:ind w:leftChars="0" w:left="0" w:right="0"/>
            </w:pPr>
            <w:r>
              <w:t>794</w:t>
            </w:r>
          </w:p>
        </w:tc>
      </w:tr>
      <w:tr>
        <w:trPr>
          <w:cnfStyle w:evenHBand="true" w:oddHBand="false" w:firstRow="false"/>
        </w:trPr>
        <w:tc>
          <w:tcPr>
            <w:cnfStyle w:evenVBand="false" w:oddVBand="true" w:firstColumn="false"/>
            <w:tcW w:w="25.000000%" w:type="pct"/>
          </w:tcPr>
          <w:p>
            <w:pPr>
              <w:ind w:leftChars="0" w:left="0" w:right="0"/>
            </w:pPr>
            <w:r>
              <w:t>GMEX</w:t>
            </w:r>
          </w:p>
        </w:tc>
        <w:tc>
          <w:tcPr>
            <w:cnfStyle w:evenVBand="true" w:oddVBand="false" w:firstColumn="false"/>
            <w:tcW w:w="25.000000%" w:type="pct"/>
          </w:tcPr>
          <w:p>
            <w:pPr>
              <w:ind w:leftChars="0" w:left="0" w:right="0"/>
            </w:pPr>
            <w:r>
              <w:t>GMEX</w:t>
            </w:r>
          </w:p>
        </w:tc>
        <w:tc>
          <w:tcPr>
            <w:cnfStyle w:evenVBand="false" w:oddVBand="true" w:firstColumn="false"/>
            <w:tcW w:w="25.000000%" w:type="pct"/>
          </w:tcPr>
          <w:p>
            <w:pPr>
              <w:ind w:leftChars="0" w:left="0" w:right="0"/>
            </w:pPr>
            <w:r>
              <w:t>GREENMARKET EXCHANGE</w:t>
            </w:r>
          </w:p>
        </w:tc>
        <w:tc>
          <w:tcPr>
            <w:cnfStyle w:evenVBand="true" w:oddVBand="false" w:firstColumn="false"/>
            <w:tcW w:w="25.000000%" w:type="pct"/>
          </w:tcPr>
          <w:p>
            <w:pPr>
              <w:ind w:leftChars="0" w:left="0" w:right="0"/>
            </w:pPr>
            <w:r>
              <w:t>795</w:t>
            </w:r>
          </w:p>
        </w:tc>
      </w:tr>
      <w:tr>
        <w:trPr>
          <w:cnfStyle w:evenHBand="false" w:oddHBand="true" w:firstRow="false"/>
        </w:trPr>
        <w:tc>
          <w:tcPr>
            <w:cnfStyle w:evenVBand="false" w:oddVBand="true" w:firstColumn="false"/>
            <w:tcW w:w="25.000000%" w:type="pct"/>
          </w:tcPr>
          <w:p>
            <w:pPr>
              <w:ind w:leftChars="0" w:left="0" w:right="0"/>
            </w:pPr>
            <w:r>
              <w:t>GMGD</w:t>
            </w:r>
          </w:p>
        </w:tc>
        <w:tc>
          <w:tcPr>
            <w:cnfStyle w:evenVBand="true" w:oddVBand="false" w:firstColumn="false"/>
            <w:tcW w:w="25.000000%" w:type="pct"/>
          </w:tcPr>
          <w:p>
            <w:pPr>
              <w:ind w:leftChars="0" w:left="0" w:right="0"/>
            </w:pPr>
            <w:r>
              <w:t>GMGD</w:t>
            </w:r>
          </w:p>
        </w:tc>
        <w:tc>
          <w:tcPr>
            <w:cnfStyle w:evenVBand="false" w:oddVBand="true" w:firstColumn="false"/>
            <w:tcW w:w="25.000000%" w:type="pct"/>
          </w:tcPr>
          <w:p>
            <w:pPr>
              <w:ind w:leftChars="0" w:left="0" w:right="0"/>
            </w:pPr>
            <w:r>
              <w:t>GMG DUBAI LIMITED</w:t>
            </w:r>
          </w:p>
        </w:tc>
        <w:tc>
          <w:tcPr>
            <w:cnfStyle w:evenVBand="true" w:oddVBand="false" w:firstColumn="false"/>
            <w:tcW w:w="25.000000%" w:type="pct"/>
          </w:tcPr>
          <w:p>
            <w:pPr>
              <w:ind w:leftChars="0" w:left="0" w:right="0"/>
            </w:pPr>
            <w:r>
              <w:t>796</w:t>
            </w:r>
          </w:p>
        </w:tc>
      </w:tr>
      <w:tr>
        <w:trPr>
          <w:cnfStyle w:evenHBand="true" w:oddHBand="false" w:firstRow="false"/>
        </w:trPr>
        <w:tc>
          <w:tcPr>
            <w:cnfStyle w:evenVBand="false" w:oddVBand="true" w:firstColumn="false"/>
            <w:tcW w:w="25.000000%" w:type="pct"/>
          </w:tcPr>
          <w:p>
            <w:pPr>
              <w:ind w:leftChars="0" w:left="0" w:right="0"/>
            </w:pPr>
            <w:r>
              <w:t>GMGE</w:t>
            </w:r>
          </w:p>
        </w:tc>
        <w:tc>
          <w:tcPr>
            <w:cnfStyle w:evenVBand="true" w:oddVBand="false" w:firstColumn="false"/>
            <w:tcW w:w="25.000000%" w:type="pct"/>
          </w:tcPr>
          <w:p>
            <w:pPr>
              <w:ind w:leftChars="0" w:left="0" w:right="0"/>
            </w:pPr>
            <w:r>
              <w:t>GMGE</w:t>
            </w:r>
          </w:p>
        </w:tc>
        <w:tc>
          <w:tcPr>
            <w:cnfStyle w:evenVBand="false" w:oddVBand="true" w:firstColumn="false"/>
            <w:tcW w:w="25.000000%" w:type="pct"/>
          </w:tcPr>
          <w:p>
            <w:pPr>
              <w:ind w:leftChars="0" w:left="0" w:right="0"/>
            </w:pPr>
            <w:r>
              <w:t>GMG EUROPE B.V.</w:t>
            </w:r>
          </w:p>
        </w:tc>
        <w:tc>
          <w:tcPr>
            <w:cnfStyle w:evenVBand="true" w:oddVBand="false" w:firstColumn="false"/>
            <w:tcW w:w="25.000000%" w:type="pct"/>
          </w:tcPr>
          <w:p>
            <w:pPr>
              <w:ind w:leftChars="0" w:left="0" w:right="0"/>
            </w:pPr>
            <w:r>
              <w:t>797</w:t>
            </w:r>
          </w:p>
        </w:tc>
      </w:tr>
      <w:tr>
        <w:trPr>
          <w:cnfStyle w:evenHBand="false" w:oddHBand="true" w:firstRow="false"/>
        </w:trPr>
        <w:tc>
          <w:tcPr>
            <w:cnfStyle w:evenVBand="false" w:oddVBand="true" w:firstColumn="false"/>
            <w:tcW w:w="25.000000%" w:type="pct"/>
          </w:tcPr>
          <w:p>
            <w:pPr>
              <w:ind w:leftChars="0" w:left="0" w:right="0"/>
            </w:pPr>
            <w:r>
              <w:t>GMGL</w:t>
            </w:r>
          </w:p>
        </w:tc>
        <w:tc>
          <w:tcPr>
            <w:cnfStyle w:evenVBand="true" w:oddVBand="false" w:firstColumn="false"/>
            <w:tcW w:w="25.000000%" w:type="pct"/>
          </w:tcPr>
          <w:p>
            <w:pPr>
              <w:ind w:leftChars="0" w:left="0" w:right="0"/>
            </w:pPr>
            <w:r>
              <w:t>GMGL</w:t>
            </w:r>
          </w:p>
        </w:tc>
        <w:tc>
          <w:tcPr>
            <w:cnfStyle w:evenVBand="false" w:oddVBand="true" w:firstColumn="false"/>
            <w:tcW w:w="25.000000%" w:type="pct"/>
          </w:tcPr>
          <w:p>
            <w:pPr>
              <w:ind w:leftChars="0" w:left="0" w:right="0"/>
            </w:pPr>
            <w:r>
              <w:t>GMG BROKERS LIMITED</w:t>
            </w:r>
          </w:p>
        </w:tc>
        <w:tc>
          <w:tcPr>
            <w:cnfStyle w:evenVBand="true" w:oddVBand="false" w:firstColumn="false"/>
            <w:tcW w:w="25.000000%" w:type="pct"/>
          </w:tcPr>
          <w:p>
            <w:pPr>
              <w:ind w:leftChars="0" w:left="0" w:right="0"/>
            </w:pPr>
            <w:r>
              <w:t>798</w:t>
            </w:r>
          </w:p>
        </w:tc>
      </w:tr>
      <w:tr>
        <w:trPr>
          <w:cnfStyle w:evenHBand="true" w:oddHBand="false" w:firstRow="false"/>
        </w:trPr>
        <w:tc>
          <w:tcPr>
            <w:cnfStyle w:evenVBand="false" w:oddVBand="true" w:firstColumn="false"/>
            <w:tcW w:w="25.000000%" w:type="pct"/>
          </w:tcPr>
          <w:p>
            <w:pPr>
              <w:ind w:leftChars="0" w:left="0" w:right="0"/>
            </w:pPr>
            <w:r>
              <w:t>GMNI</w:t>
            </w:r>
          </w:p>
        </w:tc>
        <w:tc>
          <w:tcPr>
            <w:cnfStyle w:evenVBand="true" w:oddVBand="false" w:firstColumn="false"/>
            <w:tcW w:w="25.000000%" w:type="pct"/>
          </w:tcPr>
          <w:p>
            <w:pPr>
              <w:ind w:leftChars="0" w:left="0" w:right="0"/>
            </w:pPr>
            <w:r>
              <w:t>GMNI</w:t>
            </w:r>
          </w:p>
        </w:tc>
        <w:tc>
          <w:tcPr>
            <w:cnfStyle w:evenVBand="false" w:oddVBand="true" w:firstColumn="false"/>
            <w:tcW w:w="25.000000%" w:type="pct"/>
          </w:tcPr>
          <w:p>
            <w:pPr>
              <w:ind w:leftChars="0" w:left="0" w:right="0"/>
            </w:pPr>
            <w:r>
              <w:t>ISE GEMINI EXCHANGE</w:t>
            </w:r>
          </w:p>
        </w:tc>
        <w:tc>
          <w:tcPr>
            <w:cnfStyle w:evenVBand="true" w:oddVBand="false" w:firstColumn="false"/>
            <w:tcW w:w="25.000000%" w:type="pct"/>
          </w:tcPr>
          <w:p>
            <w:pPr>
              <w:ind w:leftChars="0" w:left="0" w:right="0"/>
            </w:pPr>
            <w:r>
              <w:t>799</w:t>
            </w:r>
          </w:p>
        </w:tc>
      </w:tr>
      <w:tr>
        <w:trPr>
          <w:cnfStyle w:evenHBand="false" w:oddHBand="true" w:firstRow="false"/>
        </w:trPr>
        <w:tc>
          <w:tcPr>
            <w:cnfStyle w:evenVBand="false" w:oddVBand="true" w:firstColumn="false"/>
            <w:tcW w:w="25.000000%" w:type="pct"/>
          </w:tcPr>
          <w:p>
            <w:pPr>
              <w:ind w:leftChars="0" w:left="0" w:right="0"/>
            </w:pPr>
            <w:r>
              <w:t>GMTF</w:t>
            </w:r>
          </w:p>
        </w:tc>
        <w:tc>
          <w:tcPr>
            <w:cnfStyle w:evenVBand="true" w:oddVBand="false" w:firstColumn="false"/>
            <w:tcW w:w="25.000000%" w:type="pct"/>
          </w:tcPr>
          <w:p>
            <w:pPr>
              <w:ind w:leftChars="0" w:left="0" w:right="0"/>
            </w:pPr>
            <w:r>
              <w:t>GMTF</w:t>
            </w:r>
          </w:p>
        </w:tc>
        <w:tc>
          <w:tcPr>
            <w:cnfStyle w:evenVBand="false" w:oddVBand="true" w:firstColumn="false"/>
            <w:tcW w:w="25.000000%" w:type="pct"/>
          </w:tcPr>
          <w:p>
            <w:pPr>
              <w:ind w:leftChars="0" w:left="0" w:right="0"/>
            </w:pPr>
            <w:r>
              <w:t>GALAXY</w:t>
            </w:r>
          </w:p>
        </w:tc>
        <w:tc>
          <w:tcPr>
            <w:cnfStyle w:evenVBand="true" w:oddVBand="false" w:firstColumn="false"/>
            <w:tcW w:w="25.000000%" w:type="pct"/>
          </w:tcPr>
          <w:p>
            <w:pPr>
              <w:ind w:leftChars="0" w:left="0" w:right="0"/>
            </w:pPr>
            <w:r>
              <w:t>800</w:t>
            </w:r>
          </w:p>
        </w:tc>
      </w:tr>
      <w:tr>
        <w:trPr>
          <w:cnfStyle w:evenHBand="true" w:oddHBand="false" w:firstRow="false"/>
        </w:trPr>
        <w:tc>
          <w:tcPr>
            <w:cnfStyle w:evenVBand="false" w:oddVBand="true" w:firstColumn="false"/>
            <w:tcW w:w="25.000000%" w:type="pct"/>
          </w:tcPr>
          <w:p>
            <w:pPr>
              <w:ind w:leftChars="0" w:left="0" w:right="0"/>
            </w:pPr>
            <w:r>
              <w:t>GMTS</w:t>
            </w:r>
          </w:p>
        </w:tc>
        <w:tc>
          <w:tcPr>
            <w:cnfStyle w:evenVBand="true" w:oddVBand="false" w:firstColumn="false"/>
            <w:tcW w:w="25.000000%" w:type="pct"/>
          </w:tcPr>
          <w:p>
            <w:pPr>
              <w:ind w:leftChars="0" w:left="0" w:right="0"/>
            </w:pPr>
            <w:r>
              <w:t>GMTS</w:t>
            </w:r>
          </w:p>
        </w:tc>
        <w:tc>
          <w:tcPr>
            <w:cnfStyle w:evenVBand="false" w:oddVBand="true" w:firstColumn="false"/>
            <w:tcW w:w="25.000000%" w:type="pct"/>
          </w:tcPr>
          <w:p>
            <w:pPr>
              <w:ind w:leftChars="0" w:left="0" w:right="0"/>
            </w:pPr>
            <w:r>
              <w:t>MTS GERMANY</w:t>
            </w:r>
          </w:p>
        </w:tc>
        <w:tc>
          <w:tcPr>
            <w:cnfStyle w:evenVBand="true" w:oddVBand="false" w:firstColumn="false"/>
            <w:tcW w:w="25.000000%" w:type="pct"/>
          </w:tcPr>
          <w:p>
            <w:pPr>
              <w:ind w:leftChars="0" w:left="0" w:right="0"/>
            </w:pPr>
            <w:r>
              <w:t>801</w:t>
            </w:r>
          </w:p>
        </w:tc>
      </w:tr>
      <w:tr>
        <w:trPr>
          <w:cnfStyle w:evenHBand="false" w:oddHBand="true" w:firstRow="false"/>
        </w:trPr>
        <w:tc>
          <w:tcPr>
            <w:cnfStyle w:evenVBand="false" w:oddVBand="true" w:firstColumn="false"/>
            <w:tcW w:w="25.000000%" w:type="pct"/>
          </w:tcPr>
          <w:p>
            <w:pPr>
              <w:ind w:leftChars="0" w:left="0" w:right="0"/>
            </w:pPr>
            <w:r>
              <w:t>GOTC</w:t>
            </w:r>
          </w:p>
        </w:tc>
        <w:tc>
          <w:tcPr>
            <w:cnfStyle w:evenVBand="true" w:oddVBand="false" w:firstColumn="false"/>
            <w:tcW w:w="25.000000%" w:type="pct"/>
          </w:tcPr>
          <w:p>
            <w:pPr>
              <w:ind w:leftChars="0" w:left="0" w:right="0"/>
            </w:pPr>
            <w:r>
              <w:t>GOTC</w:t>
            </w:r>
          </w:p>
        </w:tc>
        <w:tc>
          <w:tcPr>
            <w:cnfStyle w:evenVBand="false" w:oddVBand="true" w:firstColumn="false"/>
            <w:tcW w:w="25.000000%" w:type="pct"/>
          </w:tcPr>
          <w:p>
            <w:pPr>
              <w:ind w:leftChars="0" w:left="0" w:right="0"/>
            </w:pPr>
            <w:r>
              <w:t>GLOBAL OTC</w:t>
            </w:r>
          </w:p>
        </w:tc>
        <w:tc>
          <w:tcPr>
            <w:cnfStyle w:evenVBand="true" w:oddVBand="false" w:firstColumn="false"/>
            <w:tcW w:w="25.000000%" w:type="pct"/>
          </w:tcPr>
          <w:p>
            <w:pPr>
              <w:ind w:leftChars="0" w:left="0" w:right="0"/>
            </w:pPr>
            <w:r>
              <w:t>802</w:t>
            </w:r>
          </w:p>
        </w:tc>
      </w:tr>
      <w:tr>
        <w:trPr>
          <w:cnfStyle w:evenHBand="true" w:oddHBand="false" w:firstRow="false"/>
        </w:trPr>
        <w:tc>
          <w:tcPr>
            <w:cnfStyle w:evenVBand="false" w:oddVBand="true" w:firstColumn="false"/>
            <w:tcW w:w="25.000000%" w:type="pct"/>
          </w:tcPr>
          <w:p>
            <w:pPr>
              <w:ind w:leftChars="0" w:left="0" w:right="0"/>
            </w:pPr>
            <w:r>
              <w:t>GOVX</w:t>
            </w:r>
          </w:p>
        </w:tc>
        <w:tc>
          <w:tcPr>
            <w:cnfStyle w:evenVBand="true" w:oddVBand="false" w:firstColumn="false"/>
            <w:tcW w:w="25.000000%" w:type="pct"/>
          </w:tcPr>
          <w:p>
            <w:pPr>
              <w:ind w:leftChars="0" w:left="0" w:right="0"/>
            </w:pPr>
            <w:r>
              <w:t>GOVX</w:t>
            </w:r>
          </w:p>
        </w:tc>
        <w:tc>
          <w:tcPr>
            <w:cnfStyle w:evenVBand="false" w:oddVBand="true" w:firstColumn="false"/>
            <w:tcW w:w="25.000000%" w:type="pct"/>
          </w:tcPr>
          <w:p>
            <w:pPr>
              <w:ind w:leftChars="0" w:left="0" w:right="0"/>
            </w:pPr>
            <w:r>
              <w:t>GOVEX</w:t>
            </w:r>
          </w:p>
        </w:tc>
        <w:tc>
          <w:tcPr>
            <w:cnfStyle w:evenVBand="true" w:oddVBand="false" w:firstColumn="false"/>
            <w:tcW w:w="25.000000%" w:type="pct"/>
          </w:tcPr>
          <w:p>
            <w:pPr>
              <w:ind w:leftChars="0" w:left="0" w:right="0"/>
            </w:pPr>
            <w:r>
              <w:t>803</w:t>
            </w:r>
          </w:p>
        </w:tc>
      </w:tr>
      <w:tr>
        <w:trPr>
          <w:cnfStyle w:evenHBand="false" w:oddHBand="true" w:firstRow="false"/>
        </w:trPr>
        <w:tc>
          <w:tcPr>
            <w:cnfStyle w:evenVBand="false" w:oddVBand="true" w:firstColumn="false"/>
            <w:tcW w:w="25.000000%" w:type="pct"/>
          </w:tcPr>
          <w:p>
            <w:pPr>
              <w:ind w:leftChars="0" w:left="0" w:right="0"/>
            </w:pPr>
            <w:r>
              <w:t>GPBC</w:t>
            </w:r>
          </w:p>
        </w:tc>
        <w:tc>
          <w:tcPr>
            <w:cnfStyle w:evenVBand="true" w:oddVBand="false" w:firstColumn="false"/>
            <w:tcW w:w="25.000000%" w:type="pct"/>
          </w:tcPr>
          <w:p>
            <w:pPr>
              <w:ind w:leftChars="0" w:left="0" w:right="0"/>
            </w:pPr>
            <w:r>
              <w:t>GPBC</w:t>
            </w:r>
          </w:p>
        </w:tc>
        <w:tc>
          <w:tcPr>
            <w:cnfStyle w:evenVBand="false" w:oddVBand="true" w:firstColumn="false"/>
            <w:tcW w:w="25.000000%" w:type="pct"/>
          </w:tcPr>
          <w:p>
            <w:pPr>
              <w:ind w:leftChars="0" w:left="0" w:right="0"/>
            </w:pPr>
            <w:r>
              <w:t>GPB-FINANCIAL SERVICES LTD - SYSTEMATIC INTERNALISER</w:t>
            </w:r>
          </w:p>
        </w:tc>
        <w:tc>
          <w:tcPr>
            <w:cnfStyle w:evenVBand="true" w:oddVBand="false" w:firstColumn="false"/>
            <w:tcW w:w="25.000000%" w:type="pct"/>
          </w:tcPr>
          <w:p>
            <w:pPr>
              <w:ind w:leftChars="0" w:left="0" w:right="0"/>
            </w:pPr>
            <w:r>
              <w:t>804</w:t>
            </w:r>
          </w:p>
        </w:tc>
      </w:tr>
      <w:tr>
        <w:trPr>
          <w:cnfStyle w:evenHBand="true" w:oddHBand="false" w:firstRow="false"/>
        </w:trPr>
        <w:tc>
          <w:tcPr>
            <w:cnfStyle w:evenVBand="false" w:oddVBand="true" w:firstColumn="false"/>
            <w:tcW w:w="25.000000%" w:type="pct"/>
          </w:tcPr>
          <w:p>
            <w:pPr>
              <w:ind w:leftChars="0" w:left="0" w:right="0"/>
            </w:pPr>
            <w:r>
              <w:t>GREE</w:t>
            </w:r>
          </w:p>
        </w:tc>
        <w:tc>
          <w:tcPr>
            <w:cnfStyle w:evenVBand="true" w:oddVBand="false" w:firstColumn="false"/>
            <w:tcW w:w="25.000000%" w:type="pct"/>
          </w:tcPr>
          <w:p>
            <w:pPr>
              <w:ind w:leftChars="0" w:left="0" w:right="0"/>
            </w:pPr>
            <w:r>
              <w:t>GREE</w:t>
            </w:r>
          </w:p>
        </w:tc>
        <w:tc>
          <w:tcPr>
            <w:cnfStyle w:evenVBand="false" w:oddVBand="true" w:firstColumn="false"/>
            <w:tcW w:w="25.000000%" w:type="pct"/>
          </w:tcPr>
          <w:p>
            <w:pPr>
              <w:ind w:leftChars="0" w:left="0" w:right="0"/>
            </w:pPr>
            <w:r>
              <w:t>THE GREEN EXCHANGE</w:t>
            </w:r>
          </w:p>
        </w:tc>
        <w:tc>
          <w:tcPr>
            <w:cnfStyle w:evenVBand="true" w:oddVBand="false" w:firstColumn="false"/>
            <w:tcW w:w="25.000000%" w:type="pct"/>
          </w:tcPr>
          <w:p>
            <w:pPr>
              <w:ind w:leftChars="0" w:left="0" w:right="0"/>
            </w:pPr>
            <w:r>
              <w:t>805</w:t>
            </w:r>
          </w:p>
        </w:tc>
      </w:tr>
      <w:tr>
        <w:trPr>
          <w:cnfStyle w:evenHBand="false" w:oddHBand="true" w:firstRow="false"/>
        </w:trPr>
        <w:tc>
          <w:tcPr>
            <w:cnfStyle w:evenVBand="false" w:oddVBand="true" w:firstColumn="false"/>
            <w:tcW w:w="25.000000%" w:type="pct"/>
          </w:tcPr>
          <w:p>
            <w:pPr>
              <w:ind w:leftChars="0" w:left="0" w:right="0"/>
            </w:pPr>
            <w:r>
              <w:t>GRIF</w:t>
            </w:r>
          </w:p>
        </w:tc>
        <w:tc>
          <w:tcPr>
            <w:cnfStyle w:evenVBand="true" w:oddVBand="false" w:firstColumn="false"/>
            <w:tcW w:w="25.000000%" w:type="pct"/>
          </w:tcPr>
          <w:p>
            <w:pPr>
              <w:ind w:leftChars="0" w:left="0" w:right="0"/>
            </w:pPr>
            <w:r>
              <w:t>GRIF</w:t>
            </w:r>
          </w:p>
        </w:tc>
        <w:tc>
          <w:tcPr>
            <w:cnfStyle w:evenVBand="false" w:oddVBand="true" w:firstColumn="false"/>
            <w:tcW w:w="25.000000%" w:type="pct"/>
          </w:tcPr>
          <w:p>
            <w:pPr>
              <w:ind w:leftChars="0" w:left="0" w:right="0"/>
            </w:pPr>
            <w:r>
              <w:t>GRIFFIN MARKETS LIMITED</w:t>
            </w:r>
          </w:p>
        </w:tc>
        <w:tc>
          <w:tcPr>
            <w:cnfStyle w:evenVBand="true" w:oddVBand="false" w:firstColumn="false"/>
            <w:tcW w:w="25.000000%" w:type="pct"/>
          </w:tcPr>
          <w:p>
            <w:pPr>
              <w:ind w:leftChars="0" w:left="0" w:right="0"/>
            </w:pPr>
            <w:r>
              <w:t>806</w:t>
            </w:r>
          </w:p>
        </w:tc>
      </w:tr>
      <w:tr>
        <w:trPr>
          <w:cnfStyle w:evenHBand="true" w:oddHBand="false" w:firstRow="false"/>
        </w:trPr>
        <w:tc>
          <w:tcPr>
            <w:cnfStyle w:evenVBand="false" w:oddVBand="true" w:firstColumn="false"/>
            <w:tcW w:w="25.000000%" w:type="pct"/>
          </w:tcPr>
          <w:p>
            <w:pPr>
              <w:ind w:leftChars="0" w:left="0" w:right="0"/>
            </w:pPr>
            <w:r>
              <w:t>GRIO</w:t>
            </w:r>
          </w:p>
        </w:tc>
        <w:tc>
          <w:tcPr>
            <w:cnfStyle w:evenVBand="true" w:oddVBand="false" w:firstColumn="false"/>
            <w:tcW w:w="25.000000%" w:type="pct"/>
          </w:tcPr>
          <w:p>
            <w:pPr>
              <w:ind w:leftChars="0" w:left="0" w:right="0"/>
            </w:pPr>
            <w:r>
              <w:t>GRIO</w:t>
            </w:r>
          </w:p>
        </w:tc>
        <w:tc>
          <w:tcPr>
            <w:cnfStyle w:evenVBand="false" w:oddVBand="true" w:firstColumn="false"/>
            <w:tcW w:w="25.000000%" w:type="pct"/>
          </w:tcPr>
          <w:p>
            <w:pPr>
              <w:ind w:leftChars="0" w:left="0" w:right="0"/>
            </w:pPr>
            <w:r>
              <w:t>GRIFFIN MARKETS LIMITED - OTF</w:t>
            </w:r>
          </w:p>
        </w:tc>
        <w:tc>
          <w:tcPr>
            <w:cnfStyle w:evenVBand="true" w:oddVBand="false" w:firstColumn="false"/>
            <w:tcW w:w="25.000000%" w:type="pct"/>
          </w:tcPr>
          <w:p>
            <w:pPr>
              <w:ind w:leftChars="0" w:left="0" w:right="0"/>
            </w:pPr>
            <w:r>
              <w:t>807</w:t>
            </w:r>
          </w:p>
        </w:tc>
      </w:tr>
      <w:tr>
        <w:trPr>
          <w:cnfStyle w:evenHBand="false" w:oddHBand="true" w:firstRow="false"/>
        </w:trPr>
        <w:tc>
          <w:tcPr>
            <w:cnfStyle w:evenVBand="false" w:oddVBand="true" w:firstColumn="false"/>
            <w:tcW w:w="25.000000%" w:type="pct"/>
          </w:tcPr>
          <w:p>
            <w:pPr>
              <w:ind w:leftChars="0" w:left="0" w:right="0"/>
            </w:pPr>
            <w:r>
              <w:t>GROW</w:t>
            </w:r>
          </w:p>
        </w:tc>
        <w:tc>
          <w:tcPr>
            <w:cnfStyle w:evenVBand="true" w:oddVBand="false" w:firstColumn="false"/>
            <w:tcW w:w="25.000000%" w:type="pct"/>
          </w:tcPr>
          <w:p>
            <w:pPr>
              <w:ind w:leftChars="0" w:left="0" w:right="0"/>
            </w:pPr>
            <w:r>
              <w:t>GROW</w:t>
            </w:r>
          </w:p>
        </w:tc>
        <w:tc>
          <w:tcPr>
            <w:cnfStyle w:evenVBand="false" w:oddVBand="true" w:firstColumn="false"/>
            <w:tcW w:w="25.000000%" w:type="pct"/>
          </w:tcPr>
          <w:p>
            <w:pPr>
              <w:ind w:leftChars="0" w:left="0" w:right="0"/>
            </w:pPr>
            <w:r>
              <w:t>BME GROWTH MARKET</w:t>
            </w:r>
          </w:p>
        </w:tc>
        <w:tc>
          <w:tcPr>
            <w:cnfStyle w:evenVBand="true" w:oddVBand="false" w:firstColumn="false"/>
            <w:tcW w:w="25.000000%" w:type="pct"/>
          </w:tcPr>
          <w:p>
            <w:pPr>
              <w:ind w:leftChars="0" w:left="0" w:right="0"/>
            </w:pPr>
            <w:r>
              <w:t>808</w:t>
            </w:r>
          </w:p>
        </w:tc>
      </w:tr>
      <w:tr>
        <w:trPr>
          <w:cnfStyle w:evenHBand="true" w:oddHBand="false" w:firstRow="false"/>
        </w:trPr>
        <w:tc>
          <w:tcPr>
            <w:cnfStyle w:evenVBand="false" w:oddVBand="true" w:firstColumn="false"/>
            <w:tcW w:w="25.000000%" w:type="pct"/>
          </w:tcPr>
          <w:p>
            <w:pPr>
              <w:ind w:leftChars="0" w:left="0" w:right="0"/>
            </w:pPr>
            <w:r>
              <w:t>GRSE</w:t>
            </w:r>
          </w:p>
        </w:tc>
        <w:tc>
          <w:tcPr>
            <w:cnfStyle w:evenVBand="true" w:oddVBand="false" w:firstColumn="false"/>
            <w:tcW w:w="25.000000%" w:type="pct"/>
          </w:tcPr>
          <w:p>
            <w:pPr>
              <w:ind w:leftChars="0" w:left="0" w:right="0"/>
            </w:pPr>
            <w:r>
              <w:t>GRSE</w:t>
            </w:r>
          </w:p>
        </w:tc>
        <w:tc>
          <w:tcPr>
            <w:cnfStyle w:evenVBand="false" w:oddVBand="true" w:firstColumn="false"/>
            <w:tcW w:w="25.000000%" w:type="pct"/>
          </w:tcPr>
          <w:p>
            <w:pPr>
              <w:ind w:leftChars="0" w:left="0" w:right="0"/>
            </w:pPr>
            <w:r>
              <w:t>THE GREEN STOCK EXCHANGE - ACB IMPACT MARKETS</w:t>
            </w:r>
          </w:p>
        </w:tc>
        <w:tc>
          <w:tcPr>
            <w:cnfStyle w:evenVBand="true" w:oddVBand="false" w:firstColumn="false"/>
            <w:tcW w:w="25.000000%" w:type="pct"/>
          </w:tcPr>
          <w:p>
            <w:pPr>
              <w:ind w:leftChars="0" w:left="0" w:right="0"/>
            </w:pPr>
            <w:r>
              <w:t>809</w:t>
            </w:r>
          </w:p>
        </w:tc>
      </w:tr>
      <w:tr>
        <w:trPr>
          <w:cnfStyle w:evenHBand="false" w:oddHBand="true" w:firstRow="false"/>
        </w:trPr>
        <w:tc>
          <w:tcPr>
            <w:cnfStyle w:evenVBand="false" w:oddVBand="true" w:firstColumn="false"/>
            <w:tcW w:w="25.000000%" w:type="pct"/>
          </w:tcPr>
          <w:p>
            <w:pPr>
              <w:ind w:leftChars="0" w:left="0" w:right="0"/>
            </w:pPr>
            <w:r>
              <w:t>GSAL</w:t>
            </w:r>
          </w:p>
        </w:tc>
        <w:tc>
          <w:tcPr>
            <w:cnfStyle w:evenVBand="true" w:oddVBand="false" w:firstColumn="false"/>
            <w:tcW w:w="25.000000%" w:type="pct"/>
          </w:tcPr>
          <w:p>
            <w:pPr>
              <w:ind w:leftChars="0" w:left="0" w:right="0"/>
            </w:pPr>
            <w:r>
              <w:t>GSAL</w:t>
            </w:r>
          </w:p>
        </w:tc>
        <w:tc>
          <w:tcPr>
            <w:cnfStyle w:evenVBand="false" w:oddVBand="true" w:firstColumn="false"/>
            <w:tcW w:w="25.000000%" w:type="pct"/>
          </w:tcPr>
          <w:p>
            <w:pPr>
              <w:ind w:leftChars="0" w:left="0" w:right="0"/>
            </w:pPr>
            <w:r>
              <w:t>GOLDMAN SACHS (ASIA) LLC</w:t>
            </w:r>
          </w:p>
        </w:tc>
        <w:tc>
          <w:tcPr>
            <w:cnfStyle w:evenVBand="true" w:oddVBand="false" w:firstColumn="false"/>
            <w:tcW w:w="25.000000%" w:type="pct"/>
          </w:tcPr>
          <w:p>
            <w:pPr>
              <w:ind w:leftChars="0" w:left="0" w:right="0"/>
            </w:pPr>
            <w:r>
              <w:t>810</w:t>
            </w:r>
          </w:p>
        </w:tc>
      </w:tr>
      <w:tr>
        <w:trPr>
          <w:cnfStyle w:evenHBand="true" w:oddHBand="false" w:firstRow="false"/>
        </w:trPr>
        <w:tc>
          <w:tcPr>
            <w:cnfStyle w:evenVBand="false" w:oddVBand="true" w:firstColumn="false"/>
            <w:tcW w:w="25.000000%" w:type="pct"/>
          </w:tcPr>
          <w:p>
            <w:pPr>
              <w:ind w:leftChars="0" w:left="0" w:right="0"/>
            </w:pPr>
            <w:r>
              <w:t>GSBE</w:t>
            </w:r>
          </w:p>
        </w:tc>
        <w:tc>
          <w:tcPr>
            <w:cnfStyle w:evenVBand="true" w:oddVBand="false" w:firstColumn="false"/>
            <w:tcW w:w="25.000000%" w:type="pct"/>
          </w:tcPr>
          <w:p>
            <w:pPr>
              <w:ind w:leftChars="0" w:left="0" w:right="0"/>
            </w:pPr>
            <w:r>
              <w:t>GSBE</w:t>
            </w:r>
          </w:p>
        </w:tc>
        <w:tc>
          <w:tcPr>
            <w:cnfStyle w:evenVBand="false" w:oddVBand="true" w:firstColumn="false"/>
            <w:tcW w:w="25.000000%" w:type="pct"/>
          </w:tcPr>
          <w:p>
            <w:pPr>
              <w:ind w:leftChars="0" w:left="0" w:right="0"/>
            </w:pPr>
            <w:r>
              <w:t>GOLDMAN SACHS BANK EUROPE SE</w:t>
            </w:r>
          </w:p>
        </w:tc>
        <w:tc>
          <w:tcPr>
            <w:cnfStyle w:evenVBand="true" w:oddVBand="false" w:firstColumn="false"/>
            <w:tcW w:w="25.000000%" w:type="pct"/>
          </w:tcPr>
          <w:p>
            <w:pPr>
              <w:ind w:leftChars="0" w:left="0" w:right="0"/>
            </w:pPr>
            <w:r>
              <w:t>811</w:t>
            </w:r>
          </w:p>
        </w:tc>
      </w:tr>
      <w:tr>
        <w:trPr>
          <w:cnfStyle w:evenHBand="false" w:oddHBand="true" w:firstRow="false"/>
        </w:trPr>
        <w:tc>
          <w:tcPr>
            <w:cnfStyle w:evenVBand="false" w:oddVBand="true" w:firstColumn="false"/>
            <w:tcW w:w="25.000000%" w:type="pct"/>
          </w:tcPr>
          <w:p>
            <w:pPr>
              <w:ind w:leftChars="0" w:left="0" w:right="0"/>
            </w:pPr>
            <w:r>
              <w:t>GSBX</w:t>
            </w:r>
          </w:p>
        </w:tc>
        <w:tc>
          <w:tcPr>
            <w:cnfStyle w:evenVBand="true" w:oddVBand="false" w:firstColumn="false"/>
            <w:tcW w:w="25.000000%" w:type="pct"/>
          </w:tcPr>
          <w:p>
            <w:pPr>
              <w:ind w:leftChars="0" w:left="0" w:right="0"/>
            </w:pPr>
            <w:r>
              <w:t>GSBX</w:t>
            </w:r>
          </w:p>
        </w:tc>
        <w:tc>
          <w:tcPr>
            <w:cnfStyle w:evenVBand="false" w:oddVBand="true" w:firstColumn="false"/>
            <w:tcW w:w="25.000000%" w:type="pct"/>
          </w:tcPr>
          <w:p>
            <w:pPr>
              <w:ind w:leftChars="0" w:left="0" w:right="0"/>
            </w:pPr>
            <w:r>
              <w:t>GOLDMAN SACHS INTERNATIONAL - SIGMA BCN</w:t>
            </w:r>
          </w:p>
        </w:tc>
        <w:tc>
          <w:tcPr>
            <w:cnfStyle w:evenVBand="true" w:oddVBand="false" w:firstColumn="false"/>
            <w:tcW w:w="25.000000%" w:type="pct"/>
          </w:tcPr>
          <w:p>
            <w:pPr>
              <w:ind w:leftChars="0" w:left="0" w:right="0"/>
            </w:pPr>
            <w:r>
              <w:t>812</w:t>
            </w:r>
          </w:p>
        </w:tc>
      </w:tr>
      <w:tr>
        <w:trPr>
          <w:cnfStyle w:evenHBand="true" w:oddHBand="false" w:firstRow="false"/>
        </w:trPr>
        <w:tc>
          <w:tcPr>
            <w:cnfStyle w:evenVBand="false" w:oddVBand="true" w:firstColumn="false"/>
            <w:tcW w:w="25.000000%" w:type="pct"/>
          </w:tcPr>
          <w:p>
            <w:pPr>
              <w:ind w:leftChars="0" w:left="0" w:right="0"/>
            </w:pPr>
            <w:r>
              <w:t>GSCI</w:t>
            </w:r>
          </w:p>
        </w:tc>
        <w:tc>
          <w:tcPr>
            <w:cnfStyle w:evenVBand="true" w:oddVBand="false" w:firstColumn="false"/>
            <w:tcW w:w="25.000000%" w:type="pct"/>
          </w:tcPr>
          <w:p>
            <w:pPr>
              <w:ind w:leftChars="0" w:left="0" w:right="0"/>
            </w:pPr>
            <w:r>
              <w:t>GSCI</w:t>
            </w:r>
          </w:p>
        </w:tc>
        <w:tc>
          <w:tcPr>
            <w:cnfStyle w:evenVBand="false" w:oddVBand="true" w:firstColumn="false"/>
            <w:tcW w:w="25.000000%" w:type="pct"/>
          </w:tcPr>
          <w:p>
            <w:pPr>
              <w:ind w:leftChars="0" w:left="0" w:right="0"/>
            </w:pPr>
            <w:r>
              <w:t>THE GUYANA ASSOCIATION OF SECURITIES COMPANIES AND INTERMEDIARIES INC.</w:t>
            </w:r>
          </w:p>
        </w:tc>
        <w:tc>
          <w:tcPr>
            <w:cnfStyle w:evenVBand="true" w:oddVBand="false" w:firstColumn="false"/>
            <w:tcW w:w="25.000000%" w:type="pct"/>
          </w:tcPr>
          <w:p>
            <w:pPr>
              <w:ind w:leftChars="0" w:left="0" w:right="0"/>
            </w:pPr>
            <w:r>
              <w:t>813</w:t>
            </w:r>
          </w:p>
        </w:tc>
      </w:tr>
      <w:tr>
        <w:trPr>
          <w:cnfStyle w:evenHBand="false" w:oddHBand="true" w:firstRow="false"/>
        </w:trPr>
        <w:tc>
          <w:tcPr>
            <w:cnfStyle w:evenVBand="false" w:oddVBand="true" w:firstColumn="false"/>
            <w:tcW w:w="25.000000%" w:type="pct"/>
          </w:tcPr>
          <w:p>
            <w:pPr>
              <w:ind w:leftChars="0" w:left="0" w:right="0"/>
            </w:pPr>
            <w:r>
              <w:t>GSCO</w:t>
            </w:r>
          </w:p>
        </w:tc>
        <w:tc>
          <w:tcPr>
            <w:cnfStyle w:evenVBand="true" w:oddVBand="false" w:firstColumn="false"/>
            <w:tcW w:w="25.000000%" w:type="pct"/>
          </w:tcPr>
          <w:p>
            <w:pPr>
              <w:ind w:leftChars="0" w:left="0" w:right="0"/>
            </w:pPr>
            <w:r>
              <w:t>GSCO</w:t>
            </w:r>
          </w:p>
        </w:tc>
        <w:tc>
          <w:tcPr>
            <w:cnfStyle w:evenVBand="false" w:oddVBand="true" w:firstColumn="false"/>
            <w:tcW w:w="25.000000%" w:type="pct"/>
          </w:tcPr>
          <w:p>
            <w:pPr>
              <w:ind w:leftChars="0" w:left="0" w:right="0"/>
            </w:pPr>
            <w:r>
              <w:t>GOLDMAN SACHS AND CO.</w:t>
            </w:r>
          </w:p>
        </w:tc>
        <w:tc>
          <w:tcPr>
            <w:cnfStyle w:evenVBand="true" w:oddVBand="false" w:firstColumn="false"/>
            <w:tcW w:w="25.000000%" w:type="pct"/>
          </w:tcPr>
          <w:p>
            <w:pPr>
              <w:ind w:leftChars="0" w:left="0" w:right="0"/>
            </w:pPr>
            <w:r>
              <w:t>814</w:t>
            </w:r>
          </w:p>
        </w:tc>
      </w:tr>
      <w:tr>
        <w:trPr>
          <w:cnfStyle w:evenHBand="true" w:oddHBand="false" w:firstRow="false"/>
        </w:trPr>
        <w:tc>
          <w:tcPr>
            <w:cnfStyle w:evenVBand="false" w:oddVBand="true" w:firstColumn="false"/>
            <w:tcW w:w="25.000000%" w:type="pct"/>
          </w:tcPr>
          <w:p>
            <w:pPr>
              <w:ind w:leftChars="0" w:left="0" w:right="0"/>
            </w:pPr>
            <w:r>
              <w:t>GSEF</w:t>
            </w:r>
          </w:p>
        </w:tc>
        <w:tc>
          <w:tcPr>
            <w:cnfStyle w:evenVBand="true" w:oddVBand="false" w:firstColumn="false"/>
            <w:tcW w:w="25.000000%" w:type="pct"/>
          </w:tcPr>
          <w:p>
            <w:pPr>
              <w:ind w:leftChars="0" w:left="0" w:right="0"/>
            </w:pPr>
            <w:r>
              <w:t>GSEF</w:t>
            </w:r>
          </w:p>
        </w:tc>
        <w:tc>
          <w:tcPr>
            <w:cnfStyle w:evenVBand="false" w:oddVBand="true" w:firstColumn="false"/>
            <w:tcW w:w="25.000000%" w:type="pct"/>
          </w:tcPr>
          <w:p>
            <w:pPr>
              <w:ind w:leftChars="0" w:left="0" w:right="0"/>
            </w:pPr>
            <w:r>
              <w:t>GFI SWAPS EXCHANGE, LLC</w:t>
            </w:r>
          </w:p>
        </w:tc>
        <w:tc>
          <w:tcPr>
            <w:cnfStyle w:evenVBand="true" w:oddVBand="false" w:firstColumn="false"/>
            <w:tcW w:w="25.000000%" w:type="pct"/>
          </w:tcPr>
          <w:p>
            <w:pPr>
              <w:ind w:leftChars="0" w:left="0" w:right="0"/>
            </w:pPr>
            <w:r>
              <w:t>815</w:t>
            </w:r>
          </w:p>
        </w:tc>
      </w:tr>
      <w:tr>
        <w:trPr>
          <w:cnfStyle w:evenHBand="false" w:oddHBand="true" w:firstRow="false"/>
        </w:trPr>
        <w:tc>
          <w:tcPr>
            <w:cnfStyle w:evenVBand="false" w:oddVBand="true" w:firstColumn="false"/>
            <w:tcW w:w="25.000000%" w:type="pct"/>
          </w:tcPr>
          <w:p>
            <w:pPr>
              <w:ind w:leftChars="0" w:left="0" w:right="0"/>
            </w:pPr>
            <w:r>
              <w:t>GSEI</w:t>
            </w:r>
          </w:p>
        </w:tc>
        <w:tc>
          <w:tcPr>
            <w:cnfStyle w:evenVBand="true" w:oddVBand="false" w:firstColumn="false"/>
            <w:tcW w:w="25.000000%" w:type="pct"/>
          </w:tcPr>
          <w:p>
            <w:pPr>
              <w:ind w:leftChars="0" w:left="0" w:right="0"/>
            </w:pPr>
            <w:r>
              <w:t>GSEI</w:t>
            </w:r>
          </w:p>
        </w:tc>
        <w:tc>
          <w:tcPr>
            <w:cnfStyle w:evenVBand="false" w:oddVBand="true" w:firstColumn="false"/>
            <w:tcW w:w="25.000000%" w:type="pct"/>
          </w:tcPr>
          <w:p>
            <w:pPr>
              <w:ind w:leftChars="0" w:left="0" w:right="0"/>
            </w:pPr>
            <w:r>
              <w:t>GOLDMAN SACHS BANK EUROPE SE - SYSTEMATIC INTERNALISER</w:t>
            </w:r>
          </w:p>
        </w:tc>
        <w:tc>
          <w:tcPr>
            <w:cnfStyle w:evenVBand="true" w:oddVBand="false" w:firstColumn="false"/>
            <w:tcW w:w="25.000000%" w:type="pct"/>
          </w:tcPr>
          <w:p>
            <w:pPr>
              <w:ind w:leftChars="0" w:left="0" w:right="0"/>
            </w:pPr>
            <w:r>
              <w:t>816</w:t>
            </w:r>
          </w:p>
        </w:tc>
      </w:tr>
      <w:tr>
        <w:trPr>
          <w:cnfStyle w:evenHBand="true" w:oddHBand="false" w:firstRow="false"/>
        </w:trPr>
        <w:tc>
          <w:tcPr>
            <w:cnfStyle w:evenVBand="false" w:oddVBand="true" w:firstColumn="false"/>
            <w:tcW w:w="25.000000%" w:type="pct"/>
          </w:tcPr>
          <w:p>
            <w:pPr>
              <w:ind w:leftChars="0" w:left="0" w:right="0"/>
            </w:pPr>
            <w:r>
              <w:t>GSIB</w:t>
            </w:r>
          </w:p>
        </w:tc>
        <w:tc>
          <w:tcPr>
            <w:cnfStyle w:evenVBand="true" w:oddVBand="false" w:firstColumn="false"/>
            <w:tcW w:w="25.000000%" w:type="pct"/>
          </w:tcPr>
          <w:p>
            <w:pPr>
              <w:ind w:leftChars="0" w:left="0" w:right="0"/>
            </w:pPr>
            <w:r>
              <w:t>GSIB</w:t>
            </w:r>
          </w:p>
        </w:tc>
        <w:tc>
          <w:tcPr>
            <w:cnfStyle w:evenVBand="false" w:oddVBand="true" w:firstColumn="false"/>
            <w:tcW w:w="25.000000%" w:type="pct"/>
          </w:tcPr>
          <w:p>
            <w:pPr>
              <w:ind w:leftChars="0" w:left="0" w:right="0"/>
            </w:pPr>
            <w:r>
              <w:t>GOLDMAN SACHS INTERNATIONAL BANK</w:t>
            </w:r>
          </w:p>
        </w:tc>
        <w:tc>
          <w:tcPr>
            <w:cnfStyle w:evenVBand="true" w:oddVBand="false" w:firstColumn="false"/>
            <w:tcW w:w="25.000000%" w:type="pct"/>
          </w:tcPr>
          <w:p>
            <w:pPr>
              <w:ind w:leftChars="0" w:left="0" w:right="0"/>
            </w:pPr>
            <w:r>
              <w:t>817</w:t>
            </w:r>
          </w:p>
        </w:tc>
      </w:tr>
      <w:tr>
        <w:trPr>
          <w:cnfStyle w:evenHBand="false" w:oddHBand="true" w:firstRow="false"/>
        </w:trPr>
        <w:tc>
          <w:tcPr>
            <w:cnfStyle w:evenVBand="false" w:oddVBand="true" w:firstColumn="false"/>
            <w:tcW w:w="25.000000%" w:type="pct"/>
          </w:tcPr>
          <w:p>
            <w:pPr>
              <w:ind w:leftChars="0" w:left="0" w:right="0"/>
            </w:pPr>
            <w:r>
              <w:t>GSIL</w:t>
            </w:r>
          </w:p>
        </w:tc>
        <w:tc>
          <w:tcPr>
            <w:cnfStyle w:evenVBand="true" w:oddVBand="false" w:firstColumn="false"/>
            <w:tcW w:w="25.000000%" w:type="pct"/>
          </w:tcPr>
          <w:p>
            <w:pPr>
              <w:ind w:leftChars="0" w:left="0" w:right="0"/>
            </w:pPr>
            <w:r>
              <w:t>GSIL</w:t>
            </w:r>
          </w:p>
        </w:tc>
        <w:tc>
          <w:tcPr>
            <w:cnfStyle w:evenVBand="false" w:oddVBand="true" w:firstColumn="false"/>
            <w:tcW w:w="25.000000%" w:type="pct"/>
          </w:tcPr>
          <w:p>
            <w:pPr>
              <w:ind w:leftChars="0" w:left="0" w:right="0"/>
            </w:pPr>
            <w:r>
              <w:t>GOLDMAN SACHS INTERNATIONAL</w:t>
            </w:r>
          </w:p>
        </w:tc>
        <w:tc>
          <w:tcPr>
            <w:cnfStyle w:evenVBand="true" w:oddVBand="false" w:firstColumn="false"/>
            <w:tcW w:w="25.000000%" w:type="pct"/>
          </w:tcPr>
          <w:p>
            <w:pPr>
              <w:ind w:leftChars="0" w:left="0" w:right="0"/>
            </w:pPr>
            <w:r>
              <w:t>818</w:t>
            </w:r>
          </w:p>
        </w:tc>
      </w:tr>
      <w:tr>
        <w:trPr>
          <w:cnfStyle w:evenHBand="true" w:oddHBand="false" w:firstRow="false"/>
        </w:trPr>
        <w:tc>
          <w:tcPr>
            <w:cnfStyle w:evenVBand="false" w:oddVBand="true" w:firstColumn="false"/>
            <w:tcW w:w="25.000000%" w:type="pct"/>
          </w:tcPr>
          <w:p>
            <w:pPr>
              <w:ind w:leftChars="0" w:left="0" w:right="0"/>
            </w:pPr>
            <w:r>
              <w:t>GSPL</w:t>
            </w:r>
          </w:p>
        </w:tc>
        <w:tc>
          <w:tcPr>
            <w:cnfStyle w:evenVBand="true" w:oddVBand="false" w:firstColumn="false"/>
            <w:tcW w:w="25.000000%" w:type="pct"/>
          </w:tcPr>
          <w:p>
            <w:pPr>
              <w:ind w:leftChars="0" w:left="0" w:right="0"/>
            </w:pPr>
            <w:r>
              <w:t>GSPL</w:t>
            </w:r>
          </w:p>
        </w:tc>
        <w:tc>
          <w:tcPr>
            <w:cnfStyle w:evenVBand="false" w:oddVBand="true" w:firstColumn="false"/>
            <w:tcW w:w="25.000000%" w:type="pct"/>
          </w:tcPr>
          <w:p>
            <w:pPr>
              <w:ind w:leftChars="0" w:left="0" w:right="0"/>
            </w:pPr>
            <w:r>
              <w:t>GS PRINCIPAL LIQUIDITY ASIA</w:t>
            </w:r>
          </w:p>
        </w:tc>
        <w:tc>
          <w:tcPr>
            <w:cnfStyle w:evenVBand="true" w:oddVBand="false" w:firstColumn="false"/>
            <w:tcW w:w="25.000000%" w:type="pct"/>
          </w:tcPr>
          <w:p>
            <w:pPr>
              <w:ind w:leftChars="0" w:left="0" w:right="0"/>
            </w:pPr>
            <w:r>
              <w:t>819</w:t>
            </w:r>
          </w:p>
        </w:tc>
      </w:tr>
      <w:tr>
        <w:trPr>
          <w:cnfStyle w:evenHBand="false" w:oddHBand="true" w:firstRow="false"/>
        </w:trPr>
        <w:tc>
          <w:tcPr>
            <w:cnfStyle w:evenVBand="false" w:oddVBand="true" w:firstColumn="false"/>
            <w:tcW w:w="25.000000%" w:type="pct"/>
          </w:tcPr>
          <w:p>
            <w:pPr>
              <w:ind w:leftChars="0" w:left="0" w:right="0"/>
            </w:pPr>
            <w:r>
              <w:t>GSPX</w:t>
            </w:r>
          </w:p>
        </w:tc>
        <w:tc>
          <w:tcPr>
            <w:cnfStyle w:evenVBand="true" w:oddVBand="false" w:firstColumn="false"/>
            <w:tcW w:w="25.000000%" w:type="pct"/>
          </w:tcPr>
          <w:p>
            <w:pPr>
              <w:ind w:leftChars="0" w:left="0" w:right="0"/>
            </w:pPr>
            <w:r>
              <w:t>GSPX</w:t>
            </w:r>
          </w:p>
        </w:tc>
        <w:tc>
          <w:tcPr>
            <w:cnfStyle w:evenVBand="false" w:oddVBand="true" w:firstColumn="false"/>
            <w:tcW w:w="25.000000%" w:type="pct"/>
          </w:tcPr>
          <w:p>
            <w:pPr>
              <w:ind w:leftChars="0" w:left="0" w:right="0"/>
            </w:pPr>
            <w:r>
              <w:t>GOLDMAN SACHS INTERNATIONAL PARIS BRANCH - SYSTEMATIC INTERNALISER</w:t>
            </w:r>
          </w:p>
        </w:tc>
        <w:tc>
          <w:tcPr>
            <w:cnfStyle w:evenVBand="true" w:oddVBand="false" w:firstColumn="false"/>
            <w:tcW w:w="25.000000%" w:type="pct"/>
          </w:tcPr>
          <w:p>
            <w:pPr>
              <w:ind w:leftChars="0" w:left="0" w:right="0"/>
            </w:pPr>
            <w:r>
              <w:t>820</w:t>
            </w:r>
          </w:p>
        </w:tc>
      </w:tr>
      <w:tr>
        <w:trPr>
          <w:cnfStyle w:evenHBand="true" w:oddHBand="false" w:firstRow="false"/>
        </w:trPr>
        <w:tc>
          <w:tcPr>
            <w:cnfStyle w:evenVBand="false" w:oddVBand="true" w:firstColumn="false"/>
            <w:tcW w:w="25.000000%" w:type="pct"/>
          </w:tcPr>
          <w:p>
            <w:pPr>
              <w:ind w:leftChars="0" w:left="0" w:right="0"/>
            </w:pPr>
            <w:r>
              <w:t>GSSI</w:t>
            </w:r>
          </w:p>
        </w:tc>
        <w:tc>
          <w:tcPr>
            <w:cnfStyle w:evenVBand="true" w:oddVBand="false" w:firstColumn="false"/>
            <w:tcW w:w="25.000000%" w:type="pct"/>
          </w:tcPr>
          <w:p>
            <w:pPr>
              <w:ind w:leftChars="0" w:left="0" w:right="0"/>
            </w:pPr>
            <w:r>
              <w:t>GSSI</w:t>
            </w:r>
          </w:p>
        </w:tc>
        <w:tc>
          <w:tcPr>
            <w:cnfStyle w:evenVBand="false" w:oddVBand="true" w:firstColumn="false"/>
            <w:tcW w:w="25.000000%" w:type="pct"/>
          </w:tcPr>
          <w:p>
            <w:pPr>
              <w:ind w:leftChars="0" w:left="0" w:right="0"/>
            </w:pPr>
            <w:r>
              <w:t>GOLDMAN SACHS INTERNATIONAL - SYSTEMATIC INTERNALISER</w:t>
            </w:r>
          </w:p>
        </w:tc>
        <w:tc>
          <w:tcPr>
            <w:cnfStyle w:evenVBand="true" w:oddVBand="false" w:firstColumn="false"/>
            <w:tcW w:w="25.000000%" w:type="pct"/>
          </w:tcPr>
          <w:p>
            <w:pPr>
              <w:ind w:leftChars="0" w:left="0" w:right="0"/>
            </w:pPr>
            <w:r>
              <w:t>821</w:t>
            </w:r>
          </w:p>
        </w:tc>
      </w:tr>
      <w:tr>
        <w:trPr>
          <w:cnfStyle w:evenHBand="false" w:oddHBand="true" w:firstRow="false"/>
        </w:trPr>
        <w:tc>
          <w:tcPr>
            <w:cnfStyle w:evenVBand="false" w:oddVBand="true" w:firstColumn="false"/>
            <w:tcW w:w="25.000000%" w:type="pct"/>
          </w:tcPr>
          <w:p>
            <w:pPr>
              <w:ind w:leftChars="0" w:left="0" w:right="0"/>
            </w:pPr>
            <w:r>
              <w:t>GSXC</w:t>
            </w:r>
          </w:p>
        </w:tc>
        <w:tc>
          <w:tcPr>
            <w:cnfStyle w:evenVBand="true" w:oddVBand="false" w:firstColumn="false"/>
            <w:tcW w:w="25.000000%" w:type="pct"/>
          </w:tcPr>
          <w:p>
            <w:pPr>
              <w:ind w:leftChars="0" w:left="0" w:right="0"/>
            </w:pPr>
            <w:r>
              <w:t>GSXC</w:t>
            </w:r>
          </w:p>
        </w:tc>
        <w:tc>
          <w:tcPr>
            <w:cnfStyle w:evenVBand="false" w:oddVBand="true" w:firstColumn="false"/>
            <w:tcW w:w="25.000000%" w:type="pct"/>
          </w:tcPr>
          <w:p>
            <w:pPr>
              <w:ind w:leftChars="0" w:left="0" w:right="0"/>
            </w:pPr>
            <w:r>
              <w:t>GSX CHINA</w:t>
            </w:r>
          </w:p>
        </w:tc>
        <w:tc>
          <w:tcPr>
            <w:cnfStyle w:evenVBand="true" w:oddVBand="false" w:firstColumn="false"/>
            <w:tcW w:w="25.000000%" w:type="pct"/>
          </w:tcPr>
          <w:p>
            <w:pPr>
              <w:ind w:leftChars="0" w:left="0" w:right="0"/>
            </w:pPr>
            <w:r>
              <w:t>822</w:t>
            </w:r>
          </w:p>
        </w:tc>
      </w:tr>
      <w:tr>
        <w:trPr>
          <w:cnfStyle w:evenHBand="true" w:oddHBand="false" w:firstRow="false"/>
        </w:trPr>
        <w:tc>
          <w:tcPr>
            <w:cnfStyle w:evenVBand="false" w:oddVBand="true" w:firstColumn="false"/>
            <w:tcW w:w="25.000000%" w:type="pct"/>
          </w:tcPr>
          <w:p>
            <w:pPr>
              <w:ind w:leftChars="0" w:left="0" w:right="0"/>
            </w:pPr>
            <w:r>
              <w:t>GSXH</w:t>
            </w:r>
          </w:p>
        </w:tc>
        <w:tc>
          <w:tcPr>
            <w:cnfStyle w:evenVBand="true" w:oddVBand="false" w:firstColumn="false"/>
            <w:tcW w:w="25.000000%" w:type="pct"/>
          </w:tcPr>
          <w:p>
            <w:pPr>
              <w:ind w:leftChars="0" w:left="0" w:right="0"/>
            </w:pPr>
            <w:r>
              <w:t>GSXH</w:t>
            </w:r>
          </w:p>
        </w:tc>
        <w:tc>
          <w:tcPr>
            <w:cnfStyle w:evenVBand="false" w:oddVBand="true" w:firstColumn="false"/>
            <w:tcW w:w="25.000000%" w:type="pct"/>
          </w:tcPr>
          <w:p>
            <w:pPr>
              <w:ind w:leftChars="0" w:left="0" w:right="0"/>
            </w:pPr>
            <w:r>
              <w:t>GSX HONG KONG</w:t>
            </w:r>
          </w:p>
        </w:tc>
        <w:tc>
          <w:tcPr>
            <w:cnfStyle w:evenVBand="true" w:oddVBand="false" w:firstColumn="false"/>
            <w:tcW w:w="25.000000%" w:type="pct"/>
          </w:tcPr>
          <w:p>
            <w:pPr>
              <w:ind w:leftChars="0" w:left="0" w:right="0"/>
            </w:pPr>
            <w:r>
              <w:t>823</w:t>
            </w:r>
          </w:p>
        </w:tc>
      </w:tr>
      <w:tr>
        <w:trPr>
          <w:cnfStyle w:evenHBand="false" w:oddHBand="true" w:firstRow="false"/>
        </w:trPr>
        <w:tc>
          <w:tcPr>
            <w:cnfStyle w:evenVBand="false" w:oddVBand="true" w:firstColumn="false"/>
            <w:tcW w:w="25.000000%" w:type="pct"/>
          </w:tcPr>
          <w:p>
            <w:pPr>
              <w:ind w:leftChars="0" w:left="0" w:right="0"/>
            </w:pPr>
            <w:r>
              <w:t>GSXK</w:t>
            </w:r>
          </w:p>
        </w:tc>
        <w:tc>
          <w:tcPr>
            <w:cnfStyle w:evenVBand="true" w:oddVBand="false" w:firstColumn="false"/>
            <w:tcW w:w="25.000000%" w:type="pct"/>
          </w:tcPr>
          <w:p>
            <w:pPr>
              <w:ind w:leftChars="0" w:left="0" w:right="0"/>
            </w:pPr>
            <w:r>
              <w:t>GSXK</w:t>
            </w:r>
          </w:p>
        </w:tc>
        <w:tc>
          <w:tcPr>
            <w:cnfStyle w:evenVBand="false" w:oddVBand="true" w:firstColumn="false"/>
            <w:tcW w:w="25.000000%" w:type="pct"/>
          </w:tcPr>
          <w:p>
            <w:pPr>
              <w:ind w:leftChars="0" w:left="0" w:right="0"/>
            </w:pPr>
            <w:r>
              <w:t>GSX KOREA</w:t>
            </w:r>
          </w:p>
        </w:tc>
        <w:tc>
          <w:tcPr>
            <w:cnfStyle w:evenVBand="true" w:oddVBand="false" w:firstColumn="false"/>
            <w:tcW w:w="25.000000%" w:type="pct"/>
          </w:tcPr>
          <w:p>
            <w:pPr>
              <w:ind w:leftChars="0" w:left="0" w:right="0"/>
            </w:pPr>
            <w:r>
              <w:t>824</w:t>
            </w:r>
          </w:p>
        </w:tc>
      </w:tr>
      <w:tr>
        <w:trPr>
          <w:cnfStyle w:evenHBand="true" w:oddHBand="false" w:firstRow="false"/>
        </w:trPr>
        <w:tc>
          <w:tcPr>
            <w:cnfStyle w:evenVBand="false" w:oddVBand="true" w:firstColumn="false"/>
            <w:tcW w:w="25.000000%" w:type="pct"/>
          </w:tcPr>
          <w:p>
            <w:pPr>
              <w:ind w:leftChars="0" w:left="0" w:right="0"/>
            </w:pPr>
            <w:r>
              <w:t>GSXL</w:t>
            </w:r>
          </w:p>
        </w:tc>
        <w:tc>
          <w:tcPr>
            <w:cnfStyle w:evenVBand="true" w:oddVBand="false" w:firstColumn="false"/>
            <w:tcW w:w="25.000000%" w:type="pct"/>
          </w:tcPr>
          <w:p>
            <w:pPr>
              <w:ind w:leftChars="0" w:left="0" w:right="0"/>
            </w:pPr>
            <w:r>
              <w:t>GSXL</w:t>
            </w:r>
          </w:p>
        </w:tc>
        <w:tc>
          <w:tcPr>
            <w:cnfStyle w:evenVBand="false" w:oddVBand="true" w:firstColumn="false"/>
            <w:tcW w:w="25.000000%" w:type="pct"/>
          </w:tcPr>
          <w:p>
            <w:pPr>
              <w:ind w:leftChars="0" w:left="0" w:right="0"/>
            </w:pPr>
            <w:r>
              <w:t>THE GIBRALTAR STOCK EXCHANGE</w:t>
            </w:r>
          </w:p>
        </w:tc>
        <w:tc>
          <w:tcPr>
            <w:cnfStyle w:evenVBand="true" w:oddVBand="false" w:firstColumn="false"/>
            <w:tcW w:w="25.000000%" w:type="pct"/>
          </w:tcPr>
          <w:p>
            <w:pPr>
              <w:ind w:leftChars="0" w:left="0" w:right="0"/>
            </w:pPr>
            <w:r>
              <w:t>825</w:t>
            </w:r>
          </w:p>
        </w:tc>
      </w:tr>
      <w:tr>
        <w:trPr>
          <w:cnfStyle w:evenHBand="false" w:oddHBand="true" w:firstRow="false"/>
        </w:trPr>
        <w:tc>
          <w:tcPr>
            <w:cnfStyle w:evenVBand="false" w:oddVBand="true" w:firstColumn="false"/>
            <w:tcW w:w="25.000000%" w:type="pct"/>
          </w:tcPr>
          <w:p>
            <w:pPr>
              <w:ind w:leftChars="0" w:left="0" w:right="0"/>
            </w:pPr>
            <w:r>
              <w:t>GSXT</w:t>
            </w:r>
          </w:p>
        </w:tc>
        <w:tc>
          <w:tcPr>
            <w:cnfStyle w:evenVBand="true" w:oddVBand="false" w:firstColumn="false"/>
            <w:tcW w:w="25.000000%" w:type="pct"/>
          </w:tcPr>
          <w:p>
            <w:pPr>
              <w:ind w:leftChars="0" w:left="0" w:right="0"/>
            </w:pPr>
            <w:r>
              <w:t>GSXT</w:t>
            </w:r>
          </w:p>
        </w:tc>
        <w:tc>
          <w:tcPr>
            <w:cnfStyle w:evenVBand="false" w:oddVBand="true" w:firstColumn="false"/>
            <w:tcW w:w="25.000000%" w:type="pct"/>
          </w:tcPr>
          <w:p>
            <w:pPr>
              <w:ind w:leftChars="0" w:left="0" w:right="0"/>
            </w:pPr>
            <w:r>
              <w:t>GSX TAIWAN</w:t>
            </w:r>
          </w:p>
        </w:tc>
        <w:tc>
          <w:tcPr>
            <w:cnfStyle w:evenVBand="true" w:oddVBand="false" w:firstColumn="false"/>
            <w:tcW w:w="25.000000%" w:type="pct"/>
          </w:tcPr>
          <w:p>
            <w:pPr>
              <w:ind w:leftChars="0" w:left="0" w:right="0"/>
            </w:pPr>
            <w:r>
              <w:t>826</w:t>
            </w:r>
          </w:p>
        </w:tc>
      </w:tr>
      <w:tr>
        <w:trPr>
          <w:cnfStyle w:evenHBand="true" w:oddHBand="false" w:firstRow="false"/>
        </w:trPr>
        <w:tc>
          <w:tcPr>
            <w:cnfStyle w:evenVBand="false" w:oddVBand="true" w:firstColumn="false"/>
            <w:tcW w:w="25.000000%" w:type="pct"/>
          </w:tcPr>
          <w:p>
            <w:pPr>
              <w:ind w:leftChars="0" w:left="0" w:right="0"/>
            </w:pPr>
            <w:r>
              <w:t>GTCO</w:t>
            </w:r>
          </w:p>
        </w:tc>
        <w:tc>
          <w:tcPr>
            <w:cnfStyle w:evenVBand="true" w:oddVBand="false" w:firstColumn="false"/>
            <w:tcW w:w="25.000000%" w:type="pct"/>
          </w:tcPr>
          <w:p>
            <w:pPr>
              <w:ind w:leftChars="0" w:left="0" w:right="0"/>
            </w:pPr>
            <w:r>
              <w:t>GTCO</w:t>
            </w:r>
          </w:p>
        </w:tc>
        <w:tc>
          <w:tcPr>
            <w:cnfStyle w:evenVBand="false" w:oddVBand="true" w:firstColumn="false"/>
            <w:tcW w:w="25.000000%" w:type="pct"/>
          </w:tcPr>
          <w:p>
            <w:pPr>
              <w:ind w:leftChars="0" w:left="0" w:right="0"/>
            </w:pPr>
            <w:r>
              <w:t>KCG AMERICAS LLC</w:t>
            </w:r>
          </w:p>
        </w:tc>
        <w:tc>
          <w:tcPr>
            <w:cnfStyle w:evenVBand="true" w:oddVBand="false" w:firstColumn="false"/>
            <w:tcW w:w="25.000000%" w:type="pct"/>
          </w:tcPr>
          <w:p>
            <w:pPr>
              <w:ind w:leftChars="0" w:left="0" w:right="0"/>
            </w:pPr>
            <w:r>
              <w:t>827</w:t>
            </w:r>
          </w:p>
        </w:tc>
      </w:tr>
      <w:tr>
        <w:trPr>
          <w:cnfStyle w:evenHBand="false" w:oddHBand="true" w:firstRow="false"/>
        </w:trPr>
        <w:tc>
          <w:tcPr>
            <w:cnfStyle w:evenVBand="false" w:oddVBand="true" w:firstColumn="false"/>
            <w:tcW w:w="25.000000%" w:type="pct"/>
          </w:tcPr>
          <w:p>
            <w:pPr>
              <w:ind w:leftChars="0" w:left="0" w:right="0"/>
            </w:pPr>
            <w:r>
              <w:t>GTSX</w:t>
            </w:r>
          </w:p>
        </w:tc>
        <w:tc>
          <w:tcPr>
            <w:cnfStyle w:evenVBand="true" w:oddVBand="false" w:firstColumn="false"/>
            <w:tcW w:w="25.000000%" w:type="pct"/>
          </w:tcPr>
          <w:p>
            <w:pPr>
              <w:ind w:leftChars="0" w:left="0" w:right="0"/>
            </w:pPr>
            <w:r>
              <w:t>GTSX</w:t>
            </w:r>
          </w:p>
        </w:tc>
        <w:tc>
          <w:tcPr>
            <w:cnfStyle w:evenVBand="false" w:oddVBand="true" w:firstColumn="false"/>
            <w:tcW w:w="25.000000%" w:type="pct"/>
          </w:tcPr>
          <w:p>
            <w:pPr>
              <w:ind w:leftChars="0" w:left="0" w:right="0"/>
            </w:pPr>
            <w:r>
              <w:t>GTSX</w:t>
            </w:r>
          </w:p>
        </w:tc>
        <w:tc>
          <w:tcPr>
            <w:cnfStyle w:evenVBand="true" w:oddVBand="false" w:firstColumn="false"/>
            <w:tcW w:w="25.000000%" w:type="pct"/>
          </w:tcPr>
          <w:p>
            <w:pPr>
              <w:ind w:leftChars="0" w:left="0" w:right="0"/>
            </w:pPr>
            <w:r>
              <w:t>828</w:t>
            </w:r>
          </w:p>
        </w:tc>
      </w:tr>
      <w:tr>
        <w:trPr>
          <w:cnfStyle w:evenHBand="true" w:oddHBand="false" w:firstRow="false"/>
        </w:trPr>
        <w:tc>
          <w:tcPr>
            <w:cnfStyle w:evenVBand="false" w:oddVBand="true" w:firstColumn="false"/>
            <w:tcW w:w="25.000000%" w:type="pct"/>
          </w:tcPr>
          <w:p>
            <w:pPr>
              <w:ind w:leftChars="0" w:left="0" w:right="0"/>
            </w:pPr>
            <w:r>
              <w:t>GTXE</w:t>
            </w:r>
          </w:p>
        </w:tc>
        <w:tc>
          <w:tcPr>
            <w:cnfStyle w:evenVBand="true" w:oddVBand="false" w:firstColumn="false"/>
            <w:tcW w:w="25.000000%" w:type="pct"/>
          </w:tcPr>
          <w:p>
            <w:pPr>
              <w:ind w:leftChars="0" w:left="0" w:right="0"/>
            </w:pPr>
            <w:r>
              <w:t>GTXE</w:t>
            </w:r>
          </w:p>
        </w:tc>
        <w:tc>
          <w:tcPr>
            <w:cnfStyle w:evenVBand="false" w:oddVBand="true" w:firstColumn="false"/>
            <w:tcW w:w="25.000000%" w:type="pct"/>
          </w:tcPr>
          <w:p>
            <w:pPr>
              <w:ind w:leftChars="0" w:left="0" w:right="0"/>
            </w:pPr>
            <w:r>
              <w:t>GTX ECN</w:t>
            </w:r>
          </w:p>
        </w:tc>
        <w:tc>
          <w:tcPr>
            <w:cnfStyle w:evenVBand="true" w:oddVBand="false" w:firstColumn="false"/>
            <w:tcW w:w="25.000000%" w:type="pct"/>
          </w:tcPr>
          <w:p>
            <w:pPr>
              <w:ind w:leftChars="0" w:left="0" w:right="0"/>
            </w:pPr>
            <w:r>
              <w:t>829</w:t>
            </w:r>
          </w:p>
        </w:tc>
      </w:tr>
      <w:tr>
        <w:trPr>
          <w:cnfStyle w:evenHBand="false" w:oddHBand="true" w:firstRow="false"/>
        </w:trPr>
        <w:tc>
          <w:tcPr>
            <w:cnfStyle w:evenVBand="false" w:oddVBand="true" w:firstColumn="false"/>
            <w:tcW w:w="25.000000%" w:type="pct"/>
          </w:tcPr>
          <w:p>
            <w:pPr>
              <w:ind w:leftChars="0" w:left="0" w:right="0"/>
            </w:pPr>
            <w:r>
              <w:t>GTXS</w:t>
            </w:r>
          </w:p>
        </w:tc>
        <w:tc>
          <w:tcPr>
            <w:cnfStyle w:evenVBand="true" w:oddVBand="false" w:firstColumn="false"/>
            <w:tcW w:w="25.000000%" w:type="pct"/>
          </w:tcPr>
          <w:p>
            <w:pPr>
              <w:ind w:leftChars="0" w:left="0" w:right="0"/>
            </w:pPr>
            <w:r>
              <w:t>GTXS</w:t>
            </w:r>
          </w:p>
        </w:tc>
        <w:tc>
          <w:tcPr>
            <w:cnfStyle w:evenVBand="false" w:oddVBand="true" w:firstColumn="false"/>
            <w:tcW w:w="25.000000%" w:type="pct"/>
          </w:tcPr>
          <w:p>
            <w:pPr>
              <w:ind w:leftChars="0" w:left="0" w:right="0"/>
            </w:pPr>
            <w:r>
              <w:t>GTX SEF, LLC</w:t>
            </w:r>
          </w:p>
        </w:tc>
        <w:tc>
          <w:tcPr>
            <w:cnfStyle w:evenVBand="true" w:oddVBand="false" w:firstColumn="false"/>
            <w:tcW w:w="25.000000%" w:type="pct"/>
          </w:tcPr>
          <w:p>
            <w:pPr>
              <w:ind w:leftChars="0" w:left="0" w:right="0"/>
            </w:pPr>
            <w:r>
              <w:t>830</w:t>
            </w:r>
          </w:p>
        </w:tc>
      </w:tr>
      <w:tr>
        <w:trPr>
          <w:cnfStyle w:evenHBand="true" w:oddHBand="false" w:firstRow="false"/>
        </w:trPr>
        <w:tc>
          <w:tcPr>
            <w:cnfStyle w:evenVBand="false" w:oddVBand="true" w:firstColumn="false"/>
            <w:tcW w:w="25.000000%" w:type="pct"/>
          </w:tcPr>
          <w:p>
            <w:pPr>
              <w:ind w:leftChars="0" w:left="0" w:right="0"/>
            </w:pPr>
            <w:r>
              <w:t>GXGF</w:t>
            </w:r>
          </w:p>
        </w:tc>
        <w:tc>
          <w:tcPr>
            <w:cnfStyle w:evenVBand="true" w:oddVBand="false" w:firstColumn="false"/>
            <w:tcW w:w="25.000000%" w:type="pct"/>
          </w:tcPr>
          <w:p>
            <w:pPr>
              <w:ind w:leftChars="0" w:left="0" w:right="0"/>
            </w:pPr>
            <w:r>
              <w:t>GXGF</w:t>
            </w:r>
          </w:p>
        </w:tc>
        <w:tc>
          <w:tcPr>
            <w:cnfStyle w:evenVBand="false" w:oddVBand="true" w:firstColumn="false"/>
            <w:tcW w:w="25.000000%" w:type="pct"/>
          </w:tcPr>
          <w:p>
            <w:pPr>
              <w:ind w:leftChars="0" w:left="0" w:right="0"/>
            </w:pPr>
            <w:r>
              <w:t>GXG MTF FIRST QUOTE</w:t>
            </w:r>
          </w:p>
        </w:tc>
        <w:tc>
          <w:tcPr>
            <w:cnfStyle w:evenVBand="true" w:oddVBand="false" w:firstColumn="false"/>
            <w:tcW w:w="25.000000%" w:type="pct"/>
          </w:tcPr>
          <w:p>
            <w:pPr>
              <w:ind w:leftChars="0" w:left="0" w:right="0"/>
            </w:pPr>
            <w:r>
              <w:t>831</w:t>
            </w:r>
          </w:p>
        </w:tc>
      </w:tr>
      <w:tr>
        <w:trPr>
          <w:cnfStyle w:evenHBand="false" w:oddHBand="true" w:firstRow="false"/>
        </w:trPr>
        <w:tc>
          <w:tcPr>
            <w:cnfStyle w:evenVBand="false" w:oddVBand="true" w:firstColumn="false"/>
            <w:tcW w:w="25.000000%" w:type="pct"/>
          </w:tcPr>
          <w:p>
            <w:pPr>
              <w:ind w:leftChars="0" w:left="0" w:right="0"/>
            </w:pPr>
            <w:r>
              <w:t>GXGM</w:t>
            </w:r>
          </w:p>
        </w:tc>
        <w:tc>
          <w:tcPr>
            <w:cnfStyle w:evenVBand="true" w:oddVBand="false" w:firstColumn="false"/>
            <w:tcW w:w="25.000000%" w:type="pct"/>
          </w:tcPr>
          <w:p>
            <w:pPr>
              <w:ind w:leftChars="0" w:left="0" w:right="0"/>
            </w:pPr>
            <w:r>
              <w:t>GXGM</w:t>
            </w:r>
          </w:p>
        </w:tc>
        <w:tc>
          <w:tcPr>
            <w:cnfStyle w:evenVBand="false" w:oddVBand="true" w:firstColumn="false"/>
            <w:tcW w:w="25.000000%" w:type="pct"/>
          </w:tcPr>
          <w:p>
            <w:pPr>
              <w:ind w:leftChars="0" w:left="0" w:right="0"/>
            </w:pPr>
            <w:r>
              <w:t>GXG MTF</w:t>
            </w:r>
          </w:p>
        </w:tc>
        <w:tc>
          <w:tcPr>
            <w:cnfStyle w:evenVBand="true" w:oddVBand="false" w:firstColumn="false"/>
            <w:tcW w:w="25.000000%" w:type="pct"/>
          </w:tcPr>
          <w:p>
            <w:pPr>
              <w:ind w:leftChars="0" w:left="0" w:right="0"/>
            </w:pPr>
            <w:r>
              <w:t>832</w:t>
            </w:r>
          </w:p>
        </w:tc>
      </w:tr>
      <w:tr>
        <w:trPr>
          <w:cnfStyle w:evenHBand="true" w:oddHBand="false" w:firstRow="false"/>
        </w:trPr>
        <w:tc>
          <w:tcPr>
            <w:cnfStyle w:evenVBand="false" w:oddVBand="true" w:firstColumn="false"/>
            <w:tcW w:w="25.000000%" w:type="pct"/>
          </w:tcPr>
          <w:p>
            <w:pPr>
              <w:ind w:leftChars="0" w:left="0" w:right="0"/>
            </w:pPr>
            <w:r>
              <w:t>GXGR</w:t>
            </w:r>
          </w:p>
        </w:tc>
        <w:tc>
          <w:tcPr>
            <w:cnfStyle w:evenVBand="true" w:oddVBand="false" w:firstColumn="false"/>
            <w:tcW w:w="25.000000%" w:type="pct"/>
          </w:tcPr>
          <w:p>
            <w:pPr>
              <w:ind w:leftChars="0" w:left="0" w:right="0"/>
            </w:pPr>
            <w:r>
              <w:t>GXGR</w:t>
            </w:r>
          </w:p>
        </w:tc>
        <w:tc>
          <w:tcPr>
            <w:cnfStyle w:evenVBand="false" w:oddVBand="true" w:firstColumn="false"/>
            <w:tcW w:w="25.000000%" w:type="pct"/>
          </w:tcPr>
          <w:p>
            <w:pPr>
              <w:ind w:leftChars="0" w:left="0" w:right="0"/>
            </w:pPr>
            <w:r>
              <w:t>GXG MARKETS A/S</w:t>
            </w:r>
          </w:p>
        </w:tc>
        <w:tc>
          <w:tcPr>
            <w:cnfStyle w:evenVBand="true" w:oddVBand="false" w:firstColumn="false"/>
            <w:tcW w:w="25.000000%" w:type="pct"/>
          </w:tcPr>
          <w:p>
            <w:pPr>
              <w:ind w:leftChars="0" w:left="0" w:right="0"/>
            </w:pPr>
            <w:r>
              <w:t>833</w:t>
            </w:r>
          </w:p>
        </w:tc>
      </w:tr>
      <w:tr>
        <w:trPr>
          <w:cnfStyle w:evenHBand="false" w:oddHBand="true" w:firstRow="false"/>
        </w:trPr>
        <w:tc>
          <w:tcPr>
            <w:cnfStyle w:evenVBand="false" w:oddVBand="true" w:firstColumn="false"/>
            <w:tcW w:w="25.000000%" w:type="pct"/>
          </w:tcPr>
          <w:p>
            <w:pPr>
              <w:ind w:leftChars="0" w:left="0" w:right="0"/>
            </w:pPr>
            <w:r>
              <w:t>GXMA</w:t>
            </w:r>
          </w:p>
        </w:tc>
        <w:tc>
          <w:tcPr>
            <w:cnfStyle w:evenVBand="true" w:oddVBand="false" w:firstColumn="false"/>
            <w:tcW w:w="25.000000%" w:type="pct"/>
          </w:tcPr>
          <w:p>
            <w:pPr>
              <w:ind w:leftChars="0" w:left="0" w:right="0"/>
            </w:pPr>
            <w:r>
              <w:t>GXMA</w:t>
            </w:r>
          </w:p>
        </w:tc>
        <w:tc>
          <w:tcPr>
            <w:cnfStyle w:evenVBand="false" w:oddVBand="true" w:firstColumn="false"/>
            <w:tcW w:w="25.000000%" w:type="pct"/>
          </w:tcPr>
          <w:p>
            <w:pPr>
              <w:ind w:leftChars="0" w:left="0" w:right="0"/>
            </w:pPr>
            <w:r>
              <w:t>GX MARKETCENTER</w:t>
            </w:r>
          </w:p>
        </w:tc>
        <w:tc>
          <w:tcPr>
            <w:cnfStyle w:evenVBand="true" w:oddVBand="false" w:firstColumn="false"/>
            <w:tcW w:w="25.000000%" w:type="pct"/>
          </w:tcPr>
          <w:p>
            <w:pPr>
              <w:ind w:leftChars="0" w:left="0" w:right="0"/>
            </w:pPr>
            <w:r>
              <w:t>834</w:t>
            </w:r>
          </w:p>
        </w:tc>
      </w:tr>
      <w:tr>
        <w:trPr>
          <w:cnfStyle w:evenHBand="true" w:oddHBand="false" w:firstRow="false"/>
        </w:trPr>
        <w:tc>
          <w:tcPr>
            <w:cnfStyle w:evenVBand="false" w:oddVBand="true" w:firstColumn="false"/>
            <w:tcW w:w="25.000000%" w:type="pct"/>
          </w:tcPr>
          <w:p>
            <w:pPr>
              <w:ind w:leftChars="0" w:left="0" w:right="0"/>
            </w:pPr>
            <w:r>
              <w:t>HAMA</w:t>
            </w:r>
          </w:p>
        </w:tc>
        <w:tc>
          <w:tcPr>
            <w:cnfStyle w:evenVBand="true" w:oddVBand="false" w:firstColumn="false"/>
            <w:tcW w:w="25.000000%" w:type="pct"/>
          </w:tcPr>
          <w:p>
            <w:pPr>
              <w:ind w:leftChars="0" w:left="0" w:right="0"/>
            </w:pPr>
            <w:r>
              <w:t>HAMA</w:t>
            </w:r>
          </w:p>
        </w:tc>
        <w:tc>
          <w:tcPr>
            <w:cnfStyle w:evenVBand="false" w:oddVBand="true" w:firstColumn="false"/>
            <w:tcW w:w="25.000000%" w:type="pct"/>
          </w:tcPr>
          <w:p>
            <w:pPr>
              <w:ind w:leftChars="0" w:left="0" w:right="0"/>
            </w:pPr>
            <w:r>
              <w:t>BOERSE HAMBURG - REGULIERTER MARKT</w:t>
            </w:r>
          </w:p>
        </w:tc>
        <w:tc>
          <w:tcPr>
            <w:cnfStyle w:evenVBand="true" w:oddVBand="false" w:firstColumn="false"/>
            <w:tcW w:w="25.000000%" w:type="pct"/>
          </w:tcPr>
          <w:p>
            <w:pPr>
              <w:ind w:leftChars="0" w:left="0" w:right="0"/>
            </w:pPr>
            <w:r>
              <w:t>835</w:t>
            </w:r>
          </w:p>
        </w:tc>
      </w:tr>
      <w:tr>
        <w:trPr>
          <w:cnfStyle w:evenHBand="false" w:oddHBand="true" w:firstRow="false"/>
        </w:trPr>
        <w:tc>
          <w:tcPr>
            <w:cnfStyle w:evenVBand="false" w:oddVBand="true" w:firstColumn="false"/>
            <w:tcW w:w="25.000000%" w:type="pct"/>
          </w:tcPr>
          <w:p>
            <w:pPr>
              <w:ind w:leftChars="0" w:left="0" w:right="0"/>
            </w:pPr>
            <w:r>
              <w:t>HAMB</w:t>
            </w:r>
          </w:p>
        </w:tc>
        <w:tc>
          <w:tcPr>
            <w:cnfStyle w:evenVBand="true" w:oddVBand="false" w:firstColumn="false"/>
            <w:tcW w:w="25.000000%" w:type="pct"/>
          </w:tcPr>
          <w:p>
            <w:pPr>
              <w:ind w:leftChars="0" w:left="0" w:right="0"/>
            </w:pPr>
            <w:r>
              <w:t>HAMB</w:t>
            </w:r>
          </w:p>
        </w:tc>
        <w:tc>
          <w:tcPr>
            <w:cnfStyle w:evenVBand="false" w:oddVBand="true" w:firstColumn="false"/>
            <w:tcW w:w="25.000000%" w:type="pct"/>
          </w:tcPr>
          <w:p>
            <w:pPr>
              <w:ind w:leftChars="0" w:left="0" w:right="0"/>
            </w:pPr>
            <w:r>
              <w:t>BOERSE HAMBURG - FREIVERKEHR</w:t>
            </w:r>
          </w:p>
        </w:tc>
        <w:tc>
          <w:tcPr>
            <w:cnfStyle w:evenVBand="true" w:oddVBand="false" w:firstColumn="false"/>
            <w:tcW w:w="25.000000%" w:type="pct"/>
          </w:tcPr>
          <w:p>
            <w:pPr>
              <w:ind w:leftChars="0" w:left="0" w:right="0"/>
            </w:pPr>
            <w:r>
              <w:t>836</w:t>
            </w:r>
          </w:p>
        </w:tc>
      </w:tr>
      <w:tr>
        <w:trPr>
          <w:cnfStyle w:evenHBand="true" w:oddHBand="false" w:firstRow="false"/>
        </w:trPr>
        <w:tc>
          <w:tcPr>
            <w:cnfStyle w:evenVBand="false" w:oddVBand="true" w:firstColumn="false"/>
            <w:tcW w:w="25.000000%" w:type="pct"/>
          </w:tcPr>
          <w:p>
            <w:pPr>
              <w:ind w:leftChars="0" w:left="0" w:right="0"/>
            </w:pPr>
            <w:r>
              <w:t>HAML</w:t>
            </w:r>
          </w:p>
        </w:tc>
        <w:tc>
          <w:tcPr>
            <w:cnfStyle w:evenVBand="true" w:oddVBand="false" w:firstColumn="false"/>
            <w:tcW w:w="25.000000%" w:type="pct"/>
          </w:tcPr>
          <w:p>
            <w:pPr>
              <w:ind w:leftChars="0" w:left="0" w:right="0"/>
            </w:pPr>
            <w:r>
              <w:t>HAML</w:t>
            </w:r>
          </w:p>
        </w:tc>
        <w:tc>
          <w:tcPr>
            <w:cnfStyle w:evenVBand="false" w:oddVBand="true" w:firstColumn="false"/>
            <w:tcW w:w="25.000000%" w:type="pct"/>
          </w:tcPr>
          <w:p>
            <w:pPr>
              <w:ind w:leftChars="0" w:left="0" w:right="0"/>
            </w:pPr>
            <w:r>
              <w:t>BOERSE HAMBURG - LANG AND SCHWARZ EXCHANGE</w:t>
            </w:r>
          </w:p>
        </w:tc>
        <w:tc>
          <w:tcPr>
            <w:cnfStyle w:evenVBand="true" w:oddVBand="false" w:firstColumn="false"/>
            <w:tcW w:w="25.000000%" w:type="pct"/>
          </w:tcPr>
          <w:p>
            <w:pPr>
              <w:ind w:leftChars="0" w:left="0" w:right="0"/>
            </w:pPr>
            <w:r>
              <w:t>837</w:t>
            </w:r>
          </w:p>
        </w:tc>
      </w:tr>
      <w:tr>
        <w:trPr>
          <w:cnfStyle w:evenHBand="false" w:oddHBand="true" w:firstRow="false"/>
        </w:trPr>
        <w:tc>
          <w:tcPr>
            <w:cnfStyle w:evenVBand="false" w:oddVBand="true" w:firstColumn="false"/>
            <w:tcW w:w="25.000000%" w:type="pct"/>
          </w:tcPr>
          <w:p>
            <w:pPr>
              <w:ind w:leftChars="0" w:left="0" w:right="0"/>
            </w:pPr>
            <w:r>
              <w:t>HAMM</w:t>
            </w:r>
          </w:p>
        </w:tc>
        <w:tc>
          <w:tcPr>
            <w:cnfStyle w:evenVBand="true" w:oddVBand="false" w:firstColumn="false"/>
            <w:tcW w:w="25.000000%" w:type="pct"/>
          </w:tcPr>
          <w:p>
            <w:pPr>
              <w:ind w:leftChars="0" w:left="0" w:right="0"/>
            </w:pPr>
            <w:r>
              <w:t>HAMM</w:t>
            </w:r>
          </w:p>
        </w:tc>
        <w:tc>
          <w:tcPr>
            <w:cnfStyle w:evenVBand="false" w:oddVBand="true" w:firstColumn="false"/>
            <w:tcW w:w="25.000000%" w:type="pct"/>
          </w:tcPr>
          <w:p>
            <w:pPr>
              <w:ind w:leftChars="0" w:left="0" w:right="0"/>
            </w:pPr>
            <w:r>
              <w:t>BOERSE HAMBURG - LANG AND SCHWARZ EXCHANGE - REGULIERTER MARKT</w:t>
            </w:r>
          </w:p>
        </w:tc>
        <w:tc>
          <w:tcPr>
            <w:cnfStyle w:evenVBand="true" w:oddVBand="false" w:firstColumn="false"/>
            <w:tcW w:w="25.000000%" w:type="pct"/>
          </w:tcPr>
          <w:p>
            <w:pPr>
              <w:ind w:leftChars="0" w:left="0" w:right="0"/>
            </w:pPr>
            <w:r>
              <w:t>838</w:t>
            </w:r>
          </w:p>
        </w:tc>
      </w:tr>
      <w:tr>
        <w:trPr>
          <w:cnfStyle w:evenHBand="true" w:oddHBand="false" w:firstRow="false"/>
        </w:trPr>
        <w:tc>
          <w:tcPr>
            <w:cnfStyle w:evenVBand="false" w:oddVBand="true" w:firstColumn="false"/>
            <w:tcW w:w="25.000000%" w:type="pct"/>
          </w:tcPr>
          <w:p>
            <w:pPr>
              <w:ind w:leftChars="0" w:left="0" w:right="0"/>
            </w:pPr>
            <w:r>
              <w:t>HAMN</w:t>
            </w:r>
          </w:p>
        </w:tc>
        <w:tc>
          <w:tcPr>
            <w:cnfStyle w:evenVBand="true" w:oddVBand="false" w:firstColumn="false"/>
            <w:tcW w:w="25.000000%" w:type="pct"/>
          </w:tcPr>
          <w:p>
            <w:pPr>
              <w:ind w:leftChars="0" w:left="0" w:right="0"/>
            </w:pPr>
            <w:r>
              <w:t>HAMN</w:t>
            </w:r>
          </w:p>
        </w:tc>
        <w:tc>
          <w:tcPr>
            <w:cnfStyle w:evenVBand="false" w:oddVBand="true" w:firstColumn="false"/>
            <w:tcW w:w="25.000000%" w:type="pct"/>
          </w:tcPr>
          <w:p>
            <w:pPr>
              <w:ind w:leftChars="0" w:left="0" w:right="0"/>
            </w:pPr>
            <w:r>
              <w:t>BOERSE HAMBURG - LANG AND SCHWARZ EXCHANGE - FREIVERKEHR</w:t>
            </w:r>
          </w:p>
        </w:tc>
        <w:tc>
          <w:tcPr>
            <w:cnfStyle w:evenVBand="true" w:oddVBand="false" w:firstColumn="false"/>
            <w:tcW w:w="25.000000%" w:type="pct"/>
          </w:tcPr>
          <w:p>
            <w:pPr>
              <w:ind w:leftChars="0" w:left="0" w:right="0"/>
            </w:pPr>
            <w:r>
              <w:t>839</w:t>
            </w:r>
          </w:p>
        </w:tc>
      </w:tr>
      <w:tr>
        <w:trPr>
          <w:cnfStyle w:evenHBand="false" w:oddHBand="true" w:firstRow="false"/>
        </w:trPr>
        <w:tc>
          <w:tcPr>
            <w:cnfStyle w:evenVBand="false" w:oddVBand="true" w:firstColumn="false"/>
            <w:tcW w:w="25.000000%" w:type="pct"/>
          </w:tcPr>
          <w:p>
            <w:pPr>
              <w:ind w:leftChars="0" w:left="0" w:right="0"/>
            </w:pPr>
            <w:r>
              <w:t>HANA</w:t>
            </w:r>
          </w:p>
        </w:tc>
        <w:tc>
          <w:tcPr>
            <w:cnfStyle w:evenVBand="true" w:oddVBand="false" w:firstColumn="false"/>
            <w:tcW w:w="25.000000%" w:type="pct"/>
          </w:tcPr>
          <w:p>
            <w:pPr>
              <w:ind w:leftChars="0" w:left="0" w:right="0"/>
            </w:pPr>
            <w:r>
              <w:t>HANA</w:t>
            </w:r>
          </w:p>
        </w:tc>
        <w:tc>
          <w:tcPr>
            <w:cnfStyle w:evenVBand="false" w:oddVBand="true" w:firstColumn="false"/>
            <w:tcW w:w="25.000000%" w:type="pct"/>
          </w:tcPr>
          <w:p>
            <w:pPr>
              <w:ind w:leftChars="0" w:left="0" w:right="0"/>
            </w:pPr>
            <w:r>
              <w:t>BOERSE HANNOVER - REGULIERTER MARKT</w:t>
            </w:r>
          </w:p>
        </w:tc>
        <w:tc>
          <w:tcPr>
            <w:cnfStyle w:evenVBand="true" w:oddVBand="false" w:firstColumn="false"/>
            <w:tcW w:w="25.000000%" w:type="pct"/>
          </w:tcPr>
          <w:p>
            <w:pPr>
              <w:ind w:leftChars="0" w:left="0" w:right="0"/>
            </w:pPr>
            <w:r>
              <w:t>840</w:t>
            </w:r>
          </w:p>
        </w:tc>
      </w:tr>
      <w:tr>
        <w:trPr>
          <w:cnfStyle w:evenHBand="true" w:oddHBand="false" w:firstRow="false"/>
        </w:trPr>
        <w:tc>
          <w:tcPr>
            <w:cnfStyle w:evenVBand="false" w:oddVBand="true" w:firstColumn="false"/>
            <w:tcW w:w="25.000000%" w:type="pct"/>
          </w:tcPr>
          <w:p>
            <w:pPr>
              <w:ind w:leftChars="0" w:left="0" w:right="0"/>
            </w:pPr>
            <w:r>
              <w:t>HANB</w:t>
            </w:r>
          </w:p>
        </w:tc>
        <w:tc>
          <w:tcPr>
            <w:cnfStyle w:evenVBand="true" w:oddVBand="false" w:firstColumn="false"/>
            <w:tcW w:w="25.000000%" w:type="pct"/>
          </w:tcPr>
          <w:p>
            <w:pPr>
              <w:ind w:leftChars="0" w:left="0" w:right="0"/>
            </w:pPr>
            <w:r>
              <w:t>HANB</w:t>
            </w:r>
          </w:p>
        </w:tc>
        <w:tc>
          <w:tcPr>
            <w:cnfStyle w:evenVBand="false" w:oddVBand="true" w:firstColumn="false"/>
            <w:tcW w:w="25.000000%" w:type="pct"/>
          </w:tcPr>
          <w:p>
            <w:pPr>
              <w:ind w:leftChars="0" w:left="0" w:right="0"/>
            </w:pPr>
            <w:r>
              <w:t>BOERSE HANNOVER - FREIVERKEHR</w:t>
            </w:r>
          </w:p>
        </w:tc>
        <w:tc>
          <w:tcPr>
            <w:cnfStyle w:evenVBand="true" w:oddVBand="false" w:firstColumn="false"/>
            <w:tcW w:w="25.000000%" w:type="pct"/>
          </w:tcPr>
          <w:p>
            <w:pPr>
              <w:ind w:leftChars="0" w:left="0" w:right="0"/>
            </w:pPr>
            <w:r>
              <w:t>841</w:t>
            </w:r>
          </w:p>
        </w:tc>
      </w:tr>
      <w:tr>
        <w:trPr>
          <w:cnfStyle w:evenHBand="false" w:oddHBand="true" w:firstRow="false"/>
        </w:trPr>
        <w:tc>
          <w:tcPr>
            <w:cnfStyle w:evenVBand="false" w:oddVBand="true" w:firstColumn="false"/>
            <w:tcW w:w="25.000000%" w:type="pct"/>
          </w:tcPr>
          <w:p>
            <w:pPr>
              <w:ind w:leftChars="0" w:left="0" w:right="0"/>
            </w:pPr>
            <w:r>
              <w:t>HBFR</w:t>
            </w:r>
          </w:p>
        </w:tc>
        <w:tc>
          <w:tcPr>
            <w:cnfStyle w:evenVBand="true" w:oddVBand="false" w:firstColumn="false"/>
            <w:tcW w:w="25.000000%" w:type="pct"/>
          </w:tcPr>
          <w:p>
            <w:pPr>
              <w:ind w:leftChars="0" w:left="0" w:right="0"/>
            </w:pPr>
            <w:r>
              <w:t>HBFR</w:t>
            </w:r>
          </w:p>
        </w:tc>
        <w:tc>
          <w:tcPr>
            <w:cnfStyle w:evenVBand="false" w:oddVBand="true" w:firstColumn="false"/>
            <w:tcW w:w="25.000000%" w:type="pct"/>
          </w:tcPr>
          <w:p>
            <w:pPr>
              <w:ind w:leftChars="0" w:left="0" w:right="0"/>
            </w:pPr>
            <w:r>
              <w:t>HSBC CONTINENTAL EUROPE - SYSTEMATIC INTERNALISER</w:t>
            </w:r>
          </w:p>
        </w:tc>
        <w:tc>
          <w:tcPr>
            <w:cnfStyle w:evenVBand="true" w:oddVBand="false" w:firstColumn="false"/>
            <w:tcW w:w="25.000000%" w:type="pct"/>
          </w:tcPr>
          <w:p>
            <w:pPr>
              <w:ind w:leftChars="0" w:left="0" w:right="0"/>
            </w:pPr>
            <w:r>
              <w:t>842</w:t>
            </w:r>
          </w:p>
        </w:tc>
      </w:tr>
      <w:tr>
        <w:trPr>
          <w:cnfStyle w:evenHBand="true" w:oddHBand="false" w:firstRow="false"/>
        </w:trPr>
        <w:tc>
          <w:tcPr>
            <w:cnfStyle w:evenVBand="false" w:oddVBand="true" w:firstColumn="false"/>
            <w:tcW w:w="25.000000%" w:type="pct"/>
          </w:tcPr>
          <w:p>
            <w:pPr>
              <w:ind w:leftChars="0" w:left="0" w:right="0"/>
            </w:pPr>
            <w:r>
              <w:t>HBPL</w:t>
            </w:r>
          </w:p>
        </w:tc>
        <w:tc>
          <w:tcPr>
            <w:cnfStyle w:evenVBand="true" w:oddVBand="false" w:firstColumn="false"/>
            <w:tcW w:w="25.000000%" w:type="pct"/>
          </w:tcPr>
          <w:p>
            <w:pPr>
              <w:ind w:leftChars="0" w:left="0" w:right="0"/>
            </w:pPr>
            <w:r>
              <w:t>HBPL</w:t>
            </w:r>
          </w:p>
        </w:tc>
        <w:tc>
          <w:tcPr>
            <w:cnfStyle w:evenVBand="false" w:oddVBand="true" w:firstColumn="false"/>
            <w:tcW w:w="25.000000%" w:type="pct"/>
          </w:tcPr>
          <w:p>
            <w:pPr>
              <w:ind w:leftChars="0" w:left="0" w:right="0"/>
            </w:pPr>
            <w:r>
              <w:t>HSBC BANK POLSKA S.A. - SYSTEMATIC INTERNALISER</w:t>
            </w:r>
          </w:p>
        </w:tc>
        <w:tc>
          <w:tcPr>
            <w:cnfStyle w:evenVBand="true" w:oddVBand="false" w:firstColumn="false"/>
            <w:tcW w:w="25.000000%" w:type="pct"/>
          </w:tcPr>
          <w:p>
            <w:pPr>
              <w:ind w:leftChars="0" w:left="0" w:right="0"/>
            </w:pPr>
            <w:r>
              <w:t>843</w:t>
            </w:r>
          </w:p>
        </w:tc>
      </w:tr>
      <w:tr>
        <w:trPr>
          <w:cnfStyle w:evenHBand="false" w:oddHBand="true" w:firstRow="false"/>
        </w:trPr>
        <w:tc>
          <w:tcPr>
            <w:cnfStyle w:evenVBand="false" w:oddVBand="true" w:firstColumn="false"/>
            <w:tcW w:w="25.000000%" w:type="pct"/>
          </w:tcPr>
          <w:p>
            <w:pPr>
              <w:ind w:leftChars="0" w:left="0" w:right="0"/>
            </w:pPr>
            <w:r>
              <w:t>HCER</w:t>
            </w:r>
          </w:p>
        </w:tc>
        <w:tc>
          <w:tcPr>
            <w:cnfStyle w:evenVBand="true" w:oddVBand="false" w:firstColumn="false"/>
            <w:tcW w:w="25.000000%" w:type="pct"/>
          </w:tcPr>
          <w:p>
            <w:pPr>
              <w:ind w:leftChars="0" w:left="0" w:right="0"/>
            </w:pPr>
            <w:r>
              <w:t>HCER</w:t>
            </w:r>
          </w:p>
        </w:tc>
        <w:tc>
          <w:tcPr>
            <w:cnfStyle w:evenVBand="false" w:oddVBand="true" w:firstColumn="false"/>
            <w:tcW w:w="25.000000%" w:type="pct"/>
          </w:tcPr>
          <w:p>
            <w:pPr>
              <w:ind w:leftChars="0" w:left="0" w:right="0"/>
            </w:pPr>
            <w:r>
              <w:t>HI-CERT - MULTILATERAL TRADING FACILITY</w:t>
            </w:r>
          </w:p>
        </w:tc>
        <w:tc>
          <w:tcPr>
            <w:cnfStyle w:evenVBand="true" w:oddVBand="false" w:firstColumn="false"/>
            <w:tcW w:w="25.000000%" w:type="pct"/>
          </w:tcPr>
          <w:p>
            <w:pPr>
              <w:ind w:leftChars="0" w:left="0" w:right="0"/>
            </w:pPr>
            <w:r>
              <w:t>844</w:t>
            </w:r>
          </w:p>
        </w:tc>
      </w:tr>
      <w:tr>
        <w:trPr>
          <w:cnfStyle w:evenHBand="true" w:oddHBand="false" w:firstRow="false"/>
        </w:trPr>
        <w:tc>
          <w:tcPr>
            <w:cnfStyle w:evenVBand="false" w:oddVBand="true" w:firstColumn="false"/>
            <w:tcW w:w="25.000000%" w:type="pct"/>
          </w:tcPr>
          <w:p>
            <w:pPr>
              <w:ind w:leftChars="0" w:left="0" w:right="0"/>
            </w:pPr>
            <w:r>
              <w:t>HCHC</w:t>
            </w:r>
          </w:p>
        </w:tc>
        <w:tc>
          <w:tcPr>
            <w:cnfStyle w:evenVBand="true" w:oddVBand="false" w:firstColumn="false"/>
            <w:tcW w:w="25.000000%" w:type="pct"/>
          </w:tcPr>
          <w:p>
            <w:pPr>
              <w:ind w:leftChars="0" w:left="0" w:right="0"/>
            </w:pPr>
            <w:r>
              <w:t>HCHC</w:t>
            </w:r>
          </w:p>
        </w:tc>
        <w:tc>
          <w:tcPr>
            <w:cnfStyle w:evenVBand="false" w:oddVBand="true" w:firstColumn="false"/>
            <w:tcW w:w="25.000000%" w:type="pct"/>
          </w:tcPr>
          <w:p>
            <w:pPr>
              <w:ind w:leftChars="0" w:left="0" w:right="0"/>
            </w:pPr>
            <w:r>
              <w:t>ICE CLEAR NETHERLANDS B.V.</w:t>
            </w:r>
          </w:p>
        </w:tc>
        <w:tc>
          <w:tcPr>
            <w:cnfStyle w:evenVBand="true" w:oddVBand="false" w:firstColumn="false"/>
            <w:tcW w:w="25.000000%" w:type="pct"/>
          </w:tcPr>
          <w:p>
            <w:pPr>
              <w:ind w:leftChars="0" w:left="0" w:right="0"/>
            </w:pPr>
            <w:r>
              <w:t>845</w:t>
            </w:r>
          </w:p>
        </w:tc>
      </w:tr>
      <w:tr>
        <w:trPr>
          <w:cnfStyle w:evenHBand="false" w:oddHBand="true" w:firstRow="false"/>
        </w:trPr>
        <w:tc>
          <w:tcPr>
            <w:cnfStyle w:evenVBand="false" w:oddVBand="true" w:firstColumn="false"/>
            <w:tcW w:w="25.000000%" w:type="pct"/>
          </w:tcPr>
          <w:p>
            <w:pPr>
              <w:ind w:leftChars="0" w:left="0" w:right="0"/>
            </w:pPr>
            <w:r>
              <w:t>HDAT</w:t>
            </w:r>
          </w:p>
        </w:tc>
        <w:tc>
          <w:tcPr>
            <w:cnfStyle w:evenVBand="true" w:oddVBand="false" w:firstColumn="false"/>
            <w:tcW w:w="25.000000%" w:type="pct"/>
          </w:tcPr>
          <w:p>
            <w:pPr>
              <w:ind w:leftChars="0" w:left="0" w:right="0"/>
            </w:pPr>
            <w:r>
              <w:t>HDAT</w:t>
            </w:r>
          </w:p>
        </w:tc>
        <w:tc>
          <w:tcPr>
            <w:cnfStyle w:evenVBand="false" w:oddVBand="true" w:firstColumn="false"/>
            <w:tcW w:w="25.000000%" w:type="pct"/>
          </w:tcPr>
          <w:p>
            <w:pPr>
              <w:ind w:leftChars="0" w:left="0" w:right="0"/>
            </w:pPr>
            <w:r>
              <w:t>ELECTRONIC SECONDARY SECURITIES MARKET (HDAT)</w:t>
            </w:r>
          </w:p>
        </w:tc>
        <w:tc>
          <w:tcPr>
            <w:cnfStyle w:evenVBand="true" w:oddVBand="false" w:firstColumn="false"/>
            <w:tcW w:w="25.000000%" w:type="pct"/>
          </w:tcPr>
          <w:p>
            <w:pPr>
              <w:ind w:leftChars="0" w:left="0" w:right="0"/>
            </w:pPr>
            <w:r>
              <w:t>846</w:t>
            </w:r>
          </w:p>
        </w:tc>
      </w:tr>
      <w:tr>
        <w:trPr>
          <w:cnfStyle w:evenHBand="true" w:oddHBand="false" w:firstRow="false"/>
        </w:trPr>
        <w:tc>
          <w:tcPr>
            <w:cnfStyle w:evenVBand="false" w:oddVBand="true" w:firstColumn="false"/>
            <w:tcW w:w="25.000000%" w:type="pct"/>
          </w:tcPr>
          <w:p>
            <w:pPr>
              <w:ind w:leftChars="0" w:left="0" w:right="0"/>
            </w:pPr>
            <w:r>
              <w:t>HEDE</w:t>
            </w:r>
          </w:p>
        </w:tc>
        <w:tc>
          <w:tcPr>
            <w:cnfStyle w:evenVBand="true" w:oddVBand="false" w:firstColumn="false"/>
            <w:tcW w:w="25.000000%" w:type="pct"/>
          </w:tcPr>
          <w:p>
            <w:pPr>
              <w:ind w:leftChars="0" w:left="0" w:right="0"/>
            </w:pPr>
            <w:r>
              <w:t>HEDE</w:t>
            </w:r>
          </w:p>
        </w:tc>
        <w:tc>
          <w:tcPr>
            <w:cnfStyle w:evenVBand="false" w:oddVBand="true" w:firstColumn="false"/>
            <w:tcW w:w="25.000000%" w:type="pct"/>
          </w:tcPr>
          <w:p>
            <w:pPr>
              <w:ind w:leftChars="0" w:left="0" w:right="0"/>
            </w:pPr>
            <w:r>
              <w:t>HENEX FINANCIAL ENERGY MARKET - DERIVATIVES MARKET</w:t>
            </w:r>
          </w:p>
        </w:tc>
        <w:tc>
          <w:tcPr>
            <w:cnfStyle w:evenVBand="true" w:oddVBand="false" w:firstColumn="false"/>
            <w:tcW w:w="25.000000%" w:type="pct"/>
          </w:tcPr>
          <w:p>
            <w:pPr>
              <w:ind w:leftChars="0" w:left="0" w:right="0"/>
            </w:pPr>
            <w:r>
              <w:t>847</w:t>
            </w:r>
          </w:p>
        </w:tc>
      </w:tr>
      <w:tr>
        <w:trPr>
          <w:cnfStyle w:evenHBand="false" w:oddHBand="true" w:firstRow="false"/>
        </w:trPr>
        <w:tc>
          <w:tcPr>
            <w:cnfStyle w:evenVBand="false" w:oddVBand="true" w:firstColumn="false"/>
            <w:tcW w:w="25.000000%" w:type="pct"/>
          </w:tcPr>
          <w:p>
            <w:pPr>
              <w:ind w:leftChars="0" w:left="0" w:right="0"/>
            </w:pPr>
            <w:r>
              <w:t>HEGX</w:t>
            </w:r>
          </w:p>
        </w:tc>
        <w:tc>
          <w:tcPr>
            <w:cnfStyle w:evenVBand="true" w:oddVBand="false" w:firstColumn="false"/>
            <w:tcW w:w="25.000000%" w:type="pct"/>
          </w:tcPr>
          <w:p>
            <w:pPr>
              <w:ind w:leftChars="0" w:left="0" w:right="0"/>
            </w:pPr>
            <w:r>
              <w:t>HEGX</w:t>
            </w:r>
          </w:p>
        </w:tc>
        <w:tc>
          <w:tcPr>
            <w:cnfStyle w:evenVBand="false" w:oddVBand="true" w:firstColumn="false"/>
            <w:tcW w:w="25.000000%" w:type="pct"/>
          </w:tcPr>
          <w:p>
            <w:pPr>
              <w:ind w:leftChars="0" w:left="0" w:right="0"/>
            </w:pPr>
            <w:r>
              <w:t>NADEX</w:t>
            </w:r>
          </w:p>
        </w:tc>
        <w:tc>
          <w:tcPr>
            <w:cnfStyle w:evenVBand="true" w:oddVBand="false" w:firstColumn="false"/>
            <w:tcW w:w="25.000000%" w:type="pct"/>
          </w:tcPr>
          <w:p>
            <w:pPr>
              <w:ind w:leftChars="0" w:left="0" w:right="0"/>
            </w:pPr>
            <w:r>
              <w:t>848</w:t>
            </w:r>
          </w:p>
        </w:tc>
      </w:tr>
      <w:tr>
        <w:trPr>
          <w:cnfStyle w:evenHBand="true" w:oddHBand="false" w:firstRow="false"/>
        </w:trPr>
        <w:tc>
          <w:tcPr>
            <w:cnfStyle w:evenVBand="false" w:oddVBand="true" w:firstColumn="false"/>
            <w:tcW w:w="25.000000%" w:type="pct"/>
          </w:tcPr>
          <w:p>
            <w:pPr>
              <w:ind w:leftChars="0" w:left="0" w:right="0"/>
            </w:pPr>
            <w:r>
              <w:t>HELA</w:t>
            </w:r>
          </w:p>
        </w:tc>
        <w:tc>
          <w:tcPr>
            <w:cnfStyle w:evenVBand="true" w:oddVBand="false" w:firstColumn="false"/>
            <w:tcW w:w="25.000000%" w:type="pct"/>
          </w:tcPr>
          <w:p>
            <w:pPr>
              <w:ind w:leftChars="0" w:left="0" w:right="0"/>
            </w:pPr>
            <w:r>
              <w:t>HELA</w:t>
            </w:r>
          </w:p>
        </w:tc>
        <w:tc>
          <w:tcPr>
            <w:cnfStyle w:evenVBand="false" w:oddVBand="true" w:firstColumn="false"/>
            <w:tcW w:w="25.000000%" w:type="pct"/>
          </w:tcPr>
          <w:p>
            <w:pPr>
              <w:ind w:leftChars="0" w:left="0" w:right="0"/>
            </w:pPr>
            <w:r>
              <w:t>HELABA - SYSTEMATIC INTERNALISER</w:t>
            </w:r>
          </w:p>
        </w:tc>
        <w:tc>
          <w:tcPr>
            <w:cnfStyle w:evenVBand="true" w:oddVBand="false" w:firstColumn="false"/>
            <w:tcW w:w="25.000000%" w:type="pct"/>
          </w:tcPr>
          <w:p>
            <w:pPr>
              <w:ind w:leftChars="0" w:left="0" w:right="0"/>
            </w:pPr>
            <w:r>
              <w:t>849</w:t>
            </w:r>
          </w:p>
        </w:tc>
      </w:tr>
      <w:tr>
        <w:trPr>
          <w:cnfStyle w:evenHBand="false" w:oddHBand="true" w:firstRow="false"/>
        </w:trPr>
        <w:tc>
          <w:tcPr>
            <w:cnfStyle w:evenVBand="false" w:oddVBand="true" w:firstColumn="false"/>
            <w:tcW w:w="25.000000%" w:type="pct"/>
          </w:tcPr>
          <w:p>
            <w:pPr>
              <w:ind w:leftChars="0" w:left="0" w:right="0"/>
            </w:pPr>
            <w:r>
              <w:t>HEMO</w:t>
            </w:r>
          </w:p>
        </w:tc>
        <w:tc>
          <w:tcPr>
            <w:cnfStyle w:evenVBand="true" w:oddVBand="false" w:firstColumn="false"/>
            <w:tcW w:w="25.000000%" w:type="pct"/>
          </w:tcPr>
          <w:p>
            <w:pPr>
              <w:ind w:leftChars="0" w:left="0" w:right="0"/>
            </w:pPr>
            <w:r>
              <w:t>HEMO</w:t>
            </w:r>
          </w:p>
        </w:tc>
        <w:tc>
          <w:tcPr>
            <w:cnfStyle w:evenVBand="false" w:oddVBand="true" w:firstColumn="false"/>
            <w:tcW w:w="25.000000%" w:type="pct"/>
          </w:tcPr>
          <w:p>
            <w:pPr>
              <w:ind w:leftChars="0" w:left="0" w:right="0"/>
            </w:pPr>
            <w:r>
              <w:t>HENEX S.A.</w:t>
            </w:r>
          </w:p>
        </w:tc>
        <w:tc>
          <w:tcPr>
            <w:cnfStyle w:evenVBand="true" w:oddVBand="false" w:firstColumn="false"/>
            <w:tcW w:w="25.000000%" w:type="pct"/>
          </w:tcPr>
          <w:p>
            <w:pPr>
              <w:ind w:leftChars="0" w:left="0" w:right="0"/>
            </w:pPr>
            <w:r>
              <w:t>850</w:t>
            </w:r>
          </w:p>
        </w:tc>
      </w:tr>
      <w:tr>
        <w:trPr>
          <w:cnfStyle w:evenHBand="true" w:oddHBand="false" w:firstRow="false"/>
        </w:trPr>
        <w:tc>
          <w:tcPr>
            <w:cnfStyle w:evenVBand="false" w:oddVBand="true" w:firstColumn="false"/>
            <w:tcW w:w="25.000000%" w:type="pct"/>
          </w:tcPr>
          <w:p>
            <w:pPr>
              <w:ind w:leftChars="0" w:left="0" w:right="0"/>
            </w:pPr>
            <w:r>
              <w:t>HESP</w:t>
            </w:r>
          </w:p>
        </w:tc>
        <w:tc>
          <w:tcPr>
            <w:cnfStyle w:evenVBand="true" w:oddVBand="false" w:firstColumn="false"/>
            <w:tcW w:w="25.000000%" w:type="pct"/>
          </w:tcPr>
          <w:p>
            <w:pPr>
              <w:ind w:leftChars="0" w:left="0" w:right="0"/>
            </w:pPr>
            <w:r>
              <w:t>HESP</w:t>
            </w:r>
          </w:p>
        </w:tc>
        <w:tc>
          <w:tcPr>
            <w:cnfStyle w:evenVBand="false" w:oddVBand="true" w:firstColumn="false"/>
            <w:tcW w:w="25.000000%" w:type="pct"/>
          </w:tcPr>
          <w:p>
            <w:pPr>
              <w:ind w:leftChars="0" w:left="0" w:right="0"/>
            </w:pPr>
            <w:r>
              <w:t>HENEX ELECTRICITY SPOT MARKET</w:t>
            </w:r>
          </w:p>
        </w:tc>
        <w:tc>
          <w:tcPr>
            <w:cnfStyle w:evenVBand="true" w:oddVBand="false" w:firstColumn="false"/>
            <w:tcW w:w="25.000000%" w:type="pct"/>
          </w:tcPr>
          <w:p>
            <w:pPr>
              <w:ind w:leftChars="0" w:left="0" w:right="0"/>
            </w:pPr>
            <w:r>
              <w:t>851</w:t>
            </w:r>
          </w:p>
        </w:tc>
      </w:tr>
      <w:tr>
        <w:trPr>
          <w:cnfStyle w:evenHBand="false" w:oddHBand="true" w:firstRow="false"/>
        </w:trPr>
        <w:tc>
          <w:tcPr>
            <w:cnfStyle w:evenVBand="false" w:oddVBand="true" w:firstColumn="false"/>
            <w:tcW w:w="25.000000%" w:type="pct"/>
          </w:tcPr>
          <w:p>
            <w:pPr>
              <w:ind w:leftChars="0" w:left="0" w:right="0"/>
            </w:pPr>
            <w:r>
              <w:t>HGSP</w:t>
            </w:r>
          </w:p>
        </w:tc>
        <w:tc>
          <w:tcPr>
            <w:cnfStyle w:evenVBand="true" w:oddVBand="false" w:firstColumn="false"/>
            <w:tcW w:w="25.000000%" w:type="pct"/>
          </w:tcPr>
          <w:p>
            <w:pPr>
              <w:ind w:leftChars="0" w:left="0" w:right="0"/>
            </w:pPr>
            <w:r>
              <w:t>HGSP</w:t>
            </w:r>
          </w:p>
        </w:tc>
        <w:tc>
          <w:tcPr>
            <w:cnfStyle w:evenVBand="false" w:oddVBand="true" w:firstColumn="false"/>
            <w:tcW w:w="25.000000%" w:type="pct"/>
          </w:tcPr>
          <w:p>
            <w:pPr>
              <w:ind w:leftChars="0" w:left="0" w:right="0"/>
            </w:pPr>
            <w:r>
              <w:t>HENEX GAS SPOT MARKET</w:t>
            </w:r>
          </w:p>
        </w:tc>
        <w:tc>
          <w:tcPr>
            <w:cnfStyle w:evenVBand="true" w:oddVBand="false" w:firstColumn="false"/>
            <w:tcW w:w="25.000000%" w:type="pct"/>
          </w:tcPr>
          <w:p>
            <w:pPr>
              <w:ind w:leftChars="0" w:left="0" w:right="0"/>
            </w:pPr>
            <w:r>
              <w:t>852</w:t>
            </w:r>
          </w:p>
        </w:tc>
      </w:tr>
      <w:tr>
        <w:trPr>
          <w:cnfStyle w:evenHBand="true" w:oddHBand="false" w:firstRow="false"/>
        </w:trPr>
        <w:tc>
          <w:tcPr>
            <w:cnfStyle w:evenVBand="false" w:oddVBand="true" w:firstColumn="false"/>
            <w:tcW w:w="25.000000%" w:type="pct"/>
          </w:tcPr>
          <w:p>
            <w:pPr>
              <w:ind w:leftChars="0" w:left="0" w:right="0"/>
            </w:pPr>
            <w:r>
              <w:t>HKME</w:t>
            </w:r>
          </w:p>
        </w:tc>
        <w:tc>
          <w:tcPr>
            <w:cnfStyle w:evenVBand="true" w:oddVBand="false" w:firstColumn="false"/>
            <w:tcW w:w="25.000000%" w:type="pct"/>
          </w:tcPr>
          <w:p>
            <w:pPr>
              <w:ind w:leftChars="0" w:left="0" w:right="0"/>
            </w:pPr>
            <w:r>
              <w:t>HKME</w:t>
            </w:r>
          </w:p>
        </w:tc>
        <w:tc>
          <w:tcPr>
            <w:cnfStyle w:evenVBand="false" w:oddVBand="true" w:firstColumn="false"/>
            <w:tcW w:w="25.000000%" w:type="pct"/>
          </w:tcPr>
          <w:p>
            <w:pPr>
              <w:ind w:leftChars="0" w:left="0" w:right="0"/>
            </w:pPr>
            <w:r>
              <w:t>HONG KONG MERCANTILE EXCHANGE</w:t>
            </w:r>
          </w:p>
        </w:tc>
        <w:tc>
          <w:tcPr>
            <w:cnfStyle w:evenVBand="true" w:oddVBand="false" w:firstColumn="false"/>
            <w:tcW w:w="25.000000%" w:type="pct"/>
          </w:tcPr>
          <w:p>
            <w:pPr>
              <w:ind w:leftChars="0" w:left="0" w:right="0"/>
            </w:pPr>
            <w:r>
              <w:t>853</w:t>
            </w:r>
          </w:p>
        </w:tc>
      </w:tr>
      <w:tr>
        <w:trPr>
          <w:cnfStyle w:evenHBand="false" w:oddHBand="true" w:firstRow="false"/>
        </w:trPr>
        <w:tc>
          <w:tcPr>
            <w:cnfStyle w:evenVBand="false" w:oddVBand="true" w:firstColumn="false"/>
            <w:tcW w:w="25.000000%" w:type="pct"/>
          </w:tcPr>
          <w:p>
            <w:pPr>
              <w:ind w:leftChars="0" w:left="0" w:right="0"/>
            </w:pPr>
            <w:r>
              <w:t>HMOD</w:t>
            </w:r>
          </w:p>
        </w:tc>
        <w:tc>
          <w:tcPr>
            <w:cnfStyle w:evenVBand="true" w:oddVBand="false" w:firstColumn="false"/>
            <w:tcW w:w="25.000000%" w:type="pct"/>
          </w:tcPr>
          <w:p>
            <w:pPr>
              <w:ind w:leftChars="0" w:left="0" w:right="0"/>
            </w:pPr>
            <w:r>
              <w:t>HMOD</w:t>
            </w:r>
          </w:p>
        </w:tc>
        <w:tc>
          <w:tcPr>
            <w:cnfStyle w:evenVBand="false" w:oddVBand="true" w:firstColumn="false"/>
            <w:tcW w:w="25.000000%" w:type="pct"/>
          </w:tcPr>
          <w:p>
            <w:pPr>
              <w:ind w:leftChars="0" w:left="0" w:right="0"/>
            </w:pPr>
            <w:r>
              <w:t>HI-MTF ORDER DRIVEN</w:t>
            </w:r>
          </w:p>
        </w:tc>
        <w:tc>
          <w:tcPr>
            <w:cnfStyle w:evenVBand="true" w:oddVBand="false" w:firstColumn="false"/>
            <w:tcW w:w="25.000000%" w:type="pct"/>
          </w:tcPr>
          <w:p>
            <w:pPr>
              <w:ind w:leftChars="0" w:left="0" w:right="0"/>
            </w:pPr>
            <w:r>
              <w:t>854</w:t>
            </w:r>
          </w:p>
        </w:tc>
      </w:tr>
      <w:tr>
        <w:trPr>
          <w:cnfStyle w:evenHBand="true" w:oddHBand="false" w:firstRow="false"/>
        </w:trPr>
        <w:tc>
          <w:tcPr>
            <w:cnfStyle w:evenVBand="false" w:oddVBand="true" w:firstColumn="false"/>
            <w:tcW w:w="25.000000%" w:type="pct"/>
          </w:tcPr>
          <w:p>
            <w:pPr>
              <w:ind w:leftChars="0" w:left="0" w:right="0"/>
            </w:pPr>
            <w:r>
              <w:t>HMTF</w:t>
            </w:r>
          </w:p>
        </w:tc>
        <w:tc>
          <w:tcPr>
            <w:cnfStyle w:evenVBand="true" w:oddVBand="false" w:firstColumn="false"/>
            <w:tcW w:w="25.000000%" w:type="pct"/>
          </w:tcPr>
          <w:p>
            <w:pPr>
              <w:ind w:leftChars="0" w:left="0" w:right="0"/>
            </w:pPr>
            <w:r>
              <w:t>HMTF</w:t>
            </w:r>
          </w:p>
        </w:tc>
        <w:tc>
          <w:tcPr>
            <w:cnfStyle w:evenVBand="false" w:oddVBand="true" w:firstColumn="false"/>
            <w:tcW w:w="25.000000%" w:type="pct"/>
          </w:tcPr>
          <w:p>
            <w:pPr>
              <w:ind w:leftChars="0" w:left="0" w:right="0"/>
            </w:pPr>
            <w:r>
              <w:t>HI-MTF</w:t>
            </w:r>
          </w:p>
        </w:tc>
        <w:tc>
          <w:tcPr>
            <w:cnfStyle w:evenVBand="true" w:oddVBand="false" w:firstColumn="false"/>
            <w:tcW w:w="25.000000%" w:type="pct"/>
          </w:tcPr>
          <w:p>
            <w:pPr>
              <w:ind w:leftChars="0" w:left="0" w:right="0"/>
            </w:pPr>
            <w:r>
              <w:t>855</w:t>
            </w:r>
          </w:p>
        </w:tc>
      </w:tr>
      <w:tr>
        <w:trPr>
          <w:cnfStyle w:evenHBand="false" w:oddHBand="true" w:firstRow="false"/>
        </w:trPr>
        <w:tc>
          <w:tcPr>
            <w:cnfStyle w:evenVBand="false" w:oddVBand="true" w:firstColumn="false"/>
            <w:tcW w:w="25.000000%" w:type="pct"/>
          </w:tcPr>
          <w:p>
            <w:pPr>
              <w:ind w:leftChars="0" w:left="0" w:right="0"/>
            </w:pPr>
            <w:r>
              <w:t>HOTC</w:t>
            </w:r>
          </w:p>
        </w:tc>
        <w:tc>
          <w:tcPr>
            <w:cnfStyle w:evenVBand="true" w:oddVBand="false" w:firstColumn="false"/>
            <w:tcW w:w="25.000000%" w:type="pct"/>
          </w:tcPr>
          <w:p>
            <w:pPr>
              <w:ind w:leftChars="0" w:left="0" w:right="0"/>
            </w:pPr>
            <w:r>
              <w:t>HOTC</w:t>
            </w:r>
          </w:p>
        </w:tc>
        <w:tc>
          <w:tcPr>
            <w:cnfStyle w:evenVBand="false" w:oddVBand="true" w:firstColumn="false"/>
            <w:tcW w:w="25.000000%" w:type="pct"/>
          </w:tcPr>
          <w:p>
            <w:pPr>
              <w:ind w:leftChars="0" w:left="0" w:right="0"/>
            </w:pPr>
            <w:r>
              <w:t>HELLENIC EXCHANGE OTC MARKET</w:t>
            </w:r>
          </w:p>
        </w:tc>
        <w:tc>
          <w:tcPr>
            <w:cnfStyle w:evenVBand="true" w:oddVBand="false" w:firstColumn="false"/>
            <w:tcW w:w="25.000000%" w:type="pct"/>
          </w:tcPr>
          <w:p>
            <w:pPr>
              <w:ind w:leftChars="0" w:left="0" w:right="0"/>
            </w:pPr>
            <w:r>
              <w:t>856</w:t>
            </w:r>
          </w:p>
        </w:tc>
      </w:tr>
      <w:tr>
        <w:trPr>
          <w:cnfStyle w:evenHBand="true" w:oddHBand="false" w:firstRow="false"/>
        </w:trPr>
        <w:tc>
          <w:tcPr>
            <w:cnfStyle w:evenVBand="false" w:oddVBand="true" w:firstColumn="false"/>
            <w:tcW w:w="25.000000%" w:type="pct"/>
          </w:tcPr>
          <w:p>
            <w:pPr>
              <w:ind w:leftChars="0" w:left="0" w:right="0"/>
            </w:pPr>
            <w:r>
              <w:t>HPCO</w:t>
            </w:r>
          </w:p>
        </w:tc>
        <w:tc>
          <w:tcPr>
            <w:cnfStyle w:evenVBand="true" w:oddVBand="false" w:firstColumn="false"/>
            <w:tcW w:w="25.000000%" w:type="pct"/>
          </w:tcPr>
          <w:p>
            <w:pPr>
              <w:ind w:leftChars="0" w:left="0" w:right="0"/>
            </w:pPr>
            <w:r>
              <w:t>HPCO</w:t>
            </w:r>
          </w:p>
        </w:tc>
        <w:tc>
          <w:tcPr>
            <w:cnfStyle w:evenVBand="false" w:oddVBand="true" w:firstColumn="false"/>
            <w:tcW w:w="25.000000%" w:type="pct"/>
          </w:tcPr>
          <w:p>
            <w:pPr>
              <w:ind w:leftChars="0" w:left="0" w:right="0"/>
            </w:pPr>
            <w:r>
              <w:t>HPC ETRADING</w:t>
            </w:r>
          </w:p>
        </w:tc>
        <w:tc>
          <w:tcPr>
            <w:cnfStyle w:evenVBand="true" w:oddVBand="false" w:firstColumn="false"/>
            <w:tcW w:w="25.000000%" w:type="pct"/>
          </w:tcPr>
          <w:p>
            <w:pPr>
              <w:ind w:leftChars="0" w:left="0" w:right="0"/>
            </w:pPr>
            <w:r>
              <w:t>857</w:t>
            </w:r>
          </w:p>
        </w:tc>
      </w:tr>
      <w:tr>
        <w:trPr>
          <w:cnfStyle w:evenHBand="false" w:oddHBand="true" w:firstRow="false"/>
        </w:trPr>
        <w:tc>
          <w:tcPr>
            <w:cnfStyle w:evenVBand="false" w:oddVBand="true" w:firstColumn="false"/>
            <w:tcW w:w="25.000000%" w:type="pct"/>
          </w:tcPr>
          <w:p>
            <w:pPr>
              <w:ind w:leftChars="0" w:left="0" w:right="0"/>
            </w:pPr>
            <w:r>
              <w:t>HPCS</w:t>
            </w:r>
          </w:p>
        </w:tc>
        <w:tc>
          <w:tcPr>
            <w:cnfStyle w:evenVBand="true" w:oddVBand="false" w:firstColumn="false"/>
            <w:tcW w:w="25.000000%" w:type="pct"/>
          </w:tcPr>
          <w:p>
            <w:pPr>
              <w:ind w:leftChars="0" w:left="0" w:right="0"/>
            </w:pPr>
            <w:r>
              <w:t>HPCS</w:t>
            </w:r>
          </w:p>
        </w:tc>
        <w:tc>
          <w:tcPr>
            <w:cnfStyle w:evenVBand="false" w:oddVBand="true" w:firstColumn="false"/>
            <w:tcW w:w="25.000000%" w:type="pct"/>
          </w:tcPr>
          <w:p>
            <w:pPr>
              <w:ind w:leftChars="0" w:left="0" w:right="0"/>
            </w:pPr>
            <w:r>
              <w:t>HPC ENERGY TRADING</w:t>
            </w:r>
          </w:p>
        </w:tc>
        <w:tc>
          <w:tcPr>
            <w:cnfStyle w:evenVBand="true" w:oddVBand="false" w:firstColumn="false"/>
            <w:tcW w:w="25.000000%" w:type="pct"/>
          </w:tcPr>
          <w:p>
            <w:pPr>
              <w:ind w:leftChars="0" w:left="0" w:right="0"/>
            </w:pPr>
            <w:r>
              <w:t>858</w:t>
            </w:r>
          </w:p>
        </w:tc>
      </w:tr>
      <w:tr>
        <w:trPr>
          <w:cnfStyle w:evenHBand="true" w:oddHBand="false" w:firstRow="false"/>
        </w:trPr>
        <w:tc>
          <w:tcPr>
            <w:cnfStyle w:evenVBand="false" w:oddVBand="true" w:firstColumn="false"/>
            <w:tcW w:w="25.000000%" w:type="pct"/>
          </w:tcPr>
          <w:p>
            <w:pPr>
              <w:ind w:leftChars="0" w:left="0" w:right="0"/>
            </w:pPr>
            <w:r>
              <w:t>HPCV</w:t>
            </w:r>
          </w:p>
        </w:tc>
        <w:tc>
          <w:tcPr>
            <w:cnfStyle w:evenVBand="true" w:oddVBand="false" w:firstColumn="false"/>
            <w:tcW w:w="25.000000%" w:type="pct"/>
          </w:tcPr>
          <w:p>
            <w:pPr>
              <w:ind w:leftChars="0" w:left="0" w:right="0"/>
            </w:pPr>
            <w:r>
              <w:t>HPCV</w:t>
            </w:r>
          </w:p>
        </w:tc>
        <w:tc>
          <w:tcPr>
            <w:cnfStyle w:evenVBand="false" w:oddVBand="true" w:firstColumn="false"/>
            <w:tcW w:w="25.000000%" w:type="pct"/>
          </w:tcPr>
          <w:p>
            <w:pPr>
              <w:ind w:leftChars="0" w:left="0" w:right="0"/>
            </w:pPr>
            <w:r>
              <w:t>HPC SA - VOICE OTF</w:t>
            </w:r>
          </w:p>
        </w:tc>
        <w:tc>
          <w:tcPr>
            <w:cnfStyle w:evenVBand="true" w:oddVBand="false" w:firstColumn="false"/>
            <w:tcW w:w="25.000000%" w:type="pct"/>
          </w:tcPr>
          <w:p>
            <w:pPr>
              <w:ind w:leftChars="0" w:left="0" w:right="0"/>
            </w:pPr>
            <w:r>
              <w:t>859</w:t>
            </w:r>
          </w:p>
        </w:tc>
      </w:tr>
      <w:tr>
        <w:trPr>
          <w:cnfStyle w:evenHBand="false" w:oddHBand="true" w:firstRow="false"/>
        </w:trPr>
        <w:tc>
          <w:tcPr>
            <w:cnfStyle w:evenVBand="false" w:oddVBand="true" w:firstColumn="false"/>
            <w:tcW w:w="25.000000%" w:type="pct"/>
          </w:tcPr>
          <w:p>
            <w:pPr>
              <w:ind w:leftChars="0" w:left="0" w:right="0"/>
            </w:pPr>
            <w:r>
              <w:t>HPCX</w:t>
            </w:r>
          </w:p>
        </w:tc>
        <w:tc>
          <w:tcPr>
            <w:cnfStyle w:evenVBand="true" w:oddVBand="false" w:firstColumn="false"/>
            <w:tcW w:w="25.000000%" w:type="pct"/>
          </w:tcPr>
          <w:p>
            <w:pPr>
              <w:ind w:leftChars="0" w:left="0" w:right="0"/>
            </w:pPr>
            <w:r>
              <w:t>HPCX</w:t>
            </w:r>
          </w:p>
        </w:tc>
        <w:tc>
          <w:tcPr>
            <w:cnfStyle w:evenVBand="false" w:oddVBand="true" w:firstColumn="false"/>
            <w:tcW w:w="25.000000%" w:type="pct"/>
          </w:tcPr>
          <w:p>
            <w:pPr>
              <w:ind w:leftChars="0" w:left="0" w:right="0"/>
            </w:pPr>
            <w:r>
              <w:t>HPC SA</w:t>
            </w:r>
          </w:p>
        </w:tc>
        <w:tc>
          <w:tcPr>
            <w:cnfStyle w:evenVBand="true" w:oddVBand="false" w:firstColumn="false"/>
            <w:tcW w:w="25.000000%" w:type="pct"/>
          </w:tcPr>
          <w:p>
            <w:pPr>
              <w:ind w:leftChars="0" w:left="0" w:right="0"/>
            </w:pPr>
            <w:r>
              <w:t>860</w:t>
            </w:r>
          </w:p>
        </w:tc>
      </w:tr>
      <w:tr>
        <w:trPr>
          <w:cnfStyle w:evenHBand="true" w:oddHBand="false" w:firstRow="false"/>
        </w:trPr>
        <w:tc>
          <w:tcPr>
            <w:cnfStyle w:evenVBand="false" w:oddVBand="true" w:firstColumn="false"/>
            <w:tcW w:w="25.000000%" w:type="pct"/>
          </w:tcPr>
          <w:p>
            <w:pPr>
              <w:ind w:leftChars="0" w:left="0" w:right="0"/>
            </w:pPr>
            <w:r>
              <w:t>HPPO</w:t>
            </w:r>
          </w:p>
        </w:tc>
        <w:tc>
          <w:tcPr>
            <w:cnfStyle w:evenVBand="true" w:oddVBand="false" w:firstColumn="false"/>
            <w:tcW w:w="25.000000%" w:type="pct"/>
          </w:tcPr>
          <w:p>
            <w:pPr>
              <w:ind w:leftChars="0" w:left="0" w:right="0"/>
            </w:pPr>
            <w:r>
              <w:t>HPPO</w:t>
            </w:r>
          </w:p>
        </w:tc>
        <w:tc>
          <w:tcPr>
            <w:cnfStyle w:evenVBand="false" w:oddVBand="true" w:firstColumn="false"/>
            <w:tcW w:w="25.000000%" w:type="pct"/>
          </w:tcPr>
          <w:p>
            <w:pPr>
              <w:ind w:leftChars="0" w:left="0" w:right="0"/>
            </w:pPr>
            <w:r>
              <w:t>POTAMUS TRADING LLC</w:t>
            </w:r>
          </w:p>
        </w:tc>
        <w:tc>
          <w:tcPr>
            <w:cnfStyle w:evenVBand="true" w:oddVBand="false" w:firstColumn="false"/>
            <w:tcW w:w="25.000000%" w:type="pct"/>
          </w:tcPr>
          <w:p>
            <w:pPr>
              <w:ind w:leftChars="0" w:left="0" w:right="0"/>
            </w:pPr>
            <w:r>
              <w:t>861</w:t>
            </w:r>
          </w:p>
        </w:tc>
      </w:tr>
      <w:tr>
        <w:trPr>
          <w:cnfStyle w:evenHBand="false" w:oddHBand="true" w:firstRow="false"/>
        </w:trPr>
        <w:tc>
          <w:tcPr>
            <w:cnfStyle w:evenVBand="false" w:oddVBand="true" w:firstColumn="false"/>
            <w:tcW w:w="25.000000%" w:type="pct"/>
          </w:tcPr>
          <w:p>
            <w:pPr>
              <w:ind w:leftChars="0" w:left="0" w:right="0"/>
            </w:pPr>
            <w:r>
              <w:t>HPSO</w:t>
            </w:r>
          </w:p>
        </w:tc>
        <w:tc>
          <w:tcPr>
            <w:cnfStyle w:evenVBand="true" w:oddVBand="false" w:firstColumn="false"/>
            <w:tcW w:w="25.000000%" w:type="pct"/>
          </w:tcPr>
          <w:p>
            <w:pPr>
              <w:ind w:leftChars="0" w:left="0" w:right="0"/>
            </w:pPr>
            <w:r>
              <w:t>HPSO</w:t>
            </w:r>
          </w:p>
        </w:tc>
        <w:tc>
          <w:tcPr>
            <w:cnfStyle w:evenVBand="false" w:oddVBand="true" w:firstColumn="false"/>
            <w:tcW w:w="25.000000%" w:type="pct"/>
          </w:tcPr>
          <w:p>
            <w:pPr>
              <w:ind w:leftChars="0" w:left="0" w:right="0"/>
            </w:pPr>
            <w:r>
              <w:t>HPC OTF - UK ETRADING PLATFORM</w:t>
            </w:r>
          </w:p>
        </w:tc>
        <w:tc>
          <w:tcPr>
            <w:cnfStyle w:evenVBand="true" w:oddVBand="false" w:firstColumn="false"/>
            <w:tcW w:w="25.000000%" w:type="pct"/>
          </w:tcPr>
          <w:p>
            <w:pPr>
              <w:ind w:leftChars="0" w:left="0" w:right="0"/>
            </w:pPr>
            <w:r>
              <w:t>862</w:t>
            </w:r>
          </w:p>
        </w:tc>
      </w:tr>
      <w:tr>
        <w:trPr>
          <w:cnfStyle w:evenHBand="true" w:oddHBand="false" w:firstRow="false"/>
        </w:trPr>
        <w:tc>
          <w:tcPr>
            <w:cnfStyle w:evenVBand="false" w:oddVBand="true" w:firstColumn="false"/>
            <w:tcW w:w="25.000000%" w:type="pct"/>
          </w:tcPr>
          <w:p>
            <w:pPr>
              <w:ind w:leftChars="0" w:left="0" w:right="0"/>
            </w:pPr>
            <w:r>
              <w:t>HPSX</w:t>
            </w:r>
          </w:p>
        </w:tc>
        <w:tc>
          <w:tcPr>
            <w:cnfStyle w:evenVBand="true" w:oddVBand="false" w:firstColumn="false"/>
            <w:tcW w:w="25.000000%" w:type="pct"/>
          </w:tcPr>
          <w:p>
            <w:pPr>
              <w:ind w:leftChars="0" w:left="0" w:right="0"/>
            </w:pPr>
            <w:r>
              <w:t>HPSX</w:t>
            </w:r>
          </w:p>
        </w:tc>
        <w:tc>
          <w:tcPr>
            <w:cnfStyle w:evenVBand="false" w:oddVBand="true" w:firstColumn="false"/>
            <w:tcW w:w="25.000000%" w:type="pct"/>
          </w:tcPr>
          <w:p>
            <w:pPr>
              <w:ind w:leftChars="0" w:left="0" w:right="0"/>
            </w:pPr>
            <w:r>
              <w:t>HPC OTF</w:t>
            </w:r>
          </w:p>
        </w:tc>
        <w:tc>
          <w:tcPr>
            <w:cnfStyle w:evenVBand="true" w:oddVBand="false" w:firstColumn="false"/>
            <w:tcW w:w="25.000000%" w:type="pct"/>
          </w:tcPr>
          <w:p>
            <w:pPr>
              <w:ind w:leftChars="0" w:left="0" w:right="0"/>
            </w:pPr>
            <w:r>
              <w:t>863</w:t>
            </w:r>
          </w:p>
        </w:tc>
      </w:tr>
      <w:tr>
        <w:trPr>
          <w:cnfStyle w:evenHBand="false" w:oddHBand="true" w:firstRow="false"/>
        </w:trPr>
        <w:tc>
          <w:tcPr>
            <w:cnfStyle w:evenVBand="false" w:oddVBand="true" w:firstColumn="false"/>
            <w:tcW w:w="25.000000%" w:type="pct"/>
          </w:tcPr>
          <w:p>
            <w:pPr>
              <w:ind w:leftChars="0" w:left="0" w:right="0"/>
            </w:pPr>
            <w:r>
              <w:t>HREU</w:t>
            </w:r>
          </w:p>
        </w:tc>
        <w:tc>
          <w:tcPr>
            <w:cnfStyle w:evenVBand="true" w:oddVBand="false" w:firstColumn="false"/>
            <w:tcW w:w="25.000000%" w:type="pct"/>
          </w:tcPr>
          <w:p>
            <w:pPr>
              <w:ind w:leftChars="0" w:left="0" w:right="0"/>
            </w:pPr>
            <w:r>
              <w:t>HREU</w:t>
            </w:r>
          </w:p>
        </w:tc>
        <w:tc>
          <w:tcPr>
            <w:cnfStyle w:evenVBand="false" w:oddVBand="true" w:firstColumn="false"/>
            <w:tcW w:w="25.000000%" w:type="pct"/>
          </w:tcPr>
          <w:p>
            <w:pPr>
              <w:ind w:leftChars="0" w:left="0" w:right="0"/>
            </w:pPr>
            <w:r>
              <w:t>HRTEU LIMITED - SYSTEMATIC INTERNALISER</w:t>
            </w:r>
          </w:p>
        </w:tc>
        <w:tc>
          <w:tcPr>
            <w:cnfStyle w:evenVBand="true" w:oddVBand="false" w:firstColumn="false"/>
            <w:tcW w:w="25.000000%" w:type="pct"/>
          </w:tcPr>
          <w:p>
            <w:pPr>
              <w:ind w:leftChars="0" w:left="0" w:right="0"/>
            </w:pPr>
            <w:r>
              <w:t>864</w:t>
            </w:r>
          </w:p>
        </w:tc>
      </w:tr>
      <w:tr>
        <w:trPr>
          <w:cnfStyle w:evenHBand="true" w:oddHBand="false" w:firstRow="false"/>
        </w:trPr>
        <w:tc>
          <w:tcPr>
            <w:cnfStyle w:evenVBand="false" w:oddVBand="true" w:firstColumn="false"/>
            <w:tcW w:w="25.000000%" w:type="pct"/>
          </w:tcPr>
          <w:p>
            <w:pPr>
              <w:ind w:leftChars="0" w:left="0" w:right="0"/>
            </w:pPr>
            <w:r>
              <w:t>HRFQ</w:t>
            </w:r>
          </w:p>
        </w:tc>
        <w:tc>
          <w:tcPr>
            <w:cnfStyle w:evenVBand="true" w:oddVBand="false" w:firstColumn="false"/>
            <w:tcW w:w="25.000000%" w:type="pct"/>
          </w:tcPr>
          <w:p>
            <w:pPr>
              <w:ind w:leftChars="0" w:left="0" w:right="0"/>
            </w:pPr>
            <w:r>
              <w:t>HRFQ</w:t>
            </w:r>
          </w:p>
        </w:tc>
        <w:tc>
          <w:tcPr>
            <w:cnfStyle w:evenVBand="false" w:oddVBand="true" w:firstColumn="false"/>
            <w:tcW w:w="25.000000%" w:type="pct"/>
          </w:tcPr>
          <w:p>
            <w:pPr>
              <w:ind w:leftChars="0" w:left="0" w:right="0"/>
            </w:pPr>
            <w:r>
              <w:t>HI-MTF RFQ</w:t>
            </w:r>
          </w:p>
        </w:tc>
        <w:tc>
          <w:tcPr>
            <w:cnfStyle w:evenVBand="true" w:oddVBand="false" w:firstColumn="false"/>
            <w:tcW w:w="25.000000%" w:type="pct"/>
          </w:tcPr>
          <w:p>
            <w:pPr>
              <w:ind w:leftChars="0" w:left="0" w:right="0"/>
            </w:pPr>
            <w:r>
              <w:t>865</w:t>
            </w:r>
          </w:p>
        </w:tc>
      </w:tr>
      <w:tr>
        <w:trPr>
          <w:cnfStyle w:evenHBand="false" w:oddHBand="true" w:firstRow="false"/>
        </w:trPr>
        <w:tc>
          <w:tcPr>
            <w:cnfStyle w:evenVBand="false" w:oddVBand="true" w:firstColumn="false"/>
            <w:tcW w:w="25.000000%" w:type="pct"/>
          </w:tcPr>
          <w:p>
            <w:pPr>
              <w:ind w:leftChars="0" w:left="0" w:right="0"/>
            </w:pPr>
            <w:r>
              <w:t>HRSI</w:t>
            </w:r>
          </w:p>
        </w:tc>
        <w:tc>
          <w:tcPr>
            <w:cnfStyle w:evenVBand="true" w:oddVBand="false" w:firstColumn="false"/>
            <w:tcW w:w="25.000000%" w:type="pct"/>
          </w:tcPr>
          <w:p>
            <w:pPr>
              <w:ind w:leftChars="0" w:left="0" w:right="0"/>
            </w:pPr>
            <w:r>
              <w:t>HRSI</w:t>
            </w:r>
          </w:p>
        </w:tc>
        <w:tc>
          <w:tcPr>
            <w:cnfStyle w:evenVBand="false" w:oddVBand="true" w:firstColumn="false"/>
            <w:tcW w:w="25.000000%" w:type="pct"/>
          </w:tcPr>
          <w:p>
            <w:pPr>
              <w:ind w:leftChars="0" w:left="0" w:right="0"/>
            </w:pPr>
            <w:r>
              <w:t>HUDSON RIVER TRADING - SYSTEMATIC INTERNALISER</w:t>
            </w:r>
          </w:p>
        </w:tc>
        <w:tc>
          <w:tcPr>
            <w:cnfStyle w:evenVBand="true" w:oddVBand="false" w:firstColumn="false"/>
            <w:tcW w:w="25.000000%" w:type="pct"/>
          </w:tcPr>
          <w:p>
            <w:pPr>
              <w:ind w:leftChars="0" w:left="0" w:right="0"/>
            </w:pPr>
            <w:r>
              <w:t>866</w:t>
            </w:r>
          </w:p>
        </w:tc>
      </w:tr>
      <w:tr>
        <w:trPr>
          <w:cnfStyle w:evenHBand="true" w:oddHBand="false" w:firstRow="false"/>
        </w:trPr>
        <w:tc>
          <w:tcPr>
            <w:cnfStyle w:evenVBand="false" w:oddVBand="true" w:firstColumn="false"/>
            <w:tcW w:w="25.000000%" w:type="pct"/>
          </w:tcPr>
          <w:p>
            <w:pPr>
              <w:ind w:leftChars="0" w:left="0" w:right="0"/>
            </w:pPr>
            <w:r>
              <w:t>HRTF</w:t>
            </w:r>
          </w:p>
        </w:tc>
        <w:tc>
          <w:tcPr>
            <w:cnfStyle w:evenVBand="true" w:oddVBand="false" w:firstColumn="false"/>
            <w:tcW w:w="25.000000%" w:type="pct"/>
          </w:tcPr>
          <w:p>
            <w:pPr>
              <w:ind w:leftChars="0" w:left="0" w:right="0"/>
            </w:pPr>
            <w:r>
              <w:t>HRTF</w:t>
            </w:r>
          </w:p>
        </w:tc>
        <w:tc>
          <w:tcPr>
            <w:cnfStyle w:evenVBand="false" w:oddVBand="true" w:firstColumn="false"/>
            <w:tcW w:w="25.000000%" w:type="pct"/>
          </w:tcPr>
          <w:p>
            <w:pPr>
              <w:ind w:leftChars="0" w:left="0" w:right="0"/>
            </w:pPr>
            <w:r>
              <w:t>HUDSON RIVER TRADING (HRT)</w:t>
            </w:r>
          </w:p>
        </w:tc>
        <w:tc>
          <w:tcPr>
            <w:cnfStyle w:evenVBand="true" w:oddVBand="false" w:firstColumn="false"/>
            <w:tcW w:w="25.000000%" w:type="pct"/>
          </w:tcPr>
          <w:p>
            <w:pPr>
              <w:ind w:leftChars="0" w:left="0" w:right="0"/>
            </w:pPr>
            <w:r>
              <w:t>867</w:t>
            </w:r>
          </w:p>
        </w:tc>
      </w:tr>
      <w:tr>
        <w:trPr>
          <w:cnfStyle w:evenHBand="false" w:oddHBand="true" w:firstRow="false"/>
        </w:trPr>
        <w:tc>
          <w:tcPr>
            <w:cnfStyle w:evenVBand="false" w:oddVBand="true" w:firstColumn="false"/>
            <w:tcW w:w="25.000000%" w:type="pct"/>
          </w:tcPr>
          <w:p>
            <w:pPr>
              <w:ind w:leftChars="0" w:left="0" w:right="0"/>
            </w:pPr>
            <w:r>
              <w:t>HRTX</w:t>
            </w:r>
          </w:p>
        </w:tc>
        <w:tc>
          <w:tcPr>
            <w:cnfStyle w:evenVBand="true" w:oddVBand="false" w:firstColumn="false"/>
            <w:tcW w:w="25.000000%" w:type="pct"/>
          </w:tcPr>
          <w:p>
            <w:pPr>
              <w:ind w:leftChars="0" w:left="0" w:right="0"/>
            </w:pPr>
            <w:r>
              <w:t>HRTX</w:t>
            </w:r>
          </w:p>
        </w:tc>
        <w:tc>
          <w:tcPr>
            <w:cnfStyle w:evenVBand="false" w:oddVBand="true" w:firstColumn="false"/>
            <w:tcW w:w="25.000000%" w:type="pct"/>
          </w:tcPr>
          <w:p>
            <w:pPr>
              <w:ind w:leftChars="0" w:left="0" w:right="0"/>
            </w:pPr>
            <w:r>
              <w:t>HUDSON RIVER TRADING</w:t>
            </w:r>
          </w:p>
        </w:tc>
        <w:tc>
          <w:tcPr>
            <w:cnfStyle w:evenVBand="true" w:oddVBand="false" w:firstColumn="false"/>
            <w:tcW w:w="25.000000%" w:type="pct"/>
          </w:tcPr>
          <w:p>
            <w:pPr>
              <w:ind w:leftChars="0" w:left="0" w:right="0"/>
            </w:pPr>
            <w:r>
              <w:t>868</w:t>
            </w:r>
          </w:p>
        </w:tc>
      </w:tr>
      <w:tr>
        <w:trPr>
          <w:cnfStyle w:evenHBand="true" w:oddHBand="false" w:firstRow="false"/>
        </w:trPr>
        <w:tc>
          <w:tcPr>
            <w:cnfStyle w:evenVBand="false" w:oddVBand="true" w:firstColumn="false"/>
            <w:tcW w:w="25.000000%" w:type="pct"/>
          </w:tcPr>
          <w:p>
            <w:pPr>
              <w:ind w:leftChars="0" w:left="0" w:right="0"/>
            </w:pPr>
            <w:r>
              <w:t>HSBC</w:t>
            </w:r>
          </w:p>
        </w:tc>
        <w:tc>
          <w:tcPr>
            <w:cnfStyle w:evenVBand="true" w:oddVBand="false" w:firstColumn="false"/>
            <w:tcW w:w="25.000000%" w:type="pct"/>
          </w:tcPr>
          <w:p>
            <w:pPr>
              <w:ind w:leftChars="0" w:left="0" w:right="0"/>
            </w:pPr>
            <w:r>
              <w:t>HSBC</w:t>
            </w:r>
          </w:p>
        </w:tc>
        <w:tc>
          <w:tcPr>
            <w:cnfStyle w:evenVBand="false" w:oddVBand="true" w:firstColumn="false"/>
            <w:tcW w:w="25.000000%" w:type="pct"/>
          </w:tcPr>
          <w:p>
            <w:pPr>
              <w:ind w:leftChars="0" w:left="0" w:right="0"/>
            </w:pPr>
            <w:r>
              <w:t>HSBC - SYSTEMATIC INTERNALISER</w:t>
            </w:r>
          </w:p>
        </w:tc>
        <w:tc>
          <w:tcPr>
            <w:cnfStyle w:evenVBand="true" w:oddVBand="false" w:firstColumn="false"/>
            <w:tcW w:w="25.000000%" w:type="pct"/>
          </w:tcPr>
          <w:p>
            <w:pPr>
              <w:ind w:leftChars="0" w:left="0" w:right="0"/>
            </w:pPr>
            <w:r>
              <w:t>869</w:t>
            </w:r>
          </w:p>
        </w:tc>
      </w:tr>
      <w:tr>
        <w:trPr>
          <w:cnfStyle w:evenHBand="false" w:oddHBand="true" w:firstRow="false"/>
        </w:trPr>
        <w:tc>
          <w:tcPr>
            <w:cnfStyle w:evenVBand="false" w:oddVBand="true" w:firstColumn="false"/>
            <w:tcW w:w="25.000000%" w:type="pct"/>
          </w:tcPr>
          <w:p>
            <w:pPr>
              <w:ind w:leftChars="0" w:left="0" w:right="0"/>
            </w:pPr>
            <w:r>
              <w:t>HSBT</w:t>
            </w:r>
          </w:p>
        </w:tc>
        <w:tc>
          <w:tcPr>
            <w:cnfStyle w:evenVBand="true" w:oddVBand="false" w:firstColumn="false"/>
            <w:tcW w:w="25.000000%" w:type="pct"/>
          </w:tcPr>
          <w:p>
            <w:pPr>
              <w:ind w:leftChars="0" w:left="0" w:right="0"/>
            </w:pPr>
            <w:r>
              <w:t>HSBT</w:t>
            </w:r>
          </w:p>
        </w:tc>
        <w:tc>
          <w:tcPr>
            <w:cnfStyle w:evenVBand="false" w:oddVBand="true" w:firstColumn="false"/>
            <w:tcW w:w="25.000000%" w:type="pct"/>
          </w:tcPr>
          <w:p>
            <w:pPr>
              <w:ind w:leftChars="0" w:left="0" w:right="0"/>
            </w:pPr>
            <w:r>
              <w:t>HSBC TRINKAUS AND BURKHARDT AG - SYSTEMATIC INTERNALISER</w:t>
            </w:r>
          </w:p>
        </w:tc>
        <w:tc>
          <w:tcPr>
            <w:cnfStyle w:evenVBand="true" w:oddVBand="false" w:firstColumn="false"/>
            <w:tcW w:w="25.000000%" w:type="pct"/>
          </w:tcPr>
          <w:p>
            <w:pPr>
              <w:ind w:leftChars="0" w:left="0" w:right="0"/>
            </w:pPr>
            <w:r>
              <w:t>870</w:t>
            </w:r>
          </w:p>
        </w:tc>
      </w:tr>
      <w:tr>
        <w:trPr>
          <w:cnfStyle w:evenHBand="true" w:oddHBand="false" w:firstRow="false"/>
        </w:trPr>
        <w:tc>
          <w:tcPr>
            <w:cnfStyle w:evenVBand="false" w:oddVBand="true" w:firstColumn="false"/>
            <w:tcW w:w="25.000000%" w:type="pct"/>
          </w:tcPr>
          <w:p>
            <w:pPr>
              <w:ind w:leftChars="0" w:left="0" w:right="0"/>
            </w:pPr>
            <w:r>
              <w:t>HSFX</w:t>
            </w:r>
          </w:p>
        </w:tc>
        <w:tc>
          <w:tcPr>
            <w:cnfStyle w:evenVBand="true" w:oddVBand="false" w:firstColumn="false"/>
            <w:tcW w:w="25.000000%" w:type="pct"/>
          </w:tcPr>
          <w:p>
            <w:pPr>
              <w:ind w:leftChars="0" w:left="0" w:right="0"/>
            </w:pPr>
            <w:r>
              <w:t>HSFX</w:t>
            </w:r>
          </w:p>
        </w:tc>
        <w:tc>
          <w:tcPr>
            <w:cnfStyle w:evenVBand="false" w:oddVBand="true" w:firstColumn="false"/>
            <w:tcW w:w="25.000000%" w:type="pct"/>
          </w:tcPr>
          <w:p>
            <w:pPr>
              <w:ind w:leftChars="0" w:left="0" w:right="0"/>
            </w:pPr>
            <w:r>
              <w:t>HOTSPOT FX</w:t>
            </w:r>
          </w:p>
        </w:tc>
        <w:tc>
          <w:tcPr>
            <w:cnfStyle w:evenVBand="true" w:oddVBand="false" w:firstColumn="false"/>
            <w:tcW w:w="25.000000%" w:type="pct"/>
          </w:tcPr>
          <w:p>
            <w:pPr>
              <w:ind w:leftChars="0" w:left="0" w:right="0"/>
            </w:pPr>
            <w:r>
              <w:t>871</w:t>
            </w:r>
          </w:p>
        </w:tc>
      </w:tr>
      <w:tr>
        <w:trPr>
          <w:cnfStyle w:evenHBand="false" w:oddHBand="true" w:firstRow="false"/>
        </w:trPr>
        <w:tc>
          <w:tcPr>
            <w:cnfStyle w:evenVBand="false" w:oddVBand="true" w:firstColumn="false"/>
            <w:tcW w:w="25.000000%" w:type="pct"/>
          </w:tcPr>
          <w:p>
            <w:pPr>
              <w:ind w:leftChars="0" w:left="0" w:right="0"/>
            </w:pPr>
            <w:r>
              <w:t>HSTC</w:t>
            </w:r>
          </w:p>
        </w:tc>
        <w:tc>
          <w:tcPr>
            <w:cnfStyle w:evenVBand="true" w:oddVBand="false" w:firstColumn="false"/>
            <w:tcW w:w="25.000000%" w:type="pct"/>
          </w:tcPr>
          <w:p>
            <w:pPr>
              <w:ind w:leftChars="0" w:left="0" w:right="0"/>
            </w:pPr>
            <w:r>
              <w:t>HSTC</w:t>
            </w:r>
          </w:p>
        </w:tc>
        <w:tc>
          <w:tcPr>
            <w:cnfStyle w:evenVBand="false" w:oddVBand="true" w:firstColumn="false"/>
            <w:tcW w:w="25.000000%" w:type="pct"/>
          </w:tcPr>
          <w:p>
            <w:pPr>
              <w:ind w:leftChars="0" w:left="0" w:right="0"/>
            </w:pPr>
            <w:r>
              <w:t>HANOI STOCK EXCHANGE</w:t>
            </w:r>
          </w:p>
        </w:tc>
        <w:tc>
          <w:tcPr>
            <w:cnfStyle w:evenVBand="true" w:oddVBand="false" w:firstColumn="false"/>
            <w:tcW w:w="25.000000%" w:type="pct"/>
          </w:tcPr>
          <w:p>
            <w:pPr>
              <w:ind w:leftChars="0" w:left="0" w:right="0"/>
            </w:pPr>
            <w:r>
              <w:t>872</w:t>
            </w:r>
          </w:p>
        </w:tc>
      </w:tr>
      <w:tr>
        <w:trPr>
          <w:cnfStyle w:evenHBand="true" w:oddHBand="false" w:firstRow="false"/>
        </w:trPr>
        <w:tc>
          <w:tcPr>
            <w:cnfStyle w:evenVBand="false" w:oddVBand="true" w:firstColumn="false"/>
            <w:tcW w:w="25.000000%" w:type="pct"/>
          </w:tcPr>
          <w:p>
            <w:pPr>
              <w:ind w:leftChars="0" w:left="0" w:right="0"/>
            </w:pPr>
            <w:r>
              <w:t>HSXA</w:t>
            </w:r>
          </w:p>
        </w:tc>
        <w:tc>
          <w:tcPr>
            <w:cnfStyle w:evenVBand="true" w:oddVBand="false" w:firstColumn="false"/>
            <w:tcW w:w="25.000000%" w:type="pct"/>
          </w:tcPr>
          <w:p>
            <w:pPr>
              <w:ind w:leftChars="0" w:left="0" w:right="0"/>
            </w:pPr>
            <w:r>
              <w:t>HSXA</w:t>
            </w:r>
          </w:p>
        </w:tc>
        <w:tc>
          <w:tcPr>
            <w:cnfStyle w:evenVBand="false" w:oddVBand="true" w:firstColumn="false"/>
            <w:tcW w:w="25.000000%" w:type="pct"/>
          </w:tcPr>
          <w:p>
            <w:pPr>
              <w:ind w:leftChars="0" w:left="0" w:right="0"/>
            </w:pPr>
            <w:r>
              <w:t>HSBC-X HONG KONG</w:t>
            </w:r>
          </w:p>
        </w:tc>
        <w:tc>
          <w:tcPr>
            <w:cnfStyle w:evenVBand="true" w:oddVBand="false" w:firstColumn="false"/>
            <w:tcW w:w="25.000000%" w:type="pct"/>
          </w:tcPr>
          <w:p>
            <w:pPr>
              <w:ind w:leftChars="0" w:left="0" w:right="0"/>
            </w:pPr>
            <w:r>
              <w:t>873</w:t>
            </w:r>
          </w:p>
        </w:tc>
      </w:tr>
      <w:tr>
        <w:trPr>
          <w:cnfStyle w:evenHBand="false" w:oddHBand="true" w:firstRow="false"/>
        </w:trPr>
        <w:tc>
          <w:tcPr>
            <w:cnfStyle w:evenVBand="false" w:oddVBand="true" w:firstColumn="false"/>
            <w:tcW w:w="25.000000%" w:type="pct"/>
          </w:tcPr>
          <w:p>
            <w:pPr>
              <w:ind w:leftChars="0" w:left="0" w:right="0"/>
            </w:pPr>
            <w:r>
              <w:t>HSXE</w:t>
            </w:r>
          </w:p>
        </w:tc>
        <w:tc>
          <w:tcPr>
            <w:cnfStyle w:evenVBand="true" w:oddVBand="false" w:firstColumn="false"/>
            <w:tcW w:w="25.000000%" w:type="pct"/>
          </w:tcPr>
          <w:p>
            <w:pPr>
              <w:ind w:leftChars="0" w:left="0" w:right="0"/>
            </w:pPr>
            <w:r>
              <w:t>HSXE</w:t>
            </w:r>
          </w:p>
        </w:tc>
        <w:tc>
          <w:tcPr>
            <w:cnfStyle w:evenVBand="false" w:oddVBand="true" w:firstColumn="false"/>
            <w:tcW w:w="25.000000%" w:type="pct"/>
          </w:tcPr>
          <w:p>
            <w:pPr>
              <w:ind w:leftChars="0" w:left="0" w:right="0"/>
            </w:pPr>
            <w:r>
              <w:t>HSBC-X UNITED KINGDOM</w:t>
            </w:r>
          </w:p>
        </w:tc>
        <w:tc>
          <w:tcPr>
            <w:cnfStyle w:evenVBand="true" w:oddVBand="false" w:firstColumn="false"/>
            <w:tcW w:w="25.000000%" w:type="pct"/>
          </w:tcPr>
          <w:p>
            <w:pPr>
              <w:ind w:leftChars="0" w:left="0" w:right="0"/>
            </w:pPr>
            <w:r>
              <w:t>874</w:t>
            </w:r>
          </w:p>
        </w:tc>
      </w:tr>
      <w:tr>
        <w:trPr>
          <w:cnfStyle w:evenHBand="true" w:oddHBand="false" w:firstRow="false"/>
        </w:trPr>
        <w:tc>
          <w:tcPr>
            <w:cnfStyle w:evenVBand="false" w:oddVBand="true" w:firstColumn="false"/>
            <w:tcW w:w="25.000000%" w:type="pct"/>
          </w:tcPr>
          <w:p>
            <w:pPr>
              <w:ind w:leftChars="0" w:left="0" w:right="0"/>
            </w:pPr>
            <w:r>
              <w:t>HUDX</w:t>
            </w:r>
          </w:p>
        </w:tc>
        <w:tc>
          <w:tcPr>
            <w:cnfStyle w:evenVBand="true" w:oddVBand="false" w:firstColumn="false"/>
            <w:tcW w:w="25.000000%" w:type="pct"/>
          </w:tcPr>
          <w:p>
            <w:pPr>
              <w:ind w:leftChars="0" w:left="0" w:right="0"/>
            </w:pPr>
            <w:r>
              <w:t>HUDX</w:t>
            </w:r>
          </w:p>
        </w:tc>
        <w:tc>
          <w:tcPr>
            <w:cnfStyle w:evenVBand="false" w:oddVBand="true" w:firstColumn="false"/>
            <w:tcW w:w="25.000000%" w:type="pct"/>
          </w:tcPr>
          <w:p>
            <w:pPr>
              <w:ind w:leftChars="0" w:left="0" w:right="0"/>
            </w:pPr>
            <w:r>
              <w:t>HUNGARIAN DERIVATIVE ENERGY EXCHANGE</w:t>
            </w:r>
          </w:p>
        </w:tc>
        <w:tc>
          <w:tcPr>
            <w:cnfStyle w:evenVBand="true" w:oddVBand="false" w:firstColumn="false"/>
            <w:tcW w:w="25.000000%" w:type="pct"/>
          </w:tcPr>
          <w:p>
            <w:pPr>
              <w:ind w:leftChars="0" w:left="0" w:right="0"/>
            </w:pPr>
            <w:r>
              <w:t>875</w:t>
            </w:r>
          </w:p>
        </w:tc>
      </w:tr>
      <w:tr>
        <w:trPr>
          <w:cnfStyle w:evenHBand="false" w:oddHBand="true" w:firstRow="false"/>
        </w:trPr>
        <w:tc>
          <w:tcPr>
            <w:cnfStyle w:evenVBand="false" w:oddVBand="true" w:firstColumn="false"/>
            <w:tcW w:w="25.000000%" w:type="pct"/>
          </w:tcPr>
          <w:p>
            <w:pPr>
              <w:ind w:leftChars="0" w:left="0" w:right="0"/>
            </w:pPr>
            <w:r>
              <w:t>HUNG</w:t>
            </w:r>
          </w:p>
        </w:tc>
        <w:tc>
          <w:tcPr>
            <w:cnfStyle w:evenVBand="true" w:oddVBand="false" w:firstColumn="false"/>
            <w:tcW w:w="25.000000%" w:type="pct"/>
          </w:tcPr>
          <w:p>
            <w:pPr>
              <w:ind w:leftChars="0" w:left="0" w:right="0"/>
            </w:pPr>
            <w:r>
              <w:t>HUNG</w:t>
            </w:r>
          </w:p>
        </w:tc>
        <w:tc>
          <w:tcPr>
            <w:cnfStyle w:evenVBand="false" w:oddVBand="true" w:firstColumn="false"/>
            <w:tcW w:w="25.000000%" w:type="pct"/>
          </w:tcPr>
          <w:p>
            <w:pPr>
              <w:ind w:leftChars="0" w:left="0" w:right="0"/>
            </w:pPr>
            <w:r>
              <w:t>MTS HUNGARY</w:t>
            </w:r>
          </w:p>
        </w:tc>
        <w:tc>
          <w:tcPr>
            <w:cnfStyle w:evenVBand="true" w:oddVBand="false" w:firstColumn="false"/>
            <w:tcW w:w="25.000000%" w:type="pct"/>
          </w:tcPr>
          <w:p>
            <w:pPr>
              <w:ind w:leftChars="0" w:left="0" w:right="0"/>
            </w:pPr>
            <w:r>
              <w:t>876</w:t>
            </w:r>
          </w:p>
        </w:tc>
      </w:tr>
      <w:tr>
        <w:trPr>
          <w:cnfStyle w:evenHBand="true" w:oddHBand="false" w:firstRow="false"/>
        </w:trPr>
        <w:tc>
          <w:tcPr>
            <w:cnfStyle w:evenVBand="false" w:oddVBand="true" w:firstColumn="false"/>
            <w:tcW w:w="25.000000%" w:type="pct"/>
          </w:tcPr>
          <w:p>
            <w:pPr>
              <w:ind w:leftChars="0" w:left="0" w:right="0"/>
            </w:pPr>
            <w:r>
              <w:t>HUPX</w:t>
            </w:r>
          </w:p>
        </w:tc>
        <w:tc>
          <w:tcPr>
            <w:cnfStyle w:evenVBand="true" w:oddVBand="false" w:firstColumn="false"/>
            <w:tcW w:w="25.000000%" w:type="pct"/>
          </w:tcPr>
          <w:p>
            <w:pPr>
              <w:ind w:leftChars="0" w:left="0" w:right="0"/>
            </w:pPr>
            <w:r>
              <w:t>HUPX</w:t>
            </w:r>
          </w:p>
        </w:tc>
        <w:tc>
          <w:tcPr>
            <w:cnfStyle w:evenVBand="false" w:oddVBand="true" w:firstColumn="false"/>
            <w:tcW w:w="25.000000%" w:type="pct"/>
          </w:tcPr>
          <w:p>
            <w:pPr>
              <w:ind w:leftChars="0" w:left="0" w:right="0"/>
            </w:pPr>
            <w:r>
              <w:t>HUNGARIAN POWER EXCHANGE</w:t>
            </w:r>
          </w:p>
        </w:tc>
        <w:tc>
          <w:tcPr>
            <w:cnfStyle w:evenVBand="true" w:oddVBand="false" w:firstColumn="false"/>
            <w:tcW w:w="25.000000%" w:type="pct"/>
          </w:tcPr>
          <w:p>
            <w:pPr>
              <w:ind w:leftChars="0" w:left="0" w:right="0"/>
            </w:pPr>
            <w:r>
              <w:t>877</w:t>
            </w:r>
          </w:p>
        </w:tc>
      </w:tr>
      <w:tr>
        <w:trPr>
          <w:cnfStyle w:evenHBand="false" w:oddHBand="true" w:firstRow="false"/>
        </w:trPr>
        <w:tc>
          <w:tcPr>
            <w:cnfStyle w:evenVBand="false" w:oddVBand="true" w:firstColumn="false"/>
            <w:tcW w:w="25.000000%" w:type="pct"/>
          </w:tcPr>
          <w:p>
            <w:pPr>
              <w:ind w:leftChars="0" w:left="0" w:right="0"/>
            </w:pPr>
            <w:r>
              <w:t>IATS</w:t>
            </w:r>
          </w:p>
        </w:tc>
        <w:tc>
          <w:tcPr>
            <w:cnfStyle w:evenVBand="true" w:oddVBand="false" w:firstColumn="false"/>
            <w:tcW w:w="25.000000%" w:type="pct"/>
          </w:tcPr>
          <w:p>
            <w:pPr>
              <w:ind w:leftChars="0" w:left="0" w:right="0"/>
            </w:pPr>
            <w:r>
              <w:t>IATS</w:t>
            </w:r>
          </w:p>
        </w:tc>
        <w:tc>
          <w:tcPr>
            <w:cnfStyle w:evenVBand="false" w:oddVBand="true" w:firstColumn="false"/>
            <w:tcW w:w="25.000000%" w:type="pct"/>
          </w:tcPr>
          <w:p>
            <w:pPr>
              <w:ind w:leftChars="0" w:left="0" w:right="0"/>
            </w:pPr>
            <w:r>
              <w:t>INTERACTIVE BROKERS LLC - ATS</w:t>
            </w:r>
          </w:p>
        </w:tc>
        <w:tc>
          <w:tcPr>
            <w:cnfStyle w:evenVBand="true" w:oddVBand="false" w:firstColumn="false"/>
            <w:tcW w:w="25.000000%" w:type="pct"/>
          </w:tcPr>
          <w:p>
            <w:pPr>
              <w:ind w:leftChars="0" w:left="0" w:right="0"/>
            </w:pPr>
            <w:r>
              <w:t>878</w:t>
            </w:r>
          </w:p>
        </w:tc>
      </w:tr>
      <w:tr>
        <w:trPr>
          <w:cnfStyle w:evenHBand="true" w:oddHBand="false" w:firstRow="false"/>
        </w:trPr>
        <w:tc>
          <w:tcPr>
            <w:cnfStyle w:evenVBand="false" w:oddVBand="true" w:firstColumn="false"/>
            <w:tcW w:w="25.000000%" w:type="pct"/>
          </w:tcPr>
          <w:p>
            <w:pPr>
              <w:ind w:leftChars="0" w:left="0" w:right="0"/>
            </w:pPr>
            <w:r>
              <w:t>IBAL</w:t>
            </w:r>
          </w:p>
        </w:tc>
        <w:tc>
          <w:tcPr>
            <w:cnfStyle w:evenVBand="true" w:oddVBand="false" w:firstColumn="false"/>
            <w:tcW w:w="25.000000%" w:type="pct"/>
          </w:tcPr>
          <w:p>
            <w:pPr>
              <w:ind w:leftChars="0" w:left="0" w:right="0"/>
            </w:pPr>
            <w:r>
              <w:t>IBAL</w:t>
            </w:r>
          </w:p>
        </w:tc>
        <w:tc>
          <w:tcPr>
            <w:cnfStyle w:evenVBand="false" w:oddVBand="true" w:firstColumn="false"/>
            <w:tcW w:w="25.000000%" w:type="pct"/>
          </w:tcPr>
          <w:p>
            <w:pPr>
              <w:ind w:leftChars="0" w:left="0" w:right="0"/>
            </w:pPr>
            <w:r>
              <w:t>ICE BENCHMARK ADMINISTRATION</w:t>
            </w:r>
          </w:p>
        </w:tc>
        <w:tc>
          <w:tcPr>
            <w:cnfStyle w:evenVBand="true" w:oddVBand="false" w:firstColumn="false"/>
            <w:tcW w:w="25.000000%" w:type="pct"/>
          </w:tcPr>
          <w:p>
            <w:pPr>
              <w:ind w:leftChars="0" w:left="0" w:right="0"/>
            </w:pPr>
            <w:r>
              <w:t>879</w:t>
            </w:r>
          </w:p>
        </w:tc>
      </w:tr>
      <w:tr>
        <w:trPr>
          <w:cnfStyle w:evenHBand="false" w:oddHBand="true" w:firstRow="false"/>
        </w:trPr>
        <w:tc>
          <w:tcPr>
            <w:cnfStyle w:evenVBand="false" w:oddVBand="true" w:firstColumn="false"/>
            <w:tcW w:w="25.000000%" w:type="pct"/>
          </w:tcPr>
          <w:p>
            <w:pPr>
              <w:ind w:leftChars="0" w:left="0" w:right="0"/>
            </w:pPr>
            <w:r>
              <w:t>IBEQ</w:t>
            </w:r>
          </w:p>
        </w:tc>
        <w:tc>
          <w:tcPr>
            <w:cnfStyle w:evenVBand="true" w:oddVBand="false" w:firstColumn="false"/>
            <w:tcW w:w="25.000000%" w:type="pct"/>
          </w:tcPr>
          <w:p>
            <w:pPr>
              <w:ind w:leftChars="0" w:left="0" w:right="0"/>
            </w:pPr>
            <w:r>
              <w:t>IBEQ</w:t>
            </w:r>
          </w:p>
        </w:tc>
        <w:tc>
          <w:tcPr>
            <w:cnfStyle w:evenVBand="false" w:oddVBand="true" w:firstColumn="false"/>
            <w:tcW w:w="25.000000%" w:type="pct"/>
          </w:tcPr>
          <w:p>
            <w:pPr>
              <w:ind w:leftChars="0" w:left="0" w:right="0"/>
            </w:pPr>
            <w:r>
              <w:t>INVEST BANCA - IBIS EQUITY - SYSTEMATIC INTERNALISER</w:t>
            </w:r>
          </w:p>
        </w:tc>
        <w:tc>
          <w:tcPr>
            <w:cnfStyle w:evenVBand="true" w:oddVBand="false" w:firstColumn="false"/>
            <w:tcW w:w="25.000000%" w:type="pct"/>
          </w:tcPr>
          <w:p>
            <w:pPr>
              <w:ind w:leftChars="0" w:left="0" w:right="0"/>
            </w:pPr>
            <w:r>
              <w:t>880</w:t>
            </w:r>
          </w:p>
        </w:tc>
      </w:tr>
      <w:tr>
        <w:trPr>
          <w:cnfStyle w:evenHBand="true" w:oddHBand="false" w:firstRow="false"/>
        </w:trPr>
        <w:tc>
          <w:tcPr>
            <w:cnfStyle w:evenVBand="false" w:oddVBand="true" w:firstColumn="false"/>
            <w:tcW w:w="25.000000%" w:type="pct"/>
          </w:tcPr>
          <w:p>
            <w:pPr>
              <w:ind w:leftChars="0" w:left="0" w:right="0"/>
            </w:pPr>
            <w:r>
              <w:t>IBER</w:t>
            </w:r>
          </w:p>
        </w:tc>
        <w:tc>
          <w:tcPr>
            <w:cnfStyle w:evenVBand="true" w:oddVBand="false" w:firstColumn="false"/>
            <w:tcW w:w="25.000000%" w:type="pct"/>
          </w:tcPr>
          <w:p>
            <w:pPr>
              <w:ind w:leftChars="0" w:left="0" w:right="0"/>
            </w:pPr>
            <w:r>
              <w:t>IBER</w:t>
            </w:r>
          </w:p>
        </w:tc>
        <w:tc>
          <w:tcPr>
            <w:cnfStyle w:evenVBand="false" w:oddVBand="true" w:firstColumn="false"/>
            <w:tcW w:w="25.000000%" w:type="pct"/>
          </w:tcPr>
          <w:p>
            <w:pPr>
              <w:ind w:leftChars="0" w:left="0" w:right="0"/>
            </w:pPr>
            <w:r>
              <w:t>IBERCAJA BANCO SA</w:t>
            </w:r>
          </w:p>
        </w:tc>
        <w:tc>
          <w:tcPr>
            <w:cnfStyle w:evenVBand="true" w:oddVBand="false" w:firstColumn="false"/>
            <w:tcW w:w="25.000000%" w:type="pct"/>
          </w:tcPr>
          <w:p>
            <w:pPr>
              <w:ind w:leftChars="0" w:left="0" w:right="0"/>
            </w:pPr>
            <w:r>
              <w:t>881</w:t>
            </w:r>
          </w:p>
        </w:tc>
      </w:tr>
      <w:tr>
        <w:trPr>
          <w:cnfStyle w:evenHBand="false" w:oddHBand="true" w:firstRow="false"/>
        </w:trPr>
        <w:tc>
          <w:tcPr>
            <w:cnfStyle w:evenVBand="false" w:oddVBand="true" w:firstColumn="false"/>
            <w:tcW w:w="25.000000%" w:type="pct"/>
          </w:tcPr>
          <w:p>
            <w:pPr>
              <w:ind w:leftChars="0" w:left="0" w:right="0"/>
            </w:pPr>
            <w:r>
              <w:t>IBEX</w:t>
            </w:r>
          </w:p>
        </w:tc>
        <w:tc>
          <w:tcPr>
            <w:cnfStyle w:evenVBand="true" w:oddVBand="false" w:firstColumn="false"/>
            <w:tcW w:w="25.000000%" w:type="pct"/>
          </w:tcPr>
          <w:p>
            <w:pPr>
              <w:ind w:leftChars="0" w:left="0" w:right="0"/>
            </w:pPr>
            <w:r>
              <w:t>IBEX</w:t>
            </w:r>
          </w:p>
        </w:tc>
        <w:tc>
          <w:tcPr>
            <w:cnfStyle w:evenVBand="false" w:oddVBand="true" w:firstColumn="false"/>
            <w:tcW w:w="25.000000%" w:type="pct"/>
          </w:tcPr>
          <w:p>
            <w:pPr>
              <w:ind w:leftChars="0" w:left="0" w:right="0"/>
            </w:pPr>
            <w:r>
              <w:t>INDEPENDENT BULGARIAN ENERGY EXCHANGE</w:t>
            </w:r>
          </w:p>
        </w:tc>
        <w:tc>
          <w:tcPr>
            <w:cnfStyle w:evenVBand="true" w:oddVBand="false" w:firstColumn="false"/>
            <w:tcW w:w="25.000000%" w:type="pct"/>
          </w:tcPr>
          <w:p>
            <w:pPr>
              <w:ind w:leftChars="0" w:left="0" w:right="0"/>
            </w:pPr>
            <w:r>
              <w:t>882</w:t>
            </w:r>
          </w:p>
        </w:tc>
      </w:tr>
      <w:tr>
        <w:trPr>
          <w:cnfStyle w:evenHBand="true" w:oddHBand="false" w:firstRow="false"/>
        </w:trPr>
        <w:tc>
          <w:tcPr>
            <w:cnfStyle w:evenVBand="false" w:oddVBand="true" w:firstColumn="false"/>
            <w:tcW w:w="25.000000%" w:type="pct"/>
          </w:tcPr>
          <w:p>
            <w:pPr>
              <w:ind w:leftChars="0" w:left="0" w:right="0"/>
            </w:pPr>
            <w:r>
              <w:t>IBGH</w:t>
            </w:r>
          </w:p>
        </w:tc>
        <w:tc>
          <w:tcPr>
            <w:cnfStyle w:evenVBand="true" w:oddVBand="false" w:firstColumn="false"/>
            <w:tcW w:w="25.000000%" w:type="pct"/>
          </w:tcPr>
          <w:p>
            <w:pPr>
              <w:ind w:leftChars="0" w:left="0" w:right="0"/>
            </w:pPr>
            <w:r>
              <w:t>IBGH</w:t>
            </w:r>
          </w:p>
        </w:tc>
        <w:tc>
          <w:tcPr>
            <w:cnfStyle w:evenVBand="false" w:oddVBand="true" w:firstColumn="false"/>
            <w:tcW w:w="25.000000%" w:type="pct"/>
          </w:tcPr>
          <w:p>
            <w:pPr>
              <w:ind w:leftChars="0" w:left="0" w:right="0"/>
            </w:pPr>
            <w:r>
              <w:t>IBERIAN GAS HUB</w:t>
            </w:r>
          </w:p>
        </w:tc>
        <w:tc>
          <w:tcPr>
            <w:cnfStyle w:evenVBand="true" w:oddVBand="false" w:firstColumn="false"/>
            <w:tcW w:w="25.000000%" w:type="pct"/>
          </w:tcPr>
          <w:p>
            <w:pPr>
              <w:ind w:leftChars="0" w:left="0" w:right="0"/>
            </w:pPr>
            <w:r>
              <w:t>883</w:t>
            </w:r>
          </w:p>
        </w:tc>
      </w:tr>
      <w:tr>
        <w:trPr>
          <w:cnfStyle w:evenHBand="false" w:oddHBand="true" w:firstRow="false"/>
        </w:trPr>
        <w:tc>
          <w:tcPr>
            <w:cnfStyle w:evenVBand="false" w:oddVBand="true" w:firstColumn="false"/>
            <w:tcW w:w="25.000000%" w:type="pct"/>
          </w:tcPr>
          <w:p>
            <w:pPr>
              <w:ind w:leftChars="0" w:left="0" w:right="0"/>
            </w:pPr>
            <w:r>
              <w:t>IBIS</w:t>
            </w:r>
          </w:p>
        </w:tc>
        <w:tc>
          <w:tcPr>
            <w:cnfStyle w:evenVBand="true" w:oddVBand="false" w:firstColumn="false"/>
            <w:tcW w:w="25.000000%" w:type="pct"/>
          </w:tcPr>
          <w:p>
            <w:pPr>
              <w:ind w:leftChars="0" w:left="0" w:right="0"/>
            </w:pPr>
            <w:r>
              <w:t>IBIS</w:t>
            </w:r>
          </w:p>
        </w:tc>
        <w:tc>
          <w:tcPr>
            <w:cnfStyle w:evenVBand="false" w:oddVBand="true" w:firstColumn="false"/>
            <w:tcW w:w="25.000000%" w:type="pct"/>
          </w:tcPr>
          <w:p>
            <w:pPr>
              <w:ind w:leftChars="0" w:left="0" w:right="0"/>
            </w:pPr>
            <w:r>
              <w:t>INVEST BANCA - SYSTEMATIC INTERNALISER</w:t>
            </w:r>
          </w:p>
        </w:tc>
        <w:tc>
          <w:tcPr>
            <w:cnfStyle w:evenVBand="true" w:oddVBand="false" w:firstColumn="false"/>
            <w:tcW w:w="25.000000%" w:type="pct"/>
          </w:tcPr>
          <w:p>
            <w:pPr>
              <w:ind w:leftChars="0" w:left="0" w:right="0"/>
            </w:pPr>
            <w:r>
              <w:t>884</w:t>
            </w:r>
          </w:p>
        </w:tc>
      </w:tr>
      <w:tr>
        <w:trPr>
          <w:cnfStyle w:evenHBand="true" w:oddHBand="false" w:firstRow="false"/>
        </w:trPr>
        <w:tc>
          <w:tcPr>
            <w:cnfStyle w:evenVBand="false" w:oddVBand="true" w:firstColumn="false"/>
            <w:tcW w:w="25.000000%" w:type="pct"/>
          </w:tcPr>
          <w:p>
            <w:pPr>
              <w:ind w:leftChars="0" w:left="0" w:right="0"/>
            </w:pPr>
            <w:r>
              <w:t>IBLX</w:t>
            </w:r>
          </w:p>
        </w:tc>
        <w:tc>
          <w:tcPr>
            <w:cnfStyle w:evenVBand="true" w:oddVBand="false" w:firstColumn="false"/>
            <w:tcW w:w="25.000000%" w:type="pct"/>
          </w:tcPr>
          <w:p>
            <w:pPr>
              <w:ind w:leftChars="0" w:left="0" w:right="0"/>
            </w:pPr>
            <w:r>
              <w:t>IBLX</w:t>
            </w:r>
          </w:p>
        </w:tc>
        <w:tc>
          <w:tcPr>
            <w:cnfStyle w:evenVBand="false" w:oddVBand="true" w:firstColumn="false"/>
            <w:tcW w:w="25.000000%" w:type="pct"/>
          </w:tcPr>
          <w:p>
            <w:pPr>
              <w:ind w:leftChars="0" w:left="0" w:right="0"/>
            </w:pPr>
            <w:r>
              <w:t>INSTINET BLX</w:t>
            </w:r>
          </w:p>
        </w:tc>
        <w:tc>
          <w:tcPr>
            <w:cnfStyle w:evenVBand="true" w:oddVBand="false" w:firstColumn="false"/>
            <w:tcW w:w="25.000000%" w:type="pct"/>
          </w:tcPr>
          <w:p>
            <w:pPr>
              <w:ind w:leftChars="0" w:left="0" w:right="0"/>
            </w:pPr>
            <w:r>
              <w:t>885</w:t>
            </w:r>
          </w:p>
        </w:tc>
      </w:tr>
      <w:tr>
        <w:trPr>
          <w:cnfStyle w:evenHBand="false" w:oddHBand="true" w:firstRow="false"/>
        </w:trPr>
        <w:tc>
          <w:tcPr>
            <w:cnfStyle w:evenVBand="false" w:oddVBand="true" w:firstColumn="false"/>
            <w:tcW w:w="25.000000%" w:type="pct"/>
          </w:tcPr>
          <w:p>
            <w:pPr>
              <w:ind w:leftChars="0" w:left="0" w:right="0"/>
            </w:pPr>
            <w:r>
              <w:t>IBSI</w:t>
            </w:r>
          </w:p>
        </w:tc>
        <w:tc>
          <w:tcPr>
            <w:cnfStyle w:evenVBand="true" w:oddVBand="false" w:firstColumn="false"/>
            <w:tcW w:w="25.000000%" w:type="pct"/>
          </w:tcPr>
          <w:p>
            <w:pPr>
              <w:ind w:leftChars="0" w:left="0" w:right="0"/>
            </w:pPr>
            <w:r>
              <w:t>IBSI</w:t>
            </w:r>
          </w:p>
        </w:tc>
        <w:tc>
          <w:tcPr>
            <w:cnfStyle w:evenVBand="false" w:oddVBand="true" w:firstColumn="false"/>
            <w:tcW w:w="25.000000%" w:type="pct"/>
          </w:tcPr>
          <w:p>
            <w:pPr>
              <w:ind w:leftChars="0" w:left="0" w:right="0"/>
            </w:pPr>
            <w:r>
              <w:t>INTERACTIVE BROKERS - SYSTEMATIC INTERNALISER</w:t>
            </w:r>
          </w:p>
        </w:tc>
        <w:tc>
          <w:tcPr>
            <w:cnfStyle w:evenVBand="true" w:oddVBand="false" w:firstColumn="false"/>
            <w:tcW w:w="25.000000%" w:type="pct"/>
          </w:tcPr>
          <w:p>
            <w:pPr>
              <w:ind w:leftChars="0" w:left="0" w:right="0"/>
            </w:pPr>
            <w:r>
              <w:t>886</w:t>
            </w:r>
          </w:p>
        </w:tc>
      </w:tr>
      <w:tr>
        <w:trPr>
          <w:cnfStyle w:evenHBand="true" w:oddHBand="false" w:firstRow="false"/>
        </w:trPr>
        <w:tc>
          <w:tcPr>
            <w:cnfStyle w:evenVBand="false" w:oddVBand="true" w:firstColumn="false"/>
            <w:tcW w:w="25.000000%" w:type="pct"/>
          </w:tcPr>
          <w:p>
            <w:pPr>
              <w:ind w:leftChars="0" w:left="0" w:right="0"/>
            </w:pPr>
            <w:r>
              <w:t>IBUL</w:t>
            </w:r>
          </w:p>
        </w:tc>
        <w:tc>
          <w:tcPr>
            <w:cnfStyle w:evenVBand="true" w:oddVBand="false" w:firstColumn="false"/>
            <w:tcW w:w="25.000000%" w:type="pct"/>
          </w:tcPr>
          <w:p>
            <w:pPr>
              <w:ind w:leftChars="0" w:left="0" w:right="0"/>
            </w:pPr>
            <w:r>
              <w:t>IBUL</w:t>
            </w:r>
          </w:p>
        </w:tc>
        <w:tc>
          <w:tcPr>
            <w:cnfStyle w:evenVBand="false" w:oddVBand="true" w:firstColumn="false"/>
            <w:tcW w:w="25.000000%" w:type="pct"/>
          </w:tcPr>
          <w:p>
            <w:pPr>
              <w:ind w:leftChars="0" w:left="0" w:right="0"/>
            </w:pPr>
            <w:r>
              <w:t>BULGARIAN STOCK EXCHANGE - INTERNATIONAL INSTRUMENTS</w:t>
            </w:r>
          </w:p>
        </w:tc>
        <w:tc>
          <w:tcPr>
            <w:cnfStyle w:evenVBand="true" w:oddVBand="false" w:firstColumn="false"/>
            <w:tcW w:w="25.000000%" w:type="pct"/>
          </w:tcPr>
          <w:p>
            <w:pPr>
              <w:ind w:leftChars="0" w:left="0" w:right="0"/>
            </w:pPr>
            <w:r>
              <w:t>887</w:t>
            </w:r>
          </w:p>
        </w:tc>
      </w:tr>
      <w:tr>
        <w:trPr>
          <w:cnfStyle w:evenHBand="false" w:oddHBand="true" w:firstRow="false"/>
        </w:trPr>
        <w:tc>
          <w:tcPr>
            <w:cnfStyle w:evenVBand="false" w:oddVBand="true" w:firstColumn="false"/>
            <w:tcW w:w="25.000000%" w:type="pct"/>
          </w:tcPr>
          <w:p>
            <w:pPr>
              <w:ind w:leftChars="0" w:left="0" w:right="0"/>
            </w:pPr>
            <w:r>
              <w:t>ICAH</w:t>
            </w:r>
          </w:p>
        </w:tc>
        <w:tc>
          <w:tcPr>
            <w:cnfStyle w:evenVBand="true" w:oddVBand="false" w:firstColumn="false"/>
            <w:tcW w:w="25.000000%" w:type="pct"/>
          </w:tcPr>
          <w:p>
            <w:pPr>
              <w:ind w:leftChars="0" w:left="0" w:right="0"/>
            </w:pPr>
            <w:r>
              <w:t>ICAH</w:t>
            </w:r>
          </w:p>
        </w:tc>
        <w:tc>
          <w:tcPr>
            <w:cnfStyle w:evenVBand="false" w:oddVBand="true" w:firstColumn="false"/>
            <w:tcW w:w="25.000000%" w:type="pct"/>
          </w:tcPr>
          <w:p>
            <w:pPr>
              <w:ind w:leftChars="0" w:left="0" w:right="0"/>
            </w:pPr>
            <w:r>
              <w:t>TRAYPORT</w:t>
            </w:r>
          </w:p>
        </w:tc>
        <w:tc>
          <w:tcPr>
            <w:cnfStyle w:evenVBand="true" w:oddVBand="false" w:firstColumn="false"/>
            <w:tcW w:w="25.000000%" w:type="pct"/>
          </w:tcPr>
          <w:p>
            <w:pPr>
              <w:ind w:leftChars="0" w:left="0" w:right="0"/>
            </w:pPr>
            <w:r>
              <w:t>888</w:t>
            </w:r>
          </w:p>
        </w:tc>
      </w:tr>
      <w:tr>
        <w:trPr>
          <w:cnfStyle w:evenHBand="true" w:oddHBand="false" w:firstRow="false"/>
        </w:trPr>
        <w:tc>
          <w:tcPr>
            <w:cnfStyle w:evenVBand="false" w:oddVBand="true" w:firstColumn="false"/>
            <w:tcW w:w="25.000000%" w:type="pct"/>
          </w:tcPr>
          <w:p>
            <w:pPr>
              <w:ind w:leftChars="0" w:left="0" w:right="0"/>
            </w:pPr>
            <w:r>
              <w:t>ICAP</w:t>
            </w:r>
          </w:p>
        </w:tc>
        <w:tc>
          <w:tcPr>
            <w:cnfStyle w:evenVBand="true" w:oddVBand="false" w:firstColumn="false"/>
            <w:tcW w:w="25.000000%" w:type="pct"/>
          </w:tcPr>
          <w:p>
            <w:pPr>
              <w:ind w:leftChars="0" w:left="0" w:right="0"/>
            </w:pPr>
            <w:r>
              <w:t>ICAP</w:t>
            </w:r>
          </w:p>
        </w:tc>
        <w:tc>
          <w:tcPr>
            <w:cnfStyle w:evenVBand="false" w:oddVBand="true" w:firstColumn="false"/>
            <w:tcW w:w="25.000000%" w:type="pct"/>
          </w:tcPr>
          <w:p>
            <w:pPr>
              <w:ind w:leftChars="0" w:left="0" w:right="0"/>
            </w:pPr>
            <w:r>
              <w:t>ICAP EUROPE</w:t>
            </w:r>
          </w:p>
        </w:tc>
        <w:tc>
          <w:tcPr>
            <w:cnfStyle w:evenVBand="true" w:oddVBand="false" w:firstColumn="false"/>
            <w:tcW w:w="25.000000%" w:type="pct"/>
          </w:tcPr>
          <w:p>
            <w:pPr>
              <w:ind w:leftChars="0" w:left="0" w:right="0"/>
            </w:pPr>
            <w:r>
              <w:t>889</w:t>
            </w:r>
          </w:p>
        </w:tc>
      </w:tr>
      <w:tr>
        <w:trPr>
          <w:cnfStyle w:evenHBand="false" w:oddHBand="true" w:firstRow="false"/>
        </w:trPr>
        <w:tc>
          <w:tcPr>
            <w:cnfStyle w:evenVBand="false" w:oddVBand="true" w:firstColumn="false"/>
            <w:tcW w:w="25.000000%" w:type="pct"/>
          </w:tcPr>
          <w:p>
            <w:pPr>
              <w:ind w:leftChars="0" w:left="0" w:right="0"/>
            </w:pPr>
            <w:r>
              <w:t>ICAS</w:t>
            </w:r>
          </w:p>
        </w:tc>
        <w:tc>
          <w:tcPr>
            <w:cnfStyle w:evenVBand="true" w:oddVBand="false" w:firstColumn="false"/>
            <w:tcW w:w="25.000000%" w:type="pct"/>
          </w:tcPr>
          <w:p>
            <w:pPr>
              <w:ind w:leftChars="0" w:left="0" w:right="0"/>
            </w:pPr>
            <w:r>
              <w:t>ICAS</w:t>
            </w:r>
          </w:p>
        </w:tc>
        <w:tc>
          <w:tcPr>
            <w:cnfStyle w:evenVBand="false" w:oddVBand="true" w:firstColumn="false"/>
            <w:tcW w:w="25.000000%" w:type="pct"/>
          </w:tcPr>
          <w:p>
            <w:pPr>
              <w:ind w:leftChars="0" w:left="0" w:right="0"/>
            </w:pPr>
            <w:r>
              <w:t>ICAP ENERGY AS</w:t>
            </w:r>
          </w:p>
        </w:tc>
        <w:tc>
          <w:tcPr>
            <w:cnfStyle w:evenVBand="true" w:oddVBand="false" w:firstColumn="false"/>
            <w:tcW w:w="25.000000%" w:type="pct"/>
          </w:tcPr>
          <w:p>
            <w:pPr>
              <w:ind w:leftChars="0" w:left="0" w:right="0"/>
            </w:pPr>
            <w:r>
              <w:t>890</w:t>
            </w:r>
          </w:p>
        </w:tc>
      </w:tr>
      <w:tr>
        <w:trPr>
          <w:cnfStyle w:evenHBand="true" w:oddHBand="false" w:firstRow="false"/>
        </w:trPr>
        <w:tc>
          <w:tcPr>
            <w:cnfStyle w:evenVBand="false" w:oddVBand="true" w:firstColumn="false"/>
            <w:tcW w:w="25.000000%" w:type="pct"/>
          </w:tcPr>
          <w:p>
            <w:pPr>
              <w:ind w:leftChars="0" w:left="0" w:right="0"/>
            </w:pPr>
            <w:r>
              <w:t>ICAT</w:t>
            </w:r>
          </w:p>
        </w:tc>
        <w:tc>
          <w:tcPr>
            <w:cnfStyle w:evenVBand="true" w:oddVBand="false" w:firstColumn="false"/>
            <w:tcW w:w="25.000000%" w:type="pct"/>
          </w:tcPr>
          <w:p>
            <w:pPr>
              <w:ind w:leftChars="0" w:left="0" w:right="0"/>
            </w:pPr>
            <w:r>
              <w:t>ICAT</w:t>
            </w:r>
          </w:p>
        </w:tc>
        <w:tc>
          <w:tcPr>
            <w:cnfStyle w:evenVBand="false" w:oddVBand="true" w:firstColumn="false"/>
            <w:tcW w:w="25.000000%" w:type="pct"/>
          </w:tcPr>
          <w:p>
            <w:pPr>
              <w:ind w:leftChars="0" w:left="0" w:right="0"/>
            </w:pPr>
            <w:r>
              <w:t>ICAP HYDE TANKER DERIVATIVES LIMITED</w:t>
            </w:r>
          </w:p>
        </w:tc>
        <w:tc>
          <w:tcPr>
            <w:cnfStyle w:evenVBand="true" w:oddVBand="false" w:firstColumn="false"/>
            <w:tcW w:w="25.000000%" w:type="pct"/>
          </w:tcPr>
          <w:p>
            <w:pPr>
              <w:ind w:leftChars="0" w:left="0" w:right="0"/>
            </w:pPr>
            <w:r>
              <w:t>891</w:t>
            </w:r>
          </w:p>
        </w:tc>
      </w:tr>
      <w:tr>
        <w:trPr>
          <w:cnfStyle w:evenHBand="false" w:oddHBand="true" w:firstRow="false"/>
        </w:trPr>
        <w:tc>
          <w:tcPr>
            <w:cnfStyle w:evenVBand="false" w:oddVBand="true" w:firstColumn="false"/>
            <w:tcW w:w="25.000000%" w:type="pct"/>
          </w:tcPr>
          <w:p>
            <w:pPr>
              <w:ind w:leftChars="0" w:left="0" w:right="0"/>
            </w:pPr>
            <w:r>
              <w:t>ICBX</w:t>
            </w:r>
          </w:p>
        </w:tc>
        <w:tc>
          <w:tcPr>
            <w:cnfStyle w:evenVBand="true" w:oddVBand="false" w:firstColumn="false"/>
            <w:tcW w:w="25.000000%" w:type="pct"/>
          </w:tcPr>
          <w:p>
            <w:pPr>
              <w:ind w:leftChars="0" w:left="0" w:right="0"/>
            </w:pPr>
            <w:r>
              <w:t>ICBX</w:t>
            </w:r>
          </w:p>
        </w:tc>
        <w:tc>
          <w:tcPr>
            <w:cnfStyle w:evenVBand="false" w:oddVBand="true" w:firstColumn="false"/>
            <w:tcW w:w="25.000000%" w:type="pct"/>
          </w:tcPr>
          <w:p>
            <w:pPr>
              <w:ind w:leftChars="0" w:left="0" w:right="0"/>
            </w:pPr>
            <w:r>
              <w:t>INSTINET CBX (US)</w:t>
            </w:r>
          </w:p>
        </w:tc>
        <w:tc>
          <w:tcPr>
            <w:cnfStyle w:evenVBand="true" w:oddVBand="false" w:firstColumn="false"/>
            <w:tcW w:w="25.000000%" w:type="pct"/>
          </w:tcPr>
          <w:p>
            <w:pPr>
              <w:ind w:leftChars="0" w:left="0" w:right="0"/>
            </w:pPr>
            <w:r>
              <w:t>892</w:t>
            </w:r>
          </w:p>
        </w:tc>
      </w:tr>
      <w:tr>
        <w:trPr>
          <w:cnfStyle w:evenHBand="true" w:oddHBand="false" w:firstRow="false"/>
        </w:trPr>
        <w:tc>
          <w:tcPr>
            <w:cnfStyle w:evenVBand="false" w:oddVBand="true" w:firstColumn="false"/>
            <w:tcW w:w="25.000000%" w:type="pct"/>
          </w:tcPr>
          <w:p>
            <w:pPr>
              <w:ind w:leftChars="0" w:left="0" w:right="0"/>
            </w:pPr>
            <w:r>
              <w:t>ICDX</w:t>
            </w:r>
          </w:p>
        </w:tc>
        <w:tc>
          <w:tcPr>
            <w:cnfStyle w:evenVBand="true" w:oddVBand="false" w:firstColumn="false"/>
            <w:tcW w:w="25.000000%" w:type="pct"/>
          </w:tcPr>
          <w:p>
            <w:pPr>
              <w:ind w:leftChars="0" w:left="0" w:right="0"/>
            </w:pPr>
            <w:r>
              <w:t>ICDX</w:t>
            </w:r>
          </w:p>
        </w:tc>
        <w:tc>
          <w:tcPr>
            <w:cnfStyle w:evenVBand="false" w:oddVBand="true" w:firstColumn="false"/>
            <w:tcW w:w="25.000000%" w:type="pct"/>
          </w:tcPr>
          <w:p>
            <w:pPr>
              <w:ind w:leftChars="0" w:left="0" w:right="0"/>
            </w:pPr>
            <w:r>
              <w:t>INDONESIA COMMODITY AND DERIVATIVES EXCHANGE</w:t>
            </w:r>
          </w:p>
        </w:tc>
        <w:tc>
          <w:tcPr>
            <w:cnfStyle w:evenVBand="true" w:oddVBand="false" w:firstColumn="false"/>
            <w:tcW w:w="25.000000%" w:type="pct"/>
          </w:tcPr>
          <w:p>
            <w:pPr>
              <w:ind w:leftChars="0" w:left="0" w:right="0"/>
            </w:pPr>
            <w:r>
              <w:t>893</w:t>
            </w:r>
          </w:p>
        </w:tc>
      </w:tr>
      <w:tr>
        <w:trPr>
          <w:cnfStyle w:evenHBand="false" w:oddHBand="true" w:firstRow="false"/>
        </w:trPr>
        <w:tc>
          <w:tcPr>
            <w:cnfStyle w:evenVBand="false" w:oddVBand="true" w:firstColumn="false"/>
            <w:tcW w:w="25.000000%" w:type="pct"/>
          </w:tcPr>
          <w:p>
            <w:pPr>
              <w:ind w:leftChars="0" w:left="0" w:right="0"/>
            </w:pPr>
            <w:r>
              <w:t>ICEL</w:t>
            </w:r>
          </w:p>
        </w:tc>
        <w:tc>
          <w:tcPr>
            <w:cnfStyle w:evenVBand="true" w:oddVBand="false" w:firstColumn="false"/>
            <w:tcW w:w="25.000000%" w:type="pct"/>
          </w:tcPr>
          <w:p>
            <w:pPr>
              <w:ind w:leftChars="0" w:left="0" w:right="0"/>
            </w:pPr>
            <w:r>
              <w:t>ICEL</w:t>
            </w:r>
          </w:p>
        </w:tc>
        <w:tc>
          <w:tcPr>
            <w:cnfStyle w:evenVBand="false" w:oddVBand="true" w:firstColumn="false"/>
            <w:tcW w:w="25.000000%" w:type="pct"/>
          </w:tcPr>
          <w:p>
            <w:pPr>
              <w:ind w:leftChars="0" w:left="0" w:right="0"/>
            </w:pPr>
            <w:r>
              <w:t>ISLAND ECN LTD, THE</w:t>
            </w:r>
          </w:p>
        </w:tc>
        <w:tc>
          <w:tcPr>
            <w:cnfStyle w:evenVBand="true" w:oddVBand="false" w:firstColumn="false"/>
            <w:tcW w:w="25.000000%" w:type="pct"/>
          </w:tcPr>
          <w:p>
            <w:pPr>
              <w:ind w:leftChars="0" w:left="0" w:right="0"/>
            </w:pPr>
            <w:r>
              <w:t>894</w:t>
            </w:r>
          </w:p>
        </w:tc>
      </w:tr>
      <w:tr>
        <w:trPr>
          <w:cnfStyle w:evenHBand="true" w:oddHBand="false" w:firstRow="false"/>
        </w:trPr>
        <w:tc>
          <w:tcPr>
            <w:cnfStyle w:evenVBand="false" w:oddVBand="true" w:firstColumn="false"/>
            <w:tcW w:w="25.000000%" w:type="pct"/>
          </w:tcPr>
          <w:p>
            <w:pPr>
              <w:ind w:leftChars="0" w:left="0" w:right="0"/>
            </w:pPr>
            <w:r>
              <w:t>ICEN</w:t>
            </w:r>
          </w:p>
        </w:tc>
        <w:tc>
          <w:tcPr>
            <w:cnfStyle w:evenVBand="true" w:oddVBand="false" w:firstColumn="false"/>
            <w:tcW w:w="25.000000%" w:type="pct"/>
          </w:tcPr>
          <w:p>
            <w:pPr>
              <w:ind w:leftChars="0" w:left="0" w:right="0"/>
            </w:pPr>
            <w:r>
              <w:t>ICEN</w:t>
            </w:r>
          </w:p>
        </w:tc>
        <w:tc>
          <w:tcPr>
            <w:cnfStyle w:evenVBand="false" w:oddVBand="true" w:firstColumn="false"/>
            <w:tcW w:w="25.000000%" w:type="pct"/>
          </w:tcPr>
          <w:p>
            <w:pPr>
              <w:ind w:leftChars="0" w:left="0" w:right="0"/>
            </w:pPr>
            <w:r>
              <w:t>ICAP ENERGY</w:t>
            </w:r>
          </w:p>
        </w:tc>
        <w:tc>
          <w:tcPr>
            <w:cnfStyle w:evenVBand="true" w:oddVBand="false" w:firstColumn="false"/>
            <w:tcW w:w="25.000000%" w:type="pct"/>
          </w:tcPr>
          <w:p>
            <w:pPr>
              <w:ind w:leftChars="0" w:left="0" w:right="0"/>
            </w:pPr>
            <w:r>
              <w:t>895</w:t>
            </w:r>
          </w:p>
        </w:tc>
      </w:tr>
      <w:tr>
        <w:trPr>
          <w:cnfStyle w:evenHBand="false" w:oddHBand="true" w:firstRow="false"/>
        </w:trPr>
        <w:tc>
          <w:tcPr>
            <w:cnfStyle w:evenVBand="false" w:oddVBand="true" w:firstColumn="false"/>
            <w:tcW w:w="25.000000%" w:type="pct"/>
          </w:tcPr>
          <w:p>
            <w:pPr>
              <w:ind w:leftChars="0" w:left="0" w:right="0"/>
            </w:pPr>
            <w:r>
              <w:t>ICEO</w:t>
            </w:r>
          </w:p>
        </w:tc>
        <w:tc>
          <w:tcPr>
            <w:cnfStyle w:evenVBand="true" w:oddVBand="false" w:firstColumn="false"/>
            <w:tcW w:w="25.000000%" w:type="pct"/>
          </w:tcPr>
          <w:p>
            <w:pPr>
              <w:ind w:leftChars="0" w:left="0" w:right="0"/>
            </w:pPr>
            <w:r>
              <w:t>ICEO</w:t>
            </w:r>
          </w:p>
        </w:tc>
        <w:tc>
          <w:tcPr>
            <w:cnfStyle w:evenVBand="false" w:oddVBand="true" w:firstColumn="false"/>
            <w:tcW w:w="25.000000%" w:type="pct"/>
          </w:tcPr>
          <w:p>
            <w:pPr>
              <w:ind w:leftChars="0" w:left="0" w:right="0"/>
            </w:pPr>
            <w:r>
              <w:t>ICAP ENERGY - OTF</w:t>
            </w:r>
          </w:p>
        </w:tc>
        <w:tc>
          <w:tcPr>
            <w:cnfStyle w:evenVBand="true" w:oddVBand="false" w:firstColumn="false"/>
            <w:tcW w:w="25.000000%" w:type="pct"/>
          </w:tcPr>
          <w:p>
            <w:pPr>
              <w:ind w:leftChars="0" w:left="0" w:right="0"/>
            </w:pPr>
            <w:r>
              <w:t>896</w:t>
            </w:r>
          </w:p>
        </w:tc>
      </w:tr>
      <w:tr>
        <w:trPr>
          <w:cnfStyle w:evenHBand="true" w:oddHBand="false" w:firstRow="false"/>
        </w:trPr>
        <w:tc>
          <w:tcPr>
            <w:cnfStyle w:evenVBand="false" w:oddVBand="true" w:firstColumn="false"/>
            <w:tcW w:w="25.000000%" w:type="pct"/>
          </w:tcPr>
          <w:p>
            <w:pPr>
              <w:ind w:leftChars="0" w:left="0" w:right="0"/>
            </w:pPr>
            <w:r>
              <w:t>ICES</w:t>
            </w:r>
          </w:p>
        </w:tc>
        <w:tc>
          <w:tcPr>
            <w:cnfStyle w:evenVBand="true" w:oddVBand="false" w:firstColumn="false"/>
            <w:tcW w:w="25.000000%" w:type="pct"/>
          </w:tcPr>
          <w:p>
            <w:pPr>
              <w:ind w:leftChars="0" w:left="0" w:right="0"/>
            </w:pPr>
            <w:r>
              <w:t>ICES</w:t>
            </w:r>
          </w:p>
        </w:tc>
        <w:tc>
          <w:tcPr>
            <w:cnfStyle w:evenVBand="false" w:oddVBand="true" w:firstColumn="false"/>
            <w:tcW w:w="25.000000%" w:type="pct"/>
          </w:tcPr>
          <w:p>
            <w:pPr>
              <w:ind w:leftChars="0" w:left="0" w:right="0"/>
            </w:pPr>
            <w:r>
              <w:t>ICE SWAP TRADE LLC</w:t>
            </w:r>
          </w:p>
        </w:tc>
        <w:tc>
          <w:tcPr>
            <w:cnfStyle w:evenVBand="true" w:oddVBand="false" w:firstColumn="false"/>
            <w:tcW w:w="25.000000%" w:type="pct"/>
          </w:tcPr>
          <w:p>
            <w:pPr>
              <w:ind w:leftChars="0" w:left="0" w:right="0"/>
            </w:pPr>
            <w:r>
              <w:t>897</w:t>
            </w:r>
          </w:p>
        </w:tc>
      </w:tr>
      <w:tr>
        <w:trPr>
          <w:cnfStyle w:evenHBand="false" w:oddHBand="true" w:firstRow="false"/>
        </w:trPr>
        <w:tc>
          <w:tcPr>
            <w:cnfStyle w:evenVBand="false" w:oddVBand="true" w:firstColumn="false"/>
            <w:tcW w:w="25.000000%" w:type="pct"/>
          </w:tcPr>
          <w:p>
            <w:pPr>
              <w:ind w:leftChars="0" w:left="0" w:right="0"/>
            </w:pPr>
            <w:r>
              <w:t>ICEU</w:t>
            </w:r>
          </w:p>
        </w:tc>
        <w:tc>
          <w:tcPr>
            <w:cnfStyle w:evenVBand="true" w:oddVBand="false" w:firstColumn="false"/>
            <w:tcW w:w="25.000000%" w:type="pct"/>
          </w:tcPr>
          <w:p>
            <w:pPr>
              <w:ind w:leftChars="0" w:left="0" w:right="0"/>
            </w:pPr>
            <w:r>
              <w:t>ICEU</w:t>
            </w:r>
          </w:p>
        </w:tc>
        <w:tc>
          <w:tcPr>
            <w:cnfStyle w:evenVBand="false" w:oddVBand="true" w:firstColumn="false"/>
            <w:tcW w:w="25.000000%" w:type="pct"/>
          </w:tcPr>
          <w:p>
            <w:pPr>
              <w:ind w:leftChars="0" w:left="0" w:right="0"/>
            </w:pPr>
            <w:r>
              <w:t>INTERCONTINENTAL EXCHANGE - ICE FUTURES EUROPE</w:t>
            </w:r>
          </w:p>
        </w:tc>
        <w:tc>
          <w:tcPr>
            <w:cnfStyle w:evenVBand="true" w:oddVBand="false" w:firstColumn="false"/>
            <w:tcW w:w="25.000000%" w:type="pct"/>
          </w:tcPr>
          <w:p>
            <w:pPr>
              <w:ind w:leftChars="0" w:left="0" w:right="0"/>
            </w:pPr>
            <w:r>
              <w:t>898</w:t>
            </w:r>
          </w:p>
        </w:tc>
      </w:tr>
      <w:tr>
        <w:trPr>
          <w:cnfStyle w:evenHBand="true" w:oddHBand="false" w:firstRow="false"/>
        </w:trPr>
        <w:tc>
          <w:tcPr>
            <w:cnfStyle w:evenVBand="false" w:oddVBand="true" w:firstColumn="false"/>
            <w:tcW w:w="25.000000%" w:type="pct"/>
          </w:tcPr>
          <w:p>
            <w:pPr>
              <w:ind w:leftChars="0" w:left="0" w:right="0"/>
            </w:pPr>
            <w:r>
              <w:t>ICHK</w:t>
            </w:r>
          </w:p>
        </w:tc>
        <w:tc>
          <w:tcPr>
            <w:cnfStyle w:evenVBand="true" w:oddVBand="false" w:firstColumn="false"/>
            <w:tcW w:w="25.000000%" w:type="pct"/>
          </w:tcPr>
          <w:p>
            <w:pPr>
              <w:ind w:leftChars="0" w:left="0" w:right="0"/>
            </w:pPr>
            <w:r>
              <w:t>ICHK</w:t>
            </w:r>
          </w:p>
        </w:tc>
        <w:tc>
          <w:tcPr>
            <w:cnfStyle w:evenVBand="false" w:oddVBand="true" w:firstColumn="false"/>
            <w:tcW w:w="25.000000%" w:type="pct"/>
          </w:tcPr>
          <w:p>
            <w:pPr>
              <w:ind w:leftChars="0" w:left="0" w:right="0"/>
            </w:pPr>
            <w:r>
              <w:t>NOMURA ICE  - HK</w:t>
            </w:r>
          </w:p>
        </w:tc>
        <w:tc>
          <w:tcPr>
            <w:cnfStyle w:evenVBand="true" w:oddVBand="false" w:firstColumn="false"/>
            <w:tcW w:w="25.000000%" w:type="pct"/>
          </w:tcPr>
          <w:p>
            <w:pPr>
              <w:ind w:leftChars="0" w:left="0" w:right="0"/>
            </w:pPr>
            <w:r>
              <w:t>899</w:t>
            </w:r>
          </w:p>
        </w:tc>
      </w:tr>
      <w:tr>
        <w:trPr>
          <w:cnfStyle w:evenHBand="false" w:oddHBand="true" w:firstRow="false"/>
        </w:trPr>
        <w:tc>
          <w:tcPr>
            <w:cnfStyle w:evenVBand="false" w:oddVBand="true" w:firstColumn="false"/>
            <w:tcW w:w="25.000000%" w:type="pct"/>
          </w:tcPr>
          <w:p>
            <w:pPr>
              <w:ind w:leftChars="0" w:left="0" w:right="0"/>
            </w:pPr>
            <w:r>
              <w:t>ICKR</w:t>
            </w:r>
          </w:p>
        </w:tc>
        <w:tc>
          <w:tcPr>
            <w:cnfStyle w:evenVBand="true" w:oddVBand="false" w:firstColumn="false"/>
            <w:tcW w:w="25.000000%" w:type="pct"/>
          </w:tcPr>
          <w:p>
            <w:pPr>
              <w:ind w:leftChars="0" w:left="0" w:right="0"/>
            </w:pPr>
            <w:r>
              <w:t>ICKR</w:t>
            </w:r>
          </w:p>
        </w:tc>
        <w:tc>
          <w:tcPr>
            <w:cnfStyle w:evenVBand="false" w:oddVBand="true" w:firstColumn="false"/>
            <w:tcW w:w="25.000000%" w:type="pct"/>
          </w:tcPr>
          <w:p>
            <w:pPr>
              <w:ind w:leftChars="0" w:left="0" w:right="0"/>
            </w:pPr>
            <w:r>
              <w:t>NOMURA ICE  - KR</w:t>
            </w:r>
          </w:p>
        </w:tc>
        <w:tc>
          <w:tcPr>
            <w:cnfStyle w:evenVBand="true" w:oddVBand="false" w:firstColumn="false"/>
            <w:tcW w:w="25.000000%" w:type="pct"/>
          </w:tcPr>
          <w:p>
            <w:pPr>
              <w:ind w:leftChars="0" w:left="0" w:right="0"/>
            </w:pPr>
            <w:r>
              <w:t>900</w:t>
            </w:r>
          </w:p>
        </w:tc>
      </w:tr>
      <w:tr>
        <w:trPr>
          <w:cnfStyle w:evenHBand="true" w:oddHBand="false" w:firstRow="false"/>
        </w:trPr>
        <w:tc>
          <w:tcPr>
            <w:cnfStyle w:evenVBand="false" w:oddVBand="true" w:firstColumn="false"/>
            <w:tcW w:w="25.000000%" w:type="pct"/>
          </w:tcPr>
          <w:p>
            <w:pPr>
              <w:ind w:leftChars="0" w:left="0" w:right="0"/>
            </w:pPr>
            <w:r>
              <w:t>ICOR</w:t>
            </w:r>
          </w:p>
        </w:tc>
        <w:tc>
          <w:tcPr>
            <w:cnfStyle w:evenVBand="true" w:oddVBand="false" w:firstColumn="false"/>
            <w:tcW w:w="25.000000%" w:type="pct"/>
          </w:tcPr>
          <w:p>
            <w:pPr>
              <w:ind w:leftChars="0" w:left="0" w:right="0"/>
            </w:pPr>
            <w:r>
              <w:t>ICOR</w:t>
            </w:r>
          </w:p>
        </w:tc>
        <w:tc>
          <w:tcPr>
            <w:cnfStyle w:evenVBand="false" w:oddVBand="true" w:firstColumn="false"/>
            <w:tcW w:w="25.000000%" w:type="pct"/>
          </w:tcPr>
          <w:p>
            <w:pPr>
              <w:ind w:leftChars="0" w:left="0" w:right="0"/>
            </w:pPr>
            <w:r>
              <w:t>ICAP EU -  OTF - REGISTRATION</w:t>
            </w:r>
          </w:p>
        </w:tc>
        <w:tc>
          <w:tcPr>
            <w:cnfStyle w:evenVBand="true" w:oddVBand="false" w:firstColumn="false"/>
            <w:tcW w:w="25.000000%" w:type="pct"/>
          </w:tcPr>
          <w:p>
            <w:pPr>
              <w:ind w:leftChars="0" w:left="0" w:right="0"/>
            </w:pPr>
            <w:r>
              <w:t>901</w:t>
            </w:r>
          </w:p>
        </w:tc>
      </w:tr>
      <w:tr>
        <w:trPr>
          <w:cnfStyle w:evenHBand="false" w:oddHBand="true" w:firstRow="false"/>
        </w:trPr>
        <w:tc>
          <w:tcPr>
            <w:cnfStyle w:evenVBand="false" w:oddVBand="true" w:firstColumn="false"/>
            <w:tcW w:w="25.000000%" w:type="pct"/>
          </w:tcPr>
          <w:p>
            <w:pPr>
              <w:ind w:leftChars="0" w:left="0" w:right="0"/>
            </w:pPr>
            <w:r>
              <w:t>ICOT</w:t>
            </w:r>
          </w:p>
        </w:tc>
        <w:tc>
          <w:tcPr>
            <w:cnfStyle w:evenVBand="true" w:oddVBand="false" w:firstColumn="false"/>
            <w:tcW w:w="25.000000%" w:type="pct"/>
          </w:tcPr>
          <w:p>
            <w:pPr>
              <w:ind w:leftChars="0" w:left="0" w:right="0"/>
            </w:pPr>
            <w:r>
              <w:t>ICOT</w:t>
            </w:r>
          </w:p>
        </w:tc>
        <w:tc>
          <w:tcPr>
            <w:cnfStyle w:evenVBand="false" w:oddVBand="true" w:firstColumn="false"/>
            <w:tcW w:w="25.000000%" w:type="pct"/>
          </w:tcPr>
          <w:p>
            <w:pPr>
              <w:ind w:leftChars="0" w:left="0" w:right="0"/>
            </w:pPr>
            <w:r>
              <w:t>ICAP EU - OTF</w:t>
            </w:r>
          </w:p>
        </w:tc>
        <w:tc>
          <w:tcPr>
            <w:cnfStyle w:evenVBand="true" w:oddVBand="false" w:firstColumn="false"/>
            <w:tcW w:w="25.000000%" w:type="pct"/>
          </w:tcPr>
          <w:p>
            <w:pPr>
              <w:ind w:leftChars="0" w:left="0" w:right="0"/>
            </w:pPr>
            <w:r>
              <w:t>902</w:t>
            </w:r>
          </w:p>
        </w:tc>
      </w:tr>
      <w:tr>
        <w:trPr>
          <w:cnfStyle w:evenHBand="true" w:oddHBand="false" w:firstRow="false"/>
        </w:trPr>
        <w:tc>
          <w:tcPr>
            <w:cnfStyle w:evenVBand="false" w:oddVBand="true" w:firstColumn="false"/>
            <w:tcW w:w="25.000000%" w:type="pct"/>
          </w:tcPr>
          <w:p>
            <w:pPr>
              <w:ind w:leftChars="0" w:left="0" w:right="0"/>
            </w:pPr>
            <w:r>
              <w:t>ICPM</w:t>
            </w:r>
          </w:p>
        </w:tc>
        <w:tc>
          <w:tcPr>
            <w:cnfStyle w:evenVBand="true" w:oddVBand="false" w:firstColumn="false"/>
            <w:tcW w:w="25.000000%" w:type="pct"/>
          </w:tcPr>
          <w:p>
            <w:pPr>
              <w:ind w:leftChars="0" w:left="0" w:right="0"/>
            </w:pPr>
            <w:r>
              <w:t>ICPM</w:t>
            </w:r>
          </w:p>
        </w:tc>
        <w:tc>
          <w:tcPr>
            <w:cnfStyle w:evenVBand="false" w:oddVBand="true" w:firstColumn="false"/>
            <w:tcW w:w="25.000000%" w:type="pct"/>
          </w:tcPr>
          <w:p>
            <w:pPr>
              <w:ind w:leftChars="0" w:left="0" w:right="0"/>
            </w:pPr>
            <w:r>
              <w:t>TP ICAP UK MTF</w:t>
            </w:r>
          </w:p>
        </w:tc>
        <w:tc>
          <w:tcPr>
            <w:cnfStyle w:evenVBand="true" w:oddVBand="false" w:firstColumn="false"/>
            <w:tcW w:w="25.000000%" w:type="pct"/>
          </w:tcPr>
          <w:p>
            <w:pPr>
              <w:ind w:leftChars="0" w:left="0" w:right="0"/>
            </w:pPr>
            <w:r>
              <w:t>903</w:t>
            </w:r>
          </w:p>
        </w:tc>
      </w:tr>
      <w:tr>
        <w:trPr>
          <w:cnfStyle w:evenHBand="false" w:oddHBand="true" w:firstRow="false"/>
        </w:trPr>
        <w:tc>
          <w:tcPr>
            <w:cnfStyle w:evenVBand="false" w:oddVBand="true" w:firstColumn="false"/>
            <w:tcW w:w="25.000000%" w:type="pct"/>
          </w:tcPr>
          <w:p>
            <w:pPr>
              <w:ind w:leftChars="0" w:left="0" w:right="0"/>
            </w:pPr>
            <w:r>
              <w:t>ICRO</w:t>
            </w:r>
          </w:p>
        </w:tc>
        <w:tc>
          <w:tcPr>
            <w:cnfStyle w:evenVBand="true" w:oddVBand="false" w:firstColumn="false"/>
            <w:tcW w:w="25.000000%" w:type="pct"/>
          </w:tcPr>
          <w:p>
            <w:pPr>
              <w:ind w:leftChars="0" w:left="0" w:right="0"/>
            </w:pPr>
            <w:r>
              <w:t>ICRO</w:t>
            </w:r>
          </w:p>
        </w:tc>
        <w:tc>
          <w:tcPr>
            <w:cnfStyle w:evenVBand="false" w:oddVBand="true" w:firstColumn="false"/>
            <w:tcW w:w="25.000000%" w:type="pct"/>
          </w:tcPr>
          <w:p>
            <w:pPr>
              <w:ind w:leftChars="0" w:left="0" w:right="0"/>
            </w:pPr>
            <w:r>
              <w:t>INSTINET VWAP CROSS</w:t>
            </w:r>
          </w:p>
        </w:tc>
        <w:tc>
          <w:tcPr>
            <w:cnfStyle w:evenVBand="true" w:oddVBand="false" w:firstColumn="false"/>
            <w:tcW w:w="25.000000%" w:type="pct"/>
          </w:tcPr>
          <w:p>
            <w:pPr>
              <w:ind w:leftChars="0" w:left="0" w:right="0"/>
            </w:pPr>
            <w:r>
              <w:t>904</w:t>
            </w:r>
          </w:p>
        </w:tc>
      </w:tr>
      <w:tr>
        <w:trPr>
          <w:cnfStyle w:evenHBand="true" w:oddHBand="false" w:firstRow="false"/>
        </w:trPr>
        <w:tc>
          <w:tcPr>
            <w:cnfStyle w:evenVBand="false" w:oddVBand="true" w:firstColumn="false"/>
            <w:tcW w:w="25.000000%" w:type="pct"/>
          </w:tcPr>
          <w:p>
            <w:pPr>
              <w:ind w:leftChars="0" w:left="0" w:right="0"/>
            </w:pPr>
            <w:r>
              <w:t>ICSE</w:t>
            </w:r>
          </w:p>
        </w:tc>
        <w:tc>
          <w:tcPr>
            <w:cnfStyle w:evenVBand="true" w:oddVBand="false" w:firstColumn="false"/>
            <w:tcW w:w="25.000000%" w:type="pct"/>
          </w:tcPr>
          <w:p>
            <w:pPr>
              <w:ind w:leftChars="0" w:left="0" w:right="0"/>
            </w:pPr>
            <w:r>
              <w:t>ICSE</w:t>
            </w:r>
          </w:p>
        </w:tc>
        <w:tc>
          <w:tcPr>
            <w:cnfStyle w:evenVBand="false" w:oddVBand="true" w:firstColumn="false"/>
            <w:tcW w:w="25.000000%" w:type="pct"/>
          </w:tcPr>
          <w:p>
            <w:pPr>
              <w:ind w:leftChars="0" w:left="0" w:right="0"/>
            </w:pPr>
            <w:r>
              <w:t>ICAP SECURITIES</w:t>
            </w:r>
          </w:p>
        </w:tc>
        <w:tc>
          <w:tcPr>
            <w:cnfStyle w:evenVBand="true" w:oddVBand="false" w:firstColumn="false"/>
            <w:tcW w:w="25.000000%" w:type="pct"/>
          </w:tcPr>
          <w:p>
            <w:pPr>
              <w:ind w:leftChars="0" w:left="0" w:right="0"/>
            </w:pPr>
            <w:r>
              <w:t>905</w:t>
            </w:r>
          </w:p>
        </w:tc>
      </w:tr>
      <w:tr>
        <w:trPr>
          <w:cnfStyle w:evenHBand="false" w:oddHBand="true" w:firstRow="false"/>
        </w:trPr>
        <w:tc>
          <w:tcPr>
            <w:cnfStyle w:evenVBand="false" w:oddVBand="true" w:firstColumn="false"/>
            <w:tcW w:w="25.000000%" w:type="pct"/>
          </w:tcPr>
          <w:p>
            <w:pPr>
              <w:ind w:leftChars="0" w:left="0" w:right="0"/>
            </w:pPr>
            <w:r>
              <w:t>ICSH</w:t>
            </w:r>
          </w:p>
        </w:tc>
        <w:tc>
          <w:tcPr>
            <w:cnfStyle w:evenVBand="true" w:oddVBand="false" w:firstColumn="false"/>
            <w:tcW w:w="25.000000%" w:type="pct"/>
          </w:tcPr>
          <w:p>
            <w:pPr>
              <w:ind w:leftChars="0" w:left="0" w:right="0"/>
            </w:pPr>
            <w:r>
              <w:t>ICSH</w:t>
            </w:r>
          </w:p>
        </w:tc>
        <w:tc>
          <w:tcPr>
            <w:cnfStyle w:evenVBand="false" w:oddVBand="true" w:firstColumn="false"/>
            <w:tcW w:w="25.000000%" w:type="pct"/>
          </w:tcPr>
          <w:p>
            <w:pPr>
              <w:ind w:leftChars="0" w:left="0" w:right="0"/>
            </w:pPr>
            <w:r>
              <w:t>NOMURA ICE  - SH</w:t>
            </w:r>
          </w:p>
        </w:tc>
        <w:tc>
          <w:tcPr>
            <w:cnfStyle w:evenVBand="true" w:oddVBand="false" w:firstColumn="false"/>
            <w:tcW w:w="25.000000%" w:type="pct"/>
          </w:tcPr>
          <w:p>
            <w:pPr>
              <w:ind w:leftChars="0" w:left="0" w:right="0"/>
            </w:pPr>
            <w:r>
              <w:t>906</w:t>
            </w:r>
          </w:p>
        </w:tc>
      </w:tr>
      <w:tr>
        <w:trPr>
          <w:cnfStyle w:evenHBand="true" w:oddHBand="false" w:firstRow="false"/>
        </w:trPr>
        <w:tc>
          <w:tcPr>
            <w:cnfStyle w:evenVBand="false" w:oddVBand="true" w:firstColumn="false"/>
            <w:tcW w:w="25.000000%" w:type="pct"/>
          </w:tcPr>
          <w:p>
            <w:pPr>
              <w:ind w:leftChars="0" w:left="0" w:right="0"/>
            </w:pPr>
            <w:r>
              <w:t>ICSU</w:t>
            </w:r>
          </w:p>
        </w:tc>
        <w:tc>
          <w:tcPr>
            <w:cnfStyle w:evenVBand="true" w:oddVBand="false" w:firstColumn="false"/>
            <w:tcW w:w="25.000000%" w:type="pct"/>
          </w:tcPr>
          <w:p>
            <w:pPr>
              <w:ind w:leftChars="0" w:left="0" w:right="0"/>
            </w:pPr>
            <w:r>
              <w:t>ICSU</w:t>
            </w:r>
          </w:p>
        </w:tc>
        <w:tc>
          <w:tcPr>
            <w:cnfStyle w:evenVBand="false" w:oddVBand="true" w:firstColumn="false"/>
            <w:tcW w:w="25.000000%" w:type="pct"/>
          </w:tcPr>
          <w:p>
            <w:pPr>
              <w:ind w:leftChars="0" w:left="0" w:right="0"/>
            </w:pPr>
            <w:r>
              <w:t>ICAP SEF (US)  LLC.</w:t>
            </w:r>
          </w:p>
        </w:tc>
        <w:tc>
          <w:tcPr>
            <w:cnfStyle w:evenVBand="true" w:oddVBand="false" w:firstColumn="false"/>
            <w:tcW w:w="25.000000%" w:type="pct"/>
          </w:tcPr>
          <w:p>
            <w:pPr>
              <w:ind w:leftChars="0" w:left="0" w:right="0"/>
            </w:pPr>
            <w:r>
              <w:t>907</w:t>
            </w:r>
          </w:p>
        </w:tc>
      </w:tr>
      <w:tr>
        <w:trPr>
          <w:cnfStyle w:evenHBand="false" w:oddHBand="true" w:firstRow="false"/>
        </w:trPr>
        <w:tc>
          <w:tcPr>
            <w:cnfStyle w:evenVBand="false" w:oddVBand="true" w:firstColumn="false"/>
            <w:tcW w:w="25.000000%" w:type="pct"/>
          </w:tcPr>
          <w:p>
            <w:pPr>
              <w:ind w:leftChars="0" w:left="0" w:right="0"/>
            </w:pPr>
            <w:r>
              <w:t>ICSZ</w:t>
            </w:r>
          </w:p>
        </w:tc>
        <w:tc>
          <w:tcPr>
            <w:cnfStyle w:evenVBand="true" w:oddVBand="false" w:firstColumn="false"/>
            <w:tcW w:w="25.000000%" w:type="pct"/>
          </w:tcPr>
          <w:p>
            <w:pPr>
              <w:ind w:leftChars="0" w:left="0" w:right="0"/>
            </w:pPr>
            <w:r>
              <w:t>ICSZ</w:t>
            </w:r>
          </w:p>
        </w:tc>
        <w:tc>
          <w:tcPr>
            <w:cnfStyle w:evenVBand="false" w:oddVBand="true" w:firstColumn="false"/>
            <w:tcW w:w="25.000000%" w:type="pct"/>
          </w:tcPr>
          <w:p>
            <w:pPr>
              <w:ind w:leftChars="0" w:left="0" w:right="0"/>
            </w:pPr>
            <w:r>
              <w:t>NOMURA ICE  - SZ</w:t>
            </w:r>
          </w:p>
        </w:tc>
        <w:tc>
          <w:tcPr>
            <w:cnfStyle w:evenVBand="true" w:oddVBand="false" w:firstColumn="false"/>
            <w:tcW w:w="25.000000%" w:type="pct"/>
          </w:tcPr>
          <w:p>
            <w:pPr>
              <w:ind w:leftChars="0" w:left="0" w:right="0"/>
            </w:pPr>
            <w:r>
              <w:t>908</w:t>
            </w:r>
          </w:p>
        </w:tc>
      </w:tr>
      <w:tr>
        <w:trPr>
          <w:cnfStyle w:evenHBand="true" w:oddHBand="false" w:firstRow="false"/>
        </w:trPr>
        <w:tc>
          <w:tcPr>
            <w:cnfStyle w:evenVBand="false" w:oddVBand="true" w:firstColumn="false"/>
            <w:tcW w:w="25.000000%" w:type="pct"/>
          </w:tcPr>
          <w:p>
            <w:pPr>
              <w:ind w:leftChars="0" w:left="0" w:right="0"/>
            </w:pPr>
            <w:r>
              <w:t>ICTQ</w:t>
            </w:r>
          </w:p>
        </w:tc>
        <w:tc>
          <w:tcPr>
            <w:cnfStyle w:evenVBand="true" w:oddVBand="false" w:firstColumn="false"/>
            <w:tcW w:w="25.000000%" w:type="pct"/>
          </w:tcPr>
          <w:p>
            <w:pPr>
              <w:ind w:leftChars="0" w:left="0" w:right="0"/>
            </w:pPr>
            <w:r>
              <w:t>ICTQ</w:t>
            </w:r>
          </w:p>
        </w:tc>
        <w:tc>
          <w:tcPr>
            <w:cnfStyle w:evenVBand="false" w:oddVBand="true" w:firstColumn="false"/>
            <w:tcW w:w="25.000000%" w:type="pct"/>
          </w:tcPr>
          <w:p>
            <w:pPr>
              <w:ind w:leftChars="0" w:left="0" w:right="0"/>
            </w:pPr>
            <w:r>
              <w:t>ICAP TRUEQUOTE</w:t>
            </w:r>
          </w:p>
        </w:tc>
        <w:tc>
          <w:tcPr>
            <w:cnfStyle w:evenVBand="true" w:oddVBand="false" w:firstColumn="false"/>
            <w:tcW w:w="25.000000%" w:type="pct"/>
          </w:tcPr>
          <w:p>
            <w:pPr>
              <w:ind w:leftChars="0" w:left="0" w:right="0"/>
            </w:pPr>
            <w:r>
              <w:t>909</w:t>
            </w:r>
          </w:p>
        </w:tc>
      </w:tr>
      <w:tr>
        <w:trPr>
          <w:cnfStyle w:evenHBand="false" w:oddHBand="true" w:firstRow="false"/>
        </w:trPr>
        <w:tc>
          <w:tcPr>
            <w:cnfStyle w:evenVBand="false" w:oddVBand="true" w:firstColumn="false"/>
            <w:tcW w:w="25.000000%" w:type="pct"/>
          </w:tcPr>
          <w:p>
            <w:pPr>
              <w:ind w:leftChars="0" w:left="0" w:right="0"/>
            </w:pPr>
            <w:r>
              <w:t>ICTW</w:t>
            </w:r>
          </w:p>
        </w:tc>
        <w:tc>
          <w:tcPr>
            <w:cnfStyle w:evenVBand="true" w:oddVBand="false" w:firstColumn="false"/>
            <w:tcW w:w="25.000000%" w:type="pct"/>
          </w:tcPr>
          <w:p>
            <w:pPr>
              <w:ind w:leftChars="0" w:left="0" w:right="0"/>
            </w:pPr>
            <w:r>
              <w:t>ICTW</w:t>
            </w:r>
          </w:p>
        </w:tc>
        <w:tc>
          <w:tcPr>
            <w:cnfStyle w:evenVBand="false" w:oddVBand="true" w:firstColumn="false"/>
            <w:tcW w:w="25.000000%" w:type="pct"/>
          </w:tcPr>
          <w:p>
            <w:pPr>
              <w:ind w:leftChars="0" w:left="0" w:right="0"/>
            </w:pPr>
            <w:r>
              <w:t>NOMURA ICE  - TW</w:t>
            </w:r>
          </w:p>
        </w:tc>
        <w:tc>
          <w:tcPr>
            <w:cnfStyle w:evenVBand="true" w:oddVBand="false" w:firstColumn="false"/>
            <w:tcW w:w="25.000000%" w:type="pct"/>
          </w:tcPr>
          <w:p>
            <w:pPr>
              <w:ind w:leftChars="0" w:left="0" w:right="0"/>
            </w:pPr>
            <w:r>
              <w:t>910</w:t>
            </w:r>
          </w:p>
        </w:tc>
      </w:tr>
      <w:tr>
        <w:trPr>
          <w:cnfStyle w:evenHBand="true" w:oddHBand="false" w:firstRow="false"/>
        </w:trPr>
        <w:tc>
          <w:tcPr>
            <w:cnfStyle w:evenVBand="false" w:oddVBand="true" w:firstColumn="false"/>
            <w:tcW w:w="25.000000%" w:type="pct"/>
          </w:tcPr>
          <w:p>
            <w:pPr>
              <w:ind w:leftChars="0" w:left="0" w:right="0"/>
            </w:pPr>
            <w:r>
              <w:t>ICUR</w:t>
            </w:r>
          </w:p>
        </w:tc>
        <w:tc>
          <w:tcPr>
            <w:cnfStyle w:evenVBand="true" w:oddVBand="false" w:firstColumn="false"/>
            <w:tcW w:w="25.000000%" w:type="pct"/>
          </w:tcPr>
          <w:p>
            <w:pPr>
              <w:ind w:leftChars="0" w:left="0" w:right="0"/>
            </w:pPr>
            <w:r>
              <w:t>ICUR</w:t>
            </w:r>
          </w:p>
        </w:tc>
        <w:tc>
          <w:tcPr>
            <w:cnfStyle w:evenVBand="false" w:oddVBand="true" w:firstColumn="false"/>
            <w:tcW w:w="25.000000%" w:type="pct"/>
          </w:tcPr>
          <w:p>
            <w:pPr>
              <w:ind w:leftChars="0" w:left="0" w:right="0"/>
            </w:pPr>
            <w:r>
              <w:t>CURRENEX IRELAND MTF</w:t>
            </w:r>
          </w:p>
        </w:tc>
        <w:tc>
          <w:tcPr>
            <w:cnfStyle w:evenVBand="true" w:oddVBand="false" w:firstColumn="false"/>
            <w:tcW w:w="25.000000%" w:type="pct"/>
          </w:tcPr>
          <w:p>
            <w:pPr>
              <w:ind w:leftChars="0" w:left="0" w:right="0"/>
            </w:pPr>
            <w:r>
              <w:t>911</w:t>
            </w:r>
          </w:p>
        </w:tc>
      </w:tr>
      <w:tr>
        <w:trPr>
          <w:cnfStyle w:evenHBand="false" w:oddHBand="true" w:firstRow="false"/>
        </w:trPr>
        <w:tc>
          <w:tcPr>
            <w:cnfStyle w:evenVBand="false" w:oddVBand="true" w:firstColumn="false"/>
            <w:tcW w:w="25.000000%" w:type="pct"/>
          </w:tcPr>
          <w:p>
            <w:pPr>
              <w:ind w:leftChars="0" w:left="0" w:right="0"/>
            </w:pPr>
            <w:r>
              <w:t>ICUS</w:t>
            </w:r>
          </w:p>
        </w:tc>
        <w:tc>
          <w:tcPr>
            <w:cnfStyle w:evenVBand="true" w:oddVBand="false" w:firstColumn="false"/>
            <w:tcW w:w="25.000000%" w:type="pct"/>
          </w:tcPr>
          <w:p>
            <w:pPr>
              <w:ind w:leftChars="0" w:left="0" w:right="0"/>
            </w:pPr>
            <w:r>
              <w:t>ICUS</w:t>
            </w:r>
          </w:p>
        </w:tc>
        <w:tc>
          <w:tcPr>
            <w:cnfStyle w:evenVBand="false" w:oddVBand="true" w:firstColumn="false"/>
            <w:tcW w:w="25.000000%" w:type="pct"/>
          </w:tcPr>
          <w:p>
            <w:pPr>
              <w:ind w:leftChars="0" w:left="0" w:right="0"/>
            </w:pPr>
            <w:r>
              <w:t>ICE FUTURES U.S. INC</w:t>
            </w:r>
          </w:p>
        </w:tc>
        <w:tc>
          <w:tcPr>
            <w:cnfStyle w:evenVBand="true" w:oddVBand="false" w:firstColumn="false"/>
            <w:tcW w:w="25.000000%" w:type="pct"/>
          </w:tcPr>
          <w:p>
            <w:pPr>
              <w:ind w:leftChars="0" w:left="0" w:right="0"/>
            </w:pPr>
            <w:r>
              <w:t>912</w:t>
            </w:r>
          </w:p>
        </w:tc>
      </w:tr>
      <w:tr>
        <w:trPr>
          <w:cnfStyle w:evenHBand="true" w:oddHBand="false" w:firstRow="false"/>
        </w:trPr>
        <w:tc>
          <w:tcPr>
            <w:cnfStyle w:evenVBand="false" w:oddVBand="true" w:firstColumn="false"/>
            <w:tcW w:w="25.000000%" w:type="pct"/>
          </w:tcPr>
          <w:p>
            <w:pPr>
              <w:ind w:leftChars="0" w:left="0" w:right="0"/>
            </w:pPr>
            <w:r>
              <w:t>ICXL</w:t>
            </w:r>
          </w:p>
        </w:tc>
        <w:tc>
          <w:tcPr>
            <w:cnfStyle w:evenVBand="true" w:oddVBand="false" w:firstColumn="false"/>
            <w:tcW w:w="25.000000%" w:type="pct"/>
          </w:tcPr>
          <w:p>
            <w:pPr>
              <w:ind w:leftChars="0" w:left="0" w:right="0"/>
            </w:pPr>
            <w:r>
              <w:t>ICXL</w:t>
            </w:r>
          </w:p>
        </w:tc>
        <w:tc>
          <w:tcPr>
            <w:cnfStyle w:evenVBand="false" w:oddVBand="true" w:firstColumn="false"/>
            <w:tcW w:w="25.000000%" w:type="pct"/>
          </w:tcPr>
          <w:p>
            <w:pPr>
              <w:ind w:leftChars="0" w:left="0" w:right="0"/>
            </w:pPr>
            <w:r>
              <w:t>INDIAN COMMODITY EXCHANGE LTD.</w:t>
            </w:r>
          </w:p>
        </w:tc>
        <w:tc>
          <w:tcPr>
            <w:cnfStyle w:evenVBand="true" w:oddVBand="false" w:firstColumn="false"/>
            <w:tcW w:w="25.000000%" w:type="pct"/>
          </w:tcPr>
          <w:p>
            <w:pPr>
              <w:ind w:leftChars="0" w:left="0" w:right="0"/>
            </w:pPr>
            <w:r>
              <w:t>913</w:t>
            </w:r>
          </w:p>
        </w:tc>
      </w:tr>
      <w:tr>
        <w:trPr>
          <w:cnfStyle w:evenHBand="false" w:oddHBand="true" w:firstRow="false"/>
        </w:trPr>
        <w:tc>
          <w:tcPr>
            <w:cnfStyle w:evenVBand="false" w:oddVBand="true" w:firstColumn="false"/>
            <w:tcW w:w="25.000000%" w:type="pct"/>
          </w:tcPr>
          <w:p>
            <w:pPr>
              <w:ind w:leftChars="0" w:left="0" w:right="0"/>
            </w:pPr>
            <w:r>
              <w:t>ICXR</w:t>
            </w:r>
          </w:p>
        </w:tc>
        <w:tc>
          <w:tcPr>
            <w:cnfStyle w:evenVBand="true" w:oddVBand="false" w:firstColumn="false"/>
            <w:tcW w:w="25.000000%" w:type="pct"/>
          </w:tcPr>
          <w:p>
            <w:pPr>
              <w:ind w:leftChars="0" w:left="0" w:right="0"/>
            </w:pPr>
            <w:r>
              <w:t>ICXR</w:t>
            </w:r>
          </w:p>
        </w:tc>
        <w:tc>
          <w:tcPr>
            <w:cnfStyle w:evenVBand="false" w:oddVBand="true" w:firstColumn="false"/>
            <w:tcW w:w="25.000000%" w:type="pct"/>
          </w:tcPr>
          <w:p>
            <w:pPr>
              <w:ind w:leftChars="0" w:left="0" w:right="0"/>
            </w:pPr>
            <w:r>
              <w:t>CURRENEX IRELAND MTF - RFQ</w:t>
            </w:r>
          </w:p>
        </w:tc>
        <w:tc>
          <w:tcPr>
            <w:cnfStyle w:evenVBand="true" w:oddVBand="false" w:firstColumn="false"/>
            <w:tcW w:w="25.000000%" w:type="pct"/>
          </w:tcPr>
          <w:p>
            <w:pPr>
              <w:ind w:leftChars="0" w:left="0" w:right="0"/>
            </w:pPr>
            <w:r>
              <w:t>914</w:t>
            </w:r>
          </w:p>
        </w:tc>
      </w:tr>
      <w:tr>
        <w:trPr>
          <w:cnfStyle w:evenHBand="true" w:oddHBand="false" w:firstRow="false"/>
        </w:trPr>
        <w:tc>
          <w:tcPr>
            <w:cnfStyle w:evenVBand="false" w:oddVBand="true" w:firstColumn="false"/>
            <w:tcW w:w="25.000000%" w:type="pct"/>
          </w:tcPr>
          <w:p>
            <w:pPr>
              <w:ind w:leftChars="0" w:left="0" w:right="0"/>
            </w:pPr>
            <w:r>
              <w:t>IDXM</w:t>
            </w:r>
          </w:p>
        </w:tc>
        <w:tc>
          <w:tcPr>
            <w:cnfStyle w:evenVBand="true" w:oddVBand="false" w:firstColumn="false"/>
            <w:tcW w:w="25.000000%" w:type="pct"/>
          </w:tcPr>
          <w:p>
            <w:pPr>
              <w:ind w:leftChars="0" w:left="0" w:right="0"/>
            </w:pPr>
            <w:r>
              <w:t>IDXM</w:t>
            </w:r>
          </w:p>
        </w:tc>
        <w:tc>
          <w:tcPr>
            <w:cnfStyle w:evenVBand="false" w:oddVBand="true" w:firstColumn="false"/>
            <w:tcW w:w="25.000000%" w:type="pct"/>
          </w:tcPr>
          <w:p>
            <w:pPr>
              <w:ind w:leftChars="0" w:left="0" w:right="0"/>
            </w:pPr>
            <w:r>
              <w:t>IDX MARKETS, LLC</w:t>
            </w:r>
          </w:p>
        </w:tc>
        <w:tc>
          <w:tcPr>
            <w:cnfStyle w:evenVBand="true" w:oddVBand="false" w:firstColumn="false"/>
            <w:tcW w:w="25.000000%" w:type="pct"/>
          </w:tcPr>
          <w:p>
            <w:pPr>
              <w:ind w:leftChars="0" w:left="0" w:right="0"/>
            </w:pPr>
            <w:r>
              <w:t>915</w:t>
            </w:r>
          </w:p>
        </w:tc>
      </w:tr>
      <w:tr>
        <w:trPr>
          <w:cnfStyle w:evenHBand="false" w:oddHBand="true" w:firstRow="false"/>
        </w:trPr>
        <w:tc>
          <w:tcPr>
            <w:cnfStyle w:evenVBand="false" w:oddVBand="true" w:firstColumn="false"/>
            <w:tcW w:w="25.000000%" w:type="pct"/>
          </w:tcPr>
          <w:p>
            <w:pPr>
              <w:ind w:leftChars="0" w:left="0" w:right="0"/>
            </w:pPr>
            <w:r>
              <w:t>IEBS</w:t>
            </w:r>
          </w:p>
        </w:tc>
        <w:tc>
          <w:tcPr>
            <w:cnfStyle w:evenVBand="true" w:oddVBand="false" w:firstColumn="false"/>
            <w:tcW w:w="25.000000%" w:type="pct"/>
          </w:tcPr>
          <w:p>
            <w:pPr>
              <w:ind w:leftChars="0" w:left="0" w:right="0"/>
            </w:pPr>
            <w:r>
              <w:t>IEBS</w:t>
            </w:r>
          </w:p>
        </w:tc>
        <w:tc>
          <w:tcPr>
            <w:cnfStyle w:evenVBand="false" w:oddVBand="true" w:firstColumn="false"/>
            <w:tcW w:w="25.000000%" w:type="pct"/>
          </w:tcPr>
          <w:p>
            <w:pPr>
              <w:ind w:leftChars="0" w:left="0" w:right="0"/>
            </w:pPr>
            <w:r>
              <w:t>EBS MTF - RFQ - FX PRODUCTS FOR ASSET MANAGERS</w:t>
            </w:r>
          </w:p>
        </w:tc>
        <w:tc>
          <w:tcPr>
            <w:cnfStyle w:evenVBand="true" w:oddVBand="false" w:firstColumn="false"/>
            <w:tcW w:w="25.000000%" w:type="pct"/>
          </w:tcPr>
          <w:p>
            <w:pPr>
              <w:ind w:leftChars="0" w:left="0" w:right="0"/>
            </w:pPr>
            <w:r>
              <w:t>916</w:t>
            </w:r>
          </w:p>
        </w:tc>
      </w:tr>
      <w:tr>
        <w:trPr>
          <w:cnfStyle w:evenHBand="true" w:oddHBand="false" w:firstRow="false"/>
        </w:trPr>
        <w:tc>
          <w:tcPr>
            <w:cnfStyle w:evenVBand="false" w:oddVBand="true" w:firstColumn="false"/>
            <w:tcW w:w="25.000000%" w:type="pct"/>
          </w:tcPr>
          <w:p>
            <w:pPr>
              <w:ind w:leftChars="0" w:left="0" w:right="0"/>
            </w:pPr>
            <w:r>
              <w:t>IECE</w:t>
            </w:r>
          </w:p>
        </w:tc>
        <w:tc>
          <w:tcPr>
            <w:cnfStyle w:evenVBand="true" w:oddVBand="false" w:firstColumn="false"/>
            <w:tcW w:w="25.000000%" w:type="pct"/>
          </w:tcPr>
          <w:p>
            <w:pPr>
              <w:ind w:leftChars="0" w:left="0" w:right="0"/>
            </w:pPr>
            <w:r>
              <w:t>IECE</w:t>
            </w:r>
          </w:p>
        </w:tc>
        <w:tc>
          <w:tcPr>
            <w:cnfStyle w:evenVBand="false" w:oddVBand="true" w:firstColumn="false"/>
            <w:tcW w:w="25.000000%" w:type="pct"/>
          </w:tcPr>
          <w:p>
            <w:pPr>
              <w:ind w:leftChars="0" w:left="0" w:right="0"/>
            </w:pPr>
            <w:r>
              <w:t>ICAP ENERGY LTD OTF - EUROPEAN COMMODITIES AND ENERGY DERIVATIVES</w:t>
            </w:r>
          </w:p>
        </w:tc>
        <w:tc>
          <w:tcPr>
            <w:cnfStyle w:evenVBand="true" w:oddVBand="false" w:firstColumn="false"/>
            <w:tcW w:w="25.000000%" w:type="pct"/>
          </w:tcPr>
          <w:p>
            <w:pPr>
              <w:ind w:leftChars="0" w:left="0" w:right="0"/>
            </w:pPr>
            <w:r>
              <w:t>917</w:t>
            </w:r>
          </w:p>
        </w:tc>
      </w:tr>
      <w:tr>
        <w:trPr>
          <w:cnfStyle w:evenHBand="false" w:oddHBand="true" w:firstRow="false"/>
        </w:trPr>
        <w:tc>
          <w:tcPr>
            <w:cnfStyle w:evenVBand="false" w:oddVBand="true" w:firstColumn="false"/>
            <w:tcW w:w="25.000000%" w:type="pct"/>
          </w:tcPr>
          <w:p>
            <w:pPr>
              <w:ind w:leftChars="0" w:left="0" w:right="0"/>
            </w:pPr>
            <w:r>
              <w:t>IECL</w:t>
            </w:r>
          </w:p>
        </w:tc>
        <w:tc>
          <w:tcPr>
            <w:cnfStyle w:evenVBand="true" w:oddVBand="false" w:firstColumn="false"/>
            <w:tcW w:w="25.000000%" w:type="pct"/>
          </w:tcPr>
          <w:p>
            <w:pPr>
              <w:ind w:leftChars="0" w:left="0" w:right="0"/>
            </w:pPr>
            <w:r>
              <w:t>IECL</w:t>
            </w:r>
          </w:p>
        </w:tc>
        <w:tc>
          <w:tcPr>
            <w:cnfStyle w:evenVBand="false" w:oddVBand="true" w:firstColumn="false"/>
            <w:tcW w:w="25.000000%" w:type="pct"/>
          </w:tcPr>
          <w:p>
            <w:pPr>
              <w:ind w:leftChars="0" w:left="0" w:right="0"/>
            </w:pPr>
            <w:r>
              <w:t>ICAP ENERGY LTD OTF - COMMODITIES AND ENERGY DERIVATIVES</w:t>
            </w:r>
          </w:p>
        </w:tc>
        <w:tc>
          <w:tcPr>
            <w:cnfStyle w:evenVBand="true" w:oddVBand="false" w:firstColumn="false"/>
            <w:tcW w:w="25.000000%" w:type="pct"/>
          </w:tcPr>
          <w:p>
            <w:pPr>
              <w:ind w:leftChars="0" w:left="0" w:right="0"/>
            </w:pPr>
            <w:r>
              <w:t>918</w:t>
            </w:r>
          </w:p>
        </w:tc>
      </w:tr>
      <w:tr>
        <w:trPr>
          <w:cnfStyle w:evenHBand="true" w:oddHBand="false" w:firstRow="false"/>
        </w:trPr>
        <w:tc>
          <w:tcPr>
            <w:cnfStyle w:evenVBand="false" w:oddVBand="true" w:firstColumn="false"/>
            <w:tcW w:w="25.000000%" w:type="pct"/>
          </w:tcPr>
          <w:p>
            <w:pPr>
              <w:ind w:leftChars="0" w:left="0" w:right="0"/>
            </w:pPr>
            <w:r>
              <w:t>IENG</w:t>
            </w:r>
          </w:p>
        </w:tc>
        <w:tc>
          <w:tcPr>
            <w:cnfStyle w:evenVBand="true" w:oddVBand="false" w:firstColumn="false"/>
            <w:tcW w:w="25.000000%" w:type="pct"/>
          </w:tcPr>
          <w:p>
            <w:pPr>
              <w:ind w:leftChars="0" w:left="0" w:right="0"/>
            </w:pPr>
            <w:r>
              <w:t>IENG</w:t>
            </w:r>
          </w:p>
        </w:tc>
        <w:tc>
          <w:tcPr>
            <w:cnfStyle w:evenVBand="false" w:oddVBand="true" w:firstColumn="false"/>
            <w:tcW w:w="25.000000%" w:type="pct"/>
          </w:tcPr>
          <w:p>
            <w:pPr>
              <w:ind w:leftChars="0" w:left="0" w:right="0"/>
            </w:pPr>
            <w:r>
              <w:t>INFOENGINE OTC</w:t>
            </w:r>
          </w:p>
        </w:tc>
        <w:tc>
          <w:tcPr>
            <w:cnfStyle w:evenVBand="true" w:oddVBand="false" w:firstColumn="false"/>
            <w:tcW w:w="25.000000%" w:type="pct"/>
          </w:tcPr>
          <w:p>
            <w:pPr>
              <w:ind w:leftChars="0" w:left="0" w:right="0"/>
            </w:pPr>
            <w:r>
              <w:t>919</w:t>
            </w:r>
          </w:p>
        </w:tc>
      </w:tr>
      <w:tr>
        <w:trPr>
          <w:cnfStyle w:evenHBand="false" w:oddHBand="true" w:firstRow="false"/>
        </w:trPr>
        <w:tc>
          <w:tcPr>
            <w:cnfStyle w:evenVBand="false" w:oddVBand="true" w:firstColumn="false"/>
            <w:tcW w:w="25.000000%" w:type="pct"/>
          </w:tcPr>
          <w:p>
            <w:pPr>
              <w:ind w:leftChars="0" w:left="0" w:right="0"/>
            </w:pPr>
            <w:r>
              <w:t>IEPA</w:t>
            </w:r>
          </w:p>
        </w:tc>
        <w:tc>
          <w:tcPr>
            <w:cnfStyle w:evenVBand="true" w:oddVBand="false" w:firstColumn="false"/>
            <w:tcW w:w="25.000000%" w:type="pct"/>
          </w:tcPr>
          <w:p>
            <w:pPr>
              <w:ind w:leftChars="0" w:left="0" w:right="0"/>
            </w:pPr>
            <w:r>
              <w:t>IEPA</w:t>
            </w:r>
          </w:p>
        </w:tc>
        <w:tc>
          <w:tcPr>
            <w:cnfStyle w:evenVBand="false" w:oddVBand="true" w:firstColumn="false"/>
            <w:tcW w:w="25.000000%" w:type="pct"/>
          </w:tcPr>
          <w:p>
            <w:pPr>
              <w:ind w:leftChars="0" w:left="0" w:right="0"/>
            </w:pPr>
            <w:r>
              <w:t>INTERCONTINENTAL EXCHANGE</w:t>
            </w:r>
          </w:p>
        </w:tc>
        <w:tc>
          <w:tcPr>
            <w:cnfStyle w:evenVBand="true" w:oddVBand="false" w:firstColumn="false"/>
            <w:tcW w:w="25.000000%" w:type="pct"/>
          </w:tcPr>
          <w:p>
            <w:pPr>
              <w:ind w:leftChars="0" w:left="0" w:right="0"/>
            </w:pPr>
            <w:r>
              <w:t>920</w:t>
            </w:r>
          </w:p>
        </w:tc>
      </w:tr>
      <w:tr>
        <w:trPr>
          <w:cnfStyle w:evenHBand="true" w:oddHBand="false" w:firstRow="false"/>
        </w:trPr>
        <w:tc>
          <w:tcPr>
            <w:cnfStyle w:evenVBand="false" w:oddVBand="true" w:firstColumn="false"/>
            <w:tcW w:w="25.000000%" w:type="pct"/>
          </w:tcPr>
          <w:p>
            <w:pPr>
              <w:ind w:leftChars="0" w:left="0" w:right="0"/>
            </w:pPr>
            <w:r>
              <w:t>IEXC</w:t>
            </w:r>
          </w:p>
        </w:tc>
        <w:tc>
          <w:tcPr>
            <w:cnfStyle w:evenVBand="true" w:oddVBand="false" w:firstColumn="false"/>
            <w:tcW w:w="25.000000%" w:type="pct"/>
          </w:tcPr>
          <w:p>
            <w:pPr>
              <w:ind w:leftChars="0" w:left="0" w:right="0"/>
            </w:pPr>
            <w:r>
              <w:t>IEXC</w:t>
            </w:r>
          </w:p>
        </w:tc>
        <w:tc>
          <w:tcPr>
            <w:cnfStyle w:evenVBand="false" w:oddVBand="true" w:firstColumn="false"/>
            <w:tcW w:w="25.000000%" w:type="pct"/>
          </w:tcPr>
          <w:p>
            <w:pPr>
              <w:ind w:leftChars="0" w:left="0" w:right="0"/>
            </w:pPr>
            <w:r>
              <w:t>INVESTORS EXCHANGE - DAX FACILITY</w:t>
            </w:r>
          </w:p>
        </w:tc>
        <w:tc>
          <w:tcPr>
            <w:cnfStyle w:evenVBand="true" w:oddVBand="false" w:firstColumn="false"/>
            <w:tcW w:w="25.000000%" w:type="pct"/>
          </w:tcPr>
          <w:p>
            <w:pPr>
              <w:ind w:leftChars="0" w:left="0" w:right="0"/>
            </w:pPr>
            <w:r>
              <w:t>921</w:t>
            </w:r>
          </w:p>
        </w:tc>
      </w:tr>
      <w:tr>
        <w:trPr>
          <w:cnfStyle w:evenHBand="false" w:oddHBand="true" w:firstRow="false"/>
        </w:trPr>
        <w:tc>
          <w:tcPr>
            <w:cnfStyle w:evenVBand="false" w:oddVBand="true" w:firstColumn="false"/>
            <w:tcW w:w="25.000000%" w:type="pct"/>
          </w:tcPr>
          <w:p>
            <w:pPr>
              <w:ind w:leftChars="0" w:left="0" w:right="0"/>
            </w:pPr>
            <w:r>
              <w:t>IEXD</w:t>
            </w:r>
          </w:p>
        </w:tc>
        <w:tc>
          <w:tcPr>
            <w:cnfStyle w:evenVBand="true" w:oddVBand="false" w:firstColumn="false"/>
            <w:tcW w:w="25.000000%" w:type="pct"/>
          </w:tcPr>
          <w:p>
            <w:pPr>
              <w:ind w:leftChars="0" w:left="0" w:right="0"/>
            </w:pPr>
            <w:r>
              <w:t>IEXD</w:t>
            </w:r>
          </w:p>
        </w:tc>
        <w:tc>
          <w:tcPr>
            <w:cnfStyle w:evenVBand="false" w:oddVBand="true" w:firstColumn="false"/>
            <w:tcW w:w="25.000000%" w:type="pct"/>
          </w:tcPr>
          <w:p>
            <w:pPr>
              <w:ind w:leftChars="0" w:left="0" w:right="0"/>
            </w:pPr>
            <w:r>
              <w:t>INVESTORS EXCHANGE - DARK</w:t>
            </w:r>
          </w:p>
        </w:tc>
        <w:tc>
          <w:tcPr>
            <w:cnfStyle w:evenVBand="true" w:oddVBand="false" w:firstColumn="false"/>
            <w:tcW w:w="25.000000%" w:type="pct"/>
          </w:tcPr>
          <w:p>
            <w:pPr>
              <w:ind w:leftChars="0" w:left="0" w:right="0"/>
            </w:pPr>
            <w:r>
              <w:t>922</w:t>
            </w:r>
          </w:p>
        </w:tc>
      </w:tr>
      <w:tr>
        <w:trPr>
          <w:cnfStyle w:evenHBand="true" w:oddHBand="false" w:firstRow="false"/>
        </w:trPr>
        <w:tc>
          <w:tcPr>
            <w:cnfStyle w:evenVBand="false" w:oddVBand="true" w:firstColumn="false"/>
            <w:tcW w:w="25.000000%" w:type="pct"/>
          </w:tcPr>
          <w:p>
            <w:pPr>
              <w:ind w:leftChars="0" w:left="0" w:right="0"/>
            </w:pPr>
            <w:r>
              <w:t>IEXG</w:t>
            </w:r>
          </w:p>
        </w:tc>
        <w:tc>
          <w:tcPr>
            <w:cnfStyle w:evenVBand="true" w:oddVBand="false" w:firstColumn="false"/>
            <w:tcW w:w="25.000000%" w:type="pct"/>
          </w:tcPr>
          <w:p>
            <w:pPr>
              <w:ind w:leftChars="0" w:left="0" w:right="0"/>
            </w:pPr>
            <w:r>
              <w:t>IEXG</w:t>
            </w:r>
          </w:p>
        </w:tc>
        <w:tc>
          <w:tcPr>
            <w:cnfStyle w:evenVBand="false" w:oddVBand="true" w:firstColumn="false"/>
            <w:tcW w:w="25.000000%" w:type="pct"/>
          </w:tcPr>
          <w:p>
            <w:pPr>
              <w:ind w:leftChars="0" w:left="0" w:right="0"/>
            </w:pPr>
            <w:r>
              <w:t>INVESTORS EXCHANGE</w:t>
            </w:r>
          </w:p>
        </w:tc>
        <w:tc>
          <w:tcPr>
            <w:cnfStyle w:evenVBand="true" w:oddVBand="false" w:firstColumn="false"/>
            <w:tcW w:w="25.000000%" w:type="pct"/>
          </w:tcPr>
          <w:p>
            <w:pPr>
              <w:ind w:leftChars="0" w:left="0" w:right="0"/>
            </w:pPr>
            <w:r>
              <w:t>923</w:t>
            </w:r>
          </w:p>
        </w:tc>
      </w:tr>
      <w:tr>
        <w:trPr>
          <w:cnfStyle w:evenHBand="false" w:oddHBand="true" w:firstRow="false"/>
        </w:trPr>
        <w:tc>
          <w:tcPr>
            <w:cnfStyle w:evenVBand="false" w:oddVBand="true" w:firstColumn="false"/>
            <w:tcW w:w="25.000000%" w:type="pct"/>
          </w:tcPr>
          <w:p>
            <w:pPr>
              <w:ind w:leftChars="0" w:left="0" w:right="0"/>
            </w:pPr>
            <w:r>
              <w:t>IFAD</w:t>
            </w:r>
          </w:p>
        </w:tc>
        <w:tc>
          <w:tcPr>
            <w:cnfStyle w:evenVBand="true" w:oddVBand="false" w:firstColumn="false"/>
            <w:tcW w:w="25.000000%" w:type="pct"/>
          </w:tcPr>
          <w:p>
            <w:pPr>
              <w:ind w:leftChars="0" w:left="0" w:right="0"/>
            </w:pPr>
            <w:r>
              <w:t>IFAD</w:t>
            </w:r>
          </w:p>
        </w:tc>
        <w:tc>
          <w:tcPr>
            <w:cnfStyle w:evenVBand="false" w:oddVBand="true" w:firstColumn="false"/>
            <w:tcW w:w="25.000000%" w:type="pct"/>
          </w:tcPr>
          <w:p>
            <w:pPr>
              <w:ind w:leftChars="0" w:left="0" w:right="0"/>
            </w:pPr>
            <w:r>
              <w:t>ICE FUTURES ABU DHABI</w:t>
            </w:r>
          </w:p>
        </w:tc>
        <w:tc>
          <w:tcPr>
            <w:cnfStyle w:evenVBand="true" w:oddVBand="false" w:firstColumn="false"/>
            <w:tcW w:w="25.000000%" w:type="pct"/>
          </w:tcPr>
          <w:p>
            <w:pPr>
              <w:ind w:leftChars="0" w:left="0" w:right="0"/>
            </w:pPr>
            <w:r>
              <w:t>924</w:t>
            </w:r>
          </w:p>
        </w:tc>
      </w:tr>
      <w:tr>
        <w:trPr>
          <w:cnfStyle w:evenHBand="true" w:oddHBand="false" w:firstRow="false"/>
        </w:trPr>
        <w:tc>
          <w:tcPr>
            <w:cnfStyle w:evenVBand="false" w:oddVBand="true" w:firstColumn="false"/>
            <w:tcW w:w="25.000000%" w:type="pct"/>
          </w:tcPr>
          <w:p>
            <w:pPr>
              <w:ind w:leftChars="0" w:left="0" w:right="0"/>
            </w:pPr>
            <w:r>
              <w:t>IFBX</w:t>
            </w:r>
          </w:p>
        </w:tc>
        <w:tc>
          <w:tcPr>
            <w:cnfStyle w:evenVBand="true" w:oddVBand="false" w:firstColumn="false"/>
            <w:tcW w:w="25.000000%" w:type="pct"/>
          </w:tcPr>
          <w:p>
            <w:pPr>
              <w:ind w:leftChars="0" w:left="0" w:right="0"/>
            </w:pPr>
            <w:r>
              <w:t>IFBX</w:t>
            </w:r>
          </w:p>
        </w:tc>
        <w:tc>
          <w:tcPr>
            <w:cnfStyle w:evenVBand="false" w:oddVBand="true" w:firstColumn="false"/>
            <w:tcW w:w="25.000000%" w:type="pct"/>
          </w:tcPr>
          <w:p>
            <w:pPr>
              <w:ind w:leftChars="0" w:left="0" w:right="0"/>
            </w:pPr>
            <w:r>
              <w:t>IRAN FARA BOURSE</w:t>
            </w:r>
          </w:p>
        </w:tc>
        <w:tc>
          <w:tcPr>
            <w:cnfStyle w:evenVBand="true" w:oddVBand="false" w:firstColumn="false"/>
            <w:tcW w:w="25.000000%" w:type="pct"/>
          </w:tcPr>
          <w:p>
            <w:pPr>
              <w:ind w:leftChars="0" w:left="0" w:right="0"/>
            </w:pPr>
            <w:r>
              <w:t>925</w:t>
            </w:r>
          </w:p>
        </w:tc>
      </w:tr>
      <w:tr>
        <w:trPr>
          <w:cnfStyle w:evenHBand="false" w:oddHBand="true" w:firstRow="false"/>
        </w:trPr>
        <w:tc>
          <w:tcPr>
            <w:cnfStyle w:evenVBand="false" w:oddVBand="true" w:firstColumn="false"/>
            <w:tcW w:w="25.000000%" w:type="pct"/>
          </w:tcPr>
          <w:p>
            <w:pPr>
              <w:ind w:leftChars="0" w:left="0" w:right="0"/>
            </w:pPr>
            <w:r>
              <w:t>IFCA</w:t>
            </w:r>
          </w:p>
        </w:tc>
        <w:tc>
          <w:tcPr>
            <w:cnfStyle w:evenVBand="true" w:oddVBand="false" w:firstColumn="false"/>
            <w:tcW w:w="25.000000%" w:type="pct"/>
          </w:tcPr>
          <w:p>
            <w:pPr>
              <w:ind w:leftChars="0" w:left="0" w:right="0"/>
            </w:pPr>
            <w:r>
              <w:t>IFCA</w:t>
            </w:r>
          </w:p>
        </w:tc>
        <w:tc>
          <w:tcPr>
            <w:cnfStyle w:evenVBand="false" w:oddVBand="true" w:firstColumn="false"/>
            <w:tcW w:w="25.000000%" w:type="pct"/>
          </w:tcPr>
          <w:p>
            <w:pPr>
              <w:ind w:leftChars="0" w:left="0" w:right="0"/>
            </w:pPr>
            <w:r>
              <w:t>ICE FUTURES CANADA</w:t>
            </w:r>
          </w:p>
        </w:tc>
        <w:tc>
          <w:tcPr>
            <w:cnfStyle w:evenVBand="true" w:oddVBand="false" w:firstColumn="false"/>
            <w:tcW w:w="25.000000%" w:type="pct"/>
          </w:tcPr>
          <w:p>
            <w:pPr>
              <w:ind w:leftChars="0" w:left="0" w:right="0"/>
            </w:pPr>
            <w:r>
              <w:t>926</w:t>
            </w:r>
          </w:p>
        </w:tc>
      </w:tr>
      <w:tr>
        <w:trPr>
          <w:cnfStyle w:evenHBand="true" w:oddHBand="false" w:firstRow="false"/>
        </w:trPr>
        <w:tc>
          <w:tcPr>
            <w:cnfStyle w:evenVBand="false" w:oddVBand="true" w:firstColumn="false"/>
            <w:tcW w:w="25.000000%" w:type="pct"/>
          </w:tcPr>
          <w:p>
            <w:pPr>
              <w:ind w:leftChars="0" w:left="0" w:right="0"/>
            </w:pPr>
            <w:r>
              <w:t>IFED</w:t>
            </w:r>
          </w:p>
        </w:tc>
        <w:tc>
          <w:tcPr>
            <w:cnfStyle w:evenVBand="true" w:oddVBand="false" w:firstColumn="false"/>
            <w:tcW w:w="25.000000%" w:type="pct"/>
          </w:tcPr>
          <w:p>
            <w:pPr>
              <w:ind w:leftChars="0" w:left="0" w:right="0"/>
            </w:pPr>
            <w:r>
              <w:t>IFED</w:t>
            </w:r>
          </w:p>
        </w:tc>
        <w:tc>
          <w:tcPr>
            <w:cnfStyle w:evenVBand="false" w:oddVBand="true" w:firstColumn="false"/>
            <w:tcW w:w="25.000000%" w:type="pct"/>
          </w:tcPr>
          <w:p>
            <w:pPr>
              <w:ind w:leftChars="0" w:left="0" w:right="0"/>
            </w:pPr>
            <w:r>
              <w:t>ICE FUTURES U.S. ENERGY DIVISION</w:t>
            </w:r>
          </w:p>
        </w:tc>
        <w:tc>
          <w:tcPr>
            <w:cnfStyle w:evenVBand="true" w:oddVBand="false" w:firstColumn="false"/>
            <w:tcW w:w="25.000000%" w:type="pct"/>
          </w:tcPr>
          <w:p>
            <w:pPr>
              <w:ind w:leftChars="0" w:left="0" w:right="0"/>
            </w:pPr>
            <w:r>
              <w:t>927</w:t>
            </w:r>
          </w:p>
        </w:tc>
      </w:tr>
      <w:tr>
        <w:trPr>
          <w:cnfStyle w:evenHBand="false" w:oddHBand="true" w:firstRow="false"/>
        </w:trPr>
        <w:tc>
          <w:tcPr>
            <w:cnfStyle w:evenVBand="false" w:oddVBand="true" w:firstColumn="false"/>
            <w:tcW w:w="25.000000%" w:type="pct"/>
          </w:tcPr>
          <w:p>
            <w:pPr>
              <w:ind w:leftChars="0" w:left="0" w:right="0"/>
            </w:pPr>
            <w:r>
              <w:t>IFEN</w:t>
            </w:r>
          </w:p>
        </w:tc>
        <w:tc>
          <w:tcPr>
            <w:cnfStyle w:evenVBand="true" w:oddVBand="false" w:firstColumn="false"/>
            <w:tcW w:w="25.000000%" w:type="pct"/>
          </w:tcPr>
          <w:p>
            <w:pPr>
              <w:ind w:leftChars="0" w:left="0" w:right="0"/>
            </w:pPr>
            <w:r>
              <w:t>IFEN</w:t>
            </w:r>
          </w:p>
        </w:tc>
        <w:tc>
          <w:tcPr>
            <w:cnfStyle w:evenVBand="false" w:oddVBand="true" w:firstColumn="false"/>
            <w:tcW w:w="25.000000%" w:type="pct"/>
          </w:tcPr>
          <w:p>
            <w:pPr>
              <w:ind w:leftChars="0" w:left="0" w:right="0"/>
            </w:pPr>
            <w:r>
              <w:t>ICE FUTURES EUROPE - OIL AND REFINED PRODUCTS DIVISION</w:t>
            </w:r>
          </w:p>
        </w:tc>
        <w:tc>
          <w:tcPr>
            <w:cnfStyle w:evenVBand="true" w:oddVBand="false" w:firstColumn="false"/>
            <w:tcW w:w="25.000000%" w:type="pct"/>
          </w:tcPr>
          <w:p>
            <w:pPr>
              <w:ind w:leftChars="0" w:left="0" w:right="0"/>
            </w:pPr>
            <w:r>
              <w:t>928</w:t>
            </w:r>
          </w:p>
        </w:tc>
      </w:tr>
      <w:tr>
        <w:trPr>
          <w:cnfStyle w:evenHBand="true" w:oddHBand="false" w:firstRow="false"/>
        </w:trPr>
        <w:tc>
          <w:tcPr>
            <w:cnfStyle w:evenVBand="false" w:oddVBand="true" w:firstColumn="false"/>
            <w:tcW w:w="25.000000%" w:type="pct"/>
          </w:tcPr>
          <w:p>
            <w:pPr>
              <w:ind w:leftChars="0" w:left="0" w:right="0"/>
            </w:pPr>
            <w:r>
              <w:t>IFEU</w:t>
            </w:r>
          </w:p>
        </w:tc>
        <w:tc>
          <w:tcPr>
            <w:cnfStyle w:evenVBand="true" w:oddVBand="false" w:firstColumn="false"/>
            <w:tcW w:w="25.000000%" w:type="pct"/>
          </w:tcPr>
          <w:p>
            <w:pPr>
              <w:ind w:leftChars="0" w:left="0" w:right="0"/>
            </w:pPr>
            <w:r>
              <w:t>IFEU</w:t>
            </w:r>
          </w:p>
        </w:tc>
        <w:tc>
          <w:tcPr>
            <w:cnfStyle w:evenVBand="false" w:oddVBand="true" w:firstColumn="false"/>
            <w:tcW w:w="25.000000%" w:type="pct"/>
          </w:tcPr>
          <w:p>
            <w:pPr>
              <w:ind w:leftChars="0" w:left="0" w:right="0"/>
            </w:pPr>
            <w:r>
              <w:t>ICE FUTURES EUROPE</w:t>
            </w:r>
          </w:p>
        </w:tc>
        <w:tc>
          <w:tcPr>
            <w:cnfStyle w:evenVBand="true" w:oddVBand="false" w:firstColumn="false"/>
            <w:tcW w:w="25.000000%" w:type="pct"/>
          </w:tcPr>
          <w:p>
            <w:pPr>
              <w:ind w:leftChars="0" w:left="0" w:right="0"/>
            </w:pPr>
            <w:r>
              <w:t>929</w:t>
            </w:r>
          </w:p>
        </w:tc>
      </w:tr>
      <w:tr>
        <w:trPr>
          <w:cnfStyle w:evenHBand="false" w:oddHBand="true" w:firstRow="false"/>
        </w:trPr>
        <w:tc>
          <w:tcPr>
            <w:cnfStyle w:evenVBand="false" w:oddVBand="true" w:firstColumn="false"/>
            <w:tcW w:w="25.000000%" w:type="pct"/>
          </w:tcPr>
          <w:p>
            <w:pPr>
              <w:ind w:leftChars="0" w:left="0" w:right="0"/>
            </w:pPr>
            <w:r>
              <w:t>IFLL</w:t>
            </w:r>
          </w:p>
        </w:tc>
        <w:tc>
          <w:tcPr>
            <w:cnfStyle w:evenVBand="true" w:oddVBand="false" w:firstColumn="false"/>
            <w:tcW w:w="25.000000%" w:type="pct"/>
          </w:tcPr>
          <w:p>
            <w:pPr>
              <w:ind w:leftChars="0" w:left="0" w:right="0"/>
            </w:pPr>
            <w:r>
              <w:t>IFLL</w:t>
            </w:r>
          </w:p>
        </w:tc>
        <w:tc>
          <w:tcPr>
            <w:cnfStyle w:evenVBand="false" w:oddVBand="true" w:firstColumn="false"/>
            <w:tcW w:w="25.000000%" w:type="pct"/>
          </w:tcPr>
          <w:p>
            <w:pPr>
              <w:ind w:leftChars="0" w:left="0" w:right="0"/>
            </w:pPr>
            <w:r>
              <w:t>ICE FUTURES EUROPE - FINANCIAL PRODUCTS DIVISION</w:t>
            </w:r>
          </w:p>
        </w:tc>
        <w:tc>
          <w:tcPr>
            <w:cnfStyle w:evenVBand="true" w:oddVBand="false" w:firstColumn="false"/>
            <w:tcW w:w="25.000000%" w:type="pct"/>
          </w:tcPr>
          <w:p>
            <w:pPr>
              <w:ind w:leftChars="0" w:left="0" w:right="0"/>
            </w:pPr>
            <w:r>
              <w:t>930</w:t>
            </w:r>
          </w:p>
        </w:tc>
      </w:tr>
      <w:tr>
        <w:trPr>
          <w:cnfStyle w:evenHBand="true" w:oddHBand="false" w:firstRow="false"/>
        </w:trPr>
        <w:tc>
          <w:tcPr>
            <w:cnfStyle w:evenVBand="false" w:oddVBand="true" w:firstColumn="false"/>
            <w:tcW w:w="25.000000%" w:type="pct"/>
          </w:tcPr>
          <w:p>
            <w:pPr>
              <w:ind w:leftChars="0" w:left="0" w:right="0"/>
            </w:pPr>
            <w:r>
              <w:t>IFLO</w:t>
            </w:r>
          </w:p>
        </w:tc>
        <w:tc>
          <w:tcPr>
            <w:cnfStyle w:evenVBand="true" w:oddVBand="false" w:firstColumn="false"/>
            <w:tcW w:w="25.000000%" w:type="pct"/>
          </w:tcPr>
          <w:p>
            <w:pPr>
              <w:ind w:leftChars="0" w:left="0" w:right="0"/>
            </w:pPr>
            <w:r>
              <w:t>IFLO</w:t>
            </w:r>
          </w:p>
        </w:tc>
        <w:tc>
          <w:tcPr>
            <w:cnfStyle w:evenVBand="false" w:oddVBand="true" w:firstColumn="false"/>
            <w:tcW w:w="25.000000%" w:type="pct"/>
          </w:tcPr>
          <w:p>
            <w:pPr>
              <w:ind w:leftChars="0" w:left="0" w:right="0"/>
            </w:pPr>
            <w:r>
              <w:t>ICE FUTURES EUROPE - EQUITY PRODUCTS DIVISION</w:t>
            </w:r>
          </w:p>
        </w:tc>
        <w:tc>
          <w:tcPr>
            <w:cnfStyle w:evenVBand="true" w:oddVBand="false" w:firstColumn="false"/>
            <w:tcW w:w="25.000000%" w:type="pct"/>
          </w:tcPr>
          <w:p>
            <w:pPr>
              <w:ind w:leftChars="0" w:left="0" w:right="0"/>
            </w:pPr>
            <w:r>
              <w:t>931</w:t>
            </w:r>
          </w:p>
        </w:tc>
      </w:tr>
      <w:tr>
        <w:trPr>
          <w:cnfStyle w:evenHBand="false" w:oddHBand="true" w:firstRow="false"/>
        </w:trPr>
        <w:tc>
          <w:tcPr>
            <w:cnfStyle w:evenVBand="false" w:oddVBand="true" w:firstColumn="false"/>
            <w:tcW w:w="25.000000%" w:type="pct"/>
          </w:tcPr>
          <w:p>
            <w:pPr>
              <w:ind w:leftChars="0" w:left="0" w:right="0"/>
            </w:pPr>
            <w:r>
              <w:t>IFLS</w:t>
            </w:r>
          </w:p>
        </w:tc>
        <w:tc>
          <w:tcPr>
            <w:cnfStyle w:evenVBand="true" w:oddVBand="false" w:firstColumn="false"/>
            <w:tcW w:w="25.000000%" w:type="pct"/>
          </w:tcPr>
          <w:p>
            <w:pPr>
              <w:ind w:leftChars="0" w:left="0" w:right="0"/>
            </w:pPr>
            <w:r>
              <w:t>IFLS</w:t>
            </w:r>
          </w:p>
        </w:tc>
        <w:tc>
          <w:tcPr>
            <w:cnfStyle w:evenVBand="false" w:oddVBand="true" w:firstColumn="false"/>
            <w:tcW w:w="25.000000%" w:type="pct"/>
          </w:tcPr>
          <w:p>
            <w:pPr>
              <w:ind w:leftChars="0" w:left="0" w:right="0"/>
            </w:pPr>
            <w:r>
              <w:t>SWAPXECUTE</w:t>
            </w:r>
          </w:p>
        </w:tc>
        <w:tc>
          <w:tcPr>
            <w:cnfStyle w:evenVBand="true" w:oddVBand="false" w:firstColumn="false"/>
            <w:tcW w:w="25.000000%" w:type="pct"/>
          </w:tcPr>
          <w:p>
            <w:pPr>
              <w:ind w:leftChars="0" w:left="0" w:right="0"/>
            </w:pPr>
            <w:r>
              <w:t>932</w:t>
            </w:r>
          </w:p>
        </w:tc>
      </w:tr>
      <w:tr>
        <w:trPr>
          <w:cnfStyle w:evenHBand="true" w:oddHBand="false" w:firstRow="false"/>
        </w:trPr>
        <w:tc>
          <w:tcPr>
            <w:cnfStyle w:evenVBand="false" w:oddVBand="true" w:firstColumn="false"/>
            <w:tcW w:w="25.000000%" w:type="pct"/>
          </w:tcPr>
          <w:p>
            <w:pPr>
              <w:ind w:leftChars="0" w:left="0" w:right="0"/>
            </w:pPr>
            <w:r>
              <w:t>IFLX</w:t>
            </w:r>
          </w:p>
        </w:tc>
        <w:tc>
          <w:tcPr>
            <w:cnfStyle w:evenVBand="true" w:oddVBand="false" w:firstColumn="false"/>
            <w:tcW w:w="25.000000%" w:type="pct"/>
          </w:tcPr>
          <w:p>
            <w:pPr>
              <w:ind w:leftChars="0" w:left="0" w:right="0"/>
            </w:pPr>
            <w:r>
              <w:t>IFLX</w:t>
            </w:r>
          </w:p>
        </w:tc>
        <w:tc>
          <w:tcPr>
            <w:cnfStyle w:evenVBand="false" w:oddVBand="true" w:firstColumn="false"/>
            <w:tcW w:w="25.000000%" w:type="pct"/>
          </w:tcPr>
          <w:p>
            <w:pPr>
              <w:ind w:leftChars="0" w:left="0" w:right="0"/>
            </w:pPr>
            <w:r>
              <w:t>ICE FUTURES EUROPE - AGRICULTURAL PRODUCTS DIVISION</w:t>
            </w:r>
          </w:p>
        </w:tc>
        <w:tc>
          <w:tcPr>
            <w:cnfStyle w:evenVBand="true" w:oddVBand="false" w:firstColumn="false"/>
            <w:tcW w:w="25.000000%" w:type="pct"/>
          </w:tcPr>
          <w:p>
            <w:pPr>
              <w:ind w:leftChars="0" w:left="0" w:right="0"/>
            </w:pPr>
            <w:r>
              <w:t>933</w:t>
            </w:r>
          </w:p>
        </w:tc>
      </w:tr>
      <w:tr>
        <w:trPr>
          <w:cnfStyle w:evenHBand="false" w:oddHBand="true" w:firstRow="false"/>
        </w:trPr>
        <w:tc>
          <w:tcPr>
            <w:cnfStyle w:evenVBand="false" w:oddVBand="true" w:firstColumn="false"/>
            <w:tcW w:w="25.000000%" w:type="pct"/>
          </w:tcPr>
          <w:p>
            <w:pPr>
              <w:ind w:leftChars="0" w:left="0" w:right="0"/>
            </w:pPr>
            <w:r>
              <w:t>IFSG</w:t>
            </w:r>
          </w:p>
        </w:tc>
        <w:tc>
          <w:tcPr>
            <w:cnfStyle w:evenVBand="true" w:oddVBand="false" w:firstColumn="false"/>
            <w:tcW w:w="25.000000%" w:type="pct"/>
          </w:tcPr>
          <w:p>
            <w:pPr>
              <w:ind w:leftChars="0" w:left="0" w:right="0"/>
            </w:pPr>
            <w:r>
              <w:t>IFSG</w:t>
            </w:r>
          </w:p>
        </w:tc>
        <w:tc>
          <w:tcPr>
            <w:cnfStyle w:evenVBand="false" w:oddVBand="true" w:firstColumn="false"/>
            <w:tcW w:w="25.000000%" w:type="pct"/>
          </w:tcPr>
          <w:p>
            <w:pPr>
              <w:ind w:leftChars="0" w:left="0" w:right="0"/>
            </w:pPr>
            <w:r>
              <w:t>ICE FUTURES SINGAPORE</w:t>
            </w:r>
          </w:p>
        </w:tc>
        <w:tc>
          <w:tcPr>
            <w:cnfStyle w:evenVBand="true" w:oddVBand="false" w:firstColumn="false"/>
            <w:tcW w:w="25.000000%" w:type="pct"/>
          </w:tcPr>
          <w:p>
            <w:pPr>
              <w:ind w:leftChars="0" w:left="0" w:right="0"/>
            </w:pPr>
            <w:r>
              <w:t>934</w:t>
            </w:r>
          </w:p>
        </w:tc>
      </w:tr>
      <w:tr>
        <w:trPr>
          <w:cnfStyle w:evenHBand="true" w:oddHBand="false" w:firstRow="false"/>
        </w:trPr>
        <w:tc>
          <w:tcPr>
            <w:cnfStyle w:evenVBand="false" w:oddVBand="true" w:firstColumn="false"/>
            <w:tcW w:w="25.000000%" w:type="pct"/>
          </w:tcPr>
          <w:p>
            <w:pPr>
              <w:ind w:leftChars="0" w:left="0" w:right="0"/>
            </w:pPr>
            <w:r>
              <w:t>IFSM</w:t>
            </w:r>
          </w:p>
        </w:tc>
        <w:tc>
          <w:tcPr>
            <w:cnfStyle w:evenVBand="true" w:oddVBand="false" w:firstColumn="false"/>
            <w:tcW w:w="25.000000%" w:type="pct"/>
          </w:tcPr>
          <w:p>
            <w:pPr>
              <w:ind w:leftChars="0" w:left="0" w:right="0"/>
            </w:pPr>
            <w:r>
              <w:t>IFSM</w:t>
            </w:r>
          </w:p>
        </w:tc>
        <w:tc>
          <w:tcPr>
            <w:cnfStyle w:evenVBand="false" w:oddVBand="true" w:firstColumn="false"/>
            <w:tcW w:w="25.000000%" w:type="pct"/>
          </w:tcPr>
          <w:p>
            <w:pPr>
              <w:ind w:leftChars="0" w:left="0" w:right="0"/>
            </w:pPr>
            <w:r>
              <w:t>INSTITUTIONAL FINANCIAL SECURITIES MARKET</w:t>
            </w:r>
          </w:p>
        </w:tc>
        <w:tc>
          <w:tcPr>
            <w:cnfStyle w:evenVBand="true" w:oddVBand="false" w:firstColumn="false"/>
            <w:tcW w:w="25.000000%" w:type="pct"/>
          </w:tcPr>
          <w:p>
            <w:pPr>
              <w:ind w:leftChars="0" w:left="0" w:right="0"/>
            </w:pPr>
            <w:r>
              <w:t>935</w:t>
            </w:r>
          </w:p>
        </w:tc>
      </w:tr>
      <w:tr>
        <w:trPr>
          <w:cnfStyle w:evenHBand="false" w:oddHBand="true" w:firstRow="false"/>
        </w:trPr>
        <w:tc>
          <w:tcPr>
            <w:cnfStyle w:evenVBand="false" w:oddVBand="true" w:firstColumn="false"/>
            <w:tcW w:w="25.000000%" w:type="pct"/>
          </w:tcPr>
          <w:p>
            <w:pPr>
              <w:ind w:leftChars="0" w:left="0" w:right="0"/>
            </w:pPr>
            <w:r>
              <w:t>IFUS</w:t>
            </w:r>
          </w:p>
        </w:tc>
        <w:tc>
          <w:tcPr>
            <w:cnfStyle w:evenVBand="true" w:oddVBand="false" w:firstColumn="false"/>
            <w:tcW w:w="25.000000%" w:type="pct"/>
          </w:tcPr>
          <w:p>
            <w:pPr>
              <w:ind w:leftChars="0" w:left="0" w:right="0"/>
            </w:pPr>
            <w:r>
              <w:t>IFUS</w:t>
            </w:r>
          </w:p>
        </w:tc>
        <w:tc>
          <w:tcPr>
            <w:cnfStyle w:evenVBand="false" w:oddVBand="true" w:firstColumn="false"/>
            <w:tcW w:w="25.000000%" w:type="pct"/>
          </w:tcPr>
          <w:p>
            <w:pPr>
              <w:ind w:leftChars="0" w:left="0" w:right="0"/>
            </w:pPr>
            <w:r>
              <w:t>ICE FUTURES U.S.</w:t>
            </w:r>
          </w:p>
        </w:tc>
        <w:tc>
          <w:tcPr>
            <w:cnfStyle w:evenVBand="true" w:oddVBand="false" w:firstColumn="false"/>
            <w:tcW w:w="25.000000%" w:type="pct"/>
          </w:tcPr>
          <w:p>
            <w:pPr>
              <w:ind w:leftChars="0" w:left="0" w:right="0"/>
            </w:pPr>
            <w:r>
              <w:t>936</w:t>
            </w:r>
          </w:p>
        </w:tc>
      </w:tr>
      <w:tr>
        <w:trPr>
          <w:cnfStyle w:evenHBand="true" w:oddHBand="false" w:firstRow="false"/>
        </w:trPr>
        <w:tc>
          <w:tcPr>
            <w:cnfStyle w:evenVBand="false" w:oddVBand="true" w:firstColumn="false"/>
            <w:tcW w:w="25.000000%" w:type="pct"/>
          </w:tcPr>
          <w:p>
            <w:pPr>
              <w:ind w:leftChars="0" w:left="0" w:right="0"/>
            </w:pPr>
            <w:r>
              <w:t>IFUT</w:t>
            </w:r>
          </w:p>
        </w:tc>
        <w:tc>
          <w:tcPr>
            <w:cnfStyle w:evenVBand="true" w:oddVBand="false" w:firstColumn="false"/>
            <w:tcW w:w="25.000000%" w:type="pct"/>
          </w:tcPr>
          <w:p>
            <w:pPr>
              <w:ind w:leftChars="0" w:left="0" w:right="0"/>
            </w:pPr>
            <w:r>
              <w:t>IFUT</w:t>
            </w:r>
          </w:p>
        </w:tc>
        <w:tc>
          <w:tcPr>
            <w:cnfStyle w:evenVBand="false" w:oddVBand="true" w:firstColumn="false"/>
            <w:tcW w:w="25.000000%" w:type="pct"/>
          </w:tcPr>
          <w:p>
            <w:pPr>
              <w:ind w:leftChars="0" w:left="0" w:right="0"/>
            </w:pPr>
            <w:r>
              <w:t>ICE FUTURES EUROPE - EUROPEAN UTILITIES DIVISION</w:t>
            </w:r>
          </w:p>
        </w:tc>
        <w:tc>
          <w:tcPr>
            <w:cnfStyle w:evenVBand="true" w:oddVBand="false" w:firstColumn="false"/>
            <w:tcW w:w="25.000000%" w:type="pct"/>
          </w:tcPr>
          <w:p>
            <w:pPr>
              <w:ind w:leftChars="0" w:left="0" w:right="0"/>
            </w:pPr>
            <w:r>
              <w:t>937</w:t>
            </w:r>
          </w:p>
        </w:tc>
      </w:tr>
      <w:tr>
        <w:trPr>
          <w:cnfStyle w:evenHBand="false" w:oddHBand="true" w:firstRow="false"/>
        </w:trPr>
        <w:tc>
          <w:tcPr>
            <w:cnfStyle w:evenVBand="false" w:oddVBand="true" w:firstColumn="false"/>
            <w:tcW w:w="25.000000%" w:type="pct"/>
          </w:tcPr>
          <w:p>
            <w:pPr>
              <w:ind w:leftChars="0" w:left="0" w:right="0"/>
            </w:pPr>
            <w:r>
              <w:t>IFXA</w:t>
            </w:r>
          </w:p>
        </w:tc>
        <w:tc>
          <w:tcPr>
            <w:cnfStyle w:evenVBand="true" w:oddVBand="false" w:firstColumn="false"/>
            <w:tcW w:w="25.000000%" w:type="pct"/>
          </w:tcPr>
          <w:p>
            <w:pPr>
              <w:ind w:leftChars="0" w:left="0" w:right="0"/>
            </w:pPr>
            <w:r>
              <w:t>IFXA</w:t>
            </w:r>
          </w:p>
        </w:tc>
        <w:tc>
          <w:tcPr>
            <w:cnfStyle w:evenVBand="false" w:oddVBand="true" w:firstColumn="false"/>
            <w:tcW w:w="25.000000%" w:type="pct"/>
          </w:tcPr>
          <w:p>
            <w:pPr>
              <w:ind w:leftChars="0" w:left="0" w:right="0"/>
            </w:pPr>
            <w:r>
              <w:t>FX CONNECT IRELAND MTF - ALLOCATIONS</w:t>
            </w:r>
          </w:p>
        </w:tc>
        <w:tc>
          <w:tcPr>
            <w:cnfStyle w:evenVBand="true" w:oddVBand="false" w:firstColumn="false"/>
            <w:tcW w:w="25.000000%" w:type="pct"/>
          </w:tcPr>
          <w:p>
            <w:pPr>
              <w:ind w:leftChars="0" w:left="0" w:right="0"/>
            </w:pPr>
            <w:r>
              <w:t>938</w:t>
            </w:r>
          </w:p>
        </w:tc>
      </w:tr>
      <w:tr>
        <w:trPr>
          <w:cnfStyle w:evenHBand="true" w:oddHBand="false" w:firstRow="false"/>
        </w:trPr>
        <w:tc>
          <w:tcPr>
            <w:cnfStyle w:evenVBand="false" w:oddVBand="true" w:firstColumn="false"/>
            <w:tcW w:w="25.000000%" w:type="pct"/>
          </w:tcPr>
          <w:p>
            <w:pPr>
              <w:ind w:leftChars="0" w:left="0" w:right="0"/>
            </w:pPr>
            <w:r>
              <w:t>IFXC</w:t>
            </w:r>
          </w:p>
        </w:tc>
        <w:tc>
          <w:tcPr>
            <w:cnfStyle w:evenVBand="true" w:oddVBand="false" w:firstColumn="false"/>
            <w:tcW w:w="25.000000%" w:type="pct"/>
          </w:tcPr>
          <w:p>
            <w:pPr>
              <w:ind w:leftChars="0" w:left="0" w:right="0"/>
            </w:pPr>
            <w:r>
              <w:t>IFXC</w:t>
            </w:r>
          </w:p>
        </w:tc>
        <w:tc>
          <w:tcPr>
            <w:cnfStyle w:evenVBand="false" w:oddVBand="true" w:firstColumn="false"/>
            <w:tcW w:w="25.000000%" w:type="pct"/>
          </w:tcPr>
          <w:p>
            <w:pPr>
              <w:ind w:leftChars="0" w:left="0" w:right="0"/>
            </w:pPr>
            <w:r>
              <w:t>FX CONNECT IRELAND MTF</w:t>
            </w:r>
          </w:p>
        </w:tc>
        <w:tc>
          <w:tcPr>
            <w:cnfStyle w:evenVBand="true" w:oddVBand="false" w:firstColumn="false"/>
            <w:tcW w:w="25.000000%" w:type="pct"/>
          </w:tcPr>
          <w:p>
            <w:pPr>
              <w:ind w:leftChars="0" w:left="0" w:right="0"/>
            </w:pPr>
            <w:r>
              <w:t>939</w:t>
            </w:r>
          </w:p>
        </w:tc>
      </w:tr>
      <w:tr>
        <w:trPr>
          <w:cnfStyle w:evenHBand="false" w:oddHBand="true" w:firstRow="false"/>
        </w:trPr>
        <w:tc>
          <w:tcPr>
            <w:cnfStyle w:evenVBand="false" w:oddVBand="true" w:firstColumn="false"/>
            <w:tcW w:w="25.000000%" w:type="pct"/>
          </w:tcPr>
          <w:p>
            <w:pPr>
              <w:ind w:leftChars="0" w:left="0" w:right="0"/>
            </w:pPr>
            <w:r>
              <w:t>IFXR</w:t>
            </w:r>
          </w:p>
        </w:tc>
        <w:tc>
          <w:tcPr>
            <w:cnfStyle w:evenVBand="true" w:oddVBand="false" w:firstColumn="false"/>
            <w:tcW w:w="25.000000%" w:type="pct"/>
          </w:tcPr>
          <w:p>
            <w:pPr>
              <w:ind w:leftChars="0" w:left="0" w:right="0"/>
            </w:pPr>
            <w:r>
              <w:t>IFXR</w:t>
            </w:r>
          </w:p>
        </w:tc>
        <w:tc>
          <w:tcPr>
            <w:cnfStyle w:evenVBand="false" w:oddVBand="true" w:firstColumn="false"/>
            <w:tcW w:w="25.000000%" w:type="pct"/>
          </w:tcPr>
          <w:p>
            <w:pPr>
              <w:ind w:leftChars="0" w:left="0" w:right="0"/>
            </w:pPr>
            <w:r>
              <w:t>FX CONNECT IRELAND MTF - RFQ</w:t>
            </w:r>
          </w:p>
        </w:tc>
        <w:tc>
          <w:tcPr>
            <w:cnfStyle w:evenVBand="true" w:oddVBand="false" w:firstColumn="false"/>
            <w:tcW w:w="25.000000%" w:type="pct"/>
          </w:tcPr>
          <w:p>
            <w:pPr>
              <w:ind w:leftChars="0" w:left="0" w:right="0"/>
            </w:pPr>
            <w:r>
              <w:t>940</w:t>
            </w:r>
          </w:p>
        </w:tc>
      </w:tr>
      <w:tr>
        <w:trPr>
          <w:cnfStyle w:evenHBand="true" w:oddHBand="false" w:firstRow="false"/>
        </w:trPr>
        <w:tc>
          <w:tcPr>
            <w:cnfStyle w:evenVBand="false" w:oddVBand="true" w:firstColumn="false"/>
            <w:tcW w:w="25.000000%" w:type="pct"/>
          </w:tcPr>
          <w:p>
            <w:pPr>
              <w:ind w:leftChars="0" w:left="0" w:right="0"/>
            </w:pPr>
            <w:r>
              <w:t>IGDL</w:t>
            </w:r>
          </w:p>
        </w:tc>
        <w:tc>
          <w:tcPr>
            <w:cnfStyle w:evenVBand="true" w:oddVBand="false" w:firstColumn="false"/>
            <w:tcW w:w="25.000000%" w:type="pct"/>
          </w:tcPr>
          <w:p>
            <w:pPr>
              <w:ind w:leftChars="0" w:left="0" w:right="0"/>
            </w:pPr>
            <w:r>
              <w:t>IGDL</w:t>
            </w:r>
          </w:p>
        </w:tc>
        <w:tc>
          <w:tcPr>
            <w:cnfStyle w:evenVBand="false" w:oddVBand="true" w:firstColumn="false"/>
            <w:tcW w:w="25.000000%" w:type="pct"/>
          </w:tcPr>
          <w:p>
            <w:pPr>
              <w:ind w:leftChars="0" w:left="0" w:right="0"/>
            </w:pPr>
            <w:r>
              <w:t>ICAP GLOBAL DERIVATIVES LIMITED</w:t>
            </w:r>
          </w:p>
        </w:tc>
        <w:tc>
          <w:tcPr>
            <w:cnfStyle w:evenVBand="true" w:oddVBand="false" w:firstColumn="false"/>
            <w:tcW w:w="25.000000%" w:type="pct"/>
          </w:tcPr>
          <w:p>
            <w:pPr>
              <w:ind w:leftChars="0" w:left="0" w:right="0"/>
            </w:pPr>
            <w:r>
              <w:t>941</w:t>
            </w:r>
          </w:p>
        </w:tc>
      </w:tr>
      <w:tr>
        <w:trPr>
          <w:cnfStyle w:evenHBand="false" w:oddHBand="true" w:firstRow="false"/>
        </w:trPr>
        <w:tc>
          <w:tcPr>
            <w:cnfStyle w:evenVBand="false" w:oddVBand="true" w:firstColumn="false"/>
            <w:tcW w:w="25.000000%" w:type="pct"/>
          </w:tcPr>
          <w:p>
            <w:pPr>
              <w:ind w:leftChars="0" w:left="0" w:right="0"/>
            </w:pPr>
            <w:r>
              <w:t>IIDX</w:t>
            </w:r>
          </w:p>
        </w:tc>
        <w:tc>
          <w:tcPr>
            <w:cnfStyle w:evenVBand="true" w:oddVBand="false" w:firstColumn="false"/>
            <w:tcW w:w="25.000000%" w:type="pct"/>
          </w:tcPr>
          <w:p>
            <w:pPr>
              <w:ind w:leftChars="0" w:left="0" w:right="0"/>
            </w:pPr>
            <w:r>
              <w:t>IIDX</w:t>
            </w:r>
          </w:p>
        </w:tc>
        <w:tc>
          <w:tcPr>
            <w:cnfStyle w:evenVBand="false" w:oddVBand="true" w:firstColumn="false"/>
            <w:tcW w:w="25.000000%" w:type="pct"/>
          </w:tcPr>
          <w:p>
            <w:pPr>
              <w:ind w:leftChars="0" w:left="0" w:right="0"/>
            </w:pPr>
            <w:r>
              <w:t>INSTINET IDX</w:t>
            </w:r>
          </w:p>
        </w:tc>
        <w:tc>
          <w:tcPr>
            <w:cnfStyle w:evenVBand="true" w:oddVBand="false" w:firstColumn="false"/>
            <w:tcW w:w="25.000000%" w:type="pct"/>
          </w:tcPr>
          <w:p>
            <w:pPr>
              <w:ind w:leftChars="0" w:left="0" w:right="0"/>
            </w:pPr>
            <w:r>
              <w:t>942</w:t>
            </w:r>
          </w:p>
        </w:tc>
      </w:tr>
      <w:tr>
        <w:trPr>
          <w:cnfStyle w:evenHBand="true" w:oddHBand="false" w:firstRow="false"/>
        </w:trPr>
        <w:tc>
          <w:tcPr>
            <w:cnfStyle w:evenVBand="false" w:oddVBand="true" w:firstColumn="false"/>
            <w:tcW w:w="25.000000%" w:type="pct"/>
          </w:tcPr>
          <w:p>
            <w:pPr>
              <w:ind w:leftChars="0" w:left="0" w:right="0"/>
            </w:pPr>
            <w:r>
              <w:t>IINX</w:t>
            </w:r>
          </w:p>
        </w:tc>
        <w:tc>
          <w:tcPr>
            <w:cnfStyle w:evenVBand="true" w:oddVBand="false" w:firstColumn="false"/>
            <w:tcW w:w="25.000000%" w:type="pct"/>
          </w:tcPr>
          <w:p>
            <w:pPr>
              <w:ind w:leftChars="0" w:left="0" w:right="0"/>
            </w:pPr>
            <w:r>
              <w:t>IINX</w:t>
            </w:r>
          </w:p>
        </w:tc>
        <w:tc>
          <w:tcPr>
            <w:cnfStyle w:evenVBand="false" w:oddVBand="true" w:firstColumn="false"/>
            <w:tcW w:w="25.000000%" w:type="pct"/>
          </w:tcPr>
          <w:p>
            <w:pPr>
              <w:ind w:leftChars="0" w:left="0" w:right="0"/>
            </w:pPr>
            <w:r>
              <w:t>INDIA INTERNATIONAL EXCHANGE (IFSC) LIMITED</w:t>
            </w:r>
          </w:p>
        </w:tc>
        <w:tc>
          <w:tcPr>
            <w:cnfStyle w:evenVBand="true" w:oddVBand="false" w:firstColumn="false"/>
            <w:tcW w:w="25.000000%" w:type="pct"/>
          </w:tcPr>
          <w:p>
            <w:pPr>
              <w:ind w:leftChars="0" w:left="0" w:right="0"/>
            </w:pPr>
            <w:r>
              <w:t>943</w:t>
            </w:r>
          </w:p>
        </w:tc>
      </w:tr>
      <w:tr>
        <w:trPr>
          <w:cnfStyle w:evenHBand="false" w:oddHBand="true" w:firstRow="false"/>
        </w:trPr>
        <w:tc>
          <w:tcPr>
            <w:cnfStyle w:evenVBand="false" w:oddVBand="true" w:firstColumn="false"/>
            <w:tcW w:w="25.000000%" w:type="pct"/>
          </w:tcPr>
          <w:p>
            <w:pPr>
              <w:ind w:leftChars="0" w:left="0" w:right="0"/>
            </w:pPr>
            <w:r>
              <w:t>IKBS</w:t>
            </w:r>
          </w:p>
        </w:tc>
        <w:tc>
          <w:tcPr>
            <w:cnfStyle w:evenVBand="true" w:oddVBand="false" w:firstColumn="false"/>
            <w:tcW w:w="25.000000%" w:type="pct"/>
          </w:tcPr>
          <w:p>
            <w:pPr>
              <w:ind w:leftChars="0" w:left="0" w:right="0"/>
            </w:pPr>
            <w:r>
              <w:t>IKBS</w:t>
            </w:r>
          </w:p>
        </w:tc>
        <w:tc>
          <w:tcPr>
            <w:cnfStyle w:evenVBand="false" w:oddVBand="true" w:firstColumn="false"/>
            <w:tcW w:w="25.000000%" w:type="pct"/>
          </w:tcPr>
          <w:p>
            <w:pPr>
              <w:ind w:leftChars="0" w:left="0" w:right="0"/>
            </w:pPr>
            <w:r>
              <w:t>IKB DEUTSCHE INDUSTRIEBANK AG - SYSTEMATIC INTERNALISER</w:t>
            </w:r>
          </w:p>
        </w:tc>
        <w:tc>
          <w:tcPr>
            <w:cnfStyle w:evenVBand="true" w:oddVBand="false" w:firstColumn="false"/>
            <w:tcW w:w="25.000000%" w:type="pct"/>
          </w:tcPr>
          <w:p>
            <w:pPr>
              <w:ind w:leftChars="0" w:left="0" w:right="0"/>
            </w:pPr>
            <w:r>
              <w:t>944</w:t>
            </w:r>
          </w:p>
        </w:tc>
      </w:tr>
      <w:tr>
        <w:trPr>
          <w:cnfStyle w:evenHBand="true" w:oddHBand="false" w:firstRow="false"/>
        </w:trPr>
        <w:tc>
          <w:tcPr>
            <w:cnfStyle w:evenVBand="false" w:oddVBand="true" w:firstColumn="false"/>
            <w:tcW w:w="25.000000%" w:type="pct"/>
          </w:tcPr>
          <w:p>
            <w:pPr>
              <w:ind w:leftChars="0" w:left="0" w:right="0"/>
            </w:pPr>
            <w:r>
              <w:t>ILCM</w:t>
            </w:r>
          </w:p>
        </w:tc>
        <w:tc>
          <w:tcPr>
            <w:cnfStyle w:evenVBand="true" w:oddVBand="false" w:firstColumn="false"/>
            <w:tcW w:w="25.000000%" w:type="pct"/>
          </w:tcPr>
          <w:p>
            <w:pPr>
              <w:ind w:leftChars="0" w:left="0" w:right="0"/>
            </w:pPr>
            <w:r>
              <w:t>ILCM</w:t>
            </w:r>
          </w:p>
        </w:tc>
        <w:tc>
          <w:tcPr>
            <w:cnfStyle w:evenVBand="false" w:oddVBand="true" w:firstColumn="false"/>
            <w:tcW w:w="25.000000%" w:type="pct"/>
          </w:tcPr>
          <w:p>
            <w:pPr>
              <w:ind w:leftChars="0" w:left="0" w:right="0"/>
            </w:pPr>
            <w:r>
              <w:t>LOUIS CAPITAL MARKETS UK</w:t>
            </w:r>
          </w:p>
        </w:tc>
        <w:tc>
          <w:tcPr>
            <w:cnfStyle w:evenVBand="true" w:oddVBand="false" w:firstColumn="false"/>
            <w:tcW w:w="25.000000%" w:type="pct"/>
          </w:tcPr>
          <w:p>
            <w:pPr>
              <w:ind w:leftChars="0" w:left="0" w:right="0"/>
            </w:pPr>
            <w:r>
              <w:t>945</w:t>
            </w:r>
          </w:p>
        </w:tc>
      </w:tr>
      <w:tr>
        <w:trPr>
          <w:cnfStyle w:evenHBand="false" w:oddHBand="true" w:firstRow="false"/>
        </w:trPr>
        <w:tc>
          <w:tcPr>
            <w:cnfStyle w:evenVBand="false" w:oddVBand="true" w:firstColumn="false"/>
            <w:tcW w:w="25.000000%" w:type="pct"/>
          </w:tcPr>
          <w:p>
            <w:pPr>
              <w:ind w:leftChars="0" w:left="0" w:right="0"/>
            </w:pPr>
            <w:r>
              <w:t>IMAG</w:t>
            </w:r>
          </w:p>
        </w:tc>
        <w:tc>
          <w:tcPr>
            <w:cnfStyle w:evenVBand="true" w:oddVBand="false" w:firstColumn="false"/>
            <w:tcW w:w="25.000000%" w:type="pct"/>
          </w:tcPr>
          <w:p>
            <w:pPr>
              <w:ind w:leftChars="0" w:left="0" w:right="0"/>
            </w:pPr>
            <w:r>
              <w:t>IMAG</w:t>
            </w:r>
          </w:p>
        </w:tc>
        <w:tc>
          <w:tcPr>
            <w:cnfStyle w:evenVBand="false" w:oddVBand="true" w:firstColumn="false"/>
            <w:tcW w:w="25.000000%" w:type="pct"/>
          </w:tcPr>
          <w:p>
            <w:pPr>
              <w:ind w:leftChars="0" w:left="0" w:right="0"/>
            </w:pPr>
            <w:r>
              <w:t>ICE MARKETS AGRICULTURE</w:t>
            </w:r>
          </w:p>
        </w:tc>
        <w:tc>
          <w:tcPr>
            <w:cnfStyle w:evenVBand="true" w:oddVBand="false" w:firstColumn="false"/>
            <w:tcW w:w="25.000000%" w:type="pct"/>
          </w:tcPr>
          <w:p>
            <w:pPr>
              <w:ind w:leftChars="0" w:left="0" w:right="0"/>
            </w:pPr>
            <w:r>
              <w:t>946</w:t>
            </w:r>
          </w:p>
        </w:tc>
      </w:tr>
      <w:tr>
        <w:trPr>
          <w:cnfStyle w:evenHBand="true" w:oddHBand="false" w:firstRow="false"/>
        </w:trPr>
        <w:tc>
          <w:tcPr>
            <w:cnfStyle w:evenVBand="false" w:oddVBand="true" w:firstColumn="false"/>
            <w:tcW w:w="25.000000%" w:type="pct"/>
          </w:tcPr>
          <w:p>
            <w:pPr>
              <w:ind w:leftChars="0" w:left="0" w:right="0"/>
            </w:pPr>
            <w:r>
              <w:t>IMBD</w:t>
            </w:r>
          </w:p>
        </w:tc>
        <w:tc>
          <w:tcPr>
            <w:cnfStyle w:evenVBand="true" w:oddVBand="false" w:firstColumn="false"/>
            <w:tcW w:w="25.000000%" w:type="pct"/>
          </w:tcPr>
          <w:p>
            <w:pPr>
              <w:ind w:leftChars="0" w:left="0" w:right="0"/>
            </w:pPr>
            <w:r>
              <w:t>IMBD</w:t>
            </w:r>
          </w:p>
        </w:tc>
        <w:tc>
          <w:tcPr>
            <w:cnfStyle w:evenVBand="false" w:oddVBand="true" w:firstColumn="false"/>
            <w:tcW w:w="25.000000%" w:type="pct"/>
          </w:tcPr>
          <w:p>
            <w:pPr>
              <w:ind w:leftChars="0" w:left="0" w:right="0"/>
            </w:pPr>
            <w:r>
              <w:t>ICE MARKETS BONDS</w:t>
            </w:r>
          </w:p>
        </w:tc>
        <w:tc>
          <w:tcPr>
            <w:cnfStyle w:evenVBand="true" w:oddVBand="false" w:firstColumn="false"/>
            <w:tcW w:w="25.000000%" w:type="pct"/>
          </w:tcPr>
          <w:p>
            <w:pPr>
              <w:ind w:leftChars="0" w:left="0" w:right="0"/>
            </w:pPr>
            <w:r>
              <w:t>947</w:t>
            </w:r>
          </w:p>
        </w:tc>
      </w:tr>
      <w:tr>
        <w:trPr>
          <w:cnfStyle w:evenHBand="false" w:oddHBand="true" w:firstRow="false"/>
        </w:trPr>
        <w:tc>
          <w:tcPr>
            <w:cnfStyle w:evenVBand="false" w:oddVBand="true" w:firstColumn="false"/>
            <w:tcW w:w="25.000000%" w:type="pct"/>
          </w:tcPr>
          <w:p>
            <w:pPr>
              <w:ind w:leftChars="0" w:left="0" w:right="0"/>
            </w:pPr>
            <w:r>
              <w:t>IMCC</w:t>
            </w:r>
          </w:p>
        </w:tc>
        <w:tc>
          <w:tcPr>
            <w:cnfStyle w:evenVBand="true" w:oddVBand="false" w:firstColumn="false"/>
            <w:tcW w:w="25.000000%" w:type="pct"/>
          </w:tcPr>
          <w:p>
            <w:pPr>
              <w:ind w:leftChars="0" w:left="0" w:right="0"/>
            </w:pPr>
            <w:r>
              <w:t>IMCC</w:t>
            </w:r>
          </w:p>
        </w:tc>
        <w:tc>
          <w:tcPr>
            <w:cnfStyle w:evenVBand="false" w:oddVBand="true" w:firstColumn="false"/>
            <w:tcW w:w="25.000000%" w:type="pct"/>
          </w:tcPr>
          <w:p>
            <w:pPr>
              <w:ind w:leftChars="0" w:left="0" w:right="0"/>
            </w:pPr>
            <w:r>
              <w:t>ICE CREDIT TRADE</w:t>
            </w:r>
          </w:p>
        </w:tc>
        <w:tc>
          <w:tcPr>
            <w:cnfStyle w:evenVBand="true" w:oddVBand="false" w:firstColumn="false"/>
            <w:tcW w:w="25.000000%" w:type="pct"/>
          </w:tcPr>
          <w:p>
            <w:pPr>
              <w:ind w:leftChars="0" w:left="0" w:right="0"/>
            </w:pPr>
            <w:r>
              <w:t>948</w:t>
            </w:r>
          </w:p>
        </w:tc>
      </w:tr>
      <w:tr>
        <w:trPr>
          <w:cnfStyle w:evenHBand="true" w:oddHBand="false" w:firstRow="false"/>
        </w:trPr>
        <w:tc>
          <w:tcPr>
            <w:cnfStyle w:evenVBand="false" w:oddVBand="true" w:firstColumn="false"/>
            <w:tcW w:w="25.000000%" w:type="pct"/>
          </w:tcPr>
          <w:p>
            <w:pPr>
              <w:ind w:leftChars="0" w:left="0" w:right="0"/>
            </w:pPr>
            <w:r>
              <w:t>IMCD</w:t>
            </w:r>
          </w:p>
        </w:tc>
        <w:tc>
          <w:tcPr>
            <w:cnfStyle w:evenVBand="true" w:oddVBand="false" w:firstColumn="false"/>
            <w:tcW w:w="25.000000%" w:type="pct"/>
          </w:tcPr>
          <w:p>
            <w:pPr>
              <w:ind w:leftChars="0" w:left="0" w:right="0"/>
            </w:pPr>
            <w:r>
              <w:t>IMCD</w:t>
            </w:r>
          </w:p>
        </w:tc>
        <w:tc>
          <w:tcPr>
            <w:cnfStyle w:evenVBand="false" w:oddVBand="true" w:firstColumn="false"/>
            <w:tcW w:w="25.000000%" w:type="pct"/>
          </w:tcPr>
          <w:p>
            <w:pPr>
              <w:ind w:leftChars="0" w:left="0" w:right="0"/>
            </w:pPr>
            <w:r>
              <w:t>ICAP MTF - CREDIT DERIVATIVES</w:t>
            </w:r>
          </w:p>
        </w:tc>
        <w:tc>
          <w:tcPr>
            <w:cnfStyle w:evenVBand="true" w:oddVBand="false" w:firstColumn="false"/>
            <w:tcW w:w="25.000000%" w:type="pct"/>
          </w:tcPr>
          <w:p>
            <w:pPr>
              <w:ind w:leftChars="0" w:left="0" w:right="0"/>
            </w:pPr>
            <w:r>
              <w:t>949</w:t>
            </w:r>
          </w:p>
        </w:tc>
      </w:tr>
      <w:tr>
        <w:trPr>
          <w:cnfStyle w:evenHBand="false" w:oddHBand="true" w:firstRow="false"/>
        </w:trPr>
        <w:tc>
          <w:tcPr>
            <w:cnfStyle w:evenVBand="false" w:oddVBand="true" w:firstColumn="false"/>
            <w:tcW w:w="25.000000%" w:type="pct"/>
          </w:tcPr>
          <w:p>
            <w:pPr>
              <w:ind w:leftChars="0" w:left="0" w:right="0"/>
            </w:pPr>
            <w:r>
              <w:t>IMCE</w:t>
            </w:r>
          </w:p>
        </w:tc>
        <w:tc>
          <w:tcPr>
            <w:cnfStyle w:evenVBand="true" w:oddVBand="false" w:firstColumn="false"/>
            <w:tcW w:w="25.000000%" w:type="pct"/>
          </w:tcPr>
          <w:p>
            <w:pPr>
              <w:ind w:leftChars="0" w:left="0" w:right="0"/>
            </w:pPr>
            <w:r>
              <w:t>IMCE</w:t>
            </w:r>
          </w:p>
        </w:tc>
        <w:tc>
          <w:tcPr>
            <w:cnfStyle w:evenVBand="false" w:oddVBand="true" w:firstColumn="false"/>
            <w:tcW w:w="25.000000%" w:type="pct"/>
          </w:tcPr>
          <w:p>
            <w:pPr>
              <w:ind w:leftChars="0" w:left="0" w:right="0"/>
            </w:pPr>
            <w:r>
              <w:t>TP ICAP UK MTF - CASH EQUITY</w:t>
            </w:r>
          </w:p>
        </w:tc>
        <w:tc>
          <w:tcPr>
            <w:cnfStyle w:evenVBand="true" w:oddVBand="false" w:firstColumn="false"/>
            <w:tcW w:w="25.000000%" w:type="pct"/>
          </w:tcPr>
          <w:p>
            <w:pPr>
              <w:ind w:leftChars="0" w:left="0" w:right="0"/>
            </w:pPr>
            <w:r>
              <w:t>950</w:t>
            </w:r>
          </w:p>
        </w:tc>
      </w:tr>
      <w:tr>
        <w:trPr>
          <w:cnfStyle w:evenHBand="true" w:oddHBand="false" w:firstRow="false"/>
        </w:trPr>
        <w:tc>
          <w:tcPr>
            <w:cnfStyle w:evenVBand="false" w:oddVBand="true" w:firstColumn="false"/>
            <w:tcW w:w="25.000000%" w:type="pct"/>
          </w:tcPr>
          <w:p>
            <w:pPr>
              <w:ind w:leftChars="0" w:left="0" w:right="0"/>
            </w:pPr>
            <w:r>
              <w:t>IMCG</w:t>
            </w:r>
          </w:p>
        </w:tc>
        <w:tc>
          <w:tcPr>
            <w:cnfStyle w:evenVBand="true" w:oddVBand="false" w:firstColumn="false"/>
            <w:tcW w:w="25.000000%" w:type="pct"/>
          </w:tcPr>
          <w:p>
            <w:pPr>
              <w:ind w:leftChars="0" w:left="0" w:right="0"/>
            </w:pPr>
            <w:r>
              <w:t>IMCG</w:t>
            </w:r>
          </w:p>
        </w:tc>
        <w:tc>
          <w:tcPr>
            <w:cnfStyle w:evenVBand="false" w:oddVBand="true" w:firstColumn="false"/>
            <w:tcW w:w="25.000000%" w:type="pct"/>
          </w:tcPr>
          <w:p>
            <w:pPr>
              <w:ind w:leftChars="0" w:left="0" w:right="0"/>
            </w:pPr>
            <w:r>
              <w:t>CREDITEX LLC</w:t>
            </w:r>
          </w:p>
        </w:tc>
        <w:tc>
          <w:tcPr>
            <w:cnfStyle w:evenVBand="true" w:oddVBand="false" w:firstColumn="false"/>
            <w:tcW w:w="25.000000%" w:type="pct"/>
          </w:tcPr>
          <w:p>
            <w:pPr>
              <w:ind w:leftChars="0" w:left="0" w:right="0"/>
            </w:pPr>
            <w:r>
              <w:t>951</w:t>
            </w:r>
          </w:p>
        </w:tc>
      </w:tr>
      <w:tr>
        <w:trPr>
          <w:cnfStyle w:evenHBand="false" w:oddHBand="true" w:firstRow="false"/>
        </w:trPr>
        <w:tc>
          <w:tcPr>
            <w:cnfStyle w:evenVBand="false" w:oddVBand="true" w:firstColumn="false"/>
            <w:tcW w:w="25.000000%" w:type="pct"/>
          </w:tcPr>
          <w:p>
            <w:pPr>
              <w:ind w:leftChars="0" w:left="0" w:right="0"/>
            </w:pPr>
            <w:r>
              <w:t>IMCM</w:t>
            </w:r>
          </w:p>
        </w:tc>
        <w:tc>
          <w:tcPr>
            <w:cnfStyle w:evenVBand="true" w:oddVBand="false" w:firstColumn="false"/>
            <w:tcW w:w="25.000000%" w:type="pct"/>
          </w:tcPr>
          <w:p>
            <w:pPr>
              <w:ind w:leftChars="0" w:left="0" w:right="0"/>
            </w:pPr>
            <w:r>
              <w:t>IMCM</w:t>
            </w:r>
          </w:p>
        </w:tc>
        <w:tc>
          <w:tcPr>
            <w:cnfStyle w:evenVBand="false" w:oddVBand="true" w:firstColumn="false"/>
            <w:tcW w:w="25.000000%" w:type="pct"/>
          </w:tcPr>
          <w:p>
            <w:pPr>
              <w:ind w:leftChars="0" w:left="0" w:right="0"/>
            </w:pPr>
            <w:r>
              <w:t>ICAP MTF - COMMODITIES</w:t>
            </w:r>
          </w:p>
        </w:tc>
        <w:tc>
          <w:tcPr>
            <w:cnfStyle w:evenVBand="true" w:oddVBand="false" w:firstColumn="false"/>
            <w:tcW w:w="25.000000%" w:type="pct"/>
          </w:tcPr>
          <w:p>
            <w:pPr>
              <w:ind w:leftChars="0" w:left="0" w:right="0"/>
            </w:pPr>
            <w:r>
              <w:t>952</w:t>
            </w:r>
          </w:p>
        </w:tc>
      </w:tr>
      <w:tr>
        <w:trPr>
          <w:cnfStyle w:evenHBand="true" w:oddHBand="false" w:firstRow="false"/>
        </w:trPr>
        <w:tc>
          <w:tcPr>
            <w:cnfStyle w:evenVBand="false" w:oddVBand="true" w:firstColumn="false"/>
            <w:tcW w:w="25.000000%" w:type="pct"/>
          </w:tcPr>
          <w:p>
            <w:pPr>
              <w:ind w:leftChars="0" w:left="0" w:right="0"/>
            </w:pPr>
            <w:r>
              <w:t>IMCO</w:t>
            </w:r>
          </w:p>
        </w:tc>
        <w:tc>
          <w:tcPr>
            <w:cnfStyle w:evenVBand="true" w:oddVBand="false" w:firstColumn="false"/>
            <w:tcW w:w="25.000000%" w:type="pct"/>
          </w:tcPr>
          <w:p>
            <w:pPr>
              <w:ind w:leftChars="0" w:left="0" w:right="0"/>
            </w:pPr>
            <w:r>
              <w:t>IMCO</w:t>
            </w:r>
          </w:p>
        </w:tc>
        <w:tc>
          <w:tcPr>
            <w:cnfStyle w:evenVBand="false" w:oddVBand="true" w:firstColumn="false"/>
            <w:tcW w:w="25.000000%" w:type="pct"/>
          </w:tcPr>
          <w:p>
            <w:pPr>
              <w:ind w:leftChars="0" w:left="0" w:right="0"/>
            </w:pPr>
            <w:r>
              <w:t>ICE ENDEX OTF FUTURES</w:t>
            </w:r>
          </w:p>
        </w:tc>
        <w:tc>
          <w:tcPr>
            <w:cnfStyle w:evenVBand="true" w:oddVBand="false" w:firstColumn="false"/>
            <w:tcW w:w="25.000000%" w:type="pct"/>
          </w:tcPr>
          <w:p>
            <w:pPr>
              <w:ind w:leftChars="0" w:left="0" w:right="0"/>
            </w:pPr>
            <w:r>
              <w:t>953</w:t>
            </w:r>
          </w:p>
        </w:tc>
      </w:tr>
      <w:tr>
        <w:trPr>
          <w:cnfStyle w:evenHBand="false" w:oddHBand="true" w:firstRow="false"/>
        </w:trPr>
        <w:tc>
          <w:tcPr>
            <w:cnfStyle w:evenVBand="false" w:oddVBand="true" w:firstColumn="false"/>
            <w:tcW w:w="25.000000%" w:type="pct"/>
          </w:tcPr>
          <w:p>
            <w:pPr>
              <w:ind w:leftChars="0" w:left="0" w:right="0"/>
            </w:pPr>
            <w:r>
              <w:t>IMCR</w:t>
            </w:r>
          </w:p>
        </w:tc>
        <w:tc>
          <w:tcPr>
            <w:cnfStyle w:evenVBand="true" w:oddVBand="false" w:firstColumn="false"/>
            <w:tcW w:w="25.000000%" w:type="pct"/>
          </w:tcPr>
          <w:p>
            <w:pPr>
              <w:ind w:leftChars="0" w:left="0" w:right="0"/>
            </w:pPr>
            <w:r>
              <w:t>IMCR</w:t>
            </w:r>
          </w:p>
        </w:tc>
        <w:tc>
          <w:tcPr>
            <w:cnfStyle w:evenVBand="false" w:oddVBand="true" w:firstColumn="false"/>
            <w:tcW w:w="25.000000%" w:type="pct"/>
          </w:tcPr>
          <w:p>
            <w:pPr>
              <w:ind w:leftChars="0" w:left="0" w:right="0"/>
            </w:pPr>
            <w:r>
              <w:t>ICE MARKETS CREDIT</w:t>
            </w:r>
          </w:p>
        </w:tc>
        <w:tc>
          <w:tcPr>
            <w:cnfStyle w:evenVBand="true" w:oddVBand="false" w:firstColumn="false"/>
            <w:tcW w:w="25.000000%" w:type="pct"/>
          </w:tcPr>
          <w:p>
            <w:pPr>
              <w:ind w:leftChars="0" w:left="0" w:right="0"/>
            </w:pPr>
            <w:r>
              <w:t>954</w:t>
            </w:r>
          </w:p>
        </w:tc>
      </w:tr>
      <w:tr>
        <w:trPr>
          <w:cnfStyle w:evenHBand="true" w:oddHBand="false" w:firstRow="false"/>
        </w:trPr>
        <w:tc>
          <w:tcPr>
            <w:cnfStyle w:evenVBand="false" w:oddVBand="true" w:firstColumn="false"/>
            <w:tcW w:w="25.000000%" w:type="pct"/>
          </w:tcPr>
          <w:p>
            <w:pPr>
              <w:ind w:leftChars="0" w:left="0" w:right="0"/>
            </w:pPr>
            <w:r>
              <w:t>IMCS</w:t>
            </w:r>
          </w:p>
        </w:tc>
        <w:tc>
          <w:tcPr>
            <w:cnfStyle w:evenVBand="true" w:oddVBand="false" w:firstColumn="false"/>
            <w:tcW w:w="25.000000%" w:type="pct"/>
          </w:tcPr>
          <w:p>
            <w:pPr>
              <w:ind w:leftChars="0" w:left="0" w:right="0"/>
            </w:pPr>
            <w:r>
              <w:t>IMCS</w:t>
            </w:r>
          </w:p>
        </w:tc>
        <w:tc>
          <w:tcPr>
            <w:cnfStyle w:evenVBand="false" w:oddVBand="true" w:firstColumn="false"/>
            <w:tcW w:w="25.000000%" w:type="pct"/>
          </w:tcPr>
          <w:p>
            <w:pPr>
              <w:ind w:leftChars="0" w:left="0" w:right="0"/>
            </w:pPr>
            <w:r>
              <w:t>IMC FINANCIAL MARKETS</w:t>
            </w:r>
          </w:p>
        </w:tc>
        <w:tc>
          <w:tcPr>
            <w:cnfStyle w:evenVBand="true" w:oddVBand="false" w:firstColumn="false"/>
            <w:tcW w:w="25.000000%" w:type="pct"/>
          </w:tcPr>
          <w:p>
            <w:pPr>
              <w:ind w:leftChars="0" w:left="0" w:right="0"/>
            </w:pPr>
            <w:r>
              <w:t>955</w:t>
            </w:r>
          </w:p>
        </w:tc>
      </w:tr>
      <w:tr>
        <w:trPr>
          <w:cnfStyle w:evenHBand="false" w:oddHBand="true" w:firstRow="false"/>
        </w:trPr>
        <w:tc>
          <w:tcPr>
            <w:cnfStyle w:evenVBand="false" w:oddVBand="true" w:firstColumn="false"/>
            <w:tcW w:w="25.000000%" w:type="pct"/>
          </w:tcPr>
          <w:p>
            <w:pPr>
              <w:ind w:leftChars="0" w:left="0" w:right="0"/>
            </w:pPr>
            <w:r>
              <w:t>IMCT</w:t>
            </w:r>
          </w:p>
        </w:tc>
        <w:tc>
          <w:tcPr>
            <w:cnfStyle w:evenVBand="true" w:oddVBand="false" w:firstColumn="false"/>
            <w:tcW w:w="25.000000%" w:type="pct"/>
          </w:tcPr>
          <w:p>
            <w:pPr>
              <w:ind w:leftChars="0" w:left="0" w:right="0"/>
            </w:pPr>
            <w:r>
              <w:t>IMCT</w:t>
            </w:r>
          </w:p>
        </w:tc>
        <w:tc>
          <w:tcPr>
            <w:cnfStyle w:evenVBand="false" w:oddVBand="true" w:firstColumn="false"/>
            <w:tcW w:w="25.000000%" w:type="pct"/>
          </w:tcPr>
          <w:p>
            <w:pPr>
              <w:ind w:leftChars="0" w:left="0" w:right="0"/>
            </w:pPr>
            <w:r>
              <w:t>IMC - SYSTEMATIC INTERNALISER</w:t>
            </w:r>
          </w:p>
        </w:tc>
        <w:tc>
          <w:tcPr>
            <w:cnfStyle w:evenVBand="true" w:oddVBand="false" w:firstColumn="false"/>
            <w:tcW w:w="25.000000%" w:type="pct"/>
          </w:tcPr>
          <w:p>
            <w:pPr>
              <w:ind w:leftChars="0" w:left="0" w:right="0"/>
            </w:pPr>
            <w:r>
              <w:t>956</w:t>
            </w:r>
          </w:p>
        </w:tc>
      </w:tr>
      <w:tr>
        <w:trPr>
          <w:cnfStyle w:evenHBand="true" w:oddHBand="false" w:firstRow="false"/>
        </w:trPr>
        <w:tc>
          <w:tcPr>
            <w:cnfStyle w:evenVBand="false" w:oddVBand="true" w:firstColumn="false"/>
            <w:tcW w:w="25.000000%" w:type="pct"/>
          </w:tcPr>
          <w:p>
            <w:pPr>
              <w:ind w:leftChars="0" w:left="0" w:right="0"/>
            </w:pPr>
            <w:r>
              <w:t>IMED</w:t>
            </w:r>
          </w:p>
        </w:tc>
        <w:tc>
          <w:tcPr>
            <w:cnfStyle w:evenVBand="true" w:oddVBand="false" w:firstColumn="false"/>
            <w:tcW w:w="25.000000%" w:type="pct"/>
          </w:tcPr>
          <w:p>
            <w:pPr>
              <w:ind w:leftChars="0" w:left="0" w:right="0"/>
            </w:pPr>
            <w:r>
              <w:t>IMED</w:t>
            </w:r>
          </w:p>
        </w:tc>
        <w:tc>
          <w:tcPr>
            <w:cnfStyle w:evenVBand="false" w:oddVBand="true" w:firstColumn="false"/>
            <w:tcW w:w="25.000000%" w:type="pct"/>
          </w:tcPr>
          <w:p>
            <w:pPr>
              <w:ind w:leftChars="0" w:left="0" w:right="0"/>
            </w:pPr>
            <w:r>
              <w:t>TP ICAP UK MTF - EQUITY DERIVATIVES</w:t>
            </w:r>
          </w:p>
        </w:tc>
        <w:tc>
          <w:tcPr>
            <w:cnfStyle w:evenVBand="true" w:oddVBand="false" w:firstColumn="false"/>
            <w:tcW w:w="25.000000%" w:type="pct"/>
          </w:tcPr>
          <w:p>
            <w:pPr>
              <w:ind w:leftChars="0" w:left="0" w:right="0"/>
            </w:pPr>
            <w:r>
              <w:t>957</w:t>
            </w:r>
          </w:p>
        </w:tc>
      </w:tr>
      <w:tr>
        <w:trPr>
          <w:cnfStyle w:evenHBand="false" w:oddHBand="true" w:firstRow="false"/>
        </w:trPr>
        <w:tc>
          <w:tcPr>
            <w:cnfStyle w:evenVBand="false" w:oddVBand="true" w:firstColumn="false"/>
            <w:tcW w:w="25.000000%" w:type="pct"/>
          </w:tcPr>
          <w:p>
            <w:pPr>
              <w:ind w:leftChars="0" w:left="0" w:right="0"/>
            </w:pPr>
            <w:r>
              <w:t>IMEN</w:t>
            </w:r>
          </w:p>
        </w:tc>
        <w:tc>
          <w:tcPr>
            <w:cnfStyle w:evenVBand="true" w:oddVBand="false" w:firstColumn="false"/>
            <w:tcW w:w="25.000000%" w:type="pct"/>
          </w:tcPr>
          <w:p>
            <w:pPr>
              <w:ind w:leftChars="0" w:left="0" w:right="0"/>
            </w:pPr>
            <w:r>
              <w:t>IMEN</w:t>
            </w:r>
          </w:p>
        </w:tc>
        <w:tc>
          <w:tcPr>
            <w:cnfStyle w:evenVBand="false" w:oddVBand="true" w:firstColumn="false"/>
            <w:tcW w:w="25.000000%" w:type="pct"/>
          </w:tcPr>
          <w:p>
            <w:pPr>
              <w:ind w:leftChars="0" w:left="0" w:right="0"/>
            </w:pPr>
            <w:r>
              <w:t>ICE MARKETS ENERGY</w:t>
            </w:r>
          </w:p>
        </w:tc>
        <w:tc>
          <w:tcPr>
            <w:cnfStyle w:evenVBand="true" w:oddVBand="false" w:firstColumn="false"/>
            <w:tcW w:w="25.000000%" w:type="pct"/>
          </w:tcPr>
          <w:p>
            <w:pPr>
              <w:ind w:leftChars="0" w:left="0" w:right="0"/>
            </w:pPr>
            <w:r>
              <w:t>958</w:t>
            </w:r>
          </w:p>
        </w:tc>
      </w:tr>
      <w:tr>
        <w:trPr>
          <w:cnfStyle w:evenHBand="true" w:oddHBand="false" w:firstRow="false"/>
        </w:trPr>
        <w:tc>
          <w:tcPr>
            <w:cnfStyle w:evenVBand="false" w:oddVBand="true" w:firstColumn="false"/>
            <w:tcW w:w="25.000000%" w:type="pct"/>
          </w:tcPr>
          <w:p>
            <w:pPr>
              <w:ind w:leftChars="0" w:left="0" w:right="0"/>
            </w:pPr>
            <w:r>
              <w:t>IMEQ</w:t>
            </w:r>
          </w:p>
        </w:tc>
        <w:tc>
          <w:tcPr>
            <w:cnfStyle w:evenVBand="true" w:oddVBand="false" w:firstColumn="false"/>
            <w:tcW w:w="25.000000%" w:type="pct"/>
          </w:tcPr>
          <w:p>
            <w:pPr>
              <w:ind w:leftChars="0" w:left="0" w:right="0"/>
            </w:pPr>
            <w:r>
              <w:t>IMEQ</w:t>
            </w:r>
          </w:p>
        </w:tc>
        <w:tc>
          <w:tcPr>
            <w:cnfStyle w:evenVBand="false" w:oddVBand="true" w:firstColumn="false"/>
            <w:tcW w:w="25.000000%" w:type="pct"/>
          </w:tcPr>
          <w:p>
            <w:pPr>
              <w:ind w:leftChars="0" w:left="0" w:right="0"/>
            </w:pPr>
            <w:r>
              <w:t>ICE MARKETS EQUITY</w:t>
            </w:r>
          </w:p>
        </w:tc>
        <w:tc>
          <w:tcPr>
            <w:cnfStyle w:evenVBand="true" w:oddVBand="false" w:firstColumn="false"/>
            <w:tcW w:w="25.000000%" w:type="pct"/>
          </w:tcPr>
          <w:p>
            <w:pPr>
              <w:ind w:leftChars="0" w:left="0" w:right="0"/>
            </w:pPr>
            <w:r>
              <w:t>959</w:t>
            </w:r>
          </w:p>
        </w:tc>
      </w:tr>
      <w:tr>
        <w:trPr>
          <w:cnfStyle w:evenHBand="false" w:oddHBand="true" w:firstRow="false"/>
        </w:trPr>
        <w:tc>
          <w:tcPr>
            <w:cnfStyle w:evenVBand="false" w:oddVBand="true" w:firstColumn="false"/>
            <w:tcW w:w="25.000000%" w:type="pct"/>
          </w:tcPr>
          <w:p>
            <w:pPr>
              <w:ind w:leftChars="0" w:left="0" w:right="0"/>
            </w:pPr>
            <w:r>
              <w:t>IMET</w:t>
            </w:r>
          </w:p>
        </w:tc>
        <w:tc>
          <w:tcPr>
            <w:cnfStyle w:evenVBand="true" w:oddVBand="false" w:firstColumn="false"/>
            <w:tcW w:w="25.000000%" w:type="pct"/>
          </w:tcPr>
          <w:p>
            <w:pPr>
              <w:ind w:leftChars="0" w:left="0" w:right="0"/>
            </w:pPr>
            <w:r>
              <w:t>IMET</w:t>
            </w:r>
          </w:p>
        </w:tc>
        <w:tc>
          <w:tcPr>
            <w:cnfStyle w:evenVBand="false" w:oddVBand="true" w:firstColumn="false"/>
            <w:tcW w:w="25.000000%" w:type="pct"/>
          </w:tcPr>
          <w:p>
            <w:pPr>
              <w:ind w:leftChars="0" w:left="0" w:right="0"/>
            </w:pPr>
            <w:r>
              <w:t>TP ICAP UK MTF - EXCHANGE TRADED PRODUCTS</w:t>
            </w:r>
          </w:p>
        </w:tc>
        <w:tc>
          <w:tcPr>
            <w:cnfStyle w:evenVBand="true" w:oddVBand="false" w:firstColumn="false"/>
            <w:tcW w:w="25.000000%" w:type="pct"/>
          </w:tcPr>
          <w:p>
            <w:pPr>
              <w:ind w:leftChars="0" w:left="0" w:right="0"/>
            </w:pPr>
            <w:r>
              <w:t>960</w:t>
            </w:r>
          </w:p>
        </w:tc>
      </w:tr>
      <w:tr>
        <w:trPr>
          <w:cnfStyle w:evenHBand="true" w:oddHBand="false" w:firstRow="false"/>
        </w:trPr>
        <w:tc>
          <w:tcPr>
            <w:cnfStyle w:evenVBand="false" w:oddVBand="true" w:firstColumn="false"/>
            <w:tcW w:w="25.000000%" w:type="pct"/>
          </w:tcPr>
          <w:p>
            <w:pPr>
              <w:ind w:leftChars="0" w:left="0" w:right="0"/>
            </w:pPr>
            <w:r>
              <w:t>IMEX</w:t>
            </w:r>
          </w:p>
        </w:tc>
        <w:tc>
          <w:tcPr>
            <w:cnfStyle w:evenVBand="true" w:oddVBand="false" w:firstColumn="false"/>
            <w:tcW w:w="25.000000%" w:type="pct"/>
          </w:tcPr>
          <w:p>
            <w:pPr>
              <w:ind w:leftChars="0" w:left="0" w:right="0"/>
            </w:pPr>
            <w:r>
              <w:t>IMEX</w:t>
            </w:r>
          </w:p>
        </w:tc>
        <w:tc>
          <w:tcPr>
            <w:cnfStyle w:evenVBand="false" w:oddVBand="true" w:firstColumn="false"/>
            <w:tcW w:w="25.000000%" w:type="pct"/>
          </w:tcPr>
          <w:p>
            <w:pPr>
              <w:ind w:leftChars="0" w:left="0" w:right="0"/>
            </w:pPr>
            <w:r>
              <w:t>IRAN MERCANTILE EXCHANGE</w:t>
            </w:r>
          </w:p>
        </w:tc>
        <w:tc>
          <w:tcPr>
            <w:cnfStyle w:evenVBand="true" w:oddVBand="false" w:firstColumn="false"/>
            <w:tcW w:w="25.000000%" w:type="pct"/>
          </w:tcPr>
          <w:p>
            <w:pPr>
              <w:ind w:leftChars="0" w:left="0" w:right="0"/>
            </w:pPr>
            <w:r>
              <w:t>961</w:t>
            </w:r>
          </w:p>
        </w:tc>
      </w:tr>
      <w:tr>
        <w:trPr>
          <w:cnfStyle w:evenHBand="false" w:oddHBand="true" w:firstRow="false"/>
        </w:trPr>
        <w:tc>
          <w:tcPr>
            <w:cnfStyle w:evenVBand="false" w:oddVBand="true" w:firstColumn="false"/>
            <w:tcW w:w="25.000000%" w:type="pct"/>
          </w:tcPr>
          <w:p>
            <w:pPr>
              <w:ind w:leftChars="0" w:left="0" w:right="0"/>
            </w:pPr>
            <w:r>
              <w:t>IMFD</w:t>
            </w:r>
          </w:p>
        </w:tc>
        <w:tc>
          <w:tcPr>
            <w:cnfStyle w:evenVBand="true" w:oddVBand="false" w:firstColumn="false"/>
            <w:tcW w:w="25.000000%" w:type="pct"/>
          </w:tcPr>
          <w:p>
            <w:pPr>
              <w:ind w:leftChars="0" w:left="0" w:right="0"/>
            </w:pPr>
            <w:r>
              <w:t>IMFD</w:t>
            </w:r>
          </w:p>
        </w:tc>
        <w:tc>
          <w:tcPr>
            <w:cnfStyle w:evenVBand="false" w:oddVBand="true" w:firstColumn="false"/>
            <w:tcW w:w="25.000000%" w:type="pct"/>
          </w:tcPr>
          <w:p>
            <w:pPr>
              <w:ind w:leftChars="0" w:left="0" w:right="0"/>
            </w:pPr>
            <w:r>
              <w:t>TP ICAP UK MTF - FX DERIVATIVES</w:t>
            </w:r>
          </w:p>
        </w:tc>
        <w:tc>
          <w:tcPr>
            <w:cnfStyle w:evenVBand="true" w:oddVBand="false" w:firstColumn="false"/>
            <w:tcW w:w="25.000000%" w:type="pct"/>
          </w:tcPr>
          <w:p>
            <w:pPr>
              <w:ind w:leftChars="0" w:left="0" w:right="0"/>
            </w:pPr>
            <w:r>
              <w:t>962</w:t>
            </w:r>
          </w:p>
        </w:tc>
      </w:tr>
      <w:tr>
        <w:trPr>
          <w:cnfStyle w:evenHBand="true" w:oddHBand="false" w:firstRow="false"/>
        </w:trPr>
        <w:tc>
          <w:tcPr>
            <w:cnfStyle w:evenVBand="false" w:oddVBand="true" w:firstColumn="false"/>
            <w:tcW w:w="25.000000%" w:type="pct"/>
          </w:tcPr>
          <w:p>
            <w:pPr>
              <w:ind w:leftChars="0" w:left="0" w:right="0"/>
            </w:pPr>
            <w:r>
              <w:t>IMFX</w:t>
            </w:r>
          </w:p>
        </w:tc>
        <w:tc>
          <w:tcPr>
            <w:cnfStyle w:evenVBand="true" w:oddVBand="false" w:firstColumn="false"/>
            <w:tcW w:w="25.000000%" w:type="pct"/>
          </w:tcPr>
          <w:p>
            <w:pPr>
              <w:ind w:leftChars="0" w:left="0" w:right="0"/>
            </w:pPr>
            <w:r>
              <w:t>IMFX</w:t>
            </w:r>
          </w:p>
        </w:tc>
        <w:tc>
          <w:tcPr>
            <w:cnfStyle w:evenVBand="false" w:oddVBand="true" w:firstColumn="false"/>
            <w:tcW w:w="25.000000%" w:type="pct"/>
          </w:tcPr>
          <w:p>
            <w:pPr>
              <w:ind w:leftChars="0" w:left="0" w:right="0"/>
            </w:pPr>
            <w:r>
              <w:t>ICE MARKETS FOREIGN EXCHANGE</w:t>
            </w:r>
          </w:p>
        </w:tc>
        <w:tc>
          <w:tcPr>
            <w:cnfStyle w:evenVBand="true" w:oddVBand="false" w:firstColumn="false"/>
            <w:tcW w:w="25.000000%" w:type="pct"/>
          </w:tcPr>
          <w:p>
            <w:pPr>
              <w:ind w:leftChars="0" w:left="0" w:right="0"/>
            </w:pPr>
            <w:r>
              <w:t>963</w:t>
            </w:r>
          </w:p>
        </w:tc>
      </w:tr>
      <w:tr>
        <w:trPr>
          <w:cnfStyle w:evenHBand="false" w:oddHBand="true" w:firstRow="false"/>
        </w:trPr>
        <w:tc>
          <w:tcPr>
            <w:cnfStyle w:evenVBand="false" w:oddVBand="true" w:firstColumn="false"/>
            <w:tcW w:w="25.000000%" w:type="pct"/>
          </w:tcPr>
          <w:p>
            <w:pPr>
              <w:ind w:leftChars="0" w:left="0" w:right="0"/>
            </w:pPr>
            <w:r>
              <w:t>IMGB</w:t>
            </w:r>
          </w:p>
        </w:tc>
        <w:tc>
          <w:tcPr>
            <w:cnfStyle w:evenVBand="true" w:oddVBand="false" w:firstColumn="false"/>
            <w:tcW w:w="25.000000%" w:type="pct"/>
          </w:tcPr>
          <w:p>
            <w:pPr>
              <w:ind w:leftChars="0" w:left="0" w:right="0"/>
            </w:pPr>
            <w:r>
              <w:t>IMGB</w:t>
            </w:r>
          </w:p>
        </w:tc>
        <w:tc>
          <w:tcPr>
            <w:cnfStyle w:evenVBand="false" w:oddVBand="true" w:firstColumn="false"/>
            <w:tcW w:w="25.000000%" w:type="pct"/>
          </w:tcPr>
          <w:p>
            <w:pPr>
              <w:ind w:leftChars="0" w:left="0" w:right="0"/>
            </w:pPr>
            <w:r>
              <w:t>TP ICAP UK MTF - GOVERNMENT BONDS EXCLUDING GILTS</w:t>
            </w:r>
          </w:p>
        </w:tc>
        <w:tc>
          <w:tcPr>
            <w:cnfStyle w:evenVBand="true" w:oddVBand="false" w:firstColumn="false"/>
            <w:tcW w:w="25.000000%" w:type="pct"/>
          </w:tcPr>
          <w:p>
            <w:pPr>
              <w:ind w:leftChars="0" w:left="0" w:right="0"/>
            </w:pPr>
            <w:r>
              <w:t>964</w:t>
            </w:r>
          </w:p>
        </w:tc>
      </w:tr>
      <w:tr>
        <w:trPr>
          <w:cnfStyle w:evenHBand="true" w:oddHBand="false" w:firstRow="false"/>
        </w:trPr>
        <w:tc>
          <w:tcPr>
            <w:cnfStyle w:evenVBand="false" w:oddVBand="true" w:firstColumn="false"/>
            <w:tcW w:w="25.000000%" w:type="pct"/>
          </w:tcPr>
          <w:p>
            <w:pPr>
              <w:ind w:leftChars="0" w:left="0" w:right="0"/>
            </w:pPr>
            <w:r>
              <w:t>IMGI</w:t>
            </w:r>
          </w:p>
        </w:tc>
        <w:tc>
          <w:tcPr>
            <w:cnfStyle w:evenVBand="true" w:oddVBand="false" w:firstColumn="false"/>
            <w:tcW w:w="25.000000%" w:type="pct"/>
          </w:tcPr>
          <w:p>
            <w:pPr>
              <w:ind w:leftChars="0" w:left="0" w:right="0"/>
            </w:pPr>
            <w:r>
              <w:t>IMGI</w:t>
            </w:r>
          </w:p>
        </w:tc>
        <w:tc>
          <w:tcPr>
            <w:cnfStyle w:evenVBand="false" w:oddVBand="true" w:firstColumn="false"/>
            <w:tcW w:w="25.000000%" w:type="pct"/>
          </w:tcPr>
          <w:p>
            <w:pPr>
              <w:ind w:leftChars="0" w:left="0" w:right="0"/>
            </w:pPr>
            <w:r>
              <w:t>TP ICAP UK MTF - GILTS</w:t>
            </w:r>
          </w:p>
        </w:tc>
        <w:tc>
          <w:tcPr>
            <w:cnfStyle w:evenVBand="true" w:oddVBand="false" w:firstColumn="false"/>
            <w:tcW w:w="25.000000%" w:type="pct"/>
          </w:tcPr>
          <w:p>
            <w:pPr>
              <w:ind w:leftChars="0" w:left="0" w:right="0"/>
            </w:pPr>
            <w:r>
              <w:t>965</w:t>
            </w:r>
          </w:p>
        </w:tc>
      </w:tr>
      <w:tr>
        <w:trPr>
          <w:cnfStyle w:evenHBand="false" w:oddHBand="true" w:firstRow="false"/>
        </w:trPr>
        <w:tc>
          <w:tcPr>
            <w:cnfStyle w:evenVBand="false" w:oddVBand="true" w:firstColumn="false"/>
            <w:tcW w:w="25.000000%" w:type="pct"/>
          </w:tcPr>
          <w:p>
            <w:pPr>
              <w:ind w:leftChars="0" w:left="0" w:right="0"/>
            </w:pPr>
            <w:r>
              <w:t>IMIR</w:t>
            </w:r>
          </w:p>
        </w:tc>
        <w:tc>
          <w:tcPr>
            <w:cnfStyle w:evenVBand="true" w:oddVBand="false" w:firstColumn="false"/>
            <w:tcW w:w="25.000000%" w:type="pct"/>
          </w:tcPr>
          <w:p>
            <w:pPr>
              <w:ind w:leftChars="0" w:left="0" w:right="0"/>
            </w:pPr>
            <w:r>
              <w:t>IMIR</w:t>
            </w:r>
          </w:p>
        </w:tc>
        <w:tc>
          <w:tcPr>
            <w:cnfStyle w:evenVBand="false" w:oddVBand="true" w:firstColumn="false"/>
            <w:tcW w:w="25.000000%" w:type="pct"/>
          </w:tcPr>
          <w:p>
            <w:pPr>
              <w:ind w:leftChars="0" w:left="0" w:right="0"/>
            </w:pPr>
            <w:r>
              <w:t>ICE MARKETS RATES</w:t>
            </w:r>
          </w:p>
        </w:tc>
        <w:tc>
          <w:tcPr>
            <w:cnfStyle w:evenVBand="true" w:oddVBand="false" w:firstColumn="false"/>
            <w:tcW w:w="25.000000%" w:type="pct"/>
          </w:tcPr>
          <w:p>
            <w:pPr>
              <w:ind w:leftChars="0" w:left="0" w:right="0"/>
            </w:pPr>
            <w:r>
              <w:t>966</w:t>
            </w:r>
          </w:p>
        </w:tc>
      </w:tr>
      <w:tr>
        <w:trPr>
          <w:cnfStyle w:evenHBand="true" w:oddHBand="false" w:firstRow="false"/>
        </w:trPr>
        <w:tc>
          <w:tcPr>
            <w:cnfStyle w:evenVBand="false" w:oddVBand="true" w:firstColumn="false"/>
            <w:tcW w:w="25.000000%" w:type="pct"/>
          </w:tcPr>
          <w:p>
            <w:pPr>
              <w:ind w:leftChars="0" w:left="0" w:right="0"/>
            </w:pPr>
            <w:r>
              <w:t>IMMH</w:t>
            </w:r>
          </w:p>
        </w:tc>
        <w:tc>
          <w:tcPr>
            <w:cnfStyle w:evenVBand="true" w:oddVBand="false" w:firstColumn="false"/>
            <w:tcW w:w="25.000000%" w:type="pct"/>
          </w:tcPr>
          <w:p>
            <w:pPr>
              <w:ind w:leftChars="0" w:left="0" w:right="0"/>
            </w:pPr>
            <w:r>
              <w:t>IMMH</w:t>
            </w:r>
          </w:p>
        </w:tc>
        <w:tc>
          <w:tcPr>
            <w:cnfStyle w:evenVBand="false" w:oddVBand="true" w:firstColumn="false"/>
            <w:tcW w:w="25.000000%" w:type="pct"/>
          </w:tcPr>
          <w:p>
            <w:pPr>
              <w:ind w:leftChars="0" w:left="0" w:right="0"/>
            </w:pPr>
            <w:r>
              <w:t>IMMH - INTESA SANPAOLO - SYSTEMATIC INTERNALISER</w:t>
            </w:r>
          </w:p>
        </w:tc>
        <w:tc>
          <w:tcPr>
            <w:cnfStyle w:evenVBand="true" w:oddVBand="false" w:firstColumn="false"/>
            <w:tcW w:w="25.000000%" w:type="pct"/>
          </w:tcPr>
          <w:p>
            <w:pPr>
              <w:ind w:leftChars="0" w:left="0" w:right="0"/>
            </w:pPr>
            <w:r>
              <w:t>967</w:t>
            </w:r>
          </w:p>
        </w:tc>
      </w:tr>
      <w:tr>
        <w:trPr>
          <w:cnfStyle w:evenHBand="false" w:oddHBand="true" w:firstRow="false"/>
        </w:trPr>
        <w:tc>
          <w:tcPr>
            <w:cnfStyle w:evenVBand="false" w:oddVBand="true" w:firstColumn="false"/>
            <w:tcW w:w="25.000000%" w:type="pct"/>
          </w:tcPr>
          <w:p>
            <w:pPr>
              <w:ind w:leftChars="0" w:left="0" w:right="0"/>
            </w:pPr>
            <w:r>
              <w:t>IMMM</w:t>
            </w:r>
          </w:p>
        </w:tc>
        <w:tc>
          <w:tcPr>
            <w:cnfStyle w:evenVBand="true" w:oddVBand="false" w:firstColumn="false"/>
            <w:tcW w:w="25.000000%" w:type="pct"/>
          </w:tcPr>
          <w:p>
            <w:pPr>
              <w:ind w:leftChars="0" w:left="0" w:right="0"/>
            </w:pPr>
            <w:r>
              <w:t>IMMM</w:t>
            </w:r>
          </w:p>
        </w:tc>
        <w:tc>
          <w:tcPr>
            <w:cnfStyle w:evenVBand="false" w:oddVBand="true" w:firstColumn="false"/>
            <w:tcW w:w="25.000000%" w:type="pct"/>
          </w:tcPr>
          <w:p>
            <w:pPr>
              <w:ind w:leftChars="0" w:left="0" w:right="0"/>
            </w:pPr>
            <w:r>
              <w:t>TP ICAP UK MTF - MONEY MARKET INSTRUMENTS</w:t>
            </w:r>
          </w:p>
        </w:tc>
        <w:tc>
          <w:tcPr>
            <w:cnfStyle w:evenVBand="true" w:oddVBand="false" w:firstColumn="false"/>
            <w:tcW w:w="25.000000%" w:type="pct"/>
          </w:tcPr>
          <w:p>
            <w:pPr>
              <w:ind w:leftChars="0" w:left="0" w:right="0"/>
            </w:pPr>
            <w:r>
              <w:t>968</w:t>
            </w:r>
          </w:p>
        </w:tc>
      </w:tr>
      <w:tr>
        <w:trPr>
          <w:cnfStyle w:evenHBand="true" w:oddHBand="false" w:firstRow="false"/>
        </w:trPr>
        <w:tc>
          <w:tcPr>
            <w:cnfStyle w:evenVBand="false" w:oddVBand="true" w:firstColumn="false"/>
            <w:tcW w:w="25.000000%" w:type="pct"/>
          </w:tcPr>
          <w:p>
            <w:pPr>
              <w:ind w:leftChars="0" w:left="0" w:right="0"/>
            </w:pPr>
            <w:r>
              <w:t>IMRD</w:t>
            </w:r>
          </w:p>
        </w:tc>
        <w:tc>
          <w:tcPr>
            <w:cnfStyle w:evenVBand="true" w:oddVBand="false" w:firstColumn="false"/>
            <w:tcW w:w="25.000000%" w:type="pct"/>
          </w:tcPr>
          <w:p>
            <w:pPr>
              <w:ind w:leftChars="0" w:left="0" w:right="0"/>
            </w:pPr>
            <w:r>
              <w:t>IMRD</w:t>
            </w:r>
          </w:p>
        </w:tc>
        <w:tc>
          <w:tcPr>
            <w:cnfStyle w:evenVBand="false" w:oddVBand="true" w:firstColumn="false"/>
            <w:tcW w:w="25.000000%" w:type="pct"/>
          </w:tcPr>
          <w:p>
            <w:pPr>
              <w:ind w:leftChars="0" w:left="0" w:right="0"/>
            </w:pPr>
            <w:r>
              <w:t>TP ICAP UK MTF - INTEREST RATE DERIVATIVES</w:t>
            </w:r>
          </w:p>
        </w:tc>
        <w:tc>
          <w:tcPr>
            <w:cnfStyle w:evenVBand="true" w:oddVBand="false" w:firstColumn="false"/>
            <w:tcW w:w="25.000000%" w:type="pct"/>
          </w:tcPr>
          <w:p>
            <w:pPr>
              <w:ind w:leftChars="0" w:left="0" w:right="0"/>
            </w:pPr>
            <w:r>
              <w:t>969</w:t>
            </w:r>
          </w:p>
        </w:tc>
      </w:tr>
      <w:tr>
        <w:trPr>
          <w:cnfStyle w:evenHBand="false" w:oddHBand="true" w:firstRow="false"/>
        </w:trPr>
        <w:tc>
          <w:tcPr>
            <w:cnfStyle w:evenVBand="false" w:oddVBand="true" w:firstColumn="false"/>
            <w:tcW w:w="25.000000%" w:type="pct"/>
          </w:tcPr>
          <w:p>
            <w:pPr>
              <w:ind w:leftChars="0" w:left="0" w:right="0"/>
            </w:pPr>
            <w:r>
              <w:t>IMSB</w:t>
            </w:r>
          </w:p>
        </w:tc>
        <w:tc>
          <w:tcPr>
            <w:cnfStyle w:evenVBand="true" w:oddVBand="false" w:firstColumn="false"/>
            <w:tcW w:w="25.000000%" w:type="pct"/>
          </w:tcPr>
          <w:p>
            <w:pPr>
              <w:ind w:leftChars="0" w:left="0" w:right="0"/>
            </w:pPr>
            <w:r>
              <w:t>IMSB</w:t>
            </w:r>
          </w:p>
        </w:tc>
        <w:tc>
          <w:tcPr>
            <w:cnfStyle w:evenVBand="false" w:oddVBand="true" w:firstColumn="false"/>
            <w:tcW w:w="25.000000%" w:type="pct"/>
          </w:tcPr>
          <w:p>
            <w:pPr>
              <w:ind w:leftChars="0" w:left="0" w:right="0"/>
            </w:pPr>
            <w:r>
              <w:t>TP ICAP UK MTF - CORPORATE BONDS AND SECURITIES DEBT</w:t>
            </w:r>
          </w:p>
        </w:tc>
        <w:tc>
          <w:tcPr>
            <w:cnfStyle w:evenVBand="true" w:oddVBand="false" w:firstColumn="false"/>
            <w:tcW w:w="25.000000%" w:type="pct"/>
          </w:tcPr>
          <w:p>
            <w:pPr>
              <w:ind w:leftChars="0" w:left="0" w:right="0"/>
            </w:pPr>
            <w:r>
              <w:t>970</w:t>
            </w:r>
          </w:p>
        </w:tc>
      </w:tr>
      <w:tr>
        <w:trPr>
          <w:cnfStyle w:evenHBand="true" w:oddHBand="false" w:firstRow="false"/>
        </w:trPr>
        <w:tc>
          <w:tcPr>
            <w:cnfStyle w:evenVBand="false" w:oddVBand="true" w:firstColumn="false"/>
            <w:tcW w:w="25.000000%" w:type="pct"/>
          </w:tcPr>
          <w:p>
            <w:pPr>
              <w:ind w:leftChars="0" w:left="0" w:right="0"/>
            </w:pPr>
            <w:r>
              <w:t>IMTF</w:t>
            </w:r>
          </w:p>
        </w:tc>
        <w:tc>
          <w:tcPr>
            <w:cnfStyle w:evenVBand="true" w:oddVBand="false" w:firstColumn="false"/>
            <w:tcW w:w="25.000000%" w:type="pct"/>
          </w:tcPr>
          <w:p>
            <w:pPr>
              <w:ind w:leftChars="0" w:left="0" w:right="0"/>
            </w:pPr>
            <w:r>
              <w:t>IMTF</w:t>
            </w:r>
          </w:p>
        </w:tc>
        <w:tc>
          <w:tcPr>
            <w:cnfStyle w:evenVBand="false" w:oddVBand="true" w:firstColumn="false"/>
            <w:tcW w:w="25.000000%" w:type="pct"/>
          </w:tcPr>
          <w:p>
            <w:pPr>
              <w:ind w:leftChars="0" w:left="0" w:right="0"/>
            </w:pPr>
            <w:r>
              <w:t>INTEGRAL MTF</w:t>
            </w:r>
          </w:p>
        </w:tc>
        <w:tc>
          <w:tcPr>
            <w:cnfStyle w:evenVBand="true" w:oddVBand="false" w:firstColumn="false"/>
            <w:tcW w:w="25.000000%" w:type="pct"/>
          </w:tcPr>
          <w:p>
            <w:pPr>
              <w:ind w:leftChars="0" w:left="0" w:right="0"/>
            </w:pPr>
            <w:r>
              <w:t>971</w:t>
            </w:r>
          </w:p>
        </w:tc>
      </w:tr>
      <w:tr>
        <w:trPr>
          <w:cnfStyle w:evenHBand="false" w:oddHBand="true" w:firstRow="false"/>
        </w:trPr>
        <w:tc>
          <w:tcPr>
            <w:cnfStyle w:evenVBand="false" w:oddVBand="true" w:firstColumn="false"/>
            <w:tcW w:w="25.000000%" w:type="pct"/>
          </w:tcPr>
          <w:p>
            <w:pPr>
              <w:ind w:leftChars="0" w:left="0" w:right="0"/>
            </w:pPr>
            <w:r>
              <w:t>IMTS</w:t>
            </w:r>
          </w:p>
        </w:tc>
        <w:tc>
          <w:tcPr>
            <w:cnfStyle w:evenVBand="true" w:oddVBand="false" w:firstColumn="false"/>
            <w:tcW w:w="25.000000%" w:type="pct"/>
          </w:tcPr>
          <w:p>
            <w:pPr>
              <w:ind w:leftChars="0" w:left="0" w:right="0"/>
            </w:pPr>
            <w:r>
              <w:t>IMTS</w:t>
            </w:r>
          </w:p>
        </w:tc>
        <w:tc>
          <w:tcPr>
            <w:cnfStyle w:evenVBand="false" w:oddVBand="true" w:firstColumn="false"/>
            <w:tcW w:w="25.000000%" w:type="pct"/>
          </w:tcPr>
          <w:p>
            <w:pPr>
              <w:ind w:leftChars="0" w:left="0" w:right="0"/>
            </w:pPr>
            <w:r>
              <w:t>MTS IRELAND</w:t>
            </w:r>
          </w:p>
        </w:tc>
        <w:tc>
          <w:tcPr>
            <w:cnfStyle w:evenVBand="true" w:oddVBand="false" w:firstColumn="false"/>
            <w:tcW w:w="25.000000%" w:type="pct"/>
          </w:tcPr>
          <w:p>
            <w:pPr>
              <w:ind w:leftChars="0" w:left="0" w:right="0"/>
            </w:pPr>
            <w:r>
              <w:t>972</w:t>
            </w:r>
          </w:p>
        </w:tc>
      </w:tr>
      <w:tr>
        <w:trPr>
          <w:cnfStyle w:evenHBand="true" w:oddHBand="false" w:firstRow="false"/>
        </w:trPr>
        <w:tc>
          <w:tcPr>
            <w:cnfStyle w:evenVBand="false" w:oddVBand="true" w:firstColumn="false"/>
            <w:tcW w:w="25.000000%" w:type="pct"/>
          </w:tcPr>
          <w:p>
            <w:pPr>
              <w:ind w:leftChars="0" w:left="0" w:right="0"/>
            </w:pPr>
            <w:r>
              <w:t>INCA</w:t>
            </w:r>
          </w:p>
        </w:tc>
        <w:tc>
          <w:tcPr>
            <w:cnfStyle w:evenVBand="true" w:oddVBand="false" w:firstColumn="false"/>
            <w:tcW w:w="25.000000%" w:type="pct"/>
          </w:tcPr>
          <w:p>
            <w:pPr>
              <w:ind w:leftChars="0" w:left="0" w:right="0"/>
            </w:pPr>
            <w:r>
              <w:t>INCA</w:t>
            </w:r>
          </w:p>
        </w:tc>
        <w:tc>
          <w:tcPr>
            <w:cnfStyle w:evenVBand="false" w:oddVBand="true" w:firstColumn="false"/>
            <w:tcW w:w="25.000000%" w:type="pct"/>
          </w:tcPr>
          <w:p>
            <w:pPr>
              <w:ind w:leftChars="0" w:left="0" w:right="0"/>
            </w:pPr>
            <w:r>
              <w:t>INSTINET DESK CROSS</w:t>
            </w:r>
          </w:p>
        </w:tc>
        <w:tc>
          <w:tcPr>
            <w:cnfStyle w:evenVBand="true" w:oddVBand="false" w:firstColumn="false"/>
            <w:tcW w:w="25.000000%" w:type="pct"/>
          </w:tcPr>
          <w:p>
            <w:pPr>
              <w:ind w:leftChars="0" w:left="0" w:right="0"/>
            </w:pPr>
            <w:r>
              <w:t>973</w:t>
            </w:r>
          </w:p>
        </w:tc>
      </w:tr>
      <w:tr>
        <w:trPr>
          <w:cnfStyle w:evenHBand="false" w:oddHBand="true" w:firstRow="false"/>
        </w:trPr>
        <w:tc>
          <w:tcPr>
            <w:cnfStyle w:evenVBand="false" w:oddVBand="true" w:firstColumn="false"/>
            <w:tcW w:w="25.000000%" w:type="pct"/>
          </w:tcPr>
          <w:p>
            <w:pPr>
              <w:ind w:leftChars="0" w:left="0" w:right="0"/>
            </w:pPr>
            <w:r>
              <w:t>INCR</w:t>
            </w:r>
          </w:p>
        </w:tc>
        <w:tc>
          <w:tcPr>
            <w:cnfStyle w:evenVBand="true" w:oddVBand="false" w:firstColumn="false"/>
            <w:tcW w:w="25.000000%" w:type="pct"/>
          </w:tcPr>
          <w:p>
            <w:pPr>
              <w:ind w:leftChars="0" w:left="0" w:right="0"/>
            </w:pPr>
            <w:r>
              <w:t>INCR</w:t>
            </w:r>
          </w:p>
        </w:tc>
        <w:tc>
          <w:tcPr>
            <w:cnfStyle w:evenVBand="false" w:oddVBand="true" w:firstColumn="false"/>
            <w:tcW w:w="25.000000%" w:type="pct"/>
          </w:tcPr>
          <w:p>
            <w:pPr>
              <w:ind w:leftChars="0" w:left="0" w:right="0"/>
            </w:pPr>
            <w:r>
              <w:t>INTELLIGENTCROSS</w:t>
            </w:r>
          </w:p>
        </w:tc>
        <w:tc>
          <w:tcPr>
            <w:cnfStyle w:evenVBand="true" w:oddVBand="false" w:firstColumn="false"/>
            <w:tcW w:w="25.000000%" w:type="pct"/>
          </w:tcPr>
          <w:p>
            <w:pPr>
              <w:ind w:leftChars="0" w:left="0" w:right="0"/>
            </w:pPr>
            <w:r>
              <w:t>974</w:t>
            </w:r>
          </w:p>
        </w:tc>
      </w:tr>
      <w:tr>
        <w:trPr>
          <w:cnfStyle w:evenHBand="true" w:oddHBand="false" w:firstRow="false"/>
        </w:trPr>
        <w:tc>
          <w:tcPr>
            <w:cnfStyle w:evenVBand="false" w:oddVBand="true" w:firstColumn="false"/>
            <w:tcW w:w="25.000000%" w:type="pct"/>
          </w:tcPr>
          <w:p>
            <w:pPr>
              <w:ind w:leftChars="0" w:left="0" w:right="0"/>
            </w:pPr>
            <w:r>
              <w:t>INGB</w:t>
            </w:r>
          </w:p>
        </w:tc>
        <w:tc>
          <w:tcPr>
            <w:cnfStyle w:evenVBand="true" w:oddVBand="false" w:firstColumn="false"/>
            <w:tcW w:w="25.000000%" w:type="pct"/>
          </w:tcPr>
          <w:p>
            <w:pPr>
              <w:ind w:leftChars="0" w:left="0" w:right="0"/>
            </w:pPr>
            <w:r>
              <w:t>INGB</w:t>
            </w:r>
          </w:p>
        </w:tc>
        <w:tc>
          <w:tcPr>
            <w:cnfStyle w:evenVBand="false" w:oddVBand="true" w:firstColumn="false"/>
            <w:tcW w:w="25.000000%" w:type="pct"/>
          </w:tcPr>
          <w:p>
            <w:pPr>
              <w:ind w:leftChars="0" w:left="0" w:right="0"/>
            </w:pPr>
            <w:r>
              <w:t>ING BANK NV - SYSTEMATIC INTERNALISER</w:t>
            </w:r>
          </w:p>
        </w:tc>
        <w:tc>
          <w:tcPr>
            <w:cnfStyle w:evenVBand="true" w:oddVBand="false" w:firstColumn="false"/>
            <w:tcW w:w="25.000000%" w:type="pct"/>
          </w:tcPr>
          <w:p>
            <w:pPr>
              <w:ind w:leftChars="0" w:left="0" w:right="0"/>
            </w:pPr>
            <w:r>
              <w:t>975</w:t>
            </w:r>
          </w:p>
        </w:tc>
      </w:tr>
      <w:tr>
        <w:trPr>
          <w:cnfStyle w:evenHBand="false" w:oddHBand="true" w:firstRow="false"/>
        </w:trPr>
        <w:tc>
          <w:tcPr>
            <w:cnfStyle w:evenVBand="false" w:oddVBand="true" w:firstColumn="false"/>
            <w:tcW w:w="25.000000%" w:type="pct"/>
          </w:tcPr>
          <w:p>
            <w:pPr>
              <w:ind w:leftChars="0" w:left="0" w:right="0"/>
            </w:pPr>
            <w:r>
              <w:t>INGE</w:t>
            </w:r>
          </w:p>
        </w:tc>
        <w:tc>
          <w:tcPr>
            <w:cnfStyle w:evenVBand="true" w:oddVBand="false" w:firstColumn="false"/>
            <w:tcW w:w="25.000000%" w:type="pct"/>
          </w:tcPr>
          <w:p>
            <w:pPr>
              <w:ind w:leftChars="0" w:left="0" w:right="0"/>
            </w:pPr>
            <w:r>
              <w:t>INGE</w:t>
            </w:r>
          </w:p>
        </w:tc>
        <w:tc>
          <w:tcPr>
            <w:cnfStyle w:evenVBand="false" w:oddVBand="true" w:firstColumn="false"/>
            <w:tcW w:w="25.000000%" w:type="pct"/>
          </w:tcPr>
          <w:p>
            <w:pPr>
              <w:ind w:leftChars="0" w:left="0" w:right="0"/>
            </w:pPr>
            <w:r>
              <w:t>ING BANK NV - SPRINTERS AND EQUITY - SYSTEMATIC INTERNALISER</w:t>
            </w:r>
          </w:p>
        </w:tc>
        <w:tc>
          <w:tcPr>
            <w:cnfStyle w:evenVBand="true" w:oddVBand="false" w:firstColumn="false"/>
            <w:tcW w:w="25.000000%" w:type="pct"/>
          </w:tcPr>
          <w:p>
            <w:pPr>
              <w:ind w:leftChars="0" w:left="0" w:right="0"/>
            </w:pPr>
            <w:r>
              <w:t>976</w:t>
            </w:r>
          </w:p>
        </w:tc>
      </w:tr>
      <w:tr>
        <w:trPr>
          <w:cnfStyle w:evenHBand="true" w:oddHBand="false" w:firstRow="false"/>
        </w:trPr>
        <w:tc>
          <w:tcPr>
            <w:cnfStyle w:evenVBand="false" w:oddVBand="true" w:firstColumn="false"/>
            <w:tcW w:w="25.000000%" w:type="pct"/>
          </w:tcPr>
          <w:p>
            <w:pPr>
              <w:ind w:leftChars="0" w:left="0" w:right="0"/>
            </w:pPr>
            <w:r>
              <w:t>INGF</w:t>
            </w:r>
          </w:p>
        </w:tc>
        <w:tc>
          <w:tcPr>
            <w:cnfStyle w:evenVBand="true" w:oddVBand="false" w:firstColumn="false"/>
            <w:tcW w:w="25.000000%" w:type="pct"/>
          </w:tcPr>
          <w:p>
            <w:pPr>
              <w:ind w:leftChars="0" w:left="0" w:right="0"/>
            </w:pPr>
            <w:r>
              <w:t>INGF</w:t>
            </w:r>
          </w:p>
        </w:tc>
        <w:tc>
          <w:tcPr>
            <w:cnfStyle w:evenVBand="false" w:oddVBand="true" w:firstColumn="false"/>
            <w:tcW w:w="25.000000%" w:type="pct"/>
          </w:tcPr>
          <w:p>
            <w:pPr>
              <w:ind w:leftChars="0" w:left="0" w:right="0"/>
            </w:pPr>
            <w:r>
              <w:t>ING BANK NV - FOREIGN EXCHANGE - SYSTEMATIC INTERNALISER</w:t>
            </w:r>
          </w:p>
        </w:tc>
        <w:tc>
          <w:tcPr>
            <w:cnfStyle w:evenVBand="true" w:oddVBand="false" w:firstColumn="false"/>
            <w:tcW w:w="25.000000%" w:type="pct"/>
          </w:tcPr>
          <w:p>
            <w:pPr>
              <w:ind w:leftChars="0" w:left="0" w:right="0"/>
            </w:pPr>
            <w:r>
              <w:t>977</w:t>
            </w:r>
          </w:p>
        </w:tc>
      </w:tr>
      <w:tr>
        <w:trPr>
          <w:cnfStyle w:evenHBand="false" w:oddHBand="true" w:firstRow="false"/>
        </w:trPr>
        <w:tc>
          <w:tcPr>
            <w:cnfStyle w:evenVBand="false" w:oddVBand="true" w:firstColumn="false"/>
            <w:tcW w:w="25.000000%" w:type="pct"/>
          </w:tcPr>
          <w:p>
            <w:pPr>
              <w:ind w:leftChars="0" w:left="0" w:right="0"/>
            </w:pPr>
            <w:r>
              <w:t>INGU</w:t>
            </w:r>
          </w:p>
        </w:tc>
        <w:tc>
          <w:tcPr>
            <w:cnfStyle w:evenVBand="true" w:oddVBand="false" w:firstColumn="false"/>
            <w:tcW w:w="25.000000%" w:type="pct"/>
          </w:tcPr>
          <w:p>
            <w:pPr>
              <w:ind w:leftChars="0" w:left="0" w:right="0"/>
            </w:pPr>
            <w:r>
              <w:t>INGU</w:t>
            </w:r>
          </w:p>
        </w:tc>
        <w:tc>
          <w:tcPr>
            <w:cnfStyle w:evenVBand="false" w:oddVBand="true" w:firstColumn="false"/>
            <w:tcW w:w="25.000000%" w:type="pct"/>
          </w:tcPr>
          <w:p>
            <w:pPr>
              <w:ind w:leftChars="0" w:left="0" w:right="0"/>
            </w:pPr>
            <w:r>
              <w:t>ING BANK NV - SYSTEMATIC INTERNALISER - LONDON BRANCH</w:t>
            </w:r>
          </w:p>
        </w:tc>
        <w:tc>
          <w:tcPr>
            <w:cnfStyle w:evenVBand="true" w:oddVBand="false" w:firstColumn="false"/>
            <w:tcW w:w="25.000000%" w:type="pct"/>
          </w:tcPr>
          <w:p>
            <w:pPr>
              <w:ind w:leftChars="0" w:left="0" w:right="0"/>
            </w:pPr>
            <w:r>
              <w:t>978</w:t>
            </w:r>
          </w:p>
        </w:tc>
      </w:tr>
      <w:tr>
        <w:trPr>
          <w:cnfStyle w:evenHBand="true" w:oddHBand="false" w:firstRow="false"/>
        </w:trPr>
        <w:tc>
          <w:tcPr>
            <w:cnfStyle w:evenVBand="false" w:oddVBand="true" w:firstColumn="false"/>
            <w:tcW w:w="25.000000%" w:type="pct"/>
          </w:tcPr>
          <w:p>
            <w:pPr>
              <w:ind w:leftChars="0" w:left="0" w:right="0"/>
            </w:pPr>
            <w:r>
              <w:t>INGW</w:t>
            </w:r>
          </w:p>
        </w:tc>
        <w:tc>
          <w:tcPr>
            <w:cnfStyle w:evenVBand="true" w:oddVBand="false" w:firstColumn="false"/>
            <w:tcW w:w="25.000000%" w:type="pct"/>
          </w:tcPr>
          <w:p>
            <w:pPr>
              <w:ind w:leftChars="0" w:left="0" w:right="0"/>
            </w:pPr>
            <w:r>
              <w:t>INGW</w:t>
            </w:r>
          </w:p>
        </w:tc>
        <w:tc>
          <w:tcPr>
            <w:cnfStyle w:evenVBand="false" w:oddVBand="true" w:firstColumn="false"/>
            <w:tcW w:w="25.000000%" w:type="pct"/>
          </w:tcPr>
          <w:p>
            <w:pPr>
              <w:ind w:leftChars="0" w:left="0" w:right="0"/>
            </w:pPr>
            <w:r>
              <w:t>ING BANK SLASKI SA - SYSTEMATIC INTERNALISER</w:t>
            </w:r>
          </w:p>
        </w:tc>
        <w:tc>
          <w:tcPr>
            <w:cnfStyle w:evenVBand="true" w:oddVBand="false" w:firstColumn="false"/>
            <w:tcW w:w="25.000000%" w:type="pct"/>
          </w:tcPr>
          <w:p>
            <w:pPr>
              <w:ind w:leftChars="0" w:left="0" w:right="0"/>
            </w:pPr>
            <w:r>
              <w:t>979</w:t>
            </w:r>
          </w:p>
        </w:tc>
      </w:tr>
      <w:tr>
        <w:trPr>
          <w:cnfStyle w:evenHBand="false" w:oddHBand="true" w:firstRow="false"/>
        </w:trPr>
        <w:tc>
          <w:tcPr>
            <w:cnfStyle w:evenVBand="false" w:oddVBand="true" w:firstColumn="false"/>
            <w:tcW w:w="25.000000%" w:type="pct"/>
          </w:tcPr>
          <w:p>
            <w:pPr>
              <w:ind w:leftChars="0" w:left="0" w:right="0"/>
            </w:pPr>
            <w:r>
              <w:t>INSE</w:t>
            </w:r>
          </w:p>
        </w:tc>
        <w:tc>
          <w:tcPr>
            <w:cnfStyle w:evenVBand="true" w:oddVBand="false" w:firstColumn="false"/>
            <w:tcW w:w="25.000000%" w:type="pct"/>
          </w:tcPr>
          <w:p>
            <w:pPr>
              <w:ind w:leftChars="0" w:left="0" w:right="0"/>
            </w:pPr>
            <w:r>
              <w:t>INSE</w:t>
            </w:r>
          </w:p>
        </w:tc>
        <w:tc>
          <w:tcPr>
            <w:cnfStyle w:evenVBand="false" w:oddVBand="true" w:firstColumn="false"/>
            <w:tcW w:w="25.000000%" w:type="pct"/>
          </w:tcPr>
          <w:p>
            <w:pPr>
              <w:ind w:leftChars="0" w:left="0" w:right="0"/>
            </w:pPr>
            <w:r>
              <w:t>NSE IFSC LIMITED</w:t>
            </w:r>
          </w:p>
        </w:tc>
        <w:tc>
          <w:tcPr>
            <w:cnfStyle w:evenVBand="true" w:oddVBand="false" w:firstColumn="false"/>
            <w:tcW w:w="25.000000%" w:type="pct"/>
          </w:tcPr>
          <w:p>
            <w:pPr>
              <w:ind w:leftChars="0" w:left="0" w:right="0"/>
            </w:pPr>
            <w:r>
              <w:t>980</w:t>
            </w:r>
          </w:p>
        </w:tc>
      </w:tr>
      <w:tr>
        <w:trPr>
          <w:cnfStyle w:evenHBand="true" w:oddHBand="false" w:firstRow="false"/>
        </w:trPr>
        <w:tc>
          <w:tcPr>
            <w:cnfStyle w:evenVBand="false" w:oddVBand="true" w:firstColumn="false"/>
            <w:tcW w:w="25.000000%" w:type="pct"/>
          </w:tcPr>
          <w:p>
            <w:pPr>
              <w:ind w:leftChars="0" w:left="0" w:right="0"/>
            </w:pPr>
            <w:r>
              <w:t>INTL</w:t>
            </w:r>
          </w:p>
        </w:tc>
        <w:tc>
          <w:tcPr>
            <w:cnfStyle w:evenVBand="true" w:oddVBand="false" w:firstColumn="false"/>
            <w:tcW w:w="25.000000%" w:type="pct"/>
          </w:tcPr>
          <w:p>
            <w:pPr>
              <w:ind w:leftChars="0" w:left="0" w:right="0"/>
            </w:pPr>
            <w:r>
              <w:t>INTL</w:t>
            </w:r>
          </w:p>
        </w:tc>
        <w:tc>
          <w:tcPr>
            <w:cnfStyle w:evenVBand="false" w:oddVBand="true" w:firstColumn="false"/>
            <w:tcW w:w="25.000000%" w:type="pct"/>
          </w:tcPr>
          <w:p>
            <w:pPr>
              <w:ind w:leftChars="0" w:left="0" w:right="0"/>
            </w:pPr>
            <w:r>
              <w:t>STONEX FINANCIAL INC.</w:t>
            </w:r>
          </w:p>
        </w:tc>
        <w:tc>
          <w:tcPr>
            <w:cnfStyle w:evenVBand="true" w:oddVBand="false" w:firstColumn="false"/>
            <w:tcW w:w="25.000000%" w:type="pct"/>
          </w:tcPr>
          <w:p>
            <w:pPr>
              <w:ind w:leftChars="0" w:left="0" w:right="0"/>
            </w:pPr>
            <w:r>
              <w:t>981</w:t>
            </w:r>
          </w:p>
        </w:tc>
      </w:tr>
      <w:tr>
        <w:trPr>
          <w:cnfStyle w:evenHBand="false" w:oddHBand="true" w:firstRow="false"/>
        </w:trPr>
        <w:tc>
          <w:tcPr>
            <w:cnfStyle w:evenVBand="false" w:oddVBand="true" w:firstColumn="false"/>
            <w:tcW w:w="25.000000%" w:type="pct"/>
          </w:tcPr>
          <w:p>
            <w:pPr>
              <w:ind w:leftChars="0" w:left="0" w:right="0"/>
            </w:pPr>
            <w:r>
              <w:t>INVE</w:t>
            </w:r>
          </w:p>
        </w:tc>
        <w:tc>
          <w:tcPr>
            <w:cnfStyle w:evenVBand="true" w:oddVBand="false" w:firstColumn="false"/>
            <w:tcW w:w="25.000000%" w:type="pct"/>
          </w:tcPr>
          <w:p>
            <w:pPr>
              <w:ind w:leftChars="0" w:left="0" w:right="0"/>
            </w:pPr>
            <w:r>
              <w:t>INVE</w:t>
            </w:r>
          </w:p>
        </w:tc>
        <w:tc>
          <w:tcPr>
            <w:cnfStyle w:evenVBand="false" w:oddVBand="true" w:firstColumn="false"/>
            <w:tcW w:w="25.000000%" w:type="pct"/>
          </w:tcPr>
          <w:p>
            <w:pPr>
              <w:ind w:leftChars="0" w:left="0" w:right="0"/>
            </w:pPr>
            <w:r>
              <w:t>INVESTEC BANK PLC - SYSTEMATIC INTERNALISER</w:t>
            </w:r>
          </w:p>
        </w:tc>
        <w:tc>
          <w:tcPr>
            <w:cnfStyle w:evenVBand="true" w:oddVBand="false" w:firstColumn="false"/>
            <w:tcW w:w="25.000000%" w:type="pct"/>
          </w:tcPr>
          <w:p>
            <w:pPr>
              <w:ind w:leftChars="0" w:left="0" w:right="0"/>
            </w:pPr>
            <w:r>
              <w:t>982</w:t>
            </w:r>
          </w:p>
        </w:tc>
      </w:tr>
      <w:tr>
        <w:trPr>
          <w:cnfStyle w:evenHBand="true" w:oddHBand="false" w:firstRow="false"/>
        </w:trPr>
        <w:tc>
          <w:tcPr>
            <w:cnfStyle w:evenVBand="false" w:oddVBand="true" w:firstColumn="false"/>
            <w:tcW w:w="25.000000%" w:type="pct"/>
          </w:tcPr>
          <w:p>
            <w:pPr>
              <w:ind w:leftChars="0" w:left="0" w:right="0"/>
            </w:pPr>
            <w:r>
              <w:t>IOCD</w:t>
            </w:r>
          </w:p>
        </w:tc>
        <w:tc>
          <w:tcPr>
            <w:cnfStyle w:evenVBand="true" w:oddVBand="false" w:firstColumn="false"/>
            <w:tcW w:w="25.000000%" w:type="pct"/>
          </w:tcPr>
          <w:p>
            <w:pPr>
              <w:ind w:leftChars="0" w:left="0" w:right="0"/>
            </w:pPr>
            <w:r>
              <w:t>IOCD</w:t>
            </w:r>
          </w:p>
        </w:tc>
        <w:tc>
          <w:tcPr>
            <w:cnfStyle w:evenVBand="false" w:oddVBand="true" w:firstColumn="false"/>
            <w:tcW w:w="25.000000%" w:type="pct"/>
          </w:tcPr>
          <w:p>
            <w:pPr>
              <w:ind w:leftChars="0" w:left="0" w:right="0"/>
            </w:pPr>
            <w:r>
              <w:t>ICAP UK OTF - CREDIT DERIVATIVES</w:t>
            </w:r>
          </w:p>
        </w:tc>
        <w:tc>
          <w:tcPr>
            <w:cnfStyle w:evenVBand="true" w:oddVBand="false" w:firstColumn="false"/>
            <w:tcW w:w="25.000000%" w:type="pct"/>
          </w:tcPr>
          <w:p>
            <w:pPr>
              <w:ind w:leftChars="0" w:left="0" w:right="0"/>
            </w:pPr>
            <w:r>
              <w:t>983</w:t>
            </w:r>
          </w:p>
        </w:tc>
      </w:tr>
      <w:tr>
        <w:trPr>
          <w:cnfStyle w:evenHBand="false" w:oddHBand="true" w:firstRow="false"/>
        </w:trPr>
        <w:tc>
          <w:tcPr>
            <w:cnfStyle w:evenVBand="false" w:oddVBand="true" w:firstColumn="false"/>
            <w:tcW w:w="25.000000%" w:type="pct"/>
          </w:tcPr>
          <w:p>
            <w:pPr>
              <w:ind w:leftChars="0" w:left="0" w:right="0"/>
            </w:pPr>
            <w:r>
              <w:t>IOED</w:t>
            </w:r>
          </w:p>
        </w:tc>
        <w:tc>
          <w:tcPr>
            <w:cnfStyle w:evenVBand="true" w:oddVBand="false" w:firstColumn="false"/>
            <w:tcW w:w="25.000000%" w:type="pct"/>
          </w:tcPr>
          <w:p>
            <w:pPr>
              <w:ind w:leftChars="0" w:left="0" w:right="0"/>
            </w:pPr>
            <w:r>
              <w:t>IOED</w:t>
            </w:r>
          </w:p>
        </w:tc>
        <w:tc>
          <w:tcPr>
            <w:cnfStyle w:evenVBand="false" w:oddVBand="true" w:firstColumn="false"/>
            <w:tcW w:w="25.000000%" w:type="pct"/>
          </w:tcPr>
          <w:p>
            <w:pPr>
              <w:ind w:leftChars="0" w:left="0" w:right="0"/>
            </w:pPr>
            <w:r>
              <w:t>ICAP UK OTF - EQUITY DERIVATIVES</w:t>
            </w:r>
          </w:p>
        </w:tc>
        <w:tc>
          <w:tcPr>
            <w:cnfStyle w:evenVBand="true" w:oddVBand="false" w:firstColumn="false"/>
            <w:tcW w:w="25.000000%" w:type="pct"/>
          </w:tcPr>
          <w:p>
            <w:pPr>
              <w:ind w:leftChars="0" w:left="0" w:right="0"/>
            </w:pPr>
            <w:r>
              <w:t>984</w:t>
            </w:r>
          </w:p>
        </w:tc>
      </w:tr>
      <w:tr>
        <w:trPr>
          <w:cnfStyle w:evenHBand="true" w:oddHBand="false" w:firstRow="false"/>
        </w:trPr>
        <w:tc>
          <w:tcPr>
            <w:cnfStyle w:evenVBand="false" w:oddVBand="true" w:firstColumn="false"/>
            <w:tcW w:w="25.000000%" w:type="pct"/>
          </w:tcPr>
          <w:p>
            <w:pPr>
              <w:ind w:leftChars="0" w:left="0" w:right="0"/>
            </w:pPr>
            <w:r>
              <w:t>IOFB</w:t>
            </w:r>
          </w:p>
        </w:tc>
        <w:tc>
          <w:tcPr>
            <w:cnfStyle w:evenVBand="true" w:oddVBand="false" w:firstColumn="false"/>
            <w:tcW w:w="25.000000%" w:type="pct"/>
          </w:tcPr>
          <w:p>
            <w:pPr>
              <w:ind w:leftChars="0" w:left="0" w:right="0"/>
            </w:pPr>
            <w:r>
              <w:t>IOFB</w:t>
            </w:r>
          </w:p>
        </w:tc>
        <w:tc>
          <w:tcPr>
            <w:cnfStyle w:evenVBand="false" w:oddVBand="true" w:firstColumn="false"/>
            <w:tcW w:w="25.000000%" w:type="pct"/>
          </w:tcPr>
          <w:p>
            <w:pPr>
              <w:ind w:leftChars="0" w:left="0" w:right="0"/>
            </w:pPr>
            <w:r>
              <w:t>ICAP SECURITIES OTF - BUTLER FX DERIVATIVES</w:t>
            </w:r>
          </w:p>
        </w:tc>
        <w:tc>
          <w:tcPr>
            <w:cnfStyle w:evenVBand="true" w:oddVBand="false" w:firstColumn="false"/>
            <w:tcW w:w="25.000000%" w:type="pct"/>
          </w:tcPr>
          <w:p>
            <w:pPr>
              <w:ind w:leftChars="0" w:left="0" w:right="0"/>
            </w:pPr>
            <w:r>
              <w:t>985</w:t>
            </w:r>
          </w:p>
        </w:tc>
      </w:tr>
      <w:tr>
        <w:trPr>
          <w:cnfStyle w:evenHBand="false" w:oddHBand="true" w:firstRow="false"/>
        </w:trPr>
        <w:tc>
          <w:tcPr>
            <w:cnfStyle w:evenVBand="false" w:oddVBand="true" w:firstColumn="false"/>
            <w:tcW w:w="25.000000%" w:type="pct"/>
          </w:tcPr>
          <w:p>
            <w:pPr>
              <w:ind w:leftChars="0" w:left="0" w:right="0"/>
            </w:pPr>
            <w:r>
              <w:t>IOFI</w:t>
            </w:r>
          </w:p>
        </w:tc>
        <w:tc>
          <w:tcPr>
            <w:cnfStyle w:evenVBand="true" w:oddVBand="false" w:firstColumn="false"/>
            <w:tcW w:w="25.000000%" w:type="pct"/>
          </w:tcPr>
          <w:p>
            <w:pPr>
              <w:ind w:leftChars="0" w:left="0" w:right="0"/>
            </w:pPr>
            <w:r>
              <w:t>IOFI</w:t>
            </w:r>
          </w:p>
        </w:tc>
        <w:tc>
          <w:tcPr>
            <w:cnfStyle w:evenVBand="false" w:oddVBand="true" w:firstColumn="false"/>
            <w:tcW w:w="25.000000%" w:type="pct"/>
          </w:tcPr>
          <w:p>
            <w:pPr>
              <w:ind w:leftChars="0" w:left="0" w:right="0"/>
            </w:pPr>
            <w:r>
              <w:t>ICAP UK OTF - CORPORATE BONDS AND SECURITISED DEBT</w:t>
            </w:r>
          </w:p>
        </w:tc>
        <w:tc>
          <w:tcPr>
            <w:cnfStyle w:evenVBand="true" w:oddVBand="false" w:firstColumn="false"/>
            <w:tcW w:w="25.000000%" w:type="pct"/>
          </w:tcPr>
          <w:p>
            <w:pPr>
              <w:ind w:leftChars="0" w:left="0" w:right="0"/>
            </w:pPr>
            <w:r>
              <w:t>986</w:t>
            </w:r>
          </w:p>
        </w:tc>
      </w:tr>
      <w:tr>
        <w:trPr>
          <w:cnfStyle w:evenHBand="true" w:oddHBand="false" w:firstRow="false"/>
        </w:trPr>
        <w:tc>
          <w:tcPr>
            <w:cnfStyle w:evenVBand="false" w:oddVBand="true" w:firstColumn="false"/>
            <w:tcW w:w="25.000000%" w:type="pct"/>
          </w:tcPr>
          <w:p>
            <w:pPr>
              <w:ind w:leftChars="0" w:left="0" w:right="0"/>
            </w:pPr>
            <w:r>
              <w:t>IOFX</w:t>
            </w:r>
          </w:p>
        </w:tc>
        <w:tc>
          <w:tcPr>
            <w:cnfStyle w:evenVBand="true" w:oddVBand="false" w:firstColumn="false"/>
            <w:tcW w:w="25.000000%" w:type="pct"/>
          </w:tcPr>
          <w:p>
            <w:pPr>
              <w:ind w:leftChars="0" w:left="0" w:right="0"/>
            </w:pPr>
            <w:r>
              <w:t>IOFX</w:t>
            </w:r>
          </w:p>
        </w:tc>
        <w:tc>
          <w:tcPr>
            <w:cnfStyle w:evenVBand="false" w:oddVBand="true" w:firstColumn="false"/>
            <w:tcW w:w="25.000000%" w:type="pct"/>
          </w:tcPr>
          <w:p>
            <w:pPr>
              <w:ind w:leftChars="0" w:left="0" w:right="0"/>
            </w:pPr>
            <w:r>
              <w:t>ICAP UK OTF - FX DERIVATIVES</w:t>
            </w:r>
          </w:p>
        </w:tc>
        <w:tc>
          <w:tcPr>
            <w:cnfStyle w:evenVBand="true" w:oddVBand="false" w:firstColumn="false"/>
            <w:tcW w:w="25.000000%" w:type="pct"/>
          </w:tcPr>
          <w:p>
            <w:pPr>
              <w:ind w:leftChars="0" w:left="0" w:right="0"/>
            </w:pPr>
            <w:r>
              <w:t>987</w:t>
            </w:r>
          </w:p>
        </w:tc>
      </w:tr>
      <w:tr>
        <w:trPr>
          <w:cnfStyle w:evenHBand="false" w:oddHBand="true" w:firstRow="false"/>
        </w:trPr>
        <w:tc>
          <w:tcPr>
            <w:cnfStyle w:evenVBand="false" w:oddVBand="true" w:firstColumn="false"/>
            <w:tcW w:w="25.000000%" w:type="pct"/>
          </w:tcPr>
          <w:p>
            <w:pPr>
              <w:ind w:leftChars="0" w:left="0" w:right="0"/>
            </w:pPr>
            <w:r>
              <w:t>IOGB</w:t>
            </w:r>
          </w:p>
        </w:tc>
        <w:tc>
          <w:tcPr>
            <w:cnfStyle w:evenVBand="true" w:oddVBand="false" w:firstColumn="false"/>
            <w:tcW w:w="25.000000%" w:type="pct"/>
          </w:tcPr>
          <w:p>
            <w:pPr>
              <w:ind w:leftChars="0" w:left="0" w:right="0"/>
            </w:pPr>
            <w:r>
              <w:t>IOGB</w:t>
            </w:r>
          </w:p>
        </w:tc>
        <w:tc>
          <w:tcPr>
            <w:cnfStyle w:evenVBand="false" w:oddVBand="true" w:firstColumn="false"/>
            <w:tcW w:w="25.000000%" w:type="pct"/>
          </w:tcPr>
          <w:p>
            <w:pPr>
              <w:ind w:leftChars="0" w:left="0" w:right="0"/>
            </w:pPr>
            <w:r>
              <w:t>ICAP UK OTF - GOVERNMENT BONDS EXCLUDING  UK GILTS</w:t>
            </w:r>
          </w:p>
        </w:tc>
        <w:tc>
          <w:tcPr>
            <w:cnfStyle w:evenVBand="true" w:oddVBand="false" w:firstColumn="false"/>
            <w:tcW w:w="25.000000%" w:type="pct"/>
          </w:tcPr>
          <w:p>
            <w:pPr>
              <w:ind w:leftChars="0" w:left="0" w:right="0"/>
            </w:pPr>
            <w:r>
              <w:t>988</w:t>
            </w:r>
          </w:p>
        </w:tc>
      </w:tr>
      <w:tr>
        <w:trPr>
          <w:cnfStyle w:evenHBand="true" w:oddHBand="false" w:firstRow="false"/>
        </w:trPr>
        <w:tc>
          <w:tcPr>
            <w:cnfStyle w:evenVBand="false" w:oddVBand="true" w:firstColumn="false"/>
            <w:tcW w:w="25.000000%" w:type="pct"/>
          </w:tcPr>
          <w:p>
            <w:pPr>
              <w:ind w:leftChars="0" w:left="0" w:right="0"/>
            </w:pPr>
            <w:r>
              <w:t>IOGI</w:t>
            </w:r>
          </w:p>
        </w:tc>
        <w:tc>
          <w:tcPr>
            <w:cnfStyle w:evenVBand="true" w:oddVBand="false" w:firstColumn="false"/>
            <w:tcW w:w="25.000000%" w:type="pct"/>
          </w:tcPr>
          <w:p>
            <w:pPr>
              <w:ind w:leftChars="0" w:left="0" w:right="0"/>
            </w:pPr>
            <w:r>
              <w:t>IOGI</w:t>
            </w:r>
          </w:p>
        </w:tc>
        <w:tc>
          <w:tcPr>
            <w:cnfStyle w:evenVBand="false" w:oddVBand="true" w:firstColumn="false"/>
            <w:tcW w:w="25.000000%" w:type="pct"/>
          </w:tcPr>
          <w:p>
            <w:pPr>
              <w:ind w:leftChars="0" w:left="0" w:right="0"/>
            </w:pPr>
            <w:r>
              <w:t>ICAP UK OTF - GOVERNMENT BONDS - UK GILTS</w:t>
            </w:r>
          </w:p>
        </w:tc>
        <w:tc>
          <w:tcPr>
            <w:cnfStyle w:evenVBand="true" w:oddVBand="false" w:firstColumn="false"/>
            <w:tcW w:w="25.000000%" w:type="pct"/>
          </w:tcPr>
          <w:p>
            <w:pPr>
              <w:ind w:leftChars="0" w:left="0" w:right="0"/>
            </w:pPr>
            <w:r>
              <w:t>989</w:t>
            </w:r>
          </w:p>
        </w:tc>
      </w:tr>
      <w:tr>
        <w:trPr>
          <w:cnfStyle w:evenHBand="false" w:oddHBand="true" w:firstRow="false"/>
        </w:trPr>
        <w:tc>
          <w:tcPr>
            <w:cnfStyle w:evenVBand="false" w:oddVBand="true" w:firstColumn="false"/>
            <w:tcW w:w="25.000000%" w:type="pct"/>
          </w:tcPr>
          <w:p>
            <w:pPr>
              <w:ind w:leftChars="0" w:left="0" w:right="0"/>
            </w:pPr>
            <w:r>
              <w:t>IOIR</w:t>
            </w:r>
          </w:p>
        </w:tc>
        <w:tc>
          <w:tcPr>
            <w:cnfStyle w:evenVBand="true" w:oddVBand="false" w:firstColumn="false"/>
            <w:tcW w:w="25.000000%" w:type="pct"/>
          </w:tcPr>
          <w:p>
            <w:pPr>
              <w:ind w:leftChars="0" w:left="0" w:right="0"/>
            </w:pPr>
            <w:r>
              <w:t>IOIR</w:t>
            </w:r>
          </w:p>
        </w:tc>
        <w:tc>
          <w:tcPr>
            <w:cnfStyle w:evenVBand="false" w:oddVBand="true" w:firstColumn="false"/>
            <w:tcW w:w="25.000000%" w:type="pct"/>
          </w:tcPr>
          <w:p>
            <w:pPr>
              <w:ind w:leftChars="0" w:left="0" w:right="0"/>
            </w:pPr>
            <w:r>
              <w:t>ICAP UK OTF - INTEREST RATE DERIVATIVES</w:t>
            </w:r>
          </w:p>
        </w:tc>
        <w:tc>
          <w:tcPr>
            <w:cnfStyle w:evenVBand="true" w:oddVBand="false" w:firstColumn="false"/>
            <w:tcW w:w="25.000000%" w:type="pct"/>
          </w:tcPr>
          <w:p>
            <w:pPr>
              <w:ind w:leftChars="0" w:left="0" w:right="0"/>
            </w:pPr>
            <w:r>
              <w:t>990</w:t>
            </w:r>
          </w:p>
        </w:tc>
      </w:tr>
      <w:tr>
        <w:trPr>
          <w:cnfStyle w:evenHBand="true" w:oddHBand="false" w:firstRow="false"/>
        </w:trPr>
        <w:tc>
          <w:tcPr>
            <w:cnfStyle w:evenVBand="false" w:oddVBand="true" w:firstColumn="false"/>
            <w:tcW w:w="25.000000%" w:type="pct"/>
          </w:tcPr>
          <w:p>
            <w:pPr>
              <w:ind w:leftChars="0" w:left="0" w:right="0"/>
            </w:pPr>
            <w:r>
              <w:t>IOMM</w:t>
            </w:r>
          </w:p>
        </w:tc>
        <w:tc>
          <w:tcPr>
            <w:cnfStyle w:evenVBand="true" w:oddVBand="false" w:firstColumn="false"/>
            <w:tcW w:w="25.000000%" w:type="pct"/>
          </w:tcPr>
          <w:p>
            <w:pPr>
              <w:ind w:leftChars="0" w:left="0" w:right="0"/>
            </w:pPr>
            <w:r>
              <w:t>IOMM</w:t>
            </w:r>
          </w:p>
        </w:tc>
        <w:tc>
          <w:tcPr>
            <w:cnfStyle w:evenVBand="false" w:oddVBand="true" w:firstColumn="false"/>
            <w:tcW w:w="25.000000%" w:type="pct"/>
          </w:tcPr>
          <w:p>
            <w:pPr>
              <w:ind w:leftChars="0" w:left="0" w:right="0"/>
            </w:pPr>
            <w:r>
              <w:t>ICAP UK OTF - MONEY MARKET INSTRUMENTS</w:t>
            </w:r>
          </w:p>
        </w:tc>
        <w:tc>
          <w:tcPr>
            <w:cnfStyle w:evenVBand="true" w:oddVBand="false" w:firstColumn="false"/>
            <w:tcW w:w="25.000000%" w:type="pct"/>
          </w:tcPr>
          <w:p>
            <w:pPr>
              <w:ind w:leftChars="0" w:left="0" w:right="0"/>
            </w:pPr>
            <w:r>
              <w:t>991</w:t>
            </w:r>
          </w:p>
        </w:tc>
      </w:tr>
      <w:tr>
        <w:trPr>
          <w:cnfStyle w:evenHBand="false" w:oddHBand="true" w:firstRow="false"/>
        </w:trPr>
        <w:tc>
          <w:tcPr>
            <w:cnfStyle w:evenVBand="false" w:oddVBand="true" w:firstColumn="false"/>
            <w:tcW w:w="25.000000%" w:type="pct"/>
          </w:tcPr>
          <w:p>
            <w:pPr>
              <w:ind w:leftChars="0" w:left="0" w:right="0"/>
            </w:pPr>
            <w:r>
              <w:t>IOTC</w:t>
            </w:r>
          </w:p>
        </w:tc>
        <w:tc>
          <w:tcPr>
            <w:cnfStyle w:evenVBand="true" w:oddVBand="false" w:firstColumn="false"/>
            <w:tcW w:w="25.000000%" w:type="pct"/>
          </w:tcPr>
          <w:p>
            <w:pPr>
              <w:ind w:leftChars="0" w:left="0" w:right="0"/>
            </w:pPr>
            <w:r>
              <w:t>IOTC</w:t>
            </w:r>
          </w:p>
        </w:tc>
        <w:tc>
          <w:tcPr>
            <w:cnfStyle w:evenVBand="false" w:oddVBand="true" w:firstColumn="false"/>
            <w:tcW w:w="25.000000%" w:type="pct"/>
          </w:tcPr>
          <w:p>
            <w:pPr>
              <w:ind w:leftChars="0" w:left="0" w:right="0"/>
            </w:pPr>
            <w:r>
              <w:t>INSTINET EUROPE LIMITED OTC</w:t>
            </w:r>
          </w:p>
        </w:tc>
        <w:tc>
          <w:tcPr>
            <w:cnfStyle w:evenVBand="true" w:oddVBand="false" w:firstColumn="false"/>
            <w:tcW w:w="25.000000%" w:type="pct"/>
          </w:tcPr>
          <w:p>
            <w:pPr>
              <w:ind w:leftChars="0" w:left="0" w:right="0"/>
            </w:pPr>
            <w:r>
              <w:t>992</w:t>
            </w:r>
          </w:p>
        </w:tc>
      </w:tr>
      <w:tr>
        <w:trPr>
          <w:cnfStyle w:evenHBand="true" w:oddHBand="false" w:firstRow="false"/>
        </w:trPr>
        <w:tc>
          <w:tcPr>
            <w:cnfStyle w:evenVBand="false" w:oddVBand="true" w:firstColumn="false"/>
            <w:tcW w:w="25.000000%" w:type="pct"/>
          </w:tcPr>
          <w:p>
            <w:pPr>
              <w:ind w:leftChars="0" w:left="0" w:right="0"/>
            </w:pPr>
            <w:r>
              <w:t>IOTF</w:t>
            </w:r>
          </w:p>
        </w:tc>
        <w:tc>
          <w:tcPr>
            <w:cnfStyle w:evenVBand="true" w:oddVBand="false" w:firstColumn="false"/>
            <w:tcW w:w="25.000000%" w:type="pct"/>
          </w:tcPr>
          <w:p>
            <w:pPr>
              <w:ind w:leftChars="0" w:left="0" w:right="0"/>
            </w:pPr>
            <w:r>
              <w:t>IOTF</w:t>
            </w:r>
          </w:p>
        </w:tc>
        <w:tc>
          <w:tcPr>
            <w:cnfStyle w:evenVBand="false" w:oddVBand="true" w:firstColumn="false"/>
            <w:tcW w:w="25.000000%" w:type="pct"/>
          </w:tcPr>
          <w:p>
            <w:pPr>
              <w:ind w:leftChars="0" w:left="0" w:right="0"/>
            </w:pPr>
            <w:r>
              <w:t>ICAP UK OTF</w:t>
            </w:r>
          </w:p>
        </w:tc>
        <w:tc>
          <w:tcPr>
            <w:cnfStyle w:evenVBand="true" w:oddVBand="false" w:firstColumn="false"/>
            <w:tcW w:w="25.000000%" w:type="pct"/>
          </w:tcPr>
          <w:p>
            <w:pPr>
              <w:ind w:leftChars="0" w:left="0" w:right="0"/>
            </w:pPr>
            <w:r>
              <w:t>993</w:t>
            </w:r>
          </w:p>
        </w:tc>
      </w:tr>
      <w:tr>
        <w:trPr>
          <w:cnfStyle w:evenHBand="false" w:oddHBand="true" w:firstRow="false"/>
        </w:trPr>
        <w:tc>
          <w:tcPr>
            <w:cnfStyle w:evenVBand="false" w:oddVBand="true" w:firstColumn="false"/>
            <w:tcW w:w="25.000000%" w:type="pct"/>
          </w:tcPr>
          <w:p>
            <w:pPr>
              <w:ind w:leftChars="0" w:left="0" w:right="0"/>
            </w:pPr>
            <w:r>
              <w:t>IPNL</w:t>
            </w:r>
          </w:p>
        </w:tc>
        <w:tc>
          <w:tcPr>
            <w:cnfStyle w:evenVBand="true" w:oddVBand="false" w:firstColumn="false"/>
            <w:tcW w:w="25.000000%" w:type="pct"/>
          </w:tcPr>
          <w:p>
            <w:pPr>
              <w:ind w:leftChars="0" w:left="0" w:right="0"/>
            </w:pPr>
            <w:r>
              <w:t>IPNL</w:t>
            </w:r>
          </w:p>
        </w:tc>
        <w:tc>
          <w:tcPr>
            <w:cnfStyle w:evenVBand="false" w:oddVBand="true" w:firstColumn="false"/>
            <w:tcW w:w="25.000000%" w:type="pct"/>
          </w:tcPr>
          <w:p>
            <w:pPr>
              <w:ind w:leftChars="0" w:left="0" w:right="0"/>
            </w:pPr>
            <w:r>
              <w:t>ISWAP EURO MTF</w:t>
            </w:r>
          </w:p>
        </w:tc>
        <w:tc>
          <w:tcPr>
            <w:cnfStyle w:evenVBand="true" w:oddVBand="false" w:firstColumn="false"/>
            <w:tcW w:w="25.000000%" w:type="pct"/>
          </w:tcPr>
          <w:p>
            <w:pPr>
              <w:ind w:leftChars="0" w:left="0" w:right="0"/>
            </w:pPr>
            <w:r>
              <w:t>994</w:t>
            </w:r>
          </w:p>
        </w:tc>
      </w:tr>
      <w:tr>
        <w:trPr>
          <w:cnfStyle w:evenHBand="true" w:oddHBand="false" w:firstRow="false"/>
        </w:trPr>
        <w:tc>
          <w:tcPr>
            <w:cnfStyle w:evenVBand="false" w:oddVBand="true" w:firstColumn="false"/>
            <w:tcW w:w="25.000000%" w:type="pct"/>
          </w:tcPr>
          <w:p>
            <w:pPr>
              <w:ind w:leftChars="0" w:left="0" w:right="0"/>
            </w:pPr>
            <w:r>
              <w:t>IPSX</w:t>
            </w:r>
          </w:p>
        </w:tc>
        <w:tc>
          <w:tcPr>
            <w:cnfStyle w:evenVBand="true" w:oddVBand="false" w:firstColumn="false"/>
            <w:tcW w:w="25.000000%" w:type="pct"/>
          </w:tcPr>
          <w:p>
            <w:pPr>
              <w:ind w:leftChars="0" w:left="0" w:right="0"/>
            </w:pPr>
            <w:r>
              <w:t>IPSX</w:t>
            </w:r>
          </w:p>
        </w:tc>
        <w:tc>
          <w:tcPr>
            <w:cnfStyle w:evenVBand="false" w:oddVBand="true" w:firstColumn="false"/>
            <w:tcW w:w="25.000000%" w:type="pct"/>
          </w:tcPr>
          <w:p>
            <w:pPr>
              <w:ind w:leftChars="0" w:left="0" w:right="0"/>
            </w:pPr>
            <w:r>
              <w:t>IPSX</w:t>
            </w:r>
          </w:p>
        </w:tc>
        <w:tc>
          <w:tcPr>
            <w:cnfStyle w:evenVBand="true" w:oddVBand="false" w:firstColumn="false"/>
            <w:tcW w:w="25.000000%" w:type="pct"/>
          </w:tcPr>
          <w:p>
            <w:pPr>
              <w:ind w:leftChars="0" w:left="0" w:right="0"/>
            </w:pPr>
            <w:r>
              <w:t>995</w:t>
            </w:r>
          </w:p>
        </w:tc>
      </w:tr>
      <w:tr>
        <w:trPr>
          <w:cnfStyle w:evenHBand="false" w:oddHBand="true" w:firstRow="false"/>
        </w:trPr>
        <w:tc>
          <w:tcPr>
            <w:cnfStyle w:evenVBand="false" w:oddVBand="true" w:firstColumn="false"/>
            <w:tcW w:w="25.000000%" w:type="pct"/>
          </w:tcPr>
          <w:p>
            <w:pPr>
              <w:ind w:leftChars="0" w:left="0" w:right="0"/>
            </w:pPr>
            <w:r>
              <w:t>IPXP</w:t>
            </w:r>
          </w:p>
        </w:tc>
        <w:tc>
          <w:tcPr>
            <w:cnfStyle w:evenVBand="true" w:oddVBand="false" w:firstColumn="false"/>
            <w:tcW w:w="25.000000%" w:type="pct"/>
          </w:tcPr>
          <w:p>
            <w:pPr>
              <w:ind w:leftChars="0" w:left="0" w:right="0"/>
            </w:pPr>
            <w:r>
              <w:t>IPXP</w:t>
            </w:r>
          </w:p>
        </w:tc>
        <w:tc>
          <w:tcPr>
            <w:cnfStyle w:evenVBand="false" w:oddVBand="true" w:firstColumn="false"/>
            <w:tcW w:w="25.000000%" w:type="pct"/>
          </w:tcPr>
          <w:p>
            <w:pPr>
              <w:ind w:leftChars="0" w:left="0" w:right="0"/>
            </w:pPr>
            <w:r>
              <w:t>IPSX PRIME</w:t>
            </w:r>
          </w:p>
        </w:tc>
        <w:tc>
          <w:tcPr>
            <w:cnfStyle w:evenVBand="true" w:oddVBand="false" w:firstColumn="false"/>
            <w:tcW w:w="25.000000%" w:type="pct"/>
          </w:tcPr>
          <w:p>
            <w:pPr>
              <w:ind w:leftChars="0" w:left="0" w:right="0"/>
            </w:pPr>
            <w:r>
              <w:t>996</w:t>
            </w:r>
          </w:p>
        </w:tc>
      </w:tr>
      <w:tr>
        <w:trPr>
          <w:cnfStyle w:evenHBand="true" w:oddHBand="false" w:firstRow="false"/>
        </w:trPr>
        <w:tc>
          <w:tcPr>
            <w:cnfStyle w:evenVBand="false" w:oddVBand="true" w:firstColumn="false"/>
            <w:tcW w:w="25.000000%" w:type="pct"/>
          </w:tcPr>
          <w:p>
            <w:pPr>
              <w:ind w:leftChars="0" w:left="0" w:right="0"/>
            </w:pPr>
            <w:r>
              <w:t>IPXW</w:t>
            </w:r>
          </w:p>
        </w:tc>
        <w:tc>
          <w:tcPr>
            <w:cnfStyle w:evenVBand="true" w:oddVBand="false" w:firstColumn="false"/>
            <w:tcW w:w="25.000000%" w:type="pct"/>
          </w:tcPr>
          <w:p>
            <w:pPr>
              <w:ind w:leftChars="0" w:left="0" w:right="0"/>
            </w:pPr>
            <w:r>
              <w:t>IPXW</w:t>
            </w:r>
          </w:p>
        </w:tc>
        <w:tc>
          <w:tcPr>
            <w:cnfStyle w:evenVBand="false" w:oddVBand="true" w:firstColumn="false"/>
            <w:tcW w:w="25.000000%" w:type="pct"/>
          </w:tcPr>
          <w:p>
            <w:pPr>
              <w:ind w:leftChars="0" w:left="0" w:right="0"/>
            </w:pPr>
            <w:r>
              <w:t>IPSX WHOLESALE</w:t>
            </w:r>
          </w:p>
        </w:tc>
        <w:tc>
          <w:tcPr>
            <w:cnfStyle w:evenVBand="true" w:oddVBand="false" w:firstColumn="false"/>
            <w:tcW w:w="25.000000%" w:type="pct"/>
          </w:tcPr>
          <w:p>
            <w:pPr>
              <w:ind w:leftChars="0" w:left="0" w:right="0"/>
            </w:pPr>
            <w:r>
              <w:t>997</w:t>
            </w:r>
          </w:p>
        </w:tc>
      </w:tr>
      <w:tr>
        <w:trPr>
          <w:cnfStyle w:evenHBand="false" w:oddHBand="true" w:firstRow="false"/>
        </w:trPr>
        <w:tc>
          <w:tcPr>
            <w:cnfStyle w:evenVBand="false" w:oddVBand="true" w:firstColumn="false"/>
            <w:tcW w:w="25.000000%" w:type="pct"/>
          </w:tcPr>
          <w:p>
            <w:pPr>
              <w:ind w:leftChars="0" w:left="0" w:right="0"/>
            </w:pPr>
            <w:r>
              <w:t>ISBA</w:t>
            </w:r>
          </w:p>
        </w:tc>
        <w:tc>
          <w:tcPr>
            <w:cnfStyle w:evenVBand="true" w:oddVBand="false" w:firstColumn="false"/>
            <w:tcW w:w="25.000000%" w:type="pct"/>
          </w:tcPr>
          <w:p>
            <w:pPr>
              <w:ind w:leftChars="0" w:left="0" w:right="0"/>
            </w:pPr>
            <w:r>
              <w:t>ISBA</w:t>
            </w:r>
          </w:p>
        </w:tc>
        <w:tc>
          <w:tcPr>
            <w:cnfStyle w:evenVBand="false" w:oddVBand="true" w:firstColumn="false"/>
            <w:tcW w:w="25.000000%" w:type="pct"/>
          </w:tcPr>
          <w:p>
            <w:pPr>
              <w:ind w:leftChars="0" w:left="0" w:right="0"/>
            </w:pPr>
            <w:r>
              <w:t>BANCA DI ASTI - SYSTEMATIC INTERNALISER</w:t>
            </w:r>
          </w:p>
        </w:tc>
        <w:tc>
          <w:tcPr>
            <w:cnfStyle w:evenVBand="true" w:oddVBand="false" w:firstColumn="false"/>
            <w:tcW w:w="25.000000%" w:type="pct"/>
          </w:tcPr>
          <w:p>
            <w:pPr>
              <w:ind w:leftChars="0" w:left="0" w:right="0"/>
            </w:pPr>
            <w:r>
              <w:t>998</w:t>
            </w:r>
          </w:p>
        </w:tc>
      </w:tr>
      <w:tr>
        <w:trPr>
          <w:cnfStyle w:evenHBand="true" w:oddHBand="false" w:firstRow="false"/>
        </w:trPr>
        <w:tc>
          <w:tcPr>
            <w:cnfStyle w:evenVBand="false" w:oddVBand="true" w:firstColumn="false"/>
            <w:tcW w:w="25.000000%" w:type="pct"/>
          </w:tcPr>
          <w:p>
            <w:pPr>
              <w:ind w:leftChars="0" w:left="0" w:right="0"/>
            </w:pPr>
            <w:r>
              <w:t>ISBV</w:t>
            </w:r>
          </w:p>
        </w:tc>
        <w:tc>
          <w:tcPr>
            <w:cnfStyle w:evenVBand="true" w:oddVBand="false" w:firstColumn="false"/>
            <w:tcW w:w="25.000000%" w:type="pct"/>
          </w:tcPr>
          <w:p>
            <w:pPr>
              <w:ind w:leftChars="0" w:left="0" w:right="0"/>
            </w:pPr>
            <w:r>
              <w:t>ISBV</w:t>
            </w:r>
          </w:p>
        </w:tc>
        <w:tc>
          <w:tcPr>
            <w:cnfStyle w:evenVBand="false" w:oddVBand="true" w:firstColumn="false"/>
            <w:tcW w:w="25.000000%" w:type="pct"/>
          </w:tcPr>
          <w:p>
            <w:pPr>
              <w:ind w:leftChars="0" w:left="0" w:right="0"/>
            </w:pPr>
            <w:r>
              <w:t>BIVER BANCA - SYSTEMATIC INTERNALISER</w:t>
            </w:r>
          </w:p>
        </w:tc>
        <w:tc>
          <w:tcPr>
            <w:cnfStyle w:evenVBand="true" w:oddVBand="false" w:firstColumn="false"/>
            <w:tcW w:w="25.000000%" w:type="pct"/>
          </w:tcPr>
          <w:p>
            <w:pPr>
              <w:ind w:leftChars="0" w:left="0" w:right="0"/>
            </w:pPr>
            <w:r>
              <w:t>999</w:t>
            </w:r>
          </w:p>
        </w:tc>
      </w:tr>
      <w:tr>
        <w:trPr>
          <w:cnfStyle w:evenHBand="false" w:oddHBand="true" w:firstRow="false"/>
        </w:trPr>
        <w:tc>
          <w:tcPr>
            <w:cnfStyle w:evenVBand="false" w:oddVBand="true" w:firstColumn="false"/>
            <w:tcW w:w="25.000000%" w:type="pct"/>
          </w:tcPr>
          <w:p>
            <w:pPr>
              <w:ind w:leftChars="0" w:left="0" w:right="0"/>
            </w:pPr>
            <w:r>
              <w:t>ISDA</w:t>
            </w:r>
          </w:p>
        </w:tc>
        <w:tc>
          <w:tcPr>
            <w:cnfStyle w:evenVBand="true" w:oddVBand="false" w:firstColumn="false"/>
            <w:tcW w:w="25.000000%" w:type="pct"/>
          </w:tcPr>
          <w:p>
            <w:pPr>
              <w:ind w:leftChars="0" w:left="0" w:right="0"/>
            </w:pPr>
            <w:r>
              <w:t>ISDA</w:t>
            </w:r>
          </w:p>
        </w:tc>
        <w:tc>
          <w:tcPr>
            <w:cnfStyle w:evenVBand="false" w:oddVBand="true" w:firstColumn="false"/>
            <w:tcW w:w="25.000000%" w:type="pct"/>
          </w:tcPr>
          <w:p>
            <w:pPr>
              <w:ind w:leftChars="0" w:left="0" w:right="0"/>
            </w:pPr>
            <w:r>
              <w:t>ISDAFIX</w:t>
            </w:r>
          </w:p>
        </w:tc>
        <w:tc>
          <w:tcPr>
            <w:cnfStyle w:evenVBand="true" w:oddVBand="false" w:firstColumn="false"/>
            <w:tcW w:w="25.000000%" w:type="pct"/>
          </w:tcPr>
          <w:p>
            <w:pPr>
              <w:ind w:leftChars="0" w:left="0" w:right="0"/>
            </w:pPr>
            <w:r>
              <w:t>1000</w:t>
            </w:r>
          </w:p>
        </w:tc>
      </w:tr>
      <w:tr>
        <w:trPr>
          <w:cnfStyle w:evenHBand="true" w:oddHBand="false" w:firstRow="false"/>
        </w:trPr>
        <w:tc>
          <w:tcPr>
            <w:cnfStyle w:evenVBand="false" w:oddVBand="true" w:firstColumn="false"/>
            <w:tcW w:w="25.000000%" w:type="pct"/>
          </w:tcPr>
          <w:p>
            <w:pPr>
              <w:ind w:leftChars="0" w:left="0" w:right="0"/>
            </w:pPr>
            <w:r>
              <w:t>ISDX</w:t>
            </w:r>
          </w:p>
        </w:tc>
        <w:tc>
          <w:tcPr>
            <w:cnfStyle w:evenVBand="true" w:oddVBand="false" w:firstColumn="false"/>
            <w:tcW w:w="25.000000%" w:type="pct"/>
          </w:tcPr>
          <w:p>
            <w:pPr>
              <w:ind w:leftChars="0" w:left="0" w:right="0"/>
            </w:pPr>
            <w:r>
              <w:t>ISDX</w:t>
            </w:r>
          </w:p>
        </w:tc>
        <w:tc>
          <w:tcPr>
            <w:cnfStyle w:evenVBand="false" w:oddVBand="true" w:firstColumn="false"/>
            <w:tcW w:w="25.000000%" w:type="pct"/>
          </w:tcPr>
          <w:p>
            <w:pPr>
              <w:ind w:leftChars="0" w:left="0" w:right="0"/>
            </w:pPr>
            <w:r>
              <w:t>ICAP SECURITIES &amp; DERIVATIVES EXCHANGE LIMITED</w:t>
            </w:r>
          </w:p>
        </w:tc>
        <w:tc>
          <w:tcPr>
            <w:cnfStyle w:evenVBand="true" w:oddVBand="false" w:firstColumn="false"/>
            <w:tcW w:w="25.000000%" w:type="pct"/>
          </w:tcPr>
          <w:p>
            <w:pPr>
              <w:ind w:leftChars="0" w:left="0" w:right="0"/>
            </w:pPr>
            <w:r>
              <w:t>1001</w:t>
            </w:r>
          </w:p>
        </w:tc>
      </w:tr>
      <w:tr>
        <w:trPr>
          <w:cnfStyle w:evenHBand="false" w:oddHBand="true" w:firstRow="false"/>
        </w:trPr>
        <w:tc>
          <w:tcPr>
            <w:cnfStyle w:evenVBand="false" w:oddVBand="true" w:firstColumn="false"/>
            <w:tcW w:w="25.000000%" w:type="pct"/>
          </w:tcPr>
          <w:p>
            <w:pPr>
              <w:ind w:leftChars="0" w:left="0" w:right="0"/>
            </w:pPr>
            <w:r>
              <w:t>ISEC</w:t>
            </w:r>
          </w:p>
        </w:tc>
        <w:tc>
          <w:tcPr>
            <w:cnfStyle w:evenVBand="true" w:oddVBand="false" w:firstColumn="false"/>
            <w:tcW w:w="25.000000%" w:type="pct"/>
          </w:tcPr>
          <w:p>
            <w:pPr>
              <w:ind w:leftChars="0" w:left="0" w:right="0"/>
            </w:pPr>
            <w:r>
              <w:t>ISEC</w:t>
            </w:r>
          </w:p>
        </w:tc>
        <w:tc>
          <w:tcPr>
            <w:cnfStyle w:evenVBand="false" w:oddVBand="true" w:firstColumn="false"/>
            <w:tcW w:w="25.000000%" w:type="pct"/>
          </w:tcPr>
          <w:p>
            <w:pPr>
              <w:ind w:leftChars="0" w:left="0" w:right="0"/>
            </w:pPr>
            <w:r>
              <w:t>FIRST NORTH ICELAND</w:t>
            </w:r>
          </w:p>
        </w:tc>
        <w:tc>
          <w:tcPr>
            <w:cnfStyle w:evenVBand="true" w:oddVBand="false" w:firstColumn="false"/>
            <w:tcW w:w="25.000000%" w:type="pct"/>
          </w:tcPr>
          <w:p>
            <w:pPr>
              <w:ind w:leftChars="0" w:left="0" w:right="0"/>
            </w:pPr>
            <w:r>
              <w:t>1002</w:t>
            </w:r>
          </w:p>
        </w:tc>
      </w:tr>
      <w:tr>
        <w:trPr>
          <w:cnfStyle w:evenHBand="true" w:oddHBand="false" w:firstRow="false"/>
        </w:trPr>
        <w:tc>
          <w:tcPr>
            <w:cnfStyle w:evenVBand="false" w:oddVBand="true" w:firstColumn="false"/>
            <w:tcW w:w="25.000000%" w:type="pct"/>
          </w:tcPr>
          <w:p>
            <w:pPr>
              <w:ind w:leftChars="0" w:left="0" w:right="0"/>
            </w:pPr>
            <w:r>
              <w:t>ISEX</w:t>
            </w:r>
          </w:p>
        </w:tc>
        <w:tc>
          <w:tcPr>
            <w:cnfStyle w:evenVBand="true" w:oddVBand="false" w:firstColumn="false"/>
            <w:tcW w:w="25.000000%" w:type="pct"/>
          </w:tcPr>
          <w:p>
            <w:pPr>
              <w:ind w:leftChars="0" w:left="0" w:right="0"/>
            </w:pPr>
            <w:r>
              <w:t>ISEX</w:t>
            </w:r>
          </w:p>
        </w:tc>
        <w:tc>
          <w:tcPr>
            <w:cnfStyle w:evenVBand="false" w:oddVBand="true" w:firstColumn="false"/>
            <w:tcW w:w="25.000000%" w:type="pct"/>
          </w:tcPr>
          <w:p>
            <w:pPr>
              <w:ind w:leftChars="0" w:left="0" w:right="0"/>
            </w:pPr>
            <w:r>
              <w:t>INTER-CONNECTED STOCK EXCHANGE OF INDIA LTD</w:t>
            </w:r>
          </w:p>
        </w:tc>
        <w:tc>
          <w:tcPr>
            <w:cnfStyle w:evenVBand="true" w:oddVBand="false" w:firstColumn="false"/>
            <w:tcW w:w="25.000000%" w:type="pct"/>
          </w:tcPr>
          <w:p>
            <w:pPr>
              <w:ind w:leftChars="0" w:left="0" w:right="0"/>
            </w:pPr>
            <w:r>
              <w:t>1003</w:t>
            </w:r>
          </w:p>
        </w:tc>
      </w:tr>
      <w:tr>
        <w:trPr>
          <w:cnfStyle w:evenHBand="false" w:oddHBand="true" w:firstRow="false"/>
        </w:trPr>
        <w:tc>
          <w:tcPr>
            <w:cnfStyle w:evenVBand="false" w:oddVBand="true" w:firstColumn="false"/>
            <w:tcW w:w="25.000000%" w:type="pct"/>
          </w:tcPr>
          <w:p>
            <w:pPr>
              <w:ind w:leftChars="0" w:left="0" w:right="0"/>
            </w:pPr>
            <w:r>
              <w:t>ISSI</w:t>
            </w:r>
          </w:p>
        </w:tc>
        <w:tc>
          <w:tcPr>
            <w:cnfStyle w:evenVBand="true" w:oddVBand="false" w:firstColumn="false"/>
            <w:tcW w:w="25.000000%" w:type="pct"/>
          </w:tcPr>
          <w:p>
            <w:pPr>
              <w:ind w:leftChars="0" w:left="0" w:right="0"/>
            </w:pPr>
            <w:r>
              <w:t>ISSI</w:t>
            </w:r>
          </w:p>
        </w:tc>
        <w:tc>
          <w:tcPr>
            <w:cnfStyle w:evenVBand="false" w:oddVBand="true" w:firstColumn="false"/>
            <w:tcW w:w="25.000000%" w:type="pct"/>
          </w:tcPr>
          <w:p>
            <w:pPr>
              <w:ind w:leftChars="0" w:left="0" w:right="0"/>
            </w:pPr>
            <w:r>
              <w:t>ICBC STANDARD BANK - SYSTEMATIC INTERNALISER</w:t>
            </w:r>
          </w:p>
        </w:tc>
        <w:tc>
          <w:tcPr>
            <w:cnfStyle w:evenVBand="true" w:oddVBand="false" w:firstColumn="false"/>
            <w:tcW w:w="25.000000%" w:type="pct"/>
          </w:tcPr>
          <w:p>
            <w:pPr>
              <w:ind w:leftChars="0" w:left="0" w:right="0"/>
            </w:pPr>
            <w:r>
              <w:t>1004</w:t>
            </w:r>
          </w:p>
        </w:tc>
      </w:tr>
      <w:tr>
        <w:trPr>
          <w:cnfStyle w:evenHBand="true" w:oddHBand="false" w:firstRow="false"/>
        </w:trPr>
        <w:tc>
          <w:tcPr>
            <w:cnfStyle w:evenVBand="false" w:oddVBand="true" w:firstColumn="false"/>
            <w:tcW w:w="25.000000%" w:type="pct"/>
          </w:tcPr>
          <w:p>
            <w:pPr>
              <w:ind w:leftChars="0" w:left="0" w:right="0"/>
            </w:pPr>
            <w:r>
              <w:t>ISWA</w:t>
            </w:r>
          </w:p>
        </w:tc>
        <w:tc>
          <w:tcPr>
            <w:cnfStyle w:evenVBand="true" w:oddVBand="false" w:firstColumn="false"/>
            <w:tcW w:w="25.000000%" w:type="pct"/>
          </w:tcPr>
          <w:p>
            <w:pPr>
              <w:ind w:leftChars="0" w:left="0" w:right="0"/>
            </w:pPr>
            <w:r>
              <w:t>ISWA</w:t>
            </w:r>
          </w:p>
        </w:tc>
        <w:tc>
          <w:tcPr>
            <w:cnfStyle w:evenVBand="false" w:oddVBand="true" w:firstColumn="false"/>
            <w:tcW w:w="25.000000%" w:type="pct"/>
          </w:tcPr>
          <w:p>
            <w:pPr>
              <w:ind w:leftChars="0" w:left="0" w:right="0"/>
            </w:pPr>
            <w:r>
              <w:t>ISWAP UK MTF</w:t>
            </w:r>
          </w:p>
        </w:tc>
        <w:tc>
          <w:tcPr>
            <w:cnfStyle w:evenVBand="true" w:oddVBand="false" w:firstColumn="false"/>
            <w:tcW w:w="25.000000%" w:type="pct"/>
          </w:tcPr>
          <w:p>
            <w:pPr>
              <w:ind w:leftChars="0" w:left="0" w:right="0"/>
            </w:pPr>
            <w:r>
              <w:t>1005</w:t>
            </w:r>
          </w:p>
        </w:tc>
      </w:tr>
      <w:tr>
        <w:trPr>
          <w:cnfStyle w:evenHBand="false" w:oddHBand="true" w:firstRow="false"/>
        </w:trPr>
        <w:tc>
          <w:tcPr>
            <w:cnfStyle w:evenVBand="false" w:oddVBand="true" w:firstColumn="false"/>
            <w:tcW w:w="25.000000%" w:type="pct"/>
          </w:tcPr>
          <w:p>
            <w:pPr>
              <w:ind w:leftChars="0" w:left="0" w:right="0"/>
            </w:pPr>
            <w:r>
              <w:t>ISWB</w:t>
            </w:r>
          </w:p>
        </w:tc>
        <w:tc>
          <w:tcPr>
            <w:cnfStyle w:evenVBand="true" w:oddVBand="false" w:firstColumn="false"/>
            <w:tcW w:w="25.000000%" w:type="pct"/>
          </w:tcPr>
          <w:p>
            <w:pPr>
              <w:ind w:leftChars="0" w:left="0" w:right="0"/>
            </w:pPr>
            <w:r>
              <w:t>ISWB</w:t>
            </w:r>
          </w:p>
        </w:tc>
        <w:tc>
          <w:tcPr>
            <w:cnfStyle w:evenVBand="false" w:oddVBand="true" w:firstColumn="false"/>
            <w:tcW w:w="25.000000%" w:type="pct"/>
          </w:tcPr>
          <w:p>
            <w:pPr>
              <w:ind w:leftChars="0" w:left="0" w:right="0"/>
            </w:pPr>
            <w:r>
              <w:t>ISWAP UK MTF - TRADE REGISTRATION</w:t>
            </w:r>
          </w:p>
        </w:tc>
        <w:tc>
          <w:tcPr>
            <w:cnfStyle w:evenVBand="true" w:oddVBand="false" w:firstColumn="false"/>
            <w:tcW w:w="25.000000%" w:type="pct"/>
          </w:tcPr>
          <w:p>
            <w:pPr>
              <w:ind w:leftChars="0" w:left="0" w:right="0"/>
            </w:pPr>
            <w:r>
              <w:t>1006</w:t>
            </w:r>
          </w:p>
        </w:tc>
      </w:tr>
      <w:tr>
        <w:trPr>
          <w:cnfStyle w:evenHBand="true" w:oddHBand="false" w:firstRow="false"/>
        </w:trPr>
        <w:tc>
          <w:tcPr>
            <w:cnfStyle w:evenVBand="false" w:oddVBand="true" w:firstColumn="false"/>
            <w:tcW w:w="25.000000%" w:type="pct"/>
          </w:tcPr>
          <w:p>
            <w:pPr>
              <w:ind w:leftChars="0" w:left="0" w:right="0"/>
            </w:pPr>
            <w:r>
              <w:t>ISWC</w:t>
            </w:r>
          </w:p>
        </w:tc>
        <w:tc>
          <w:tcPr>
            <w:cnfStyle w:evenVBand="true" w:oddVBand="false" w:firstColumn="false"/>
            <w:tcW w:w="25.000000%" w:type="pct"/>
          </w:tcPr>
          <w:p>
            <w:pPr>
              <w:ind w:leftChars="0" w:left="0" w:right="0"/>
            </w:pPr>
            <w:r>
              <w:t>ISWC</w:t>
            </w:r>
          </w:p>
        </w:tc>
        <w:tc>
          <w:tcPr>
            <w:cnfStyle w:evenVBand="false" w:oddVBand="true" w:firstColumn="false"/>
            <w:tcW w:w="25.000000%" w:type="pct"/>
          </w:tcPr>
          <w:p>
            <w:pPr>
              <w:ind w:leftChars="0" w:left="0" w:right="0"/>
            </w:pPr>
            <w:r>
              <w:t>ISWAP UK MTF ORDER BOOK</w:t>
            </w:r>
          </w:p>
        </w:tc>
        <w:tc>
          <w:tcPr>
            <w:cnfStyle w:evenVBand="true" w:oddVBand="false" w:firstColumn="false"/>
            <w:tcW w:w="25.000000%" w:type="pct"/>
          </w:tcPr>
          <w:p>
            <w:pPr>
              <w:ind w:leftChars="0" w:left="0" w:right="0"/>
            </w:pPr>
            <w:r>
              <w:t>1007</w:t>
            </w:r>
          </w:p>
        </w:tc>
      </w:tr>
      <w:tr>
        <w:trPr>
          <w:cnfStyle w:evenHBand="false" w:oddHBand="true" w:firstRow="false"/>
        </w:trPr>
        <w:tc>
          <w:tcPr>
            <w:cnfStyle w:evenVBand="false" w:oddVBand="true" w:firstColumn="false"/>
            <w:tcW w:w="25.000000%" w:type="pct"/>
          </w:tcPr>
          <w:p>
            <w:pPr>
              <w:ind w:leftChars="0" w:left="0" w:right="0"/>
            </w:pPr>
            <w:r>
              <w:t>ISWE</w:t>
            </w:r>
          </w:p>
        </w:tc>
        <w:tc>
          <w:tcPr>
            <w:cnfStyle w:evenVBand="true" w:oddVBand="false" w:firstColumn="false"/>
            <w:tcW w:w="25.000000%" w:type="pct"/>
          </w:tcPr>
          <w:p>
            <w:pPr>
              <w:ind w:leftChars="0" w:left="0" w:right="0"/>
            </w:pPr>
            <w:r>
              <w:t>ISWE</w:t>
            </w:r>
          </w:p>
        </w:tc>
        <w:tc>
          <w:tcPr>
            <w:cnfStyle w:evenVBand="false" w:oddVBand="true" w:firstColumn="false"/>
            <w:tcW w:w="25.000000%" w:type="pct"/>
          </w:tcPr>
          <w:p>
            <w:pPr>
              <w:ind w:leftChars="0" w:left="0" w:right="0"/>
            </w:pPr>
            <w:r>
              <w:t>ICAP GLOBAL DERIVATIVES LIMITED - ELECTRONIC</w:t>
            </w:r>
          </w:p>
        </w:tc>
        <w:tc>
          <w:tcPr>
            <w:cnfStyle w:evenVBand="true" w:oddVBand="false" w:firstColumn="false"/>
            <w:tcW w:w="25.000000%" w:type="pct"/>
          </w:tcPr>
          <w:p>
            <w:pPr>
              <w:ind w:leftChars="0" w:left="0" w:right="0"/>
            </w:pPr>
            <w:r>
              <w:t>1008</w:t>
            </w:r>
          </w:p>
        </w:tc>
      </w:tr>
      <w:tr>
        <w:trPr>
          <w:cnfStyle w:evenHBand="true" w:oddHBand="false" w:firstRow="false"/>
        </w:trPr>
        <w:tc>
          <w:tcPr>
            <w:cnfStyle w:evenVBand="false" w:oddVBand="true" w:firstColumn="false"/>
            <w:tcW w:w="25.000000%" w:type="pct"/>
          </w:tcPr>
          <w:p>
            <w:pPr>
              <w:ind w:leftChars="0" w:left="0" w:right="0"/>
            </w:pPr>
            <w:r>
              <w:t>ISWN</w:t>
            </w:r>
          </w:p>
        </w:tc>
        <w:tc>
          <w:tcPr>
            <w:cnfStyle w:evenVBand="true" w:oddVBand="false" w:firstColumn="false"/>
            <w:tcW w:w="25.000000%" w:type="pct"/>
          </w:tcPr>
          <w:p>
            <w:pPr>
              <w:ind w:leftChars="0" w:left="0" w:right="0"/>
            </w:pPr>
            <w:r>
              <w:t>ISWN</w:t>
            </w:r>
          </w:p>
        </w:tc>
        <w:tc>
          <w:tcPr>
            <w:cnfStyle w:evenVBand="false" w:oddVBand="true" w:firstColumn="false"/>
            <w:tcW w:w="25.000000%" w:type="pct"/>
          </w:tcPr>
          <w:p>
            <w:pPr>
              <w:ind w:leftChars="0" w:left="0" w:right="0"/>
            </w:pPr>
            <w:r>
              <w:t>ISWAP EURO MTF - TRADE REGISTRATION</w:t>
            </w:r>
          </w:p>
        </w:tc>
        <w:tc>
          <w:tcPr>
            <w:cnfStyle w:evenVBand="true" w:oddVBand="false" w:firstColumn="false"/>
            <w:tcW w:w="25.000000%" w:type="pct"/>
          </w:tcPr>
          <w:p>
            <w:pPr>
              <w:ind w:leftChars="0" w:left="0" w:right="0"/>
            </w:pPr>
            <w:r>
              <w:t>1009</w:t>
            </w:r>
          </w:p>
        </w:tc>
      </w:tr>
      <w:tr>
        <w:trPr>
          <w:cnfStyle w:evenHBand="false" w:oddHBand="true" w:firstRow="false"/>
        </w:trPr>
        <w:tc>
          <w:tcPr>
            <w:cnfStyle w:evenVBand="false" w:oddVBand="true" w:firstColumn="false"/>
            <w:tcW w:w="25.000000%" w:type="pct"/>
          </w:tcPr>
          <w:p>
            <w:pPr>
              <w:ind w:leftChars="0" w:left="0" w:right="0"/>
            </w:pPr>
            <w:r>
              <w:t>ISWO</w:t>
            </w:r>
          </w:p>
        </w:tc>
        <w:tc>
          <w:tcPr>
            <w:cnfStyle w:evenVBand="true" w:oddVBand="false" w:firstColumn="false"/>
            <w:tcW w:w="25.000000%" w:type="pct"/>
          </w:tcPr>
          <w:p>
            <w:pPr>
              <w:ind w:leftChars="0" w:left="0" w:right="0"/>
            </w:pPr>
            <w:r>
              <w:t>ISWO</w:t>
            </w:r>
          </w:p>
        </w:tc>
        <w:tc>
          <w:tcPr>
            <w:cnfStyle w:evenVBand="false" w:oddVBand="true" w:firstColumn="false"/>
            <w:tcW w:w="25.000000%" w:type="pct"/>
          </w:tcPr>
          <w:p>
            <w:pPr>
              <w:ind w:leftChars="0" w:left="0" w:right="0"/>
            </w:pPr>
            <w:r>
              <w:t>ISWAP EURO MTF - ORDERBOOK</w:t>
            </w:r>
          </w:p>
        </w:tc>
        <w:tc>
          <w:tcPr>
            <w:cnfStyle w:evenVBand="true" w:oddVBand="false" w:firstColumn="false"/>
            <w:tcW w:w="25.000000%" w:type="pct"/>
          </w:tcPr>
          <w:p>
            <w:pPr>
              <w:ind w:leftChars="0" w:left="0" w:right="0"/>
            </w:pPr>
            <w:r>
              <w:t>1010</w:t>
            </w:r>
          </w:p>
        </w:tc>
      </w:tr>
      <w:tr>
        <w:trPr>
          <w:cnfStyle w:evenHBand="true" w:oddHBand="false" w:firstRow="false"/>
        </w:trPr>
        <w:tc>
          <w:tcPr>
            <w:cnfStyle w:evenVBand="false" w:oddVBand="true" w:firstColumn="false"/>
            <w:tcW w:w="25.000000%" w:type="pct"/>
          </w:tcPr>
          <w:p>
            <w:pPr>
              <w:ind w:leftChars="0" w:left="0" w:right="0"/>
            </w:pPr>
            <w:r>
              <w:t>ISWP</w:t>
            </w:r>
          </w:p>
        </w:tc>
        <w:tc>
          <w:tcPr>
            <w:cnfStyle w:evenVBand="true" w:oddVBand="false" w:firstColumn="false"/>
            <w:tcW w:w="25.000000%" w:type="pct"/>
          </w:tcPr>
          <w:p>
            <w:pPr>
              <w:ind w:leftChars="0" w:left="0" w:right="0"/>
            </w:pPr>
            <w:r>
              <w:t>ISWP</w:t>
            </w:r>
          </w:p>
        </w:tc>
        <w:tc>
          <w:tcPr>
            <w:cnfStyle w:evenVBand="false" w:oddVBand="true" w:firstColumn="false"/>
            <w:tcW w:w="25.000000%" w:type="pct"/>
          </w:tcPr>
          <w:p>
            <w:pPr>
              <w:ind w:leftChars="0" w:left="0" w:right="0"/>
            </w:pPr>
            <w:r>
              <w:t>ISWAP EURO MTF</w:t>
            </w:r>
          </w:p>
        </w:tc>
        <w:tc>
          <w:tcPr>
            <w:cnfStyle w:evenVBand="true" w:oddVBand="false" w:firstColumn="false"/>
            <w:tcW w:w="25.000000%" w:type="pct"/>
          </w:tcPr>
          <w:p>
            <w:pPr>
              <w:ind w:leftChars="0" w:left="0" w:right="0"/>
            </w:pPr>
            <w:r>
              <w:t>1011</w:t>
            </w:r>
          </w:p>
        </w:tc>
      </w:tr>
      <w:tr>
        <w:trPr>
          <w:cnfStyle w:evenHBand="false" w:oddHBand="true" w:firstRow="false"/>
        </w:trPr>
        <w:tc>
          <w:tcPr>
            <w:cnfStyle w:evenVBand="false" w:oddVBand="true" w:firstColumn="false"/>
            <w:tcW w:w="25.000000%" w:type="pct"/>
          </w:tcPr>
          <w:p>
            <w:pPr>
              <w:ind w:leftChars="0" w:left="0" w:right="0"/>
            </w:pPr>
            <w:r>
              <w:t>ISWR</w:t>
            </w:r>
          </w:p>
        </w:tc>
        <w:tc>
          <w:tcPr>
            <w:cnfStyle w:evenVBand="true" w:oddVBand="false" w:firstColumn="false"/>
            <w:tcW w:w="25.000000%" w:type="pct"/>
          </w:tcPr>
          <w:p>
            <w:pPr>
              <w:ind w:leftChars="0" w:left="0" w:right="0"/>
            </w:pPr>
            <w:r>
              <w:t>ISWR</w:t>
            </w:r>
          </w:p>
        </w:tc>
        <w:tc>
          <w:tcPr>
            <w:cnfStyle w:evenVBand="false" w:oddVBand="true" w:firstColumn="false"/>
            <w:tcW w:w="25.000000%" w:type="pct"/>
          </w:tcPr>
          <w:p>
            <w:pPr>
              <w:ind w:leftChars="0" w:left="0" w:right="0"/>
            </w:pPr>
            <w:r>
              <w:t>ISWAP UK MTF TARGETED STREAMING/RFQ</w:t>
            </w:r>
          </w:p>
        </w:tc>
        <w:tc>
          <w:tcPr>
            <w:cnfStyle w:evenVBand="true" w:oddVBand="false" w:firstColumn="false"/>
            <w:tcW w:w="25.000000%" w:type="pct"/>
          </w:tcPr>
          <w:p>
            <w:pPr>
              <w:ind w:leftChars="0" w:left="0" w:right="0"/>
            </w:pPr>
            <w:r>
              <w:t>1012</w:t>
            </w:r>
          </w:p>
        </w:tc>
      </w:tr>
      <w:tr>
        <w:trPr>
          <w:cnfStyle w:evenHBand="true" w:oddHBand="false" w:firstRow="false"/>
        </w:trPr>
        <w:tc>
          <w:tcPr>
            <w:cnfStyle w:evenVBand="false" w:oddVBand="true" w:firstColumn="false"/>
            <w:tcW w:w="25.000000%" w:type="pct"/>
          </w:tcPr>
          <w:p>
            <w:pPr>
              <w:ind w:leftChars="0" w:left="0" w:right="0"/>
            </w:pPr>
            <w:r>
              <w:t>ISWT</w:t>
            </w:r>
          </w:p>
        </w:tc>
        <w:tc>
          <w:tcPr>
            <w:cnfStyle w:evenVBand="true" w:oddVBand="false" w:firstColumn="false"/>
            <w:tcW w:w="25.000000%" w:type="pct"/>
          </w:tcPr>
          <w:p>
            <w:pPr>
              <w:ind w:leftChars="0" w:left="0" w:right="0"/>
            </w:pPr>
            <w:r>
              <w:t>ISWT</w:t>
            </w:r>
          </w:p>
        </w:tc>
        <w:tc>
          <w:tcPr>
            <w:cnfStyle w:evenVBand="false" w:oddVBand="true" w:firstColumn="false"/>
            <w:tcW w:w="25.000000%" w:type="pct"/>
          </w:tcPr>
          <w:p>
            <w:pPr>
              <w:ind w:leftChars="0" w:left="0" w:right="0"/>
            </w:pPr>
            <w:r>
              <w:t>ISWAP EURO MTF - TARGETED STREAMING / RFQ</w:t>
            </w:r>
          </w:p>
        </w:tc>
        <w:tc>
          <w:tcPr>
            <w:cnfStyle w:evenVBand="true" w:oddVBand="false" w:firstColumn="false"/>
            <w:tcW w:w="25.000000%" w:type="pct"/>
          </w:tcPr>
          <w:p>
            <w:pPr>
              <w:ind w:leftChars="0" w:left="0" w:right="0"/>
            </w:pPr>
            <w:r>
              <w:t>1013</w:t>
            </w:r>
          </w:p>
        </w:tc>
      </w:tr>
      <w:tr>
        <w:trPr>
          <w:cnfStyle w:evenHBand="false" w:oddHBand="true" w:firstRow="false"/>
        </w:trPr>
        <w:tc>
          <w:tcPr>
            <w:cnfStyle w:evenVBand="false" w:oddVBand="true" w:firstColumn="false"/>
            <w:tcW w:w="25.000000%" w:type="pct"/>
          </w:tcPr>
          <w:p>
            <w:pPr>
              <w:ind w:leftChars="0" w:left="0" w:right="0"/>
            </w:pPr>
            <w:r>
              <w:t>ISWV</w:t>
            </w:r>
          </w:p>
        </w:tc>
        <w:tc>
          <w:tcPr>
            <w:cnfStyle w:evenVBand="true" w:oddVBand="false" w:firstColumn="false"/>
            <w:tcW w:w="25.000000%" w:type="pct"/>
          </w:tcPr>
          <w:p>
            <w:pPr>
              <w:ind w:leftChars="0" w:left="0" w:right="0"/>
            </w:pPr>
            <w:r>
              <w:t>ISWV</w:t>
            </w:r>
          </w:p>
        </w:tc>
        <w:tc>
          <w:tcPr>
            <w:cnfStyle w:evenVBand="false" w:oddVBand="true" w:firstColumn="false"/>
            <w:tcW w:w="25.000000%" w:type="pct"/>
          </w:tcPr>
          <w:p>
            <w:pPr>
              <w:ind w:leftChars="0" w:left="0" w:right="0"/>
            </w:pPr>
            <w:r>
              <w:t>ICAP GLOBAL DERIVATIVES LIMITED - VOICE</w:t>
            </w:r>
          </w:p>
        </w:tc>
        <w:tc>
          <w:tcPr>
            <w:cnfStyle w:evenVBand="true" w:oddVBand="false" w:firstColumn="false"/>
            <w:tcW w:w="25.000000%" w:type="pct"/>
          </w:tcPr>
          <w:p>
            <w:pPr>
              <w:ind w:leftChars="0" w:left="0" w:right="0"/>
            </w:pPr>
            <w:r>
              <w:t>1014</w:t>
            </w:r>
          </w:p>
        </w:tc>
      </w:tr>
      <w:tr>
        <w:trPr>
          <w:cnfStyle w:evenHBand="true" w:oddHBand="false" w:firstRow="false"/>
        </w:trPr>
        <w:tc>
          <w:tcPr>
            <w:cnfStyle w:evenVBand="false" w:oddVBand="true" w:firstColumn="false"/>
            <w:tcW w:w="25.000000%" w:type="pct"/>
          </w:tcPr>
          <w:p>
            <w:pPr>
              <w:ind w:leftChars="0" w:left="0" w:right="0"/>
            </w:pPr>
            <w:r>
              <w:t>ITGI</w:t>
            </w:r>
          </w:p>
        </w:tc>
        <w:tc>
          <w:tcPr>
            <w:cnfStyle w:evenVBand="true" w:oddVBand="false" w:firstColumn="false"/>
            <w:tcW w:w="25.000000%" w:type="pct"/>
          </w:tcPr>
          <w:p>
            <w:pPr>
              <w:ind w:leftChars="0" w:left="0" w:right="0"/>
            </w:pPr>
            <w:r>
              <w:t>ITGI</w:t>
            </w:r>
          </w:p>
        </w:tc>
        <w:tc>
          <w:tcPr>
            <w:cnfStyle w:evenVBand="false" w:oddVBand="true" w:firstColumn="false"/>
            <w:tcW w:w="25.000000%" w:type="pct"/>
          </w:tcPr>
          <w:p>
            <w:pPr>
              <w:ind w:leftChars="0" w:left="0" w:right="0"/>
            </w:pPr>
            <w:r>
              <w:t>ITG - POSIT</w:t>
            </w:r>
          </w:p>
        </w:tc>
        <w:tc>
          <w:tcPr>
            <w:cnfStyle w:evenVBand="true" w:oddVBand="false" w:firstColumn="false"/>
            <w:tcW w:w="25.000000%" w:type="pct"/>
          </w:tcPr>
          <w:p>
            <w:pPr>
              <w:ind w:leftChars="0" w:left="0" w:right="0"/>
            </w:pPr>
            <w:r>
              <w:t>1015</w:t>
            </w:r>
          </w:p>
        </w:tc>
      </w:tr>
      <w:tr>
        <w:trPr>
          <w:cnfStyle w:evenHBand="false" w:oddHBand="true" w:firstRow="false"/>
        </w:trPr>
        <w:tc>
          <w:tcPr>
            <w:cnfStyle w:evenVBand="false" w:oddVBand="true" w:firstColumn="false"/>
            <w:tcW w:w="25.000000%" w:type="pct"/>
          </w:tcPr>
          <w:p>
            <w:pPr>
              <w:ind w:leftChars="0" w:left="0" w:right="0"/>
            </w:pPr>
            <w:r>
              <w:t>ITGL</w:t>
            </w:r>
          </w:p>
        </w:tc>
        <w:tc>
          <w:tcPr>
            <w:cnfStyle w:evenVBand="true" w:oddVBand="false" w:firstColumn="false"/>
            <w:tcW w:w="25.000000%" w:type="pct"/>
          </w:tcPr>
          <w:p>
            <w:pPr>
              <w:ind w:leftChars="0" w:left="0" w:right="0"/>
            </w:pPr>
            <w:r>
              <w:t>ITGL</w:t>
            </w:r>
          </w:p>
        </w:tc>
        <w:tc>
          <w:tcPr>
            <w:cnfStyle w:evenVBand="false" w:oddVBand="true" w:firstColumn="false"/>
            <w:tcW w:w="25.000000%" w:type="pct"/>
          </w:tcPr>
          <w:p>
            <w:pPr>
              <w:ind w:leftChars="0" w:left="0" w:right="0"/>
            </w:pPr>
            <w:r>
              <w:t>POSIT MTF</w:t>
            </w:r>
          </w:p>
        </w:tc>
        <w:tc>
          <w:tcPr>
            <w:cnfStyle w:evenVBand="true" w:oddVBand="false" w:firstColumn="false"/>
            <w:tcW w:w="25.000000%" w:type="pct"/>
          </w:tcPr>
          <w:p>
            <w:pPr>
              <w:ind w:leftChars="0" w:left="0" w:right="0"/>
            </w:pPr>
            <w:r>
              <w:t>1016</w:t>
            </w:r>
          </w:p>
        </w:tc>
      </w:tr>
      <w:tr>
        <w:trPr>
          <w:cnfStyle w:evenHBand="true" w:oddHBand="false" w:firstRow="false"/>
        </w:trPr>
        <w:tc>
          <w:tcPr>
            <w:cnfStyle w:evenVBand="false" w:oddVBand="true" w:firstColumn="false"/>
            <w:tcW w:w="25.000000%" w:type="pct"/>
          </w:tcPr>
          <w:p>
            <w:pPr>
              <w:ind w:leftChars="0" w:left="0" w:right="0"/>
            </w:pPr>
            <w:r>
              <w:t>ITSM</w:t>
            </w:r>
          </w:p>
        </w:tc>
        <w:tc>
          <w:tcPr>
            <w:cnfStyle w:evenVBand="true" w:oddVBand="false" w:firstColumn="false"/>
            <w:tcW w:w="25.000000%" w:type="pct"/>
          </w:tcPr>
          <w:p>
            <w:pPr>
              <w:ind w:leftChars="0" w:left="0" w:right="0"/>
            </w:pPr>
            <w:r>
              <w:t>ITSM</w:t>
            </w:r>
          </w:p>
        </w:tc>
        <w:tc>
          <w:tcPr>
            <w:cnfStyle w:evenVBand="false" w:oddVBand="true" w:firstColumn="false"/>
            <w:tcW w:w="25.000000%" w:type="pct"/>
          </w:tcPr>
          <w:p>
            <w:pPr>
              <w:ind w:leftChars="0" w:left="0" w:right="0"/>
            </w:pPr>
            <w:r>
              <w:t>AIM ITALIA - MERCATO ALTERNATIVO DEL CAPITALE</w:t>
            </w:r>
          </w:p>
        </w:tc>
        <w:tc>
          <w:tcPr>
            <w:cnfStyle w:evenVBand="true" w:oddVBand="false" w:firstColumn="false"/>
            <w:tcW w:w="25.000000%" w:type="pct"/>
          </w:tcPr>
          <w:p>
            <w:pPr>
              <w:ind w:leftChars="0" w:left="0" w:right="0"/>
            </w:pPr>
            <w:r>
              <w:t>1017</w:t>
            </w:r>
          </w:p>
        </w:tc>
      </w:tr>
      <w:tr>
        <w:trPr>
          <w:cnfStyle w:evenHBand="false" w:oddHBand="true" w:firstRow="false"/>
        </w:trPr>
        <w:tc>
          <w:tcPr>
            <w:cnfStyle w:evenVBand="false" w:oddVBand="true" w:firstColumn="false"/>
            <w:tcW w:w="25.000000%" w:type="pct"/>
          </w:tcPr>
          <w:p>
            <w:pPr>
              <w:ind w:leftChars="0" w:left="0" w:right="0"/>
            </w:pPr>
            <w:r>
              <w:t>IUOB</w:t>
            </w:r>
          </w:p>
        </w:tc>
        <w:tc>
          <w:tcPr>
            <w:cnfStyle w:evenVBand="true" w:oddVBand="false" w:firstColumn="false"/>
            <w:tcW w:w="25.000000%" w:type="pct"/>
          </w:tcPr>
          <w:p>
            <w:pPr>
              <w:ind w:leftChars="0" w:left="0" w:right="0"/>
            </w:pPr>
            <w:r>
              <w:t>IUOB</w:t>
            </w:r>
          </w:p>
        </w:tc>
        <w:tc>
          <w:tcPr>
            <w:cnfStyle w:evenVBand="false" w:oddVBand="true" w:firstColumn="false"/>
            <w:tcW w:w="25.000000%" w:type="pct"/>
          </w:tcPr>
          <w:p>
            <w:pPr>
              <w:ind w:leftChars="0" w:left="0" w:right="0"/>
            </w:pPr>
            <w:r>
              <w:t>ICAP UK OTF - ORDERBOOK</w:t>
            </w:r>
          </w:p>
        </w:tc>
        <w:tc>
          <w:tcPr>
            <w:cnfStyle w:evenVBand="true" w:oddVBand="false" w:firstColumn="false"/>
            <w:tcW w:w="25.000000%" w:type="pct"/>
          </w:tcPr>
          <w:p>
            <w:pPr>
              <w:ind w:leftChars="0" w:left="0" w:right="0"/>
            </w:pPr>
            <w:r>
              <w:t>1018</w:t>
            </w:r>
          </w:p>
        </w:tc>
      </w:tr>
      <w:tr>
        <w:trPr>
          <w:cnfStyle w:evenHBand="true" w:oddHBand="false" w:firstRow="false"/>
        </w:trPr>
        <w:tc>
          <w:tcPr>
            <w:cnfStyle w:evenVBand="false" w:oddVBand="true" w:firstColumn="false"/>
            <w:tcW w:w="25.000000%" w:type="pct"/>
          </w:tcPr>
          <w:p>
            <w:pPr>
              <w:ind w:leftChars="0" w:left="0" w:right="0"/>
            </w:pPr>
            <w:r>
              <w:t>IVZX</w:t>
            </w:r>
          </w:p>
        </w:tc>
        <w:tc>
          <w:tcPr>
            <w:cnfStyle w:evenVBand="true" w:oddVBand="false" w:firstColumn="false"/>
            <w:tcW w:w="25.000000%" w:type="pct"/>
          </w:tcPr>
          <w:p>
            <w:pPr>
              <w:ind w:leftChars="0" w:left="0" w:right="0"/>
            </w:pPr>
            <w:r>
              <w:t>IVZX</w:t>
            </w:r>
          </w:p>
        </w:tc>
        <w:tc>
          <w:tcPr>
            <w:cnfStyle w:evenVBand="false" w:oddVBand="true" w:firstColumn="false"/>
            <w:tcW w:w="25.000000%" w:type="pct"/>
          </w:tcPr>
          <w:p>
            <w:pPr>
              <w:ind w:leftChars="0" w:left="0" w:right="0"/>
            </w:pPr>
            <w:r>
              <w:t>INVESCO CANADA PTF TRADES</w:t>
            </w:r>
          </w:p>
        </w:tc>
        <w:tc>
          <w:tcPr>
            <w:cnfStyle w:evenVBand="true" w:oddVBand="false" w:firstColumn="false"/>
            <w:tcW w:w="25.000000%" w:type="pct"/>
          </w:tcPr>
          <w:p>
            <w:pPr>
              <w:ind w:leftChars="0" w:left="0" w:right="0"/>
            </w:pPr>
            <w:r>
              <w:t>1019</w:t>
            </w:r>
          </w:p>
        </w:tc>
      </w:tr>
      <w:tr>
        <w:trPr>
          <w:cnfStyle w:evenHBand="false" w:oddHBand="true" w:firstRow="false"/>
        </w:trPr>
        <w:tc>
          <w:tcPr>
            <w:cnfStyle w:evenVBand="false" w:oddVBand="true" w:firstColumn="false"/>
            <w:tcW w:w="25.000000%" w:type="pct"/>
          </w:tcPr>
          <w:p>
            <w:pPr>
              <w:ind w:leftChars="0" w:left="0" w:right="0"/>
            </w:pPr>
            <w:r>
              <w:t>IXSP</w:t>
            </w:r>
          </w:p>
        </w:tc>
        <w:tc>
          <w:tcPr>
            <w:cnfStyle w:evenVBand="true" w:oddVBand="false" w:firstColumn="false"/>
            <w:tcW w:w="25.000000%" w:type="pct"/>
          </w:tcPr>
          <w:p>
            <w:pPr>
              <w:ind w:leftChars="0" w:left="0" w:right="0"/>
            </w:pPr>
            <w:r>
              <w:t>IXSP</w:t>
            </w:r>
          </w:p>
        </w:tc>
        <w:tc>
          <w:tcPr>
            <w:cnfStyle w:evenVBand="false" w:oddVBand="true" w:firstColumn="false"/>
            <w:tcW w:w="25.000000%" w:type="pct"/>
          </w:tcPr>
          <w:p>
            <w:pPr>
              <w:ind w:leftChars="0" w:left="0" w:right="0"/>
            </w:pPr>
            <w:r>
              <w:t>INTERNATIONAL STOCK EXCHANGE SAINT-PETERSBOURG</w:t>
            </w:r>
          </w:p>
        </w:tc>
        <w:tc>
          <w:tcPr>
            <w:cnfStyle w:evenVBand="true" w:oddVBand="false" w:firstColumn="false"/>
            <w:tcW w:w="25.000000%" w:type="pct"/>
          </w:tcPr>
          <w:p>
            <w:pPr>
              <w:ind w:leftChars="0" w:left="0" w:right="0"/>
            </w:pPr>
            <w:r>
              <w:t>1020</w:t>
            </w:r>
          </w:p>
        </w:tc>
      </w:tr>
      <w:tr>
        <w:trPr>
          <w:cnfStyle w:evenHBand="true" w:oddHBand="false" w:firstRow="false"/>
        </w:trPr>
        <w:tc>
          <w:tcPr>
            <w:cnfStyle w:evenVBand="false" w:oddVBand="true" w:firstColumn="false"/>
            <w:tcW w:w="25.000000%" w:type="pct"/>
          </w:tcPr>
          <w:p>
            <w:pPr>
              <w:ind w:leftChars="0" w:left="0" w:right="0"/>
            </w:pPr>
            <w:r>
              <w:t>JADX</w:t>
            </w:r>
          </w:p>
        </w:tc>
        <w:tc>
          <w:tcPr>
            <w:cnfStyle w:evenVBand="true" w:oddVBand="false" w:firstColumn="false"/>
            <w:tcW w:w="25.000000%" w:type="pct"/>
          </w:tcPr>
          <w:p>
            <w:pPr>
              <w:ind w:leftChars="0" w:left="0" w:right="0"/>
            </w:pPr>
            <w:r>
              <w:t>JADX</w:t>
            </w:r>
          </w:p>
        </w:tc>
        <w:tc>
          <w:tcPr>
            <w:cnfStyle w:evenVBand="false" w:oddVBand="true" w:firstColumn="false"/>
            <w:tcW w:w="25.000000%" w:type="pct"/>
          </w:tcPr>
          <w:p>
            <w:pPr>
              <w:ind w:leftChars="0" w:left="0" w:right="0"/>
            </w:pPr>
            <w:r>
              <w:t>JOINT ASIAN DERIVATIVES EXCHANGE</w:t>
            </w:r>
          </w:p>
        </w:tc>
        <w:tc>
          <w:tcPr>
            <w:cnfStyle w:evenVBand="true" w:oddVBand="false" w:firstColumn="false"/>
            <w:tcW w:w="25.000000%" w:type="pct"/>
          </w:tcPr>
          <w:p>
            <w:pPr>
              <w:ind w:leftChars="0" w:left="0" w:right="0"/>
            </w:pPr>
            <w:r>
              <w:t>1021</w:t>
            </w:r>
          </w:p>
        </w:tc>
      </w:tr>
      <w:tr>
        <w:trPr>
          <w:cnfStyle w:evenHBand="false" w:oddHBand="true" w:firstRow="false"/>
        </w:trPr>
        <w:tc>
          <w:tcPr>
            <w:cnfStyle w:evenVBand="false" w:oddVBand="true" w:firstColumn="false"/>
            <w:tcW w:w="25.000000%" w:type="pct"/>
          </w:tcPr>
          <w:p>
            <w:pPr>
              <w:ind w:leftChars="0" w:left="0" w:right="0"/>
            </w:pPr>
            <w:r>
              <w:t>JASR</w:t>
            </w:r>
          </w:p>
        </w:tc>
        <w:tc>
          <w:tcPr>
            <w:cnfStyle w:evenVBand="true" w:oddVBand="false" w:firstColumn="false"/>
            <w:tcW w:w="25.000000%" w:type="pct"/>
          </w:tcPr>
          <w:p>
            <w:pPr>
              <w:ind w:leftChars="0" w:left="0" w:right="0"/>
            </w:pPr>
            <w:r>
              <w:t>JASR</w:t>
            </w:r>
          </w:p>
        </w:tc>
        <w:tc>
          <w:tcPr>
            <w:cnfStyle w:evenVBand="false" w:oddVBand="true" w:firstColumn="false"/>
            <w:tcW w:w="25.000000%" w:type="pct"/>
          </w:tcPr>
          <w:p>
            <w:pPr>
              <w:ind w:leftChars="0" w:left="0" w:right="0"/>
            </w:pPr>
            <w:r>
              <w:t>JAPANCROSSING</w:t>
            </w:r>
          </w:p>
        </w:tc>
        <w:tc>
          <w:tcPr>
            <w:cnfStyle w:evenVBand="true" w:oddVBand="false" w:firstColumn="false"/>
            <w:tcW w:w="25.000000%" w:type="pct"/>
          </w:tcPr>
          <w:p>
            <w:pPr>
              <w:ind w:leftChars="0" w:left="0" w:right="0"/>
            </w:pPr>
            <w:r>
              <w:t>1022</w:t>
            </w:r>
          </w:p>
        </w:tc>
      </w:tr>
      <w:tr>
        <w:trPr>
          <w:cnfStyle w:evenHBand="true" w:oddHBand="false" w:firstRow="false"/>
        </w:trPr>
        <w:tc>
          <w:tcPr>
            <w:cnfStyle w:evenVBand="false" w:oddVBand="true" w:firstColumn="false"/>
            <w:tcW w:w="25.000000%" w:type="pct"/>
          </w:tcPr>
          <w:p>
            <w:pPr>
              <w:ind w:leftChars="0" w:left="0" w:right="0"/>
            </w:pPr>
            <w:r>
              <w:t>JATA</w:t>
            </w:r>
          </w:p>
        </w:tc>
        <w:tc>
          <w:tcPr>
            <w:cnfStyle w:evenVBand="true" w:oddVBand="false" w:firstColumn="false"/>
            <w:tcW w:w="25.000000%" w:type="pct"/>
          </w:tcPr>
          <w:p>
            <w:pPr>
              <w:ind w:leftChars="0" w:left="0" w:right="0"/>
            </w:pPr>
            <w:r>
              <w:t>JATA</w:t>
            </w:r>
          </w:p>
        </w:tc>
        <w:tc>
          <w:tcPr>
            <w:cnfStyle w:evenVBand="false" w:oddVBand="true" w:firstColumn="false"/>
            <w:tcW w:w="25.000000%" w:type="pct"/>
          </w:tcPr>
          <w:p>
            <w:pPr>
              <w:ind w:leftChars="0" w:left="0" w:right="0"/>
            </w:pPr>
            <w:r>
              <w:t>JASDAQ TACHIAIGAI (OFF-FLOOR MARKET)</w:t>
            </w:r>
          </w:p>
        </w:tc>
        <w:tc>
          <w:tcPr>
            <w:cnfStyle w:evenVBand="true" w:oddVBand="false" w:firstColumn="false"/>
            <w:tcW w:w="25.000000%" w:type="pct"/>
          </w:tcPr>
          <w:p>
            <w:pPr>
              <w:ind w:leftChars="0" w:left="0" w:right="0"/>
            </w:pPr>
            <w:r>
              <w:t>1023</w:t>
            </w:r>
          </w:p>
        </w:tc>
      </w:tr>
      <w:tr>
        <w:trPr>
          <w:cnfStyle w:evenHBand="false" w:oddHBand="true" w:firstRow="false"/>
        </w:trPr>
        <w:tc>
          <w:tcPr>
            <w:cnfStyle w:evenVBand="false" w:oddVBand="true" w:firstColumn="false"/>
            <w:tcW w:w="25.000000%" w:type="pct"/>
          </w:tcPr>
          <w:p>
            <w:pPr>
              <w:ind w:leftChars="0" w:left="0" w:right="0"/>
            </w:pPr>
            <w:r>
              <w:t>JBSI</w:t>
            </w:r>
          </w:p>
        </w:tc>
        <w:tc>
          <w:tcPr>
            <w:cnfStyle w:evenVBand="true" w:oddVBand="false" w:firstColumn="false"/>
            <w:tcW w:w="25.000000%" w:type="pct"/>
          </w:tcPr>
          <w:p>
            <w:pPr>
              <w:ind w:leftChars="0" w:left="0" w:right="0"/>
            </w:pPr>
            <w:r>
              <w:t>JBSI</w:t>
            </w:r>
          </w:p>
        </w:tc>
        <w:tc>
          <w:tcPr>
            <w:cnfStyle w:evenVBand="false" w:oddVBand="true" w:firstColumn="false"/>
            <w:tcW w:w="25.000000%" w:type="pct"/>
          </w:tcPr>
          <w:p>
            <w:pPr>
              <w:ind w:leftChars="0" w:left="0" w:right="0"/>
            </w:pPr>
            <w:r>
              <w:t>JYSKE BANK - SYSTEMATIC INTERNALISER</w:t>
            </w:r>
          </w:p>
        </w:tc>
        <w:tc>
          <w:tcPr>
            <w:cnfStyle w:evenVBand="true" w:oddVBand="false" w:firstColumn="false"/>
            <w:tcW w:w="25.000000%" w:type="pct"/>
          </w:tcPr>
          <w:p>
            <w:pPr>
              <w:ind w:leftChars="0" w:left="0" w:right="0"/>
            </w:pPr>
            <w:r>
              <w:t>1024</w:t>
            </w:r>
          </w:p>
        </w:tc>
      </w:tr>
      <w:tr>
        <w:trPr>
          <w:cnfStyle w:evenHBand="true" w:oddHBand="false" w:firstRow="false"/>
        </w:trPr>
        <w:tc>
          <w:tcPr>
            <w:cnfStyle w:evenVBand="false" w:oddVBand="true" w:firstColumn="false"/>
            <w:tcW w:w="25.000000%" w:type="pct"/>
          </w:tcPr>
          <w:p>
            <w:pPr>
              <w:ind w:leftChars="0" w:left="0" w:right="0"/>
            </w:pPr>
            <w:r>
              <w:t>JBUL</w:t>
            </w:r>
          </w:p>
        </w:tc>
        <w:tc>
          <w:tcPr>
            <w:cnfStyle w:evenVBand="true" w:oddVBand="false" w:firstColumn="false"/>
            <w:tcW w:w="25.000000%" w:type="pct"/>
          </w:tcPr>
          <w:p>
            <w:pPr>
              <w:ind w:leftChars="0" w:left="0" w:right="0"/>
            </w:pPr>
            <w:r>
              <w:t>JBUL</w:t>
            </w:r>
          </w:p>
        </w:tc>
        <w:tc>
          <w:tcPr>
            <w:cnfStyle w:evenVBand="false" w:oddVBand="true" w:firstColumn="false"/>
            <w:tcW w:w="25.000000%" w:type="pct"/>
          </w:tcPr>
          <w:p>
            <w:pPr>
              <w:ind w:leftChars="0" w:left="0" w:right="0"/>
            </w:pPr>
            <w:r>
              <w:t>BULGARIAN STOCK EXCHANGE - INTERNATIONAL MTF</w:t>
            </w:r>
          </w:p>
        </w:tc>
        <w:tc>
          <w:tcPr>
            <w:cnfStyle w:evenVBand="true" w:oddVBand="false" w:firstColumn="false"/>
            <w:tcW w:w="25.000000%" w:type="pct"/>
          </w:tcPr>
          <w:p>
            <w:pPr>
              <w:ind w:leftChars="0" w:left="0" w:right="0"/>
            </w:pPr>
            <w:r>
              <w:t>1025</w:t>
            </w:r>
          </w:p>
        </w:tc>
      </w:tr>
      <w:tr>
        <w:trPr>
          <w:cnfStyle w:evenHBand="false" w:oddHBand="true" w:firstRow="false"/>
        </w:trPr>
        <w:tc>
          <w:tcPr>
            <w:cnfStyle w:evenVBand="false" w:oddVBand="true" w:firstColumn="false"/>
            <w:tcW w:w="25.000000%" w:type="pct"/>
          </w:tcPr>
          <w:p>
            <w:pPr>
              <w:ind w:leftChars="0" w:left="0" w:right="0"/>
            </w:pPr>
            <w:r>
              <w:t>JEFE</w:t>
            </w:r>
          </w:p>
        </w:tc>
        <w:tc>
          <w:tcPr>
            <w:cnfStyle w:evenVBand="true" w:oddVBand="false" w:firstColumn="false"/>
            <w:tcW w:w="25.000000%" w:type="pct"/>
          </w:tcPr>
          <w:p>
            <w:pPr>
              <w:ind w:leftChars="0" w:left="0" w:right="0"/>
            </w:pPr>
            <w:r>
              <w:t>JEFE</w:t>
            </w:r>
          </w:p>
        </w:tc>
        <w:tc>
          <w:tcPr>
            <w:cnfStyle w:evenVBand="false" w:oddVBand="true" w:firstColumn="false"/>
            <w:tcW w:w="25.000000%" w:type="pct"/>
          </w:tcPr>
          <w:p>
            <w:pPr>
              <w:ind w:leftChars="0" w:left="0" w:right="0"/>
            </w:pPr>
            <w:r>
              <w:t>JEFFERIES EUROPE</w:t>
            </w:r>
          </w:p>
        </w:tc>
        <w:tc>
          <w:tcPr>
            <w:cnfStyle w:evenVBand="true" w:oddVBand="false" w:firstColumn="false"/>
            <w:tcW w:w="25.000000%" w:type="pct"/>
          </w:tcPr>
          <w:p>
            <w:pPr>
              <w:ind w:leftChars="0" w:left="0" w:right="0"/>
            </w:pPr>
            <w:r>
              <w:t>1026</w:t>
            </w:r>
          </w:p>
        </w:tc>
      </w:tr>
      <w:tr>
        <w:trPr>
          <w:cnfStyle w:evenHBand="true" w:oddHBand="false" w:firstRow="false"/>
        </w:trPr>
        <w:tc>
          <w:tcPr>
            <w:cnfStyle w:evenVBand="false" w:oddVBand="true" w:firstColumn="false"/>
            <w:tcW w:w="25.000000%" w:type="pct"/>
          </w:tcPr>
          <w:p>
            <w:pPr>
              <w:ind w:leftChars="0" w:left="0" w:right="0"/>
            </w:pPr>
            <w:r>
              <w:t>JEFS</w:t>
            </w:r>
          </w:p>
        </w:tc>
        <w:tc>
          <w:tcPr>
            <w:cnfStyle w:evenVBand="true" w:oddVBand="false" w:firstColumn="false"/>
            <w:tcW w:w="25.000000%" w:type="pct"/>
          </w:tcPr>
          <w:p>
            <w:pPr>
              <w:ind w:leftChars="0" w:left="0" w:right="0"/>
            </w:pPr>
            <w:r>
              <w:t>JEFS</w:t>
            </w:r>
          </w:p>
        </w:tc>
        <w:tc>
          <w:tcPr>
            <w:cnfStyle w:evenVBand="false" w:oddVBand="true" w:firstColumn="false"/>
            <w:tcW w:w="25.000000%" w:type="pct"/>
          </w:tcPr>
          <w:p>
            <w:pPr>
              <w:ind w:leftChars="0" w:left="0" w:right="0"/>
            </w:pPr>
            <w:r>
              <w:t>JEFFERIES INTERNATIONAL - SYSTEMATIC INTERNALISER</w:t>
            </w:r>
          </w:p>
        </w:tc>
        <w:tc>
          <w:tcPr>
            <w:cnfStyle w:evenVBand="true" w:oddVBand="false" w:firstColumn="false"/>
            <w:tcW w:w="25.000000%" w:type="pct"/>
          </w:tcPr>
          <w:p>
            <w:pPr>
              <w:ind w:leftChars="0" w:left="0" w:right="0"/>
            </w:pPr>
            <w:r>
              <w:t>1027</w:t>
            </w:r>
          </w:p>
        </w:tc>
      </w:tr>
      <w:tr>
        <w:trPr>
          <w:cnfStyle w:evenHBand="false" w:oddHBand="true" w:firstRow="false"/>
        </w:trPr>
        <w:tc>
          <w:tcPr>
            <w:cnfStyle w:evenVBand="false" w:oddVBand="true" w:firstColumn="false"/>
            <w:tcW w:w="25.000000%" w:type="pct"/>
          </w:tcPr>
          <w:p>
            <w:pPr>
              <w:ind w:leftChars="0" w:left="0" w:right="0"/>
            </w:pPr>
            <w:r>
              <w:t>JEFX</w:t>
            </w:r>
          </w:p>
        </w:tc>
        <w:tc>
          <w:tcPr>
            <w:cnfStyle w:evenVBand="true" w:oddVBand="false" w:firstColumn="false"/>
            <w:tcW w:w="25.000000%" w:type="pct"/>
          </w:tcPr>
          <w:p>
            <w:pPr>
              <w:ind w:leftChars="0" w:left="0" w:right="0"/>
            </w:pPr>
            <w:r>
              <w:t>JEFX</w:t>
            </w:r>
          </w:p>
        </w:tc>
        <w:tc>
          <w:tcPr>
            <w:cnfStyle w:evenVBand="false" w:oddVBand="true" w:firstColumn="false"/>
            <w:tcW w:w="25.000000%" w:type="pct"/>
          </w:tcPr>
          <w:p>
            <w:pPr>
              <w:ind w:leftChars="0" w:left="0" w:right="0"/>
            </w:pPr>
            <w:r>
              <w:t>JETX</w:t>
            </w:r>
          </w:p>
        </w:tc>
        <w:tc>
          <w:tcPr>
            <w:cnfStyle w:evenVBand="true" w:oddVBand="false" w:firstColumn="false"/>
            <w:tcW w:w="25.000000%" w:type="pct"/>
          </w:tcPr>
          <w:p>
            <w:pPr>
              <w:ind w:leftChars="0" w:left="0" w:right="0"/>
            </w:pPr>
            <w:r>
              <w:t>1028</w:t>
            </w:r>
          </w:p>
        </w:tc>
      </w:tr>
      <w:tr>
        <w:trPr>
          <w:cnfStyle w:evenHBand="true" w:oddHBand="false" w:firstRow="false"/>
        </w:trPr>
        <w:tc>
          <w:tcPr>
            <w:cnfStyle w:evenVBand="false" w:oddVBand="true" w:firstColumn="false"/>
            <w:tcW w:w="25.000000%" w:type="pct"/>
          </w:tcPr>
          <w:p>
            <w:pPr>
              <w:ind w:leftChars="0" w:left="0" w:right="0"/>
            </w:pPr>
            <w:r>
              <w:t>JESI</w:t>
            </w:r>
          </w:p>
        </w:tc>
        <w:tc>
          <w:tcPr>
            <w:cnfStyle w:evenVBand="true" w:oddVBand="false" w:firstColumn="false"/>
            <w:tcW w:w="25.000000%" w:type="pct"/>
          </w:tcPr>
          <w:p>
            <w:pPr>
              <w:ind w:leftChars="0" w:left="0" w:right="0"/>
            </w:pPr>
            <w:r>
              <w:t>JESI</w:t>
            </w:r>
          </w:p>
        </w:tc>
        <w:tc>
          <w:tcPr>
            <w:cnfStyle w:evenVBand="false" w:oddVBand="true" w:firstColumn="false"/>
            <w:tcW w:w="25.000000%" w:type="pct"/>
          </w:tcPr>
          <w:p>
            <w:pPr>
              <w:ind w:leftChars="0" w:left="0" w:right="0"/>
            </w:pPr>
            <w:r>
              <w:t>JEFFERIES EUROPE - SYSTEMATIC INTERNALISER</w:t>
            </w:r>
          </w:p>
        </w:tc>
        <w:tc>
          <w:tcPr>
            <w:cnfStyle w:evenVBand="true" w:oddVBand="false" w:firstColumn="false"/>
            <w:tcW w:w="25.000000%" w:type="pct"/>
          </w:tcPr>
          <w:p>
            <w:pPr>
              <w:ind w:leftChars="0" w:left="0" w:right="0"/>
            </w:pPr>
            <w:r>
              <w:t>1029</w:t>
            </w:r>
          </w:p>
        </w:tc>
      </w:tr>
      <w:tr>
        <w:trPr>
          <w:cnfStyle w:evenHBand="false" w:oddHBand="true" w:firstRow="false"/>
        </w:trPr>
        <w:tc>
          <w:tcPr>
            <w:cnfStyle w:evenVBand="false" w:oddVBand="true" w:firstColumn="false"/>
            <w:tcW w:w="25.000000%" w:type="pct"/>
          </w:tcPr>
          <w:p>
            <w:pPr>
              <w:ind w:leftChars="0" w:left="0" w:right="0"/>
            </w:pPr>
            <w:r>
              <w:t>JISI</w:t>
            </w:r>
          </w:p>
        </w:tc>
        <w:tc>
          <w:tcPr>
            <w:cnfStyle w:evenVBand="true" w:oddVBand="false" w:firstColumn="false"/>
            <w:tcW w:w="25.000000%" w:type="pct"/>
          </w:tcPr>
          <w:p>
            <w:pPr>
              <w:ind w:leftChars="0" w:left="0" w:right="0"/>
            </w:pPr>
            <w:r>
              <w:t>JISI</w:t>
            </w:r>
          </w:p>
        </w:tc>
        <w:tc>
          <w:tcPr>
            <w:cnfStyle w:evenVBand="false" w:oddVBand="true" w:firstColumn="false"/>
            <w:tcW w:w="25.000000%" w:type="pct"/>
          </w:tcPr>
          <w:p>
            <w:pPr>
              <w:ind w:leftChars="0" w:left="0" w:right="0"/>
            </w:pPr>
            <w:r>
              <w:t>JEFFERIES INTERNATIONAL</w:t>
            </w:r>
          </w:p>
        </w:tc>
        <w:tc>
          <w:tcPr>
            <w:cnfStyle w:evenVBand="true" w:oddVBand="false" w:firstColumn="false"/>
            <w:tcW w:w="25.000000%" w:type="pct"/>
          </w:tcPr>
          <w:p>
            <w:pPr>
              <w:ind w:leftChars="0" w:left="0" w:right="0"/>
            </w:pPr>
            <w:r>
              <w:t>1030</w:t>
            </w:r>
          </w:p>
        </w:tc>
      </w:tr>
      <w:tr>
        <w:trPr>
          <w:cnfStyle w:evenHBand="true" w:oddHBand="false" w:firstRow="false"/>
        </w:trPr>
        <w:tc>
          <w:tcPr>
            <w:cnfStyle w:evenVBand="false" w:oddVBand="true" w:firstColumn="false"/>
            <w:tcW w:w="25.000000%" w:type="pct"/>
          </w:tcPr>
          <w:p>
            <w:pPr>
              <w:ind w:leftChars="0" w:left="0" w:right="0"/>
            </w:pPr>
            <w:r>
              <w:t>JLEQ</w:t>
            </w:r>
          </w:p>
        </w:tc>
        <w:tc>
          <w:tcPr>
            <w:cnfStyle w:evenVBand="true" w:oddVBand="false" w:firstColumn="false"/>
            <w:tcW w:w="25.000000%" w:type="pct"/>
          </w:tcPr>
          <w:p>
            <w:pPr>
              <w:ind w:leftChars="0" w:left="0" w:right="0"/>
            </w:pPr>
            <w:r>
              <w:t>JLEQ</w:t>
            </w:r>
          </w:p>
        </w:tc>
        <w:tc>
          <w:tcPr>
            <w:cnfStyle w:evenVBand="false" w:oddVBand="true" w:firstColumn="false"/>
            <w:tcW w:w="25.000000%" w:type="pct"/>
          </w:tcPr>
          <w:p>
            <w:pPr>
              <w:ind w:leftChars="0" w:left="0" w:right="0"/>
            </w:pPr>
            <w:r>
              <w:t>JUMP LIQUIDITY - US EQUITY PLATFORM</w:t>
            </w:r>
          </w:p>
        </w:tc>
        <w:tc>
          <w:tcPr>
            <w:cnfStyle w:evenVBand="true" w:oddVBand="false" w:firstColumn="false"/>
            <w:tcW w:w="25.000000%" w:type="pct"/>
          </w:tcPr>
          <w:p>
            <w:pPr>
              <w:ind w:leftChars="0" w:left="0" w:right="0"/>
            </w:pPr>
            <w:r>
              <w:t>1031</w:t>
            </w:r>
          </w:p>
        </w:tc>
      </w:tr>
      <w:tr>
        <w:trPr>
          <w:cnfStyle w:evenHBand="false" w:oddHBand="true" w:firstRow="false"/>
        </w:trPr>
        <w:tc>
          <w:tcPr>
            <w:cnfStyle w:evenVBand="false" w:oddVBand="true" w:firstColumn="false"/>
            <w:tcW w:w="25.000000%" w:type="pct"/>
          </w:tcPr>
          <w:p>
            <w:pPr>
              <w:ind w:leftChars="0" w:left="0" w:right="0"/>
            </w:pPr>
            <w:r>
              <w:t>JLEU</w:t>
            </w:r>
          </w:p>
        </w:tc>
        <w:tc>
          <w:tcPr>
            <w:cnfStyle w:evenVBand="true" w:oddVBand="false" w:firstColumn="false"/>
            <w:tcW w:w="25.000000%" w:type="pct"/>
          </w:tcPr>
          <w:p>
            <w:pPr>
              <w:ind w:leftChars="0" w:left="0" w:right="0"/>
            </w:pPr>
            <w:r>
              <w:t>JLEU</w:t>
            </w:r>
          </w:p>
        </w:tc>
        <w:tc>
          <w:tcPr>
            <w:cnfStyle w:evenVBand="false" w:oddVBand="true" w:firstColumn="false"/>
            <w:tcW w:w="25.000000%" w:type="pct"/>
          </w:tcPr>
          <w:p>
            <w:pPr>
              <w:ind w:leftChars="0" w:left="0" w:right="0"/>
            </w:pPr>
            <w:r>
              <w:t>JUMP LIQUIDITY EU EQUITY PLATFORM</w:t>
            </w:r>
          </w:p>
        </w:tc>
        <w:tc>
          <w:tcPr>
            <w:cnfStyle w:evenVBand="true" w:oddVBand="false" w:firstColumn="false"/>
            <w:tcW w:w="25.000000%" w:type="pct"/>
          </w:tcPr>
          <w:p>
            <w:pPr>
              <w:ind w:leftChars="0" w:left="0" w:right="0"/>
            </w:pPr>
            <w:r>
              <w:t>1032</w:t>
            </w:r>
          </w:p>
        </w:tc>
      </w:tr>
      <w:tr>
        <w:trPr>
          <w:cnfStyle w:evenHBand="true" w:oddHBand="false" w:firstRow="false"/>
        </w:trPr>
        <w:tc>
          <w:tcPr>
            <w:cnfStyle w:evenVBand="false" w:oddVBand="true" w:firstColumn="false"/>
            <w:tcW w:w="25.000000%" w:type="pct"/>
          </w:tcPr>
          <w:p>
            <w:pPr>
              <w:ind w:leftChars="0" w:left="0" w:right="0"/>
            </w:pPr>
            <w:r>
              <w:t>JLQD</w:t>
            </w:r>
          </w:p>
        </w:tc>
        <w:tc>
          <w:tcPr>
            <w:cnfStyle w:evenVBand="true" w:oddVBand="false" w:firstColumn="false"/>
            <w:tcW w:w="25.000000%" w:type="pct"/>
          </w:tcPr>
          <w:p>
            <w:pPr>
              <w:ind w:leftChars="0" w:left="0" w:right="0"/>
            </w:pPr>
            <w:r>
              <w:t>JLQD</w:t>
            </w:r>
          </w:p>
        </w:tc>
        <w:tc>
          <w:tcPr>
            <w:cnfStyle w:evenVBand="false" w:oddVBand="true" w:firstColumn="false"/>
            <w:tcW w:w="25.000000%" w:type="pct"/>
          </w:tcPr>
          <w:p>
            <w:pPr>
              <w:ind w:leftChars="0" w:left="0" w:right="0"/>
            </w:pPr>
            <w:r>
              <w:t>JUMP LIQUIDITY - MULTI-ASSET PLATFORM</w:t>
            </w:r>
          </w:p>
        </w:tc>
        <w:tc>
          <w:tcPr>
            <w:cnfStyle w:evenVBand="true" w:oddVBand="false" w:firstColumn="false"/>
            <w:tcW w:w="25.000000%" w:type="pct"/>
          </w:tcPr>
          <w:p>
            <w:pPr>
              <w:ind w:leftChars="0" w:left="0" w:right="0"/>
            </w:pPr>
            <w:r>
              <w:t>1033</w:t>
            </w:r>
          </w:p>
        </w:tc>
      </w:tr>
      <w:tr>
        <w:trPr>
          <w:cnfStyle w:evenHBand="false" w:oddHBand="true" w:firstRow="false"/>
        </w:trPr>
        <w:tc>
          <w:tcPr>
            <w:cnfStyle w:evenVBand="false" w:oddVBand="true" w:firstColumn="false"/>
            <w:tcW w:w="25.000000%" w:type="pct"/>
          </w:tcPr>
          <w:p>
            <w:pPr>
              <w:ind w:leftChars="0" w:left="0" w:right="0"/>
            </w:pPr>
            <w:r>
              <w:t>JLSI</w:t>
            </w:r>
          </w:p>
        </w:tc>
        <w:tc>
          <w:tcPr>
            <w:cnfStyle w:evenVBand="true" w:oddVBand="false" w:firstColumn="false"/>
            <w:tcW w:w="25.000000%" w:type="pct"/>
          </w:tcPr>
          <w:p>
            <w:pPr>
              <w:ind w:leftChars="0" w:left="0" w:right="0"/>
            </w:pPr>
            <w:r>
              <w:t>JLSI</w:t>
            </w:r>
          </w:p>
        </w:tc>
        <w:tc>
          <w:tcPr>
            <w:cnfStyle w:evenVBand="false" w:oddVBand="true" w:firstColumn="false"/>
            <w:tcW w:w="25.000000%" w:type="pct"/>
          </w:tcPr>
          <w:p>
            <w:pPr>
              <w:ind w:leftChars="0" w:left="0" w:right="0"/>
            </w:pPr>
            <w:r>
              <w:t>JUMP LIQUIDITY - SYSTEMATIC INTERNALISER</w:t>
            </w:r>
          </w:p>
        </w:tc>
        <w:tc>
          <w:tcPr>
            <w:cnfStyle w:evenVBand="true" w:oddVBand="false" w:firstColumn="false"/>
            <w:tcW w:w="25.000000%" w:type="pct"/>
          </w:tcPr>
          <w:p>
            <w:pPr>
              <w:ind w:leftChars="0" w:left="0" w:right="0"/>
            </w:pPr>
            <w:r>
              <w:t>1034</w:t>
            </w:r>
          </w:p>
        </w:tc>
      </w:tr>
      <w:tr>
        <w:trPr>
          <w:cnfStyle w:evenHBand="true" w:oddHBand="false" w:firstRow="false"/>
        </w:trPr>
        <w:tc>
          <w:tcPr>
            <w:cnfStyle w:evenVBand="false" w:oddVBand="true" w:firstColumn="false"/>
            <w:tcW w:w="25.000000%" w:type="pct"/>
          </w:tcPr>
          <w:p>
            <w:pPr>
              <w:ind w:leftChars="0" w:left="0" w:right="0"/>
            </w:pPr>
            <w:r>
              <w:t>JNSI</w:t>
            </w:r>
          </w:p>
        </w:tc>
        <w:tc>
          <w:tcPr>
            <w:cnfStyle w:evenVBand="true" w:oddVBand="false" w:firstColumn="false"/>
            <w:tcW w:w="25.000000%" w:type="pct"/>
          </w:tcPr>
          <w:p>
            <w:pPr>
              <w:ind w:leftChars="0" w:left="0" w:right="0"/>
            </w:pPr>
            <w:r>
              <w:t>JNSI</w:t>
            </w:r>
          </w:p>
        </w:tc>
        <w:tc>
          <w:tcPr>
            <w:cnfStyle w:evenVBand="false" w:oddVBand="true" w:firstColumn="false"/>
            <w:tcW w:w="25.000000%" w:type="pct"/>
          </w:tcPr>
          <w:p>
            <w:pPr>
              <w:ind w:leftChars="0" w:left="0" w:right="0"/>
            </w:pPr>
            <w:r>
              <w:t>JANE STREET NETHERLANDS B.V. - SYSTEMATIC INTERNALISER</w:t>
            </w:r>
          </w:p>
        </w:tc>
        <w:tc>
          <w:tcPr>
            <w:cnfStyle w:evenVBand="true" w:oddVBand="false" w:firstColumn="false"/>
            <w:tcW w:w="25.000000%" w:type="pct"/>
          </w:tcPr>
          <w:p>
            <w:pPr>
              <w:ind w:leftChars="0" w:left="0" w:right="0"/>
            </w:pPr>
            <w:r>
              <w:t>1035</w:t>
            </w:r>
          </w:p>
        </w:tc>
      </w:tr>
      <w:tr>
        <w:trPr>
          <w:cnfStyle w:evenHBand="false" w:oddHBand="true" w:firstRow="false"/>
        </w:trPr>
        <w:tc>
          <w:tcPr>
            <w:cnfStyle w:evenVBand="false" w:oddVBand="true" w:firstColumn="false"/>
            <w:tcW w:w="25.000000%" w:type="pct"/>
          </w:tcPr>
          <w:p>
            <w:pPr>
              <w:ind w:leftChars="0" w:left="0" w:right="0"/>
            </w:pPr>
            <w:r>
              <w:t>JNST</w:t>
            </w:r>
          </w:p>
        </w:tc>
        <w:tc>
          <w:tcPr>
            <w:cnfStyle w:evenVBand="true" w:oddVBand="false" w:firstColumn="false"/>
            <w:tcW w:w="25.000000%" w:type="pct"/>
          </w:tcPr>
          <w:p>
            <w:pPr>
              <w:ind w:leftChars="0" w:left="0" w:right="0"/>
            </w:pPr>
            <w:r>
              <w:t>JNST</w:t>
            </w:r>
          </w:p>
        </w:tc>
        <w:tc>
          <w:tcPr>
            <w:cnfStyle w:evenVBand="false" w:oddVBand="true" w:firstColumn="false"/>
            <w:tcW w:w="25.000000%" w:type="pct"/>
          </w:tcPr>
          <w:p>
            <w:pPr>
              <w:ind w:leftChars="0" w:left="0" w:right="0"/>
            </w:pPr>
            <w:r>
              <w:t>JANE STREET CAPITAL, LLC</w:t>
            </w:r>
          </w:p>
        </w:tc>
        <w:tc>
          <w:tcPr>
            <w:cnfStyle w:evenVBand="true" w:oddVBand="false" w:firstColumn="false"/>
            <w:tcW w:w="25.000000%" w:type="pct"/>
          </w:tcPr>
          <w:p>
            <w:pPr>
              <w:ind w:leftChars="0" w:left="0" w:right="0"/>
            </w:pPr>
            <w:r>
              <w:t>1036</w:t>
            </w:r>
          </w:p>
        </w:tc>
      </w:tr>
      <w:tr>
        <w:trPr>
          <w:cnfStyle w:evenHBand="true" w:oddHBand="false" w:firstRow="false"/>
        </w:trPr>
        <w:tc>
          <w:tcPr>
            <w:cnfStyle w:evenVBand="false" w:oddVBand="true" w:firstColumn="false"/>
            <w:tcW w:w="25.000000%" w:type="pct"/>
          </w:tcPr>
          <w:p>
            <w:pPr>
              <w:ind w:leftChars="0" w:left="0" w:right="0"/>
            </w:pPr>
            <w:r>
              <w:t>JPBX</w:t>
            </w:r>
          </w:p>
        </w:tc>
        <w:tc>
          <w:tcPr>
            <w:cnfStyle w:evenVBand="true" w:oddVBand="false" w:firstColumn="false"/>
            <w:tcW w:w="25.000000%" w:type="pct"/>
          </w:tcPr>
          <w:p>
            <w:pPr>
              <w:ind w:leftChars="0" w:left="0" w:right="0"/>
            </w:pPr>
            <w:r>
              <w:t>JPBX</w:t>
            </w:r>
          </w:p>
        </w:tc>
        <w:tc>
          <w:tcPr>
            <w:cnfStyle w:evenVBand="false" w:oddVBand="true" w:firstColumn="false"/>
            <w:tcW w:w="25.000000%" w:type="pct"/>
          </w:tcPr>
          <w:p>
            <w:pPr>
              <w:ind w:leftChars="0" w:left="0" w:right="0"/>
            </w:pPr>
            <w:r>
              <w:t>JPBX</w:t>
            </w:r>
          </w:p>
        </w:tc>
        <w:tc>
          <w:tcPr>
            <w:cnfStyle w:evenVBand="true" w:oddVBand="false" w:firstColumn="false"/>
            <w:tcW w:w="25.000000%" w:type="pct"/>
          </w:tcPr>
          <w:p>
            <w:pPr>
              <w:ind w:leftChars="0" w:left="0" w:right="0"/>
            </w:pPr>
            <w:r>
              <w:t>1037</w:t>
            </w:r>
          </w:p>
        </w:tc>
      </w:tr>
      <w:tr>
        <w:trPr>
          <w:cnfStyle w:evenHBand="false" w:oddHBand="true" w:firstRow="false"/>
        </w:trPr>
        <w:tc>
          <w:tcPr>
            <w:cnfStyle w:evenVBand="false" w:oddVBand="true" w:firstColumn="false"/>
            <w:tcW w:w="25.000000%" w:type="pct"/>
          </w:tcPr>
          <w:p>
            <w:pPr>
              <w:ind w:leftChars="0" w:left="0" w:right="0"/>
            </w:pPr>
            <w:r>
              <w:t>JPCB</w:t>
            </w:r>
          </w:p>
        </w:tc>
        <w:tc>
          <w:tcPr>
            <w:cnfStyle w:evenVBand="true" w:oddVBand="false" w:firstColumn="false"/>
            <w:tcW w:w="25.000000%" w:type="pct"/>
          </w:tcPr>
          <w:p>
            <w:pPr>
              <w:ind w:leftChars="0" w:left="0" w:right="0"/>
            </w:pPr>
            <w:r>
              <w:t>JPCB</w:t>
            </w:r>
          </w:p>
        </w:tc>
        <w:tc>
          <w:tcPr>
            <w:cnfStyle w:evenVBand="false" w:oddVBand="true" w:firstColumn="false"/>
            <w:tcW w:w="25.000000%" w:type="pct"/>
          </w:tcPr>
          <w:p>
            <w:pPr>
              <w:ind w:leftChars="0" w:left="0" w:right="0"/>
            </w:pPr>
            <w:r>
              <w:t>JPMORGAN CHASE BANK N.A. LONDON BRANCH</w:t>
            </w:r>
          </w:p>
        </w:tc>
        <w:tc>
          <w:tcPr>
            <w:cnfStyle w:evenVBand="true" w:oddVBand="false" w:firstColumn="false"/>
            <w:tcW w:w="25.000000%" w:type="pct"/>
          </w:tcPr>
          <w:p>
            <w:pPr>
              <w:ind w:leftChars="0" w:left="0" w:right="0"/>
            </w:pPr>
            <w:r>
              <w:t>1038</w:t>
            </w:r>
          </w:p>
        </w:tc>
      </w:tr>
      <w:tr>
        <w:trPr>
          <w:cnfStyle w:evenHBand="true" w:oddHBand="false" w:firstRow="false"/>
        </w:trPr>
        <w:tc>
          <w:tcPr>
            <w:cnfStyle w:evenVBand="false" w:oddVBand="true" w:firstColumn="false"/>
            <w:tcW w:w="25.000000%" w:type="pct"/>
          </w:tcPr>
          <w:p>
            <w:pPr>
              <w:ind w:leftChars="0" w:left="0" w:right="0"/>
            </w:pPr>
            <w:r>
              <w:t>JPEU</w:t>
            </w:r>
          </w:p>
        </w:tc>
        <w:tc>
          <w:tcPr>
            <w:cnfStyle w:evenVBand="true" w:oddVBand="false" w:firstColumn="false"/>
            <w:tcW w:w="25.000000%" w:type="pct"/>
          </w:tcPr>
          <w:p>
            <w:pPr>
              <w:ind w:leftChars="0" w:left="0" w:right="0"/>
            </w:pPr>
            <w:r>
              <w:t>JPEU</w:t>
            </w:r>
          </w:p>
        </w:tc>
        <w:tc>
          <w:tcPr>
            <w:cnfStyle w:evenVBand="false" w:oddVBand="true" w:firstColumn="false"/>
            <w:tcW w:w="25.000000%" w:type="pct"/>
          </w:tcPr>
          <w:p>
            <w:pPr>
              <w:ind w:leftChars="0" w:left="0" w:right="0"/>
            </w:pPr>
            <w:r>
              <w:t>J.P. MORGAN SE - SYSTEMATIC INTERNALISER</w:t>
            </w:r>
          </w:p>
        </w:tc>
        <w:tc>
          <w:tcPr>
            <w:cnfStyle w:evenVBand="true" w:oddVBand="false" w:firstColumn="false"/>
            <w:tcW w:w="25.000000%" w:type="pct"/>
          </w:tcPr>
          <w:p>
            <w:pPr>
              <w:ind w:leftChars="0" w:left="0" w:right="0"/>
            </w:pPr>
            <w:r>
              <w:t>1039</w:t>
            </w:r>
          </w:p>
        </w:tc>
      </w:tr>
      <w:tr>
        <w:trPr>
          <w:cnfStyle w:evenHBand="false" w:oddHBand="true" w:firstRow="false"/>
        </w:trPr>
        <w:tc>
          <w:tcPr>
            <w:cnfStyle w:evenVBand="false" w:oddVBand="true" w:firstColumn="false"/>
            <w:tcW w:w="25.000000%" w:type="pct"/>
          </w:tcPr>
          <w:p>
            <w:pPr>
              <w:ind w:leftChars="0" w:left="0" w:right="0"/>
            </w:pPr>
            <w:r>
              <w:t>JPMI</w:t>
            </w:r>
          </w:p>
        </w:tc>
        <w:tc>
          <w:tcPr>
            <w:cnfStyle w:evenVBand="true" w:oddVBand="false" w:firstColumn="false"/>
            <w:tcW w:w="25.000000%" w:type="pct"/>
          </w:tcPr>
          <w:p>
            <w:pPr>
              <w:ind w:leftChars="0" w:left="0" w:right="0"/>
            </w:pPr>
            <w:r>
              <w:t>JPMI</w:t>
            </w:r>
          </w:p>
        </w:tc>
        <w:tc>
          <w:tcPr>
            <w:cnfStyle w:evenVBand="false" w:oddVBand="true" w:firstColumn="false"/>
            <w:tcW w:w="25.000000%" w:type="pct"/>
          </w:tcPr>
          <w:p>
            <w:pPr>
              <w:ind w:leftChars="0" w:left="0" w:right="0"/>
            </w:pPr>
            <w:r>
              <w:t>JP MORGAN - JPMI MARKET</w:t>
            </w:r>
          </w:p>
        </w:tc>
        <w:tc>
          <w:tcPr>
            <w:cnfStyle w:evenVBand="true" w:oddVBand="false" w:firstColumn="false"/>
            <w:tcW w:w="25.000000%" w:type="pct"/>
          </w:tcPr>
          <w:p>
            <w:pPr>
              <w:ind w:leftChars="0" w:left="0" w:right="0"/>
            </w:pPr>
            <w:r>
              <w:t>1040</w:t>
            </w:r>
          </w:p>
        </w:tc>
      </w:tr>
      <w:tr>
        <w:trPr>
          <w:cnfStyle w:evenHBand="true" w:oddHBand="false" w:firstRow="false"/>
        </w:trPr>
        <w:tc>
          <w:tcPr>
            <w:cnfStyle w:evenVBand="false" w:oddVBand="true" w:firstColumn="false"/>
            <w:tcW w:w="25.000000%" w:type="pct"/>
          </w:tcPr>
          <w:p>
            <w:pPr>
              <w:ind w:leftChars="0" w:left="0" w:right="0"/>
            </w:pPr>
            <w:r>
              <w:t>JPMS</w:t>
            </w:r>
          </w:p>
        </w:tc>
        <w:tc>
          <w:tcPr>
            <w:cnfStyle w:evenVBand="true" w:oddVBand="false" w:firstColumn="false"/>
            <w:tcW w:w="25.000000%" w:type="pct"/>
          </w:tcPr>
          <w:p>
            <w:pPr>
              <w:ind w:leftChars="0" w:left="0" w:right="0"/>
            </w:pPr>
            <w:r>
              <w:t>JPMS</w:t>
            </w:r>
          </w:p>
        </w:tc>
        <w:tc>
          <w:tcPr>
            <w:cnfStyle w:evenVBand="false" w:oddVBand="true" w:firstColumn="false"/>
            <w:tcW w:w="25.000000%" w:type="pct"/>
          </w:tcPr>
          <w:p>
            <w:pPr>
              <w:ind w:leftChars="0" w:left="0" w:right="0"/>
            </w:pPr>
            <w:r>
              <w:t>JPMS, LLC</w:t>
            </w:r>
          </w:p>
        </w:tc>
        <w:tc>
          <w:tcPr>
            <w:cnfStyle w:evenVBand="true" w:oddVBand="false" w:firstColumn="false"/>
            <w:tcW w:w="25.000000%" w:type="pct"/>
          </w:tcPr>
          <w:p>
            <w:pPr>
              <w:ind w:leftChars="0" w:left="0" w:right="0"/>
            </w:pPr>
            <w:r>
              <w:t>1041</w:t>
            </w:r>
          </w:p>
        </w:tc>
      </w:tr>
      <w:tr>
        <w:trPr>
          <w:cnfStyle w:evenHBand="false" w:oddHBand="true" w:firstRow="false"/>
        </w:trPr>
        <w:tc>
          <w:tcPr>
            <w:cnfStyle w:evenVBand="false" w:oddVBand="true" w:firstColumn="false"/>
            <w:tcW w:w="25.000000%" w:type="pct"/>
          </w:tcPr>
          <w:p>
            <w:pPr>
              <w:ind w:leftChars="0" w:left="0" w:right="0"/>
            </w:pPr>
            <w:r>
              <w:t>JPMX</w:t>
            </w:r>
          </w:p>
        </w:tc>
        <w:tc>
          <w:tcPr>
            <w:cnfStyle w:evenVBand="true" w:oddVBand="false" w:firstColumn="false"/>
            <w:tcW w:w="25.000000%" w:type="pct"/>
          </w:tcPr>
          <w:p>
            <w:pPr>
              <w:ind w:leftChars="0" w:left="0" w:right="0"/>
            </w:pPr>
            <w:r>
              <w:t>JPMX</w:t>
            </w:r>
          </w:p>
        </w:tc>
        <w:tc>
          <w:tcPr>
            <w:cnfStyle w:evenVBand="false" w:oddVBand="true" w:firstColumn="false"/>
            <w:tcW w:w="25.000000%" w:type="pct"/>
          </w:tcPr>
          <w:p>
            <w:pPr>
              <w:ind w:leftChars="0" w:left="0" w:right="0"/>
            </w:pPr>
            <w:r>
              <w:t>JPMX</w:t>
            </w:r>
          </w:p>
        </w:tc>
        <w:tc>
          <w:tcPr>
            <w:cnfStyle w:evenVBand="true" w:oddVBand="false" w:firstColumn="false"/>
            <w:tcW w:w="25.000000%" w:type="pct"/>
          </w:tcPr>
          <w:p>
            <w:pPr>
              <w:ind w:leftChars="0" w:left="0" w:right="0"/>
            </w:pPr>
            <w:r>
              <w:t>1042</w:t>
            </w:r>
          </w:p>
        </w:tc>
      </w:tr>
      <w:tr>
        <w:trPr>
          <w:cnfStyle w:evenHBand="true" w:oddHBand="false" w:firstRow="false"/>
        </w:trPr>
        <w:tc>
          <w:tcPr>
            <w:cnfStyle w:evenVBand="false" w:oddVBand="true" w:firstColumn="false"/>
            <w:tcW w:w="25.000000%" w:type="pct"/>
          </w:tcPr>
          <w:p>
            <w:pPr>
              <w:ind w:leftChars="0" w:left="0" w:right="0"/>
            </w:pPr>
            <w:r>
              <w:t>JPSI</w:t>
            </w:r>
          </w:p>
        </w:tc>
        <w:tc>
          <w:tcPr>
            <w:cnfStyle w:evenVBand="true" w:oddVBand="false" w:firstColumn="false"/>
            <w:tcW w:w="25.000000%" w:type="pct"/>
          </w:tcPr>
          <w:p>
            <w:pPr>
              <w:ind w:leftChars="0" w:left="0" w:right="0"/>
            </w:pPr>
            <w:r>
              <w:t>JPSI</w:t>
            </w:r>
          </w:p>
        </w:tc>
        <w:tc>
          <w:tcPr>
            <w:cnfStyle w:evenVBand="false" w:oddVBand="true" w:firstColumn="false"/>
            <w:tcW w:w="25.000000%" w:type="pct"/>
          </w:tcPr>
          <w:p>
            <w:pPr>
              <w:ind w:leftChars="0" w:left="0" w:right="0"/>
            </w:pPr>
            <w:r>
              <w:t>J.P. MORGAN SECURITIES PLC</w:t>
            </w:r>
          </w:p>
        </w:tc>
        <w:tc>
          <w:tcPr>
            <w:cnfStyle w:evenVBand="true" w:oddVBand="false" w:firstColumn="false"/>
            <w:tcW w:w="25.000000%" w:type="pct"/>
          </w:tcPr>
          <w:p>
            <w:pPr>
              <w:ind w:leftChars="0" w:left="0" w:right="0"/>
            </w:pPr>
            <w:r>
              <w:t>1043</w:t>
            </w:r>
          </w:p>
        </w:tc>
      </w:tr>
      <w:tr>
        <w:trPr>
          <w:cnfStyle w:evenHBand="false" w:oddHBand="true" w:firstRow="false"/>
        </w:trPr>
        <w:tc>
          <w:tcPr>
            <w:cnfStyle w:evenVBand="false" w:oddVBand="true" w:firstColumn="false"/>
            <w:tcW w:w="25.000000%" w:type="pct"/>
          </w:tcPr>
          <w:p>
            <w:pPr>
              <w:ind w:leftChars="0" w:left="0" w:right="0"/>
            </w:pPr>
            <w:r>
              <w:t>JSEB</w:t>
            </w:r>
          </w:p>
        </w:tc>
        <w:tc>
          <w:tcPr>
            <w:cnfStyle w:evenVBand="true" w:oddVBand="false" w:firstColumn="false"/>
            <w:tcW w:w="25.000000%" w:type="pct"/>
          </w:tcPr>
          <w:p>
            <w:pPr>
              <w:ind w:leftChars="0" w:left="0" w:right="0"/>
            </w:pPr>
            <w:r>
              <w:t>JSEB</w:t>
            </w:r>
          </w:p>
        </w:tc>
        <w:tc>
          <w:tcPr>
            <w:cnfStyle w:evenVBand="false" w:oddVBand="true" w:firstColumn="false"/>
            <w:tcW w:w="25.000000%" w:type="pct"/>
          </w:tcPr>
          <w:p>
            <w:pPr>
              <w:ind w:leftChars="0" w:left="0" w:right="0"/>
            </w:pPr>
            <w:r>
              <w:t>JSE BOND ELECTRONIC TRADING PLATFORM</w:t>
            </w:r>
          </w:p>
        </w:tc>
        <w:tc>
          <w:tcPr>
            <w:cnfStyle w:evenVBand="true" w:oddVBand="false" w:firstColumn="false"/>
            <w:tcW w:w="25.000000%" w:type="pct"/>
          </w:tcPr>
          <w:p>
            <w:pPr>
              <w:ind w:leftChars="0" w:left="0" w:right="0"/>
            </w:pPr>
            <w:r>
              <w:t>1044</w:t>
            </w:r>
          </w:p>
        </w:tc>
      </w:tr>
      <w:tr>
        <w:trPr>
          <w:cnfStyle w:evenHBand="true" w:oddHBand="false" w:firstRow="false"/>
        </w:trPr>
        <w:tc>
          <w:tcPr>
            <w:cnfStyle w:evenVBand="false" w:oddVBand="true" w:firstColumn="false"/>
            <w:tcW w:w="25.000000%" w:type="pct"/>
          </w:tcPr>
          <w:p>
            <w:pPr>
              <w:ind w:leftChars="0" w:left="0" w:right="0"/>
            </w:pPr>
            <w:r>
              <w:t>JSEF</w:t>
            </w:r>
          </w:p>
        </w:tc>
        <w:tc>
          <w:tcPr>
            <w:cnfStyle w:evenVBand="true" w:oddVBand="false" w:firstColumn="false"/>
            <w:tcW w:w="25.000000%" w:type="pct"/>
          </w:tcPr>
          <w:p>
            <w:pPr>
              <w:ind w:leftChars="0" w:left="0" w:right="0"/>
            </w:pPr>
            <w:r>
              <w:t>JSEF</w:t>
            </w:r>
          </w:p>
        </w:tc>
        <w:tc>
          <w:tcPr>
            <w:cnfStyle w:evenVBand="false" w:oddVBand="true" w:firstColumn="false"/>
            <w:tcW w:w="25.000000%" w:type="pct"/>
          </w:tcPr>
          <w:p>
            <w:pPr>
              <w:ind w:leftChars="0" w:left="0" w:right="0"/>
            </w:pPr>
            <w:r>
              <w:t>JAVELIN SEF, LLC</w:t>
            </w:r>
          </w:p>
        </w:tc>
        <w:tc>
          <w:tcPr>
            <w:cnfStyle w:evenVBand="true" w:oddVBand="false" w:firstColumn="false"/>
            <w:tcW w:w="25.000000%" w:type="pct"/>
          </w:tcPr>
          <w:p>
            <w:pPr>
              <w:ind w:leftChars="0" w:left="0" w:right="0"/>
            </w:pPr>
            <w:r>
              <w:t>1045</w:t>
            </w:r>
          </w:p>
        </w:tc>
      </w:tr>
      <w:tr>
        <w:trPr>
          <w:cnfStyle w:evenHBand="false" w:oddHBand="true" w:firstRow="false"/>
        </w:trPr>
        <w:tc>
          <w:tcPr>
            <w:cnfStyle w:evenVBand="false" w:oddVBand="true" w:firstColumn="false"/>
            <w:tcW w:w="25.000000%" w:type="pct"/>
          </w:tcPr>
          <w:p>
            <w:pPr>
              <w:ind w:leftChars="0" w:left="0" w:right="0"/>
            </w:pPr>
            <w:r>
              <w:t>JSER</w:t>
            </w:r>
          </w:p>
        </w:tc>
        <w:tc>
          <w:tcPr>
            <w:cnfStyle w:evenVBand="true" w:oddVBand="false" w:firstColumn="false"/>
            <w:tcW w:w="25.000000%" w:type="pct"/>
          </w:tcPr>
          <w:p>
            <w:pPr>
              <w:ind w:leftChars="0" w:left="0" w:right="0"/>
            </w:pPr>
            <w:r>
              <w:t>JSER</w:t>
            </w:r>
          </w:p>
        </w:tc>
        <w:tc>
          <w:tcPr>
            <w:cnfStyle w:evenVBand="false" w:oddVBand="true" w:firstColumn="false"/>
            <w:tcW w:w="25.000000%" w:type="pct"/>
          </w:tcPr>
          <w:p>
            <w:pPr>
              <w:ind w:leftChars="0" w:left="0" w:right="0"/>
            </w:pPr>
            <w:r>
              <w:t>JSE REPO MARKET</w:t>
            </w:r>
          </w:p>
        </w:tc>
        <w:tc>
          <w:tcPr>
            <w:cnfStyle w:evenVBand="true" w:oddVBand="false" w:firstColumn="false"/>
            <w:tcW w:w="25.000000%" w:type="pct"/>
          </w:tcPr>
          <w:p>
            <w:pPr>
              <w:ind w:leftChars="0" w:left="0" w:right="0"/>
            </w:pPr>
            <w:r>
              <w:t>1046</w:t>
            </w:r>
          </w:p>
        </w:tc>
      </w:tr>
      <w:tr>
        <w:trPr>
          <w:cnfStyle w:evenHBand="true" w:oddHBand="false" w:firstRow="false"/>
        </w:trPr>
        <w:tc>
          <w:tcPr>
            <w:cnfStyle w:evenVBand="false" w:oddVBand="true" w:firstColumn="false"/>
            <w:tcW w:w="25.000000%" w:type="pct"/>
          </w:tcPr>
          <w:p>
            <w:pPr>
              <w:ind w:leftChars="0" w:left="0" w:right="0"/>
            </w:pPr>
            <w:r>
              <w:t>JSES</w:t>
            </w:r>
          </w:p>
        </w:tc>
        <w:tc>
          <w:tcPr>
            <w:cnfStyle w:evenVBand="true" w:oddVBand="false" w:firstColumn="false"/>
            <w:tcW w:w="25.000000%" w:type="pct"/>
          </w:tcPr>
          <w:p>
            <w:pPr>
              <w:ind w:leftChars="0" w:left="0" w:right="0"/>
            </w:pPr>
            <w:r>
              <w:t>JSES</w:t>
            </w:r>
          </w:p>
        </w:tc>
        <w:tc>
          <w:tcPr>
            <w:cnfStyle w:evenVBand="false" w:oddVBand="true" w:firstColumn="false"/>
            <w:tcW w:w="25.000000%" w:type="pct"/>
          </w:tcPr>
          <w:p>
            <w:pPr>
              <w:ind w:leftChars="0" w:left="0" w:right="0"/>
            </w:pPr>
            <w:r>
              <w:t>JANE STREET EXECUTION SERVICES LLC</w:t>
            </w:r>
          </w:p>
        </w:tc>
        <w:tc>
          <w:tcPr>
            <w:cnfStyle w:evenVBand="true" w:oddVBand="false" w:firstColumn="false"/>
            <w:tcW w:w="25.000000%" w:type="pct"/>
          </w:tcPr>
          <w:p>
            <w:pPr>
              <w:ind w:leftChars="0" w:left="0" w:right="0"/>
            </w:pPr>
            <w:r>
              <w:t>1047</w:t>
            </w:r>
          </w:p>
        </w:tc>
      </w:tr>
      <w:tr>
        <w:trPr>
          <w:cnfStyle w:evenHBand="false" w:oddHBand="true" w:firstRow="false"/>
        </w:trPr>
        <w:tc>
          <w:tcPr>
            <w:cnfStyle w:evenVBand="false" w:oddVBand="true" w:firstColumn="false"/>
            <w:tcW w:w="25.000000%" w:type="pct"/>
          </w:tcPr>
          <w:p>
            <w:pPr>
              <w:ind w:leftChars="0" w:left="0" w:right="0"/>
            </w:pPr>
            <w:r>
              <w:t>JSJX</w:t>
            </w:r>
          </w:p>
        </w:tc>
        <w:tc>
          <w:tcPr>
            <w:cnfStyle w:evenVBand="true" w:oddVBand="false" w:firstColumn="false"/>
            <w:tcW w:w="25.000000%" w:type="pct"/>
          </w:tcPr>
          <w:p>
            <w:pPr>
              <w:ind w:leftChars="0" w:left="0" w:right="0"/>
            </w:pPr>
            <w:r>
              <w:t>JSJX</w:t>
            </w:r>
          </w:p>
        </w:tc>
        <w:tc>
          <w:tcPr>
            <w:cnfStyle w:evenVBand="false" w:oddVBand="true" w:firstColumn="false"/>
            <w:tcW w:w="25.000000%" w:type="pct"/>
          </w:tcPr>
          <w:p>
            <w:pPr>
              <w:ind w:leftChars="0" w:left="0" w:right="0"/>
            </w:pPr>
            <w:r>
              <w:t>JANE STREET JX</w:t>
            </w:r>
          </w:p>
        </w:tc>
        <w:tc>
          <w:tcPr>
            <w:cnfStyle w:evenVBand="true" w:oddVBand="false" w:firstColumn="false"/>
            <w:tcW w:w="25.000000%" w:type="pct"/>
          </w:tcPr>
          <w:p>
            <w:pPr>
              <w:ind w:leftChars="0" w:left="0" w:right="0"/>
            </w:pPr>
            <w:r>
              <w:t>1048</w:t>
            </w:r>
          </w:p>
        </w:tc>
      </w:tr>
      <w:tr>
        <w:trPr>
          <w:cnfStyle w:evenHBand="true" w:oddHBand="false" w:firstRow="false"/>
        </w:trPr>
        <w:tc>
          <w:tcPr>
            <w:cnfStyle w:evenVBand="false" w:oddVBand="true" w:firstColumn="false"/>
            <w:tcW w:w="25.000000%" w:type="pct"/>
          </w:tcPr>
          <w:p>
            <w:pPr>
              <w:ind w:leftChars="0" w:left="0" w:right="0"/>
            </w:pPr>
            <w:r>
              <w:t>JSSI</w:t>
            </w:r>
          </w:p>
        </w:tc>
        <w:tc>
          <w:tcPr>
            <w:cnfStyle w:evenVBand="true" w:oddVBand="false" w:firstColumn="false"/>
            <w:tcW w:w="25.000000%" w:type="pct"/>
          </w:tcPr>
          <w:p>
            <w:pPr>
              <w:ind w:leftChars="0" w:left="0" w:right="0"/>
            </w:pPr>
            <w:r>
              <w:t>JSSI</w:t>
            </w:r>
          </w:p>
        </w:tc>
        <w:tc>
          <w:tcPr>
            <w:cnfStyle w:evenVBand="false" w:oddVBand="true" w:firstColumn="false"/>
            <w:tcW w:w="25.000000%" w:type="pct"/>
          </w:tcPr>
          <w:p>
            <w:pPr>
              <w:ind w:leftChars="0" w:left="0" w:right="0"/>
            </w:pPr>
            <w:r>
              <w:t>JANE STREET FINANCIAL LTD - SYSTEMATIC INTERNALISER</w:t>
            </w:r>
          </w:p>
        </w:tc>
        <w:tc>
          <w:tcPr>
            <w:cnfStyle w:evenVBand="true" w:oddVBand="false" w:firstColumn="false"/>
            <w:tcW w:w="25.000000%" w:type="pct"/>
          </w:tcPr>
          <w:p>
            <w:pPr>
              <w:ind w:leftChars="0" w:left="0" w:right="0"/>
            </w:pPr>
            <w:r>
              <w:t>1049</w:t>
            </w:r>
          </w:p>
        </w:tc>
      </w:tr>
      <w:tr>
        <w:trPr>
          <w:cnfStyle w:evenHBand="false" w:oddHBand="true" w:firstRow="false"/>
        </w:trPr>
        <w:tc>
          <w:tcPr>
            <w:cnfStyle w:evenVBand="false" w:oddVBand="true" w:firstColumn="false"/>
            <w:tcW w:w="25.000000%" w:type="pct"/>
          </w:tcPr>
          <w:p>
            <w:pPr>
              <w:ind w:leftChars="0" w:left="0" w:right="0"/>
            </w:pPr>
            <w:r>
              <w:t>JYSI</w:t>
            </w:r>
          </w:p>
        </w:tc>
        <w:tc>
          <w:tcPr>
            <w:cnfStyle w:evenVBand="true" w:oddVBand="false" w:firstColumn="false"/>
            <w:tcW w:w="25.000000%" w:type="pct"/>
          </w:tcPr>
          <w:p>
            <w:pPr>
              <w:ind w:leftChars="0" w:left="0" w:right="0"/>
            </w:pPr>
            <w:r>
              <w:t>JYSI</w:t>
            </w:r>
          </w:p>
        </w:tc>
        <w:tc>
          <w:tcPr>
            <w:cnfStyle w:evenVBand="false" w:oddVBand="true" w:firstColumn="false"/>
            <w:tcW w:w="25.000000%" w:type="pct"/>
          </w:tcPr>
          <w:p>
            <w:pPr>
              <w:ind w:leftChars="0" w:left="0" w:right="0"/>
            </w:pPr>
            <w:r>
              <w:t>DEN JYSKE SPAREKASSE - SYSTEMATIC INTERNALISER</w:t>
            </w:r>
          </w:p>
        </w:tc>
        <w:tc>
          <w:tcPr>
            <w:cnfStyle w:evenVBand="true" w:oddVBand="false" w:firstColumn="false"/>
            <w:tcW w:w="25.000000%" w:type="pct"/>
          </w:tcPr>
          <w:p>
            <w:pPr>
              <w:ind w:leftChars="0" w:left="0" w:right="0"/>
            </w:pPr>
            <w:r>
              <w:t>1050</w:t>
            </w:r>
          </w:p>
        </w:tc>
      </w:tr>
      <w:tr>
        <w:trPr>
          <w:cnfStyle w:evenHBand="true" w:oddHBand="false" w:firstRow="false"/>
        </w:trPr>
        <w:tc>
          <w:tcPr>
            <w:cnfStyle w:evenVBand="false" w:oddVBand="true" w:firstColumn="false"/>
            <w:tcW w:w="25.000000%" w:type="pct"/>
          </w:tcPr>
          <w:p>
            <w:pPr>
              <w:ind w:leftChars="0" w:left="0" w:right="0"/>
            </w:pPr>
            <w:r>
              <w:t>KABU</w:t>
            </w:r>
          </w:p>
        </w:tc>
        <w:tc>
          <w:tcPr>
            <w:cnfStyle w:evenVBand="true" w:oddVBand="false" w:firstColumn="false"/>
            <w:tcW w:w="25.000000%" w:type="pct"/>
          </w:tcPr>
          <w:p>
            <w:pPr>
              <w:ind w:leftChars="0" w:left="0" w:right="0"/>
            </w:pPr>
            <w:r>
              <w:t>KABU</w:t>
            </w:r>
          </w:p>
        </w:tc>
        <w:tc>
          <w:tcPr>
            <w:cnfStyle w:evenVBand="false" w:oddVBand="true" w:firstColumn="false"/>
            <w:tcW w:w="25.000000%" w:type="pct"/>
          </w:tcPr>
          <w:p>
            <w:pPr>
              <w:ind w:leftChars="0" w:left="0" w:right="0"/>
            </w:pPr>
            <w:r>
              <w:t>KABU.COM PTS</w:t>
            </w:r>
          </w:p>
        </w:tc>
        <w:tc>
          <w:tcPr>
            <w:cnfStyle w:evenVBand="true" w:oddVBand="false" w:firstColumn="false"/>
            <w:tcW w:w="25.000000%" w:type="pct"/>
          </w:tcPr>
          <w:p>
            <w:pPr>
              <w:ind w:leftChars="0" w:left="0" w:right="0"/>
            </w:pPr>
            <w:r>
              <w:t>1051</w:t>
            </w:r>
          </w:p>
        </w:tc>
      </w:tr>
      <w:tr>
        <w:trPr>
          <w:cnfStyle w:evenHBand="false" w:oddHBand="true" w:firstRow="false"/>
        </w:trPr>
        <w:tc>
          <w:tcPr>
            <w:cnfStyle w:evenVBand="false" w:oddVBand="true" w:firstColumn="false"/>
            <w:tcW w:w="25.000000%" w:type="pct"/>
          </w:tcPr>
          <w:p>
            <w:pPr>
              <w:ind w:leftChars="0" w:left="0" w:right="0"/>
            </w:pPr>
            <w:r>
              <w:t>KAIX</w:t>
            </w:r>
          </w:p>
        </w:tc>
        <w:tc>
          <w:tcPr>
            <w:cnfStyle w:evenVBand="true" w:oddVBand="false" w:firstColumn="false"/>
            <w:tcW w:w="25.000000%" w:type="pct"/>
          </w:tcPr>
          <w:p>
            <w:pPr>
              <w:ind w:leftChars="0" w:left="0" w:right="0"/>
            </w:pPr>
            <w:r>
              <w:t>KAIX</w:t>
            </w:r>
          </w:p>
        </w:tc>
        <w:tc>
          <w:tcPr>
            <w:cnfStyle w:evenVBand="false" w:oddVBand="true" w:firstColumn="false"/>
            <w:tcW w:w="25.000000%" w:type="pct"/>
          </w:tcPr>
          <w:p>
            <w:pPr>
              <w:ind w:leftChars="0" w:left="0" w:right="0"/>
            </w:pPr>
            <w:r>
              <w:t>KAI-X</w:t>
            </w:r>
          </w:p>
        </w:tc>
        <w:tc>
          <w:tcPr>
            <w:cnfStyle w:evenVBand="true" w:oddVBand="false" w:firstColumn="false"/>
            <w:tcW w:w="25.000000%" w:type="pct"/>
          </w:tcPr>
          <w:p>
            <w:pPr>
              <w:ind w:leftChars="0" w:left="0" w:right="0"/>
            </w:pPr>
            <w:r>
              <w:t>1052</w:t>
            </w:r>
          </w:p>
        </w:tc>
      </w:tr>
      <w:tr>
        <w:trPr>
          <w:cnfStyle w:evenHBand="true" w:oddHBand="false" w:firstRow="false"/>
        </w:trPr>
        <w:tc>
          <w:tcPr>
            <w:cnfStyle w:evenVBand="false" w:oddVBand="true" w:firstColumn="false"/>
            <w:tcW w:w="25.000000%" w:type="pct"/>
          </w:tcPr>
          <w:p>
            <w:pPr>
              <w:ind w:leftChars="0" w:left="0" w:right="0"/>
            </w:pPr>
            <w:r>
              <w:t>KBCB</w:t>
            </w:r>
          </w:p>
        </w:tc>
        <w:tc>
          <w:tcPr>
            <w:cnfStyle w:evenVBand="true" w:oddVBand="false" w:firstColumn="false"/>
            <w:tcW w:w="25.000000%" w:type="pct"/>
          </w:tcPr>
          <w:p>
            <w:pPr>
              <w:ind w:leftChars="0" w:left="0" w:right="0"/>
            </w:pPr>
            <w:r>
              <w:t>KBCB</w:t>
            </w:r>
          </w:p>
        </w:tc>
        <w:tc>
          <w:tcPr>
            <w:cnfStyle w:evenVBand="false" w:oddVBand="true" w:firstColumn="false"/>
            <w:tcW w:w="25.000000%" w:type="pct"/>
          </w:tcPr>
          <w:p>
            <w:pPr>
              <w:ind w:leftChars="0" w:left="0" w:right="0"/>
            </w:pPr>
            <w:r>
              <w:t>KBC BANK NV  GROUP MARKETS - SYSTEMATIC INTERNALISER</w:t>
            </w:r>
          </w:p>
        </w:tc>
        <w:tc>
          <w:tcPr>
            <w:cnfStyle w:evenVBand="true" w:oddVBand="false" w:firstColumn="false"/>
            <w:tcW w:w="25.000000%" w:type="pct"/>
          </w:tcPr>
          <w:p>
            <w:pPr>
              <w:ind w:leftChars="0" w:left="0" w:right="0"/>
            </w:pPr>
            <w:r>
              <w:t>1053</w:t>
            </w:r>
          </w:p>
        </w:tc>
      </w:tr>
      <w:tr>
        <w:trPr>
          <w:cnfStyle w:evenHBand="false" w:oddHBand="true" w:firstRow="false"/>
        </w:trPr>
        <w:tc>
          <w:tcPr>
            <w:cnfStyle w:evenVBand="false" w:oddVBand="true" w:firstColumn="false"/>
            <w:tcW w:w="25.000000%" w:type="pct"/>
          </w:tcPr>
          <w:p>
            <w:pPr>
              <w:ind w:leftChars="0" w:left="0" w:right="0"/>
            </w:pPr>
            <w:r>
              <w:t>KBLC</w:t>
            </w:r>
          </w:p>
        </w:tc>
        <w:tc>
          <w:tcPr>
            <w:cnfStyle w:evenVBand="true" w:oddVBand="false" w:firstColumn="false"/>
            <w:tcW w:w="25.000000%" w:type="pct"/>
          </w:tcPr>
          <w:p>
            <w:pPr>
              <w:ind w:leftChars="0" w:left="0" w:right="0"/>
            </w:pPr>
            <w:r>
              <w:t>KBLC</w:t>
            </w:r>
          </w:p>
        </w:tc>
        <w:tc>
          <w:tcPr>
            <w:cnfStyle w:evenVBand="false" w:oddVBand="true" w:firstColumn="false"/>
            <w:tcW w:w="25.000000%" w:type="pct"/>
          </w:tcPr>
          <w:p>
            <w:pPr>
              <w:ind w:leftChars="0" w:left="0" w:right="0"/>
            </w:pPr>
            <w:r>
              <w:t>QUINTET PRIVATE BANK (EUROPE) S.A. - EURO COMMERCIAL PAPERS</w:t>
            </w:r>
          </w:p>
        </w:tc>
        <w:tc>
          <w:tcPr>
            <w:cnfStyle w:evenVBand="true" w:oddVBand="false" w:firstColumn="false"/>
            <w:tcW w:w="25.000000%" w:type="pct"/>
          </w:tcPr>
          <w:p>
            <w:pPr>
              <w:ind w:leftChars="0" w:left="0" w:right="0"/>
            </w:pPr>
            <w:r>
              <w:t>1054</w:t>
            </w:r>
          </w:p>
        </w:tc>
      </w:tr>
      <w:tr>
        <w:trPr>
          <w:cnfStyle w:evenHBand="true" w:oddHBand="false" w:firstRow="false"/>
        </w:trPr>
        <w:tc>
          <w:tcPr>
            <w:cnfStyle w:evenVBand="false" w:oddVBand="true" w:firstColumn="false"/>
            <w:tcW w:w="25.000000%" w:type="pct"/>
          </w:tcPr>
          <w:p>
            <w:pPr>
              <w:ind w:leftChars="0" w:left="0" w:right="0"/>
            </w:pPr>
            <w:r>
              <w:t>KBLL</w:t>
            </w:r>
          </w:p>
        </w:tc>
        <w:tc>
          <w:tcPr>
            <w:cnfStyle w:evenVBand="true" w:oddVBand="false" w:firstColumn="false"/>
            <w:tcW w:w="25.000000%" w:type="pct"/>
          </w:tcPr>
          <w:p>
            <w:pPr>
              <w:ind w:leftChars="0" w:left="0" w:right="0"/>
            </w:pPr>
            <w:r>
              <w:t>KBLL</w:t>
            </w:r>
          </w:p>
        </w:tc>
        <w:tc>
          <w:tcPr>
            <w:cnfStyle w:evenVBand="false" w:oddVBand="true" w:firstColumn="false"/>
            <w:tcW w:w="25.000000%" w:type="pct"/>
          </w:tcPr>
          <w:p>
            <w:pPr>
              <w:ind w:leftChars="0" w:left="0" w:right="0"/>
            </w:pPr>
            <w:r>
              <w:t>QUINTET PRIVATE BANK (EUROPE) S.A.</w:t>
            </w:r>
          </w:p>
        </w:tc>
        <w:tc>
          <w:tcPr>
            <w:cnfStyle w:evenVBand="true" w:oddVBand="false" w:firstColumn="false"/>
            <w:tcW w:w="25.000000%" w:type="pct"/>
          </w:tcPr>
          <w:p>
            <w:pPr>
              <w:ind w:leftChars="0" w:left="0" w:right="0"/>
            </w:pPr>
            <w:r>
              <w:t>1055</w:t>
            </w:r>
          </w:p>
        </w:tc>
      </w:tr>
      <w:tr>
        <w:trPr>
          <w:cnfStyle w:evenHBand="false" w:oddHBand="true" w:firstRow="false"/>
        </w:trPr>
        <w:tc>
          <w:tcPr>
            <w:cnfStyle w:evenVBand="false" w:oddVBand="true" w:firstColumn="false"/>
            <w:tcW w:w="25.000000%" w:type="pct"/>
          </w:tcPr>
          <w:p>
            <w:pPr>
              <w:ind w:leftChars="0" w:left="0" w:right="0"/>
            </w:pPr>
            <w:r>
              <w:t>KBLM</w:t>
            </w:r>
          </w:p>
        </w:tc>
        <w:tc>
          <w:tcPr>
            <w:cnfStyle w:evenVBand="true" w:oddVBand="false" w:firstColumn="false"/>
            <w:tcW w:w="25.000000%" w:type="pct"/>
          </w:tcPr>
          <w:p>
            <w:pPr>
              <w:ind w:leftChars="0" w:left="0" w:right="0"/>
            </w:pPr>
            <w:r>
              <w:t>KBLM</w:t>
            </w:r>
          </w:p>
        </w:tc>
        <w:tc>
          <w:tcPr>
            <w:cnfStyle w:evenVBand="false" w:oddVBand="true" w:firstColumn="false"/>
            <w:tcW w:w="25.000000%" w:type="pct"/>
          </w:tcPr>
          <w:p>
            <w:pPr>
              <w:ind w:leftChars="0" w:left="0" w:right="0"/>
            </w:pPr>
            <w:r>
              <w:t>KYTE BROKING LIMITED</w:t>
            </w:r>
          </w:p>
        </w:tc>
        <w:tc>
          <w:tcPr>
            <w:cnfStyle w:evenVBand="true" w:oddVBand="false" w:firstColumn="false"/>
            <w:tcW w:w="25.000000%" w:type="pct"/>
          </w:tcPr>
          <w:p>
            <w:pPr>
              <w:ind w:leftChars="0" w:left="0" w:right="0"/>
            </w:pPr>
            <w:r>
              <w:t>1056</w:t>
            </w:r>
          </w:p>
        </w:tc>
      </w:tr>
      <w:tr>
        <w:trPr>
          <w:cnfStyle w:evenHBand="true" w:oddHBand="false" w:firstRow="false"/>
        </w:trPr>
        <w:tc>
          <w:tcPr>
            <w:cnfStyle w:evenVBand="false" w:oddVBand="true" w:firstColumn="false"/>
            <w:tcW w:w="25.000000%" w:type="pct"/>
          </w:tcPr>
          <w:p>
            <w:pPr>
              <w:ind w:leftChars="0" w:left="0" w:right="0"/>
            </w:pPr>
            <w:r>
              <w:t>KBLS</w:t>
            </w:r>
          </w:p>
        </w:tc>
        <w:tc>
          <w:tcPr>
            <w:cnfStyle w:evenVBand="true" w:oddVBand="false" w:firstColumn="false"/>
            <w:tcW w:w="25.000000%" w:type="pct"/>
          </w:tcPr>
          <w:p>
            <w:pPr>
              <w:ind w:leftChars="0" w:left="0" w:right="0"/>
            </w:pPr>
            <w:r>
              <w:t>KBLS</w:t>
            </w:r>
          </w:p>
        </w:tc>
        <w:tc>
          <w:tcPr>
            <w:cnfStyle w:evenVBand="false" w:oddVBand="true" w:firstColumn="false"/>
            <w:tcW w:w="25.000000%" w:type="pct"/>
          </w:tcPr>
          <w:p>
            <w:pPr>
              <w:ind w:leftChars="0" w:left="0" w:right="0"/>
            </w:pPr>
            <w:r>
              <w:t>QUINTET PRIVATE BANK (EUROPE) S.A. - STRUCTURED PRODUCTS</w:t>
            </w:r>
          </w:p>
        </w:tc>
        <w:tc>
          <w:tcPr>
            <w:cnfStyle w:evenVBand="true" w:oddVBand="false" w:firstColumn="false"/>
            <w:tcW w:w="25.000000%" w:type="pct"/>
          </w:tcPr>
          <w:p>
            <w:pPr>
              <w:ind w:leftChars="0" w:left="0" w:right="0"/>
            </w:pPr>
            <w:r>
              <w:t>1057</w:t>
            </w:r>
          </w:p>
        </w:tc>
      </w:tr>
      <w:tr>
        <w:trPr>
          <w:cnfStyle w:evenHBand="false" w:oddHBand="true" w:firstRow="false"/>
        </w:trPr>
        <w:tc>
          <w:tcPr>
            <w:cnfStyle w:evenVBand="false" w:oddVBand="true" w:firstColumn="false"/>
            <w:tcW w:w="25.000000%" w:type="pct"/>
          </w:tcPr>
          <w:p>
            <w:pPr>
              <w:ind w:leftChars="0" w:left="0" w:right="0"/>
            </w:pPr>
            <w:r>
              <w:t>KBLT</w:t>
            </w:r>
          </w:p>
        </w:tc>
        <w:tc>
          <w:tcPr>
            <w:cnfStyle w:evenVBand="true" w:oddVBand="false" w:firstColumn="false"/>
            <w:tcW w:w="25.000000%" w:type="pct"/>
          </w:tcPr>
          <w:p>
            <w:pPr>
              <w:ind w:leftChars="0" w:left="0" w:right="0"/>
            </w:pPr>
            <w:r>
              <w:t>KBLT</w:t>
            </w:r>
          </w:p>
        </w:tc>
        <w:tc>
          <w:tcPr>
            <w:cnfStyle w:evenVBand="false" w:oddVBand="true" w:firstColumn="false"/>
            <w:tcW w:w="25.000000%" w:type="pct"/>
          </w:tcPr>
          <w:p>
            <w:pPr>
              <w:ind w:leftChars="0" w:left="0" w:right="0"/>
            </w:pPr>
            <w:r>
              <w:t>QUINTET PRIVATE BANK (EUROPE) S.A. - FX TREASURY DERIVATIVES</w:t>
            </w:r>
          </w:p>
        </w:tc>
        <w:tc>
          <w:tcPr>
            <w:cnfStyle w:evenVBand="true" w:oddVBand="false" w:firstColumn="false"/>
            <w:tcW w:w="25.000000%" w:type="pct"/>
          </w:tcPr>
          <w:p>
            <w:pPr>
              <w:ind w:leftChars="0" w:left="0" w:right="0"/>
            </w:pPr>
            <w:r>
              <w:t>1058</w:t>
            </w:r>
          </w:p>
        </w:tc>
      </w:tr>
      <w:tr>
        <w:trPr>
          <w:cnfStyle w:evenHBand="true" w:oddHBand="false" w:firstRow="false"/>
        </w:trPr>
        <w:tc>
          <w:tcPr>
            <w:cnfStyle w:evenVBand="false" w:oddVBand="true" w:firstColumn="false"/>
            <w:tcW w:w="25.000000%" w:type="pct"/>
          </w:tcPr>
          <w:p>
            <w:pPr>
              <w:ind w:leftChars="0" w:left="0" w:right="0"/>
            </w:pPr>
            <w:r>
              <w:t>KCCP</w:t>
            </w:r>
          </w:p>
        </w:tc>
        <w:tc>
          <w:tcPr>
            <w:cnfStyle w:evenVBand="true" w:oddVBand="false" w:firstColumn="false"/>
            <w:tcW w:w="25.000000%" w:type="pct"/>
          </w:tcPr>
          <w:p>
            <w:pPr>
              <w:ind w:leftChars="0" w:left="0" w:right="0"/>
            </w:pPr>
            <w:r>
              <w:t>KCCP</w:t>
            </w:r>
          </w:p>
        </w:tc>
        <w:tc>
          <w:tcPr>
            <w:cnfStyle w:evenVBand="false" w:oddVBand="true" w:firstColumn="false"/>
            <w:tcW w:w="25.000000%" w:type="pct"/>
          </w:tcPr>
          <w:p>
            <w:pPr>
              <w:ind w:leftChars="0" w:left="0" w:right="0"/>
            </w:pPr>
            <w:r>
              <w:t>KELER CCP</w:t>
            </w:r>
          </w:p>
        </w:tc>
        <w:tc>
          <w:tcPr>
            <w:cnfStyle w:evenVBand="true" w:oddVBand="false" w:firstColumn="false"/>
            <w:tcW w:w="25.000000%" w:type="pct"/>
          </w:tcPr>
          <w:p>
            <w:pPr>
              <w:ind w:leftChars="0" w:left="0" w:right="0"/>
            </w:pPr>
            <w:r>
              <w:t>1059</w:t>
            </w:r>
          </w:p>
        </w:tc>
      </w:tr>
      <w:tr>
        <w:trPr>
          <w:cnfStyle w:evenHBand="false" w:oddHBand="true" w:firstRow="false"/>
        </w:trPr>
        <w:tc>
          <w:tcPr>
            <w:cnfStyle w:evenVBand="false" w:oddVBand="true" w:firstColumn="false"/>
            <w:tcW w:w="25.000000%" w:type="pct"/>
          </w:tcPr>
          <w:p>
            <w:pPr>
              <w:ind w:leftChars="0" w:left="0" w:right="0"/>
            </w:pPr>
            <w:r>
              <w:t>KDPW</w:t>
            </w:r>
          </w:p>
        </w:tc>
        <w:tc>
          <w:tcPr>
            <w:cnfStyle w:evenVBand="true" w:oddVBand="false" w:firstColumn="false"/>
            <w:tcW w:w="25.000000%" w:type="pct"/>
          </w:tcPr>
          <w:p>
            <w:pPr>
              <w:ind w:leftChars="0" w:left="0" w:right="0"/>
            </w:pPr>
            <w:r>
              <w:t>KDPW</w:t>
            </w:r>
          </w:p>
        </w:tc>
        <w:tc>
          <w:tcPr>
            <w:cnfStyle w:evenVBand="false" w:oddVBand="true" w:firstColumn="false"/>
            <w:tcW w:w="25.000000%" w:type="pct"/>
          </w:tcPr>
          <w:p>
            <w:pPr>
              <w:ind w:leftChars="0" w:left="0" w:right="0"/>
            </w:pPr>
            <w:r>
              <w:t>KDPW_CCP</w:t>
            </w:r>
          </w:p>
        </w:tc>
        <w:tc>
          <w:tcPr>
            <w:cnfStyle w:evenVBand="true" w:oddVBand="false" w:firstColumn="false"/>
            <w:tcW w:w="25.000000%" w:type="pct"/>
          </w:tcPr>
          <w:p>
            <w:pPr>
              <w:ind w:leftChars="0" w:left="0" w:right="0"/>
            </w:pPr>
            <w:r>
              <w:t>1060</w:t>
            </w:r>
          </w:p>
        </w:tc>
      </w:tr>
      <w:tr>
        <w:trPr>
          <w:cnfStyle w:evenHBand="true" w:oddHBand="false" w:firstRow="false"/>
        </w:trPr>
        <w:tc>
          <w:tcPr>
            <w:cnfStyle w:evenVBand="false" w:oddVBand="true" w:firstColumn="false"/>
            <w:tcW w:w="25.000000%" w:type="pct"/>
          </w:tcPr>
          <w:p>
            <w:pPr>
              <w:ind w:leftChars="0" w:left="0" w:right="0"/>
            </w:pPr>
            <w:r>
              <w:t>KELR</w:t>
            </w:r>
          </w:p>
        </w:tc>
        <w:tc>
          <w:tcPr>
            <w:cnfStyle w:evenVBand="true" w:oddVBand="false" w:firstColumn="false"/>
            <w:tcW w:w="25.000000%" w:type="pct"/>
          </w:tcPr>
          <w:p>
            <w:pPr>
              <w:ind w:leftChars="0" w:left="0" w:right="0"/>
            </w:pPr>
            <w:r>
              <w:t>KELR</w:t>
            </w:r>
          </w:p>
        </w:tc>
        <w:tc>
          <w:tcPr>
            <w:cnfStyle w:evenVBand="false" w:oddVBand="true" w:firstColumn="false"/>
            <w:tcW w:w="25.000000%" w:type="pct"/>
          </w:tcPr>
          <w:p>
            <w:pPr>
              <w:ind w:leftChars="0" w:left="0" w:right="0"/>
            </w:pPr>
            <w:r>
              <w:t>KELER</w:t>
            </w:r>
          </w:p>
        </w:tc>
        <w:tc>
          <w:tcPr>
            <w:cnfStyle w:evenVBand="true" w:oddVBand="false" w:firstColumn="false"/>
            <w:tcW w:w="25.000000%" w:type="pct"/>
          </w:tcPr>
          <w:p>
            <w:pPr>
              <w:ind w:leftChars="0" w:left="0" w:right="0"/>
            </w:pPr>
            <w:r>
              <w:t>1061</w:t>
            </w:r>
          </w:p>
        </w:tc>
      </w:tr>
      <w:tr>
        <w:trPr>
          <w:cnfStyle w:evenHBand="false" w:oddHBand="true" w:firstRow="false"/>
        </w:trPr>
        <w:tc>
          <w:tcPr>
            <w:cnfStyle w:evenVBand="false" w:oddVBand="true" w:firstColumn="false"/>
            <w:tcW w:w="25.000000%" w:type="pct"/>
          </w:tcPr>
          <w:p>
            <w:pPr>
              <w:ind w:leftChars="0" w:left="0" w:right="0"/>
            </w:pPr>
            <w:r>
              <w:t>KHHU</w:t>
            </w:r>
          </w:p>
        </w:tc>
        <w:tc>
          <w:tcPr>
            <w:cnfStyle w:evenVBand="true" w:oddVBand="false" w:firstColumn="false"/>
            <w:tcW w:w="25.000000%" w:type="pct"/>
          </w:tcPr>
          <w:p>
            <w:pPr>
              <w:ind w:leftChars="0" w:left="0" w:right="0"/>
            </w:pPr>
            <w:r>
              <w:t>KHHU</w:t>
            </w:r>
          </w:p>
        </w:tc>
        <w:tc>
          <w:tcPr>
            <w:cnfStyle w:evenVBand="false" w:oddVBand="true" w:firstColumn="false"/>
            <w:tcW w:w="25.000000%" w:type="pct"/>
          </w:tcPr>
          <w:p>
            <w:pPr>
              <w:ind w:leftChars="0" w:left="0" w:right="0"/>
            </w:pPr>
            <w:r>
              <w:t>K AND H BANK ZRT - SYSTEMATIC INTERNALISER</w:t>
            </w:r>
          </w:p>
        </w:tc>
        <w:tc>
          <w:tcPr>
            <w:cnfStyle w:evenVBand="true" w:oddVBand="false" w:firstColumn="false"/>
            <w:tcW w:w="25.000000%" w:type="pct"/>
          </w:tcPr>
          <w:p>
            <w:pPr>
              <w:ind w:leftChars="0" w:left="0" w:right="0"/>
            </w:pPr>
            <w:r>
              <w:t>1062</w:t>
            </w:r>
          </w:p>
        </w:tc>
      </w:tr>
      <w:tr>
        <w:trPr>
          <w:cnfStyle w:evenHBand="true" w:oddHBand="false" w:firstRow="false"/>
        </w:trPr>
        <w:tc>
          <w:tcPr>
            <w:cnfStyle w:evenVBand="false" w:oddVBand="true" w:firstColumn="false"/>
            <w:tcW w:w="25.000000%" w:type="pct"/>
          </w:tcPr>
          <w:p>
            <w:pPr>
              <w:ind w:leftChars="0" w:left="0" w:right="0"/>
            </w:pPr>
            <w:r>
              <w:t>KLEU</w:t>
            </w:r>
          </w:p>
        </w:tc>
        <w:tc>
          <w:tcPr>
            <w:cnfStyle w:evenVBand="true" w:oddVBand="false" w:firstColumn="false"/>
            <w:tcW w:w="25.000000%" w:type="pct"/>
          </w:tcPr>
          <w:p>
            <w:pPr>
              <w:ind w:leftChars="0" w:left="0" w:right="0"/>
            </w:pPr>
            <w:r>
              <w:t>KLEU</w:t>
            </w:r>
          </w:p>
        </w:tc>
        <w:tc>
          <w:tcPr>
            <w:cnfStyle w:evenVBand="false" w:oddVBand="true" w:firstColumn="false"/>
            <w:tcW w:w="25.000000%" w:type="pct"/>
          </w:tcPr>
          <w:p>
            <w:pPr>
              <w:ind w:leftChars="0" w:left="0" w:right="0"/>
            </w:pPr>
            <w:r>
              <w:t>KNIGHT LINK EUROPE</w:t>
            </w:r>
          </w:p>
        </w:tc>
        <w:tc>
          <w:tcPr>
            <w:cnfStyle w:evenVBand="true" w:oddVBand="false" w:firstColumn="false"/>
            <w:tcW w:w="25.000000%" w:type="pct"/>
          </w:tcPr>
          <w:p>
            <w:pPr>
              <w:ind w:leftChars="0" w:left="0" w:right="0"/>
            </w:pPr>
            <w:r>
              <w:t>1063</w:t>
            </w:r>
          </w:p>
        </w:tc>
      </w:tr>
      <w:tr>
        <w:trPr>
          <w:cnfStyle w:evenHBand="false" w:oddHBand="true" w:firstRow="false"/>
        </w:trPr>
        <w:tc>
          <w:tcPr>
            <w:cnfStyle w:evenVBand="false" w:oddVBand="true" w:firstColumn="false"/>
            <w:tcW w:w="25.000000%" w:type="pct"/>
          </w:tcPr>
          <w:p>
            <w:pPr>
              <w:ind w:leftChars="0" w:left="0" w:right="0"/>
            </w:pPr>
            <w:r>
              <w:t>KLSH</w:t>
            </w:r>
          </w:p>
        </w:tc>
        <w:tc>
          <w:tcPr>
            <w:cnfStyle w:evenVBand="true" w:oddVBand="false" w:firstColumn="false"/>
            <w:tcW w:w="25.000000%" w:type="pct"/>
          </w:tcPr>
          <w:p>
            <w:pPr>
              <w:ind w:leftChars="0" w:left="0" w:right="0"/>
            </w:pPr>
            <w:r>
              <w:t>KLSH</w:t>
            </w:r>
          </w:p>
        </w:tc>
        <w:tc>
          <w:tcPr>
            <w:cnfStyle w:evenVBand="false" w:oddVBand="true" w:firstColumn="false"/>
            <w:tcW w:w="25.000000%" w:type="pct"/>
          </w:tcPr>
          <w:p>
            <w:pPr>
              <w:ind w:leftChars="0" w:left="0" w:right="0"/>
            </w:pPr>
            <w:r>
              <w:t>KALSHIEX LLC</w:t>
            </w:r>
          </w:p>
        </w:tc>
        <w:tc>
          <w:tcPr>
            <w:cnfStyle w:evenVBand="true" w:oddVBand="false" w:firstColumn="false"/>
            <w:tcW w:w="25.000000%" w:type="pct"/>
          </w:tcPr>
          <w:p>
            <w:pPr>
              <w:ind w:leftChars="0" w:left="0" w:right="0"/>
            </w:pPr>
            <w:r>
              <w:t>1064</w:t>
            </w:r>
          </w:p>
        </w:tc>
      </w:tr>
      <w:tr>
        <w:trPr>
          <w:cnfStyle w:evenHBand="true" w:oddHBand="false" w:firstRow="false"/>
        </w:trPr>
        <w:tc>
          <w:tcPr>
            <w:cnfStyle w:evenVBand="false" w:oddVBand="true" w:firstColumn="false"/>
            <w:tcW w:w="25.000000%" w:type="pct"/>
          </w:tcPr>
          <w:p>
            <w:pPr>
              <w:ind w:leftChars="0" w:left="0" w:right="0"/>
            </w:pPr>
            <w:r>
              <w:t>KMTS</w:t>
            </w:r>
          </w:p>
        </w:tc>
        <w:tc>
          <w:tcPr>
            <w:cnfStyle w:evenVBand="true" w:oddVBand="false" w:firstColumn="false"/>
            <w:tcW w:w="25.000000%" w:type="pct"/>
          </w:tcPr>
          <w:p>
            <w:pPr>
              <w:ind w:leftChars="0" w:left="0" w:right="0"/>
            </w:pPr>
            <w:r>
              <w:t>KMTS</w:t>
            </w:r>
          </w:p>
        </w:tc>
        <w:tc>
          <w:tcPr>
            <w:cnfStyle w:evenVBand="false" w:oddVBand="true" w:firstColumn="false"/>
            <w:tcW w:w="25.000000%" w:type="pct"/>
          </w:tcPr>
          <w:p>
            <w:pPr>
              <w:ind w:leftChars="0" w:left="0" w:right="0"/>
            </w:pPr>
            <w:r>
              <w:t>EUROMTS LINKERS MARKET</w:t>
            </w:r>
          </w:p>
        </w:tc>
        <w:tc>
          <w:tcPr>
            <w:cnfStyle w:evenVBand="true" w:oddVBand="false" w:firstColumn="false"/>
            <w:tcW w:w="25.000000%" w:type="pct"/>
          </w:tcPr>
          <w:p>
            <w:pPr>
              <w:ind w:leftChars="0" w:left="0" w:right="0"/>
            </w:pPr>
            <w:r>
              <w:t>1065</w:t>
            </w:r>
          </w:p>
        </w:tc>
      </w:tr>
      <w:tr>
        <w:trPr>
          <w:cnfStyle w:evenHBand="false" w:oddHBand="true" w:firstRow="false"/>
        </w:trPr>
        <w:tc>
          <w:tcPr>
            <w:cnfStyle w:evenVBand="false" w:oddVBand="true" w:firstColumn="false"/>
            <w:tcW w:w="25.000000%" w:type="pct"/>
          </w:tcPr>
          <w:p>
            <w:pPr>
              <w:ind w:leftChars="0" w:left="0" w:right="0"/>
            </w:pPr>
            <w:r>
              <w:t>KMUX</w:t>
            </w:r>
          </w:p>
        </w:tc>
        <w:tc>
          <w:tcPr>
            <w:cnfStyle w:evenVBand="true" w:oddVBand="false" w:firstColumn="false"/>
            <w:tcW w:w="25.000000%" w:type="pct"/>
          </w:tcPr>
          <w:p>
            <w:pPr>
              <w:ind w:leftChars="0" w:left="0" w:right="0"/>
            </w:pPr>
            <w:r>
              <w:t>KMUX</w:t>
            </w:r>
          </w:p>
        </w:tc>
        <w:tc>
          <w:tcPr>
            <w:cnfStyle w:evenVBand="false" w:oddVBand="true" w:firstColumn="false"/>
            <w:tcW w:w="25.000000%" w:type="pct"/>
          </w:tcPr>
          <w:p>
            <w:pPr>
              <w:ind w:leftChars="0" w:left="0" w:right="0"/>
            </w:pPr>
            <w:r>
              <w:t>ZURCHER KANTONALBANK - EKMU-X</w:t>
            </w:r>
          </w:p>
        </w:tc>
        <w:tc>
          <w:tcPr>
            <w:cnfStyle w:evenVBand="true" w:oddVBand="false" w:firstColumn="false"/>
            <w:tcW w:w="25.000000%" w:type="pct"/>
          </w:tcPr>
          <w:p>
            <w:pPr>
              <w:ind w:leftChars="0" w:left="0" w:right="0"/>
            </w:pPr>
            <w:r>
              <w:t>1066</w:t>
            </w:r>
          </w:p>
        </w:tc>
      </w:tr>
      <w:tr>
        <w:trPr>
          <w:cnfStyle w:evenHBand="true" w:oddHBand="false" w:firstRow="false"/>
        </w:trPr>
        <w:tc>
          <w:tcPr>
            <w:cnfStyle w:evenVBand="false" w:oddVBand="true" w:firstColumn="false"/>
            <w:tcW w:w="25.000000%" w:type="pct"/>
          </w:tcPr>
          <w:p>
            <w:pPr>
              <w:ind w:leftChars="0" w:left="0" w:right="0"/>
            </w:pPr>
            <w:r>
              <w:t>KNCM</w:t>
            </w:r>
          </w:p>
        </w:tc>
        <w:tc>
          <w:tcPr>
            <w:cnfStyle w:evenVBand="true" w:oddVBand="false" w:firstColumn="false"/>
            <w:tcW w:w="25.000000%" w:type="pct"/>
          </w:tcPr>
          <w:p>
            <w:pPr>
              <w:ind w:leftChars="0" w:left="0" w:right="0"/>
            </w:pPr>
            <w:r>
              <w:t>KNCM</w:t>
            </w:r>
          </w:p>
        </w:tc>
        <w:tc>
          <w:tcPr>
            <w:cnfStyle w:evenVBand="false" w:oddVBand="true" w:firstColumn="false"/>
            <w:tcW w:w="25.000000%" w:type="pct"/>
          </w:tcPr>
          <w:p>
            <w:pPr>
              <w:ind w:leftChars="0" w:left="0" w:right="0"/>
            </w:pPr>
            <w:r>
              <w:t>KNIGHT CAPITAL MARKETS LLC</w:t>
            </w:r>
          </w:p>
        </w:tc>
        <w:tc>
          <w:tcPr>
            <w:cnfStyle w:evenVBand="true" w:oddVBand="false" w:firstColumn="false"/>
            <w:tcW w:w="25.000000%" w:type="pct"/>
          </w:tcPr>
          <w:p>
            <w:pPr>
              <w:ind w:leftChars="0" w:left="0" w:right="0"/>
            </w:pPr>
            <w:r>
              <w:t>1067</w:t>
            </w:r>
          </w:p>
        </w:tc>
      </w:tr>
      <w:tr>
        <w:trPr>
          <w:cnfStyle w:evenHBand="false" w:oddHBand="true" w:firstRow="false"/>
        </w:trPr>
        <w:tc>
          <w:tcPr>
            <w:cnfStyle w:evenVBand="false" w:oddVBand="true" w:firstColumn="false"/>
            <w:tcW w:w="25.000000%" w:type="pct"/>
          </w:tcPr>
          <w:p>
            <w:pPr>
              <w:ind w:leftChars="0" w:left="0" w:right="0"/>
            </w:pPr>
            <w:r>
              <w:t>KNEM</w:t>
            </w:r>
          </w:p>
        </w:tc>
        <w:tc>
          <w:tcPr>
            <w:cnfStyle w:evenVBand="true" w:oddVBand="false" w:firstColumn="false"/>
            <w:tcW w:w="25.000000%" w:type="pct"/>
          </w:tcPr>
          <w:p>
            <w:pPr>
              <w:ind w:leftChars="0" w:left="0" w:right="0"/>
            </w:pPr>
            <w:r>
              <w:t>KNEM</w:t>
            </w:r>
          </w:p>
        </w:tc>
        <w:tc>
          <w:tcPr>
            <w:cnfStyle w:evenVBand="false" w:oddVBand="true" w:firstColumn="false"/>
            <w:tcW w:w="25.000000%" w:type="pct"/>
          </w:tcPr>
          <w:p>
            <w:pPr>
              <w:ind w:leftChars="0" w:left="0" w:right="0"/>
            </w:pPr>
            <w:r>
              <w:t>KNIGHT EQUITY MARKETS LP</w:t>
            </w:r>
          </w:p>
        </w:tc>
        <w:tc>
          <w:tcPr>
            <w:cnfStyle w:evenVBand="true" w:oddVBand="false" w:firstColumn="false"/>
            <w:tcW w:w="25.000000%" w:type="pct"/>
          </w:tcPr>
          <w:p>
            <w:pPr>
              <w:ind w:leftChars="0" w:left="0" w:right="0"/>
            </w:pPr>
            <w:r>
              <w:t>1068</w:t>
            </w:r>
          </w:p>
        </w:tc>
      </w:tr>
      <w:tr>
        <w:trPr>
          <w:cnfStyle w:evenHBand="true" w:oddHBand="false" w:firstRow="false"/>
        </w:trPr>
        <w:tc>
          <w:tcPr>
            <w:cnfStyle w:evenVBand="false" w:oddVBand="true" w:firstColumn="false"/>
            <w:tcW w:w="25.000000%" w:type="pct"/>
          </w:tcPr>
          <w:p>
            <w:pPr>
              <w:ind w:leftChars="0" w:left="0" w:right="0"/>
            </w:pPr>
            <w:r>
              <w:t>KNIG</w:t>
            </w:r>
          </w:p>
        </w:tc>
        <w:tc>
          <w:tcPr>
            <w:cnfStyle w:evenVBand="true" w:oddVBand="false" w:firstColumn="false"/>
            <w:tcW w:w="25.000000%" w:type="pct"/>
          </w:tcPr>
          <w:p>
            <w:pPr>
              <w:ind w:leftChars="0" w:left="0" w:right="0"/>
            </w:pPr>
            <w:r>
              <w:t>KNIG</w:t>
            </w:r>
          </w:p>
        </w:tc>
        <w:tc>
          <w:tcPr>
            <w:cnfStyle w:evenVBand="false" w:oddVBand="true" w:firstColumn="false"/>
            <w:tcW w:w="25.000000%" w:type="pct"/>
          </w:tcPr>
          <w:p>
            <w:pPr>
              <w:ind w:leftChars="0" w:left="0" w:right="0"/>
            </w:pPr>
            <w:r>
              <w:t>KNIGHT</w:t>
            </w:r>
          </w:p>
        </w:tc>
        <w:tc>
          <w:tcPr>
            <w:cnfStyle w:evenVBand="true" w:oddVBand="false" w:firstColumn="false"/>
            <w:tcW w:w="25.000000%" w:type="pct"/>
          </w:tcPr>
          <w:p>
            <w:pPr>
              <w:ind w:leftChars="0" w:left="0" w:right="0"/>
            </w:pPr>
            <w:r>
              <w:t>1069</w:t>
            </w:r>
          </w:p>
        </w:tc>
      </w:tr>
      <w:tr>
        <w:trPr>
          <w:cnfStyle w:evenHBand="false" w:oddHBand="true" w:firstRow="false"/>
        </w:trPr>
        <w:tc>
          <w:tcPr>
            <w:cnfStyle w:evenVBand="false" w:oddVBand="true" w:firstColumn="false"/>
            <w:tcW w:w="25.000000%" w:type="pct"/>
          </w:tcPr>
          <w:p>
            <w:pPr>
              <w:ind w:leftChars="0" w:left="0" w:right="0"/>
            </w:pPr>
            <w:r>
              <w:t>KNLI</w:t>
            </w:r>
          </w:p>
        </w:tc>
        <w:tc>
          <w:tcPr>
            <w:cnfStyle w:evenVBand="true" w:oddVBand="false" w:firstColumn="false"/>
            <w:tcW w:w="25.000000%" w:type="pct"/>
          </w:tcPr>
          <w:p>
            <w:pPr>
              <w:ind w:leftChars="0" w:left="0" w:right="0"/>
            </w:pPr>
            <w:r>
              <w:t>KNLI</w:t>
            </w:r>
          </w:p>
        </w:tc>
        <w:tc>
          <w:tcPr>
            <w:cnfStyle w:evenVBand="false" w:oddVBand="true" w:firstColumn="false"/>
            <w:tcW w:w="25.000000%" w:type="pct"/>
          </w:tcPr>
          <w:p>
            <w:pPr>
              <w:ind w:leftChars="0" w:left="0" w:right="0"/>
            </w:pPr>
            <w:r>
              <w:t>KNIGHT LINK</w:t>
            </w:r>
          </w:p>
        </w:tc>
        <w:tc>
          <w:tcPr>
            <w:cnfStyle w:evenVBand="true" w:oddVBand="false" w:firstColumn="false"/>
            <w:tcW w:w="25.000000%" w:type="pct"/>
          </w:tcPr>
          <w:p>
            <w:pPr>
              <w:ind w:leftChars="0" w:left="0" w:right="0"/>
            </w:pPr>
            <w:r>
              <w:t>1070</w:t>
            </w:r>
          </w:p>
        </w:tc>
      </w:tr>
      <w:tr>
        <w:trPr>
          <w:cnfStyle w:evenHBand="true" w:oddHBand="false" w:firstRow="false"/>
        </w:trPr>
        <w:tc>
          <w:tcPr>
            <w:cnfStyle w:evenVBand="false" w:oddVBand="true" w:firstColumn="false"/>
            <w:tcW w:w="25.000000%" w:type="pct"/>
          </w:tcPr>
          <w:p>
            <w:pPr>
              <w:ind w:leftChars="0" w:left="0" w:right="0"/>
            </w:pPr>
            <w:r>
              <w:t>KNMX</w:t>
            </w:r>
          </w:p>
        </w:tc>
        <w:tc>
          <w:tcPr>
            <w:cnfStyle w:evenVBand="true" w:oddVBand="false" w:firstColumn="false"/>
            <w:tcW w:w="25.000000%" w:type="pct"/>
          </w:tcPr>
          <w:p>
            <w:pPr>
              <w:ind w:leftChars="0" w:left="0" w:right="0"/>
            </w:pPr>
            <w:r>
              <w:t>KNMX</w:t>
            </w:r>
          </w:p>
        </w:tc>
        <w:tc>
          <w:tcPr>
            <w:cnfStyle w:evenVBand="false" w:oddVBand="true" w:firstColumn="false"/>
            <w:tcW w:w="25.000000%" w:type="pct"/>
          </w:tcPr>
          <w:p>
            <w:pPr>
              <w:ind w:leftChars="0" w:left="0" w:right="0"/>
            </w:pPr>
            <w:r>
              <w:t>KNIGHT MATCH ATS</w:t>
            </w:r>
          </w:p>
        </w:tc>
        <w:tc>
          <w:tcPr>
            <w:cnfStyle w:evenVBand="true" w:oddVBand="false" w:firstColumn="false"/>
            <w:tcW w:w="25.000000%" w:type="pct"/>
          </w:tcPr>
          <w:p>
            <w:pPr>
              <w:ind w:leftChars="0" w:left="0" w:right="0"/>
            </w:pPr>
            <w:r>
              <w:t>1071</w:t>
            </w:r>
          </w:p>
        </w:tc>
      </w:tr>
      <w:tr>
        <w:trPr>
          <w:cnfStyle w:evenHBand="false" w:oddHBand="true" w:firstRow="false"/>
        </w:trPr>
        <w:tc>
          <w:tcPr>
            <w:cnfStyle w:evenVBand="false" w:oddVBand="true" w:firstColumn="false"/>
            <w:tcW w:w="25.000000%" w:type="pct"/>
          </w:tcPr>
          <w:p>
            <w:pPr>
              <w:ind w:leftChars="0" w:left="0" w:right="0"/>
            </w:pPr>
            <w:r>
              <w:t>KOCN</w:t>
            </w:r>
          </w:p>
        </w:tc>
        <w:tc>
          <w:tcPr>
            <w:cnfStyle w:evenVBand="true" w:oddVBand="false" w:firstColumn="false"/>
            <w:tcW w:w="25.000000%" w:type="pct"/>
          </w:tcPr>
          <w:p>
            <w:pPr>
              <w:ind w:leftChars="0" w:left="0" w:right="0"/>
            </w:pPr>
            <w:r>
              <w:t>KOCN</w:t>
            </w:r>
          </w:p>
        </w:tc>
        <w:tc>
          <w:tcPr>
            <w:cnfStyle w:evenVBand="false" w:oddVBand="true" w:firstColumn="false"/>
            <w:tcW w:w="25.000000%" w:type="pct"/>
          </w:tcPr>
          <w:p>
            <w:pPr>
              <w:ind w:leftChars="0" w:left="0" w:right="0"/>
            </w:pPr>
            <w:r>
              <w:t>KOREA ECN SECURITIES CO. LTD (ATS)</w:t>
            </w:r>
          </w:p>
        </w:tc>
        <w:tc>
          <w:tcPr>
            <w:cnfStyle w:evenVBand="true" w:oddVBand="false" w:firstColumn="false"/>
            <w:tcW w:w="25.000000%" w:type="pct"/>
          </w:tcPr>
          <w:p>
            <w:pPr>
              <w:ind w:leftChars="0" w:left="0" w:right="0"/>
            </w:pPr>
            <w:r>
              <w:t>1072</w:t>
            </w:r>
          </w:p>
        </w:tc>
      </w:tr>
      <w:tr>
        <w:trPr>
          <w:cnfStyle w:evenHBand="true" w:oddHBand="false" w:firstRow="false"/>
        </w:trPr>
        <w:tc>
          <w:tcPr>
            <w:cnfStyle w:evenVBand="false" w:oddVBand="true" w:firstColumn="false"/>
            <w:tcW w:w="25.000000%" w:type="pct"/>
          </w:tcPr>
          <w:p>
            <w:pPr>
              <w:ind w:leftChars="0" w:left="0" w:right="0"/>
            </w:pPr>
            <w:r>
              <w:t>KOME</w:t>
            </w:r>
          </w:p>
        </w:tc>
        <w:tc>
          <w:tcPr>
            <w:cnfStyle w:evenVBand="true" w:oddVBand="false" w:firstColumn="false"/>
            <w:tcW w:w="25.000000%" w:type="pct"/>
          </w:tcPr>
          <w:p>
            <w:pPr>
              <w:ind w:leftChars="0" w:left="0" w:right="0"/>
            </w:pPr>
            <w:r>
              <w:t>KOME</w:t>
            </w:r>
          </w:p>
        </w:tc>
        <w:tc>
          <w:tcPr>
            <w:cnfStyle w:evenVBand="false" w:oddVBand="true" w:firstColumn="false"/>
            <w:tcW w:w="25.000000%" w:type="pct"/>
          </w:tcPr>
          <w:p>
            <w:pPr>
              <w:ind w:leftChars="0" w:left="0" w:right="0"/>
            </w:pPr>
            <w:r>
              <w:t>KOMERCNI BANKA, A.S.</w:t>
            </w:r>
          </w:p>
        </w:tc>
        <w:tc>
          <w:tcPr>
            <w:cnfStyle w:evenVBand="true" w:oddVBand="false" w:firstColumn="false"/>
            <w:tcW w:w="25.000000%" w:type="pct"/>
          </w:tcPr>
          <w:p>
            <w:pPr>
              <w:ind w:leftChars="0" w:left="0" w:right="0"/>
            </w:pPr>
            <w:r>
              <w:t>1073</w:t>
            </w:r>
          </w:p>
        </w:tc>
      </w:tr>
      <w:tr>
        <w:trPr>
          <w:cnfStyle w:evenHBand="false" w:oddHBand="true" w:firstRow="false"/>
        </w:trPr>
        <w:tc>
          <w:tcPr>
            <w:cnfStyle w:evenVBand="false" w:oddVBand="true" w:firstColumn="false"/>
            <w:tcW w:w="25.000000%" w:type="pct"/>
          </w:tcPr>
          <w:p>
            <w:pPr>
              <w:ind w:leftChars="0" w:left="0" w:right="0"/>
            </w:pPr>
            <w:r>
              <w:t>KOTF</w:t>
            </w:r>
          </w:p>
        </w:tc>
        <w:tc>
          <w:tcPr>
            <w:cnfStyle w:evenVBand="true" w:oddVBand="false" w:firstColumn="false"/>
            <w:tcW w:w="25.000000%" w:type="pct"/>
          </w:tcPr>
          <w:p>
            <w:pPr>
              <w:ind w:leftChars="0" w:left="0" w:right="0"/>
            </w:pPr>
            <w:r>
              <w:t>KOTF</w:t>
            </w:r>
          </w:p>
        </w:tc>
        <w:tc>
          <w:tcPr>
            <w:cnfStyle w:evenVBand="false" w:oddVBand="true" w:firstColumn="false"/>
            <w:tcW w:w="25.000000%" w:type="pct"/>
          </w:tcPr>
          <w:p>
            <w:pPr>
              <w:ind w:leftChars="0" w:left="0" w:right="0"/>
            </w:pPr>
            <w:r>
              <w:t>OTFLINK</w:t>
            </w:r>
          </w:p>
        </w:tc>
        <w:tc>
          <w:tcPr>
            <w:cnfStyle w:evenVBand="true" w:oddVBand="false" w:firstColumn="false"/>
            <w:tcW w:w="25.000000%" w:type="pct"/>
          </w:tcPr>
          <w:p>
            <w:pPr>
              <w:ind w:leftChars="0" w:left="0" w:right="0"/>
            </w:pPr>
            <w:r>
              <w:t>1074</w:t>
            </w:r>
          </w:p>
        </w:tc>
      </w:tr>
      <w:tr>
        <w:trPr>
          <w:cnfStyle w:evenHBand="true" w:oddHBand="false" w:firstRow="false"/>
        </w:trPr>
        <w:tc>
          <w:tcPr>
            <w:cnfStyle w:evenVBand="false" w:oddVBand="true" w:firstColumn="false"/>
            <w:tcW w:w="25.000000%" w:type="pct"/>
          </w:tcPr>
          <w:p>
            <w:pPr>
              <w:ind w:leftChars="0" w:left="0" w:right="0"/>
            </w:pPr>
            <w:r>
              <w:t>KRME</w:t>
            </w:r>
          </w:p>
        </w:tc>
        <w:tc>
          <w:tcPr>
            <w:cnfStyle w:evenVBand="true" w:oddVBand="false" w:firstColumn="false"/>
            <w:tcW w:w="25.000000%" w:type="pct"/>
          </w:tcPr>
          <w:p>
            <w:pPr>
              <w:ind w:leftChars="0" w:left="0" w:right="0"/>
            </w:pPr>
            <w:r>
              <w:t>KRME</w:t>
            </w:r>
          </w:p>
        </w:tc>
        <w:tc>
          <w:tcPr>
            <w:cnfStyle w:evenVBand="false" w:oddVBand="true" w:firstColumn="false"/>
            <w:tcW w:w="25.000000%" w:type="pct"/>
          </w:tcPr>
          <w:p>
            <w:pPr>
              <w:ind w:leftChars="0" w:left="0" w:right="0"/>
            </w:pPr>
            <w:r>
              <w:t>PAYWARD MENA HOLDINGS LTD.</w:t>
            </w:r>
          </w:p>
        </w:tc>
        <w:tc>
          <w:tcPr>
            <w:cnfStyle w:evenVBand="true" w:oddVBand="false" w:firstColumn="false"/>
            <w:tcW w:w="25.000000%" w:type="pct"/>
          </w:tcPr>
          <w:p>
            <w:pPr>
              <w:ind w:leftChars="0" w:left="0" w:right="0"/>
            </w:pPr>
            <w:r>
              <w:t>1075</w:t>
            </w:r>
          </w:p>
        </w:tc>
      </w:tr>
      <w:tr>
        <w:trPr>
          <w:cnfStyle w:evenHBand="false" w:oddHBand="true" w:firstRow="false"/>
        </w:trPr>
        <w:tc>
          <w:tcPr>
            <w:cnfStyle w:evenVBand="false" w:oddVBand="true" w:firstColumn="false"/>
            <w:tcW w:w="25.000000%" w:type="pct"/>
          </w:tcPr>
          <w:p>
            <w:pPr>
              <w:ind w:leftChars="0" w:left="0" w:right="0"/>
            </w:pPr>
            <w:r>
              <w:t>LAFD</w:t>
            </w:r>
          </w:p>
        </w:tc>
        <w:tc>
          <w:tcPr>
            <w:cnfStyle w:evenVBand="true" w:oddVBand="false" w:firstColumn="false"/>
            <w:tcW w:w="25.000000%" w:type="pct"/>
          </w:tcPr>
          <w:p>
            <w:pPr>
              <w:ind w:leftChars="0" w:left="0" w:right="0"/>
            </w:pPr>
            <w:r>
              <w:t>LAFD</w:t>
            </w:r>
          </w:p>
        </w:tc>
        <w:tc>
          <w:tcPr>
            <w:cnfStyle w:evenVBand="false" w:oddVBand="true" w:firstColumn="false"/>
            <w:tcW w:w="25.000000%" w:type="pct"/>
          </w:tcPr>
          <w:p>
            <w:pPr>
              <w:ind w:leftChars="0" w:left="0" w:right="0"/>
            </w:pPr>
            <w:r>
              <w:t>FLOW DARK</w:t>
            </w:r>
          </w:p>
        </w:tc>
        <w:tc>
          <w:tcPr>
            <w:cnfStyle w:evenVBand="true" w:oddVBand="false" w:firstColumn="false"/>
            <w:tcW w:w="25.000000%" w:type="pct"/>
          </w:tcPr>
          <w:p>
            <w:pPr>
              <w:ind w:leftChars="0" w:left="0" w:right="0"/>
            </w:pPr>
            <w:r>
              <w:t>1076</w:t>
            </w:r>
          </w:p>
        </w:tc>
      </w:tr>
      <w:tr>
        <w:trPr>
          <w:cnfStyle w:evenHBand="true" w:oddHBand="false" w:firstRow="false"/>
        </w:trPr>
        <w:tc>
          <w:tcPr>
            <w:cnfStyle w:evenVBand="false" w:oddVBand="true" w:firstColumn="false"/>
            <w:tcW w:w="25.000000%" w:type="pct"/>
          </w:tcPr>
          <w:p>
            <w:pPr>
              <w:ind w:leftChars="0" w:left="0" w:right="0"/>
            </w:pPr>
            <w:r>
              <w:t>LAFL</w:t>
            </w:r>
          </w:p>
        </w:tc>
        <w:tc>
          <w:tcPr>
            <w:cnfStyle w:evenVBand="true" w:oddVBand="false" w:firstColumn="false"/>
            <w:tcW w:w="25.000000%" w:type="pct"/>
          </w:tcPr>
          <w:p>
            <w:pPr>
              <w:ind w:leftChars="0" w:left="0" w:right="0"/>
            </w:pPr>
            <w:r>
              <w:t>LAFL</w:t>
            </w:r>
          </w:p>
        </w:tc>
        <w:tc>
          <w:tcPr>
            <w:cnfStyle w:evenVBand="false" w:oddVBand="true" w:firstColumn="false"/>
            <w:tcW w:w="25.000000%" w:type="pct"/>
          </w:tcPr>
          <w:p>
            <w:pPr>
              <w:ind w:leftChars="0" w:left="0" w:right="0"/>
            </w:pPr>
            <w:r>
              <w:t>LAVAFLOW ECN</w:t>
            </w:r>
          </w:p>
        </w:tc>
        <w:tc>
          <w:tcPr>
            <w:cnfStyle w:evenVBand="true" w:oddVBand="false" w:firstColumn="false"/>
            <w:tcW w:w="25.000000%" w:type="pct"/>
          </w:tcPr>
          <w:p>
            <w:pPr>
              <w:ind w:leftChars="0" w:left="0" w:right="0"/>
            </w:pPr>
            <w:r>
              <w:t>1077</w:t>
            </w:r>
          </w:p>
        </w:tc>
      </w:tr>
      <w:tr>
        <w:trPr>
          <w:cnfStyle w:evenHBand="false" w:oddHBand="true" w:firstRow="false"/>
        </w:trPr>
        <w:tc>
          <w:tcPr>
            <w:cnfStyle w:evenVBand="false" w:oddVBand="true" w:firstColumn="false"/>
            <w:tcW w:w="25.000000%" w:type="pct"/>
          </w:tcPr>
          <w:p>
            <w:pPr>
              <w:ind w:leftChars="0" w:left="0" w:right="0"/>
            </w:pPr>
            <w:r>
              <w:t>LAFX</w:t>
            </w:r>
          </w:p>
        </w:tc>
        <w:tc>
          <w:tcPr>
            <w:cnfStyle w:evenVBand="true" w:oddVBand="false" w:firstColumn="false"/>
            <w:tcW w:w="25.000000%" w:type="pct"/>
          </w:tcPr>
          <w:p>
            <w:pPr>
              <w:ind w:leftChars="0" w:left="0" w:right="0"/>
            </w:pPr>
            <w:r>
              <w:t>LAFX</w:t>
            </w:r>
          </w:p>
        </w:tc>
        <w:tc>
          <w:tcPr>
            <w:cnfStyle w:evenVBand="false" w:oddVBand="true" w:firstColumn="false"/>
            <w:tcW w:w="25.000000%" w:type="pct"/>
          </w:tcPr>
          <w:p>
            <w:pPr>
              <w:ind w:leftChars="0" w:left="0" w:right="0"/>
            </w:pPr>
            <w:r>
              <w:t>LAVAFX</w:t>
            </w:r>
          </w:p>
        </w:tc>
        <w:tc>
          <w:tcPr>
            <w:cnfStyle w:evenVBand="true" w:oddVBand="false" w:firstColumn="false"/>
            <w:tcW w:w="25.000000%" w:type="pct"/>
          </w:tcPr>
          <w:p>
            <w:pPr>
              <w:ind w:leftChars="0" w:left="0" w:right="0"/>
            </w:pPr>
            <w:r>
              <w:t>1078</w:t>
            </w:r>
          </w:p>
        </w:tc>
      </w:tr>
      <w:tr>
        <w:trPr>
          <w:cnfStyle w:evenHBand="true" w:oddHBand="false" w:firstRow="false"/>
        </w:trPr>
        <w:tc>
          <w:tcPr>
            <w:cnfStyle w:evenVBand="false" w:oddVBand="true" w:firstColumn="false"/>
            <w:tcW w:w="25.000000%" w:type="pct"/>
          </w:tcPr>
          <w:p>
            <w:pPr>
              <w:ind w:leftChars="0" w:left="0" w:right="0"/>
            </w:pPr>
            <w:r>
              <w:t>LAMP</w:t>
            </w:r>
          </w:p>
        </w:tc>
        <w:tc>
          <w:tcPr>
            <w:cnfStyle w:evenVBand="true" w:oddVBand="false" w:firstColumn="false"/>
            <w:tcW w:w="25.000000%" w:type="pct"/>
          </w:tcPr>
          <w:p>
            <w:pPr>
              <w:ind w:leftChars="0" w:left="0" w:right="0"/>
            </w:pPr>
            <w:r>
              <w:t>LAMP</w:t>
            </w:r>
          </w:p>
        </w:tc>
        <w:tc>
          <w:tcPr>
            <w:cnfStyle w:evenVBand="false" w:oddVBand="true" w:firstColumn="false"/>
            <w:tcW w:w="25.000000%" w:type="pct"/>
          </w:tcPr>
          <w:p>
            <w:pPr>
              <w:ind w:leftChars="0" w:left="0" w:right="0"/>
            </w:pPr>
            <w:r>
              <w:t>LAMPOST CAPITAL</w:t>
            </w:r>
          </w:p>
        </w:tc>
        <w:tc>
          <w:tcPr>
            <w:cnfStyle w:evenVBand="true" w:oddVBand="false" w:firstColumn="false"/>
            <w:tcW w:w="25.000000%" w:type="pct"/>
          </w:tcPr>
          <w:p>
            <w:pPr>
              <w:ind w:leftChars="0" w:left="0" w:right="0"/>
            </w:pPr>
            <w:r>
              <w:t>1079</w:t>
            </w:r>
          </w:p>
        </w:tc>
      </w:tr>
      <w:tr>
        <w:trPr>
          <w:cnfStyle w:evenHBand="false" w:oddHBand="true" w:firstRow="false"/>
        </w:trPr>
        <w:tc>
          <w:tcPr>
            <w:cnfStyle w:evenVBand="false" w:oddVBand="true" w:firstColumn="false"/>
            <w:tcW w:w="25.000000%" w:type="pct"/>
          </w:tcPr>
          <w:p>
            <w:pPr>
              <w:ind w:leftChars="0" w:left="0" w:right="0"/>
            </w:pPr>
            <w:r>
              <w:t>LASF</w:t>
            </w:r>
          </w:p>
        </w:tc>
        <w:tc>
          <w:tcPr>
            <w:cnfStyle w:evenVBand="true" w:oddVBand="false" w:firstColumn="false"/>
            <w:tcW w:w="25.000000%" w:type="pct"/>
          </w:tcPr>
          <w:p>
            <w:pPr>
              <w:ind w:leftChars="0" w:left="0" w:right="0"/>
            </w:pPr>
            <w:r>
              <w:t>LASF</w:t>
            </w:r>
          </w:p>
        </w:tc>
        <w:tc>
          <w:tcPr>
            <w:cnfStyle w:evenVBand="false" w:oddVBand="true" w:firstColumn="false"/>
            <w:tcW w:w="25.000000%" w:type="pct"/>
          </w:tcPr>
          <w:p>
            <w:pPr>
              <w:ind w:leftChars="0" w:left="0" w:right="0"/>
            </w:pPr>
            <w:r>
              <w:t>LATAM SEF</w:t>
            </w:r>
          </w:p>
        </w:tc>
        <w:tc>
          <w:tcPr>
            <w:cnfStyle w:evenVBand="true" w:oddVBand="false" w:firstColumn="false"/>
            <w:tcW w:w="25.000000%" w:type="pct"/>
          </w:tcPr>
          <w:p>
            <w:pPr>
              <w:ind w:leftChars="0" w:left="0" w:right="0"/>
            </w:pPr>
            <w:r>
              <w:t>1080</w:t>
            </w:r>
          </w:p>
        </w:tc>
      </w:tr>
      <w:tr>
        <w:trPr>
          <w:cnfStyle w:evenHBand="true" w:oddHBand="false" w:firstRow="false"/>
        </w:trPr>
        <w:tc>
          <w:tcPr>
            <w:cnfStyle w:evenVBand="false" w:oddVBand="true" w:firstColumn="false"/>
            <w:tcW w:w="25.000000%" w:type="pct"/>
          </w:tcPr>
          <w:p>
            <w:pPr>
              <w:ind w:leftChars="0" w:left="0" w:right="0"/>
            </w:pPr>
            <w:r>
              <w:t>LASP</w:t>
            </w:r>
          </w:p>
        </w:tc>
        <w:tc>
          <w:tcPr>
            <w:cnfStyle w:evenVBand="true" w:oddVBand="false" w:firstColumn="false"/>
            <w:tcW w:w="25.000000%" w:type="pct"/>
          </w:tcPr>
          <w:p>
            <w:pPr>
              <w:ind w:leftChars="0" w:left="0" w:right="0"/>
            </w:pPr>
            <w:r>
              <w:t>LASP</w:t>
            </w:r>
          </w:p>
        </w:tc>
        <w:tc>
          <w:tcPr>
            <w:cnfStyle w:evenVBand="false" w:oddVBand="true" w:firstColumn="false"/>
            <w:tcW w:w="25.000000%" w:type="pct"/>
          </w:tcPr>
          <w:p>
            <w:pPr>
              <w:ind w:leftChars="0" w:left="0" w:right="0"/>
            </w:pPr>
            <w:r>
              <w:t>LAN AND SPAR BANK A/S</w:t>
            </w:r>
          </w:p>
        </w:tc>
        <w:tc>
          <w:tcPr>
            <w:cnfStyle w:evenVBand="true" w:oddVBand="false" w:firstColumn="false"/>
            <w:tcW w:w="25.000000%" w:type="pct"/>
          </w:tcPr>
          <w:p>
            <w:pPr>
              <w:ind w:leftChars="0" w:left="0" w:right="0"/>
            </w:pPr>
            <w:r>
              <w:t>1081</w:t>
            </w:r>
          </w:p>
        </w:tc>
      </w:tr>
      <w:tr>
        <w:trPr>
          <w:cnfStyle w:evenHBand="false" w:oddHBand="true" w:firstRow="false"/>
        </w:trPr>
        <w:tc>
          <w:tcPr>
            <w:cnfStyle w:evenVBand="false" w:oddVBand="true" w:firstColumn="false"/>
            <w:tcW w:w="25.000000%" w:type="pct"/>
          </w:tcPr>
          <w:p>
            <w:pPr>
              <w:ind w:leftChars="0" w:left="0" w:right="0"/>
            </w:pPr>
            <w:r>
              <w:t>LATG</w:t>
            </w:r>
          </w:p>
        </w:tc>
        <w:tc>
          <w:tcPr>
            <w:cnfStyle w:evenVBand="true" w:oddVBand="false" w:firstColumn="false"/>
            <w:tcW w:w="25.000000%" w:type="pct"/>
          </w:tcPr>
          <w:p>
            <w:pPr>
              <w:ind w:leftChars="0" w:left="0" w:right="0"/>
            </w:pPr>
            <w:r>
              <w:t>LATG</w:t>
            </w:r>
          </w:p>
        </w:tc>
        <w:tc>
          <w:tcPr>
            <w:cnfStyle w:evenVBand="false" w:oddVBand="true" w:firstColumn="false"/>
            <w:tcW w:w="25.000000%" w:type="pct"/>
          </w:tcPr>
          <w:p>
            <w:pPr>
              <w:ind w:leftChars="0" w:left="0" w:right="0"/>
            </w:pPr>
            <w:r>
              <w:t>GFI SECURITIES LLC - CREDITMATCH (LATG)</w:t>
            </w:r>
          </w:p>
        </w:tc>
        <w:tc>
          <w:tcPr>
            <w:cnfStyle w:evenVBand="true" w:oddVBand="false" w:firstColumn="false"/>
            <w:tcW w:w="25.000000%" w:type="pct"/>
          </w:tcPr>
          <w:p>
            <w:pPr>
              <w:ind w:leftChars="0" w:left="0" w:right="0"/>
            </w:pPr>
            <w:r>
              <w:t>1082</w:t>
            </w:r>
          </w:p>
        </w:tc>
      </w:tr>
      <w:tr>
        <w:trPr>
          <w:cnfStyle w:evenHBand="true" w:oddHBand="false" w:firstRow="false"/>
        </w:trPr>
        <w:tc>
          <w:tcPr>
            <w:cnfStyle w:evenVBand="false" w:oddVBand="true" w:firstColumn="false"/>
            <w:tcW w:w="25.000000%" w:type="pct"/>
          </w:tcPr>
          <w:p>
            <w:pPr>
              <w:ind w:leftChars="0" w:left="0" w:right="0"/>
            </w:pPr>
            <w:r>
              <w:t>LAVA</w:t>
            </w:r>
          </w:p>
        </w:tc>
        <w:tc>
          <w:tcPr>
            <w:cnfStyle w:evenVBand="true" w:oddVBand="false" w:firstColumn="false"/>
            <w:tcW w:w="25.000000%" w:type="pct"/>
          </w:tcPr>
          <w:p>
            <w:pPr>
              <w:ind w:leftChars="0" w:left="0" w:right="0"/>
            </w:pPr>
            <w:r>
              <w:t>LAVA</w:t>
            </w:r>
          </w:p>
        </w:tc>
        <w:tc>
          <w:tcPr>
            <w:cnfStyle w:evenVBand="false" w:oddVBand="true" w:firstColumn="false"/>
            <w:tcW w:w="25.000000%" w:type="pct"/>
          </w:tcPr>
          <w:p>
            <w:pPr>
              <w:ind w:leftChars="0" w:left="0" w:right="0"/>
            </w:pPr>
            <w:r>
              <w:t>LAVA TRADING (CITI)</w:t>
            </w:r>
          </w:p>
        </w:tc>
        <w:tc>
          <w:tcPr>
            <w:cnfStyle w:evenVBand="true" w:oddVBand="false" w:firstColumn="false"/>
            <w:tcW w:w="25.000000%" w:type="pct"/>
          </w:tcPr>
          <w:p>
            <w:pPr>
              <w:ind w:leftChars="0" w:left="0" w:right="0"/>
            </w:pPr>
            <w:r>
              <w:t>1083</w:t>
            </w:r>
          </w:p>
        </w:tc>
      </w:tr>
      <w:tr>
        <w:trPr>
          <w:cnfStyle w:evenHBand="false" w:oddHBand="true" w:firstRow="false"/>
        </w:trPr>
        <w:tc>
          <w:tcPr>
            <w:cnfStyle w:evenVBand="false" w:oddVBand="true" w:firstColumn="false"/>
            <w:tcW w:w="25.000000%" w:type="pct"/>
          </w:tcPr>
          <w:p>
            <w:pPr>
              <w:ind w:leftChars="0" w:left="0" w:right="0"/>
            </w:pPr>
            <w:r>
              <w:t>LBBW</w:t>
            </w:r>
          </w:p>
        </w:tc>
        <w:tc>
          <w:tcPr>
            <w:cnfStyle w:evenVBand="true" w:oddVBand="false" w:firstColumn="false"/>
            <w:tcW w:w="25.000000%" w:type="pct"/>
          </w:tcPr>
          <w:p>
            <w:pPr>
              <w:ind w:leftChars="0" w:left="0" w:right="0"/>
            </w:pPr>
            <w:r>
              <w:t>LBBW</w:t>
            </w:r>
          </w:p>
        </w:tc>
        <w:tc>
          <w:tcPr>
            <w:cnfStyle w:evenVBand="false" w:oddVBand="true" w:firstColumn="false"/>
            <w:tcW w:w="25.000000%" w:type="pct"/>
          </w:tcPr>
          <w:p>
            <w:pPr>
              <w:ind w:leftChars="0" w:left="0" w:right="0"/>
            </w:pPr>
            <w:r>
              <w:t>LBBW - LANDESBANK BADEN-WUERTTEMBERG</w:t>
            </w:r>
          </w:p>
        </w:tc>
        <w:tc>
          <w:tcPr>
            <w:cnfStyle w:evenVBand="true" w:oddVBand="false" w:firstColumn="false"/>
            <w:tcW w:w="25.000000%" w:type="pct"/>
          </w:tcPr>
          <w:p>
            <w:pPr>
              <w:ind w:leftChars="0" w:left="0" w:right="0"/>
            </w:pPr>
            <w:r>
              <w:t>1084</w:t>
            </w:r>
          </w:p>
        </w:tc>
      </w:tr>
      <w:tr>
        <w:trPr>
          <w:cnfStyle w:evenHBand="true" w:oddHBand="false" w:firstRow="false"/>
        </w:trPr>
        <w:tc>
          <w:tcPr>
            <w:cnfStyle w:evenVBand="false" w:oddVBand="true" w:firstColumn="false"/>
            <w:tcW w:w="25.000000%" w:type="pct"/>
          </w:tcPr>
          <w:p>
            <w:pPr>
              <w:ind w:leftChars="0" w:left="0" w:right="0"/>
            </w:pPr>
            <w:r>
              <w:t>LBCM</w:t>
            </w:r>
          </w:p>
        </w:tc>
        <w:tc>
          <w:tcPr>
            <w:cnfStyle w:evenVBand="true" w:oddVBand="false" w:firstColumn="false"/>
            <w:tcW w:w="25.000000%" w:type="pct"/>
          </w:tcPr>
          <w:p>
            <w:pPr>
              <w:ind w:leftChars="0" w:left="0" w:right="0"/>
            </w:pPr>
            <w:r>
              <w:t>LBCM</w:t>
            </w:r>
          </w:p>
        </w:tc>
        <w:tc>
          <w:tcPr>
            <w:cnfStyle w:evenVBand="false" w:oddVBand="true" w:firstColumn="false"/>
            <w:tcW w:w="25.000000%" w:type="pct"/>
          </w:tcPr>
          <w:p>
            <w:pPr>
              <w:ind w:leftChars="0" w:left="0" w:right="0"/>
            </w:pPr>
            <w:r>
              <w:t>LLOYDS BANK CORPORATE MARKETS - SYSTEMATIC INTERNALISER</w:t>
            </w:r>
          </w:p>
        </w:tc>
        <w:tc>
          <w:tcPr>
            <w:cnfStyle w:evenVBand="true" w:oddVBand="false" w:firstColumn="false"/>
            <w:tcW w:w="25.000000%" w:type="pct"/>
          </w:tcPr>
          <w:p>
            <w:pPr>
              <w:ind w:leftChars="0" w:left="0" w:right="0"/>
            </w:pPr>
            <w:r>
              <w:t>1085</w:t>
            </w:r>
          </w:p>
        </w:tc>
      </w:tr>
      <w:tr>
        <w:trPr>
          <w:cnfStyle w:evenHBand="false" w:oddHBand="true" w:firstRow="false"/>
        </w:trPr>
        <w:tc>
          <w:tcPr>
            <w:cnfStyle w:evenVBand="false" w:oddVBand="true" w:firstColumn="false"/>
            <w:tcW w:w="25.000000%" w:type="pct"/>
          </w:tcPr>
          <w:p>
            <w:pPr>
              <w:ind w:leftChars="0" w:left="0" w:right="0"/>
            </w:pPr>
            <w:r>
              <w:t>LBCW</w:t>
            </w:r>
          </w:p>
        </w:tc>
        <w:tc>
          <w:tcPr>
            <w:cnfStyle w:evenVBand="true" w:oddVBand="false" w:firstColumn="false"/>
            <w:tcW w:w="25.000000%" w:type="pct"/>
          </w:tcPr>
          <w:p>
            <w:pPr>
              <w:ind w:leftChars="0" w:left="0" w:right="0"/>
            </w:pPr>
            <w:r>
              <w:t>LBCW</w:t>
            </w:r>
          </w:p>
        </w:tc>
        <w:tc>
          <w:tcPr>
            <w:cnfStyle w:evenVBand="false" w:oddVBand="true" w:firstColumn="false"/>
            <w:tcW w:w="25.000000%" w:type="pct"/>
          </w:tcPr>
          <w:p>
            <w:pPr>
              <w:ind w:leftChars="0" w:left="0" w:right="0"/>
            </w:pPr>
            <w:r>
              <w:t>LLOYDS BANK CORPORATE MARKETS WERTPAPIERHANDELSBANK GMBH - SYSTEMATIC INTERNALISER</w:t>
            </w:r>
          </w:p>
        </w:tc>
        <w:tc>
          <w:tcPr>
            <w:cnfStyle w:evenVBand="true" w:oddVBand="false" w:firstColumn="false"/>
            <w:tcW w:w="25.000000%" w:type="pct"/>
          </w:tcPr>
          <w:p>
            <w:pPr>
              <w:ind w:leftChars="0" w:left="0" w:right="0"/>
            </w:pPr>
            <w:r>
              <w:t>1086</w:t>
            </w:r>
          </w:p>
        </w:tc>
      </w:tr>
      <w:tr>
        <w:trPr>
          <w:cnfStyle w:evenHBand="true" w:oddHBand="false" w:firstRow="false"/>
        </w:trPr>
        <w:tc>
          <w:tcPr>
            <w:cnfStyle w:evenVBand="false" w:oddVBand="true" w:firstColumn="false"/>
            <w:tcW w:w="25.000000%" w:type="pct"/>
          </w:tcPr>
          <w:p>
            <w:pPr>
              <w:ind w:leftChars="0" w:left="0" w:right="0"/>
            </w:pPr>
            <w:r>
              <w:t>LBWL</w:t>
            </w:r>
          </w:p>
        </w:tc>
        <w:tc>
          <w:tcPr>
            <w:cnfStyle w:evenVBand="true" w:oddVBand="false" w:firstColumn="false"/>
            <w:tcW w:w="25.000000%" w:type="pct"/>
          </w:tcPr>
          <w:p>
            <w:pPr>
              <w:ind w:leftChars="0" w:left="0" w:right="0"/>
            </w:pPr>
            <w:r>
              <w:t>LBWL</w:t>
            </w:r>
          </w:p>
        </w:tc>
        <w:tc>
          <w:tcPr>
            <w:cnfStyle w:evenVBand="false" w:oddVBand="true" w:firstColumn="false"/>
            <w:tcW w:w="25.000000%" w:type="pct"/>
          </w:tcPr>
          <w:p>
            <w:pPr>
              <w:ind w:leftChars="0" w:left="0" w:right="0"/>
            </w:pPr>
            <w:r>
              <w:t>LBBW - LANDESBANK BADEN-WUERTTEMBERG - LIQUIDITY PROVIDER</w:t>
            </w:r>
          </w:p>
        </w:tc>
        <w:tc>
          <w:tcPr>
            <w:cnfStyle w:evenVBand="true" w:oddVBand="false" w:firstColumn="false"/>
            <w:tcW w:w="25.000000%" w:type="pct"/>
          </w:tcPr>
          <w:p>
            <w:pPr>
              <w:ind w:leftChars="0" w:left="0" w:right="0"/>
            </w:pPr>
            <w:r>
              <w:t>1087</w:t>
            </w:r>
          </w:p>
        </w:tc>
      </w:tr>
      <w:tr>
        <w:trPr>
          <w:cnfStyle w:evenHBand="false" w:oddHBand="true" w:firstRow="false"/>
        </w:trPr>
        <w:tc>
          <w:tcPr>
            <w:cnfStyle w:evenVBand="false" w:oddVBand="true" w:firstColumn="false"/>
            <w:tcW w:w="25.000000%" w:type="pct"/>
          </w:tcPr>
          <w:p>
            <w:pPr>
              <w:ind w:leftChars="0" w:left="0" w:right="0"/>
            </w:pPr>
            <w:r>
              <w:t>LBWS</w:t>
            </w:r>
          </w:p>
        </w:tc>
        <w:tc>
          <w:tcPr>
            <w:cnfStyle w:evenVBand="true" w:oddVBand="false" w:firstColumn="false"/>
            <w:tcW w:w="25.000000%" w:type="pct"/>
          </w:tcPr>
          <w:p>
            <w:pPr>
              <w:ind w:leftChars="0" w:left="0" w:right="0"/>
            </w:pPr>
            <w:r>
              <w:t>LBWS</w:t>
            </w:r>
          </w:p>
        </w:tc>
        <w:tc>
          <w:tcPr>
            <w:cnfStyle w:evenVBand="false" w:oddVBand="true" w:firstColumn="false"/>
            <w:tcW w:w="25.000000%" w:type="pct"/>
          </w:tcPr>
          <w:p>
            <w:pPr>
              <w:ind w:leftChars="0" w:left="0" w:right="0"/>
            </w:pPr>
            <w:r>
              <w:t>LBBW - LANDESBANK BADEN-WUERTTEMBERG - SYSTEMATIC INTERNALISER</w:t>
            </w:r>
          </w:p>
        </w:tc>
        <w:tc>
          <w:tcPr>
            <w:cnfStyle w:evenVBand="true" w:oddVBand="false" w:firstColumn="false"/>
            <w:tcW w:w="25.000000%" w:type="pct"/>
          </w:tcPr>
          <w:p>
            <w:pPr>
              <w:ind w:leftChars="0" w:left="0" w:right="0"/>
            </w:pPr>
            <w:r>
              <w:t>1088</w:t>
            </w:r>
          </w:p>
        </w:tc>
      </w:tr>
      <w:tr>
        <w:trPr>
          <w:cnfStyle w:evenHBand="true" w:oddHBand="false" w:firstRow="false"/>
        </w:trPr>
        <w:tc>
          <w:tcPr>
            <w:cnfStyle w:evenVBand="false" w:oddVBand="true" w:firstColumn="false"/>
            <w:tcW w:w="25.000000%" w:type="pct"/>
          </w:tcPr>
          <w:p>
            <w:pPr>
              <w:ind w:leftChars="0" w:left="0" w:right="0"/>
            </w:pPr>
            <w:r>
              <w:t>LCHC</w:t>
            </w:r>
          </w:p>
        </w:tc>
        <w:tc>
          <w:tcPr>
            <w:cnfStyle w:evenVBand="true" w:oddVBand="false" w:firstColumn="false"/>
            <w:tcW w:w="25.000000%" w:type="pct"/>
          </w:tcPr>
          <w:p>
            <w:pPr>
              <w:ind w:leftChars="0" w:left="0" w:right="0"/>
            </w:pPr>
            <w:r>
              <w:t>LCHC</w:t>
            </w:r>
          </w:p>
        </w:tc>
        <w:tc>
          <w:tcPr>
            <w:cnfStyle w:evenVBand="false" w:oddVBand="true" w:firstColumn="false"/>
            <w:tcW w:w="25.000000%" w:type="pct"/>
          </w:tcPr>
          <w:p>
            <w:pPr>
              <w:ind w:leftChars="0" w:left="0" w:right="0"/>
            </w:pPr>
            <w:r>
              <w:t>LCH.CLEARNET</w:t>
            </w:r>
          </w:p>
        </w:tc>
        <w:tc>
          <w:tcPr>
            <w:cnfStyle w:evenVBand="true" w:oddVBand="false" w:firstColumn="false"/>
            <w:tcW w:w="25.000000%" w:type="pct"/>
          </w:tcPr>
          <w:p>
            <w:pPr>
              <w:ind w:leftChars="0" w:left="0" w:right="0"/>
            </w:pPr>
            <w:r>
              <w:t>1089</w:t>
            </w:r>
          </w:p>
        </w:tc>
      </w:tr>
      <w:tr>
        <w:trPr>
          <w:cnfStyle w:evenHBand="false" w:oddHBand="true" w:firstRow="false"/>
        </w:trPr>
        <w:tc>
          <w:tcPr>
            <w:cnfStyle w:evenVBand="false" w:oddVBand="true" w:firstColumn="false"/>
            <w:tcW w:w="25.000000%" w:type="pct"/>
          </w:tcPr>
          <w:p>
            <w:pPr>
              <w:ind w:leftChars="0" w:left="0" w:right="0"/>
            </w:pPr>
            <w:r>
              <w:t>LCUR</w:t>
            </w:r>
          </w:p>
        </w:tc>
        <w:tc>
          <w:tcPr>
            <w:cnfStyle w:evenVBand="true" w:oddVBand="false" w:firstColumn="false"/>
            <w:tcW w:w="25.000000%" w:type="pct"/>
          </w:tcPr>
          <w:p>
            <w:pPr>
              <w:ind w:leftChars="0" w:left="0" w:right="0"/>
            </w:pPr>
            <w:r>
              <w:t>LCUR</w:t>
            </w:r>
          </w:p>
        </w:tc>
        <w:tc>
          <w:tcPr>
            <w:cnfStyle w:evenVBand="false" w:oddVBand="true" w:firstColumn="false"/>
            <w:tcW w:w="25.000000%" w:type="pct"/>
          </w:tcPr>
          <w:p>
            <w:pPr>
              <w:ind w:leftChars="0" w:left="0" w:right="0"/>
            </w:pPr>
            <w:r>
              <w:t>CURRENEX LDFX</w:t>
            </w:r>
          </w:p>
        </w:tc>
        <w:tc>
          <w:tcPr>
            <w:cnfStyle w:evenVBand="true" w:oddVBand="false" w:firstColumn="false"/>
            <w:tcW w:w="25.000000%" w:type="pct"/>
          </w:tcPr>
          <w:p>
            <w:pPr>
              <w:ind w:leftChars="0" w:left="0" w:right="0"/>
            </w:pPr>
            <w:r>
              <w:t>1090</w:t>
            </w:r>
          </w:p>
        </w:tc>
      </w:tr>
      <w:tr>
        <w:trPr>
          <w:cnfStyle w:evenHBand="true" w:oddHBand="false" w:firstRow="false"/>
        </w:trPr>
        <w:tc>
          <w:tcPr>
            <w:cnfStyle w:evenVBand="false" w:oddVBand="true" w:firstColumn="false"/>
            <w:tcW w:w="25.000000%" w:type="pct"/>
          </w:tcPr>
          <w:p>
            <w:pPr>
              <w:ind w:leftChars="0" w:left="0" w:right="0"/>
            </w:pPr>
            <w:r>
              <w:t>LEBV</w:t>
            </w:r>
          </w:p>
        </w:tc>
        <w:tc>
          <w:tcPr>
            <w:cnfStyle w:evenVBand="true" w:oddVBand="false" w:firstColumn="false"/>
            <w:tcW w:w="25.000000%" w:type="pct"/>
          </w:tcPr>
          <w:p>
            <w:pPr>
              <w:ind w:leftChars="0" w:left="0" w:right="0"/>
            </w:pPr>
            <w:r>
              <w:t>LEBV</w:t>
            </w:r>
          </w:p>
        </w:tc>
        <w:tc>
          <w:tcPr>
            <w:cnfStyle w:evenVBand="false" w:oddVBand="true" w:firstColumn="false"/>
            <w:tcW w:w="25.000000%" w:type="pct"/>
          </w:tcPr>
          <w:p>
            <w:pPr>
              <w:ind w:leftChars="0" w:left="0" w:right="0"/>
            </w:pPr>
            <w:r>
              <w:t>LEDGEREDGE B.V.</w:t>
            </w:r>
          </w:p>
        </w:tc>
        <w:tc>
          <w:tcPr>
            <w:cnfStyle w:evenVBand="true" w:oddVBand="false" w:firstColumn="false"/>
            <w:tcW w:w="25.000000%" w:type="pct"/>
          </w:tcPr>
          <w:p>
            <w:pPr>
              <w:ind w:leftChars="0" w:left="0" w:right="0"/>
            </w:pPr>
            <w:r>
              <w:t>1091</w:t>
            </w:r>
          </w:p>
        </w:tc>
      </w:tr>
      <w:tr>
        <w:trPr>
          <w:cnfStyle w:evenHBand="false" w:oddHBand="true" w:firstRow="false"/>
        </w:trPr>
        <w:tc>
          <w:tcPr>
            <w:cnfStyle w:evenVBand="false" w:oddVBand="true" w:firstColumn="false"/>
            <w:tcW w:w="25.000000%" w:type="pct"/>
          </w:tcPr>
          <w:p>
            <w:pPr>
              <w:ind w:leftChars="0" w:left="0" w:right="0"/>
            </w:pPr>
            <w:r>
              <w:t>LEDG</w:t>
            </w:r>
          </w:p>
        </w:tc>
        <w:tc>
          <w:tcPr>
            <w:cnfStyle w:evenVBand="true" w:oddVBand="false" w:firstColumn="false"/>
            <w:tcW w:w="25.000000%" w:type="pct"/>
          </w:tcPr>
          <w:p>
            <w:pPr>
              <w:ind w:leftChars="0" w:left="0" w:right="0"/>
            </w:pPr>
            <w:r>
              <w:t>LEDG</w:t>
            </w:r>
          </w:p>
        </w:tc>
        <w:tc>
          <w:tcPr>
            <w:cnfStyle w:evenVBand="false" w:oddVBand="true" w:firstColumn="false"/>
            <w:tcW w:w="25.000000%" w:type="pct"/>
          </w:tcPr>
          <w:p>
            <w:pPr>
              <w:ind w:leftChars="0" w:left="0" w:right="0"/>
            </w:pPr>
            <w:r>
              <w:t>LEDGERX</w:t>
            </w:r>
          </w:p>
        </w:tc>
        <w:tc>
          <w:tcPr>
            <w:cnfStyle w:evenVBand="true" w:oddVBand="false" w:firstColumn="false"/>
            <w:tcW w:w="25.000000%" w:type="pct"/>
          </w:tcPr>
          <w:p>
            <w:pPr>
              <w:ind w:leftChars="0" w:left="0" w:right="0"/>
            </w:pPr>
            <w:r>
              <w:t>1092</w:t>
            </w:r>
          </w:p>
        </w:tc>
      </w:tr>
      <w:tr>
        <w:trPr>
          <w:cnfStyle w:evenHBand="true" w:oddHBand="false" w:firstRow="false"/>
        </w:trPr>
        <w:tc>
          <w:tcPr>
            <w:cnfStyle w:evenVBand="false" w:oddVBand="true" w:firstColumn="false"/>
            <w:tcW w:w="25.000000%" w:type="pct"/>
          </w:tcPr>
          <w:p>
            <w:pPr>
              <w:ind w:leftChars="0" w:left="0" w:right="0"/>
            </w:pPr>
            <w:r>
              <w:t>LELE</w:t>
            </w:r>
          </w:p>
        </w:tc>
        <w:tc>
          <w:tcPr>
            <w:cnfStyle w:evenVBand="true" w:oddVBand="false" w:firstColumn="false"/>
            <w:tcW w:w="25.000000%" w:type="pct"/>
          </w:tcPr>
          <w:p>
            <w:pPr>
              <w:ind w:leftChars="0" w:left="0" w:right="0"/>
            </w:pPr>
            <w:r>
              <w:t>LELE</w:t>
            </w:r>
          </w:p>
        </w:tc>
        <w:tc>
          <w:tcPr>
            <w:cnfStyle w:evenVBand="false" w:oddVBand="true" w:firstColumn="false"/>
            <w:tcW w:w="25.000000%" w:type="pct"/>
          </w:tcPr>
          <w:p>
            <w:pPr>
              <w:ind w:leftChars="0" w:left="0" w:right="0"/>
            </w:pPr>
            <w:r>
              <w:t>LEDGEREDGE</w:t>
            </w:r>
          </w:p>
        </w:tc>
        <w:tc>
          <w:tcPr>
            <w:cnfStyle w:evenVBand="true" w:oddVBand="false" w:firstColumn="false"/>
            <w:tcW w:w="25.000000%" w:type="pct"/>
          </w:tcPr>
          <w:p>
            <w:pPr>
              <w:ind w:leftChars="0" w:left="0" w:right="0"/>
            </w:pPr>
            <w:r>
              <w:t>1093</w:t>
            </w:r>
          </w:p>
        </w:tc>
      </w:tr>
      <w:tr>
        <w:trPr>
          <w:cnfStyle w:evenHBand="false" w:oddHBand="true" w:firstRow="false"/>
        </w:trPr>
        <w:tc>
          <w:tcPr>
            <w:cnfStyle w:evenVBand="false" w:oddVBand="true" w:firstColumn="false"/>
            <w:tcW w:w="25.000000%" w:type="pct"/>
          </w:tcPr>
          <w:p>
            <w:pPr>
              <w:ind w:leftChars="0" w:left="0" w:right="0"/>
            </w:pPr>
            <w:r>
              <w:t>LESI</w:t>
            </w:r>
          </w:p>
        </w:tc>
        <w:tc>
          <w:tcPr>
            <w:cnfStyle w:evenVBand="true" w:oddVBand="false" w:firstColumn="false"/>
            <w:tcW w:w="25.000000%" w:type="pct"/>
          </w:tcPr>
          <w:p>
            <w:pPr>
              <w:ind w:leftChars="0" w:left="0" w:right="0"/>
            </w:pPr>
            <w:r>
              <w:t>LESI</w:t>
            </w:r>
          </w:p>
        </w:tc>
        <w:tc>
          <w:tcPr>
            <w:cnfStyle w:evenVBand="false" w:oddVBand="true" w:firstColumn="false"/>
            <w:tcW w:w="25.000000%" w:type="pct"/>
          </w:tcPr>
          <w:p>
            <w:pPr>
              <w:ind w:leftChars="0" w:left="0" w:right="0"/>
            </w:pPr>
            <w:r>
              <w:t>LEDGEREDGE SECURITIES INC.</w:t>
            </w:r>
          </w:p>
        </w:tc>
        <w:tc>
          <w:tcPr>
            <w:cnfStyle w:evenVBand="true" w:oddVBand="false" w:firstColumn="false"/>
            <w:tcW w:w="25.000000%" w:type="pct"/>
          </w:tcPr>
          <w:p>
            <w:pPr>
              <w:ind w:leftChars="0" w:left="0" w:right="0"/>
            </w:pPr>
            <w:r>
              <w:t>1094</w:t>
            </w:r>
          </w:p>
        </w:tc>
      </w:tr>
      <w:tr>
        <w:trPr>
          <w:cnfStyle w:evenHBand="true" w:oddHBand="false" w:firstRow="false"/>
        </w:trPr>
        <w:tc>
          <w:tcPr>
            <w:cnfStyle w:evenVBand="false" w:oddVBand="true" w:firstColumn="false"/>
            <w:tcW w:w="25.000000%" w:type="pct"/>
          </w:tcPr>
          <w:p>
            <w:pPr>
              <w:ind w:leftChars="0" w:left="0" w:right="0"/>
            </w:pPr>
            <w:r>
              <w:t>LEUE</w:t>
            </w:r>
          </w:p>
        </w:tc>
        <w:tc>
          <w:tcPr>
            <w:cnfStyle w:evenVBand="true" w:oddVBand="false" w:firstColumn="false"/>
            <w:tcW w:w="25.000000%" w:type="pct"/>
          </w:tcPr>
          <w:p>
            <w:pPr>
              <w:ind w:leftChars="0" w:left="0" w:right="0"/>
            </w:pPr>
            <w:r>
              <w:t>LEUE</w:t>
            </w:r>
          </w:p>
        </w:tc>
        <w:tc>
          <w:tcPr>
            <w:cnfStyle w:evenVBand="false" w:oddVBand="true" w:firstColumn="false"/>
            <w:tcW w:w="25.000000%" w:type="pct"/>
          </w:tcPr>
          <w:p>
            <w:pPr>
              <w:ind w:leftChars="0" w:left="0" w:right="0"/>
            </w:pPr>
            <w:r>
              <w:t>LIQUIDNET EU LIMITED EQUITY MTF</w:t>
            </w:r>
          </w:p>
        </w:tc>
        <w:tc>
          <w:tcPr>
            <w:cnfStyle w:evenVBand="true" w:oddVBand="false" w:firstColumn="false"/>
            <w:tcW w:w="25.000000%" w:type="pct"/>
          </w:tcPr>
          <w:p>
            <w:pPr>
              <w:ind w:leftChars="0" w:left="0" w:right="0"/>
            </w:pPr>
            <w:r>
              <w:t>1095</w:t>
            </w:r>
          </w:p>
        </w:tc>
      </w:tr>
      <w:tr>
        <w:trPr>
          <w:cnfStyle w:evenHBand="false" w:oddHBand="true" w:firstRow="false"/>
        </w:trPr>
        <w:tc>
          <w:tcPr>
            <w:cnfStyle w:evenVBand="false" w:oddVBand="true" w:firstColumn="false"/>
            <w:tcW w:w="25.000000%" w:type="pct"/>
          </w:tcPr>
          <w:p>
            <w:pPr>
              <w:ind w:leftChars="0" w:left="0" w:right="0"/>
            </w:pPr>
            <w:r>
              <w:t>LEUF</w:t>
            </w:r>
          </w:p>
        </w:tc>
        <w:tc>
          <w:tcPr>
            <w:cnfStyle w:evenVBand="true" w:oddVBand="false" w:firstColumn="false"/>
            <w:tcW w:w="25.000000%" w:type="pct"/>
          </w:tcPr>
          <w:p>
            <w:pPr>
              <w:ind w:leftChars="0" w:left="0" w:right="0"/>
            </w:pPr>
            <w:r>
              <w:t>LEUF</w:t>
            </w:r>
          </w:p>
        </w:tc>
        <w:tc>
          <w:tcPr>
            <w:cnfStyle w:evenVBand="false" w:oddVBand="true" w:firstColumn="false"/>
            <w:tcW w:w="25.000000%" w:type="pct"/>
          </w:tcPr>
          <w:p>
            <w:pPr>
              <w:ind w:leftChars="0" w:left="0" w:right="0"/>
            </w:pPr>
            <w:r>
              <w:t>LIQUIDNET EU LIMITED FIXED INCOME MTF</w:t>
            </w:r>
          </w:p>
        </w:tc>
        <w:tc>
          <w:tcPr>
            <w:cnfStyle w:evenVBand="true" w:oddVBand="false" w:firstColumn="false"/>
            <w:tcW w:w="25.000000%" w:type="pct"/>
          </w:tcPr>
          <w:p>
            <w:pPr>
              <w:ind w:leftChars="0" w:left="0" w:right="0"/>
            </w:pPr>
            <w:r>
              <w:t>1096</w:t>
            </w:r>
          </w:p>
        </w:tc>
      </w:tr>
      <w:tr>
        <w:trPr>
          <w:cnfStyle w:evenHBand="true" w:oddHBand="false" w:firstRow="false"/>
        </w:trPr>
        <w:tc>
          <w:tcPr>
            <w:cnfStyle w:evenVBand="false" w:oddVBand="true" w:firstColumn="false"/>
            <w:tcW w:w="25.000000%" w:type="pct"/>
          </w:tcPr>
          <w:p>
            <w:pPr>
              <w:ind w:leftChars="0" w:left="0" w:right="0"/>
            </w:pPr>
            <w:r>
              <w:t>LEVL</w:t>
            </w:r>
          </w:p>
        </w:tc>
        <w:tc>
          <w:tcPr>
            <w:cnfStyle w:evenVBand="true" w:oddVBand="false" w:firstColumn="false"/>
            <w:tcW w:w="25.000000%" w:type="pct"/>
          </w:tcPr>
          <w:p>
            <w:pPr>
              <w:ind w:leftChars="0" w:left="0" w:right="0"/>
            </w:pPr>
            <w:r>
              <w:t>LEVL</w:t>
            </w:r>
          </w:p>
        </w:tc>
        <w:tc>
          <w:tcPr>
            <w:cnfStyle w:evenVBand="false" w:oddVBand="true" w:firstColumn="false"/>
            <w:tcW w:w="25.000000%" w:type="pct"/>
          </w:tcPr>
          <w:p>
            <w:pPr>
              <w:ind w:leftChars="0" w:left="0" w:right="0"/>
            </w:pPr>
            <w:r>
              <w:t>LEVEL ATS</w:t>
            </w:r>
          </w:p>
        </w:tc>
        <w:tc>
          <w:tcPr>
            <w:cnfStyle w:evenVBand="true" w:oddVBand="false" w:firstColumn="false"/>
            <w:tcW w:w="25.000000%" w:type="pct"/>
          </w:tcPr>
          <w:p>
            <w:pPr>
              <w:ind w:leftChars="0" w:left="0" w:right="0"/>
            </w:pPr>
            <w:r>
              <w:t>1097</w:t>
            </w:r>
          </w:p>
        </w:tc>
      </w:tr>
      <w:tr>
        <w:trPr>
          <w:cnfStyle w:evenHBand="false" w:oddHBand="true" w:firstRow="false"/>
        </w:trPr>
        <w:tc>
          <w:tcPr>
            <w:cnfStyle w:evenVBand="false" w:oddVBand="true" w:firstColumn="false"/>
            <w:tcW w:w="25.000000%" w:type="pct"/>
          </w:tcPr>
          <w:p>
            <w:pPr>
              <w:ind w:leftChars="0" w:left="0" w:right="0"/>
            </w:pPr>
            <w:r>
              <w:t>LICA</w:t>
            </w:r>
          </w:p>
        </w:tc>
        <w:tc>
          <w:tcPr>
            <w:cnfStyle w:evenVBand="true" w:oddVBand="false" w:firstColumn="false"/>
            <w:tcW w:w="25.000000%" w:type="pct"/>
          </w:tcPr>
          <w:p>
            <w:pPr>
              <w:ind w:leftChars="0" w:left="0" w:right="0"/>
            </w:pPr>
            <w:r>
              <w:t>LICA</w:t>
            </w:r>
          </w:p>
        </w:tc>
        <w:tc>
          <w:tcPr>
            <w:cnfStyle w:evenVBand="false" w:oddVBand="true" w:firstColumn="false"/>
            <w:tcW w:w="25.000000%" w:type="pct"/>
          </w:tcPr>
          <w:p>
            <w:pPr>
              <w:ind w:leftChars="0" w:left="0" w:right="0"/>
            </w:pPr>
            <w:r>
              <w:t>LIQUIDNET CANADA ATS</w:t>
            </w:r>
          </w:p>
        </w:tc>
        <w:tc>
          <w:tcPr>
            <w:cnfStyle w:evenVBand="true" w:oddVBand="false" w:firstColumn="false"/>
            <w:tcW w:w="25.000000%" w:type="pct"/>
          </w:tcPr>
          <w:p>
            <w:pPr>
              <w:ind w:leftChars="0" w:left="0" w:right="0"/>
            </w:pPr>
            <w:r>
              <w:t>1098</w:t>
            </w:r>
          </w:p>
        </w:tc>
      </w:tr>
      <w:tr>
        <w:trPr>
          <w:cnfStyle w:evenHBand="true" w:oddHBand="false" w:firstRow="false"/>
        </w:trPr>
        <w:tc>
          <w:tcPr>
            <w:cnfStyle w:evenVBand="false" w:oddVBand="true" w:firstColumn="false"/>
            <w:tcW w:w="25.000000%" w:type="pct"/>
          </w:tcPr>
          <w:p>
            <w:pPr>
              <w:ind w:leftChars="0" w:left="0" w:right="0"/>
            </w:pPr>
            <w:r>
              <w:t>LIFI</w:t>
            </w:r>
          </w:p>
        </w:tc>
        <w:tc>
          <w:tcPr>
            <w:cnfStyle w:evenVBand="true" w:oddVBand="false" w:firstColumn="false"/>
            <w:tcW w:w="25.000000%" w:type="pct"/>
          </w:tcPr>
          <w:p>
            <w:pPr>
              <w:ind w:leftChars="0" w:left="0" w:right="0"/>
            </w:pPr>
            <w:r>
              <w:t>LIFI</w:t>
            </w:r>
          </w:p>
        </w:tc>
        <w:tc>
          <w:tcPr>
            <w:cnfStyle w:evenVBand="false" w:oddVBand="true" w:firstColumn="false"/>
            <w:tcW w:w="25.000000%" w:type="pct"/>
          </w:tcPr>
          <w:p>
            <w:pPr>
              <w:ind w:leftChars="0" w:left="0" w:right="0"/>
            </w:pPr>
            <w:r>
              <w:t>LIQUIDNET, INC. FIXED INCOME ATS</w:t>
            </w:r>
          </w:p>
        </w:tc>
        <w:tc>
          <w:tcPr>
            <w:cnfStyle w:evenVBand="true" w:oddVBand="false" w:firstColumn="false"/>
            <w:tcW w:w="25.000000%" w:type="pct"/>
          </w:tcPr>
          <w:p>
            <w:pPr>
              <w:ind w:leftChars="0" w:left="0" w:right="0"/>
            </w:pPr>
            <w:r>
              <w:t>1099</w:t>
            </w:r>
          </w:p>
        </w:tc>
      </w:tr>
      <w:tr>
        <w:trPr>
          <w:cnfStyle w:evenHBand="false" w:oddHBand="true" w:firstRow="false"/>
        </w:trPr>
        <w:tc>
          <w:tcPr>
            <w:cnfStyle w:evenVBand="false" w:oddVBand="true" w:firstColumn="false"/>
            <w:tcW w:w="25.000000%" w:type="pct"/>
          </w:tcPr>
          <w:p>
            <w:pPr>
              <w:ind w:leftChars="0" w:left="0" w:right="0"/>
            </w:pPr>
            <w:r>
              <w:t>LIGA</w:t>
            </w:r>
          </w:p>
        </w:tc>
        <w:tc>
          <w:tcPr>
            <w:cnfStyle w:evenVBand="true" w:oddVBand="false" w:firstColumn="false"/>
            <w:tcW w:w="25.000000%" w:type="pct"/>
          </w:tcPr>
          <w:p>
            <w:pPr>
              <w:ind w:leftChars="0" w:left="0" w:right="0"/>
            </w:pPr>
            <w:r>
              <w:t>LIGA</w:t>
            </w:r>
          </w:p>
        </w:tc>
        <w:tc>
          <w:tcPr>
            <w:cnfStyle w:evenVBand="false" w:oddVBand="true" w:firstColumn="false"/>
            <w:tcW w:w="25.000000%" w:type="pct"/>
          </w:tcPr>
          <w:p>
            <w:pPr>
              <w:ind w:leftChars="0" w:left="0" w:right="0"/>
            </w:pPr>
            <w:r>
              <w:t>LIGA BANK EG - SYSTEMATIC INTERNALISER</w:t>
            </w:r>
          </w:p>
        </w:tc>
        <w:tc>
          <w:tcPr>
            <w:cnfStyle w:evenVBand="true" w:oddVBand="false" w:firstColumn="false"/>
            <w:tcW w:w="25.000000%" w:type="pct"/>
          </w:tcPr>
          <w:p>
            <w:pPr>
              <w:ind w:leftChars="0" w:left="0" w:right="0"/>
            </w:pPr>
            <w:r>
              <w:t>1100</w:t>
            </w:r>
          </w:p>
        </w:tc>
      </w:tr>
      <w:tr>
        <w:trPr>
          <w:cnfStyle w:evenHBand="true" w:oddHBand="false" w:firstRow="false"/>
        </w:trPr>
        <w:tc>
          <w:tcPr>
            <w:cnfStyle w:evenVBand="false" w:oddVBand="true" w:firstColumn="false"/>
            <w:tcW w:w="25.000000%" w:type="pct"/>
          </w:tcPr>
          <w:p>
            <w:pPr>
              <w:ind w:leftChars="0" w:left="0" w:right="0"/>
            </w:pPr>
            <w:r>
              <w:t>LIQF</w:t>
            </w:r>
          </w:p>
        </w:tc>
        <w:tc>
          <w:tcPr>
            <w:cnfStyle w:evenVBand="true" w:oddVBand="false" w:firstColumn="false"/>
            <w:tcW w:w="25.000000%" w:type="pct"/>
          </w:tcPr>
          <w:p>
            <w:pPr>
              <w:ind w:leftChars="0" w:left="0" w:right="0"/>
            </w:pPr>
            <w:r>
              <w:t>LIQF</w:t>
            </w:r>
          </w:p>
        </w:tc>
        <w:tc>
          <w:tcPr>
            <w:cnfStyle w:evenVBand="false" w:oddVBand="true" w:firstColumn="false"/>
            <w:tcW w:w="25.000000%" w:type="pct"/>
          </w:tcPr>
          <w:p>
            <w:pPr>
              <w:ind w:leftChars="0" w:left="0" w:right="0"/>
            </w:pPr>
            <w:r>
              <w:t>LIQUIDNET EUROPE LIMITED</w:t>
            </w:r>
          </w:p>
        </w:tc>
        <w:tc>
          <w:tcPr>
            <w:cnfStyle w:evenVBand="true" w:oddVBand="false" w:firstColumn="false"/>
            <w:tcW w:w="25.000000%" w:type="pct"/>
          </w:tcPr>
          <w:p>
            <w:pPr>
              <w:ind w:leftChars="0" w:left="0" w:right="0"/>
            </w:pPr>
            <w:r>
              <w:t>1101</w:t>
            </w:r>
          </w:p>
        </w:tc>
      </w:tr>
      <w:tr>
        <w:trPr>
          <w:cnfStyle w:evenHBand="false" w:oddHBand="true" w:firstRow="false"/>
        </w:trPr>
        <w:tc>
          <w:tcPr>
            <w:cnfStyle w:evenVBand="false" w:oddVBand="true" w:firstColumn="false"/>
            <w:tcW w:w="25.000000%" w:type="pct"/>
          </w:tcPr>
          <w:p>
            <w:pPr>
              <w:ind w:leftChars="0" w:left="0" w:right="0"/>
            </w:pPr>
            <w:r>
              <w:t>LIQH</w:t>
            </w:r>
          </w:p>
        </w:tc>
        <w:tc>
          <w:tcPr>
            <w:cnfStyle w:evenVBand="true" w:oddVBand="false" w:firstColumn="false"/>
            <w:tcW w:w="25.000000%" w:type="pct"/>
          </w:tcPr>
          <w:p>
            <w:pPr>
              <w:ind w:leftChars="0" w:left="0" w:right="0"/>
            </w:pPr>
            <w:r>
              <w:t>LIQH</w:t>
            </w:r>
          </w:p>
        </w:tc>
        <w:tc>
          <w:tcPr>
            <w:cnfStyle w:evenVBand="false" w:oddVBand="true" w:firstColumn="false"/>
            <w:tcW w:w="25.000000%" w:type="pct"/>
          </w:tcPr>
          <w:p>
            <w:pPr>
              <w:ind w:leftChars="0" w:left="0" w:right="0"/>
            </w:pPr>
            <w:r>
              <w:t>LIQUIDNET H20</w:t>
            </w:r>
          </w:p>
        </w:tc>
        <w:tc>
          <w:tcPr>
            <w:cnfStyle w:evenVBand="true" w:oddVBand="false" w:firstColumn="false"/>
            <w:tcW w:w="25.000000%" w:type="pct"/>
          </w:tcPr>
          <w:p>
            <w:pPr>
              <w:ind w:leftChars="0" w:left="0" w:right="0"/>
            </w:pPr>
            <w:r>
              <w:t>1102</w:t>
            </w:r>
          </w:p>
        </w:tc>
      </w:tr>
      <w:tr>
        <w:trPr>
          <w:cnfStyle w:evenHBand="true" w:oddHBand="false" w:firstRow="false"/>
        </w:trPr>
        <w:tc>
          <w:tcPr>
            <w:cnfStyle w:evenVBand="false" w:oddVBand="true" w:firstColumn="false"/>
            <w:tcW w:w="25.000000%" w:type="pct"/>
          </w:tcPr>
          <w:p>
            <w:pPr>
              <w:ind w:leftChars="0" w:left="0" w:right="0"/>
            </w:pPr>
            <w:r>
              <w:t>LIQU</w:t>
            </w:r>
          </w:p>
        </w:tc>
        <w:tc>
          <w:tcPr>
            <w:cnfStyle w:evenVBand="true" w:oddVBand="false" w:firstColumn="false"/>
            <w:tcW w:w="25.000000%" w:type="pct"/>
          </w:tcPr>
          <w:p>
            <w:pPr>
              <w:ind w:leftChars="0" w:left="0" w:right="0"/>
            </w:pPr>
            <w:r>
              <w:t>LIQU</w:t>
            </w:r>
          </w:p>
        </w:tc>
        <w:tc>
          <w:tcPr>
            <w:cnfStyle w:evenVBand="false" w:oddVBand="true" w:firstColumn="false"/>
            <w:tcW w:w="25.000000%" w:type="pct"/>
          </w:tcPr>
          <w:p>
            <w:pPr>
              <w:ind w:leftChars="0" w:left="0" w:right="0"/>
            </w:pPr>
            <w:r>
              <w:t>LIQUIDNET SYSTEMS</w:t>
            </w:r>
          </w:p>
        </w:tc>
        <w:tc>
          <w:tcPr>
            <w:cnfStyle w:evenVBand="true" w:oddVBand="false" w:firstColumn="false"/>
            <w:tcW w:w="25.000000%" w:type="pct"/>
          </w:tcPr>
          <w:p>
            <w:pPr>
              <w:ind w:leftChars="0" w:left="0" w:right="0"/>
            </w:pPr>
            <w:r>
              <w:t>1103</w:t>
            </w:r>
          </w:p>
        </w:tc>
      </w:tr>
      <w:tr>
        <w:trPr>
          <w:cnfStyle w:evenHBand="false" w:oddHBand="true" w:firstRow="false"/>
        </w:trPr>
        <w:tc>
          <w:tcPr>
            <w:cnfStyle w:evenVBand="false" w:oddVBand="true" w:firstColumn="false"/>
            <w:tcW w:w="25.000000%" w:type="pct"/>
          </w:tcPr>
          <w:p>
            <w:pPr>
              <w:ind w:leftChars="0" w:left="0" w:right="0"/>
            </w:pPr>
            <w:r>
              <w:t>LISX</w:t>
            </w:r>
          </w:p>
        </w:tc>
        <w:tc>
          <w:tcPr>
            <w:cnfStyle w:evenVBand="true" w:oddVBand="false" w:firstColumn="false"/>
            <w:tcW w:w="25.000000%" w:type="pct"/>
          </w:tcPr>
          <w:p>
            <w:pPr>
              <w:ind w:leftChars="0" w:left="0" w:right="0"/>
            </w:pPr>
            <w:r>
              <w:t>LISX</w:t>
            </w:r>
          </w:p>
        </w:tc>
        <w:tc>
          <w:tcPr>
            <w:cnfStyle w:evenVBand="false" w:oddVBand="true" w:firstColumn="false"/>
            <w:tcW w:w="25.000000%" w:type="pct"/>
          </w:tcPr>
          <w:p>
            <w:pPr>
              <w:ind w:leftChars="0" w:left="0" w:right="0"/>
            </w:pPr>
            <w:r>
              <w:t>CBOE  EUROPE - LIS SERVICE</w:t>
            </w:r>
          </w:p>
        </w:tc>
        <w:tc>
          <w:tcPr>
            <w:cnfStyle w:evenVBand="true" w:oddVBand="false" w:firstColumn="false"/>
            <w:tcW w:w="25.000000%" w:type="pct"/>
          </w:tcPr>
          <w:p>
            <w:pPr>
              <w:ind w:leftChars="0" w:left="0" w:right="0"/>
            </w:pPr>
            <w:r>
              <w:t>1104</w:t>
            </w:r>
          </w:p>
        </w:tc>
      </w:tr>
      <w:tr>
        <w:trPr>
          <w:cnfStyle w:evenHBand="true" w:oddHBand="false" w:firstRow="false"/>
        </w:trPr>
        <w:tc>
          <w:tcPr>
            <w:cnfStyle w:evenVBand="false" w:oddVBand="true" w:firstColumn="false"/>
            <w:tcW w:w="25.000000%" w:type="pct"/>
          </w:tcPr>
          <w:p>
            <w:pPr>
              <w:ind w:leftChars="0" w:left="0" w:right="0"/>
            </w:pPr>
            <w:r>
              <w:t>LISZ</w:t>
            </w:r>
          </w:p>
        </w:tc>
        <w:tc>
          <w:tcPr>
            <w:cnfStyle w:evenVBand="true" w:oddVBand="false" w:firstColumn="false"/>
            <w:tcW w:w="25.000000%" w:type="pct"/>
          </w:tcPr>
          <w:p>
            <w:pPr>
              <w:ind w:leftChars="0" w:left="0" w:right="0"/>
            </w:pPr>
            <w:r>
              <w:t>LISZ</w:t>
            </w:r>
          </w:p>
        </w:tc>
        <w:tc>
          <w:tcPr>
            <w:cnfStyle w:evenVBand="false" w:oddVBand="true" w:firstColumn="false"/>
            <w:tcW w:w="25.000000%" w:type="pct"/>
          </w:tcPr>
          <w:p>
            <w:pPr>
              <w:ind w:leftChars="0" w:left="0" w:right="0"/>
            </w:pPr>
            <w:r>
              <w:t>CBOE EUROPE - LIS SERVICE (NL)</w:t>
            </w:r>
          </w:p>
        </w:tc>
        <w:tc>
          <w:tcPr>
            <w:cnfStyle w:evenVBand="true" w:oddVBand="false" w:firstColumn="false"/>
            <w:tcW w:w="25.000000%" w:type="pct"/>
          </w:tcPr>
          <w:p>
            <w:pPr>
              <w:ind w:leftChars="0" w:left="0" w:right="0"/>
            </w:pPr>
            <w:r>
              <w:t>1105</w:t>
            </w:r>
          </w:p>
        </w:tc>
      </w:tr>
      <w:tr>
        <w:trPr>
          <w:cnfStyle w:evenHBand="false" w:oddHBand="true" w:firstRow="false"/>
        </w:trPr>
        <w:tc>
          <w:tcPr>
            <w:cnfStyle w:evenVBand="false" w:oddVBand="true" w:firstColumn="false"/>
            <w:tcW w:w="25.000000%" w:type="pct"/>
          </w:tcPr>
          <w:p>
            <w:pPr>
              <w:ind w:leftChars="0" w:left="0" w:right="0"/>
            </w:pPr>
            <w:r>
              <w:t>LIUH</w:t>
            </w:r>
          </w:p>
        </w:tc>
        <w:tc>
          <w:tcPr>
            <w:cnfStyle w:evenVBand="true" w:oddVBand="false" w:firstColumn="false"/>
            <w:tcW w:w="25.000000%" w:type="pct"/>
          </w:tcPr>
          <w:p>
            <w:pPr>
              <w:ind w:leftChars="0" w:left="0" w:right="0"/>
            </w:pPr>
            <w:r>
              <w:t>LIUH</w:t>
            </w:r>
          </w:p>
        </w:tc>
        <w:tc>
          <w:tcPr>
            <w:cnfStyle w:evenVBand="false" w:oddVBand="true" w:firstColumn="false"/>
            <w:tcW w:w="25.000000%" w:type="pct"/>
          </w:tcPr>
          <w:p>
            <w:pPr>
              <w:ind w:leftChars="0" w:left="0" w:right="0"/>
            </w:pPr>
            <w:r>
              <w:t>LIQUIDNET, INC. H2O ATS</w:t>
            </w:r>
          </w:p>
        </w:tc>
        <w:tc>
          <w:tcPr>
            <w:cnfStyle w:evenVBand="true" w:oddVBand="false" w:firstColumn="false"/>
            <w:tcW w:w="25.000000%" w:type="pct"/>
          </w:tcPr>
          <w:p>
            <w:pPr>
              <w:ind w:leftChars="0" w:left="0" w:right="0"/>
            </w:pPr>
            <w:r>
              <w:t>1106</w:t>
            </w:r>
          </w:p>
        </w:tc>
      </w:tr>
      <w:tr>
        <w:trPr>
          <w:cnfStyle w:evenHBand="true" w:oddHBand="false" w:firstRow="false"/>
        </w:trPr>
        <w:tc>
          <w:tcPr>
            <w:cnfStyle w:evenVBand="false" w:oddVBand="true" w:firstColumn="false"/>
            <w:tcW w:w="25.000000%" w:type="pct"/>
          </w:tcPr>
          <w:p>
            <w:pPr>
              <w:ind w:leftChars="0" w:left="0" w:right="0"/>
            </w:pPr>
            <w:r>
              <w:t>LIUS</w:t>
            </w:r>
          </w:p>
        </w:tc>
        <w:tc>
          <w:tcPr>
            <w:cnfStyle w:evenVBand="true" w:oddVBand="false" w:firstColumn="false"/>
            <w:tcW w:w="25.000000%" w:type="pct"/>
          </w:tcPr>
          <w:p>
            <w:pPr>
              <w:ind w:leftChars="0" w:left="0" w:right="0"/>
            </w:pPr>
            <w:r>
              <w:t>LIUS</w:t>
            </w:r>
          </w:p>
        </w:tc>
        <w:tc>
          <w:tcPr>
            <w:cnfStyle w:evenVBand="false" w:oddVBand="true" w:firstColumn="false"/>
            <w:tcW w:w="25.000000%" w:type="pct"/>
          </w:tcPr>
          <w:p>
            <w:pPr>
              <w:ind w:leftChars="0" w:left="0" w:right="0"/>
            </w:pPr>
            <w:r>
              <w:t>LIQUIDNET, INC.</w:t>
            </w:r>
          </w:p>
        </w:tc>
        <w:tc>
          <w:tcPr>
            <w:cnfStyle w:evenVBand="true" w:oddVBand="false" w:firstColumn="false"/>
            <w:tcW w:w="25.000000%" w:type="pct"/>
          </w:tcPr>
          <w:p>
            <w:pPr>
              <w:ind w:leftChars="0" w:left="0" w:right="0"/>
            </w:pPr>
            <w:r>
              <w:t>1107</w:t>
            </w:r>
          </w:p>
        </w:tc>
      </w:tr>
      <w:tr>
        <w:trPr>
          <w:cnfStyle w:evenHBand="false" w:oddHBand="true" w:firstRow="false"/>
        </w:trPr>
        <w:tc>
          <w:tcPr>
            <w:cnfStyle w:evenVBand="false" w:oddVBand="true" w:firstColumn="false"/>
            <w:tcW w:w="25.000000%" w:type="pct"/>
          </w:tcPr>
          <w:p>
            <w:pPr>
              <w:ind w:leftChars="0" w:left="0" w:right="0"/>
            </w:pPr>
            <w:r>
              <w:t>LLAT</w:t>
            </w:r>
          </w:p>
        </w:tc>
        <w:tc>
          <w:tcPr>
            <w:cnfStyle w:evenVBand="true" w:oddVBand="false" w:firstColumn="false"/>
            <w:tcW w:w="25.000000%" w:type="pct"/>
          </w:tcPr>
          <w:p>
            <w:pPr>
              <w:ind w:leftChars="0" w:left="0" w:right="0"/>
            </w:pPr>
            <w:r>
              <w:t>LLAT</w:t>
            </w:r>
          </w:p>
        </w:tc>
        <w:tc>
          <w:tcPr>
            <w:cnfStyle w:evenVBand="false" w:oddVBand="true" w:firstColumn="false"/>
            <w:tcW w:w="25.000000%" w:type="pct"/>
          </w:tcPr>
          <w:p>
            <w:pPr>
              <w:ind w:leftChars="0" w:left="0" w:right="0"/>
            </w:pPr>
            <w:r>
              <w:t>LIECHTENSTEINISCHE LANDESBANK (OSTERREICH) AG - SYSTEMATIC INTERNALISER</w:t>
            </w:r>
          </w:p>
        </w:tc>
        <w:tc>
          <w:tcPr>
            <w:cnfStyle w:evenVBand="true" w:oddVBand="false" w:firstColumn="false"/>
            <w:tcW w:w="25.000000%" w:type="pct"/>
          </w:tcPr>
          <w:p>
            <w:pPr>
              <w:ind w:leftChars="0" w:left="0" w:right="0"/>
            </w:pPr>
            <w:r>
              <w:t>1108</w:t>
            </w:r>
          </w:p>
        </w:tc>
      </w:tr>
      <w:tr>
        <w:trPr>
          <w:cnfStyle w:evenHBand="true" w:oddHBand="false" w:firstRow="false"/>
        </w:trPr>
        <w:tc>
          <w:tcPr>
            <w:cnfStyle w:evenVBand="false" w:oddVBand="true" w:firstColumn="false"/>
            <w:tcW w:w="25.000000%" w:type="pct"/>
          </w:tcPr>
          <w:p>
            <w:pPr>
              <w:ind w:leftChars="0" w:left="0" w:right="0"/>
            </w:pPr>
            <w:r>
              <w:t>LMAD</w:t>
            </w:r>
          </w:p>
        </w:tc>
        <w:tc>
          <w:tcPr>
            <w:cnfStyle w:evenVBand="true" w:oddVBand="false" w:firstColumn="false"/>
            <w:tcW w:w="25.000000%" w:type="pct"/>
          </w:tcPr>
          <w:p>
            <w:pPr>
              <w:ind w:leftChars="0" w:left="0" w:right="0"/>
            </w:pPr>
            <w:r>
              <w:t>LMAD</w:t>
            </w:r>
          </w:p>
        </w:tc>
        <w:tc>
          <w:tcPr>
            <w:cnfStyle w:evenVBand="false" w:oddVBand="true" w:firstColumn="false"/>
            <w:tcW w:w="25.000000%" w:type="pct"/>
          </w:tcPr>
          <w:p>
            <w:pPr>
              <w:ind w:leftChars="0" w:left="0" w:right="0"/>
            </w:pPr>
            <w:r>
              <w:t>LMAX - DERIVATIVES</w:t>
            </w:r>
          </w:p>
        </w:tc>
        <w:tc>
          <w:tcPr>
            <w:cnfStyle w:evenVBand="true" w:oddVBand="false" w:firstColumn="false"/>
            <w:tcW w:w="25.000000%" w:type="pct"/>
          </w:tcPr>
          <w:p>
            <w:pPr>
              <w:ind w:leftChars="0" w:left="0" w:right="0"/>
            </w:pPr>
            <w:r>
              <w:t>1109</w:t>
            </w:r>
          </w:p>
        </w:tc>
      </w:tr>
      <w:tr>
        <w:trPr>
          <w:cnfStyle w:evenHBand="false" w:oddHBand="true" w:firstRow="false"/>
        </w:trPr>
        <w:tc>
          <w:tcPr>
            <w:cnfStyle w:evenVBand="false" w:oddVBand="true" w:firstColumn="false"/>
            <w:tcW w:w="25.000000%" w:type="pct"/>
          </w:tcPr>
          <w:p>
            <w:pPr>
              <w:ind w:leftChars="0" w:left="0" w:right="0"/>
            </w:pPr>
            <w:r>
              <w:t>LMAE</w:t>
            </w:r>
          </w:p>
        </w:tc>
        <w:tc>
          <w:tcPr>
            <w:cnfStyle w:evenVBand="true" w:oddVBand="false" w:firstColumn="false"/>
            <w:tcW w:w="25.000000%" w:type="pct"/>
          </w:tcPr>
          <w:p>
            <w:pPr>
              <w:ind w:leftChars="0" w:left="0" w:right="0"/>
            </w:pPr>
            <w:r>
              <w:t>LMAE</w:t>
            </w:r>
          </w:p>
        </w:tc>
        <w:tc>
          <w:tcPr>
            <w:cnfStyle w:evenVBand="false" w:oddVBand="true" w:firstColumn="false"/>
            <w:tcW w:w="25.000000%" w:type="pct"/>
          </w:tcPr>
          <w:p>
            <w:pPr>
              <w:ind w:leftChars="0" w:left="0" w:right="0"/>
            </w:pPr>
            <w:r>
              <w:t>LMAX - EQUITIES</w:t>
            </w:r>
          </w:p>
        </w:tc>
        <w:tc>
          <w:tcPr>
            <w:cnfStyle w:evenVBand="true" w:oddVBand="false" w:firstColumn="false"/>
            <w:tcW w:w="25.000000%" w:type="pct"/>
          </w:tcPr>
          <w:p>
            <w:pPr>
              <w:ind w:leftChars="0" w:left="0" w:right="0"/>
            </w:pPr>
            <w:r>
              <w:t>1110</w:t>
            </w:r>
          </w:p>
        </w:tc>
      </w:tr>
      <w:tr>
        <w:trPr>
          <w:cnfStyle w:evenHBand="true" w:oddHBand="false" w:firstRow="false"/>
        </w:trPr>
        <w:tc>
          <w:tcPr>
            <w:cnfStyle w:evenVBand="false" w:oddVBand="true" w:firstColumn="false"/>
            <w:tcW w:w="25.000000%" w:type="pct"/>
          </w:tcPr>
          <w:p>
            <w:pPr>
              <w:ind w:leftChars="0" w:left="0" w:right="0"/>
            </w:pPr>
            <w:r>
              <w:t>LMAF</w:t>
            </w:r>
          </w:p>
        </w:tc>
        <w:tc>
          <w:tcPr>
            <w:cnfStyle w:evenVBand="true" w:oddVBand="false" w:firstColumn="false"/>
            <w:tcW w:w="25.000000%" w:type="pct"/>
          </w:tcPr>
          <w:p>
            <w:pPr>
              <w:ind w:leftChars="0" w:left="0" w:right="0"/>
            </w:pPr>
            <w:r>
              <w:t>LMAF</w:t>
            </w:r>
          </w:p>
        </w:tc>
        <w:tc>
          <w:tcPr>
            <w:cnfStyle w:evenVBand="false" w:oddVBand="true" w:firstColumn="false"/>
            <w:tcW w:w="25.000000%" w:type="pct"/>
          </w:tcPr>
          <w:p>
            <w:pPr>
              <w:ind w:leftChars="0" w:left="0" w:right="0"/>
            </w:pPr>
            <w:r>
              <w:t>LMAX - FX</w:t>
            </w:r>
          </w:p>
        </w:tc>
        <w:tc>
          <w:tcPr>
            <w:cnfStyle w:evenVBand="true" w:oddVBand="false" w:firstColumn="false"/>
            <w:tcW w:w="25.000000%" w:type="pct"/>
          </w:tcPr>
          <w:p>
            <w:pPr>
              <w:ind w:leftChars="0" w:left="0" w:right="0"/>
            </w:pPr>
            <w:r>
              <w:t>1111</w:t>
            </w:r>
          </w:p>
        </w:tc>
      </w:tr>
      <w:tr>
        <w:trPr>
          <w:cnfStyle w:evenHBand="false" w:oddHBand="true" w:firstRow="false"/>
        </w:trPr>
        <w:tc>
          <w:tcPr>
            <w:cnfStyle w:evenVBand="false" w:oddVBand="true" w:firstColumn="false"/>
            <w:tcW w:w="25.000000%" w:type="pct"/>
          </w:tcPr>
          <w:p>
            <w:pPr>
              <w:ind w:leftChars="0" w:left="0" w:right="0"/>
            </w:pPr>
            <w:r>
              <w:t>LMAO</w:t>
            </w:r>
          </w:p>
        </w:tc>
        <w:tc>
          <w:tcPr>
            <w:cnfStyle w:evenVBand="true" w:oddVBand="false" w:firstColumn="false"/>
            <w:tcW w:w="25.000000%" w:type="pct"/>
          </w:tcPr>
          <w:p>
            <w:pPr>
              <w:ind w:leftChars="0" w:left="0" w:right="0"/>
            </w:pPr>
            <w:r>
              <w:t>LMAO</w:t>
            </w:r>
          </w:p>
        </w:tc>
        <w:tc>
          <w:tcPr>
            <w:cnfStyle w:evenVBand="false" w:oddVBand="true" w:firstColumn="false"/>
            <w:tcW w:w="25.000000%" w:type="pct"/>
          </w:tcPr>
          <w:p>
            <w:pPr>
              <w:ind w:leftChars="0" w:left="0" w:right="0"/>
            </w:pPr>
            <w:r>
              <w:t>LMAX - INDICES/RATES/COMMODITIES</w:t>
            </w:r>
          </w:p>
        </w:tc>
        <w:tc>
          <w:tcPr>
            <w:cnfStyle w:evenVBand="true" w:oddVBand="false" w:firstColumn="false"/>
            <w:tcW w:w="25.000000%" w:type="pct"/>
          </w:tcPr>
          <w:p>
            <w:pPr>
              <w:ind w:leftChars="0" w:left="0" w:right="0"/>
            </w:pPr>
            <w:r>
              <w:t>1112</w:t>
            </w:r>
          </w:p>
        </w:tc>
      </w:tr>
      <w:tr>
        <w:trPr>
          <w:cnfStyle w:evenHBand="true" w:oddHBand="false" w:firstRow="false"/>
        </w:trPr>
        <w:tc>
          <w:tcPr>
            <w:cnfStyle w:evenVBand="false" w:oddVBand="true" w:firstColumn="false"/>
            <w:tcW w:w="25.000000%" w:type="pct"/>
          </w:tcPr>
          <w:p>
            <w:pPr>
              <w:ind w:leftChars="0" w:left="0" w:right="0"/>
            </w:pPr>
            <w:r>
              <w:t>LMAX</w:t>
            </w:r>
          </w:p>
        </w:tc>
        <w:tc>
          <w:tcPr>
            <w:cnfStyle w:evenVBand="true" w:oddVBand="false" w:firstColumn="false"/>
            <w:tcW w:w="25.000000%" w:type="pct"/>
          </w:tcPr>
          <w:p>
            <w:pPr>
              <w:ind w:leftChars="0" w:left="0" w:right="0"/>
            </w:pPr>
            <w:r>
              <w:t>LMAX</w:t>
            </w:r>
          </w:p>
        </w:tc>
        <w:tc>
          <w:tcPr>
            <w:cnfStyle w:evenVBand="false" w:oddVBand="true" w:firstColumn="false"/>
            <w:tcW w:w="25.000000%" w:type="pct"/>
          </w:tcPr>
          <w:p>
            <w:pPr>
              <w:ind w:leftChars="0" w:left="0" w:right="0"/>
            </w:pPr>
            <w:r>
              <w:t>LMAX</w:t>
            </w:r>
          </w:p>
        </w:tc>
        <w:tc>
          <w:tcPr>
            <w:cnfStyle w:evenVBand="true" w:oddVBand="false" w:firstColumn="false"/>
            <w:tcW w:w="25.000000%" w:type="pct"/>
          </w:tcPr>
          <w:p>
            <w:pPr>
              <w:ind w:leftChars="0" w:left="0" w:right="0"/>
            </w:pPr>
            <w:r>
              <w:t>1113</w:t>
            </w:r>
          </w:p>
        </w:tc>
      </w:tr>
      <w:tr>
        <w:trPr>
          <w:cnfStyle w:evenHBand="false" w:oddHBand="true" w:firstRow="false"/>
        </w:trPr>
        <w:tc>
          <w:tcPr>
            <w:cnfStyle w:evenVBand="false" w:oddVBand="true" w:firstColumn="false"/>
            <w:tcW w:w="25.000000%" w:type="pct"/>
          </w:tcPr>
          <w:p>
            <w:pPr>
              <w:ind w:leftChars="0" w:left="0" w:right="0"/>
            </w:pPr>
            <w:r>
              <w:t>LMEC</w:t>
            </w:r>
          </w:p>
        </w:tc>
        <w:tc>
          <w:tcPr>
            <w:cnfStyle w:evenVBand="true" w:oddVBand="false" w:firstColumn="false"/>
            <w:tcW w:w="25.000000%" w:type="pct"/>
          </w:tcPr>
          <w:p>
            <w:pPr>
              <w:ind w:leftChars="0" w:left="0" w:right="0"/>
            </w:pPr>
            <w:r>
              <w:t>LMEC</w:t>
            </w:r>
          </w:p>
        </w:tc>
        <w:tc>
          <w:tcPr>
            <w:cnfStyle w:evenVBand="false" w:oddVBand="true" w:firstColumn="false"/>
            <w:tcW w:w="25.000000%" w:type="pct"/>
          </w:tcPr>
          <w:p>
            <w:pPr>
              <w:ind w:leftChars="0" w:left="0" w:right="0"/>
            </w:pPr>
            <w:r>
              <w:t>LME CLEAR</w:t>
            </w:r>
          </w:p>
        </w:tc>
        <w:tc>
          <w:tcPr>
            <w:cnfStyle w:evenVBand="true" w:oddVBand="false" w:firstColumn="false"/>
            <w:tcW w:w="25.000000%" w:type="pct"/>
          </w:tcPr>
          <w:p>
            <w:pPr>
              <w:ind w:leftChars="0" w:left="0" w:right="0"/>
            </w:pPr>
            <w:r>
              <w:t>1114</w:t>
            </w:r>
          </w:p>
        </w:tc>
      </w:tr>
      <w:tr>
        <w:trPr>
          <w:cnfStyle w:evenHBand="true" w:oddHBand="false" w:firstRow="false"/>
        </w:trPr>
        <w:tc>
          <w:tcPr>
            <w:cnfStyle w:evenVBand="false" w:oddVBand="true" w:firstColumn="false"/>
            <w:tcW w:w="25.000000%" w:type="pct"/>
          </w:tcPr>
          <w:p>
            <w:pPr>
              <w:ind w:leftChars="0" w:left="0" w:right="0"/>
            </w:pPr>
            <w:r>
              <w:t>LMNR</w:t>
            </w:r>
          </w:p>
        </w:tc>
        <w:tc>
          <w:tcPr>
            <w:cnfStyle w:evenVBand="true" w:oddVBand="false" w:firstColumn="false"/>
            <w:tcW w:w="25.000000%" w:type="pct"/>
          </w:tcPr>
          <w:p>
            <w:pPr>
              <w:ind w:leftChars="0" w:left="0" w:right="0"/>
            </w:pPr>
            <w:r>
              <w:t>LMNR</w:t>
            </w:r>
          </w:p>
        </w:tc>
        <w:tc>
          <w:tcPr>
            <w:cnfStyle w:evenVBand="false" w:oddVBand="true" w:firstColumn="false"/>
            <w:tcW w:w="25.000000%" w:type="pct"/>
          </w:tcPr>
          <w:p>
            <w:pPr>
              <w:ind w:leftChars="0" w:left="0" w:right="0"/>
            </w:pPr>
            <w:r>
              <w:t>LUMINOR BANK AS</w:t>
            </w:r>
          </w:p>
        </w:tc>
        <w:tc>
          <w:tcPr>
            <w:cnfStyle w:evenVBand="true" w:oddVBand="false" w:firstColumn="false"/>
            <w:tcW w:w="25.000000%" w:type="pct"/>
          </w:tcPr>
          <w:p>
            <w:pPr>
              <w:ind w:leftChars="0" w:left="0" w:right="0"/>
            </w:pPr>
            <w:r>
              <w:t>1115</w:t>
            </w:r>
          </w:p>
        </w:tc>
      </w:tr>
      <w:tr>
        <w:trPr>
          <w:cnfStyle w:evenHBand="false" w:oddHBand="true" w:firstRow="false"/>
        </w:trPr>
        <w:tc>
          <w:tcPr>
            <w:cnfStyle w:evenVBand="false" w:oddVBand="true" w:firstColumn="false"/>
            <w:tcW w:w="25.000000%" w:type="pct"/>
          </w:tcPr>
          <w:p>
            <w:pPr>
              <w:ind w:leftChars="0" w:left="0" w:right="0"/>
            </w:pPr>
            <w:r>
              <w:t>LMNX</w:t>
            </w:r>
          </w:p>
        </w:tc>
        <w:tc>
          <w:tcPr>
            <w:cnfStyle w:evenVBand="true" w:oddVBand="false" w:firstColumn="false"/>
            <w:tcW w:w="25.000000%" w:type="pct"/>
          </w:tcPr>
          <w:p>
            <w:pPr>
              <w:ind w:leftChars="0" w:left="0" w:right="0"/>
            </w:pPr>
            <w:r>
              <w:t>LMNX</w:t>
            </w:r>
          </w:p>
        </w:tc>
        <w:tc>
          <w:tcPr>
            <w:cnfStyle w:evenVBand="false" w:oddVBand="true" w:firstColumn="false"/>
            <w:tcW w:w="25.000000%" w:type="pct"/>
          </w:tcPr>
          <w:p>
            <w:pPr>
              <w:ind w:leftChars="0" w:left="0" w:right="0"/>
            </w:pPr>
            <w:r>
              <w:t>LUMINEX TRADING &amp; ANALYTICS LLC - ATS</w:t>
            </w:r>
          </w:p>
        </w:tc>
        <w:tc>
          <w:tcPr>
            <w:cnfStyle w:evenVBand="true" w:oddVBand="false" w:firstColumn="false"/>
            <w:tcW w:w="25.000000%" w:type="pct"/>
          </w:tcPr>
          <w:p>
            <w:pPr>
              <w:ind w:leftChars="0" w:left="0" w:right="0"/>
            </w:pPr>
            <w:r>
              <w:t>1116</w:t>
            </w:r>
          </w:p>
        </w:tc>
      </w:tr>
      <w:tr>
        <w:trPr>
          <w:cnfStyle w:evenHBand="true" w:oddHBand="false" w:firstRow="false"/>
        </w:trPr>
        <w:tc>
          <w:tcPr>
            <w:cnfStyle w:evenVBand="false" w:oddVBand="true" w:firstColumn="false"/>
            <w:tcW w:w="25.000000%" w:type="pct"/>
          </w:tcPr>
          <w:p>
            <w:pPr>
              <w:ind w:leftChars="0" w:left="0" w:right="0"/>
            </w:pPr>
            <w:r>
              <w:t>LMTS</w:t>
            </w:r>
          </w:p>
        </w:tc>
        <w:tc>
          <w:tcPr>
            <w:cnfStyle w:evenVBand="true" w:oddVBand="false" w:firstColumn="false"/>
            <w:tcW w:w="25.000000%" w:type="pct"/>
          </w:tcPr>
          <w:p>
            <w:pPr>
              <w:ind w:leftChars="0" w:left="0" w:right="0"/>
            </w:pPr>
            <w:r>
              <w:t>LMTS</w:t>
            </w:r>
          </w:p>
        </w:tc>
        <w:tc>
          <w:tcPr>
            <w:cnfStyle w:evenVBand="false" w:oddVBand="true" w:firstColumn="false"/>
            <w:tcW w:w="25.000000%" w:type="pct"/>
          </w:tcPr>
          <w:p>
            <w:pPr>
              <w:ind w:leftChars="0" w:left="0" w:right="0"/>
            </w:pPr>
            <w:r>
              <w:t>EUROGLOBALMTS</w:t>
            </w:r>
          </w:p>
        </w:tc>
        <w:tc>
          <w:tcPr>
            <w:cnfStyle w:evenVBand="true" w:oddVBand="false" w:firstColumn="false"/>
            <w:tcW w:w="25.000000%" w:type="pct"/>
          </w:tcPr>
          <w:p>
            <w:pPr>
              <w:ind w:leftChars="0" w:left="0" w:right="0"/>
            </w:pPr>
            <w:r>
              <w:t>1117</w:t>
            </w:r>
          </w:p>
        </w:tc>
      </w:tr>
      <w:tr>
        <w:trPr>
          <w:cnfStyle w:evenHBand="false" w:oddHBand="true" w:firstRow="false"/>
        </w:trPr>
        <w:tc>
          <w:tcPr>
            <w:cnfStyle w:evenVBand="false" w:oddVBand="true" w:firstColumn="false"/>
            <w:tcW w:w="25.000000%" w:type="pct"/>
          </w:tcPr>
          <w:p>
            <w:pPr>
              <w:ind w:leftChars="0" w:left="0" w:right="0"/>
            </w:pPr>
            <w:r>
              <w:t>LNEQ</w:t>
            </w:r>
          </w:p>
        </w:tc>
        <w:tc>
          <w:tcPr>
            <w:cnfStyle w:evenVBand="true" w:oddVBand="false" w:firstColumn="false"/>
            <w:tcW w:w="25.000000%" w:type="pct"/>
          </w:tcPr>
          <w:p>
            <w:pPr>
              <w:ind w:leftChars="0" w:left="0" w:right="0"/>
            </w:pPr>
            <w:r>
              <w:t>LNEQ</w:t>
            </w:r>
          </w:p>
        </w:tc>
        <w:tc>
          <w:tcPr>
            <w:cnfStyle w:evenVBand="false" w:oddVBand="true" w:firstColumn="false"/>
            <w:tcW w:w="25.000000%" w:type="pct"/>
          </w:tcPr>
          <w:p>
            <w:pPr>
              <w:ind w:leftChars="0" w:left="0" w:right="0"/>
            </w:pPr>
            <w:r>
              <w:t>TP ICAP EU - MTF - LIQUIDNET EU EQUITY</w:t>
            </w:r>
          </w:p>
        </w:tc>
        <w:tc>
          <w:tcPr>
            <w:cnfStyle w:evenVBand="true" w:oddVBand="false" w:firstColumn="false"/>
            <w:tcW w:w="25.000000%" w:type="pct"/>
          </w:tcPr>
          <w:p>
            <w:pPr>
              <w:ind w:leftChars="0" w:left="0" w:right="0"/>
            </w:pPr>
            <w:r>
              <w:t>1118</w:t>
            </w:r>
          </w:p>
        </w:tc>
      </w:tr>
      <w:tr>
        <w:trPr>
          <w:cnfStyle w:evenHBand="true" w:oddHBand="false" w:firstRow="false"/>
        </w:trPr>
        <w:tc>
          <w:tcPr>
            <w:cnfStyle w:evenVBand="false" w:oddVBand="true" w:firstColumn="false"/>
            <w:tcW w:w="25.000000%" w:type="pct"/>
          </w:tcPr>
          <w:p>
            <w:pPr>
              <w:ind w:leftChars="0" w:left="0" w:right="0"/>
            </w:pPr>
            <w:r>
              <w:t>LNFI</w:t>
            </w:r>
          </w:p>
        </w:tc>
        <w:tc>
          <w:tcPr>
            <w:cnfStyle w:evenVBand="true" w:oddVBand="false" w:firstColumn="false"/>
            <w:tcW w:w="25.000000%" w:type="pct"/>
          </w:tcPr>
          <w:p>
            <w:pPr>
              <w:ind w:leftChars="0" w:left="0" w:right="0"/>
            </w:pPr>
            <w:r>
              <w:t>LNFI</w:t>
            </w:r>
          </w:p>
        </w:tc>
        <w:tc>
          <w:tcPr>
            <w:cnfStyle w:evenVBand="false" w:oddVBand="true" w:firstColumn="false"/>
            <w:tcW w:w="25.000000%" w:type="pct"/>
          </w:tcPr>
          <w:p>
            <w:pPr>
              <w:ind w:leftChars="0" w:left="0" w:right="0"/>
            </w:pPr>
            <w:r>
              <w:t>TP ICAP EU - MTF - LIQUIDNET EU FIXED INCOME</w:t>
            </w:r>
          </w:p>
        </w:tc>
        <w:tc>
          <w:tcPr>
            <w:cnfStyle w:evenVBand="true" w:oddVBand="false" w:firstColumn="false"/>
            <w:tcW w:w="25.000000%" w:type="pct"/>
          </w:tcPr>
          <w:p>
            <w:pPr>
              <w:ind w:leftChars="0" w:left="0" w:right="0"/>
            </w:pPr>
            <w:r>
              <w:t>1119</w:t>
            </w:r>
          </w:p>
        </w:tc>
      </w:tr>
      <w:tr>
        <w:trPr>
          <w:cnfStyle w:evenHBand="false" w:oddHBand="true" w:firstRow="false"/>
        </w:trPr>
        <w:tc>
          <w:tcPr>
            <w:cnfStyle w:evenVBand="false" w:oddVBand="true" w:firstColumn="false"/>
            <w:tcW w:w="25.000000%" w:type="pct"/>
          </w:tcPr>
          <w:p>
            <w:pPr>
              <w:ind w:leftChars="0" w:left="0" w:right="0"/>
            </w:pPr>
            <w:r>
              <w:t>LOTC</w:t>
            </w:r>
          </w:p>
        </w:tc>
        <w:tc>
          <w:tcPr>
            <w:cnfStyle w:evenVBand="true" w:oddVBand="false" w:firstColumn="false"/>
            <w:tcW w:w="25.000000%" w:type="pct"/>
          </w:tcPr>
          <w:p>
            <w:pPr>
              <w:ind w:leftChars="0" w:left="0" w:right="0"/>
            </w:pPr>
            <w:r>
              <w:t>LOTC</w:t>
            </w:r>
          </w:p>
        </w:tc>
        <w:tc>
          <w:tcPr>
            <w:cnfStyle w:evenVBand="false" w:oddVBand="true" w:firstColumn="false"/>
            <w:tcW w:w="25.000000%" w:type="pct"/>
          </w:tcPr>
          <w:p>
            <w:pPr>
              <w:ind w:leftChars="0" w:left="0" w:right="0"/>
            </w:pPr>
            <w:r>
              <w:t>OTC MARKET</w:t>
            </w:r>
          </w:p>
        </w:tc>
        <w:tc>
          <w:tcPr>
            <w:cnfStyle w:evenVBand="true" w:oddVBand="false" w:firstColumn="false"/>
            <w:tcW w:w="25.000000%" w:type="pct"/>
          </w:tcPr>
          <w:p>
            <w:pPr>
              <w:ind w:leftChars="0" w:left="0" w:right="0"/>
            </w:pPr>
            <w:r>
              <w:t>1120</w:t>
            </w:r>
          </w:p>
        </w:tc>
      </w:tr>
      <w:tr>
        <w:trPr>
          <w:cnfStyle w:evenHBand="true" w:oddHBand="false" w:firstRow="false"/>
        </w:trPr>
        <w:tc>
          <w:tcPr>
            <w:cnfStyle w:evenVBand="false" w:oddVBand="true" w:firstColumn="false"/>
            <w:tcW w:w="25.000000%" w:type="pct"/>
          </w:tcPr>
          <w:p>
            <w:pPr>
              <w:ind w:leftChars="0" w:left="0" w:right="0"/>
            </w:pPr>
            <w:r>
              <w:t>LOUI</w:t>
            </w:r>
          </w:p>
        </w:tc>
        <w:tc>
          <w:tcPr>
            <w:cnfStyle w:evenVBand="true" w:oddVBand="false" w:firstColumn="false"/>
            <w:tcW w:w="25.000000%" w:type="pct"/>
          </w:tcPr>
          <w:p>
            <w:pPr>
              <w:ind w:leftChars="0" w:left="0" w:right="0"/>
            </w:pPr>
            <w:r>
              <w:t>LOUI</w:t>
            </w:r>
          </w:p>
        </w:tc>
        <w:tc>
          <w:tcPr>
            <w:cnfStyle w:evenVBand="false" w:oddVBand="true" w:firstColumn="false"/>
            <w:tcW w:w="25.000000%" w:type="pct"/>
          </w:tcPr>
          <w:p>
            <w:pPr>
              <w:ind w:leftChars="0" w:left="0" w:right="0"/>
            </w:pPr>
            <w:r>
              <w:t>LOUIS CAPITAL MARKETS UK LLP</w:t>
            </w:r>
          </w:p>
        </w:tc>
        <w:tc>
          <w:tcPr>
            <w:cnfStyle w:evenVBand="true" w:oddVBand="false" w:firstColumn="false"/>
            <w:tcW w:w="25.000000%" w:type="pct"/>
          </w:tcPr>
          <w:p>
            <w:pPr>
              <w:ind w:leftChars="0" w:left="0" w:right="0"/>
            </w:pPr>
            <w:r>
              <w:t>1121</w:t>
            </w:r>
          </w:p>
        </w:tc>
      </w:tr>
      <w:tr>
        <w:trPr>
          <w:cnfStyle w:evenHBand="false" w:oddHBand="true" w:firstRow="false"/>
        </w:trPr>
        <w:tc>
          <w:tcPr>
            <w:cnfStyle w:evenVBand="false" w:oddVBand="true" w:firstColumn="false"/>
            <w:tcW w:w="25.000000%" w:type="pct"/>
          </w:tcPr>
          <w:p>
            <w:pPr>
              <w:ind w:leftChars="0" w:left="0" w:right="0"/>
            </w:pPr>
            <w:r>
              <w:t>LOYD</w:t>
            </w:r>
          </w:p>
        </w:tc>
        <w:tc>
          <w:tcPr>
            <w:cnfStyle w:evenVBand="true" w:oddVBand="false" w:firstColumn="false"/>
            <w:tcW w:w="25.000000%" w:type="pct"/>
          </w:tcPr>
          <w:p>
            <w:pPr>
              <w:ind w:leftChars="0" w:left="0" w:right="0"/>
            </w:pPr>
            <w:r>
              <w:t>LOYD</w:t>
            </w:r>
          </w:p>
        </w:tc>
        <w:tc>
          <w:tcPr>
            <w:cnfStyle w:evenVBand="false" w:oddVBand="true" w:firstColumn="false"/>
            <w:tcW w:w="25.000000%" w:type="pct"/>
          </w:tcPr>
          <w:p>
            <w:pPr>
              <w:ind w:leftChars="0" w:left="0" w:right="0"/>
            </w:pPr>
            <w:r>
              <w:t>LLOYDS BANK - SYSTEMATIC INTERNALISER</w:t>
            </w:r>
          </w:p>
        </w:tc>
        <w:tc>
          <w:tcPr>
            <w:cnfStyle w:evenVBand="true" w:oddVBand="false" w:firstColumn="false"/>
            <w:tcW w:w="25.000000%" w:type="pct"/>
          </w:tcPr>
          <w:p>
            <w:pPr>
              <w:ind w:leftChars="0" w:left="0" w:right="0"/>
            </w:pPr>
            <w:r>
              <w:t>1122</w:t>
            </w:r>
          </w:p>
        </w:tc>
      </w:tr>
      <w:tr>
        <w:trPr>
          <w:cnfStyle w:evenHBand="true" w:oddHBand="false" w:firstRow="false"/>
        </w:trPr>
        <w:tc>
          <w:tcPr>
            <w:cnfStyle w:evenVBand="false" w:oddVBand="true" w:firstColumn="false"/>
            <w:tcW w:w="25.000000%" w:type="pct"/>
          </w:tcPr>
          <w:p>
            <w:pPr>
              <w:ind w:leftChars="0" w:left="0" w:right="0"/>
            </w:pPr>
            <w:r>
              <w:t>LPPM</w:t>
            </w:r>
          </w:p>
        </w:tc>
        <w:tc>
          <w:tcPr>
            <w:cnfStyle w:evenVBand="true" w:oddVBand="false" w:firstColumn="false"/>
            <w:tcW w:w="25.000000%" w:type="pct"/>
          </w:tcPr>
          <w:p>
            <w:pPr>
              <w:ind w:leftChars="0" w:left="0" w:right="0"/>
            </w:pPr>
            <w:r>
              <w:t>LPPM</w:t>
            </w:r>
          </w:p>
        </w:tc>
        <w:tc>
          <w:tcPr>
            <w:cnfStyle w:evenVBand="false" w:oddVBand="true" w:firstColumn="false"/>
            <w:tcW w:w="25.000000%" w:type="pct"/>
          </w:tcPr>
          <w:p>
            <w:pPr>
              <w:ind w:leftChars="0" w:left="0" w:right="0"/>
            </w:pPr>
            <w:r>
              <w:t>LONDON PLATINUM AND PALLADIUM MARKET</w:t>
            </w:r>
          </w:p>
        </w:tc>
        <w:tc>
          <w:tcPr>
            <w:cnfStyle w:evenVBand="true" w:oddVBand="false" w:firstColumn="false"/>
            <w:tcW w:w="25.000000%" w:type="pct"/>
          </w:tcPr>
          <w:p>
            <w:pPr>
              <w:ind w:leftChars="0" w:left="0" w:right="0"/>
            </w:pPr>
            <w:r>
              <w:t>1123</w:t>
            </w:r>
          </w:p>
        </w:tc>
      </w:tr>
      <w:tr>
        <w:trPr>
          <w:cnfStyle w:evenHBand="false" w:oddHBand="true" w:firstRow="false"/>
        </w:trPr>
        <w:tc>
          <w:tcPr>
            <w:cnfStyle w:evenVBand="false" w:oddVBand="true" w:firstColumn="false"/>
            <w:tcW w:w="25.000000%" w:type="pct"/>
          </w:tcPr>
          <w:p>
            <w:pPr>
              <w:ind w:leftChars="0" w:left="0" w:right="0"/>
            </w:pPr>
            <w:r>
              <w:t>LPSF</w:t>
            </w:r>
          </w:p>
        </w:tc>
        <w:tc>
          <w:tcPr>
            <w:cnfStyle w:evenVBand="true" w:oddVBand="false" w:firstColumn="false"/>
            <w:tcW w:w="25.000000%" w:type="pct"/>
          </w:tcPr>
          <w:p>
            <w:pPr>
              <w:ind w:leftChars="0" w:left="0" w:right="0"/>
            </w:pPr>
            <w:r>
              <w:t>LPSF</w:t>
            </w:r>
          </w:p>
        </w:tc>
        <w:tc>
          <w:tcPr>
            <w:cnfStyle w:evenVBand="false" w:oddVBand="true" w:firstColumn="false"/>
            <w:tcW w:w="25.000000%" w:type="pct"/>
          </w:tcPr>
          <w:p>
            <w:pPr>
              <w:ind w:leftChars="0" w:left="0" w:right="0"/>
            </w:pPr>
            <w:r>
              <w:t>LPSFX LLC</w:t>
            </w:r>
          </w:p>
        </w:tc>
        <w:tc>
          <w:tcPr>
            <w:cnfStyle w:evenVBand="true" w:oddVBand="false" w:firstColumn="false"/>
            <w:tcW w:w="25.000000%" w:type="pct"/>
          </w:tcPr>
          <w:p>
            <w:pPr>
              <w:ind w:leftChars="0" w:left="0" w:right="0"/>
            </w:pPr>
            <w:r>
              <w:t>1124</w:t>
            </w:r>
          </w:p>
        </w:tc>
      </w:tr>
      <w:tr>
        <w:trPr>
          <w:cnfStyle w:evenHBand="true" w:oddHBand="false" w:firstRow="false"/>
        </w:trPr>
        <w:tc>
          <w:tcPr>
            <w:cnfStyle w:evenVBand="false" w:oddVBand="true" w:firstColumn="false"/>
            <w:tcW w:w="25.000000%" w:type="pct"/>
          </w:tcPr>
          <w:p>
            <w:pPr>
              <w:ind w:leftChars="0" w:left="0" w:right="0"/>
            </w:pPr>
            <w:r>
              <w:t>LQED</w:t>
            </w:r>
          </w:p>
        </w:tc>
        <w:tc>
          <w:tcPr>
            <w:cnfStyle w:evenVBand="true" w:oddVBand="false" w:firstColumn="false"/>
            <w:tcW w:w="25.000000%" w:type="pct"/>
          </w:tcPr>
          <w:p>
            <w:pPr>
              <w:ind w:leftChars="0" w:left="0" w:right="0"/>
            </w:pPr>
            <w:r>
              <w:t>LQED</w:t>
            </w:r>
          </w:p>
        </w:tc>
        <w:tc>
          <w:tcPr>
            <w:cnfStyle w:evenVBand="false" w:oddVBand="true" w:firstColumn="false"/>
            <w:tcW w:w="25.000000%" w:type="pct"/>
          </w:tcPr>
          <w:p>
            <w:pPr>
              <w:ind w:leftChars="0" w:left="0" w:right="0"/>
            </w:pPr>
            <w:r>
              <w:t>LIQUIDITYEDGE</w:t>
            </w:r>
          </w:p>
        </w:tc>
        <w:tc>
          <w:tcPr>
            <w:cnfStyle w:evenVBand="true" w:oddVBand="false" w:firstColumn="false"/>
            <w:tcW w:w="25.000000%" w:type="pct"/>
          </w:tcPr>
          <w:p>
            <w:pPr>
              <w:ind w:leftChars="0" w:left="0" w:right="0"/>
            </w:pPr>
            <w:r>
              <w:t>1125</w:t>
            </w:r>
          </w:p>
        </w:tc>
      </w:tr>
      <w:tr>
        <w:trPr>
          <w:cnfStyle w:evenHBand="false" w:oddHBand="true" w:firstRow="false"/>
        </w:trPr>
        <w:tc>
          <w:tcPr>
            <w:cnfStyle w:evenVBand="false" w:oddVBand="true" w:firstColumn="false"/>
            <w:tcW w:w="25.000000%" w:type="pct"/>
          </w:tcPr>
          <w:p>
            <w:pPr>
              <w:ind w:leftChars="0" w:left="0" w:right="0"/>
            </w:pPr>
            <w:r>
              <w:t>LQFI</w:t>
            </w:r>
          </w:p>
        </w:tc>
        <w:tc>
          <w:tcPr>
            <w:cnfStyle w:evenVBand="true" w:oddVBand="false" w:firstColumn="false"/>
            <w:tcW w:w="25.000000%" w:type="pct"/>
          </w:tcPr>
          <w:p>
            <w:pPr>
              <w:ind w:leftChars="0" w:left="0" w:right="0"/>
            </w:pPr>
            <w:r>
              <w:t>LQFI</w:t>
            </w:r>
          </w:p>
        </w:tc>
        <w:tc>
          <w:tcPr>
            <w:cnfStyle w:evenVBand="false" w:oddVBand="true" w:firstColumn="false"/>
            <w:tcW w:w="25.000000%" w:type="pct"/>
          </w:tcPr>
          <w:p>
            <w:pPr>
              <w:ind w:leftChars="0" w:left="0" w:right="0"/>
            </w:pPr>
            <w:r>
              <w:t>CITI LIQUIFI</w:t>
            </w:r>
          </w:p>
        </w:tc>
        <w:tc>
          <w:tcPr>
            <w:cnfStyle w:evenVBand="true" w:oddVBand="false" w:firstColumn="false"/>
            <w:tcW w:w="25.000000%" w:type="pct"/>
          </w:tcPr>
          <w:p>
            <w:pPr>
              <w:ind w:leftChars="0" w:left="0" w:right="0"/>
            </w:pPr>
            <w:r>
              <w:t>1126</w:t>
            </w:r>
          </w:p>
        </w:tc>
      </w:tr>
      <w:tr>
        <w:trPr>
          <w:cnfStyle w:evenHBand="true" w:oddHBand="false" w:firstRow="false"/>
        </w:trPr>
        <w:tc>
          <w:tcPr>
            <w:cnfStyle w:evenVBand="false" w:oddVBand="true" w:firstColumn="false"/>
            <w:tcW w:w="25.000000%" w:type="pct"/>
          </w:tcPr>
          <w:p>
            <w:pPr>
              <w:ind w:leftChars="0" w:left="0" w:right="0"/>
            </w:pPr>
            <w:r>
              <w:t>LSSI</w:t>
            </w:r>
          </w:p>
        </w:tc>
        <w:tc>
          <w:tcPr>
            <w:cnfStyle w:evenVBand="true" w:oddVBand="false" w:firstColumn="false"/>
            <w:tcW w:w="25.000000%" w:type="pct"/>
          </w:tcPr>
          <w:p>
            <w:pPr>
              <w:ind w:leftChars="0" w:left="0" w:right="0"/>
            </w:pPr>
            <w:r>
              <w:t>LSSI</w:t>
            </w:r>
          </w:p>
        </w:tc>
        <w:tc>
          <w:tcPr>
            <w:cnfStyle w:evenVBand="false" w:oddVBand="true" w:firstColumn="false"/>
            <w:tcW w:w="25.000000%" w:type="pct"/>
          </w:tcPr>
          <w:p>
            <w:pPr>
              <w:ind w:leftChars="0" w:left="0" w:right="0"/>
            </w:pPr>
            <w:r>
              <w:t>LANG AND SCHWARZ TRADE CENTER - SYSTEMATIC INTERNALISER</w:t>
            </w:r>
          </w:p>
        </w:tc>
        <w:tc>
          <w:tcPr>
            <w:cnfStyle w:evenVBand="true" w:oddVBand="false" w:firstColumn="false"/>
            <w:tcW w:w="25.000000%" w:type="pct"/>
          </w:tcPr>
          <w:p>
            <w:pPr>
              <w:ind w:leftChars="0" w:left="0" w:right="0"/>
            </w:pPr>
            <w:r>
              <w:t>1127</w:t>
            </w:r>
          </w:p>
        </w:tc>
      </w:tr>
      <w:tr>
        <w:trPr>
          <w:cnfStyle w:evenHBand="false" w:oddHBand="true" w:firstRow="false"/>
        </w:trPr>
        <w:tc>
          <w:tcPr>
            <w:cnfStyle w:evenVBand="false" w:oddVBand="true" w:firstColumn="false"/>
            <w:tcW w:w="25.000000%" w:type="pct"/>
          </w:tcPr>
          <w:p>
            <w:pPr>
              <w:ind w:leftChars="0" w:left="0" w:right="0"/>
            </w:pPr>
            <w:r>
              <w:t>LTAA</w:t>
            </w:r>
          </w:p>
        </w:tc>
        <w:tc>
          <w:tcPr>
            <w:cnfStyle w:evenVBand="true" w:oddVBand="false" w:firstColumn="false"/>
            <w:tcW w:w="25.000000%" w:type="pct"/>
          </w:tcPr>
          <w:p>
            <w:pPr>
              <w:ind w:leftChars="0" w:left="0" w:right="0"/>
            </w:pPr>
            <w:r>
              <w:t>LTAA</w:t>
            </w:r>
          </w:p>
        </w:tc>
        <w:tc>
          <w:tcPr>
            <w:cnfStyle w:evenVBand="false" w:oddVBand="true" w:firstColumn="false"/>
            <w:tcW w:w="25.000000%" w:type="pct"/>
          </w:tcPr>
          <w:p>
            <w:pPr>
              <w:ind w:leftChars="0" w:left="0" w:right="0"/>
            </w:pPr>
            <w:r>
              <w:t>LUMINEX TRADING &amp; ANALYTICS LLC</w:t>
            </w:r>
          </w:p>
        </w:tc>
        <w:tc>
          <w:tcPr>
            <w:cnfStyle w:evenVBand="true" w:oddVBand="false" w:firstColumn="false"/>
            <w:tcW w:w="25.000000%" w:type="pct"/>
          </w:tcPr>
          <w:p>
            <w:pPr>
              <w:ind w:leftChars="0" w:left="0" w:right="0"/>
            </w:pPr>
            <w:r>
              <w:t>1128</w:t>
            </w:r>
          </w:p>
        </w:tc>
      </w:tr>
      <w:tr>
        <w:trPr>
          <w:cnfStyle w:evenHBand="true" w:oddHBand="false" w:firstRow="false"/>
        </w:trPr>
        <w:tc>
          <w:tcPr>
            <w:cnfStyle w:evenVBand="false" w:oddVBand="true" w:firstColumn="false"/>
            <w:tcW w:w="25.000000%" w:type="pct"/>
          </w:tcPr>
          <w:p>
            <w:pPr>
              <w:ind w:leftChars="0" w:left="0" w:right="0"/>
            </w:pPr>
            <w:r>
              <w:t>LTSE</w:t>
            </w:r>
          </w:p>
        </w:tc>
        <w:tc>
          <w:tcPr>
            <w:cnfStyle w:evenVBand="true" w:oddVBand="false" w:firstColumn="false"/>
            <w:tcW w:w="25.000000%" w:type="pct"/>
          </w:tcPr>
          <w:p>
            <w:pPr>
              <w:ind w:leftChars="0" w:left="0" w:right="0"/>
            </w:pPr>
            <w:r>
              <w:t>LTSE</w:t>
            </w:r>
          </w:p>
        </w:tc>
        <w:tc>
          <w:tcPr>
            <w:cnfStyle w:evenVBand="false" w:oddVBand="true" w:firstColumn="false"/>
            <w:tcW w:w="25.000000%" w:type="pct"/>
          </w:tcPr>
          <w:p>
            <w:pPr>
              <w:ind w:leftChars="0" w:left="0" w:right="0"/>
            </w:pPr>
            <w:r>
              <w:t>LONG-TERM STOCK EXCHANGE, INC.</w:t>
            </w:r>
          </w:p>
        </w:tc>
        <w:tc>
          <w:tcPr>
            <w:cnfStyle w:evenVBand="true" w:oddVBand="false" w:firstColumn="false"/>
            <w:tcW w:w="25.000000%" w:type="pct"/>
          </w:tcPr>
          <w:p>
            <w:pPr>
              <w:ind w:leftChars="0" w:left="0" w:right="0"/>
            </w:pPr>
            <w:r>
              <w:t>1129</w:t>
            </w:r>
          </w:p>
        </w:tc>
      </w:tr>
      <w:tr>
        <w:trPr>
          <w:cnfStyle w:evenHBand="false" w:oddHBand="true" w:firstRow="false"/>
        </w:trPr>
        <w:tc>
          <w:tcPr>
            <w:cnfStyle w:evenVBand="false" w:oddVBand="true" w:firstColumn="false"/>
            <w:tcW w:w="25.000000%" w:type="pct"/>
          </w:tcPr>
          <w:p>
            <w:pPr>
              <w:ind w:leftChars="0" w:left="0" w:right="0"/>
            </w:pPr>
            <w:r>
              <w:t>LXJP</w:t>
            </w:r>
          </w:p>
        </w:tc>
        <w:tc>
          <w:tcPr>
            <w:cnfStyle w:evenVBand="true" w:oddVBand="false" w:firstColumn="false"/>
            <w:tcW w:w="25.000000%" w:type="pct"/>
          </w:tcPr>
          <w:p>
            <w:pPr>
              <w:ind w:leftChars="0" w:left="0" w:right="0"/>
            </w:pPr>
            <w:r>
              <w:t>LXJP</w:t>
            </w:r>
          </w:p>
        </w:tc>
        <w:tc>
          <w:tcPr>
            <w:cnfStyle w:evenVBand="false" w:oddVBand="true" w:firstColumn="false"/>
            <w:tcW w:w="25.000000%" w:type="pct"/>
          </w:tcPr>
          <w:p>
            <w:pPr>
              <w:ind w:leftChars="0" w:left="0" w:right="0"/>
            </w:pPr>
            <w:r>
              <w:t>BARCLAYS LX JAPAN</w:t>
            </w:r>
          </w:p>
        </w:tc>
        <w:tc>
          <w:tcPr>
            <w:cnfStyle w:evenVBand="true" w:oddVBand="false" w:firstColumn="false"/>
            <w:tcW w:w="25.000000%" w:type="pct"/>
          </w:tcPr>
          <w:p>
            <w:pPr>
              <w:ind w:leftChars="0" w:left="0" w:right="0"/>
            </w:pPr>
            <w:r>
              <w:t>1130</w:t>
            </w:r>
          </w:p>
        </w:tc>
      </w:tr>
      <w:tr>
        <w:trPr>
          <w:cnfStyle w:evenHBand="true" w:oddHBand="false" w:firstRow="false"/>
        </w:trPr>
        <w:tc>
          <w:tcPr>
            <w:cnfStyle w:evenVBand="false" w:oddVBand="true" w:firstColumn="false"/>
            <w:tcW w:w="25.000000%" w:type="pct"/>
          </w:tcPr>
          <w:p>
            <w:pPr>
              <w:ind w:leftChars="0" w:left="0" w:right="0"/>
            </w:pPr>
            <w:r>
              <w:t>LYNX</w:t>
            </w:r>
          </w:p>
        </w:tc>
        <w:tc>
          <w:tcPr>
            <w:cnfStyle w:evenVBand="true" w:oddVBand="false" w:firstColumn="false"/>
            <w:tcW w:w="25.000000%" w:type="pct"/>
          </w:tcPr>
          <w:p>
            <w:pPr>
              <w:ind w:leftChars="0" w:left="0" w:right="0"/>
            </w:pPr>
            <w:r>
              <w:t>LYNX</w:t>
            </w:r>
          </w:p>
        </w:tc>
        <w:tc>
          <w:tcPr>
            <w:cnfStyle w:evenVBand="false" w:oddVBand="true" w:firstColumn="false"/>
            <w:tcW w:w="25.000000%" w:type="pct"/>
          </w:tcPr>
          <w:p>
            <w:pPr>
              <w:ind w:leftChars="0" w:left="0" w:right="0"/>
            </w:pPr>
            <w:r>
              <w:t>LYNX ATS</w:t>
            </w:r>
          </w:p>
        </w:tc>
        <w:tc>
          <w:tcPr>
            <w:cnfStyle w:evenVBand="true" w:oddVBand="false" w:firstColumn="false"/>
            <w:tcW w:w="25.000000%" w:type="pct"/>
          </w:tcPr>
          <w:p>
            <w:pPr>
              <w:ind w:leftChars="0" w:left="0" w:right="0"/>
            </w:pPr>
            <w:r>
              <w:t>1131</w:t>
            </w:r>
          </w:p>
        </w:tc>
      </w:tr>
      <w:tr>
        <w:trPr>
          <w:cnfStyle w:evenHBand="false" w:oddHBand="true" w:firstRow="false"/>
        </w:trPr>
        <w:tc>
          <w:tcPr>
            <w:cnfStyle w:evenVBand="false" w:oddVBand="true" w:firstColumn="false"/>
            <w:tcW w:w="25.000000%" w:type="pct"/>
          </w:tcPr>
          <w:p>
            <w:pPr>
              <w:ind w:leftChars="0" w:left="0" w:right="0"/>
            </w:pPr>
            <w:r>
              <w:t>MABX</w:t>
            </w:r>
          </w:p>
        </w:tc>
        <w:tc>
          <w:tcPr>
            <w:cnfStyle w:evenVBand="true" w:oddVBand="false" w:firstColumn="false"/>
            <w:tcW w:w="25.000000%" w:type="pct"/>
          </w:tcPr>
          <w:p>
            <w:pPr>
              <w:ind w:leftChars="0" w:left="0" w:right="0"/>
            </w:pPr>
            <w:r>
              <w:t>MABX</w:t>
            </w:r>
          </w:p>
        </w:tc>
        <w:tc>
          <w:tcPr>
            <w:cnfStyle w:evenVBand="false" w:oddVBand="true" w:firstColumn="false"/>
            <w:tcW w:w="25.000000%" w:type="pct"/>
          </w:tcPr>
          <w:p>
            <w:pPr>
              <w:ind w:leftChars="0" w:left="0" w:right="0"/>
            </w:pPr>
            <w:r>
              <w:t>BME MTF EQUITY (IIC AND ECR SEGMENTS)</w:t>
            </w:r>
          </w:p>
        </w:tc>
        <w:tc>
          <w:tcPr>
            <w:cnfStyle w:evenVBand="true" w:oddVBand="false" w:firstColumn="false"/>
            <w:tcW w:w="25.000000%" w:type="pct"/>
          </w:tcPr>
          <w:p>
            <w:pPr>
              <w:ind w:leftChars="0" w:left="0" w:right="0"/>
            </w:pPr>
            <w:r>
              <w:t>1132</w:t>
            </w:r>
          </w:p>
        </w:tc>
      </w:tr>
      <w:tr>
        <w:trPr>
          <w:cnfStyle w:evenHBand="true" w:oddHBand="false" w:firstRow="false"/>
        </w:trPr>
        <w:tc>
          <w:tcPr>
            <w:cnfStyle w:evenVBand="false" w:oddVBand="true" w:firstColumn="false"/>
            <w:tcW w:w="25.000000%" w:type="pct"/>
          </w:tcPr>
          <w:p>
            <w:pPr>
              <w:ind w:leftChars="0" w:left="0" w:right="0"/>
            </w:pPr>
            <w:r>
              <w:t>MACB</w:t>
            </w:r>
          </w:p>
        </w:tc>
        <w:tc>
          <w:tcPr>
            <w:cnfStyle w:evenVBand="true" w:oddVBand="false" w:firstColumn="false"/>
            <w:tcW w:w="25.000000%" w:type="pct"/>
          </w:tcPr>
          <w:p>
            <w:pPr>
              <w:ind w:leftChars="0" w:left="0" w:right="0"/>
            </w:pPr>
            <w:r>
              <w:t>MACB</w:t>
            </w:r>
          </w:p>
        </w:tc>
        <w:tc>
          <w:tcPr>
            <w:cnfStyle w:evenVBand="false" w:oddVBand="true" w:firstColumn="false"/>
            <w:tcW w:w="25.000000%" w:type="pct"/>
          </w:tcPr>
          <w:p>
            <w:pPr>
              <w:ind w:leftChars="0" w:left="0" w:right="0"/>
            </w:pPr>
            <w:r>
              <w:t>MACQUARIE AUSTRALIA BLOCK CROSSING</w:t>
            </w:r>
          </w:p>
        </w:tc>
        <w:tc>
          <w:tcPr>
            <w:cnfStyle w:evenVBand="true" w:oddVBand="false" w:firstColumn="false"/>
            <w:tcW w:w="25.000000%" w:type="pct"/>
          </w:tcPr>
          <w:p>
            <w:pPr>
              <w:ind w:leftChars="0" w:left="0" w:right="0"/>
            </w:pPr>
            <w:r>
              <w:t>1133</w:t>
            </w:r>
          </w:p>
        </w:tc>
      </w:tr>
      <w:tr>
        <w:trPr>
          <w:cnfStyle w:evenHBand="false" w:oddHBand="true" w:firstRow="false"/>
        </w:trPr>
        <w:tc>
          <w:tcPr>
            <w:cnfStyle w:evenVBand="false" w:oddVBand="true" w:firstColumn="false"/>
            <w:tcW w:w="25.000000%" w:type="pct"/>
          </w:tcPr>
          <w:p>
            <w:pPr>
              <w:ind w:leftChars="0" w:left="0" w:right="0"/>
            </w:pPr>
            <w:r>
              <w:t>MACX</w:t>
            </w:r>
          </w:p>
        </w:tc>
        <w:tc>
          <w:tcPr>
            <w:cnfStyle w:evenVBand="true" w:oddVBand="false" w:firstColumn="false"/>
            <w:tcW w:w="25.000000%" w:type="pct"/>
          </w:tcPr>
          <w:p>
            <w:pPr>
              <w:ind w:leftChars="0" w:left="0" w:right="0"/>
            </w:pPr>
            <w:r>
              <w:t>MACX</w:t>
            </w:r>
          </w:p>
        </w:tc>
        <w:tc>
          <w:tcPr>
            <w:cnfStyle w:evenVBand="false" w:oddVBand="true" w:firstColumn="false"/>
            <w:tcW w:w="25.000000%" w:type="pct"/>
          </w:tcPr>
          <w:p>
            <w:pPr>
              <w:ind w:leftChars="0" w:left="0" w:right="0"/>
            </w:pPr>
            <w:r>
              <w:t>MERCATO ALTERNATIVO DEL CAPITALE</w:t>
            </w:r>
          </w:p>
        </w:tc>
        <w:tc>
          <w:tcPr>
            <w:cnfStyle w:evenVBand="true" w:oddVBand="false" w:firstColumn="false"/>
            <w:tcW w:w="25.000000%" w:type="pct"/>
          </w:tcPr>
          <w:p>
            <w:pPr>
              <w:ind w:leftChars="0" w:left="0" w:right="0"/>
            </w:pPr>
            <w:r>
              <w:t>1134</w:t>
            </w:r>
          </w:p>
        </w:tc>
      </w:tr>
      <w:tr>
        <w:trPr>
          <w:cnfStyle w:evenHBand="true" w:oddHBand="false" w:firstRow="false"/>
        </w:trPr>
        <w:tc>
          <w:tcPr>
            <w:cnfStyle w:evenVBand="false" w:oddVBand="true" w:firstColumn="false"/>
            <w:tcW w:w="25.000000%" w:type="pct"/>
          </w:tcPr>
          <w:p>
            <w:pPr>
              <w:ind w:leftChars="0" w:left="0" w:right="0"/>
            </w:pPr>
            <w:r>
              <w:t>MAEL</w:t>
            </w:r>
          </w:p>
        </w:tc>
        <w:tc>
          <w:tcPr>
            <w:cnfStyle w:evenVBand="true" w:oddVBand="false" w:firstColumn="false"/>
            <w:tcW w:w="25.000000%" w:type="pct"/>
          </w:tcPr>
          <w:p>
            <w:pPr>
              <w:ind w:leftChars="0" w:left="0" w:right="0"/>
            </w:pPr>
            <w:r>
              <w:t>MAEL</w:t>
            </w:r>
          </w:p>
        </w:tc>
        <w:tc>
          <w:tcPr>
            <w:cnfStyle w:evenVBand="false" w:oddVBand="true" w:firstColumn="false"/>
            <w:tcW w:w="25.000000%" w:type="pct"/>
          </w:tcPr>
          <w:p>
            <w:pPr>
              <w:ind w:leftChars="0" w:left="0" w:right="0"/>
            </w:pPr>
            <w:r>
              <w:t>MARKETAXESS EUROPE LIMITED</w:t>
            </w:r>
          </w:p>
        </w:tc>
        <w:tc>
          <w:tcPr>
            <w:cnfStyle w:evenVBand="true" w:oddVBand="false" w:firstColumn="false"/>
            <w:tcW w:w="25.000000%" w:type="pct"/>
          </w:tcPr>
          <w:p>
            <w:pPr>
              <w:ind w:leftChars="0" w:left="0" w:right="0"/>
            </w:pPr>
            <w:r>
              <w:t>1135</w:t>
            </w:r>
          </w:p>
        </w:tc>
      </w:tr>
      <w:tr>
        <w:trPr>
          <w:cnfStyle w:evenHBand="false" w:oddHBand="true" w:firstRow="false"/>
        </w:trPr>
        <w:tc>
          <w:tcPr>
            <w:cnfStyle w:evenVBand="false" w:oddVBand="true" w:firstColumn="false"/>
            <w:tcW w:w="25.000000%" w:type="pct"/>
          </w:tcPr>
          <w:p>
            <w:pPr>
              <w:ind w:leftChars="0" w:left="0" w:right="0"/>
            </w:pPr>
            <w:r>
              <w:t>MAGM</w:t>
            </w:r>
          </w:p>
        </w:tc>
        <w:tc>
          <w:tcPr>
            <w:cnfStyle w:evenVBand="true" w:oddVBand="false" w:firstColumn="false"/>
            <w:tcW w:w="25.000000%" w:type="pct"/>
          </w:tcPr>
          <w:p>
            <w:pPr>
              <w:ind w:leftChars="0" w:left="0" w:right="0"/>
            </w:pPr>
            <w:r>
              <w:t>MAGM</w:t>
            </w:r>
          </w:p>
        </w:tc>
        <w:tc>
          <w:tcPr>
            <w:cnfStyle w:evenVBand="false" w:oddVBand="true" w:firstColumn="false"/>
            <w:tcW w:w="25.000000%" w:type="pct"/>
          </w:tcPr>
          <w:p>
            <w:pPr>
              <w:ind w:leftChars="0" w:left="0" w:right="0"/>
            </w:pPr>
            <w:r>
              <w:t>MAGMA ATS</w:t>
            </w:r>
          </w:p>
        </w:tc>
        <w:tc>
          <w:tcPr>
            <w:cnfStyle w:evenVBand="true" w:oddVBand="false" w:firstColumn="false"/>
            <w:tcW w:w="25.000000%" w:type="pct"/>
          </w:tcPr>
          <w:p>
            <w:pPr>
              <w:ind w:leftChars="0" w:left="0" w:right="0"/>
            </w:pPr>
            <w:r>
              <w:t>1136</w:t>
            </w:r>
          </w:p>
        </w:tc>
      </w:tr>
      <w:tr>
        <w:trPr>
          <w:cnfStyle w:evenHBand="true" w:oddHBand="false" w:firstRow="false"/>
        </w:trPr>
        <w:tc>
          <w:tcPr>
            <w:cnfStyle w:evenVBand="false" w:oddVBand="true" w:firstColumn="false"/>
            <w:tcW w:w="25.000000%" w:type="pct"/>
          </w:tcPr>
          <w:p>
            <w:pPr>
              <w:ind w:leftChars="0" w:left="0" w:right="0"/>
            </w:pPr>
            <w:r>
              <w:t>MAKX</w:t>
            </w:r>
          </w:p>
        </w:tc>
        <w:tc>
          <w:tcPr>
            <w:cnfStyle w:evenVBand="true" w:oddVBand="false" w:firstColumn="false"/>
            <w:tcW w:w="25.000000%" w:type="pct"/>
          </w:tcPr>
          <w:p>
            <w:pPr>
              <w:ind w:leftChars="0" w:left="0" w:right="0"/>
            </w:pPr>
            <w:r>
              <w:t>MAKX</w:t>
            </w:r>
          </w:p>
        </w:tc>
        <w:tc>
          <w:tcPr>
            <w:cnfStyle w:evenVBand="false" w:oddVBand="true" w:firstColumn="false"/>
            <w:tcW w:w="25.000000%" w:type="pct"/>
          </w:tcPr>
          <w:p>
            <w:pPr>
              <w:ind w:leftChars="0" w:left="0" w:right="0"/>
            </w:pPr>
            <w:r>
              <w:t>MAKOR SECURITIES LONDON LTD</w:t>
            </w:r>
          </w:p>
        </w:tc>
        <w:tc>
          <w:tcPr>
            <w:cnfStyle w:evenVBand="true" w:oddVBand="false" w:firstColumn="false"/>
            <w:tcW w:w="25.000000%" w:type="pct"/>
          </w:tcPr>
          <w:p>
            <w:pPr>
              <w:ind w:leftChars="0" w:left="0" w:right="0"/>
            </w:pPr>
            <w:r>
              <w:t>1137</w:t>
            </w:r>
          </w:p>
        </w:tc>
      </w:tr>
      <w:tr>
        <w:trPr>
          <w:cnfStyle w:evenHBand="false" w:oddHBand="true" w:firstRow="false"/>
        </w:trPr>
        <w:tc>
          <w:tcPr>
            <w:cnfStyle w:evenVBand="false" w:oddVBand="true" w:firstColumn="false"/>
            <w:tcW w:w="25.000000%" w:type="pct"/>
          </w:tcPr>
          <w:p>
            <w:pPr>
              <w:ind w:leftChars="0" w:left="0" w:right="0"/>
            </w:pPr>
            <w:r>
              <w:t>MALM</w:t>
            </w:r>
          </w:p>
        </w:tc>
        <w:tc>
          <w:tcPr>
            <w:cnfStyle w:evenVBand="true" w:oddVBand="false" w:firstColumn="false"/>
            <w:tcW w:w="25.000000%" w:type="pct"/>
          </w:tcPr>
          <w:p>
            <w:pPr>
              <w:ind w:leftChars="0" w:left="0" w:right="0"/>
            </w:pPr>
            <w:r>
              <w:t>MALM</w:t>
            </w:r>
          </w:p>
        </w:tc>
        <w:tc>
          <w:tcPr>
            <w:cnfStyle w:evenVBand="false" w:oddVBand="true" w:firstColumn="false"/>
            <w:tcW w:w="25.000000%" w:type="pct"/>
          </w:tcPr>
          <w:p>
            <w:pPr>
              <w:ind w:leftChars="0" w:left="0" w:right="0"/>
            </w:pPr>
            <w:r>
              <w:t>MARKETAXESS SINGAPORE PTE LIMITED - LIVE MARKETS</w:t>
            </w:r>
          </w:p>
        </w:tc>
        <w:tc>
          <w:tcPr>
            <w:cnfStyle w:evenVBand="true" w:oddVBand="false" w:firstColumn="false"/>
            <w:tcW w:w="25.000000%" w:type="pct"/>
          </w:tcPr>
          <w:p>
            <w:pPr>
              <w:ind w:leftChars="0" w:left="0" w:right="0"/>
            </w:pPr>
            <w:r>
              <w:t>1138</w:t>
            </w:r>
          </w:p>
        </w:tc>
      </w:tr>
      <w:tr>
        <w:trPr>
          <w:cnfStyle w:evenHBand="true" w:oddHBand="false" w:firstRow="false"/>
        </w:trPr>
        <w:tc>
          <w:tcPr>
            <w:cnfStyle w:evenVBand="false" w:oddVBand="true" w:firstColumn="false"/>
            <w:tcW w:w="25.000000%" w:type="pct"/>
          </w:tcPr>
          <w:p>
            <w:pPr>
              <w:ind w:leftChars="0" w:left="0" w:right="0"/>
            </w:pPr>
            <w:r>
              <w:t>MALX</w:t>
            </w:r>
          </w:p>
        </w:tc>
        <w:tc>
          <w:tcPr>
            <w:cnfStyle w:evenVBand="true" w:oddVBand="false" w:firstColumn="false"/>
            <w:tcW w:w="25.000000%" w:type="pct"/>
          </w:tcPr>
          <w:p>
            <w:pPr>
              <w:ind w:leftChars="0" w:left="0" w:right="0"/>
            </w:pPr>
            <w:r>
              <w:t>MALX</w:t>
            </w:r>
          </w:p>
        </w:tc>
        <w:tc>
          <w:tcPr>
            <w:cnfStyle w:evenVBand="false" w:oddVBand="true" w:firstColumn="false"/>
            <w:tcW w:w="25.000000%" w:type="pct"/>
          </w:tcPr>
          <w:p>
            <w:pPr>
              <w:ind w:leftChars="0" w:left="0" w:right="0"/>
            </w:pPr>
            <w:r>
              <w:t>MALDIVES STOCK EXCHANGE</w:t>
            </w:r>
          </w:p>
        </w:tc>
        <w:tc>
          <w:tcPr>
            <w:cnfStyle w:evenVBand="true" w:oddVBand="false" w:firstColumn="false"/>
            <w:tcW w:w="25.000000%" w:type="pct"/>
          </w:tcPr>
          <w:p>
            <w:pPr>
              <w:ind w:leftChars="0" w:left="0" w:right="0"/>
            </w:pPr>
            <w:r>
              <w:t>1139</w:t>
            </w:r>
          </w:p>
        </w:tc>
      </w:tr>
      <w:tr>
        <w:trPr>
          <w:cnfStyle w:evenHBand="false" w:oddHBand="true" w:firstRow="false"/>
        </w:trPr>
        <w:tc>
          <w:tcPr>
            <w:cnfStyle w:evenVBand="false" w:oddVBand="true" w:firstColumn="false"/>
            <w:tcW w:w="25.000000%" w:type="pct"/>
          </w:tcPr>
          <w:p>
            <w:pPr>
              <w:ind w:leftChars="0" w:left="0" w:right="0"/>
            </w:pPr>
            <w:r>
              <w:t>MANL</w:t>
            </w:r>
          </w:p>
        </w:tc>
        <w:tc>
          <w:tcPr>
            <w:cnfStyle w:evenVBand="true" w:oddVBand="false" w:firstColumn="false"/>
            <w:tcW w:w="25.000000%" w:type="pct"/>
          </w:tcPr>
          <w:p>
            <w:pPr>
              <w:ind w:leftChars="0" w:left="0" w:right="0"/>
            </w:pPr>
            <w:r>
              <w:t>MANL</w:t>
            </w:r>
          </w:p>
        </w:tc>
        <w:tc>
          <w:tcPr>
            <w:cnfStyle w:evenVBand="false" w:oddVBand="true" w:firstColumn="false"/>
            <w:tcW w:w="25.000000%" w:type="pct"/>
          </w:tcPr>
          <w:p>
            <w:pPr>
              <w:ind w:leftChars="0" w:left="0" w:right="0"/>
            </w:pPr>
            <w:r>
              <w:t>MARKETAXESS NL B.V.</w:t>
            </w:r>
          </w:p>
        </w:tc>
        <w:tc>
          <w:tcPr>
            <w:cnfStyle w:evenVBand="true" w:oddVBand="false" w:firstColumn="false"/>
            <w:tcW w:w="25.000000%" w:type="pct"/>
          </w:tcPr>
          <w:p>
            <w:pPr>
              <w:ind w:leftChars="0" w:left="0" w:right="0"/>
            </w:pPr>
            <w:r>
              <w:t>1140</w:t>
            </w:r>
          </w:p>
        </w:tc>
      </w:tr>
      <w:tr>
        <w:trPr>
          <w:cnfStyle w:evenHBand="true" w:oddHBand="false" w:firstRow="false"/>
        </w:trPr>
        <w:tc>
          <w:tcPr>
            <w:cnfStyle w:evenVBand="false" w:oddVBand="true" w:firstColumn="false"/>
            <w:tcW w:w="25.000000%" w:type="pct"/>
          </w:tcPr>
          <w:p>
            <w:pPr>
              <w:ind w:leftChars="0" w:left="0" w:right="0"/>
            </w:pPr>
            <w:r>
              <w:t>MAQE</w:t>
            </w:r>
          </w:p>
        </w:tc>
        <w:tc>
          <w:tcPr>
            <w:cnfStyle w:evenVBand="true" w:oddVBand="false" w:firstColumn="false"/>
            <w:tcW w:w="25.000000%" w:type="pct"/>
          </w:tcPr>
          <w:p>
            <w:pPr>
              <w:ind w:leftChars="0" w:left="0" w:right="0"/>
            </w:pPr>
            <w:r>
              <w:t>MAQE</w:t>
            </w:r>
          </w:p>
        </w:tc>
        <w:tc>
          <w:tcPr>
            <w:cnfStyle w:evenVBand="false" w:oddVBand="true" w:firstColumn="false"/>
            <w:tcW w:w="25.000000%" w:type="pct"/>
          </w:tcPr>
          <w:p>
            <w:pPr>
              <w:ind w:leftChars="0" w:left="0" w:right="0"/>
            </w:pPr>
            <w:r>
              <w:t>MACQUARIE BANK EUROPE DESIGNATED ACTIVITY COMPANY - SYSTEMATIC INTERNALISER</w:t>
            </w:r>
          </w:p>
        </w:tc>
        <w:tc>
          <w:tcPr>
            <w:cnfStyle w:evenVBand="true" w:oddVBand="false" w:firstColumn="false"/>
            <w:tcW w:w="25.000000%" w:type="pct"/>
          </w:tcPr>
          <w:p>
            <w:pPr>
              <w:ind w:leftChars="0" w:left="0" w:right="0"/>
            </w:pPr>
            <w:r>
              <w:t>1141</w:t>
            </w:r>
          </w:p>
        </w:tc>
      </w:tr>
      <w:tr>
        <w:trPr>
          <w:cnfStyle w:evenHBand="false" w:oddHBand="true" w:firstRow="false"/>
        </w:trPr>
        <w:tc>
          <w:tcPr>
            <w:cnfStyle w:evenVBand="false" w:oddVBand="true" w:firstColumn="false"/>
            <w:tcW w:w="25.000000%" w:type="pct"/>
          </w:tcPr>
          <w:p>
            <w:pPr>
              <w:ind w:leftChars="0" w:left="0" w:right="0"/>
            </w:pPr>
            <w:r>
              <w:t>MAQH</w:t>
            </w:r>
          </w:p>
        </w:tc>
        <w:tc>
          <w:tcPr>
            <w:cnfStyle w:evenVBand="true" w:oddVBand="false" w:firstColumn="false"/>
            <w:tcW w:w="25.000000%" w:type="pct"/>
          </w:tcPr>
          <w:p>
            <w:pPr>
              <w:ind w:leftChars="0" w:left="0" w:right="0"/>
            </w:pPr>
            <w:r>
              <w:t>MAQH</w:t>
            </w:r>
          </w:p>
        </w:tc>
        <w:tc>
          <w:tcPr>
            <w:cnfStyle w:evenVBand="false" w:oddVBand="true" w:firstColumn="false"/>
            <w:tcW w:w="25.000000%" w:type="pct"/>
          </w:tcPr>
          <w:p>
            <w:pPr>
              <w:ind w:leftChars="0" w:left="0" w:right="0"/>
            </w:pPr>
            <w:r>
              <w:t>MACQUARIE INTERNAL MARKETS (HONG KONG)</w:t>
            </w:r>
          </w:p>
        </w:tc>
        <w:tc>
          <w:tcPr>
            <w:cnfStyle w:evenVBand="true" w:oddVBand="false" w:firstColumn="false"/>
            <w:tcW w:w="25.000000%" w:type="pct"/>
          </w:tcPr>
          <w:p>
            <w:pPr>
              <w:ind w:leftChars="0" w:left="0" w:right="0"/>
            </w:pPr>
            <w:r>
              <w:t>1142</w:t>
            </w:r>
          </w:p>
        </w:tc>
      </w:tr>
      <w:tr>
        <w:trPr>
          <w:cnfStyle w:evenHBand="true" w:oddHBand="false" w:firstRow="false"/>
        </w:trPr>
        <w:tc>
          <w:tcPr>
            <w:cnfStyle w:evenVBand="false" w:oddVBand="true" w:firstColumn="false"/>
            <w:tcW w:w="25.000000%" w:type="pct"/>
          </w:tcPr>
          <w:p>
            <w:pPr>
              <w:ind w:leftChars="0" w:left="0" w:right="0"/>
            </w:pPr>
            <w:r>
              <w:t>MAQI</w:t>
            </w:r>
          </w:p>
        </w:tc>
        <w:tc>
          <w:tcPr>
            <w:cnfStyle w:evenVBand="true" w:oddVBand="false" w:firstColumn="false"/>
            <w:tcW w:w="25.000000%" w:type="pct"/>
          </w:tcPr>
          <w:p>
            <w:pPr>
              <w:ind w:leftChars="0" w:left="0" w:right="0"/>
            </w:pPr>
            <w:r>
              <w:t>MAQI</w:t>
            </w:r>
          </w:p>
        </w:tc>
        <w:tc>
          <w:tcPr>
            <w:cnfStyle w:evenVBand="false" w:oddVBand="true" w:firstColumn="false"/>
            <w:tcW w:w="25.000000%" w:type="pct"/>
          </w:tcPr>
          <w:p>
            <w:pPr>
              <w:ind w:leftChars="0" w:left="0" w:right="0"/>
            </w:pPr>
            <w:r>
              <w:t>MACQUARIE BANK INTERNATIONAL LIMITED - SYSTEMATIC INTERNALISER</w:t>
            </w:r>
          </w:p>
        </w:tc>
        <w:tc>
          <w:tcPr>
            <w:cnfStyle w:evenVBand="true" w:oddVBand="false" w:firstColumn="false"/>
            <w:tcW w:w="25.000000%" w:type="pct"/>
          </w:tcPr>
          <w:p>
            <w:pPr>
              <w:ind w:leftChars="0" w:left="0" w:right="0"/>
            </w:pPr>
            <w:r>
              <w:t>1143</w:t>
            </w:r>
          </w:p>
        </w:tc>
      </w:tr>
      <w:tr>
        <w:trPr>
          <w:cnfStyle w:evenHBand="false" w:oddHBand="true" w:firstRow="false"/>
        </w:trPr>
        <w:tc>
          <w:tcPr>
            <w:cnfStyle w:evenVBand="false" w:oddVBand="true" w:firstColumn="false"/>
            <w:tcW w:w="25.000000%" w:type="pct"/>
          </w:tcPr>
          <w:p>
            <w:pPr>
              <w:ind w:leftChars="0" w:left="0" w:right="0"/>
            </w:pPr>
            <w:r>
              <w:t>MAQJ</w:t>
            </w:r>
          </w:p>
        </w:tc>
        <w:tc>
          <w:tcPr>
            <w:cnfStyle w:evenVBand="true" w:oddVBand="false" w:firstColumn="false"/>
            <w:tcW w:w="25.000000%" w:type="pct"/>
          </w:tcPr>
          <w:p>
            <w:pPr>
              <w:ind w:leftChars="0" w:left="0" w:right="0"/>
            </w:pPr>
            <w:r>
              <w:t>MAQJ</w:t>
            </w:r>
          </w:p>
        </w:tc>
        <w:tc>
          <w:tcPr>
            <w:cnfStyle w:evenVBand="false" w:oddVBand="true" w:firstColumn="false"/>
            <w:tcW w:w="25.000000%" w:type="pct"/>
          </w:tcPr>
          <w:p>
            <w:pPr>
              <w:ind w:leftChars="0" w:left="0" w:right="0"/>
            </w:pPr>
            <w:r>
              <w:t>MACQUARIE INTERNAL MARKETS (JAPAN)</w:t>
            </w:r>
          </w:p>
        </w:tc>
        <w:tc>
          <w:tcPr>
            <w:cnfStyle w:evenVBand="true" w:oddVBand="false" w:firstColumn="false"/>
            <w:tcW w:w="25.000000%" w:type="pct"/>
          </w:tcPr>
          <w:p>
            <w:pPr>
              <w:ind w:leftChars="0" w:left="0" w:right="0"/>
            </w:pPr>
            <w:r>
              <w:t>1144</w:t>
            </w:r>
          </w:p>
        </w:tc>
      </w:tr>
      <w:tr>
        <w:trPr>
          <w:cnfStyle w:evenHBand="true" w:oddHBand="false" w:firstRow="false"/>
        </w:trPr>
        <w:tc>
          <w:tcPr>
            <w:cnfStyle w:evenVBand="false" w:oddVBand="true" w:firstColumn="false"/>
            <w:tcW w:w="25.000000%" w:type="pct"/>
          </w:tcPr>
          <w:p>
            <w:pPr>
              <w:ind w:leftChars="0" w:left="0" w:right="0"/>
            </w:pPr>
            <w:r>
              <w:t>MAQL</w:t>
            </w:r>
          </w:p>
        </w:tc>
        <w:tc>
          <w:tcPr>
            <w:cnfStyle w:evenVBand="true" w:oddVBand="false" w:firstColumn="false"/>
            <w:tcW w:w="25.000000%" w:type="pct"/>
          </w:tcPr>
          <w:p>
            <w:pPr>
              <w:ind w:leftChars="0" w:left="0" w:right="0"/>
            </w:pPr>
            <w:r>
              <w:t>MAQL</w:t>
            </w:r>
          </w:p>
        </w:tc>
        <w:tc>
          <w:tcPr>
            <w:cnfStyle w:evenVBand="false" w:oddVBand="true" w:firstColumn="false"/>
            <w:tcW w:w="25.000000%" w:type="pct"/>
          </w:tcPr>
          <w:p>
            <w:pPr>
              <w:ind w:leftChars="0" w:left="0" w:right="0"/>
            </w:pPr>
            <w:r>
              <w:t>MACQUARIE CAPITAL EUROPE LIMITED</w:t>
            </w:r>
          </w:p>
        </w:tc>
        <w:tc>
          <w:tcPr>
            <w:cnfStyle w:evenVBand="true" w:oddVBand="false" w:firstColumn="false"/>
            <w:tcW w:w="25.000000%" w:type="pct"/>
          </w:tcPr>
          <w:p>
            <w:pPr>
              <w:ind w:leftChars="0" w:left="0" w:right="0"/>
            </w:pPr>
            <w:r>
              <w:t>1145</w:t>
            </w:r>
          </w:p>
        </w:tc>
      </w:tr>
      <w:tr>
        <w:trPr>
          <w:cnfStyle w:evenHBand="false" w:oddHBand="true" w:firstRow="false"/>
        </w:trPr>
        <w:tc>
          <w:tcPr>
            <w:cnfStyle w:evenVBand="false" w:oddVBand="true" w:firstColumn="false"/>
            <w:tcW w:w="25.000000%" w:type="pct"/>
          </w:tcPr>
          <w:p>
            <w:pPr>
              <w:ind w:leftChars="0" w:left="0" w:right="0"/>
            </w:pPr>
            <w:r>
              <w:t>MAQU</w:t>
            </w:r>
          </w:p>
        </w:tc>
        <w:tc>
          <w:tcPr>
            <w:cnfStyle w:evenVBand="true" w:oddVBand="false" w:firstColumn="false"/>
            <w:tcW w:w="25.000000%" w:type="pct"/>
          </w:tcPr>
          <w:p>
            <w:pPr>
              <w:ind w:leftChars="0" w:left="0" w:right="0"/>
            </w:pPr>
            <w:r>
              <w:t>MAQU</w:t>
            </w:r>
          </w:p>
        </w:tc>
        <w:tc>
          <w:tcPr>
            <w:cnfStyle w:evenVBand="false" w:oddVBand="true" w:firstColumn="false"/>
            <w:tcW w:w="25.000000%" w:type="pct"/>
          </w:tcPr>
          <w:p>
            <w:pPr>
              <w:ind w:leftChars="0" w:left="0" w:right="0"/>
            </w:pPr>
            <w:r>
              <w:t>MACQUARIE BANK LIMITED, LONDON BRANCH - SYSTEMATIC INTERNALISER</w:t>
            </w:r>
          </w:p>
        </w:tc>
        <w:tc>
          <w:tcPr>
            <w:cnfStyle w:evenVBand="true" w:oddVBand="false" w:firstColumn="false"/>
            <w:tcW w:w="25.000000%" w:type="pct"/>
          </w:tcPr>
          <w:p>
            <w:pPr>
              <w:ind w:leftChars="0" w:left="0" w:right="0"/>
            </w:pPr>
            <w:r>
              <w:t>1146</w:t>
            </w:r>
          </w:p>
        </w:tc>
      </w:tr>
      <w:tr>
        <w:trPr>
          <w:cnfStyle w:evenHBand="true" w:oddHBand="false" w:firstRow="false"/>
        </w:trPr>
        <w:tc>
          <w:tcPr>
            <w:cnfStyle w:evenVBand="false" w:oddVBand="true" w:firstColumn="false"/>
            <w:tcW w:w="25.000000%" w:type="pct"/>
          </w:tcPr>
          <w:p>
            <w:pPr>
              <w:ind w:leftChars="0" w:left="0" w:right="0"/>
            </w:pPr>
            <w:r>
              <w:t>MAQX</w:t>
            </w:r>
          </w:p>
        </w:tc>
        <w:tc>
          <w:tcPr>
            <w:cnfStyle w:evenVBand="true" w:oddVBand="false" w:firstColumn="false"/>
            <w:tcW w:w="25.000000%" w:type="pct"/>
          </w:tcPr>
          <w:p>
            <w:pPr>
              <w:ind w:leftChars="0" w:left="0" w:right="0"/>
            </w:pPr>
            <w:r>
              <w:t>MAQX</w:t>
            </w:r>
          </w:p>
        </w:tc>
        <w:tc>
          <w:tcPr>
            <w:cnfStyle w:evenVBand="false" w:oddVBand="true" w:firstColumn="false"/>
            <w:tcW w:w="25.000000%" w:type="pct"/>
          </w:tcPr>
          <w:p>
            <w:pPr>
              <w:ind w:leftChars="0" w:left="0" w:right="0"/>
            </w:pPr>
            <w:r>
              <w:t>MACQUARIE INTERNAL MARKETS (AUSTRALIA)</w:t>
            </w:r>
          </w:p>
        </w:tc>
        <w:tc>
          <w:tcPr>
            <w:cnfStyle w:evenVBand="true" w:oddVBand="false" w:firstColumn="false"/>
            <w:tcW w:w="25.000000%" w:type="pct"/>
          </w:tcPr>
          <w:p>
            <w:pPr>
              <w:ind w:leftChars="0" w:left="0" w:right="0"/>
            </w:pPr>
            <w:r>
              <w:t>1147</w:t>
            </w:r>
          </w:p>
        </w:tc>
      </w:tr>
      <w:tr>
        <w:trPr>
          <w:cnfStyle w:evenHBand="false" w:oddHBand="true" w:firstRow="false"/>
        </w:trPr>
        <w:tc>
          <w:tcPr>
            <w:cnfStyle w:evenVBand="false" w:oddVBand="true" w:firstColumn="false"/>
            <w:tcW w:w="25.000000%" w:type="pct"/>
          </w:tcPr>
          <w:p>
            <w:pPr>
              <w:ind w:leftChars="0" w:left="0" w:right="0"/>
            </w:pPr>
            <w:r>
              <w:t>MARF</w:t>
            </w:r>
          </w:p>
        </w:tc>
        <w:tc>
          <w:tcPr>
            <w:cnfStyle w:evenVBand="true" w:oddVBand="false" w:firstColumn="false"/>
            <w:tcW w:w="25.000000%" w:type="pct"/>
          </w:tcPr>
          <w:p>
            <w:pPr>
              <w:ind w:leftChars="0" w:left="0" w:right="0"/>
            </w:pPr>
            <w:r>
              <w:t>MARF</w:t>
            </w:r>
          </w:p>
        </w:tc>
        <w:tc>
          <w:tcPr>
            <w:cnfStyle w:evenVBand="false" w:oddVBand="true" w:firstColumn="false"/>
            <w:tcW w:w="25.000000%" w:type="pct"/>
          </w:tcPr>
          <w:p>
            <w:pPr>
              <w:ind w:leftChars="0" w:left="0" w:right="0"/>
            </w:pPr>
            <w:r>
              <w:t>MERCADO ALTERNATIVO DE RENTA FIJA</w:t>
            </w:r>
          </w:p>
        </w:tc>
        <w:tc>
          <w:tcPr>
            <w:cnfStyle w:evenVBand="true" w:oddVBand="false" w:firstColumn="false"/>
            <w:tcW w:w="25.000000%" w:type="pct"/>
          </w:tcPr>
          <w:p>
            <w:pPr>
              <w:ind w:leftChars="0" w:left="0" w:right="0"/>
            </w:pPr>
            <w:r>
              <w:t>1148</w:t>
            </w:r>
          </w:p>
        </w:tc>
      </w:tr>
      <w:tr>
        <w:trPr>
          <w:cnfStyle w:evenHBand="true" w:oddHBand="false" w:firstRow="false"/>
        </w:trPr>
        <w:tc>
          <w:tcPr>
            <w:cnfStyle w:evenVBand="false" w:oddVBand="true" w:firstColumn="false"/>
            <w:tcW w:w="25.000000%" w:type="pct"/>
          </w:tcPr>
          <w:p>
            <w:pPr>
              <w:ind w:leftChars="0" w:left="0" w:right="0"/>
            </w:pPr>
            <w:r>
              <w:t>MASG</w:t>
            </w:r>
          </w:p>
        </w:tc>
        <w:tc>
          <w:tcPr>
            <w:cnfStyle w:evenVBand="true" w:oddVBand="false" w:firstColumn="false"/>
            <w:tcW w:w="25.000000%" w:type="pct"/>
          </w:tcPr>
          <w:p>
            <w:pPr>
              <w:ind w:leftChars="0" w:left="0" w:right="0"/>
            </w:pPr>
            <w:r>
              <w:t>MASG</w:t>
            </w:r>
          </w:p>
        </w:tc>
        <w:tc>
          <w:tcPr>
            <w:cnfStyle w:evenVBand="false" w:oddVBand="true" w:firstColumn="false"/>
            <w:tcW w:w="25.000000%" w:type="pct"/>
          </w:tcPr>
          <w:p>
            <w:pPr>
              <w:ind w:leftChars="0" w:left="0" w:right="0"/>
            </w:pPr>
            <w:r>
              <w:t>MARKETAXESS SINGAPORE PTE LIMITED</w:t>
            </w:r>
          </w:p>
        </w:tc>
        <w:tc>
          <w:tcPr>
            <w:cnfStyle w:evenVBand="true" w:oddVBand="false" w:firstColumn="false"/>
            <w:tcW w:w="25.000000%" w:type="pct"/>
          </w:tcPr>
          <w:p>
            <w:pPr>
              <w:ind w:leftChars="0" w:left="0" w:right="0"/>
            </w:pPr>
            <w:r>
              <w:t>1149</w:t>
            </w:r>
          </w:p>
        </w:tc>
      </w:tr>
      <w:tr>
        <w:trPr>
          <w:cnfStyle w:evenHBand="false" w:oddHBand="true" w:firstRow="false"/>
        </w:trPr>
        <w:tc>
          <w:tcPr>
            <w:cnfStyle w:evenVBand="false" w:oddVBand="true" w:firstColumn="false"/>
            <w:tcW w:w="25.000000%" w:type="pct"/>
          </w:tcPr>
          <w:p>
            <w:pPr>
              <w:ind w:leftChars="0" w:left="0" w:right="0"/>
            </w:pPr>
            <w:r>
              <w:t>MATN</w:t>
            </w:r>
          </w:p>
        </w:tc>
        <w:tc>
          <w:tcPr>
            <w:cnfStyle w:evenVBand="true" w:oddVBand="false" w:firstColumn="false"/>
            <w:tcW w:w="25.000000%" w:type="pct"/>
          </w:tcPr>
          <w:p>
            <w:pPr>
              <w:ind w:leftChars="0" w:left="0" w:right="0"/>
            </w:pPr>
            <w:r>
              <w:t>MATN</w:t>
            </w:r>
          </w:p>
        </w:tc>
        <w:tc>
          <w:tcPr>
            <w:cnfStyle w:evenVBand="false" w:oddVBand="true" w:firstColumn="false"/>
            <w:tcW w:w="25.000000%" w:type="pct"/>
          </w:tcPr>
          <w:p>
            <w:pPr>
              <w:ind w:leftChars="0" w:left="0" w:right="0"/>
            </w:pPr>
            <w:r>
              <w:t>MATCH NOW</w:t>
            </w:r>
          </w:p>
        </w:tc>
        <w:tc>
          <w:tcPr>
            <w:cnfStyle w:evenVBand="true" w:oddVBand="false" w:firstColumn="false"/>
            <w:tcW w:w="25.000000%" w:type="pct"/>
          </w:tcPr>
          <w:p>
            <w:pPr>
              <w:ind w:leftChars="0" w:left="0" w:right="0"/>
            </w:pPr>
            <w:r>
              <w:t>1150</w:t>
            </w:r>
          </w:p>
        </w:tc>
      </w:tr>
      <w:tr>
        <w:trPr>
          <w:cnfStyle w:evenHBand="true" w:oddHBand="false" w:firstRow="false"/>
        </w:trPr>
        <w:tc>
          <w:tcPr>
            <w:cnfStyle w:evenVBand="false" w:oddVBand="true" w:firstColumn="false"/>
            <w:tcW w:w="25.000000%" w:type="pct"/>
          </w:tcPr>
          <w:p>
            <w:pPr>
              <w:ind w:leftChars="0" w:left="0" w:right="0"/>
            </w:pPr>
            <w:r>
              <w:t>MATX</w:t>
            </w:r>
          </w:p>
        </w:tc>
        <w:tc>
          <w:tcPr>
            <w:cnfStyle w:evenVBand="true" w:oddVBand="false" w:firstColumn="false"/>
            <w:tcW w:w="25.000000%" w:type="pct"/>
          </w:tcPr>
          <w:p>
            <w:pPr>
              <w:ind w:leftChars="0" w:left="0" w:right="0"/>
            </w:pPr>
            <w:r>
              <w:t>MATX</w:t>
            </w:r>
          </w:p>
        </w:tc>
        <w:tc>
          <w:tcPr>
            <w:cnfStyle w:evenVBand="false" w:oddVBand="true" w:firstColumn="false"/>
            <w:tcW w:w="25.000000%" w:type="pct"/>
          </w:tcPr>
          <w:p>
            <w:pPr>
              <w:ind w:leftChars="0" w:left="0" w:right="0"/>
            </w:pPr>
            <w:r>
              <w:t>MATRIX LIMITED</w:t>
            </w:r>
          </w:p>
        </w:tc>
        <w:tc>
          <w:tcPr>
            <w:cnfStyle w:evenVBand="true" w:oddVBand="false" w:firstColumn="false"/>
            <w:tcW w:w="25.000000%" w:type="pct"/>
          </w:tcPr>
          <w:p>
            <w:pPr>
              <w:ind w:leftChars="0" w:left="0" w:right="0"/>
            </w:pPr>
            <w:r>
              <w:t>1151</w:t>
            </w:r>
          </w:p>
        </w:tc>
      </w:tr>
      <w:tr>
        <w:trPr>
          <w:cnfStyle w:evenHBand="false" w:oddHBand="true" w:firstRow="false"/>
        </w:trPr>
        <w:tc>
          <w:tcPr>
            <w:cnfStyle w:evenVBand="false" w:oddVBand="true" w:firstColumn="false"/>
            <w:tcW w:w="25.000000%" w:type="pct"/>
          </w:tcPr>
          <w:p>
            <w:pPr>
              <w:ind w:leftChars="0" w:left="0" w:right="0"/>
            </w:pPr>
            <w:r>
              <w:t>MAXD</w:t>
            </w:r>
          </w:p>
        </w:tc>
        <w:tc>
          <w:tcPr>
            <w:cnfStyle w:evenVBand="true" w:oddVBand="false" w:firstColumn="false"/>
            <w:tcW w:w="25.000000%" w:type="pct"/>
          </w:tcPr>
          <w:p>
            <w:pPr>
              <w:ind w:leftChars="0" w:left="0" w:right="0"/>
            </w:pPr>
            <w:r>
              <w:t>MAXD</w:t>
            </w:r>
          </w:p>
        </w:tc>
        <w:tc>
          <w:tcPr>
            <w:cnfStyle w:evenVBand="false" w:oddVBand="true" w:firstColumn="false"/>
            <w:tcW w:w="25.000000%" w:type="pct"/>
          </w:tcPr>
          <w:p>
            <w:pPr>
              <w:ind w:leftChars="0" w:left="0" w:right="0"/>
            </w:pPr>
            <w:r>
              <w:t>MAX MARKETS LIMITED</w:t>
            </w:r>
          </w:p>
        </w:tc>
        <w:tc>
          <w:tcPr>
            <w:cnfStyle w:evenVBand="true" w:oddVBand="false" w:firstColumn="false"/>
            <w:tcW w:w="25.000000%" w:type="pct"/>
          </w:tcPr>
          <w:p>
            <w:pPr>
              <w:ind w:leftChars="0" w:left="0" w:right="0"/>
            </w:pPr>
            <w:r>
              <w:t>1152</w:t>
            </w:r>
          </w:p>
        </w:tc>
      </w:tr>
      <w:tr>
        <w:trPr>
          <w:cnfStyle w:evenHBand="true" w:oddHBand="false" w:firstRow="false"/>
        </w:trPr>
        <w:tc>
          <w:tcPr>
            <w:cnfStyle w:evenVBand="false" w:oddVBand="true" w:firstColumn="false"/>
            <w:tcW w:w="25.000000%" w:type="pct"/>
          </w:tcPr>
          <w:p>
            <w:pPr>
              <w:ind w:leftChars="0" w:left="0" w:right="0"/>
            </w:pPr>
            <w:r>
              <w:t>MBCP</w:t>
            </w:r>
          </w:p>
        </w:tc>
        <w:tc>
          <w:tcPr>
            <w:cnfStyle w:evenVBand="true" w:oddVBand="false" w:firstColumn="false"/>
            <w:tcW w:w="25.000000%" w:type="pct"/>
          </w:tcPr>
          <w:p>
            <w:pPr>
              <w:ind w:leftChars="0" w:left="0" w:right="0"/>
            </w:pPr>
            <w:r>
              <w:t>MBCP</w:t>
            </w:r>
          </w:p>
        </w:tc>
        <w:tc>
          <w:tcPr>
            <w:cnfStyle w:evenVBand="false" w:oddVBand="true" w:firstColumn="false"/>
            <w:tcW w:w="25.000000%" w:type="pct"/>
          </w:tcPr>
          <w:p>
            <w:pPr>
              <w:ind w:leftChars="0" w:left="0" w:right="0"/>
            </w:pPr>
            <w:r>
              <w:t>MILLENNIUM BCP-SYSTEMATIC INTERNALISER</w:t>
            </w:r>
          </w:p>
        </w:tc>
        <w:tc>
          <w:tcPr>
            <w:cnfStyle w:evenVBand="true" w:oddVBand="false" w:firstColumn="false"/>
            <w:tcW w:w="25.000000%" w:type="pct"/>
          </w:tcPr>
          <w:p>
            <w:pPr>
              <w:ind w:leftChars="0" w:left="0" w:right="0"/>
            </w:pPr>
            <w:r>
              <w:t>1153</w:t>
            </w:r>
          </w:p>
        </w:tc>
      </w:tr>
      <w:tr>
        <w:trPr>
          <w:cnfStyle w:evenHBand="false" w:oddHBand="true" w:firstRow="false"/>
        </w:trPr>
        <w:tc>
          <w:tcPr>
            <w:cnfStyle w:evenVBand="false" w:oddVBand="true" w:firstColumn="false"/>
            <w:tcW w:w="25.000000%" w:type="pct"/>
          </w:tcPr>
          <w:p>
            <w:pPr>
              <w:ind w:leftChars="0" w:left="0" w:right="0"/>
            </w:pPr>
            <w:r>
              <w:t>MBPL</w:t>
            </w:r>
          </w:p>
        </w:tc>
        <w:tc>
          <w:tcPr>
            <w:cnfStyle w:evenVBand="true" w:oddVBand="false" w:firstColumn="false"/>
            <w:tcW w:w="25.000000%" w:type="pct"/>
          </w:tcPr>
          <w:p>
            <w:pPr>
              <w:ind w:leftChars="0" w:left="0" w:right="0"/>
            </w:pPr>
            <w:r>
              <w:t>MBPL</w:t>
            </w:r>
          </w:p>
        </w:tc>
        <w:tc>
          <w:tcPr>
            <w:cnfStyle w:evenVBand="false" w:oddVBand="true" w:firstColumn="false"/>
            <w:tcW w:w="25.000000%" w:type="pct"/>
          </w:tcPr>
          <w:p>
            <w:pPr>
              <w:ind w:leftChars="0" w:left="0" w:right="0"/>
            </w:pPr>
            <w:r>
              <w:t>MBANK S.A. - SYSTEMATIC INTERNALISER</w:t>
            </w:r>
          </w:p>
        </w:tc>
        <w:tc>
          <w:tcPr>
            <w:cnfStyle w:evenVBand="true" w:oddVBand="false" w:firstColumn="false"/>
            <w:tcW w:w="25.000000%" w:type="pct"/>
          </w:tcPr>
          <w:p>
            <w:pPr>
              <w:ind w:leftChars="0" w:left="0" w:right="0"/>
            </w:pPr>
            <w:r>
              <w:t>1154</w:t>
            </w:r>
          </w:p>
        </w:tc>
      </w:tr>
      <w:tr>
        <w:trPr>
          <w:cnfStyle w:evenHBand="true" w:oddHBand="false" w:firstRow="false"/>
        </w:trPr>
        <w:tc>
          <w:tcPr>
            <w:cnfStyle w:evenVBand="false" w:oddVBand="true" w:firstColumn="false"/>
            <w:tcW w:w="25.000000%" w:type="pct"/>
          </w:tcPr>
          <w:p>
            <w:pPr>
              <w:ind w:leftChars="0" w:left="0" w:right="0"/>
            </w:pPr>
            <w:r>
              <w:t>MBSI</w:t>
            </w:r>
          </w:p>
        </w:tc>
        <w:tc>
          <w:tcPr>
            <w:cnfStyle w:evenVBand="true" w:oddVBand="false" w:firstColumn="false"/>
            <w:tcW w:w="25.000000%" w:type="pct"/>
          </w:tcPr>
          <w:p>
            <w:pPr>
              <w:ind w:leftChars="0" w:left="0" w:right="0"/>
            </w:pPr>
            <w:r>
              <w:t>MBSI</w:t>
            </w:r>
          </w:p>
        </w:tc>
        <w:tc>
          <w:tcPr>
            <w:cnfStyle w:evenVBand="false" w:oddVBand="true" w:firstColumn="false"/>
            <w:tcW w:w="25.000000%" w:type="pct"/>
          </w:tcPr>
          <w:p>
            <w:pPr>
              <w:ind w:leftChars="0" w:left="0" w:right="0"/>
            </w:pPr>
            <w:r>
              <w:t>MORGAN STANLEY BANK INTERNATIONAL LIMITED - SYSTEMATIC INTERNALISER</w:t>
            </w:r>
          </w:p>
        </w:tc>
        <w:tc>
          <w:tcPr>
            <w:cnfStyle w:evenVBand="true" w:oddVBand="false" w:firstColumn="false"/>
            <w:tcW w:w="25.000000%" w:type="pct"/>
          </w:tcPr>
          <w:p>
            <w:pPr>
              <w:ind w:leftChars="0" w:left="0" w:right="0"/>
            </w:pPr>
            <w:r>
              <w:t>1155</w:t>
            </w:r>
          </w:p>
        </w:tc>
      </w:tr>
      <w:tr>
        <w:trPr>
          <w:cnfStyle w:evenHBand="false" w:oddHBand="true" w:firstRow="false"/>
        </w:trPr>
        <w:tc>
          <w:tcPr>
            <w:cnfStyle w:evenVBand="false" w:oddVBand="true" w:firstColumn="false"/>
            <w:tcW w:w="25.000000%" w:type="pct"/>
          </w:tcPr>
          <w:p>
            <w:pPr>
              <w:ind w:leftChars="0" w:left="0" w:right="0"/>
            </w:pPr>
            <w:r>
              <w:t>MBUL</w:t>
            </w:r>
          </w:p>
        </w:tc>
        <w:tc>
          <w:tcPr>
            <w:cnfStyle w:evenVBand="true" w:oddVBand="false" w:firstColumn="false"/>
            <w:tcW w:w="25.000000%" w:type="pct"/>
          </w:tcPr>
          <w:p>
            <w:pPr>
              <w:ind w:leftChars="0" w:left="0" w:right="0"/>
            </w:pPr>
            <w:r>
              <w:t>MBUL</w:t>
            </w:r>
          </w:p>
        </w:tc>
        <w:tc>
          <w:tcPr>
            <w:cnfStyle w:evenVBand="false" w:oddVBand="true" w:firstColumn="false"/>
            <w:tcW w:w="25.000000%" w:type="pct"/>
          </w:tcPr>
          <w:p>
            <w:pPr>
              <w:ind w:leftChars="0" w:left="0" w:right="0"/>
            </w:pPr>
            <w:r>
              <w:t>MTF SOFIA</w:t>
            </w:r>
          </w:p>
        </w:tc>
        <w:tc>
          <w:tcPr>
            <w:cnfStyle w:evenVBand="true" w:oddVBand="false" w:firstColumn="false"/>
            <w:tcW w:w="25.000000%" w:type="pct"/>
          </w:tcPr>
          <w:p>
            <w:pPr>
              <w:ind w:leftChars="0" w:left="0" w:right="0"/>
            </w:pPr>
            <w:r>
              <w:t>1156</w:t>
            </w:r>
          </w:p>
        </w:tc>
      </w:tr>
      <w:tr>
        <w:trPr>
          <w:cnfStyle w:evenHBand="true" w:oddHBand="false" w:firstRow="false"/>
        </w:trPr>
        <w:tc>
          <w:tcPr>
            <w:cnfStyle w:evenVBand="false" w:oddVBand="true" w:firstColumn="false"/>
            <w:tcW w:w="25.000000%" w:type="pct"/>
          </w:tcPr>
          <w:p>
            <w:pPr>
              <w:ind w:leftChars="0" w:left="0" w:right="0"/>
            </w:pPr>
            <w:r>
              <w:t>MCAD</w:t>
            </w:r>
          </w:p>
        </w:tc>
        <w:tc>
          <w:tcPr>
            <w:cnfStyle w:evenVBand="true" w:oddVBand="false" w:firstColumn="false"/>
            <w:tcW w:w="25.000000%" w:type="pct"/>
          </w:tcPr>
          <w:p>
            <w:pPr>
              <w:ind w:leftChars="0" w:left="0" w:right="0"/>
            </w:pPr>
            <w:r>
              <w:t>MCAD</w:t>
            </w:r>
          </w:p>
        </w:tc>
        <w:tc>
          <w:tcPr>
            <w:cnfStyle w:evenVBand="false" w:oddVBand="true" w:firstColumn="false"/>
            <w:tcW w:w="25.000000%" w:type="pct"/>
          </w:tcPr>
          <w:p>
            <w:pPr>
              <w:ind w:leftChars="0" w:left="0" w:right="0"/>
            </w:pPr>
            <w:r>
              <w:t>MTS CASH DOMESTIC - MTF</w:t>
            </w:r>
          </w:p>
        </w:tc>
        <w:tc>
          <w:tcPr>
            <w:cnfStyle w:evenVBand="true" w:oddVBand="false" w:firstColumn="false"/>
            <w:tcW w:w="25.000000%" w:type="pct"/>
          </w:tcPr>
          <w:p>
            <w:pPr>
              <w:ind w:leftChars="0" w:left="0" w:right="0"/>
            </w:pPr>
            <w:r>
              <w:t>1157</w:t>
            </w:r>
          </w:p>
        </w:tc>
      </w:tr>
      <w:tr>
        <w:trPr>
          <w:cnfStyle w:evenHBand="false" w:oddHBand="true" w:firstRow="false"/>
        </w:trPr>
        <w:tc>
          <w:tcPr>
            <w:cnfStyle w:evenVBand="false" w:oddVBand="true" w:firstColumn="false"/>
            <w:tcW w:w="25.000000%" w:type="pct"/>
          </w:tcPr>
          <w:p>
            <w:pPr>
              <w:ind w:leftChars="0" w:left="0" w:right="0"/>
            </w:pPr>
            <w:r>
              <w:t>MCID</w:t>
            </w:r>
          </w:p>
        </w:tc>
        <w:tc>
          <w:tcPr>
            <w:cnfStyle w:evenVBand="true" w:oddVBand="false" w:firstColumn="false"/>
            <w:tcW w:w="25.000000%" w:type="pct"/>
          </w:tcPr>
          <w:p>
            <w:pPr>
              <w:ind w:leftChars="0" w:left="0" w:right="0"/>
            </w:pPr>
            <w:r>
              <w:t>MCID</w:t>
            </w:r>
          </w:p>
        </w:tc>
        <w:tc>
          <w:tcPr>
            <w:cnfStyle w:evenVBand="false" w:oddVBand="true" w:firstColumn="false"/>
            <w:tcW w:w="25.000000%" w:type="pct"/>
          </w:tcPr>
          <w:p>
            <w:pPr>
              <w:ind w:leftChars="0" w:left="0" w:right="0"/>
            </w:pPr>
            <w:r>
              <w:t>MACQUARIE CAPITAL (IRELAND)</w:t>
            </w:r>
          </w:p>
        </w:tc>
        <w:tc>
          <w:tcPr>
            <w:cnfStyle w:evenVBand="true" w:oddVBand="false" w:firstColumn="false"/>
            <w:tcW w:w="25.000000%" w:type="pct"/>
          </w:tcPr>
          <w:p>
            <w:pPr>
              <w:ind w:leftChars="0" w:left="0" w:right="0"/>
            </w:pPr>
            <w:r>
              <w:t>1158</w:t>
            </w:r>
          </w:p>
        </w:tc>
      </w:tr>
      <w:tr>
        <w:trPr>
          <w:cnfStyle w:evenHBand="true" w:oddHBand="false" w:firstRow="false"/>
        </w:trPr>
        <w:tc>
          <w:tcPr>
            <w:cnfStyle w:evenVBand="false" w:oddVBand="true" w:firstColumn="false"/>
            <w:tcW w:w="25.000000%" w:type="pct"/>
          </w:tcPr>
          <w:p>
            <w:pPr>
              <w:ind w:leftChars="0" w:left="0" w:right="0"/>
            </w:pPr>
            <w:r>
              <w:t>MCRY</w:t>
            </w:r>
          </w:p>
        </w:tc>
        <w:tc>
          <w:tcPr>
            <w:cnfStyle w:evenVBand="true" w:oddVBand="false" w:firstColumn="false"/>
            <w:tcW w:w="25.000000%" w:type="pct"/>
          </w:tcPr>
          <w:p>
            <w:pPr>
              <w:ind w:leftChars="0" w:left="0" w:right="0"/>
            </w:pPr>
            <w:r>
              <w:t>MCRY</w:t>
            </w:r>
          </w:p>
        </w:tc>
        <w:tc>
          <w:tcPr>
            <w:cnfStyle w:evenVBand="false" w:oddVBand="true" w:firstColumn="false"/>
            <w:tcW w:w="25.000000%" w:type="pct"/>
          </w:tcPr>
          <w:p>
            <w:pPr>
              <w:ind w:leftChars="0" w:left="0" w:right="0"/>
            </w:pPr>
            <w:r>
              <w:t>ISE MERCURY, LLC</w:t>
            </w:r>
          </w:p>
        </w:tc>
        <w:tc>
          <w:tcPr>
            <w:cnfStyle w:evenVBand="true" w:oddVBand="false" w:firstColumn="false"/>
            <w:tcW w:w="25.000000%" w:type="pct"/>
          </w:tcPr>
          <w:p>
            <w:pPr>
              <w:ind w:leftChars="0" w:left="0" w:right="0"/>
            </w:pPr>
            <w:r>
              <w:t>1159</w:t>
            </w:r>
          </w:p>
        </w:tc>
      </w:tr>
      <w:tr>
        <w:trPr>
          <w:cnfStyle w:evenHBand="false" w:oddHBand="true" w:firstRow="false"/>
        </w:trPr>
        <w:tc>
          <w:tcPr>
            <w:cnfStyle w:evenVBand="false" w:oddVBand="true" w:firstColumn="false"/>
            <w:tcW w:w="25.000000%" w:type="pct"/>
          </w:tcPr>
          <w:p>
            <w:pPr>
              <w:ind w:leftChars="0" w:left="0" w:right="0"/>
            </w:pPr>
            <w:r>
              <w:t>MCSE</w:t>
            </w:r>
          </w:p>
        </w:tc>
        <w:tc>
          <w:tcPr>
            <w:cnfStyle w:evenVBand="true" w:oddVBand="false" w:firstColumn="false"/>
            <w:tcW w:w="25.000000%" w:type="pct"/>
          </w:tcPr>
          <w:p>
            <w:pPr>
              <w:ind w:leftChars="0" w:left="0" w:right="0"/>
            </w:pPr>
            <w:r>
              <w:t>MCSE</w:t>
            </w:r>
          </w:p>
        </w:tc>
        <w:tc>
          <w:tcPr>
            <w:cnfStyle w:evenVBand="false" w:oddVBand="true" w:firstColumn="false"/>
            <w:tcW w:w="25.000000%" w:type="pct"/>
          </w:tcPr>
          <w:p>
            <w:pPr>
              <w:ind w:leftChars="0" w:left="0" w:right="0"/>
            </w:pPr>
            <w:r>
              <w:t>NASDAQ COPENHAGEN A/S - AUCTION ON DEMAND</w:t>
            </w:r>
          </w:p>
        </w:tc>
        <w:tc>
          <w:tcPr>
            <w:cnfStyle w:evenVBand="true" w:oddVBand="false" w:firstColumn="false"/>
            <w:tcW w:w="25.000000%" w:type="pct"/>
          </w:tcPr>
          <w:p>
            <w:pPr>
              <w:ind w:leftChars="0" w:left="0" w:right="0"/>
            </w:pPr>
            <w:r>
              <w:t>1160</w:t>
            </w:r>
          </w:p>
        </w:tc>
      </w:tr>
      <w:tr>
        <w:trPr>
          <w:cnfStyle w:evenHBand="true" w:oddHBand="false" w:firstRow="false"/>
        </w:trPr>
        <w:tc>
          <w:tcPr>
            <w:cnfStyle w:evenVBand="false" w:oddVBand="true" w:firstColumn="false"/>
            <w:tcW w:w="25.000000%" w:type="pct"/>
          </w:tcPr>
          <w:p>
            <w:pPr>
              <w:ind w:leftChars="0" w:left="0" w:right="0"/>
            </w:pPr>
            <w:r>
              <w:t>MCUR</w:t>
            </w:r>
          </w:p>
        </w:tc>
        <w:tc>
          <w:tcPr>
            <w:cnfStyle w:evenVBand="true" w:oddVBand="false" w:firstColumn="false"/>
            <w:tcW w:w="25.000000%" w:type="pct"/>
          </w:tcPr>
          <w:p>
            <w:pPr>
              <w:ind w:leftChars="0" w:left="0" w:right="0"/>
            </w:pPr>
            <w:r>
              <w:t>MCUR</w:t>
            </w:r>
          </w:p>
        </w:tc>
        <w:tc>
          <w:tcPr>
            <w:cnfStyle w:evenVBand="false" w:oddVBand="true" w:firstColumn="false"/>
            <w:tcW w:w="25.000000%" w:type="pct"/>
          </w:tcPr>
          <w:p>
            <w:pPr>
              <w:ind w:leftChars="0" w:left="0" w:right="0"/>
            </w:pPr>
            <w:r>
              <w:t>CURRENEX MTF</w:t>
            </w:r>
          </w:p>
        </w:tc>
        <w:tc>
          <w:tcPr>
            <w:cnfStyle w:evenVBand="true" w:oddVBand="false" w:firstColumn="false"/>
            <w:tcW w:w="25.000000%" w:type="pct"/>
          </w:tcPr>
          <w:p>
            <w:pPr>
              <w:ind w:leftChars="0" w:left="0" w:right="0"/>
            </w:pPr>
            <w:r>
              <w:t>1161</w:t>
            </w:r>
          </w:p>
        </w:tc>
      </w:tr>
      <w:tr>
        <w:trPr>
          <w:cnfStyle w:evenHBand="false" w:oddHBand="true" w:firstRow="false"/>
        </w:trPr>
        <w:tc>
          <w:tcPr>
            <w:cnfStyle w:evenVBand="false" w:oddVBand="true" w:firstColumn="false"/>
            <w:tcW w:w="25.000000%" w:type="pct"/>
          </w:tcPr>
          <w:p>
            <w:pPr>
              <w:ind w:leftChars="0" w:left="0" w:right="0"/>
            </w:pPr>
            <w:r>
              <w:t>MCXR</w:t>
            </w:r>
          </w:p>
        </w:tc>
        <w:tc>
          <w:tcPr>
            <w:cnfStyle w:evenVBand="true" w:oddVBand="false" w:firstColumn="false"/>
            <w:tcW w:w="25.000000%" w:type="pct"/>
          </w:tcPr>
          <w:p>
            <w:pPr>
              <w:ind w:leftChars="0" w:left="0" w:right="0"/>
            </w:pPr>
            <w:r>
              <w:t>MCXR</w:t>
            </w:r>
          </w:p>
        </w:tc>
        <w:tc>
          <w:tcPr>
            <w:cnfStyle w:evenVBand="false" w:oddVBand="true" w:firstColumn="false"/>
            <w:tcW w:w="25.000000%" w:type="pct"/>
          </w:tcPr>
          <w:p>
            <w:pPr>
              <w:ind w:leftChars="0" w:left="0" w:right="0"/>
            </w:pPr>
            <w:r>
              <w:t>CURRENEX MTF - RFQ</w:t>
            </w:r>
          </w:p>
        </w:tc>
        <w:tc>
          <w:tcPr>
            <w:cnfStyle w:evenVBand="true" w:oddVBand="false" w:firstColumn="false"/>
            <w:tcW w:w="25.000000%" w:type="pct"/>
          </w:tcPr>
          <w:p>
            <w:pPr>
              <w:ind w:leftChars="0" w:left="0" w:right="0"/>
            </w:pPr>
            <w:r>
              <w:t>1162</w:t>
            </w:r>
          </w:p>
        </w:tc>
      </w:tr>
      <w:tr>
        <w:trPr>
          <w:cnfStyle w:evenHBand="true" w:oddHBand="false" w:firstRow="false"/>
        </w:trPr>
        <w:tc>
          <w:tcPr>
            <w:cnfStyle w:evenVBand="false" w:oddVBand="true" w:firstColumn="false"/>
            <w:tcW w:w="25.000000%" w:type="pct"/>
          </w:tcPr>
          <w:p>
            <w:pPr>
              <w:ind w:leftChars="0" w:left="0" w:right="0"/>
            </w:pPr>
            <w:r>
              <w:t>MCXS</w:t>
            </w:r>
          </w:p>
        </w:tc>
        <w:tc>
          <w:tcPr>
            <w:cnfStyle w:evenVBand="true" w:oddVBand="false" w:firstColumn="false"/>
            <w:tcW w:w="25.000000%" w:type="pct"/>
          </w:tcPr>
          <w:p>
            <w:pPr>
              <w:ind w:leftChars="0" w:left="0" w:right="0"/>
            </w:pPr>
            <w:r>
              <w:t>MCXS</w:t>
            </w:r>
          </w:p>
        </w:tc>
        <w:tc>
          <w:tcPr>
            <w:cnfStyle w:evenVBand="false" w:oddVBand="true" w:firstColumn="false"/>
            <w:tcW w:w="25.000000%" w:type="pct"/>
          </w:tcPr>
          <w:p>
            <w:pPr>
              <w:ind w:leftChars="0" w:left="0" w:right="0"/>
            </w:pPr>
            <w:r>
              <w:t>CURRENEX MTF - STREAMING</w:t>
            </w:r>
          </w:p>
        </w:tc>
        <w:tc>
          <w:tcPr>
            <w:cnfStyle w:evenVBand="true" w:oddVBand="false" w:firstColumn="false"/>
            <w:tcW w:w="25.000000%" w:type="pct"/>
          </w:tcPr>
          <w:p>
            <w:pPr>
              <w:ind w:leftChars="0" w:left="0" w:right="0"/>
            </w:pPr>
            <w:r>
              <w:t>1163</w:t>
            </w:r>
          </w:p>
        </w:tc>
      </w:tr>
      <w:tr>
        <w:trPr>
          <w:cnfStyle w:evenHBand="false" w:oddHBand="true" w:firstRow="false"/>
        </w:trPr>
        <w:tc>
          <w:tcPr>
            <w:cnfStyle w:evenVBand="false" w:oddVBand="true" w:firstColumn="false"/>
            <w:tcW w:w="25.000000%" w:type="pct"/>
          </w:tcPr>
          <w:p>
            <w:pPr>
              <w:ind w:leftChars="0" w:left="0" w:right="0"/>
            </w:pPr>
            <w:r>
              <w:t>MCXX</w:t>
            </w:r>
          </w:p>
        </w:tc>
        <w:tc>
          <w:tcPr>
            <w:cnfStyle w:evenVBand="true" w:oddVBand="false" w:firstColumn="false"/>
            <w:tcW w:w="25.000000%" w:type="pct"/>
          </w:tcPr>
          <w:p>
            <w:pPr>
              <w:ind w:leftChars="0" w:left="0" w:right="0"/>
            </w:pPr>
            <w:r>
              <w:t>MCXX</w:t>
            </w:r>
          </w:p>
        </w:tc>
        <w:tc>
          <w:tcPr>
            <w:cnfStyle w:evenVBand="false" w:oddVBand="true" w:firstColumn="false"/>
            <w:tcW w:w="25.000000%" w:type="pct"/>
          </w:tcPr>
          <w:p>
            <w:pPr>
              <w:ind w:leftChars="0" w:left="0" w:right="0"/>
            </w:pPr>
            <w:r>
              <w:t>METROPOLITAN STOCK EXCHANGE OF INDIA LIMITED</w:t>
            </w:r>
          </w:p>
        </w:tc>
        <w:tc>
          <w:tcPr>
            <w:cnfStyle w:evenVBand="true" w:oddVBand="false" w:firstColumn="false"/>
            <w:tcW w:w="25.000000%" w:type="pct"/>
          </w:tcPr>
          <w:p>
            <w:pPr>
              <w:ind w:leftChars="0" w:left="0" w:right="0"/>
            </w:pPr>
            <w:r>
              <w:t>1164</w:t>
            </w:r>
          </w:p>
        </w:tc>
      </w:tr>
      <w:tr>
        <w:trPr>
          <w:cnfStyle w:evenHBand="true" w:oddHBand="false" w:firstRow="false"/>
        </w:trPr>
        <w:tc>
          <w:tcPr>
            <w:cnfStyle w:evenVBand="false" w:oddVBand="true" w:firstColumn="false"/>
            <w:tcW w:w="25.000000%" w:type="pct"/>
          </w:tcPr>
          <w:p>
            <w:pPr>
              <w:ind w:leftChars="0" w:left="0" w:right="0"/>
            </w:pPr>
            <w:r>
              <w:t>MCZK</w:t>
            </w:r>
          </w:p>
        </w:tc>
        <w:tc>
          <w:tcPr>
            <w:cnfStyle w:evenVBand="true" w:oddVBand="false" w:firstColumn="false"/>
            <w:tcW w:w="25.000000%" w:type="pct"/>
          </w:tcPr>
          <w:p>
            <w:pPr>
              <w:ind w:leftChars="0" w:left="0" w:right="0"/>
            </w:pPr>
            <w:r>
              <w:t>MCZK</w:t>
            </w:r>
          </w:p>
        </w:tc>
        <w:tc>
          <w:tcPr>
            <w:cnfStyle w:evenVBand="false" w:oddVBand="true" w:firstColumn="false"/>
            <w:tcW w:w="25.000000%" w:type="pct"/>
          </w:tcPr>
          <w:p>
            <w:pPr>
              <w:ind w:leftChars="0" w:left="0" w:right="0"/>
            </w:pPr>
            <w:r>
              <w:t>MTS CZECH REPUBLIC</w:t>
            </w:r>
          </w:p>
        </w:tc>
        <w:tc>
          <w:tcPr>
            <w:cnfStyle w:evenVBand="true" w:oddVBand="false" w:firstColumn="false"/>
            <w:tcW w:w="25.000000%" w:type="pct"/>
          </w:tcPr>
          <w:p>
            <w:pPr>
              <w:ind w:leftChars="0" w:left="0" w:right="0"/>
            </w:pPr>
            <w:r>
              <w:t>1165</w:t>
            </w:r>
          </w:p>
        </w:tc>
      </w:tr>
      <w:tr>
        <w:trPr>
          <w:cnfStyle w:evenHBand="false" w:oddHBand="true" w:firstRow="false"/>
        </w:trPr>
        <w:tc>
          <w:tcPr>
            <w:cnfStyle w:evenVBand="false" w:oddVBand="true" w:firstColumn="false"/>
            <w:tcW w:w="25.000000%" w:type="pct"/>
          </w:tcPr>
          <w:p>
            <w:pPr>
              <w:ind w:leftChars="0" w:left="0" w:right="0"/>
            </w:pPr>
            <w:r>
              <w:t>MDIP</w:t>
            </w:r>
          </w:p>
        </w:tc>
        <w:tc>
          <w:tcPr>
            <w:cnfStyle w:evenVBand="true" w:oddVBand="false" w:firstColumn="false"/>
            <w:tcW w:w="25.000000%" w:type="pct"/>
          </w:tcPr>
          <w:p>
            <w:pPr>
              <w:ind w:leftChars="0" w:left="0" w:right="0"/>
            </w:pPr>
            <w:r>
              <w:t>MDIP</w:t>
            </w:r>
          </w:p>
        </w:tc>
        <w:tc>
          <w:tcPr>
            <w:cnfStyle w:evenVBand="false" w:oddVBand="true" w:firstColumn="false"/>
            <w:tcW w:w="25.000000%" w:type="pct"/>
          </w:tcPr>
          <w:p>
            <w:pPr>
              <w:ind w:leftChars="0" w:left="0" w:right="0"/>
            </w:pPr>
            <w:r>
              <w:t>MEDIP  (MTS PORTUGAL SGMR, SA)</w:t>
            </w:r>
          </w:p>
        </w:tc>
        <w:tc>
          <w:tcPr>
            <w:cnfStyle w:evenVBand="true" w:oddVBand="false" w:firstColumn="false"/>
            <w:tcW w:w="25.000000%" w:type="pct"/>
          </w:tcPr>
          <w:p>
            <w:pPr>
              <w:ind w:leftChars="0" w:left="0" w:right="0"/>
            </w:pPr>
            <w:r>
              <w:t>1166</w:t>
            </w:r>
          </w:p>
        </w:tc>
      </w:tr>
      <w:tr>
        <w:trPr>
          <w:cnfStyle w:evenHBand="true" w:oddHBand="false" w:firstRow="false"/>
        </w:trPr>
        <w:tc>
          <w:tcPr>
            <w:cnfStyle w:evenVBand="false" w:oddVBand="true" w:firstColumn="false"/>
            <w:tcW w:w="25.000000%" w:type="pct"/>
          </w:tcPr>
          <w:p>
            <w:pPr>
              <w:ind w:leftChars="0" w:left="0" w:right="0"/>
            </w:pPr>
            <w:r>
              <w:t>MDRV</w:t>
            </w:r>
          </w:p>
        </w:tc>
        <w:tc>
          <w:tcPr>
            <w:cnfStyle w:evenVBand="true" w:oddVBand="false" w:firstColumn="false"/>
            <w:tcW w:w="25.000000%" w:type="pct"/>
          </w:tcPr>
          <w:p>
            <w:pPr>
              <w:ind w:leftChars="0" w:left="0" w:right="0"/>
            </w:pPr>
            <w:r>
              <w:t>MDRV</w:t>
            </w:r>
          </w:p>
        </w:tc>
        <w:tc>
          <w:tcPr>
            <w:cnfStyle w:evenVBand="false" w:oddVBand="true" w:firstColumn="false"/>
            <w:tcW w:w="25.000000%" w:type="pct"/>
          </w:tcPr>
          <w:p>
            <w:pPr>
              <w:ind w:leftChars="0" w:left="0" w:right="0"/>
            </w:pPr>
            <w:r>
              <w:t>MIBGAS - DERIVATIVES</w:t>
            </w:r>
          </w:p>
        </w:tc>
        <w:tc>
          <w:tcPr>
            <w:cnfStyle w:evenVBand="true" w:oddVBand="false" w:firstColumn="false"/>
            <w:tcW w:w="25.000000%" w:type="pct"/>
          </w:tcPr>
          <w:p>
            <w:pPr>
              <w:ind w:leftChars="0" w:left="0" w:right="0"/>
            </w:pPr>
            <w:r>
              <w:t>1167</w:t>
            </w:r>
          </w:p>
        </w:tc>
      </w:tr>
      <w:tr>
        <w:trPr>
          <w:cnfStyle w:evenHBand="false" w:oddHBand="true" w:firstRow="false"/>
        </w:trPr>
        <w:tc>
          <w:tcPr>
            <w:cnfStyle w:evenVBand="false" w:oddVBand="true" w:firstColumn="false"/>
            <w:tcW w:w="25.000000%" w:type="pct"/>
          </w:tcPr>
          <w:p>
            <w:pPr>
              <w:ind w:leftChars="0" w:left="0" w:right="0"/>
            </w:pPr>
            <w:r>
              <w:t>MEAU</w:t>
            </w:r>
          </w:p>
        </w:tc>
        <w:tc>
          <w:tcPr>
            <w:cnfStyle w:evenVBand="true" w:oddVBand="false" w:firstColumn="false"/>
            <w:tcW w:w="25.000000%" w:type="pct"/>
          </w:tcPr>
          <w:p>
            <w:pPr>
              <w:ind w:leftChars="0" w:left="0" w:right="0"/>
            </w:pPr>
            <w:r>
              <w:t>MEAU</w:t>
            </w:r>
          </w:p>
        </w:tc>
        <w:tc>
          <w:tcPr>
            <w:cnfStyle w:evenVBand="false" w:oddVBand="true" w:firstColumn="false"/>
            <w:tcW w:w="25.000000%" w:type="pct"/>
          </w:tcPr>
          <w:p>
            <w:pPr>
              <w:ind w:leftChars="0" w:left="0" w:right="0"/>
            </w:pPr>
            <w:r>
              <w:t>MACQUARIE EXECUTION (AU)</w:t>
            </w:r>
          </w:p>
        </w:tc>
        <w:tc>
          <w:tcPr>
            <w:cnfStyle w:evenVBand="true" w:oddVBand="false" w:firstColumn="false"/>
            <w:tcW w:w="25.000000%" w:type="pct"/>
          </w:tcPr>
          <w:p>
            <w:pPr>
              <w:ind w:leftChars="0" w:left="0" w:right="0"/>
            </w:pPr>
            <w:r>
              <w:t>1168</w:t>
            </w:r>
          </w:p>
        </w:tc>
      </w:tr>
      <w:tr>
        <w:trPr>
          <w:cnfStyle w:evenHBand="true" w:oddHBand="false" w:firstRow="false"/>
        </w:trPr>
        <w:tc>
          <w:tcPr>
            <w:cnfStyle w:evenVBand="false" w:oddVBand="true" w:firstColumn="false"/>
            <w:tcW w:w="25.000000%" w:type="pct"/>
          </w:tcPr>
          <w:p>
            <w:pPr>
              <w:ind w:leftChars="0" w:left="0" w:right="0"/>
            </w:pPr>
            <w:r>
              <w:t>MEHK</w:t>
            </w:r>
          </w:p>
        </w:tc>
        <w:tc>
          <w:tcPr>
            <w:cnfStyle w:evenVBand="true" w:oddVBand="false" w:firstColumn="false"/>
            <w:tcW w:w="25.000000%" w:type="pct"/>
          </w:tcPr>
          <w:p>
            <w:pPr>
              <w:ind w:leftChars="0" w:left="0" w:right="0"/>
            </w:pPr>
            <w:r>
              <w:t>MEHK</w:t>
            </w:r>
          </w:p>
        </w:tc>
        <w:tc>
          <w:tcPr>
            <w:cnfStyle w:evenVBand="false" w:oddVBand="true" w:firstColumn="false"/>
            <w:tcW w:w="25.000000%" w:type="pct"/>
          </w:tcPr>
          <w:p>
            <w:pPr>
              <w:ind w:leftChars="0" w:left="0" w:right="0"/>
            </w:pPr>
            <w:r>
              <w:t>MACQUARIE EXECUTION (HK)</w:t>
            </w:r>
          </w:p>
        </w:tc>
        <w:tc>
          <w:tcPr>
            <w:cnfStyle w:evenVBand="true" w:oddVBand="false" w:firstColumn="false"/>
            <w:tcW w:w="25.000000%" w:type="pct"/>
          </w:tcPr>
          <w:p>
            <w:pPr>
              <w:ind w:leftChars="0" w:left="0" w:right="0"/>
            </w:pPr>
            <w:r>
              <w:t>1169</w:t>
            </w:r>
          </w:p>
        </w:tc>
      </w:tr>
      <w:tr>
        <w:trPr>
          <w:cnfStyle w:evenHBand="false" w:oddHBand="true" w:firstRow="false"/>
        </w:trPr>
        <w:tc>
          <w:tcPr>
            <w:cnfStyle w:evenVBand="false" w:oddVBand="true" w:firstColumn="false"/>
            <w:tcW w:w="25.000000%" w:type="pct"/>
          </w:tcPr>
          <w:p>
            <w:pPr>
              <w:ind w:leftChars="0" w:left="0" w:right="0"/>
            </w:pPr>
            <w:r>
              <w:t>MELO</w:t>
            </w:r>
          </w:p>
        </w:tc>
        <w:tc>
          <w:tcPr>
            <w:cnfStyle w:evenVBand="true" w:oddVBand="false" w:firstColumn="false"/>
            <w:tcW w:w="25.000000%" w:type="pct"/>
          </w:tcPr>
          <w:p>
            <w:pPr>
              <w:ind w:leftChars="0" w:left="0" w:right="0"/>
            </w:pPr>
            <w:r>
              <w:t>MELO</w:t>
            </w:r>
          </w:p>
        </w:tc>
        <w:tc>
          <w:tcPr>
            <w:cnfStyle w:evenVBand="false" w:oddVBand="true" w:firstColumn="false"/>
            <w:tcW w:w="25.000000%" w:type="pct"/>
          </w:tcPr>
          <w:p>
            <w:pPr>
              <w:ind w:leftChars="0" w:left="0" w:right="0"/>
            </w:pPr>
            <w:r>
              <w:t>NASDAQ MIDPOINT-ELO (M-ELO)</w:t>
            </w:r>
          </w:p>
        </w:tc>
        <w:tc>
          <w:tcPr>
            <w:cnfStyle w:evenVBand="true" w:oddVBand="false" w:firstColumn="false"/>
            <w:tcW w:w="25.000000%" w:type="pct"/>
          </w:tcPr>
          <w:p>
            <w:pPr>
              <w:ind w:leftChars="0" w:left="0" w:right="0"/>
            </w:pPr>
            <w:r>
              <w:t>1170</w:t>
            </w:r>
          </w:p>
        </w:tc>
      </w:tr>
      <w:tr>
        <w:trPr>
          <w:cnfStyle w:evenHBand="true" w:oddHBand="false" w:firstRow="false"/>
        </w:trPr>
        <w:tc>
          <w:tcPr>
            <w:cnfStyle w:evenVBand="false" w:oddVBand="true" w:firstColumn="false"/>
            <w:tcW w:w="25.000000%" w:type="pct"/>
          </w:tcPr>
          <w:p>
            <w:pPr>
              <w:ind w:leftChars="0" w:left="0" w:right="0"/>
            </w:pPr>
            <w:r>
              <w:t>MEMD</w:t>
            </w:r>
          </w:p>
        </w:tc>
        <w:tc>
          <w:tcPr>
            <w:cnfStyle w:evenVBand="true" w:oddVBand="false" w:firstColumn="false"/>
            <w:tcW w:w="25.000000%" w:type="pct"/>
          </w:tcPr>
          <w:p>
            <w:pPr>
              <w:ind w:leftChars="0" w:left="0" w:right="0"/>
            </w:pPr>
            <w:r>
              <w:t>MEMD</w:t>
            </w:r>
          </w:p>
        </w:tc>
        <w:tc>
          <w:tcPr>
            <w:cnfStyle w:evenVBand="false" w:oddVBand="true" w:firstColumn="false"/>
            <w:tcW w:w="25.000000%" w:type="pct"/>
          </w:tcPr>
          <w:p>
            <w:pPr>
              <w:ind w:leftChars="0" w:left="0" w:right="0"/>
            </w:pPr>
            <w:r>
              <w:t>MEMX LLC DARK</w:t>
            </w:r>
          </w:p>
        </w:tc>
        <w:tc>
          <w:tcPr>
            <w:cnfStyle w:evenVBand="true" w:oddVBand="false" w:firstColumn="false"/>
            <w:tcW w:w="25.000000%" w:type="pct"/>
          </w:tcPr>
          <w:p>
            <w:pPr>
              <w:ind w:leftChars="0" w:left="0" w:right="0"/>
            </w:pPr>
            <w:r>
              <w:t>1171</w:t>
            </w:r>
          </w:p>
        </w:tc>
      </w:tr>
      <w:tr>
        <w:trPr>
          <w:cnfStyle w:evenHBand="false" w:oddHBand="true" w:firstRow="false"/>
        </w:trPr>
        <w:tc>
          <w:tcPr>
            <w:cnfStyle w:evenVBand="false" w:oddVBand="true" w:firstColumn="false"/>
            <w:tcW w:w="25.000000%" w:type="pct"/>
          </w:tcPr>
          <w:p>
            <w:pPr>
              <w:ind w:leftChars="0" w:left="0" w:right="0"/>
            </w:pPr>
            <w:r>
              <w:t>MEMM</w:t>
            </w:r>
          </w:p>
        </w:tc>
        <w:tc>
          <w:tcPr>
            <w:cnfStyle w:evenVBand="true" w:oddVBand="false" w:firstColumn="false"/>
            <w:tcW w:w="25.000000%" w:type="pct"/>
          </w:tcPr>
          <w:p>
            <w:pPr>
              <w:ind w:leftChars="0" w:left="0" w:right="0"/>
            </w:pPr>
            <w:r>
              <w:t>MEMM</w:t>
            </w:r>
          </w:p>
        </w:tc>
        <w:tc>
          <w:tcPr>
            <w:cnfStyle w:evenVBand="false" w:oddVBand="true" w:firstColumn="false"/>
            <w:tcW w:w="25.000000%" w:type="pct"/>
          </w:tcPr>
          <w:p>
            <w:pPr>
              <w:ind w:leftChars="0" w:left="0" w:right="0"/>
            </w:pPr>
            <w:r>
              <w:t>MEMX LLC RETAIL MIDPOINT</w:t>
            </w:r>
          </w:p>
        </w:tc>
        <w:tc>
          <w:tcPr>
            <w:cnfStyle w:evenVBand="true" w:oddVBand="false" w:firstColumn="false"/>
            <w:tcW w:w="25.000000%" w:type="pct"/>
          </w:tcPr>
          <w:p>
            <w:pPr>
              <w:ind w:leftChars="0" w:left="0" w:right="0"/>
            </w:pPr>
            <w:r>
              <w:t>1172</w:t>
            </w:r>
          </w:p>
        </w:tc>
      </w:tr>
      <w:tr>
        <w:trPr>
          <w:cnfStyle w:evenHBand="true" w:oddHBand="false" w:firstRow="false"/>
        </w:trPr>
        <w:tc>
          <w:tcPr>
            <w:cnfStyle w:evenVBand="false" w:oddVBand="true" w:firstColumn="false"/>
            <w:tcW w:w="25.000000%" w:type="pct"/>
          </w:tcPr>
          <w:p>
            <w:pPr>
              <w:ind w:leftChars="0" w:left="0" w:right="0"/>
            </w:pPr>
            <w:r>
              <w:t>MEMX</w:t>
            </w:r>
          </w:p>
        </w:tc>
        <w:tc>
          <w:tcPr>
            <w:cnfStyle w:evenVBand="true" w:oddVBand="false" w:firstColumn="false"/>
            <w:tcW w:w="25.000000%" w:type="pct"/>
          </w:tcPr>
          <w:p>
            <w:pPr>
              <w:ind w:leftChars="0" w:left="0" w:right="0"/>
            </w:pPr>
            <w:r>
              <w:t>MEMX</w:t>
            </w:r>
          </w:p>
        </w:tc>
        <w:tc>
          <w:tcPr>
            <w:cnfStyle w:evenVBand="false" w:oddVBand="true" w:firstColumn="false"/>
            <w:tcW w:w="25.000000%" w:type="pct"/>
          </w:tcPr>
          <w:p>
            <w:pPr>
              <w:ind w:leftChars="0" w:left="0" w:right="0"/>
            </w:pPr>
            <w:r>
              <w:t>MEMX LLC EQUITIES</w:t>
            </w:r>
          </w:p>
        </w:tc>
        <w:tc>
          <w:tcPr>
            <w:cnfStyle w:evenVBand="true" w:oddVBand="false" w:firstColumn="false"/>
            <w:tcW w:w="25.000000%" w:type="pct"/>
          </w:tcPr>
          <w:p>
            <w:pPr>
              <w:ind w:leftChars="0" w:left="0" w:right="0"/>
            </w:pPr>
            <w:r>
              <w:t>1173</w:t>
            </w:r>
          </w:p>
        </w:tc>
      </w:tr>
      <w:tr>
        <w:trPr>
          <w:cnfStyle w:evenHBand="false" w:oddHBand="true" w:firstRow="false"/>
        </w:trPr>
        <w:tc>
          <w:tcPr>
            <w:cnfStyle w:evenVBand="false" w:oddVBand="true" w:firstColumn="false"/>
            <w:tcW w:w="25.000000%" w:type="pct"/>
          </w:tcPr>
          <w:p>
            <w:pPr>
              <w:ind w:leftChars="0" w:left="0" w:right="0"/>
            </w:pPr>
            <w:r>
              <w:t>MERD</w:t>
            </w:r>
          </w:p>
        </w:tc>
        <w:tc>
          <w:tcPr>
            <w:cnfStyle w:evenVBand="true" w:oddVBand="false" w:firstColumn="false"/>
            <w:tcW w:w="25.000000%" w:type="pct"/>
          </w:tcPr>
          <w:p>
            <w:pPr>
              <w:ind w:leftChars="0" w:left="0" w:right="0"/>
            </w:pPr>
            <w:r>
              <w:t>MERD</w:t>
            </w:r>
          </w:p>
        </w:tc>
        <w:tc>
          <w:tcPr>
            <w:cnfStyle w:evenVBand="false" w:oddVBand="true" w:firstColumn="false"/>
            <w:tcW w:w="25.000000%" w:type="pct"/>
          </w:tcPr>
          <w:p>
            <w:pPr>
              <w:ind w:leftChars="0" w:left="0" w:right="0"/>
            </w:pPr>
            <w:r>
              <w:t>MERKUR MARKET - DARK POOL</w:t>
            </w:r>
          </w:p>
        </w:tc>
        <w:tc>
          <w:tcPr>
            <w:cnfStyle w:evenVBand="true" w:oddVBand="false" w:firstColumn="false"/>
            <w:tcW w:w="25.000000%" w:type="pct"/>
          </w:tcPr>
          <w:p>
            <w:pPr>
              <w:ind w:leftChars="0" w:left="0" w:right="0"/>
            </w:pPr>
            <w:r>
              <w:t>1174</w:t>
            </w:r>
          </w:p>
        </w:tc>
      </w:tr>
      <w:tr>
        <w:trPr>
          <w:cnfStyle w:evenHBand="true" w:oddHBand="false" w:firstRow="false"/>
        </w:trPr>
        <w:tc>
          <w:tcPr>
            <w:cnfStyle w:evenVBand="false" w:oddVBand="true" w:firstColumn="false"/>
            <w:tcW w:w="25.000000%" w:type="pct"/>
          </w:tcPr>
          <w:p>
            <w:pPr>
              <w:ind w:leftChars="0" w:left="0" w:right="0"/>
            </w:pPr>
            <w:r>
              <w:t>MERF</w:t>
            </w:r>
          </w:p>
        </w:tc>
        <w:tc>
          <w:tcPr>
            <w:cnfStyle w:evenVBand="true" w:oddVBand="false" w:firstColumn="false"/>
            <w:tcW w:w="25.000000%" w:type="pct"/>
          </w:tcPr>
          <w:p>
            <w:pPr>
              <w:ind w:leftChars="0" w:left="0" w:right="0"/>
            </w:pPr>
            <w:r>
              <w:t>MERF</w:t>
            </w:r>
          </w:p>
        </w:tc>
        <w:tc>
          <w:tcPr>
            <w:cnfStyle w:evenVBand="false" w:oddVBand="true" w:firstColumn="false"/>
            <w:tcW w:w="25.000000%" w:type="pct"/>
          </w:tcPr>
          <w:p>
            <w:pPr>
              <w:ind w:leftChars="0" w:left="0" w:right="0"/>
            </w:pPr>
            <w:r>
              <w:t>MERCADO ELECTRONICO DE RENTA FIJA</w:t>
            </w:r>
          </w:p>
        </w:tc>
        <w:tc>
          <w:tcPr>
            <w:cnfStyle w:evenVBand="true" w:oddVBand="false" w:firstColumn="false"/>
            <w:tcW w:w="25.000000%" w:type="pct"/>
          </w:tcPr>
          <w:p>
            <w:pPr>
              <w:ind w:leftChars="0" w:left="0" w:right="0"/>
            </w:pPr>
            <w:r>
              <w:t>1175</w:t>
            </w:r>
          </w:p>
        </w:tc>
      </w:tr>
      <w:tr>
        <w:trPr>
          <w:cnfStyle w:evenHBand="false" w:oddHBand="true" w:firstRow="false"/>
        </w:trPr>
        <w:tc>
          <w:tcPr>
            <w:cnfStyle w:evenVBand="false" w:oddVBand="true" w:firstColumn="false"/>
            <w:tcW w:w="25.000000%" w:type="pct"/>
          </w:tcPr>
          <w:p>
            <w:pPr>
              <w:ind w:leftChars="0" w:left="0" w:right="0"/>
            </w:pPr>
            <w:r>
              <w:t>MERK</w:t>
            </w:r>
          </w:p>
        </w:tc>
        <w:tc>
          <w:tcPr>
            <w:cnfStyle w:evenVBand="true" w:oddVBand="false" w:firstColumn="false"/>
            <w:tcW w:w="25.000000%" w:type="pct"/>
          </w:tcPr>
          <w:p>
            <w:pPr>
              <w:ind w:leftChars="0" w:left="0" w:right="0"/>
            </w:pPr>
            <w:r>
              <w:t>MERK</w:t>
            </w:r>
          </w:p>
        </w:tc>
        <w:tc>
          <w:tcPr>
            <w:cnfStyle w:evenVBand="false" w:oddVBand="true" w:firstColumn="false"/>
            <w:tcW w:w="25.000000%" w:type="pct"/>
          </w:tcPr>
          <w:p>
            <w:pPr>
              <w:ind w:leftChars="0" w:left="0" w:right="0"/>
            </w:pPr>
            <w:r>
              <w:t>EURONEXT GROWTH - OSLO</w:t>
            </w:r>
          </w:p>
        </w:tc>
        <w:tc>
          <w:tcPr>
            <w:cnfStyle w:evenVBand="true" w:oddVBand="false" w:firstColumn="false"/>
            <w:tcW w:w="25.000000%" w:type="pct"/>
          </w:tcPr>
          <w:p>
            <w:pPr>
              <w:ind w:leftChars="0" w:left="0" w:right="0"/>
            </w:pPr>
            <w:r>
              <w:t>1176</w:t>
            </w:r>
          </w:p>
        </w:tc>
      </w:tr>
      <w:tr>
        <w:trPr>
          <w:cnfStyle w:evenHBand="true" w:oddHBand="false" w:firstRow="false"/>
        </w:trPr>
        <w:tc>
          <w:tcPr>
            <w:cnfStyle w:evenVBand="false" w:oddVBand="true" w:firstColumn="false"/>
            <w:tcW w:w="25.000000%" w:type="pct"/>
          </w:tcPr>
          <w:p>
            <w:pPr>
              <w:ind w:leftChars="0" w:left="0" w:right="0"/>
            </w:pPr>
            <w:r>
              <w:t>MESI</w:t>
            </w:r>
          </w:p>
        </w:tc>
        <w:tc>
          <w:tcPr>
            <w:cnfStyle w:evenVBand="true" w:oddVBand="false" w:firstColumn="false"/>
            <w:tcW w:w="25.000000%" w:type="pct"/>
          </w:tcPr>
          <w:p>
            <w:pPr>
              <w:ind w:leftChars="0" w:left="0" w:right="0"/>
            </w:pPr>
            <w:r>
              <w:t>MESI</w:t>
            </w:r>
          </w:p>
        </w:tc>
        <w:tc>
          <w:tcPr>
            <w:cnfStyle w:evenVBand="false" w:oddVBand="true" w:firstColumn="false"/>
            <w:tcW w:w="25.000000%" w:type="pct"/>
          </w:tcPr>
          <w:p>
            <w:pPr>
              <w:ind w:leftChars="0" w:left="0" w:right="0"/>
            </w:pPr>
            <w:r>
              <w:t>MORGAN STANLEY EUROPE S.E. - SYSTEMATIC INTERNALISER</w:t>
            </w:r>
          </w:p>
        </w:tc>
        <w:tc>
          <w:tcPr>
            <w:cnfStyle w:evenVBand="true" w:oddVBand="false" w:firstColumn="false"/>
            <w:tcW w:w="25.000000%" w:type="pct"/>
          </w:tcPr>
          <w:p>
            <w:pPr>
              <w:ind w:leftChars="0" w:left="0" w:right="0"/>
            </w:pPr>
            <w:r>
              <w:t>1177</w:t>
            </w:r>
          </w:p>
        </w:tc>
      </w:tr>
      <w:tr>
        <w:trPr>
          <w:cnfStyle w:evenHBand="false" w:oddHBand="true" w:firstRow="false"/>
        </w:trPr>
        <w:tc>
          <w:tcPr>
            <w:cnfStyle w:evenVBand="false" w:oddVBand="true" w:firstColumn="false"/>
            <w:tcW w:w="25.000000%" w:type="pct"/>
          </w:tcPr>
          <w:p>
            <w:pPr>
              <w:ind w:leftChars="0" w:left="0" w:right="0"/>
            </w:pPr>
            <w:r>
              <w:t>MESQ</w:t>
            </w:r>
          </w:p>
        </w:tc>
        <w:tc>
          <w:tcPr>
            <w:cnfStyle w:evenVBand="true" w:oddVBand="false" w:firstColumn="false"/>
            <w:tcW w:w="25.000000%" w:type="pct"/>
          </w:tcPr>
          <w:p>
            <w:pPr>
              <w:ind w:leftChars="0" w:left="0" w:right="0"/>
            </w:pPr>
            <w:r>
              <w:t>MESQ</w:t>
            </w:r>
          </w:p>
        </w:tc>
        <w:tc>
          <w:tcPr>
            <w:cnfStyle w:evenVBand="false" w:oddVBand="true" w:firstColumn="false"/>
            <w:tcW w:w="25.000000%" w:type="pct"/>
          </w:tcPr>
          <w:p>
            <w:pPr>
              <w:ind w:leftChars="0" w:left="0" w:right="0"/>
            </w:pPr>
            <w:r>
              <w:t>ACE MARKET</w:t>
            </w:r>
          </w:p>
        </w:tc>
        <w:tc>
          <w:tcPr>
            <w:cnfStyle w:evenVBand="true" w:oddVBand="false" w:firstColumn="false"/>
            <w:tcW w:w="25.000000%" w:type="pct"/>
          </w:tcPr>
          <w:p>
            <w:pPr>
              <w:ind w:leftChars="0" w:left="0" w:right="0"/>
            </w:pPr>
            <w:r>
              <w:t>1178</w:t>
            </w:r>
          </w:p>
        </w:tc>
      </w:tr>
      <w:tr>
        <w:trPr>
          <w:cnfStyle w:evenHBand="true" w:oddHBand="false" w:firstRow="false"/>
        </w:trPr>
        <w:tc>
          <w:tcPr>
            <w:cnfStyle w:evenVBand="false" w:oddVBand="true" w:firstColumn="false"/>
            <w:tcW w:w="25.000000%" w:type="pct"/>
          </w:tcPr>
          <w:p>
            <w:pPr>
              <w:ind w:leftChars="0" w:left="0" w:right="0"/>
            </w:pPr>
            <w:r>
              <w:t>METZ</w:t>
            </w:r>
          </w:p>
        </w:tc>
        <w:tc>
          <w:tcPr>
            <w:cnfStyle w:evenVBand="true" w:oddVBand="false" w:firstColumn="false"/>
            <w:tcW w:w="25.000000%" w:type="pct"/>
          </w:tcPr>
          <w:p>
            <w:pPr>
              <w:ind w:leftChars="0" w:left="0" w:right="0"/>
            </w:pPr>
            <w:r>
              <w:t>METZ</w:t>
            </w:r>
          </w:p>
        </w:tc>
        <w:tc>
          <w:tcPr>
            <w:cnfStyle w:evenVBand="false" w:oddVBand="true" w:firstColumn="false"/>
            <w:tcW w:w="25.000000%" w:type="pct"/>
          </w:tcPr>
          <w:p>
            <w:pPr>
              <w:ind w:leftChars="0" w:left="0" w:right="0"/>
            </w:pPr>
            <w:r>
              <w:t>MET ZURICH</w:t>
            </w:r>
          </w:p>
        </w:tc>
        <w:tc>
          <w:tcPr>
            <w:cnfStyle w:evenVBand="true" w:oddVBand="false" w:firstColumn="false"/>
            <w:tcW w:w="25.000000%" w:type="pct"/>
          </w:tcPr>
          <w:p>
            <w:pPr>
              <w:ind w:leftChars="0" w:left="0" w:right="0"/>
            </w:pPr>
            <w:r>
              <w:t>1179</w:t>
            </w:r>
          </w:p>
        </w:tc>
      </w:tr>
      <w:tr>
        <w:trPr>
          <w:cnfStyle w:evenHBand="false" w:oddHBand="true" w:firstRow="false"/>
        </w:trPr>
        <w:tc>
          <w:tcPr>
            <w:cnfStyle w:evenVBand="false" w:oddVBand="true" w:firstColumn="false"/>
            <w:tcW w:w="25.000000%" w:type="pct"/>
          </w:tcPr>
          <w:p>
            <w:pPr>
              <w:ind w:leftChars="0" w:left="0" w:right="0"/>
            </w:pPr>
            <w:r>
              <w:t>MFGL</w:t>
            </w:r>
          </w:p>
        </w:tc>
        <w:tc>
          <w:tcPr>
            <w:cnfStyle w:evenVBand="true" w:oddVBand="false" w:firstColumn="false"/>
            <w:tcW w:w="25.000000%" w:type="pct"/>
          </w:tcPr>
          <w:p>
            <w:pPr>
              <w:ind w:leftChars="0" w:left="0" w:right="0"/>
            </w:pPr>
            <w:r>
              <w:t>MFGL</w:t>
            </w:r>
          </w:p>
        </w:tc>
        <w:tc>
          <w:tcPr>
            <w:cnfStyle w:evenVBand="false" w:oddVBand="true" w:firstColumn="false"/>
            <w:tcW w:w="25.000000%" w:type="pct"/>
          </w:tcPr>
          <w:p>
            <w:pPr>
              <w:ind w:leftChars="0" w:left="0" w:right="0"/>
            </w:pPr>
            <w:r>
              <w:t>MF GLOBAL ENERGY MTF</w:t>
            </w:r>
          </w:p>
        </w:tc>
        <w:tc>
          <w:tcPr>
            <w:cnfStyle w:evenVBand="true" w:oddVBand="false" w:firstColumn="false"/>
            <w:tcW w:w="25.000000%" w:type="pct"/>
          </w:tcPr>
          <w:p>
            <w:pPr>
              <w:ind w:leftChars="0" w:left="0" w:right="0"/>
            </w:pPr>
            <w:r>
              <w:t>1180</w:t>
            </w:r>
          </w:p>
        </w:tc>
      </w:tr>
      <w:tr>
        <w:trPr>
          <w:cnfStyle w:evenHBand="true" w:oddHBand="false" w:firstRow="false"/>
        </w:trPr>
        <w:tc>
          <w:tcPr>
            <w:cnfStyle w:evenVBand="false" w:oddVBand="true" w:firstColumn="false"/>
            <w:tcW w:w="25.000000%" w:type="pct"/>
          </w:tcPr>
          <w:p>
            <w:pPr>
              <w:ind w:leftChars="0" w:left="0" w:right="0"/>
            </w:pPr>
            <w:r>
              <w:t>MFOX</w:t>
            </w:r>
          </w:p>
        </w:tc>
        <w:tc>
          <w:tcPr>
            <w:cnfStyle w:evenVBand="true" w:oddVBand="false" w:firstColumn="false"/>
            <w:tcW w:w="25.000000%" w:type="pct"/>
          </w:tcPr>
          <w:p>
            <w:pPr>
              <w:ind w:leftChars="0" w:left="0" w:right="0"/>
            </w:pPr>
            <w:r>
              <w:t>MFOX</w:t>
            </w:r>
          </w:p>
        </w:tc>
        <w:tc>
          <w:tcPr>
            <w:cnfStyle w:evenVBand="false" w:oddVBand="true" w:firstColumn="false"/>
            <w:tcW w:w="25.000000%" w:type="pct"/>
          </w:tcPr>
          <w:p>
            <w:pPr>
              <w:ind w:leftChars="0" w:left="0" w:right="0"/>
            </w:pPr>
            <w:r>
              <w:t>EURONEXT - MERCADO DE FUTUROS E OPÇÕES</w:t>
            </w:r>
          </w:p>
        </w:tc>
        <w:tc>
          <w:tcPr>
            <w:cnfStyle w:evenVBand="true" w:oddVBand="false" w:firstColumn="false"/>
            <w:tcW w:w="25.000000%" w:type="pct"/>
          </w:tcPr>
          <w:p>
            <w:pPr>
              <w:ind w:leftChars="0" w:left="0" w:right="0"/>
            </w:pPr>
            <w:r>
              <w:t>1181</w:t>
            </w:r>
          </w:p>
        </w:tc>
      </w:tr>
      <w:tr>
        <w:trPr>
          <w:cnfStyle w:evenHBand="false" w:oddHBand="true" w:firstRow="false"/>
        </w:trPr>
        <w:tc>
          <w:tcPr>
            <w:cnfStyle w:evenVBand="false" w:oddVBand="true" w:firstColumn="false"/>
            <w:tcW w:w="25.000000%" w:type="pct"/>
          </w:tcPr>
          <w:p>
            <w:pPr>
              <w:ind w:leftChars="0" w:left="0" w:right="0"/>
            </w:pPr>
            <w:r>
              <w:t>MFXA</w:t>
            </w:r>
          </w:p>
        </w:tc>
        <w:tc>
          <w:tcPr>
            <w:cnfStyle w:evenVBand="true" w:oddVBand="false" w:firstColumn="false"/>
            <w:tcW w:w="25.000000%" w:type="pct"/>
          </w:tcPr>
          <w:p>
            <w:pPr>
              <w:ind w:leftChars="0" w:left="0" w:right="0"/>
            </w:pPr>
            <w:r>
              <w:t>MFXA</w:t>
            </w:r>
          </w:p>
        </w:tc>
        <w:tc>
          <w:tcPr>
            <w:cnfStyle w:evenVBand="false" w:oddVBand="true" w:firstColumn="false"/>
            <w:tcW w:w="25.000000%" w:type="pct"/>
          </w:tcPr>
          <w:p>
            <w:pPr>
              <w:ind w:leftChars="0" w:left="0" w:right="0"/>
            </w:pPr>
            <w:r>
              <w:t>FX CONNECT - MTF - ALLOCATIONS</w:t>
            </w:r>
          </w:p>
        </w:tc>
        <w:tc>
          <w:tcPr>
            <w:cnfStyle w:evenVBand="true" w:oddVBand="false" w:firstColumn="false"/>
            <w:tcW w:w="25.000000%" w:type="pct"/>
          </w:tcPr>
          <w:p>
            <w:pPr>
              <w:ind w:leftChars="0" w:left="0" w:right="0"/>
            </w:pPr>
            <w:r>
              <w:t>1182</w:t>
            </w:r>
          </w:p>
        </w:tc>
      </w:tr>
      <w:tr>
        <w:trPr>
          <w:cnfStyle w:evenHBand="true" w:oddHBand="false" w:firstRow="false"/>
        </w:trPr>
        <w:tc>
          <w:tcPr>
            <w:cnfStyle w:evenVBand="false" w:oddVBand="true" w:firstColumn="false"/>
            <w:tcW w:w="25.000000%" w:type="pct"/>
          </w:tcPr>
          <w:p>
            <w:pPr>
              <w:ind w:leftChars="0" w:left="0" w:right="0"/>
            </w:pPr>
            <w:r>
              <w:t>MFXC</w:t>
            </w:r>
          </w:p>
        </w:tc>
        <w:tc>
          <w:tcPr>
            <w:cnfStyle w:evenVBand="true" w:oddVBand="false" w:firstColumn="false"/>
            <w:tcW w:w="25.000000%" w:type="pct"/>
          </w:tcPr>
          <w:p>
            <w:pPr>
              <w:ind w:leftChars="0" w:left="0" w:right="0"/>
            </w:pPr>
            <w:r>
              <w:t>MFXC</w:t>
            </w:r>
          </w:p>
        </w:tc>
        <w:tc>
          <w:tcPr>
            <w:cnfStyle w:evenVBand="false" w:oddVBand="true" w:firstColumn="false"/>
            <w:tcW w:w="25.000000%" w:type="pct"/>
          </w:tcPr>
          <w:p>
            <w:pPr>
              <w:ind w:leftChars="0" w:left="0" w:right="0"/>
            </w:pPr>
            <w:r>
              <w:t>FX CONNECT - MTF</w:t>
            </w:r>
          </w:p>
        </w:tc>
        <w:tc>
          <w:tcPr>
            <w:cnfStyle w:evenVBand="true" w:oddVBand="false" w:firstColumn="false"/>
            <w:tcW w:w="25.000000%" w:type="pct"/>
          </w:tcPr>
          <w:p>
            <w:pPr>
              <w:ind w:leftChars="0" w:left="0" w:right="0"/>
            </w:pPr>
            <w:r>
              <w:t>1183</w:t>
            </w:r>
          </w:p>
        </w:tc>
      </w:tr>
      <w:tr>
        <w:trPr>
          <w:cnfStyle w:evenHBand="false" w:oddHBand="true" w:firstRow="false"/>
        </w:trPr>
        <w:tc>
          <w:tcPr>
            <w:cnfStyle w:evenVBand="false" w:oddVBand="true" w:firstColumn="false"/>
            <w:tcW w:w="25.000000%" w:type="pct"/>
          </w:tcPr>
          <w:p>
            <w:pPr>
              <w:ind w:leftChars="0" w:left="0" w:right="0"/>
            </w:pPr>
            <w:r>
              <w:t>MFXR</w:t>
            </w:r>
          </w:p>
        </w:tc>
        <w:tc>
          <w:tcPr>
            <w:cnfStyle w:evenVBand="true" w:oddVBand="false" w:firstColumn="false"/>
            <w:tcW w:w="25.000000%" w:type="pct"/>
          </w:tcPr>
          <w:p>
            <w:pPr>
              <w:ind w:leftChars="0" w:left="0" w:right="0"/>
            </w:pPr>
            <w:r>
              <w:t>MFXR</w:t>
            </w:r>
          </w:p>
        </w:tc>
        <w:tc>
          <w:tcPr>
            <w:cnfStyle w:evenVBand="false" w:oddVBand="true" w:firstColumn="false"/>
            <w:tcW w:w="25.000000%" w:type="pct"/>
          </w:tcPr>
          <w:p>
            <w:pPr>
              <w:ind w:leftChars="0" w:left="0" w:right="0"/>
            </w:pPr>
            <w:r>
              <w:t>FX CONNECT - MTF - RFQ</w:t>
            </w:r>
          </w:p>
        </w:tc>
        <w:tc>
          <w:tcPr>
            <w:cnfStyle w:evenVBand="true" w:oddVBand="false" w:firstColumn="false"/>
            <w:tcW w:w="25.000000%" w:type="pct"/>
          </w:tcPr>
          <w:p>
            <w:pPr>
              <w:ind w:leftChars="0" w:left="0" w:right="0"/>
            </w:pPr>
            <w:r>
              <w:t>1184</w:t>
            </w:r>
          </w:p>
        </w:tc>
      </w:tr>
      <w:tr>
        <w:trPr>
          <w:cnfStyle w:evenHBand="true" w:oddHBand="false" w:firstRow="false"/>
        </w:trPr>
        <w:tc>
          <w:tcPr>
            <w:cnfStyle w:evenVBand="false" w:oddVBand="true" w:firstColumn="false"/>
            <w:tcW w:w="25.000000%" w:type="pct"/>
          </w:tcPr>
          <w:p>
            <w:pPr>
              <w:ind w:leftChars="0" w:left="0" w:right="0"/>
            </w:pPr>
            <w:r>
              <w:t>MHBD</w:t>
            </w:r>
          </w:p>
        </w:tc>
        <w:tc>
          <w:tcPr>
            <w:cnfStyle w:evenVBand="true" w:oddVBand="false" w:firstColumn="false"/>
            <w:tcW w:w="25.000000%" w:type="pct"/>
          </w:tcPr>
          <w:p>
            <w:pPr>
              <w:ind w:leftChars="0" w:left="0" w:right="0"/>
            </w:pPr>
            <w:r>
              <w:t>MHBD</w:t>
            </w:r>
          </w:p>
        </w:tc>
        <w:tc>
          <w:tcPr>
            <w:cnfStyle w:evenVBand="false" w:oddVBand="true" w:firstColumn="false"/>
            <w:tcW w:w="25.000000%" w:type="pct"/>
          </w:tcPr>
          <w:p>
            <w:pPr>
              <w:ind w:leftChars="0" w:left="0" w:right="0"/>
            </w:pPr>
            <w:r>
              <w:t>MIZUHO BANK, LTD. DUESSELDORF BRANCH - SYSTEMATIC INTERNALISER</w:t>
            </w:r>
          </w:p>
        </w:tc>
        <w:tc>
          <w:tcPr>
            <w:cnfStyle w:evenVBand="true" w:oddVBand="false" w:firstColumn="false"/>
            <w:tcW w:w="25.000000%" w:type="pct"/>
          </w:tcPr>
          <w:p>
            <w:pPr>
              <w:ind w:leftChars="0" w:left="0" w:right="0"/>
            </w:pPr>
            <w:r>
              <w:t>1185</w:t>
            </w:r>
          </w:p>
        </w:tc>
      </w:tr>
      <w:tr>
        <w:trPr>
          <w:cnfStyle w:evenHBand="false" w:oddHBand="true" w:firstRow="false"/>
        </w:trPr>
        <w:tc>
          <w:tcPr>
            <w:cnfStyle w:evenVBand="false" w:oddVBand="true" w:firstColumn="false"/>
            <w:tcW w:w="25.000000%" w:type="pct"/>
          </w:tcPr>
          <w:p>
            <w:pPr>
              <w:ind w:leftChars="0" w:left="0" w:right="0"/>
            </w:pPr>
            <w:r>
              <w:t>MHBE</w:t>
            </w:r>
          </w:p>
        </w:tc>
        <w:tc>
          <w:tcPr>
            <w:cnfStyle w:evenVBand="true" w:oddVBand="false" w:firstColumn="false"/>
            <w:tcW w:w="25.000000%" w:type="pct"/>
          </w:tcPr>
          <w:p>
            <w:pPr>
              <w:ind w:leftChars="0" w:left="0" w:right="0"/>
            </w:pPr>
            <w:r>
              <w:t>MHBE</w:t>
            </w:r>
          </w:p>
        </w:tc>
        <w:tc>
          <w:tcPr>
            <w:cnfStyle w:evenVBand="false" w:oddVBand="true" w:firstColumn="false"/>
            <w:tcW w:w="25.000000%" w:type="pct"/>
          </w:tcPr>
          <w:p>
            <w:pPr>
              <w:ind w:leftChars="0" w:left="0" w:right="0"/>
            </w:pPr>
            <w:r>
              <w:t>MIZUHO BANK EUROPE N.V. - SYSTEMATIC INTERNALISER</w:t>
            </w:r>
          </w:p>
        </w:tc>
        <w:tc>
          <w:tcPr>
            <w:cnfStyle w:evenVBand="true" w:oddVBand="false" w:firstColumn="false"/>
            <w:tcW w:w="25.000000%" w:type="pct"/>
          </w:tcPr>
          <w:p>
            <w:pPr>
              <w:ind w:leftChars="0" w:left="0" w:right="0"/>
            </w:pPr>
            <w:r>
              <w:t>1186</w:t>
            </w:r>
          </w:p>
        </w:tc>
      </w:tr>
      <w:tr>
        <w:trPr>
          <w:cnfStyle w:evenHBand="true" w:oddHBand="false" w:firstRow="false"/>
        </w:trPr>
        <w:tc>
          <w:tcPr>
            <w:cnfStyle w:evenVBand="false" w:oddVBand="true" w:firstColumn="false"/>
            <w:tcW w:w="25.000000%" w:type="pct"/>
          </w:tcPr>
          <w:p>
            <w:pPr>
              <w:ind w:leftChars="0" w:left="0" w:right="0"/>
            </w:pPr>
            <w:r>
              <w:t>MHBL</w:t>
            </w:r>
          </w:p>
        </w:tc>
        <w:tc>
          <w:tcPr>
            <w:cnfStyle w:evenVBand="true" w:oddVBand="false" w:firstColumn="false"/>
            <w:tcW w:w="25.000000%" w:type="pct"/>
          </w:tcPr>
          <w:p>
            <w:pPr>
              <w:ind w:leftChars="0" w:left="0" w:right="0"/>
            </w:pPr>
            <w:r>
              <w:t>MHBL</w:t>
            </w:r>
          </w:p>
        </w:tc>
        <w:tc>
          <w:tcPr>
            <w:cnfStyle w:evenVBand="false" w:oddVBand="true" w:firstColumn="false"/>
            <w:tcW w:w="25.000000%" w:type="pct"/>
          </w:tcPr>
          <w:p>
            <w:pPr>
              <w:ind w:leftChars="0" w:left="0" w:right="0"/>
            </w:pPr>
            <w:r>
              <w:t>MIZUHO BANK, LTD. LONDON BRANCH - SYSTEMATIC INTERNALISER</w:t>
            </w:r>
          </w:p>
        </w:tc>
        <w:tc>
          <w:tcPr>
            <w:cnfStyle w:evenVBand="true" w:oddVBand="false" w:firstColumn="false"/>
            <w:tcW w:w="25.000000%" w:type="pct"/>
          </w:tcPr>
          <w:p>
            <w:pPr>
              <w:ind w:leftChars="0" w:left="0" w:right="0"/>
            </w:pPr>
            <w:r>
              <w:t>1187</w:t>
            </w:r>
          </w:p>
        </w:tc>
      </w:tr>
      <w:tr>
        <w:trPr>
          <w:cnfStyle w:evenHBand="false" w:oddHBand="true" w:firstRow="false"/>
        </w:trPr>
        <w:tc>
          <w:tcPr>
            <w:cnfStyle w:evenVBand="false" w:oddVBand="true" w:firstColumn="false"/>
            <w:tcW w:w="25.000000%" w:type="pct"/>
          </w:tcPr>
          <w:p>
            <w:pPr>
              <w:ind w:leftChars="0" w:left="0" w:right="0"/>
            </w:pPr>
            <w:r>
              <w:t>MHBP</w:t>
            </w:r>
          </w:p>
        </w:tc>
        <w:tc>
          <w:tcPr>
            <w:cnfStyle w:evenVBand="true" w:oddVBand="false" w:firstColumn="false"/>
            <w:tcW w:w="25.000000%" w:type="pct"/>
          </w:tcPr>
          <w:p>
            <w:pPr>
              <w:ind w:leftChars="0" w:left="0" w:right="0"/>
            </w:pPr>
            <w:r>
              <w:t>MHBP</w:t>
            </w:r>
          </w:p>
        </w:tc>
        <w:tc>
          <w:tcPr>
            <w:cnfStyle w:evenVBand="false" w:oddVBand="true" w:firstColumn="false"/>
            <w:tcW w:w="25.000000%" w:type="pct"/>
          </w:tcPr>
          <w:p>
            <w:pPr>
              <w:ind w:leftChars="0" w:left="0" w:right="0"/>
            </w:pPr>
            <w:r>
              <w:t>MIZUHO BANK LTD. - PARIS BRANCH - SYSTEMATIC INTERNALISER</w:t>
            </w:r>
          </w:p>
        </w:tc>
        <w:tc>
          <w:tcPr>
            <w:cnfStyle w:evenVBand="true" w:oddVBand="false" w:firstColumn="false"/>
            <w:tcW w:w="25.000000%" w:type="pct"/>
          </w:tcPr>
          <w:p>
            <w:pPr>
              <w:ind w:leftChars="0" w:left="0" w:right="0"/>
            </w:pPr>
            <w:r>
              <w:t>1188</w:t>
            </w:r>
          </w:p>
        </w:tc>
      </w:tr>
      <w:tr>
        <w:trPr>
          <w:cnfStyle w:evenHBand="true" w:oddHBand="false" w:firstRow="false"/>
        </w:trPr>
        <w:tc>
          <w:tcPr>
            <w:cnfStyle w:evenVBand="false" w:oddVBand="true" w:firstColumn="false"/>
            <w:tcW w:w="25.000000%" w:type="pct"/>
          </w:tcPr>
          <w:p>
            <w:pPr>
              <w:ind w:leftChars="0" w:left="0" w:right="0"/>
            </w:pPr>
            <w:r>
              <w:t>MHEL</w:t>
            </w:r>
          </w:p>
        </w:tc>
        <w:tc>
          <w:tcPr>
            <w:cnfStyle w:evenVBand="true" w:oddVBand="false" w:firstColumn="false"/>
            <w:tcW w:w="25.000000%" w:type="pct"/>
          </w:tcPr>
          <w:p>
            <w:pPr>
              <w:ind w:leftChars="0" w:left="0" w:right="0"/>
            </w:pPr>
            <w:r>
              <w:t>MHEL</w:t>
            </w:r>
          </w:p>
        </w:tc>
        <w:tc>
          <w:tcPr>
            <w:cnfStyle w:evenVBand="false" w:oddVBand="true" w:firstColumn="false"/>
            <w:tcW w:w="25.000000%" w:type="pct"/>
          </w:tcPr>
          <w:p>
            <w:pPr>
              <w:ind w:leftChars="0" w:left="0" w:right="0"/>
            </w:pPr>
            <w:r>
              <w:t>NASDAQ HELSINKI LTD -  AUCTION ON DEMAND</w:t>
            </w:r>
          </w:p>
        </w:tc>
        <w:tc>
          <w:tcPr>
            <w:cnfStyle w:evenVBand="true" w:oddVBand="false" w:firstColumn="false"/>
            <w:tcW w:w="25.000000%" w:type="pct"/>
          </w:tcPr>
          <w:p>
            <w:pPr>
              <w:ind w:leftChars="0" w:left="0" w:right="0"/>
            </w:pPr>
            <w:r>
              <w:t>1189</w:t>
            </w:r>
          </w:p>
        </w:tc>
      </w:tr>
      <w:tr>
        <w:trPr>
          <w:cnfStyle w:evenHBand="false" w:oddHBand="true" w:firstRow="false"/>
        </w:trPr>
        <w:tc>
          <w:tcPr>
            <w:cnfStyle w:evenVBand="false" w:oddVBand="true" w:firstColumn="false"/>
            <w:tcW w:w="25.000000%" w:type="pct"/>
          </w:tcPr>
          <w:p>
            <w:pPr>
              <w:ind w:leftChars="0" w:left="0" w:right="0"/>
            </w:pPr>
            <w:r>
              <w:t>MHEU</w:t>
            </w:r>
          </w:p>
        </w:tc>
        <w:tc>
          <w:tcPr>
            <w:cnfStyle w:evenVBand="true" w:oddVBand="false" w:firstColumn="false"/>
            <w:tcW w:w="25.000000%" w:type="pct"/>
          </w:tcPr>
          <w:p>
            <w:pPr>
              <w:ind w:leftChars="0" w:left="0" w:right="0"/>
            </w:pPr>
            <w:r>
              <w:t>MHEU</w:t>
            </w:r>
          </w:p>
        </w:tc>
        <w:tc>
          <w:tcPr>
            <w:cnfStyle w:evenVBand="false" w:oddVBand="true" w:firstColumn="false"/>
            <w:tcW w:w="25.000000%" w:type="pct"/>
          </w:tcPr>
          <w:p>
            <w:pPr>
              <w:ind w:leftChars="0" w:left="0" w:right="0"/>
            </w:pPr>
            <w:r>
              <w:t>MIZUHO SECURITIES EUROPE - SYSTEMATIC INTERNALISER</w:t>
            </w:r>
          </w:p>
        </w:tc>
        <w:tc>
          <w:tcPr>
            <w:cnfStyle w:evenVBand="true" w:oddVBand="false" w:firstColumn="false"/>
            <w:tcW w:w="25.000000%" w:type="pct"/>
          </w:tcPr>
          <w:p>
            <w:pPr>
              <w:ind w:leftChars="0" w:left="0" w:right="0"/>
            </w:pPr>
            <w:r>
              <w:t>1190</w:t>
            </w:r>
          </w:p>
        </w:tc>
      </w:tr>
      <w:tr>
        <w:trPr>
          <w:cnfStyle w:evenHBand="true" w:oddHBand="false" w:firstRow="false"/>
        </w:trPr>
        <w:tc>
          <w:tcPr>
            <w:cnfStyle w:evenVBand="false" w:oddVBand="true" w:firstColumn="false"/>
            <w:tcW w:w="25.000000%" w:type="pct"/>
          </w:tcPr>
          <w:p>
            <w:pPr>
              <w:ind w:leftChars="0" w:left="0" w:right="0"/>
            </w:pPr>
            <w:r>
              <w:t>MHIP</w:t>
            </w:r>
          </w:p>
        </w:tc>
        <w:tc>
          <w:tcPr>
            <w:cnfStyle w:evenVBand="true" w:oddVBand="false" w:firstColumn="false"/>
            <w:tcW w:w="25.000000%" w:type="pct"/>
          </w:tcPr>
          <w:p>
            <w:pPr>
              <w:ind w:leftChars="0" w:left="0" w:right="0"/>
            </w:pPr>
            <w:r>
              <w:t>MHIP</w:t>
            </w:r>
          </w:p>
        </w:tc>
        <w:tc>
          <w:tcPr>
            <w:cnfStyle w:evenVBand="false" w:oddVBand="true" w:firstColumn="false"/>
            <w:tcW w:w="25.000000%" w:type="pct"/>
          </w:tcPr>
          <w:p>
            <w:pPr>
              <w:ind w:leftChars="0" w:left="0" w:right="0"/>
            </w:pPr>
            <w:r>
              <w:t>MIZUHO INTERNATIONAL - SYSTEMATIC INTERNALISER</w:t>
            </w:r>
          </w:p>
        </w:tc>
        <w:tc>
          <w:tcPr>
            <w:cnfStyle w:evenVBand="true" w:oddVBand="false" w:firstColumn="false"/>
            <w:tcW w:w="25.000000%" w:type="pct"/>
          </w:tcPr>
          <w:p>
            <w:pPr>
              <w:ind w:leftChars="0" w:left="0" w:right="0"/>
            </w:pPr>
            <w:r>
              <w:t>1191</w:t>
            </w:r>
          </w:p>
        </w:tc>
      </w:tr>
      <w:tr>
        <w:trPr>
          <w:cnfStyle w:evenHBand="false" w:oddHBand="true" w:firstRow="false"/>
        </w:trPr>
        <w:tc>
          <w:tcPr>
            <w:cnfStyle w:evenVBand="false" w:oddVBand="true" w:firstColumn="false"/>
            <w:tcW w:w="25.000000%" w:type="pct"/>
          </w:tcPr>
          <w:p>
            <w:pPr>
              <w:ind w:leftChars="0" w:left="0" w:right="0"/>
            </w:pPr>
            <w:r>
              <w:t>MIBG</w:t>
            </w:r>
          </w:p>
        </w:tc>
        <w:tc>
          <w:tcPr>
            <w:cnfStyle w:evenVBand="true" w:oddVBand="false" w:firstColumn="false"/>
            <w:tcW w:w="25.000000%" w:type="pct"/>
          </w:tcPr>
          <w:p>
            <w:pPr>
              <w:ind w:leftChars="0" w:left="0" w:right="0"/>
            </w:pPr>
            <w:r>
              <w:t>MIBG</w:t>
            </w:r>
          </w:p>
        </w:tc>
        <w:tc>
          <w:tcPr>
            <w:cnfStyle w:evenVBand="false" w:oddVBand="true" w:firstColumn="false"/>
            <w:tcW w:w="25.000000%" w:type="pct"/>
          </w:tcPr>
          <w:p>
            <w:pPr>
              <w:ind w:leftChars="0" w:left="0" w:right="0"/>
            </w:pPr>
            <w:r>
              <w:t>MERCADO ORGANIZADO DEL GAS</w:t>
            </w:r>
          </w:p>
        </w:tc>
        <w:tc>
          <w:tcPr>
            <w:cnfStyle w:evenVBand="true" w:oddVBand="false" w:firstColumn="false"/>
            <w:tcW w:w="25.000000%" w:type="pct"/>
          </w:tcPr>
          <w:p>
            <w:pPr>
              <w:ind w:leftChars="0" w:left="0" w:right="0"/>
            </w:pPr>
            <w:r>
              <w:t>1192</w:t>
            </w:r>
          </w:p>
        </w:tc>
      </w:tr>
      <w:tr>
        <w:trPr>
          <w:cnfStyle w:evenHBand="true" w:oddHBand="false" w:firstRow="false"/>
        </w:trPr>
        <w:tc>
          <w:tcPr>
            <w:cnfStyle w:evenVBand="false" w:oddVBand="true" w:firstColumn="false"/>
            <w:tcW w:w="25.000000%" w:type="pct"/>
          </w:tcPr>
          <w:p>
            <w:pPr>
              <w:ind w:leftChars="0" w:left="0" w:right="0"/>
            </w:pPr>
            <w:r>
              <w:t>MIBL</w:t>
            </w:r>
          </w:p>
        </w:tc>
        <w:tc>
          <w:tcPr>
            <w:cnfStyle w:evenVBand="true" w:oddVBand="false" w:firstColumn="false"/>
            <w:tcW w:w="25.000000%" w:type="pct"/>
          </w:tcPr>
          <w:p>
            <w:pPr>
              <w:ind w:leftChars="0" w:left="0" w:right="0"/>
            </w:pPr>
            <w:r>
              <w:t>MIBL</w:t>
            </w:r>
          </w:p>
        </w:tc>
        <w:tc>
          <w:tcPr>
            <w:cnfStyle w:evenVBand="false" w:oddVBand="true" w:firstColumn="false"/>
            <w:tcW w:w="25.000000%" w:type="pct"/>
          </w:tcPr>
          <w:p>
            <w:pPr>
              <w:ind w:leftChars="0" w:left="0" w:right="0"/>
            </w:pPr>
            <w:r>
              <w:t>MITSUBISHI UFJ INVESTOR SERVICES AND BANKING - SYSTEMATIC INTERNALISER</w:t>
            </w:r>
          </w:p>
        </w:tc>
        <w:tc>
          <w:tcPr>
            <w:cnfStyle w:evenVBand="true" w:oddVBand="false" w:firstColumn="false"/>
            <w:tcW w:w="25.000000%" w:type="pct"/>
          </w:tcPr>
          <w:p>
            <w:pPr>
              <w:ind w:leftChars="0" w:left="0" w:right="0"/>
            </w:pPr>
            <w:r>
              <w:t>1193</w:t>
            </w:r>
          </w:p>
        </w:tc>
      </w:tr>
      <w:tr>
        <w:trPr>
          <w:cnfStyle w:evenHBand="false" w:oddHBand="true" w:firstRow="false"/>
        </w:trPr>
        <w:tc>
          <w:tcPr>
            <w:cnfStyle w:evenVBand="false" w:oddVBand="true" w:firstColumn="false"/>
            <w:tcW w:w="25.000000%" w:type="pct"/>
          </w:tcPr>
          <w:p>
            <w:pPr>
              <w:ind w:leftChars="0" w:left="0" w:right="0"/>
            </w:pPr>
            <w:r>
              <w:t>MICE</w:t>
            </w:r>
          </w:p>
        </w:tc>
        <w:tc>
          <w:tcPr>
            <w:cnfStyle w:evenVBand="true" w:oddVBand="false" w:firstColumn="false"/>
            <w:tcW w:w="25.000000%" w:type="pct"/>
          </w:tcPr>
          <w:p>
            <w:pPr>
              <w:ind w:leftChars="0" w:left="0" w:right="0"/>
            </w:pPr>
            <w:r>
              <w:t>MICE</w:t>
            </w:r>
          </w:p>
        </w:tc>
        <w:tc>
          <w:tcPr>
            <w:cnfStyle w:evenVBand="false" w:oddVBand="true" w:firstColumn="false"/>
            <w:tcW w:w="25.000000%" w:type="pct"/>
          </w:tcPr>
          <w:p>
            <w:pPr>
              <w:ind w:leftChars="0" w:left="0" w:right="0"/>
            </w:pPr>
            <w:r>
              <w:t>NASDAQ ICELAND HF. - AUCTION ON DEMAND</w:t>
            </w:r>
          </w:p>
        </w:tc>
        <w:tc>
          <w:tcPr>
            <w:cnfStyle w:evenVBand="true" w:oddVBand="false" w:firstColumn="false"/>
            <w:tcW w:w="25.000000%" w:type="pct"/>
          </w:tcPr>
          <w:p>
            <w:pPr>
              <w:ind w:leftChars="0" w:left="0" w:right="0"/>
            </w:pPr>
            <w:r>
              <w:t>1194</w:t>
            </w:r>
          </w:p>
        </w:tc>
      </w:tr>
      <w:tr>
        <w:trPr>
          <w:cnfStyle w:evenHBand="true" w:oddHBand="false" w:firstRow="false"/>
        </w:trPr>
        <w:tc>
          <w:tcPr>
            <w:cnfStyle w:evenVBand="false" w:oddVBand="true" w:firstColumn="false"/>
            <w:tcW w:w="25.000000%" w:type="pct"/>
          </w:tcPr>
          <w:p>
            <w:pPr>
              <w:ind w:leftChars="0" w:left="0" w:right="0"/>
            </w:pPr>
            <w:r>
              <w:t>MIDC</w:t>
            </w:r>
          </w:p>
        </w:tc>
        <w:tc>
          <w:tcPr>
            <w:cnfStyle w:evenVBand="true" w:oddVBand="false" w:firstColumn="false"/>
            <w:tcW w:w="25.000000%" w:type="pct"/>
          </w:tcPr>
          <w:p>
            <w:pPr>
              <w:ind w:leftChars="0" w:left="0" w:right="0"/>
            </w:pPr>
            <w:r>
              <w:t>MIDC</w:t>
            </w:r>
          </w:p>
        </w:tc>
        <w:tc>
          <w:tcPr>
            <w:cnfStyle w:evenVBand="false" w:oddVBand="true" w:firstColumn="false"/>
            <w:tcW w:w="25.000000%" w:type="pct"/>
          </w:tcPr>
          <w:p>
            <w:pPr>
              <w:ind w:leftChars="0" w:left="0" w:right="0"/>
            </w:pPr>
            <w:r>
              <w:t>MIDCHAINS</w:t>
            </w:r>
          </w:p>
        </w:tc>
        <w:tc>
          <w:tcPr>
            <w:cnfStyle w:evenVBand="true" w:oddVBand="false" w:firstColumn="false"/>
            <w:tcW w:w="25.000000%" w:type="pct"/>
          </w:tcPr>
          <w:p>
            <w:pPr>
              <w:ind w:leftChars="0" w:left="0" w:right="0"/>
            </w:pPr>
            <w:r>
              <w:t>1195</w:t>
            </w:r>
          </w:p>
        </w:tc>
      </w:tr>
      <w:tr>
        <w:trPr>
          <w:cnfStyle w:evenHBand="false" w:oddHBand="true" w:firstRow="false"/>
        </w:trPr>
        <w:tc>
          <w:tcPr>
            <w:cnfStyle w:evenVBand="false" w:oddVBand="true" w:firstColumn="false"/>
            <w:tcW w:w="25.000000%" w:type="pct"/>
          </w:tcPr>
          <w:p>
            <w:pPr>
              <w:ind w:leftChars="0" w:left="0" w:right="0"/>
            </w:pPr>
            <w:r>
              <w:t>MIHI</w:t>
            </w:r>
          </w:p>
        </w:tc>
        <w:tc>
          <w:tcPr>
            <w:cnfStyle w:evenVBand="true" w:oddVBand="false" w:firstColumn="false"/>
            <w:tcW w:w="25.000000%" w:type="pct"/>
          </w:tcPr>
          <w:p>
            <w:pPr>
              <w:ind w:leftChars="0" w:left="0" w:right="0"/>
            </w:pPr>
            <w:r>
              <w:t>MIHI</w:t>
            </w:r>
          </w:p>
        </w:tc>
        <w:tc>
          <w:tcPr>
            <w:cnfStyle w:evenVBand="false" w:oddVBand="true" w:firstColumn="false"/>
            <w:tcW w:w="25.000000%" w:type="pct"/>
          </w:tcPr>
          <w:p>
            <w:pPr>
              <w:ind w:leftChars="0" w:left="0" w:right="0"/>
            </w:pPr>
            <w:r>
              <w:t>MIAMI INTERNATIONAL HOLDINGS, INC.</w:t>
            </w:r>
          </w:p>
        </w:tc>
        <w:tc>
          <w:tcPr>
            <w:cnfStyle w:evenVBand="true" w:oddVBand="false" w:firstColumn="false"/>
            <w:tcW w:w="25.000000%" w:type="pct"/>
          </w:tcPr>
          <w:p>
            <w:pPr>
              <w:ind w:leftChars="0" w:left="0" w:right="0"/>
            </w:pPr>
            <w:r>
              <w:t>1196</w:t>
            </w:r>
          </w:p>
        </w:tc>
      </w:tr>
      <w:tr>
        <w:trPr>
          <w:cnfStyle w:evenHBand="true" w:oddHBand="false" w:firstRow="false"/>
        </w:trPr>
        <w:tc>
          <w:tcPr>
            <w:cnfStyle w:evenVBand="false" w:oddVBand="true" w:firstColumn="false"/>
            <w:tcW w:w="25.000000%" w:type="pct"/>
          </w:tcPr>
          <w:p>
            <w:pPr>
              <w:ind w:leftChars="0" w:left="0" w:right="0"/>
            </w:pPr>
            <w:r>
              <w:t>MISX</w:t>
            </w:r>
          </w:p>
        </w:tc>
        <w:tc>
          <w:tcPr>
            <w:cnfStyle w:evenVBand="true" w:oddVBand="false" w:firstColumn="false"/>
            <w:tcW w:w="25.000000%" w:type="pct"/>
          </w:tcPr>
          <w:p>
            <w:pPr>
              <w:ind w:leftChars="0" w:left="0" w:right="0"/>
            </w:pPr>
            <w:r>
              <w:t>MISX</w:t>
            </w:r>
          </w:p>
        </w:tc>
        <w:tc>
          <w:tcPr>
            <w:cnfStyle w:evenVBand="false" w:oddVBand="true" w:firstColumn="false"/>
            <w:tcW w:w="25.000000%" w:type="pct"/>
          </w:tcPr>
          <w:p>
            <w:pPr>
              <w:ind w:leftChars="0" w:left="0" w:right="0"/>
            </w:pPr>
            <w:r>
              <w:t>MOSCOW EXCHANGE - ALL MARKETS</w:t>
            </w:r>
          </w:p>
        </w:tc>
        <w:tc>
          <w:tcPr>
            <w:cnfStyle w:evenVBand="true" w:oddVBand="false" w:firstColumn="false"/>
            <w:tcW w:w="25.000000%" w:type="pct"/>
          </w:tcPr>
          <w:p>
            <w:pPr>
              <w:ind w:leftChars="0" w:left="0" w:right="0"/>
            </w:pPr>
            <w:r>
              <w:t>1197</w:t>
            </w:r>
          </w:p>
        </w:tc>
      </w:tr>
      <w:tr>
        <w:trPr>
          <w:cnfStyle w:evenHBand="false" w:oddHBand="true" w:firstRow="false"/>
        </w:trPr>
        <w:tc>
          <w:tcPr>
            <w:cnfStyle w:evenVBand="false" w:oddVBand="true" w:firstColumn="false"/>
            <w:tcW w:w="25.000000%" w:type="pct"/>
          </w:tcPr>
          <w:p>
            <w:pPr>
              <w:ind w:leftChars="0" w:left="0" w:right="0"/>
            </w:pPr>
            <w:r>
              <w:t>MIVX</w:t>
            </w:r>
          </w:p>
        </w:tc>
        <w:tc>
          <w:tcPr>
            <w:cnfStyle w:evenVBand="true" w:oddVBand="false" w:firstColumn="false"/>
            <w:tcW w:w="25.000000%" w:type="pct"/>
          </w:tcPr>
          <w:p>
            <w:pPr>
              <w:ind w:leftChars="0" w:left="0" w:right="0"/>
            </w:pPr>
            <w:r>
              <w:t>MIVX</w:t>
            </w:r>
          </w:p>
        </w:tc>
        <w:tc>
          <w:tcPr>
            <w:cnfStyle w:evenVBand="false" w:oddVBand="true" w:firstColumn="false"/>
            <w:tcW w:w="25.000000%" w:type="pct"/>
          </w:tcPr>
          <w:p>
            <w:pPr>
              <w:ind w:leftChars="0" w:left="0" w:right="0"/>
            </w:pPr>
            <w:r>
              <w:t>EURONEXT MIV MILAN</w:t>
            </w:r>
          </w:p>
        </w:tc>
        <w:tc>
          <w:tcPr>
            <w:cnfStyle w:evenVBand="true" w:oddVBand="false" w:firstColumn="false"/>
            <w:tcW w:w="25.000000%" w:type="pct"/>
          </w:tcPr>
          <w:p>
            <w:pPr>
              <w:ind w:leftChars="0" w:left="0" w:right="0"/>
            </w:pPr>
            <w:r>
              <w:t>1198</w:t>
            </w:r>
          </w:p>
        </w:tc>
      </w:tr>
      <w:tr>
        <w:trPr>
          <w:cnfStyle w:evenHBand="true" w:oddHBand="false" w:firstRow="false"/>
        </w:trPr>
        <w:tc>
          <w:tcPr>
            <w:cnfStyle w:evenVBand="false" w:oddVBand="true" w:firstColumn="false"/>
            <w:tcW w:w="25.000000%" w:type="pct"/>
          </w:tcPr>
          <w:p>
            <w:pPr>
              <w:ind w:leftChars="0" w:left="0" w:right="0"/>
            </w:pPr>
            <w:r>
              <w:t>MIZX</w:t>
            </w:r>
          </w:p>
        </w:tc>
        <w:tc>
          <w:tcPr>
            <w:cnfStyle w:evenVBand="true" w:oddVBand="false" w:firstColumn="false"/>
            <w:tcW w:w="25.000000%" w:type="pct"/>
          </w:tcPr>
          <w:p>
            <w:pPr>
              <w:ind w:leftChars="0" w:left="0" w:right="0"/>
            </w:pPr>
            <w:r>
              <w:t>MIZX</w:t>
            </w:r>
          </w:p>
        </w:tc>
        <w:tc>
          <w:tcPr>
            <w:cnfStyle w:evenVBand="false" w:oddVBand="true" w:firstColumn="false"/>
            <w:tcW w:w="25.000000%" w:type="pct"/>
          </w:tcPr>
          <w:p>
            <w:pPr>
              <w:ind w:leftChars="0" w:left="0" w:right="0"/>
            </w:pPr>
            <w:r>
              <w:t>MIZUHO INTERNAL CROSSING</w:t>
            </w:r>
          </w:p>
        </w:tc>
        <w:tc>
          <w:tcPr>
            <w:cnfStyle w:evenVBand="true" w:oddVBand="false" w:firstColumn="false"/>
            <w:tcW w:w="25.000000%" w:type="pct"/>
          </w:tcPr>
          <w:p>
            <w:pPr>
              <w:ind w:leftChars="0" w:left="0" w:right="0"/>
            </w:pPr>
            <w:r>
              <w:t>1199</w:t>
            </w:r>
          </w:p>
        </w:tc>
      </w:tr>
      <w:tr>
        <w:trPr>
          <w:cnfStyle w:evenHBand="false" w:oddHBand="true" w:firstRow="false"/>
        </w:trPr>
        <w:tc>
          <w:tcPr>
            <w:cnfStyle w:evenVBand="false" w:oddVBand="true" w:firstColumn="false"/>
            <w:tcW w:w="25.000000%" w:type="pct"/>
          </w:tcPr>
          <w:p>
            <w:pPr>
              <w:ind w:leftChars="0" w:left="0" w:right="0"/>
            </w:pPr>
            <w:r>
              <w:t>MKAA</w:t>
            </w:r>
          </w:p>
        </w:tc>
        <w:tc>
          <w:tcPr>
            <w:cnfStyle w:evenVBand="true" w:oddVBand="false" w:firstColumn="false"/>
            <w:tcW w:w="25.000000%" w:type="pct"/>
          </w:tcPr>
          <w:p>
            <w:pPr>
              <w:ind w:leftChars="0" w:left="0" w:right="0"/>
            </w:pPr>
            <w:r>
              <w:t>MKAA</w:t>
            </w:r>
          </w:p>
        </w:tc>
        <w:tc>
          <w:tcPr>
            <w:cnfStyle w:evenVBand="false" w:oddVBand="true" w:firstColumn="false"/>
            <w:tcW w:w="25.000000%" w:type="pct"/>
          </w:tcPr>
          <w:p>
            <w:pPr>
              <w:ind w:leftChars="0" w:left="0" w:right="0"/>
            </w:pPr>
            <w:r>
              <w:t>MARKETAXESS ATS</w:t>
            </w:r>
          </w:p>
        </w:tc>
        <w:tc>
          <w:tcPr>
            <w:cnfStyle w:evenVBand="true" w:oddVBand="false" w:firstColumn="false"/>
            <w:tcW w:w="25.000000%" w:type="pct"/>
          </w:tcPr>
          <w:p>
            <w:pPr>
              <w:ind w:leftChars="0" w:left="0" w:right="0"/>
            </w:pPr>
            <w:r>
              <w:t>1200</w:t>
            </w:r>
          </w:p>
        </w:tc>
      </w:tr>
      <w:tr>
        <w:trPr>
          <w:cnfStyle w:evenHBand="true" w:oddHBand="false" w:firstRow="false"/>
        </w:trPr>
        <w:tc>
          <w:tcPr>
            <w:cnfStyle w:evenVBand="false" w:oddVBand="true" w:firstColumn="false"/>
            <w:tcW w:w="25.000000%" w:type="pct"/>
          </w:tcPr>
          <w:p>
            <w:pPr>
              <w:ind w:leftChars="0" w:left="0" w:right="0"/>
            </w:pPr>
            <w:r>
              <w:t>MKAP</w:t>
            </w:r>
          </w:p>
        </w:tc>
        <w:tc>
          <w:tcPr>
            <w:cnfStyle w:evenVBand="true" w:oddVBand="false" w:firstColumn="false"/>
            <w:tcW w:w="25.000000%" w:type="pct"/>
          </w:tcPr>
          <w:p>
            <w:pPr>
              <w:ind w:leftChars="0" w:left="0" w:right="0"/>
            </w:pPr>
            <w:r>
              <w:t>MKAP</w:t>
            </w:r>
          </w:p>
        </w:tc>
        <w:tc>
          <w:tcPr>
            <w:cnfStyle w:evenVBand="false" w:oddVBand="true" w:firstColumn="false"/>
            <w:tcW w:w="25.000000%" w:type="pct"/>
          </w:tcPr>
          <w:p>
            <w:pPr>
              <w:ind w:leftChars="0" w:left="0" w:right="0"/>
            </w:pPr>
            <w:r>
              <w:t>MERITKAPITAL - SYSTEMATIC INTERNALISER</w:t>
            </w:r>
          </w:p>
        </w:tc>
        <w:tc>
          <w:tcPr>
            <w:cnfStyle w:evenVBand="true" w:oddVBand="false" w:firstColumn="false"/>
            <w:tcW w:w="25.000000%" w:type="pct"/>
          </w:tcPr>
          <w:p>
            <w:pPr>
              <w:ind w:leftChars="0" w:left="0" w:right="0"/>
            </w:pPr>
            <w:r>
              <w:t>1201</w:t>
            </w:r>
          </w:p>
        </w:tc>
      </w:tr>
      <w:tr>
        <w:trPr>
          <w:cnfStyle w:evenHBand="false" w:oddHBand="true" w:firstRow="false"/>
        </w:trPr>
        <w:tc>
          <w:tcPr>
            <w:cnfStyle w:evenVBand="false" w:oddVBand="true" w:firstColumn="false"/>
            <w:tcW w:w="25.000000%" w:type="pct"/>
          </w:tcPr>
          <w:p>
            <w:pPr>
              <w:ind w:leftChars="0" w:left="0" w:right="0"/>
            </w:pPr>
            <w:r>
              <w:t>MKTF</w:t>
            </w:r>
          </w:p>
        </w:tc>
        <w:tc>
          <w:tcPr>
            <w:cnfStyle w:evenVBand="true" w:oddVBand="false" w:firstColumn="false"/>
            <w:tcW w:w="25.000000%" w:type="pct"/>
          </w:tcPr>
          <w:p>
            <w:pPr>
              <w:ind w:leftChars="0" w:left="0" w:right="0"/>
            </w:pPr>
            <w:r>
              <w:t>MKTF</w:t>
            </w:r>
          </w:p>
        </w:tc>
        <w:tc>
          <w:tcPr>
            <w:cnfStyle w:evenVBand="false" w:oddVBand="true" w:firstColumn="false"/>
            <w:tcW w:w="25.000000%" w:type="pct"/>
          </w:tcPr>
          <w:p>
            <w:pPr>
              <w:ind w:leftChars="0" w:left="0" w:right="0"/>
            </w:pPr>
            <w:r>
              <w:t>MARKET SECURITIES (FRANCE) SA</w:t>
            </w:r>
          </w:p>
        </w:tc>
        <w:tc>
          <w:tcPr>
            <w:cnfStyle w:evenVBand="true" w:oddVBand="false" w:firstColumn="false"/>
            <w:tcW w:w="25.000000%" w:type="pct"/>
          </w:tcPr>
          <w:p>
            <w:pPr>
              <w:ind w:leftChars="0" w:left="0" w:right="0"/>
            </w:pPr>
            <w:r>
              <w:t>1202</w:t>
            </w:r>
          </w:p>
        </w:tc>
      </w:tr>
      <w:tr>
        <w:trPr>
          <w:cnfStyle w:evenHBand="true" w:oddHBand="false" w:firstRow="false"/>
        </w:trPr>
        <w:tc>
          <w:tcPr>
            <w:cnfStyle w:evenVBand="false" w:oddVBand="true" w:firstColumn="false"/>
            <w:tcW w:w="25.000000%" w:type="pct"/>
          </w:tcPr>
          <w:p>
            <w:pPr>
              <w:ind w:leftChars="0" w:left="0" w:right="0"/>
            </w:pPr>
            <w:r>
              <w:t>MLAX</w:t>
            </w:r>
          </w:p>
        </w:tc>
        <w:tc>
          <w:tcPr>
            <w:cnfStyle w:evenVBand="true" w:oddVBand="false" w:firstColumn="false"/>
            <w:tcW w:w="25.000000%" w:type="pct"/>
          </w:tcPr>
          <w:p>
            <w:pPr>
              <w:ind w:leftChars="0" w:left="0" w:right="0"/>
            </w:pPr>
            <w:r>
              <w:t>MLAX</w:t>
            </w:r>
          </w:p>
        </w:tc>
        <w:tc>
          <w:tcPr>
            <w:cnfStyle w:evenVBand="false" w:oddVBand="true" w:firstColumn="false"/>
            <w:tcW w:w="25.000000%" w:type="pct"/>
          </w:tcPr>
          <w:p>
            <w:pPr>
              <w:ind w:leftChars="0" w:left="0" w:right="0"/>
            </w:pPr>
            <w:r>
              <w:t>BANK OF AMERICA - MERRILL LYNCH AUCTION CROSS</w:t>
            </w:r>
          </w:p>
        </w:tc>
        <w:tc>
          <w:tcPr>
            <w:cnfStyle w:evenVBand="true" w:oddVBand="false" w:firstColumn="false"/>
            <w:tcW w:w="25.000000%" w:type="pct"/>
          </w:tcPr>
          <w:p>
            <w:pPr>
              <w:ind w:leftChars="0" w:left="0" w:right="0"/>
            </w:pPr>
            <w:r>
              <w:t>1203</w:t>
            </w:r>
          </w:p>
        </w:tc>
      </w:tr>
      <w:tr>
        <w:trPr>
          <w:cnfStyle w:evenHBand="false" w:oddHBand="true" w:firstRow="false"/>
        </w:trPr>
        <w:tc>
          <w:tcPr>
            <w:cnfStyle w:evenVBand="false" w:oddVBand="true" w:firstColumn="false"/>
            <w:tcW w:w="25.000000%" w:type="pct"/>
          </w:tcPr>
          <w:p>
            <w:pPr>
              <w:ind w:leftChars="0" w:left="0" w:right="0"/>
            </w:pPr>
            <w:r>
              <w:t>MLCO</w:t>
            </w:r>
          </w:p>
        </w:tc>
        <w:tc>
          <w:tcPr>
            <w:cnfStyle w:evenVBand="true" w:oddVBand="false" w:firstColumn="false"/>
            <w:tcW w:w="25.000000%" w:type="pct"/>
          </w:tcPr>
          <w:p>
            <w:pPr>
              <w:ind w:leftChars="0" w:left="0" w:right="0"/>
            </w:pPr>
            <w:r>
              <w:t>MLCO</w:t>
            </w:r>
          </w:p>
        </w:tc>
        <w:tc>
          <w:tcPr>
            <w:cnfStyle w:evenVBand="false" w:oddVBand="true" w:firstColumn="false"/>
            <w:tcW w:w="25.000000%" w:type="pct"/>
          </w:tcPr>
          <w:p>
            <w:pPr>
              <w:ind w:leftChars="0" w:left="0" w:right="0"/>
            </w:pPr>
            <w:r>
              <w:t>BANK OF AMERICA - MERRILL LYNCH OTC</w:t>
            </w:r>
          </w:p>
        </w:tc>
        <w:tc>
          <w:tcPr>
            <w:cnfStyle w:evenVBand="true" w:oddVBand="false" w:firstColumn="false"/>
            <w:tcW w:w="25.000000%" w:type="pct"/>
          </w:tcPr>
          <w:p>
            <w:pPr>
              <w:ind w:leftChars="0" w:left="0" w:right="0"/>
            </w:pPr>
            <w:r>
              <w:t>1204</w:t>
            </w:r>
          </w:p>
        </w:tc>
      </w:tr>
      <w:tr>
        <w:trPr>
          <w:cnfStyle w:evenHBand="true" w:oddHBand="false" w:firstRow="false"/>
        </w:trPr>
        <w:tc>
          <w:tcPr>
            <w:cnfStyle w:evenVBand="false" w:oddVBand="true" w:firstColumn="false"/>
            <w:tcW w:w="25.000000%" w:type="pct"/>
          </w:tcPr>
          <w:p>
            <w:pPr>
              <w:ind w:leftChars="0" w:left="0" w:right="0"/>
            </w:pPr>
            <w:r>
              <w:t>MLER</w:t>
            </w:r>
          </w:p>
        </w:tc>
        <w:tc>
          <w:tcPr>
            <w:cnfStyle w:evenVBand="true" w:oddVBand="false" w:firstColumn="false"/>
            <w:tcW w:w="25.000000%" w:type="pct"/>
          </w:tcPr>
          <w:p>
            <w:pPr>
              <w:ind w:leftChars="0" w:left="0" w:right="0"/>
            </w:pPr>
            <w:r>
              <w:t>MLER</w:t>
            </w:r>
          </w:p>
        </w:tc>
        <w:tc>
          <w:tcPr>
            <w:cnfStyle w:evenVBand="false" w:oddVBand="true" w:firstColumn="false"/>
            <w:tcW w:w="25.000000%" w:type="pct"/>
          </w:tcPr>
          <w:p>
            <w:pPr>
              <w:ind w:leftChars="0" w:left="0" w:right="0"/>
            </w:pPr>
            <w:r>
              <w:t>BOFA SECURITIES EUROPE - RFQ - SYSTEMATIC INTERNALISER</w:t>
            </w:r>
          </w:p>
        </w:tc>
        <w:tc>
          <w:tcPr>
            <w:cnfStyle w:evenVBand="true" w:oddVBand="false" w:firstColumn="false"/>
            <w:tcW w:w="25.000000%" w:type="pct"/>
          </w:tcPr>
          <w:p>
            <w:pPr>
              <w:ind w:leftChars="0" w:left="0" w:right="0"/>
            </w:pPr>
            <w:r>
              <w:t>1205</w:t>
            </w:r>
          </w:p>
        </w:tc>
      </w:tr>
      <w:tr>
        <w:trPr>
          <w:cnfStyle w:evenHBand="false" w:oddHBand="true" w:firstRow="false"/>
        </w:trPr>
        <w:tc>
          <w:tcPr>
            <w:cnfStyle w:evenVBand="false" w:oddVBand="true" w:firstColumn="false"/>
            <w:tcW w:w="25.000000%" w:type="pct"/>
          </w:tcPr>
          <w:p>
            <w:pPr>
              <w:ind w:leftChars="0" w:left="0" w:right="0"/>
            </w:pPr>
            <w:r>
              <w:t>MLES</w:t>
            </w:r>
          </w:p>
        </w:tc>
        <w:tc>
          <w:tcPr>
            <w:cnfStyle w:evenVBand="true" w:oddVBand="false" w:firstColumn="false"/>
            <w:tcW w:w="25.000000%" w:type="pct"/>
          </w:tcPr>
          <w:p>
            <w:pPr>
              <w:ind w:leftChars="0" w:left="0" w:right="0"/>
            </w:pPr>
            <w:r>
              <w:t>MLES</w:t>
            </w:r>
          </w:p>
        </w:tc>
        <w:tc>
          <w:tcPr>
            <w:cnfStyle w:evenVBand="false" w:oddVBand="true" w:firstColumn="false"/>
            <w:tcW w:w="25.000000%" w:type="pct"/>
          </w:tcPr>
          <w:p>
            <w:pPr>
              <w:ind w:leftChars="0" w:left="0" w:right="0"/>
            </w:pPr>
            <w:r>
              <w:t>BOFA SECURITIES EUROPE - SYSTEMATIC INTERNALISER</w:t>
            </w:r>
          </w:p>
        </w:tc>
        <w:tc>
          <w:tcPr>
            <w:cnfStyle w:evenVBand="true" w:oddVBand="false" w:firstColumn="false"/>
            <w:tcW w:w="25.000000%" w:type="pct"/>
          </w:tcPr>
          <w:p>
            <w:pPr>
              <w:ind w:leftChars="0" w:left="0" w:right="0"/>
            </w:pPr>
            <w:r>
              <w:t>1206</w:t>
            </w:r>
          </w:p>
        </w:tc>
      </w:tr>
      <w:tr>
        <w:trPr>
          <w:cnfStyle w:evenHBand="true" w:oddHBand="false" w:firstRow="false"/>
        </w:trPr>
        <w:tc>
          <w:tcPr>
            <w:cnfStyle w:evenVBand="false" w:oddVBand="true" w:firstColumn="false"/>
            <w:tcW w:w="25.000000%" w:type="pct"/>
          </w:tcPr>
          <w:p>
            <w:pPr>
              <w:ind w:leftChars="0" w:left="0" w:right="0"/>
            </w:pPr>
            <w:r>
              <w:t>MLEU</w:t>
            </w:r>
          </w:p>
        </w:tc>
        <w:tc>
          <w:tcPr>
            <w:cnfStyle w:evenVBand="true" w:oddVBand="false" w:firstColumn="false"/>
            <w:tcW w:w="25.000000%" w:type="pct"/>
          </w:tcPr>
          <w:p>
            <w:pPr>
              <w:ind w:leftChars="0" w:left="0" w:right="0"/>
            </w:pPr>
            <w:r>
              <w:t>MLEU</w:t>
            </w:r>
          </w:p>
        </w:tc>
        <w:tc>
          <w:tcPr>
            <w:cnfStyle w:evenVBand="false" w:oddVBand="true" w:firstColumn="false"/>
            <w:tcW w:w="25.000000%" w:type="pct"/>
          </w:tcPr>
          <w:p>
            <w:pPr>
              <w:ind w:leftChars="0" w:left="0" w:right="0"/>
            </w:pPr>
            <w:r>
              <w:t>BANK OF AMERICA - MERRILL LYNCH OTC - EUROPE</w:t>
            </w:r>
          </w:p>
        </w:tc>
        <w:tc>
          <w:tcPr>
            <w:cnfStyle w:evenVBand="true" w:oddVBand="false" w:firstColumn="false"/>
            <w:tcW w:w="25.000000%" w:type="pct"/>
          </w:tcPr>
          <w:p>
            <w:pPr>
              <w:ind w:leftChars="0" w:left="0" w:right="0"/>
            </w:pPr>
            <w:r>
              <w:t>1207</w:t>
            </w:r>
          </w:p>
        </w:tc>
      </w:tr>
      <w:tr>
        <w:trPr>
          <w:cnfStyle w:evenHBand="false" w:oddHBand="true" w:firstRow="false"/>
        </w:trPr>
        <w:tc>
          <w:tcPr>
            <w:cnfStyle w:evenVBand="false" w:oddVBand="true" w:firstColumn="false"/>
            <w:tcW w:w="25.000000%" w:type="pct"/>
          </w:tcPr>
          <w:p>
            <w:pPr>
              <w:ind w:leftChars="0" w:left="0" w:right="0"/>
            </w:pPr>
            <w:r>
              <w:t>MLEX</w:t>
            </w:r>
          </w:p>
        </w:tc>
        <w:tc>
          <w:tcPr>
            <w:cnfStyle w:evenVBand="true" w:oddVBand="false" w:firstColumn="false"/>
            <w:tcW w:w="25.000000%" w:type="pct"/>
          </w:tcPr>
          <w:p>
            <w:pPr>
              <w:ind w:leftChars="0" w:left="0" w:right="0"/>
            </w:pPr>
            <w:r>
              <w:t>MLEX</w:t>
            </w:r>
          </w:p>
        </w:tc>
        <w:tc>
          <w:tcPr>
            <w:cnfStyle w:evenVBand="false" w:oddVBand="true" w:firstColumn="false"/>
            <w:tcW w:w="25.000000%" w:type="pct"/>
          </w:tcPr>
          <w:p>
            <w:pPr>
              <w:ind w:leftChars="0" w:left="0" w:right="0"/>
            </w:pPr>
            <w:r>
              <w:t>BOFA SECURITIES EUROPE</w:t>
            </w:r>
          </w:p>
        </w:tc>
        <w:tc>
          <w:tcPr>
            <w:cnfStyle w:evenVBand="true" w:oddVBand="false" w:firstColumn="false"/>
            <w:tcW w:w="25.000000%" w:type="pct"/>
          </w:tcPr>
          <w:p>
            <w:pPr>
              <w:ind w:leftChars="0" w:left="0" w:right="0"/>
            </w:pPr>
            <w:r>
              <w:t>1208</w:t>
            </w:r>
          </w:p>
        </w:tc>
      </w:tr>
      <w:tr>
        <w:trPr>
          <w:cnfStyle w:evenHBand="true" w:oddHBand="false" w:firstRow="false"/>
        </w:trPr>
        <w:tc>
          <w:tcPr>
            <w:cnfStyle w:evenVBand="false" w:oddVBand="true" w:firstColumn="false"/>
            <w:tcW w:w="25.000000%" w:type="pct"/>
          </w:tcPr>
          <w:p>
            <w:pPr>
              <w:ind w:leftChars="0" w:left="0" w:right="0"/>
            </w:pPr>
            <w:r>
              <w:t>MLIB</w:t>
            </w:r>
          </w:p>
        </w:tc>
        <w:tc>
          <w:tcPr>
            <w:cnfStyle w:evenVBand="true" w:oddVBand="false" w:firstColumn="false"/>
            <w:tcW w:w="25.000000%" w:type="pct"/>
          </w:tcPr>
          <w:p>
            <w:pPr>
              <w:ind w:leftChars="0" w:left="0" w:right="0"/>
            </w:pPr>
            <w:r>
              <w:t>MLIB</w:t>
            </w:r>
          </w:p>
        </w:tc>
        <w:tc>
          <w:tcPr>
            <w:cnfStyle w:evenVBand="false" w:oddVBand="true" w:firstColumn="false"/>
            <w:tcW w:w="25.000000%" w:type="pct"/>
          </w:tcPr>
          <w:p>
            <w:pPr>
              <w:ind w:leftChars="0" w:left="0" w:right="0"/>
            </w:pPr>
            <w:r>
              <w:t>MERRILL LYNCH INTERNATIONAL BANK DESIGNATED ACTIVITY COMPANY</w:t>
            </w:r>
          </w:p>
        </w:tc>
        <w:tc>
          <w:tcPr>
            <w:cnfStyle w:evenVBand="true" w:oddVBand="false" w:firstColumn="false"/>
            <w:tcW w:w="25.000000%" w:type="pct"/>
          </w:tcPr>
          <w:p>
            <w:pPr>
              <w:ind w:leftChars="0" w:left="0" w:right="0"/>
            </w:pPr>
            <w:r>
              <w:t>1209</w:t>
            </w:r>
          </w:p>
        </w:tc>
      </w:tr>
      <w:tr>
        <w:trPr>
          <w:cnfStyle w:evenHBand="false" w:oddHBand="true" w:firstRow="false"/>
        </w:trPr>
        <w:tc>
          <w:tcPr>
            <w:cnfStyle w:evenVBand="false" w:oddVBand="true" w:firstColumn="false"/>
            <w:tcW w:w="25.000000%" w:type="pct"/>
          </w:tcPr>
          <w:p>
            <w:pPr>
              <w:ind w:leftChars="0" w:left="0" w:right="0"/>
            </w:pPr>
            <w:r>
              <w:t>MLIX</w:t>
            </w:r>
          </w:p>
        </w:tc>
        <w:tc>
          <w:tcPr>
            <w:cnfStyle w:evenVBand="true" w:oddVBand="false" w:firstColumn="false"/>
            <w:tcW w:w="25.000000%" w:type="pct"/>
          </w:tcPr>
          <w:p>
            <w:pPr>
              <w:ind w:leftChars="0" w:left="0" w:right="0"/>
            </w:pPr>
            <w:r>
              <w:t>MLIX</w:t>
            </w:r>
          </w:p>
        </w:tc>
        <w:tc>
          <w:tcPr>
            <w:cnfStyle w:evenVBand="false" w:oddVBand="true" w:firstColumn="false"/>
            <w:tcW w:w="25.000000%" w:type="pct"/>
          </w:tcPr>
          <w:p>
            <w:pPr>
              <w:ind w:leftChars="0" w:left="0" w:right="0"/>
            </w:pPr>
            <w:r>
              <w:t>MERRILL LYNCH INTERNATIONAL</w:t>
            </w:r>
          </w:p>
        </w:tc>
        <w:tc>
          <w:tcPr>
            <w:cnfStyle w:evenVBand="true" w:oddVBand="false" w:firstColumn="false"/>
            <w:tcW w:w="25.000000%" w:type="pct"/>
          </w:tcPr>
          <w:p>
            <w:pPr>
              <w:ind w:leftChars="0" w:left="0" w:right="0"/>
            </w:pPr>
            <w:r>
              <w:t>1210</w:t>
            </w:r>
          </w:p>
        </w:tc>
      </w:tr>
      <w:tr>
        <w:trPr>
          <w:cnfStyle w:evenHBand="true" w:oddHBand="false" w:firstRow="false"/>
        </w:trPr>
        <w:tc>
          <w:tcPr>
            <w:cnfStyle w:evenVBand="false" w:oddVBand="true" w:firstColumn="false"/>
            <w:tcW w:w="25.000000%" w:type="pct"/>
          </w:tcPr>
          <w:p>
            <w:pPr>
              <w:ind w:leftChars="0" w:left="0" w:right="0"/>
            </w:pPr>
            <w:r>
              <w:t>MLRQ</w:t>
            </w:r>
          </w:p>
        </w:tc>
        <w:tc>
          <w:tcPr>
            <w:cnfStyle w:evenVBand="true" w:oddVBand="false" w:firstColumn="false"/>
            <w:tcW w:w="25.000000%" w:type="pct"/>
          </w:tcPr>
          <w:p>
            <w:pPr>
              <w:ind w:leftChars="0" w:left="0" w:right="0"/>
            </w:pPr>
            <w:r>
              <w:t>MLRQ</w:t>
            </w:r>
          </w:p>
        </w:tc>
        <w:tc>
          <w:tcPr>
            <w:cnfStyle w:evenVBand="false" w:oddVBand="true" w:firstColumn="false"/>
            <w:tcW w:w="25.000000%" w:type="pct"/>
          </w:tcPr>
          <w:p>
            <w:pPr>
              <w:ind w:leftChars="0" w:left="0" w:right="0"/>
            </w:pPr>
            <w:r>
              <w:t>MERRILL LYNCH INTERNATIONAL - RFQ - SYSTEMATIC INTERNALISER</w:t>
            </w:r>
          </w:p>
        </w:tc>
        <w:tc>
          <w:tcPr>
            <w:cnfStyle w:evenVBand="true" w:oddVBand="false" w:firstColumn="false"/>
            <w:tcW w:w="25.000000%" w:type="pct"/>
          </w:tcPr>
          <w:p>
            <w:pPr>
              <w:ind w:leftChars="0" w:left="0" w:right="0"/>
            </w:pPr>
            <w:r>
              <w:t>1211</w:t>
            </w:r>
          </w:p>
        </w:tc>
      </w:tr>
      <w:tr>
        <w:trPr>
          <w:cnfStyle w:evenHBand="false" w:oddHBand="true" w:firstRow="false"/>
        </w:trPr>
        <w:tc>
          <w:tcPr>
            <w:cnfStyle w:evenVBand="false" w:oddVBand="true" w:firstColumn="false"/>
            <w:tcW w:w="25.000000%" w:type="pct"/>
          </w:tcPr>
          <w:p>
            <w:pPr>
              <w:ind w:leftChars="0" w:left="0" w:right="0"/>
            </w:pPr>
            <w:r>
              <w:t>MLSI</w:t>
            </w:r>
          </w:p>
        </w:tc>
        <w:tc>
          <w:tcPr>
            <w:cnfStyle w:evenVBand="true" w:oddVBand="false" w:firstColumn="false"/>
            <w:tcW w:w="25.000000%" w:type="pct"/>
          </w:tcPr>
          <w:p>
            <w:pPr>
              <w:ind w:leftChars="0" w:left="0" w:right="0"/>
            </w:pPr>
            <w:r>
              <w:t>MLSI</w:t>
            </w:r>
          </w:p>
        </w:tc>
        <w:tc>
          <w:tcPr>
            <w:cnfStyle w:evenVBand="false" w:oddVBand="true" w:firstColumn="false"/>
            <w:tcW w:w="25.000000%" w:type="pct"/>
          </w:tcPr>
          <w:p>
            <w:pPr>
              <w:ind w:leftChars="0" w:left="0" w:right="0"/>
            </w:pPr>
            <w:r>
              <w:t>MERRILL LYNCH INTERNATIONAL - SYSTEMATIC INTERNALISER</w:t>
            </w:r>
          </w:p>
        </w:tc>
        <w:tc>
          <w:tcPr>
            <w:cnfStyle w:evenVBand="true" w:oddVBand="false" w:firstColumn="false"/>
            <w:tcW w:w="25.000000%" w:type="pct"/>
          </w:tcPr>
          <w:p>
            <w:pPr>
              <w:ind w:leftChars="0" w:left="0" w:right="0"/>
            </w:pPr>
            <w:r>
              <w:t>1212</w:t>
            </w:r>
          </w:p>
        </w:tc>
      </w:tr>
      <w:tr>
        <w:trPr>
          <w:cnfStyle w:evenHBand="true" w:oddHBand="false" w:firstRow="false"/>
        </w:trPr>
        <w:tc>
          <w:tcPr>
            <w:cnfStyle w:evenVBand="false" w:oddVBand="true" w:firstColumn="false"/>
            <w:tcW w:w="25.000000%" w:type="pct"/>
          </w:tcPr>
          <w:p>
            <w:pPr>
              <w:ind w:leftChars="0" w:left="0" w:right="0"/>
            </w:pPr>
            <w:r>
              <w:t>MLVE</w:t>
            </w:r>
          </w:p>
        </w:tc>
        <w:tc>
          <w:tcPr>
            <w:cnfStyle w:evenVBand="true" w:oddVBand="false" w:firstColumn="false"/>
            <w:tcW w:w="25.000000%" w:type="pct"/>
          </w:tcPr>
          <w:p>
            <w:pPr>
              <w:ind w:leftChars="0" w:left="0" w:right="0"/>
            </w:pPr>
            <w:r>
              <w:t>MLVE</w:t>
            </w:r>
          </w:p>
        </w:tc>
        <w:tc>
          <w:tcPr>
            <w:cnfStyle w:evenVBand="false" w:oddVBand="true" w:firstColumn="false"/>
            <w:tcW w:w="25.000000%" w:type="pct"/>
          </w:tcPr>
          <w:p>
            <w:pPr>
              <w:ind w:leftChars="0" w:left="0" w:right="0"/>
            </w:pPr>
            <w:r>
              <w:t>BANK OF AMERICA - MERRILL LYNCH VWAP CROSS - EUROPE</w:t>
            </w:r>
          </w:p>
        </w:tc>
        <w:tc>
          <w:tcPr>
            <w:cnfStyle w:evenVBand="true" w:oddVBand="false" w:firstColumn="false"/>
            <w:tcW w:w="25.000000%" w:type="pct"/>
          </w:tcPr>
          <w:p>
            <w:pPr>
              <w:ind w:leftChars="0" w:left="0" w:right="0"/>
            </w:pPr>
            <w:r>
              <w:t>1213</w:t>
            </w:r>
          </w:p>
        </w:tc>
      </w:tr>
      <w:tr>
        <w:trPr>
          <w:cnfStyle w:evenHBand="false" w:oddHBand="true" w:firstRow="false"/>
        </w:trPr>
        <w:tc>
          <w:tcPr>
            <w:cnfStyle w:evenVBand="false" w:oddVBand="true" w:firstColumn="false"/>
            <w:tcW w:w="25.000000%" w:type="pct"/>
          </w:tcPr>
          <w:p>
            <w:pPr>
              <w:ind w:leftChars="0" w:left="0" w:right="0"/>
            </w:pPr>
            <w:r>
              <w:t>MLVX</w:t>
            </w:r>
          </w:p>
        </w:tc>
        <w:tc>
          <w:tcPr>
            <w:cnfStyle w:evenVBand="true" w:oddVBand="false" w:firstColumn="false"/>
            <w:tcW w:w="25.000000%" w:type="pct"/>
          </w:tcPr>
          <w:p>
            <w:pPr>
              <w:ind w:leftChars="0" w:left="0" w:right="0"/>
            </w:pPr>
            <w:r>
              <w:t>MLVX</w:t>
            </w:r>
          </w:p>
        </w:tc>
        <w:tc>
          <w:tcPr>
            <w:cnfStyle w:evenVBand="false" w:oddVBand="true" w:firstColumn="false"/>
            <w:tcW w:w="25.000000%" w:type="pct"/>
          </w:tcPr>
          <w:p>
            <w:pPr>
              <w:ind w:leftChars="0" w:left="0" w:right="0"/>
            </w:pPr>
            <w:r>
              <w:t>BANK OF AMERICA - MERRILL LYNCH VWAP CROSS</w:t>
            </w:r>
          </w:p>
        </w:tc>
        <w:tc>
          <w:tcPr>
            <w:cnfStyle w:evenVBand="true" w:oddVBand="false" w:firstColumn="false"/>
            <w:tcW w:w="25.000000%" w:type="pct"/>
          </w:tcPr>
          <w:p>
            <w:pPr>
              <w:ind w:leftChars="0" w:left="0" w:right="0"/>
            </w:pPr>
            <w:r>
              <w:t>1214</w:t>
            </w:r>
          </w:p>
        </w:tc>
      </w:tr>
      <w:tr>
        <w:trPr>
          <w:cnfStyle w:evenHBand="true" w:oddHBand="false" w:firstRow="false"/>
        </w:trPr>
        <w:tc>
          <w:tcPr>
            <w:cnfStyle w:evenVBand="false" w:oddVBand="true" w:firstColumn="false"/>
            <w:tcW w:w="25.000000%" w:type="pct"/>
          </w:tcPr>
          <w:p>
            <w:pPr>
              <w:ind w:leftChars="0" w:left="0" w:right="0"/>
            </w:pPr>
            <w:r>
              <w:t>MLXB</w:t>
            </w:r>
          </w:p>
        </w:tc>
        <w:tc>
          <w:tcPr>
            <w:cnfStyle w:evenVBand="true" w:oddVBand="false" w:firstColumn="false"/>
            <w:tcW w:w="25.000000%" w:type="pct"/>
          </w:tcPr>
          <w:p>
            <w:pPr>
              <w:ind w:leftChars="0" w:left="0" w:right="0"/>
            </w:pPr>
            <w:r>
              <w:t>MLXB</w:t>
            </w:r>
          </w:p>
        </w:tc>
        <w:tc>
          <w:tcPr>
            <w:cnfStyle w:evenVBand="false" w:oddVBand="true" w:firstColumn="false"/>
            <w:tcW w:w="25.000000%" w:type="pct"/>
          </w:tcPr>
          <w:p>
            <w:pPr>
              <w:ind w:leftChars="0" w:left="0" w:right="0"/>
            </w:pPr>
            <w:r>
              <w:t>EURONEXT ACCESS BRUSSELS</w:t>
            </w:r>
          </w:p>
        </w:tc>
        <w:tc>
          <w:tcPr>
            <w:cnfStyle w:evenVBand="true" w:oddVBand="false" w:firstColumn="false"/>
            <w:tcW w:w="25.000000%" w:type="pct"/>
          </w:tcPr>
          <w:p>
            <w:pPr>
              <w:ind w:leftChars="0" w:left="0" w:right="0"/>
            </w:pPr>
            <w:r>
              <w:t>1215</w:t>
            </w:r>
          </w:p>
        </w:tc>
      </w:tr>
      <w:tr>
        <w:trPr>
          <w:cnfStyle w:evenHBand="false" w:oddHBand="true" w:firstRow="false"/>
        </w:trPr>
        <w:tc>
          <w:tcPr>
            <w:cnfStyle w:evenVBand="false" w:oddVBand="true" w:firstColumn="false"/>
            <w:tcW w:w="25.000000%" w:type="pct"/>
          </w:tcPr>
          <w:p>
            <w:pPr>
              <w:ind w:leftChars="0" w:left="0" w:right="0"/>
            </w:pPr>
            <w:r>
              <w:t>MLXN</w:t>
            </w:r>
          </w:p>
        </w:tc>
        <w:tc>
          <w:tcPr>
            <w:cnfStyle w:evenVBand="true" w:oddVBand="false" w:firstColumn="false"/>
            <w:tcW w:w="25.000000%" w:type="pct"/>
          </w:tcPr>
          <w:p>
            <w:pPr>
              <w:ind w:leftChars="0" w:left="0" w:right="0"/>
            </w:pPr>
            <w:r>
              <w:t>MLXN</w:t>
            </w:r>
          </w:p>
        </w:tc>
        <w:tc>
          <w:tcPr>
            <w:cnfStyle w:evenVBand="false" w:oddVBand="true" w:firstColumn="false"/>
            <w:tcW w:w="25.000000%" w:type="pct"/>
          </w:tcPr>
          <w:p>
            <w:pPr>
              <w:ind w:leftChars="0" w:left="0" w:right="0"/>
            </w:pPr>
            <w:r>
              <w:t>BANK OF AMERICA - MERRILL LYNCH INSTINCT X - EUROPE</w:t>
            </w:r>
          </w:p>
        </w:tc>
        <w:tc>
          <w:tcPr>
            <w:cnfStyle w:evenVBand="true" w:oddVBand="false" w:firstColumn="false"/>
            <w:tcW w:w="25.000000%" w:type="pct"/>
          </w:tcPr>
          <w:p>
            <w:pPr>
              <w:ind w:leftChars="0" w:left="0" w:right="0"/>
            </w:pPr>
            <w:r>
              <w:t>1216</w:t>
            </w:r>
          </w:p>
        </w:tc>
      </w:tr>
      <w:tr>
        <w:trPr>
          <w:cnfStyle w:evenHBand="true" w:oddHBand="false" w:firstRow="false"/>
        </w:trPr>
        <w:tc>
          <w:tcPr>
            <w:cnfStyle w:evenVBand="false" w:oddVBand="true" w:firstColumn="false"/>
            <w:tcW w:w="25.000000%" w:type="pct"/>
          </w:tcPr>
          <w:p>
            <w:pPr>
              <w:ind w:leftChars="0" w:left="0" w:right="0"/>
            </w:pPr>
            <w:r>
              <w:t>MNDK</w:t>
            </w:r>
          </w:p>
        </w:tc>
        <w:tc>
          <w:tcPr>
            <w:cnfStyle w:evenVBand="true" w:oddVBand="false" w:firstColumn="false"/>
            <w:tcW w:w="25.000000%" w:type="pct"/>
          </w:tcPr>
          <w:p>
            <w:pPr>
              <w:ind w:leftChars="0" w:left="0" w:right="0"/>
            </w:pPr>
            <w:r>
              <w:t>MNDK</w:t>
            </w:r>
          </w:p>
        </w:tc>
        <w:tc>
          <w:tcPr>
            <w:cnfStyle w:evenVBand="false" w:oddVBand="true" w:firstColumn="false"/>
            <w:tcW w:w="25.000000%" w:type="pct"/>
          </w:tcPr>
          <w:p>
            <w:pPr>
              <w:ind w:leftChars="0" w:left="0" w:right="0"/>
            </w:pPr>
            <w:r>
              <w:t>FIRST NORTH DENMARK - AUCTION ON DEMAND</w:t>
            </w:r>
          </w:p>
        </w:tc>
        <w:tc>
          <w:tcPr>
            <w:cnfStyle w:evenVBand="true" w:oddVBand="false" w:firstColumn="false"/>
            <w:tcW w:w="25.000000%" w:type="pct"/>
          </w:tcPr>
          <w:p>
            <w:pPr>
              <w:ind w:leftChars="0" w:left="0" w:right="0"/>
            </w:pPr>
            <w:r>
              <w:t>1217</w:t>
            </w:r>
          </w:p>
        </w:tc>
      </w:tr>
      <w:tr>
        <w:trPr>
          <w:cnfStyle w:evenHBand="false" w:oddHBand="true" w:firstRow="false"/>
        </w:trPr>
        <w:tc>
          <w:tcPr>
            <w:cnfStyle w:evenVBand="false" w:oddVBand="true" w:firstColumn="false"/>
            <w:tcW w:w="25.000000%" w:type="pct"/>
          </w:tcPr>
          <w:p>
            <w:pPr>
              <w:ind w:leftChars="0" w:left="0" w:right="0"/>
            </w:pPr>
            <w:r>
              <w:t>MNFI</w:t>
            </w:r>
          </w:p>
        </w:tc>
        <w:tc>
          <w:tcPr>
            <w:cnfStyle w:evenVBand="true" w:oddVBand="false" w:firstColumn="false"/>
            <w:tcW w:w="25.000000%" w:type="pct"/>
          </w:tcPr>
          <w:p>
            <w:pPr>
              <w:ind w:leftChars="0" w:left="0" w:right="0"/>
            </w:pPr>
            <w:r>
              <w:t>MNFI</w:t>
            </w:r>
          </w:p>
        </w:tc>
        <w:tc>
          <w:tcPr>
            <w:cnfStyle w:evenVBand="false" w:oddVBand="true" w:firstColumn="false"/>
            <w:tcW w:w="25.000000%" w:type="pct"/>
          </w:tcPr>
          <w:p>
            <w:pPr>
              <w:ind w:leftChars="0" w:left="0" w:right="0"/>
            </w:pPr>
            <w:r>
              <w:t>FIRST NORTH FINLAND - AUCTION ON DEMAND</w:t>
            </w:r>
          </w:p>
        </w:tc>
        <w:tc>
          <w:tcPr>
            <w:cnfStyle w:evenVBand="true" w:oddVBand="false" w:firstColumn="false"/>
            <w:tcW w:w="25.000000%" w:type="pct"/>
          </w:tcPr>
          <w:p>
            <w:pPr>
              <w:ind w:leftChars="0" w:left="0" w:right="0"/>
            </w:pPr>
            <w:r>
              <w:t>1218</w:t>
            </w:r>
          </w:p>
        </w:tc>
      </w:tr>
      <w:tr>
        <w:trPr>
          <w:cnfStyle w:evenHBand="true" w:oddHBand="false" w:firstRow="false"/>
        </w:trPr>
        <w:tc>
          <w:tcPr>
            <w:cnfStyle w:evenVBand="false" w:oddVBand="true" w:firstColumn="false"/>
            <w:tcW w:w="25.000000%" w:type="pct"/>
          </w:tcPr>
          <w:p>
            <w:pPr>
              <w:ind w:leftChars="0" w:left="0" w:right="0"/>
            </w:pPr>
            <w:r>
              <w:t>MNIS</w:t>
            </w:r>
          </w:p>
        </w:tc>
        <w:tc>
          <w:tcPr>
            <w:cnfStyle w:evenVBand="true" w:oddVBand="false" w:firstColumn="false"/>
            <w:tcW w:w="25.000000%" w:type="pct"/>
          </w:tcPr>
          <w:p>
            <w:pPr>
              <w:ind w:leftChars="0" w:left="0" w:right="0"/>
            </w:pPr>
            <w:r>
              <w:t>MNIS</w:t>
            </w:r>
          </w:p>
        </w:tc>
        <w:tc>
          <w:tcPr>
            <w:cnfStyle w:evenVBand="false" w:oddVBand="true" w:firstColumn="false"/>
            <w:tcW w:w="25.000000%" w:type="pct"/>
          </w:tcPr>
          <w:p>
            <w:pPr>
              <w:ind w:leftChars="0" w:left="0" w:right="0"/>
            </w:pPr>
            <w:r>
              <w:t>FIRST NORTH ICELAND - AUCTION ON DEMAND</w:t>
            </w:r>
          </w:p>
        </w:tc>
        <w:tc>
          <w:tcPr>
            <w:cnfStyle w:evenVBand="true" w:oddVBand="false" w:firstColumn="false"/>
            <w:tcW w:w="25.000000%" w:type="pct"/>
          </w:tcPr>
          <w:p>
            <w:pPr>
              <w:ind w:leftChars="0" w:left="0" w:right="0"/>
            </w:pPr>
            <w:r>
              <w:t>1219</w:t>
            </w:r>
          </w:p>
        </w:tc>
      </w:tr>
      <w:tr>
        <w:trPr>
          <w:cnfStyle w:evenHBand="false" w:oddHBand="true" w:firstRow="false"/>
        </w:trPr>
        <w:tc>
          <w:tcPr>
            <w:cnfStyle w:evenVBand="false" w:oddVBand="true" w:firstColumn="false"/>
            <w:tcW w:w="25.000000%" w:type="pct"/>
          </w:tcPr>
          <w:p>
            <w:pPr>
              <w:ind w:leftChars="0" w:left="0" w:right="0"/>
            </w:pPr>
            <w:r>
              <w:t>MNSE</w:t>
            </w:r>
          </w:p>
        </w:tc>
        <w:tc>
          <w:tcPr>
            <w:cnfStyle w:evenVBand="true" w:oddVBand="false" w:firstColumn="false"/>
            <w:tcW w:w="25.000000%" w:type="pct"/>
          </w:tcPr>
          <w:p>
            <w:pPr>
              <w:ind w:leftChars="0" w:left="0" w:right="0"/>
            </w:pPr>
            <w:r>
              <w:t>MNSE</w:t>
            </w:r>
          </w:p>
        </w:tc>
        <w:tc>
          <w:tcPr>
            <w:cnfStyle w:evenVBand="false" w:oddVBand="true" w:firstColumn="false"/>
            <w:tcW w:w="25.000000%" w:type="pct"/>
          </w:tcPr>
          <w:p>
            <w:pPr>
              <w:ind w:leftChars="0" w:left="0" w:right="0"/>
            </w:pPr>
            <w:r>
              <w:t>FIRST NORTH SWEDEN - AUCTION ON DEMAND</w:t>
            </w:r>
          </w:p>
        </w:tc>
        <w:tc>
          <w:tcPr>
            <w:cnfStyle w:evenVBand="true" w:oddVBand="false" w:firstColumn="false"/>
            <w:tcW w:w="25.000000%" w:type="pct"/>
          </w:tcPr>
          <w:p>
            <w:pPr>
              <w:ind w:leftChars="0" w:left="0" w:right="0"/>
            </w:pPr>
            <w:r>
              <w:t>1220</w:t>
            </w:r>
          </w:p>
        </w:tc>
      </w:tr>
      <w:tr>
        <w:trPr>
          <w:cnfStyle w:evenHBand="true" w:oddHBand="false" w:firstRow="false"/>
        </w:trPr>
        <w:tc>
          <w:tcPr>
            <w:cnfStyle w:evenVBand="false" w:oddVBand="true" w:firstColumn="false"/>
            <w:tcW w:w="25.000000%" w:type="pct"/>
          </w:tcPr>
          <w:p>
            <w:pPr>
              <w:ind w:leftChars="0" w:left="0" w:right="0"/>
            </w:pPr>
            <w:r>
              <w:t>MOCX</w:t>
            </w:r>
          </w:p>
        </w:tc>
        <w:tc>
          <w:tcPr>
            <w:cnfStyle w:evenVBand="true" w:oddVBand="false" w:firstColumn="false"/>
            <w:tcW w:w="25.000000%" w:type="pct"/>
          </w:tcPr>
          <w:p>
            <w:pPr>
              <w:ind w:leftChars="0" w:left="0" w:right="0"/>
            </w:pPr>
            <w:r>
              <w:t>MOCX</w:t>
            </w:r>
          </w:p>
        </w:tc>
        <w:tc>
          <w:tcPr>
            <w:cnfStyle w:evenVBand="false" w:oddVBand="true" w:firstColumn="false"/>
            <w:tcW w:w="25.000000%" w:type="pct"/>
          </w:tcPr>
          <w:p>
            <w:pPr>
              <w:ind w:leftChars="0" w:left="0" w:right="0"/>
            </w:pPr>
            <w:r>
              <w:t>MOC CROSS</w:t>
            </w:r>
          </w:p>
        </w:tc>
        <w:tc>
          <w:tcPr>
            <w:cnfStyle w:evenVBand="true" w:oddVBand="false" w:firstColumn="false"/>
            <w:tcW w:w="25.000000%" w:type="pct"/>
          </w:tcPr>
          <w:p>
            <w:pPr>
              <w:ind w:leftChars="0" w:left="0" w:right="0"/>
            </w:pPr>
            <w:r>
              <w:t>1221</w:t>
            </w:r>
          </w:p>
        </w:tc>
      </w:tr>
      <w:tr>
        <w:trPr>
          <w:cnfStyle w:evenHBand="false" w:oddHBand="true" w:firstRow="false"/>
        </w:trPr>
        <w:tc>
          <w:tcPr>
            <w:cnfStyle w:evenVBand="false" w:oddVBand="true" w:firstColumn="false"/>
            <w:tcW w:w="25.000000%" w:type="pct"/>
          </w:tcPr>
          <w:p>
            <w:pPr>
              <w:ind w:leftChars="0" w:left="0" w:right="0"/>
            </w:pPr>
            <w:r>
              <w:t>MOSE</w:t>
            </w:r>
          </w:p>
        </w:tc>
        <w:tc>
          <w:tcPr>
            <w:cnfStyle w:evenVBand="true" w:oddVBand="false" w:firstColumn="false"/>
            <w:tcW w:w="25.000000%" w:type="pct"/>
          </w:tcPr>
          <w:p>
            <w:pPr>
              <w:ind w:leftChars="0" w:left="0" w:right="0"/>
            </w:pPr>
            <w:r>
              <w:t>MOSE</w:t>
            </w:r>
          </w:p>
        </w:tc>
        <w:tc>
          <w:tcPr>
            <w:cnfStyle w:evenVBand="false" w:oddVBand="true" w:firstColumn="false"/>
            <w:tcW w:w="25.000000%" w:type="pct"/>
          </w:tcPr>
          <w:p>
            <w:pPr>
              <w:ind w:leftChars="0" w:left="0" w:right="0"/>
            </w:pPr>
            <w:r>
              <w:t>FIRST NORTH SWEDEN - NORWAY AUCTION ON DEMAND</w:t>
            </w:r>
          </w:p>
        </w:tc>
        <w:tc>
          <w:tcPr>
            <w:cnfStyle w:evenVBand="true" w:oddVBand="false" w:firstColumn="false"/>
            <w:tcW w:w="25.000000%" w:type="pct"/>
          </w:tcPr>
          <w:p>
            <w:pPr>
              <w:ind w:leftChars="0" w:left="0" w:right="0"/>
            </w:pPr>
            <w:r>
              <w:t>1222</w:t>
            </w:r>
          </w:p>
        </w:tc>
      </w:tr>
      <w:tr>
        <w:trPr>
          <w:cnfStyle w:evenHBand="true" w:oddHBand="false" w:firstRow="false"/>
        </w:trPr>
        <w:tc>
          <w:tcPr>
            <w:cnfStyle w:evenVBand="false" w:oddVBand="true" w:firstColumn="false"/>
            <w:tcW w:w="25.000000%" w:type="pct"/>
          </w:tcPr>
          <w:p>
            <w:pPr>
              <w:ind w:leftChars="0" w:left="0" w:right="0"/>
            </w:pPr>
            <w:r>
              <w:t>MOTX</w:t>
            </w:r>
          </w:p>
        </w:tc>
        <w:tc>
          <w:tcPr>
            <w:cnfStyle w:evenVBand="true" w:oddVBand="false" w:firstColumn="false"/>
            <w:tcW w:w="25.000000%" w:type="pct"/>
          </w:tcPr>
          <w:p>
            <w:pPr>
              <w:ind w:leftChars="0" w:left="0" w:right="0"/>
            </w:pPr>
            <w:r>
              <w:t>MOTX</w:t>
            </w:r>
          </w:p>
        </w:tc>
        <w:tc>
          <w:tcPr>
            <w:cnfStyle w:evenVBand="false" w:oddVBand="true" w:firstColumn="false"/>
            <w:tcW w:w="25.000000%" w:type="pct"/>
          </w:tcPr>
          <w:p>
            <w:pPr>
              <w:ind w:leftChars="0" w:left="0" w:right="0"/>
            </w:pPr>
            <w:r>
              <w:t>ELECTRONIC BOND MARKET</w:t>
            </w:r>
          </w:p>
        </w:tc>
        <w:tc>
          <w:tcPr>
            <w:cnfStyle w:evenVBand="true" w:oddVBand="false" w:firstColumn="false"/>
            <w:tcW w:w="25.000000%" w:type="pct"/>
          </w:tcPr>
          <w:p>
            <w:pPr>
              <w:ind w:leftChars="0" w:left="0" w:right="0"/>
            </w:pPr>
            <w:r>
              <w:t>1223</w:t>
            </w:r>
          </w:p>
        </w:tc>
      </w:tr>
      <w:tr>
        <w:trPr>
          <w:cnfStyle w:evenHBand="false" w:oddHBand="true" w:firstRow="false"/>
        </w:trPr>
        <w:tc>
          <w:tcPr>
            <w:cnfStyle w:evenVBand="false" w:oddVBand="true" w:firstColumn="false"/>
            <w:tcW w:w="25.000000%" w:type="pct"/>
          </w:tcPr>
          <w:p>
            <w:pPr>
              <w:ind w:leftChars="0" w:left="0" w:right="0"/>
            </w:pPr>
            <w:r>
              <w:t>MPRL</w:t>
            </w:r>
          </w:p>
        </w:tc>
        <w:tc>
          <w:tcPr>
            <w:cnfStyle w:evenVBand="true" w:oddVBand="false" w:firstColumn="false"/>
            <w:tcW w:w="25.000000%" w:type="pct"/>
          </w:tcPr>
          <w:p>
            <w:pPr>
              <w:ind w:leftChars="0" w:left="0" w:right="0"/>
            </w:pPr>
            <w:r>
              <w:t>MPRL</w:t>
            </w:r>
          </w:p>
        </w:tc>
        <w:tc>
          <w:tcPr>
            <w:cnfStyle w:evenVBand="false" w:oddVBand="true" w:firstColumn="false"/>
            <w:tcW w:w="25.000000%" w:type="pct"/>
          </w:tcPr>
          <w:p>
            <w:pPr>
              <w:ind w:leftChars="0" w:left="0" w:right="0"/>
            </w:pPr>
            <w:r>
              <w:t>MIAX PEARL, LLC</w:t>
            </w:r>
          </w:p>
        </w:tc>
        <w:tc>
          <w:tcPr>
            <w:cnfStyle w:evenVBand="true" w:oddVBand="false" w:firstColumn="false"/>
            <w:tcW w:w="25.000000%" w:type="pct"/>
          </w:tcPr>
          <w:p>
            <w:pPr>
              <w:ind w:leftChars="0" w:left="0" w:right="0"/>
            </w:pPr>
            <w:r>
              <w:t>1224</w:t>
            </w:r>
          </w:p>
        </w:tc>
      </w:tr>
      <w:tr>
        <w:trPr>
          <w:cnfStyle w:evenHBand="true" w:oddHBand="false" w:firstRow="false"/>
        </w:trPr>
        <w:tc>
          <w:tcPr>
            <w:cnfStyle w:evenVBand="false" w:oddVBand="true" w:firstColumn="false"/>
            <w:tcW w:w="25.000000%" w:type="pct"/>
          </w:tcPr>
          <w:p>
            <w:pPr>
              <w:ind w:leftChars="0" w:left="0" w:right="0"/>
            </w:pPr>
            <w:r>
              <w:t>MSAL</w:t>
            </w:r>
          </w:p>
        </w:tc>
        <w:tc>
          <w:tcPr>
            <w:cnfStyle w:evenVBand="true" w:oddVBand="false" w:firstColumn="false"/>
            <w:tcW w:w="25.000000%" w:type="pct"/>
          </w:tcPr>
          <w:p>
            <w:pPr>
              <w:ind w:leftChars="0" w:left="0" w:right="0"/>
            </w:pPr>
            <w:r>
              <w:t>MSAL</w:t>
            </w:r>
          </w:p>
        </w:tc>
        <w:tc>
          <w:tcPr>
            <w:cnfStyle w:evenVBand="false" w:oddVBand="true" w:firstColumn="false"/>
            <w:tcW w:w="25.000000%" w:type="pct"/>
          </w:tcPr>
          <w:p>
            <w:pPr>
              <w:ind w:leftChars="0" w:left="0" w:right="0"/>
            </w:pPr>
            <w:r>
              <w:t>MORGAN STANLEY AUSTRALIA SECURITIES LIMITED</w:t>
            </w:r>
          </w:p>
        </w:tc>
        <w:tc>
          <w:tcPr>
            <w:cnfStyle w:evenVBand="true" w:oddVBand="false" w:firstColumn="false"/>
            <w:tcW w:w="25.000000%" w:type="pct"/>
          </w:tcPr>
          <w:p>
            <w:pPr>
              <w:ind w:leftChars="0" w:left="0" w:right="0"/>
            </w:pPr>
            <w:r>
              <w:t>1225</w:t>
            </w:r>
          </w:p>
        </w:tc>
      </w:tr>
      <w:tr>
        <w:trPr>
          <w:cnfStyle w:evenHBand="false" w:oddHBand="true" w:firstRow="false"/>
        </w:trPr>
        <w:tc>
          <w:tcPr>
            <w:cnfStyle w:evenVBand="false" w:oddVBand="true" w:firstColumn="false"/>
            <w:tcW w:w="25.000000%" w:type="pct"/>
          </w:tcPr>
          <w:p>
            <w:pPr>
              <w:ind w:leftChars="0" w:left="0" w:right="0"/>
            </w:pPr>
            <w:r>
              <w:t>MSAX</w:t>
            </w:r>
          </w:p>
        </w:tc>
        <w:tc>
          <w:tcPr>
            <w:cnfStyle w:evenVBand="true" w:oddVBand="false" w:firstColumn="false"/>
            <w:tcW w:w="25.000000%" w:type="pct"/>
          </w:tcPr>
          <w:p>
            <w:pPr>
              <w:ind w:leftChars="0" w:left="0" w:right="0"/>
            </w:pPr>
            <w:r>
              <w:t>MSAX</w:t>
            </w:r>
          </w:p>
        </w:tc>
        <w:tc>
          <w:tcPr>
            <w:cnfStyle w:evenVBand="false" w:oddVBand="true" w:firstColumn="false"/>
            <w:tcW w:w="25.000000%" w:type="pct"/>
          </w:tcPr>
          <w:p>
            <w:pPr>
              <w:ind w:leftChars="0" w:left="0" w:right="0"/>
            </w:pPr>
            <w:r>
              <w:t>MORGAN STANLEY MTF - PERIODIC AUCTION</w:t>
            </w:r>
          </w:p>
        </w:tc>
        <w:tc>
          <w:tcPr>
            <w:cnfStyle w:evenVBand="true" w:oddVBand="false" w:firstColumn="false"/>
            <w:tcW w:w="25.000000%" w:type="pct"/>
          </w:tcPr>
          <w:p>
            <w:pPr>
              <w:ind w:leftChars="0" w:left="0" w:right="0"/>
            </w:pPr>
            <w:r>
              <w:t>1226</w:t>
            </w:r>
          </w:p>
        </w:tc>
      </w:tr>
      <w:tr>
        <w:trPr>
          <w:cnfStyle w:evenHBand="true" w:oddHBand="false" w:firstRow="false"/>
        </w:trPr>
        <w:tc>
          <w:tcPr>
            <w:cnfStyle w:evenVBand="false" w:oddVBand="true" w:firstColumn="false"/>
            <w:tcW w:w="25.000000%" w:type="pct"/>
          </w:tcPr>
          <w:p>
            <w:pPr>
              <w:ind w:leftChars="0" w:left="0" w:right="0"/>
            </w:pPr>
            <w:r>
              <w:t>MSBI</w:t>
            </w:r>
          </w:p>
        </w:tc>
        <w:tc>
          <w:tcPr>
            <w:cnfStyle w:evenVBand="true" w:oddVBand="false" w:firstColumn="false"/>
            <w:tcW w:w="25.000000%" w:type="pct"/>
          </w:tcPr>
          <w:p>
            <w:pPr>
              <w:ind w:leftChars="0" w:left="0" w:right="0"/>
            </w:pPr>
            <w:r>
              <w:t>MSBI</w:t>
            </w:r>
          </w:p>
        </w:tc>
        <w:tc>
          <w:tcPr>
            <w:cnfStyle w:evenVBand="false" w:oddVBand="true" w:firstColumn="false"/>
            <w:tcW w:w="25.000000%" w:type="pct"/>
          </w:tcPr>
          <w:p>
            <w:pPr>
              <w:ind w:leftChars="0" w:left="0" w:right="0"/>
            </w:pPr>
            <w:r>
              <w:t>MORGAN STANLEY BANK INTERNATIONAL LIMITED</w:t>
            </w:r>
          </w:p>
        </w:tc>
        <w:tc>
          <w:tcPr>
            <w:cnfStyle w:evenVBand="true" w:oddVBand="false" w:firstColumn="false"/>
            <w:tcW w:w="25.000000%" w:type="pct"/>
          </w:tcPr>
          <w:p>
            <w:pPr>
              <w:ind w:leftChars="0" w:left="0" w:right="0"/>
            </w:pPr>
            <w:r>
              <w:t>1227</w:t>
            </w:r>
          </w:p>
        </w:tc>
      </w:tr>
      <w:tr>
        <w:trPr>
          <w:cnfStyle w:evenHBand="false" w:oddHBand="true" w:firstRow="false"/>
        </w:trPr>
        <w:tc>
          <w:tcPr>
            <w:cnfStyle w:evenVBand="false" w:oddVBand="true" w:firstColumn="false"/>
            <w:tcW w:w="25.000000%" w:type="pct"/>
          </w:tcPr>
          <w:p>
            <w:pPr>
              <w:ind w:leftChars="0" w:left="0" w:right="0"/>
            </w:pPr>
            <w:r>
              <w:t>MSCO</w:t>
            </w:r>
          </w:p>
        </w:tc>
        <w:tc>
          <w:tcPr>
            <w:cnfStyle w:evenVBand="true" w:oddVBand="false" w:firstColumn="false"/>
            <w:tcW w:w="25.000000%" w:type="pct"/>
          </w:tcPr>
          <w:p>
            <w:pPr>
              <w:ind w:leftChars="0" w:left="0" w:right="0"/>
            </w:pPr>
            <w:r>
              <w:t>MSCO</w:t>
            </w:r>
          </w:p>
        </w:tc>
        <w:tc>
          <w:tcPr>
            <w:cnfStyle w:evenVBand="false" w:oddVBand="true" w:firstColumn="false"/>
            <w:tcW w:w="25.000000%" w:type="pct"/>
          </w:tcPr>
          <w:p>
            <w:pPr>
              <w:ind w:leftChars="0" w:left="0" w:right="0"/>
            </w:pPr>
            <w:r>
              <w:t>MORGAN STANLEY AND CO. LLC</w:t>
            </w:r>
          </w:p>
        </w:tc>
        <w:tc>
          <w:tcPr>
            <w:cnfStyle w:evenVBand="true" w:oddVBand="false" w:firstColumn="false"/>
            <w:tcW w:w="25.000000%" w:type="pct"/>
          </w:tcPr>
          <w:p>
            <w:pPr>
              <w:ind w:leftChars="0" w:left="0" w:right="0"/>
            </w:pPr>
            <w:r>
              <w:t>1228</w:t>
            </w:r>
          </w:p>
        </w:tc>
      </w:tr>
      <w:tr>
        <w:trPr>
          <w:cnfStyle w:evenHBand="true" w:oddHBand="false" w:firstRow="false"/>
        </w:trPr>
        <w:tc>
          <w:tcPr>
            <w:cnfStyle w:evenVBand="false" w:oddVBand="true" w:firstColumn="false"/>
            <w:tcW w:w="25.000000%" w:type="pct"/>
          </w:tcPr>
          <w:p>
            <w:pPr>
              <w:ind w:leftChars="0" w:left="0" w:right="0"/>
            </w:pPr>
            <w:r>
              <w:t>MSCX</w:t>
            </w:r>
          </w:p>
        </w:tc>
        <w:tc>
          <w:tcPr>
            <w:cnfStyle w:evenVBand="true" w:oddVBand="false" w:firstColumn="false"/>
            <w:tcW w:w="25.000000%" w:type="pct"/>
          </w:tcPr>
          <w:p>
            <w:pPr>
              <w:ind w:leftChars="0" w:left="0" w:right="0"/>
            </w:pPr>
            <w:r>
              <w:t>MSCX</w:t>
            </w:r>
          </w:p>
        </w:tc>
        <w:tc>
          <w:tcPr>
            <w:cnfStyle w:evenVBand="false" w:oddVBand="true" w:firstColumn="false"/>
            <w:tcW w:w="25.000000%" w:type="pct"/>
          </w:tcPr>
          <w:p>
            <w:pPr>
              <w:ind w:leftChars="0" w:left="0" w:right="0"/>
            </w:pPr>
            <w:r>
              <w:t>MORGAN STANLEY MTF - CONTINUOUS CROSS DARK</w:t>
            </w:r>
          </w:p>
        </w:tc>
        <w:tc>
          <w:tcPr>
            <w:cnfStyle w:evenVBand="true" w:oddVBand="false" w:firstColumn="false"/>
            <w:tcW w:w="25.000000%" w:type="pct"/>
          </w:tcPr>
          <w:p>
            <w:pPr>
              <w:ind w:leftChars="0" w:left="0" w:right="0"/>
            </w:pPr>
            <w:r>
              <w:t>1229</w:t>
            </w:r>
          </w:p>
        </w:tc>
      </w:tr>
      <w:tr>
        <w:trPr>
          <w:cnfStyle w:evenHBand="false" w:oddHBand="true" w:firstRow="false"/>
        </w:trPr>
        <w:tc>
          <w:tcPr>
            <w:cnfStyle w:evenVBand="false" w:oddVBand="true" w:firstColumn="false"/>
            <w:tcW w:w="25.000000%" w:type="pct"/>
          </w:tcPr>
          <w:p>
            <w:pPr>
              <w:ind w:leftChars="0" w:left="0" w:right="0"/>
            </w:pPr>
            <w:r>
              <w:t>MSDM</w:t>
            </w:r>
          </w:p>
        </w:tc>
        <w:tc>
          <w:tcPr>
            <w:cnfStyle w:evenVBand="true" w:oddVBand="false" w:firstColumn="false"/>
            <w:tcW w:w="25.000000%" w:type="pct"/>
          </w:tcPr>
          <w:p>
            <w:pPr>
              <w:ind w:leftChars="0" w:left="0" w:right="0"/>
            </w:pPr>
            <w:r>
              <w:t>MSDM</w:t>
            </w:r>
          </w:p>
        </w:tc>
        <w:tc>
          <w:tcPr>
            <w:cnfStyle w:evenVBand="false" w:oddVBand="true" w:firstColumn="false"/>
            <w:tcW w:w="25.000000%" w:type="pct"/>
          </w:tcPr>
          <w:p>
            <w:pPr>
              <w:ind w:leftChars="0" w:left="0" w:right="0"/>
            </w:pPr>
            <w:r>
              <w:t>MICHAEL/STROM DOM MAKLERSKI SPOLKA AKCYJNA - SYSTEMATIC INTERNALISER</w:t>
            </w:r>
          </w:p>
        </w:tc>
        <w:tc>
          <w:tcPr>
            <w:cnfStyle w:evenVBand="true" w:oddVBand="false" w:firstColumn="false"/>
            <w:tcW w:w="25.000000%" w:type="pct"/>
          </w:tcPr>
          <w:p>
            <w:pPr>
              <w:ind w:leftChars="0" w:left="0" w:right="0"/>
            </w:pPr>
            <w:r>
              <w:t>1230</w:t>
            </w:r>
          </w:p>
        </w:tc>
      </w:tr>
      <w:tr>
        <w:trPr>
          <w:cnfStyle w:evenHBand="true" w:oddHBand="false" w:firstRow="false"/>
        </w:trPr>
        <w:tc>
          <w:tcPr>
            <w:cnfStyle w:evenVBand="false" w:oddVBand="true" w:firstColumn="false"/>
            <w:tcW w:w="25.000000%" w:type="pct"/>
          </w:tcPr>
          <w:p>
            <w:pPr>
              <w:ind w:leftChars="0" w:left="0" w:right="0"/>
            </w:pPr>
            <w:r>
              <w:t>MSEL</w:t>
            </w:r>
          </w:p>
        </w:tc>
        <w:tc>
          <w:tcPr>
            <w:cnfStyle w:evenVBand="true" w:oddVBand="false" w:firstColumn="false"/>
            <w:tcW w:w="25.000000%" w:type="pct"/>
          </w:tcPr>
          <w:p>
            <w:pPr>
              <w:ind w:leftChars="0" w:left="0" w:right="0"/>
            </w:pPr>
            <w:r>
              <w:t>MSEL</w:t>
            </w:r>
          </w:p>
        </w:tc>
        <w:tc>
          <w:tcPr>
            <w:cnfStyle w:evenVBand="false" w:oddVBand="true" w:firstColumn="false"/>
            <w:tcW w:w="25.000000%" w:type="pct"/>
          </w:tcPr>
          <w:p>
            <w:pPr>
              <w:ind w:leftChars="0" w:left="0" w:right="0"/>
            </w:pPr>
            <w:r>
              <w:t>MAREX SPECTRON EUROPE LIMITED - OTF</w:t>
            </w:r>
          </w:p>
        </w:tc>
        <w:tc>
          <w:tcPr>
            <w:cnfStyle w:evenVBand="true" w:oddVBand="false" w:firstColumn="false"/>
            <w:tcW w:w="25.000000%" w:type="pct"/>
          </w:tcPr>
          <w:p>
            <w:pPr>
              <w:ind w:leftChars="0" w:left="0" w:right="0"/>
            </w:pPr>
            <w:r>
              <w:t>1231</w:t>
            </w:r>
          </w:p>
        </w:tc>
      </w:tr>
      <w:tr>
        <w:trPr>
          <w:cnfStyle w:evenHBand="false" w:oddHBand="true" w:firstRow="false"/>
        </w:trPr>
        <w:tc>
          <w:tcPr>
            <w:cnfStyle w:evenVBand="false" w:oddVBand="true" w:firstColumn="false"/>
            <w:tcW w:w="25.000000%" w:type="pct"/>
          </w:tcPr>
          <w:p>
            <w:pPr>
              <w:ind w:leftChars="0" w:left="0" w:right="0"/>
            </w:pPr>
            <w:r>
              <w:t>MSEU</w:t>
            </w:r>
          </w:p>
        </w:tc>
        <w:tc>
          <w:tcPr>
            <w:cnfStyle w:evenVBand="true" w:oddVBand="false" w:firstColumn="false"/>
            <w:tcW w:w="25.000000%" w:type="pct"/>
          </w:tcPr>
          <w:p>
            <w:pPr>
              <w:ind w:leftChars="0" w:left="0" w:right="0"/>
            </w:pPr>
            <w:r>
              <w:t>MSEU</w:t>
            </w:r>
          </w:p>
        </w:tc>
        <w:tc>
          <w:tcPr>
            <w:cnfStyle w:evenVBand="false" w:oddVBand="true" w:firstColumn="false"/>
            <w:tcW w:w="25.000000%" w:type="pct"/>
          </w:tcPr>
          <w:p>
            <w:pPr>
              <w:ind w:leftChars="0" w:left="0" w:right="0"/>
            </w:pPr>
            <w:r>
              <w:t>MORGAN STANLEY EUROPE S.E.</w:t>
            </w:r>
          </w:p>
        </w:tc>
        <w:tc>
          <w:tcPr>
            <w:cnfStyle w:evenVBand="true" w:oddVBand="false" w:firstColumn="false"/>
            <w:tcW w:w="25.000000%" w:type="pct"/>
          </w:tcPr>
          <w:p>
            <w:pPr>
              <w:ind w:leftChars="0" w:left="0" w:right="0"/>
            </w:pPr>
            <w:r>
              <w:t>1232</w:t>
            </w:r>
          </w:p>
        </w:tc>
      </w:tr>
      <w:tr>
        <w:trPr>
          <w:cnfStyle w:evenHBand="true" w:oddHBand="false" w:firstRow="false"/>
        </w:trPr>
        <w:tc>
          <w:tcPr>
            <w:cnfStyle w:evenVBand="false" w:oddVBand="true" w:firstColumn="false"/>
            <w:tcW w:w="25.000000%" w:type="pct"/>
          </w:tcPr>
          <w:p>
            <w:pPr>
              <w:ind w:leftChars="0" w:left="0" w:right="0"/>
            </w:pPr>
            <w:r>
              <w:t>MSIP</w:t>
            </w:r>
          </w:p>
        </w:tc>
        <w:tc>
          <w:tcPr>
            <w:cnfStyle w:evenVBand="true" w:oddVBand="false" w:firstColumn="false"/>
            <w:tcW w:w="25.000000%" w:type="pct"/>
          </w:tcPr>
          <w:p>
            <w:pPr>
              <w:ind w:leftChars="0" w:left="0" w:right="0"/>
            </w:pPr>
            <w:r>
              <w:t>MSIP</w:t>
            </w:r>
          </w:p>
        </w:tc>
        <w:tc>
          <w:tcPr>
            <w:cnfStyle w:evenVBand="false" w:oddVBand="true" w:firstColumn="false"/>
            <w:tcW w:w="25.000000%" w:type="pct"/>
          </w:tcPr>
          <w:p>
            <w:pPr>
              <w:ind w:leftChars="0" w:left="0" w:right="0"/>
            </w:pPr>
            <w:r>
              <w:t>MORGAN STANLEY AND CO. INTERNATIONAL PLC</w:t>
            </w:r>
          </w:p>
        </w:tc>
        <w:tc>
          <w:tcPr>
            <w:cnfStyle w:evenVBand="true" w:oddVBand="false" w:firstColumn="false"/>
            <w:tcW w:w="25.000000%" w:type="pct"/>
          </w:tcPr>
          <w:p>
            <w:pPr>
              <w:ind w:leftChars="0" w:left="0" w:right="0"/>
            </w:pPr>
            <w:r>
              <w:t>1233</w:t>
            </w:r>
          </w:p>
        </w:tc>
      </w:tr>
      <w:tr>
        <w:trPr>
          <w:cnfStyle w:evenHBand="false" w:oddHBand="true" w:firstRow="false"/>
        </w:trPr>
        <w:tc>
          <w:tcPr>
            <w:cnfStyle w:evenVBand="false" w:oddVBand="true" w:firstColumn="false"/>
            <w:tcW w:w="25.000000%" w:type="pct"/>
          </w:tcPr>
          <w:p>
            <w:pPr>
              <w:ind w:leftChars="0" w:left="0" w:right="0"/>
            </w:pPr>
            <w:r>
              <w:t>MSLP</w:t>
            </w:r>
          </w:p>
        </w:tc>
        <w:tc>
          <w:tcPr>
            <w:cnfStyle w:evenVBand="true" w:oddVBand="false" w:firstColumn="false"/>
            <w:tcW w:w="25.000000%" w:type="pct"/>
          </w:tcPr>
          <w:p>
            <w:pPr>
              <w:ind w:leftChars="0" w:left="0" w:right="0"/>
            </w:pPr>
            <w:r>
              <w:t>MSLP</w:t>
            </w:r>
          </w:p>
        </w:tc>
        <w:tc>
          <w:tcPr>
            <w:cnfStyle w:evenVBand="false" w:oddVBand="true" w:firstColumn="false"/>
            <w:tcW w:w="25.000000%" w:type="pct"/>
          </w:tcPr>
          <w:p>
            <w:pPr>
              <w:ind w:leftChars="0" w:left="0" w:right="0"/>
            </w:pPr>
            <w:r>
              <w:t>MORGAN STANLEY AUTOMATED LIQUIDITY PROVISION</w:t>
            </w:r>
          </w:p>
        </w:tc>
        <w:tc>
          <w:tcPr>
            <w:cnfStyle w:evenVBand="true" w:oddVBand="false" w:firstColumn="false"/>
            <w:tcW w:w="25.000000%" w:type="pct"/>
          </w:tcPr>
          <w:p>
            <w:pPr>
              <w:ind w:leftChars="0" w:left="0" w:right="0"/>
            </w:pPr>
            <w:r>
              <w:t>1234</w:t>
            </w:r>
          </w:p>
        </w:tc>
      </w:tr>
      <w:tr>
        <w:trPr>
          <w:cnfStyle w:evenHBand="true" w:oddHBand="false" w:firstRow="false"/>
        </w:trPr>
        <w:tc>
          <w:tcPr>
            <w:cnfStyle w:evenVBand="false" w:oddVBand="true" w:firstColumn="false"/>
            <w:tcW w:w="25.000000%" w:type="pct"/>
          </w:tcPr>
          <w:p>
            <w:pPr>
              <w:ind w:leftChars="0" w:left="0" w:right="0"/>
            </w:pPr>
            <w:r>
              <w:t>MSMS</w:t>
            </w:r>
          </w:p>
        </w:tc>
        <w:tc>
          <w:tcPr>
            <w:cnfStyle w:evenVBand="true" w:oddVBand="false" w:firstColumn="false"/>
            <w:tcW w:w="25.000000%" w:type="pct"/>
          </w:tcPr>
          <w:p>
            <w:pPr>
              <w:ind w:leftChars="0" w:left="0" w:right="0"/>
            </w:pPr>
            <w:r>
              <w:t>MSMS</w:t>
            </w:r>
          </w:p>
        </w:tc>
        <w:tc>
          <w:tcPr>
            <w:cnfStyle w:evenVBand="false" w:oddVBand="true" w:firstColumn="false"/>
            <w:tcW w:w="25.000000%" w:type="pct"/>
          </w:tcPr>
          <w:p>
            <w:pPr>
              <w:ind w:leftChars="0" w:left="0" w:right="0"/>
            </w:pPr>
            <w:r>
              <w:t>MORGAN STANLEY MUFG SECURITIES CO., LTD</w:t>
            </w:r>
          </w:p>
        </w:tc>
        <w:tc>
          <w:tcPr>
            <w:cnfStyle w:evenVBand="true" w:oddVBand="false" w:firstColumn="false"/>
            <w:tcW w:w="25.000000%" w:type="pct"/>
          </w:tcPr>
          <w:p>
            <w:pPr>
              <w:ind w:leftChars="0" w:left="0" w:right="0"/>
            </w:pPr>
            <w:r>
              <w:t>1235</w:t>
            </w:r>
          </w:p>
        </w:tc>
      </w:tr>
      <w:tr>
        <w:trPr>
          <w:cnfStyle w:evenHBand="false" w:oddHBand="true" w:firstRow="false"/>
        </w:trPr>
        <w:tc>
          <w:tcPr>
            <w:cnfStyle w:evenVBand="false" w:oddVBand="true" w:firstColumn="false"/>
            <w:tcW w:w="25.000000%" w:type="pct"/>
          </w:tcPr>
          <w:p>
            <w:pPr>
              <w:ind w:leftChars="0" w:left="0" w:right="0"/>
            </w:pPr>
            <w:r>
              <w:t>MSNT</w:t>
            </w:r>
          </w:p>
        </w:tc>
        <w:tc>
          <w:tcPr>
            <w:cnfStyle w:evenVBand="true" w:oddVBand="false" w:firstColumn="false"/>
            <w:tcW w:w="25.000000%" w:type="pct"/>
          </w:tcPr>
          <w:p>
            <w:pPr>
              <w:ind w:leftChars="0" w:left="0" w:right="0"/>
            </w:pPr>
            <w:r>
              <w:t>MSNT</w:t>
            </w:r>
          </w:p>
        </w:tc>
        <w:tc>
          <w:tcPr>
            <w:cnfStyle w:evenVBand="false" w:oddVBand="true" w:firstColumn="false"/>
            <w:tcW w:w="25.000000%" w:type="pct"/>
          </w:tcPr>
          <w:p>
            <w:pPr>
              <w:ind w:leftChars="0" w:left="0" w:right="0"/>
            </w:pPr>
            <w:r>
              <w:t>MORGAN STANLEY MTF - NEGOTIATED TRADE</w:t>
            </w:r>
          </w:p>
        </w:tc>
        <w:tc>
          <w:tcPr>
            <w:cnfStyle w:evenVBand="true" w:oddVBand="false" w:firstColumn="false"/>
            <w:tcW w:w="25.000000%" w:type="pct"/>
          </w:tcPr>
          <w:p>
            <w:pPr>
              <w:ind w:leftChars="0" w:left="0" w:right="0"/>
            </w:pPr>
            <w:r>
              <w:t>1236</w:t>
            </w:r>
          </w:p>
        </w:tc>
      </w:tr>
      <w:tr>
        <w:trPr>
          <w:cnfStyle w:evenHBand="true" w:oddHBand="false" w:firstRow="false"/>
        </w:trPr>
        <w:tc>
          <w:tcPr>
            <w:cnfStyle w:evenVBand="false" w:oddVBand="true" w:firstColumn="false"/>
            <w:tcW w:w="25.000000%" w:type="pct"/>
          </w:tcPr>
          <w:p>
            <w:pPr>
              <w:ind w:leftChars="0" w:left="0" w:right="0"/>
            </w:pPr>
            <w:r>
              <w:t>MSPL</w:t>
            </w:r>
          </w:p>
        </w:tc>
        <w:tc>
          <w:tcPr>
            <w:cnfStyle w:evenVBand="true" w:oddVBand="false" w:firstColumn="false"/>
            <w:tcW w:w="25.000000%" w:type="pct"/>
          </w:tcPr>
          <w:p>
            <w:pPr>
              <w:ind w:leftChars="0" w:left="0" w:right="0"/>
            </w:pPr>
            <w:r>
              <w:t>MSPL</w:t>
            </w:r>
          </w:p>
        </w:tc>
        <w:tc>
          <w:tcPr>
            <w:cnfStyle w:evenVBand="false" w:oddVBand="true" w:firstColumn="false"/>
            <w:tcW w:w="25.000000%" w:type="pct"/>
          </w:tcPr>
          <w:p>
            <w:pPr>
              <w:ind w:leftChars="0" w:left="0" w:right="0"/>
            </w:pPr>
            <w:r>
              <w:t>MS POOL</w:t>
            </w:r>
          </w:p>
        </w:tc>
        <w:tc>
          <w:tcPr>
            <w:cnfStyle w:evenVBand="true" w:oddVBand="false" w:firstColumn="false"/>
            <w:tcW w:w="25.000000%" w:type="pct"/>
          </w:tcPr>
          <w:p>
            <w:pPr>
              <w:ind w:leftChars="0" w:left="0" w:right="0"/>
            </w:pPr>
            <w:r>
              <w:t>1237</w:t>
            </w:r>
          </w:p>
        </w:tc>
      </w:tr>
      <w:tr>
        <w:trPr>
          <w:cnfStyle w:evenHBand="false" w:oddHBand="true" w:firstRow="false"/>
        </w:trPr>
        <w:tc>
          <w:tcPr>
            <w:cnfStyle w:evenVBand="false" w:oddVBand="true" w:firstColumn="false"/>
            <w:tcW w:w="25.000000%" w:type="pct"/>
          </w:tcPr>
          <w:p>
            <w:pPr>
              <w:ind w:leftChars="0" w:left="0" w:right="0"/>
            </w:pPr>
            <w:r>
              <w:t>MSRP</w:t>
            </w:r>
          </w:p>
        </w:tc>
        <w:tc>
          <w:tcPr>
            <w:cnfStyle w:evenVBand="true" w:oddVBand="false" w:firstColumn="false"/>
            <w:tcW w:w="25.000000%" w:type="pct"/>
          </w:tcPr>
          <w:p>
            <w:pPr>
              <w:ind w:leftChars="0" w:left="0" w:right="0"/>
            </w:pPr>
            <w:r>
              <w:t>MSRP</w:t>
            </w:r>
          </w:p>
        </w:tc>
        <w:tc>
          <w:tcPr>
            <w:cnfStyle w:evenVBand="false" w:oddVBand="true" w:firstColumn="false"/>
            <w:tcW w:w="25.000000%" w:type="pct"/>
          </w:tcPr>
          <w:p>
            <w:pPr>
              <w:ind w:leftChars="0" w:left="0" w:right="0"/>
            </w:pPr>
            <w:r>
              <w:t>MS RPOOL</w:t>
            </w:r>
          </w:p>
        </w:tc>
        <w:tc>
          <w:tcPr>
            <w:cnfStyle w:evenVBand="true" w:oddVBand="false" w:firstColumn="false"/>
            <w:tcW w:w="25.000000%" w:type="pct"/>
          </w:tcPr>
          <w:p>
            <w:pPr>
              <w:ind w:leftChars="0" w:left="0" w:right="0"/>
            </w:pPr>
            <w:r>
              <w:t>1238</w:t>
            </w:r>
          </w:p>
        </w:tc>
      </w:tr>
      <w:tr>
        <w:trPr>
          <w:cnfStyle w:evenHBand="true" w:oddHBand="false" w:firstRow="false"/>
        </w:trPr>
        <w:tc>
          <w:tcPr>
            <w:cnfStyle w:evenVBand="false" w:oddVBand="true" w:firstColumn="false"/>
            <w:tcW w:w="25.000000%" w:type="pct"/>
          </w:tcPr>
          <w:p>
            <w:pPr>
              <w:ind w:leftChars="0" w:left="0" w:right="0"/>
            </w:pPr>
            <w:r>
              <w:t>MSSI</w:t>
            </w:r>
          </w:p>
        </w:tc>
        <w:tc>
          <w:tcPr>
            <w:cnfStyle w:evenVBand="true" w:oddVBand="false" w:firstColumn="false"/>
            <w:tcW w:w="25.000000%" w:type="pct"/>
          </w:tcPr>
          <w:p>
            <w:pPr>
              <w:ind w:leftChars="0" w:left="0" w:right="0"/>
            </w:pPr>
            <w:r>
              <w:t>MSSI</w:t>
            </w:r>
          </w:p>
        </w:tc>
        <w:tc>
          <w:tcPr>
            <w:cnfStyle w:evenVBand="false" w:oddVBand="true" w:firstColumn="false"/>
            <w:tcW w:w="25.000000%" w:type="pct"/>
          </w:tcPr>
          <w:p>
            <w:pPr>
              <w:ind w:leftChars="0" w:left="0" w:right="0"/>
            </w:pPr>
            <w:r>
              <w:t>MORGAN STANLEY AND CO. INTERNATIONAL PLC - SYSTEMATIC INTERNALISER</w:t>
            </w:r>
          </w:p>
        </w:tc>
        <w:tc>
          <w:tcPr>
            <w:cnfStyle w:evenVBand="true" w:oddVBand="false" w:firstColumn="false"/>
            <w:tcW w:w="25.000000%" w:type="pct"/>
          </w:tcPr>
          <w:p>
            <w:pPr>
              <w:ind w:leftChars="0" w:left="0" w:right="0"/>
            </w:pPr>
            <w:r>
              <w:t>1239</w:t>
            </w:r>
          </w:p>
        </w:tc>
      </w:tr>
      <w:tr>
        <w:trPr>
          <w:cnfStyle w:evenHBand="false" w:oddHBand="true" w:firstRow="false"/>
        </w:trPr>
        <w:tc>
          <w:tcPr>
            <w:cnfStyle w:evenVBand="false" w:oddVBand="true" w:firstColumn="false"/>
            <w:tcW w:w="25.000000%" w:type="pct"/>
          </w:tcPr>
          <w:p>
            <w:pPr>
              <w:ind w:leftChars="0" w:left="0" w:right="0"/>
            </w:pPr>
            <w:r>
              <w:t>MSTC</w:t>
            </w:r>
          </w:p>
        </w:tc>
        <w:tc>
          <w:tcPr>
            <w:cnfStyle w:evenVBand="true" w:oddVBand="false" w:firstColumn="false"/>
            <w:tcW w:w="25.000000%" w:type="pct"/>
          </w:tcPr>
          <w:p>
            <w:pPr>
              <w:ind w:leftChars="0" w:left="0" w:right="0"/>
            </w:pPr>
            <w:r>
              <w:t>MSTC</w:t>
            </w:r>
          </w:p>
        </w:tc>
        <w:tc>
          <w:tcPr>
            <w:cnfStyle w:evenVBand="false" w:oddVBand="true" w:firstColumn="false"/>
            <w:tcW w:w="25.000000%" w:type="pct"/>
          </w:tcPr>
          <w:p>
            <w:pPr>
              <w:ind w:leftChars="0" w:left="0" w:right="0"/>
            </w:pPr>
            <w:r>
              <w:t>MS TRAJECTORY CROSSING ATS</w:t>
            </w:r>
          </w:p>
        </w:tc>
        <w:tc>
          <w:tcPr>
            <w:cnfStyle w:evenVBand="true" w:oddVBand="false" w:firstColumn="false"/>
            <w:tcW w:w="25.000000%" w:type="pct"/>
          </w:tcPr>
          <w:p>
            <w:pPr>
              <w:ind w:leftChars="0" w:left="0" w:right="0"/>
            </w:pPr>
            <w:r>
              <w:t>1240</w:t>
            </w:r>
          </w:p>
        </w:tc>
      </w:tr>
      <w:tr>
        <w:trPr>
          <w:cnfStyle w:evenHBand="true" w:oddHBand="false" w:firstRow="false"/>
        </w:trPr>
        <w:tc>
          <w:tcPr>
            <w:cnfStyle w:evenVBand="false" w:oddVBand="true" w:firstColumn="false"/>
            <w:tcW w:w="25.000000%" w:type="pct"/>
          </w:tcPr>
          <w:p>
            <w:pPr>
              <w:ind w:leftChars="0" w:left="0" w:right="0"/>
            </w:pPr>
            <w:r>
              <w:t>MSTO</w:t>
            </w:r>
          </w:p>
        </w:tc>
        <w:tc>
          <w:tcPr>
            <w:cnfStyle w:evenVBand="true" w:oddVBand="false" w:firstColumn="false"/>
            <w:tcW w:w="25.000000%" w:type="pct"/>
          </w:tcPr>
          <w:p>
            <w:pPr>
              <w:ind w:leftChars="0" w:left="0" w:right="0"/>
            </w:pPr>
            <w:r>
              <w:t>MSTO</w:t>
            </w:r>
          </w:p>
        </w:tc>
        <w:tc>
          <w:tcPr>
            <w:cnfStyle w:evenVBand="false" w:oddVBand="true" w:firstColumn="false"/>
            <w:tcW w:w="25.000000%" w:type="pct"/>
          </w:tcPr>
          <w:p>
            <w:pPr>
              <w:ind w:leftChars="0" w:left="0" w:right="0"/>
            </w:pPr>
            <w:r>
              <w:t>NASDAQ STOCKHOLM AB - AUCTION ON DEMAND</w:t>
            </w:r>
          </w:p>
        </w:tc>
        <w:tc>
          <w:tcPr>
            <w:cnfStyle w:evenVBand="true" w:oddVBand="false" w:firstColumn="false"/>
            <w:tcW w:w="25.000000%" w:type="pct"/>
          </w:tcPr>
          <w:p>
            <w:pPr>
              <w:ind w:leftChars="0" w:left="0" w:right="0"/>
            </w:pPr>
            <w:r>
              <w:t>1241</w:t>
            </w:r>
          </w:p>
        </w:tc>
      </w:tr>
      <w:tr>
        <w:trPr>
          <w:cnfStyle w:evenHBand="false" w:oddHBand="true" w:firstRow="false"/>
        </w:trPr>
        <w:tc>
          <w:tcPr>
            <w:cnfStyle w:evenVBand="false" w:oddVBand="true" w:firstColumn="false"/>
            <w:tcW w:w="25.000000%" w:type="pct"/>
          </w:tcPr>
          <w:p>
            <w:pPr>
              <w:ind w:leftChars="0" w:left="0" w:right="0"/>
            </w:pPr>
            <w:r>
              <w:t>MSTX</w:t>
            </w:r>
          </w:p>
        </w:tc>
        <w:tc>
          <w:tcPr>
            <w:cnfStyle w:evenVBand="true" w:oddVBand="false" w:firstColumn="false"/>
            <w:tcW w:w="25.000000%" w:type="pct"/>
          </w:tcPr>
          <w:p>
            <w:pPr>
              <w:ind w:leftChars="0" w:left="0" w:right="0"/>
            </w:pPr>
            <w:r>
              <w:t>MSTX</w:t>
            </w:r>
          </w:p>
        </w:tc>
        <w:tc>
          <w:tcPr>
            <w:cnfStyle w:evenVBand="false" w:oddVBand="true" w:firstColumn="false"/>
            <w:tcW w:w="25.000000%" w:type="pct"/>
          </w:tcPr>
          <w:p>
            <w:pPr>
              <w:ind w:leftChars="0" w:left="0" w:right="0"/>
            </w:pPr>
            <w:r>
              <w:t>MS TRAJECTORY CROSS</w:t>
            </w:r>
          </w:p>
        </w:tc>
        <w:tc>
          <w:tcPr>
            <w:cnfStyle w:evenVBand="true" w:oddVBand="false" w:firstColumn="false"/>
            <w:tcW w:w="25.000000%" w:type="pct"/>
          </w:tcPr>
          <w:p>
            <w:pPr>
              <w:ind w:leftChars="0" w:left="0" w:right="0"/>
            </w:pPr>
            <w:r>
              <w:t>1242</w:t>
            </w:r>
          </w:p>
        </w:tc>
      </w:tr>
      <w:tr>
        <w:trPr>
          <w:cnfStyle w:evenHBand="true" w:oddHBand="false" w:firstRow="false"/>
        </w:trPr>
        <w:tc>
          <w:tcPr>
            <w:cnfStyle w:evenVBand="false" w:oddVBand="true" w:firstColumn="false"/>
            <w:tcW w:w="25.000000%" w:type="pct"/>
          </w:tcPr>
          <w:p>
            <w:pPr>
              <w:ind w:leftChars="0" w:left="0" w:right="0"/>
            </w:pPr>
            <w:r>
              <w:t>MSWP</w:t>
            </w:r>
          </w:p>
        </w:tc>
        <w:tc>
          <w:tcPr>
            <w:cnfStyle w:evenVBand="true" w:oddVBand="false" w:firstColumn="false"/>
            <w:tcW w:w="25.000000%" w:type="pct"/>
          </w:tcPr>
          <w:p>
            <w:pPr>
              <w:ind w:leftChars="0" w:left="0" w:right="0"/>
            </w:pPr>
            <w:r>
              <w:t>MSWP</w:t>
            </w:r>
          </w:p>
        </w:tc>
        <w:tc>
          <w:tcPr>
            <w:cnfStyle w:evenVBand="false" w:oddVBand="true" w:firstColumn="false"/>
            <w:tcW w:w="25.000000%" w:type="pct"/>
          </w:tcPr>
          <w:p>
            <w:pPr>
              <w:ind w:leftChars="0" w:left="0" w:right="0"/>
            </w:pPr>
            <w:r>
              <w:t>MTS INTERDEALER SWAPS MARKET</w:t>
            </w:r>
          </w:p>
        </w:tc>
        <w:tc>
          <w:tcPr>
            <w:cnfStyle w:evenVBand="true" w:oddVBand="false" w:firstColumn="false"/>
            <w:tcW w:w="25.000000%" w:type="pct"/>
          </w:tcPr>
          <w:p>
            <w:pPr>
              <w:ind w:leftChars="0" w:left="0" w:right="0"/>
            </w:pPr>
            <w:r>
              <w:t>1243</w:t>
            </w:r>
          </w:p>
        </w:tc>
      </w:tr>
      <w:tr>
        <w:trPr>
          <w:cnfStyle w:evenHBand="false" w:oddHBand="true" w:firstRow="false"/>
        </w:trPr>
        <w:tc>
          <w:tcPr>
            <w:cnfStyle w:evenVBand="false" w:oddVBand="true" w:firstColumn="false"/>
            <w:tcW w:w="25.000000%" w:type="pct"/>
          </w:tcPr>
          <w:p>
            <w:pPr>
              <w:ind w:leftChars="0" w:left="0" w:right="0"/>
            </w:pPr>
            <w:r>
              <w:t>MTAA</w:t>
            </w:r>
          </w:p>
        </w:tc>
        <w:tc>
          <w:tcPr>
            <w:cnfStyle w:evenVBand="true" w:oddVBand="false" w:firstColumn="false"/>
            <w:tcW w:w="25.000000%" w:type="pct"/>
          </w:tcPr>
          <w:p>
            <w:pPr>
              <w:ind w:leftChars="0" w:left="0" w:right="0"/>
            </w:pPr>
            <w:r>
              <w:t>MTAA</w:t>
            </w:r>
          </w:p>
        </w:tc>
        <w:tc>
          <w:tcPr>
            <w:cnfStyle w:evenVBand="false" w:oddVBand="true" w:firstColumn="false"/>
            <w:tcW w:w="25.000000%" w:type="pct"/>
          </w:tcPr>
          <w:p>
            <w:pPr>
              <w:ind w:leftChars="0" w:left="0" w:right="0"/>
            </w:pPr>
            <w:r>
              <w:t>EURONEXT MILAN</w:t>
            </w:r>
          </w:p>
        </w:tc>
        <w:tc>
          <w:tcPr>
            <w:cnfStyle w:evenVBand="true" w:oddVBand="false" w:firstColumn="false"/>
            <w:tcW w:w="25.000000%" w:type="pct"/>
          </w:tcPr>
          <w:p>
            <w:pPr>
              <w:ind w:leftChars="0" w:left="0" w:right="0"/>
            </w:pPr>
            <w:r>
              <w:t>1244</w:t>
            </w:r>
          </w:p>
        </w:tc>
      </w:tr>
      <w:tr>
        <w:trPr>
          <w:cnfStyle w:evenHBand="true" w:oddHBand="false" w:firstRow="false"/>
        </w:trPr>
        <w:tc>
          <w:tcPr>
            <w:cnfStyle w:evenVBand="false" w:oddVBand="true" w:firstColumn="false"/>
            <w:tcW w:w="25.000000%" w:type="pct"/>
          </w:tcPr>
          <w:p>
            <w:pPr>
              <w:ind w:leftChars="0" w:left="0" w:right="0"/>
            </w:pPr>
            <w:r>
              <w:t>MTAH</w:t>
            </w:r>
          </w:p>
        </w:tc>
        <w:tc>
          <w:tcPr>
            <w:cnfStyle w:evenVBand="true" w:oddVBand="false" w:firstColumn="false"/>
            <w:tcW w:w="25.000000%" w:type="pct"/>
          </w:tcPr>
          <w:p>
            <w:pPr>
              <w:ind w:leftChars="0" w:left="0" w:right="0"/>
            </w:pPr>
            <w:r>
              <w:t>MTAH</w:t>
            </w:r>
          </w:p>
        </w:tc>
        <w:tc>
          <w:tcPr>
            <w:cnfStyle w:evenVBand="false" w:oddVBand="true" w:firstColumn="false"/>
            <w:tcW w:w="25.000000%" w:type="pct"/>
          </w:tcPr>
          <w:p>
            <w:pPr>
              <w:ind w:leftChars="0" w:left="0" w:right="0"/>
            </w:pPr>
            <w:r>
              <w:t>BORSA ITALIANA EQUITY MTF</w:t>
            </w:r>
          </w:p>
        </w:tc>
        <w:tc>
          <w:tcPr>
            <w:cnfStyle w:evenVBand="true" w:oddVBand="false" w:firstColumn="false"/>
            <w:tcW w:w="25.000000%" w:type="pct"/>
          </w:tcPr>
          <w:p>
            <w:pPr>
              <w:ind w:leftChars="0" w:left="0" w:right="0"/>
            </w:pPr>
            <w:r>
              <w:t>1245</w:t>
            </w:r>
          </w:p>
        </w:tc>
      </w:tr>
      <w:tr>
        <w:trPr>
          <w:cnfStyle w:evenHBand="false" w:oddHBand="true" w:firstRow="false"/>
        </w:trPr>
        <w:tc>
          <w:tcPr>
            <w:cnfStyle w:evenVBand="false" w:oddVBand="true" w:firstColumn="false"/>
            <w:tcW w:w="25.000000%" w:type="pct"/>
          </w:tcPr>
          <w:p>
            <w:pPr>
              <w:ind w:leftChars="0" w:left="0" w:right="0"/>
            </w:pPr>
            <w:r>
              <w:t>MTAX</w:t>
            </w:r>
          </w:p>
        </w:tc>
        <w:tc>
          <w:tcPr>
            <w:cnfStyle w:evenVBand="true" w:oddVBand="false" w:firstColumn="false"/>
            <w:tcW w:w="25.000000%" w:type="pct"/>
          </w:tcPr>
          <w:p>
            <w:pPr>
              <w:ind w:leftChars="0" w:left="0" w:right="0"/>
            </w:pPr>
            <w:r>
              <w:t>MTAX</w:t>
            </w:r>
          </w:p>
        </w:tc>
        <w:tc>
          <w:tcPr>
            <w:cnfStyle w:evenVBand="false" w:oddVBand="true" w:firstColumn="false"/>
            <w:tcW w:w="25.000000%" w:type="pct"/>
          </w:tcPr>
          <w:p>
            <w:pPr>
              <w:ind w:leftChars="0" w:left="0" w:right="0"/>
            </w:pPr>
            <w:r>
              <w:t>MTAX</w:t>
            </w:r>
          </w:p>
        </w:tc>
        <w:tc>
          <w:tcPr>
            <w:cnfStyle w:evenVBand="true" w:oddVBand="false" w:firstColumn="false"/>
            <w:tcW w:w="25.000000%" w:type="pct"/>
          </w:tcPr>
          <w:p>
            <w:pPr>
              <w:ind w:leftChars="0" w:left="0" w:right="0"/>
            </w:pPr>
            <w:r>
              <w:t>1246</w:t>
            </w:r>
          </w:p>
        </w:tc>
      </w:tr>
      <w:tr>
        <w:trPr>
          <w:cnfStyle w:evenHBand="true" w:oddHBand="false" w:firstRow="false"/>
        </w:trPr>
        <w:tc>
          <w:tcPr>
            <w:cnfStyle w:evenVBand="false" w:oddVBand="true" w:firstColumn="false"/>
            <w:tcW w:w="25.000000%" w:type="pct"/>
          </w:tcPr>
          <w:p>
            <w:pPr>
              <w:ind w:leftChars="0" w:left="0" w:right="0"/>
            </w:pPr>
            <w:r>
              <w:t>MTCH</w:t>
            </w:r>
          </w:p>
        </w:tc>
        <w:tc>
          <w:tcPr>
            <w:cnfStyle w:evenVBand="true" w:oddVBand="false" w:firstColumn="false"/>
            <w:tcW w:w="25.000000%" w:type="pct"/>
          </w:tcPr>
          <w:p>
            <w:pPr>
              <w:ind w:leftChars="0" w:left="0" w:right="0"/>
            </w:pPr>
            <w:r>
              <w:t>MTCH</w:t>
            </w:r>
          </w:p>
        </w:tc>
        <w:tc>
          <w:tcPr>
            <w:cnfStyle w:evenVBand="false" w:oddVBand="true" w:firstColumn="false"/>
            <w:tcW w:w="25.000000%" w:type="pct"/>
          </w:tcPr>
          <w:p>
            <w:pPr>
              <w:ind w:leftChars="0" w:left="0" w:right="0"/>
            </w:pPr>
            <w:r>
              <w:t>BONDMATCH</w:t>
            </w:r>
          </w:p>
        </w:tc>
        <w:tc>
          <w:tcPr>
            <w:cnfStyle w:evenVBand="true" w:oddVBand="false" w:firstColumn="false"/>
            <w:tcW w:w="25.000000%" w:type="pct"/>
          </w:tcPr>
          <w:p>
            <w:pPr>
              <w:ind w:leftChars="0" w:left="0" w:right="0"/>
            </w:pPr>
            <w:r>
              <w:t>1247</w:t>
            </w:r>
          </w:p>
        </w:tc>
      </w:tr>
      <w:tr>
        <w:trPr>
          <w:cnfStyle w:evenHBand="false" w:oddHBand="true" w:firstRow="false"/>
        </w:trPr>
        <w:tc>
          <w:tcPr>
            <w:cnfStyle w:evenVBand="false" w:oddVBand="true" w:firstColumn="false"/>
            <w:tcW w:w="25.000000%" w:type="pct"/>
          </w:tcPr>
          <w:p>
            <w:pPr>
              <w:ind w:leftChars="0" w:left="0" w:right="0"/>
            </w:pPr>
            <w:r>
              <w:t>MTSA</w:t>
            </w:r>
          </w:p>
        </w:tc>
        <w:tc>
          <w:tcPr>
            <w:cnfStyle w:evenVBand="true" w:oddVBand="false" w:firstColumn="false"/>
            <w:tcW w:w="25.000000%" w:type="pct"/>
          </w:tcPr>
          <w:p>
            <w:pPr>
              <w:ind w:leftChars="0" w:left="0" w:right="0"/>
            </w:pPr>
            <w:r>
              <w:t>MTSA</w:t>
            </w:r>
          </w:p>
        </w:tc>
        <w:tc>
          <w:tcPr>
            <w:cnfStyle w:evenVBand="false" w:oddVBand="true" w:firstColumn="false"/>
            <w:tcW w:w="25.000000%" w:type="pct"/>
          </w:tcPr>
          <w:p>
            <w:pPr>
              <w:ind w:leftChars="0" w:left="0" w:right="0"/>
            </w:pPr>
            <w:r>
              <w:t>MTS AUSTRIA</w:t>
            </w:r>
          </w:p>
        </w:tc>
        <w:tc>
          <w:tcPr>
            <w:cnfStyle w:evenVBand="true" w:oddVBand="false" w:firstColumn="false"/>
            <w:tcW w:w="25.000000%" w:type="pct"/>
          </w:tcPr>
          <w:p>
            <w:pPr>
              <w:ind w:leftChars="0" w:left="0" w:right="0"/>
            </w:pPr>
            <w:r>
              <w:t>1248</w:t>
            </w:r>
          </w:p>
        </w:tc>
      </w:tr>
      <w:tr>
        <w:trPr>
          <w:cnfStyle w:evenHBand="true" w:oddHBand="false" w:firstRow="false"/>
        </w:trPr>
        <w:tc>
          <w:tcPr>
            <w:cnfStyle w:evenVBand="false" w:oddVBand="true" w:firstColumn="false"/>
            <w:tcW w:w="25.000000%" w:type="pct"/>
          </w:tcPr>
          <w:p>
            <w:pPr>
              <w:ind w:leftChars="0" w:left="0" w:right="0"/>
            </w:pPr>
            <w:r>
              <w:t>MTSB</w:t>
            </w:r>
          </w:p>
        </w:tc>
        <w:tc>
          <w:tcPr>
            <w:cnfStyle w:evenVBand="true" w:oddVBand="false" w:firstColumn="false"/>
            <w:tcW w:w="25.000000%" w:type="pct"/>
          </w:tcPr>
          <w:p>
            <w:pPr>
              <w:ind w:leftChars="0" w:left="0" w:right="0"/>
            </w:pPr>
            <w:r>
              <w:t>MTSB</w:t>
            </w:r>
          </w:p>
        </w:tc>
        <w:tc>
          <w:tcPr>
            <w:cnfStyle w:evenVBand="false" w:oddVBand="true" w:firstColumn="false"/>
            <w:tcW w:w="25.000000%" w:type="pct"/>
          </w:tcPr>
          <w:p>
            <w:pPr>
              <w:ind w:leftChars="0" w:left="0" w:right="0"/>
            </w:pPr>
            <w:r>
              <w:t>MTS BONDS.COM</w:t>
            </w:r>
          </w:p>
        </w:tc>
        <w:tc>
          <w:tcPr>
            <w:cnfStyle w:evenVBand="true" w:oddVBand="false" w:firstColumn="false"/>
            <w:tcW w:w="25.000000%" w:type="pct"/>
          </w:tcPr>
          <w:p>
            <w:pPr>
              <w:ind w:leftChars="0" w:left="0" w:right="0"/>
            </w:pPr>
            <w:r>
              <w:t>1249</w:t>
            </w:r>
          </w:p>
        </w:tc>
      </w:tr>
      <w:tr>
        <w:trPr>
          <w:cnfStyle w:evenHBand="false" w:oddHBand="true" w:firstRow="false"/>
        </w:trPr>
        <w:tc>
          <w:tcPr>
            <w:cnfStyle w:evenVBand="false" w:oddVBand="true" w:firstColumn="false"/>
            <w:tcW w:w="25.000000%" w:type="pct"/>
          </w:tcPr>
          <w:p>
            <w:pPr>
              <w:ind w:leftChars="0" w:left="0" w:right="0"/>
            </w:pPr>
            <w:r>
              <w:t>MTSC</w:t>
            </w:r>
          </w:p>
        </w:tc>
        <w:tc>
          <w:tcPr>
            <w:cnfStyle w:evenVBand="true" w:oddVBand="false" w:firstColumn="false"/>
            <w:tcW w:w="25.000000%" w:type="pct"/>
          </w:tcPr>
          <w:p>
            <w:pPr>
              <w:ind w:leftChars="0" w:left="0" w:right="0"/>
            </w:pPr>
            <w:r>
              <w:t>MTSC</w:t>
            </w:r>
          </w:p>
        </w:tc>
        <w:tc>
          <w:tcPr>
            <w:cnfStyle w:evenVBand="false" w:oddVBand="true" w:firstColumn="false"/>
            <w:tcW w:w="25.000000%" w:type="pct"/>
          </w:tcPr>
          <w:p>
            <w:pPr>
              <w:ind w:leftChars="0" w:left="0" w:right="0"/>
            </w:pPr>
            <w:r>
              <w:t>MTS ITALIA</w:t>
            </w:r>
          </w:p>
        </w:tc>
        <w:tc>
          <w:tcPr>
            <w:cnfStyle w:evenVBand="true" w:oddVBand="false" w:firstColumn="false"/>
            <w:tcW w:w="25.000000%" w:type="pct"/>
          </w:tcPr>
          <w:p>
            <w:pPr>
              <w:ind w:leftChars="0" w:left="0" w:right="0"/>
            </w:pPr>
            <w:r>
              <w:t>1250</w:t>
            </w:r>
          </w:p>
        </w:tc>
      </w:tr>
      <w:tr>
        <w:trPr>
          <w:cnfStyle w:evenHBand="true" w:oddHBand="false" w:firstRow="false"/>
        </w:trPr>
        <w:tc>
          <w:tcPr>
            <w:cnfStyle w:evenVBand="false" w:oddVBand="true" w:firstColumn="false"/>
            <w:tcW w:w="25.000000%" w:type="pct"/>
          </w:tcPr>
          <w:p>
            <w:pPr>
              <w:ind w:leftChars="0" w:left="0" w:right="0"/>
            </w:pPr>
            <w:r>
              <w:t>MTSD</w:t>
            </w:r>
          </w:p>
        </w:tc>
        <w:tc>
          <w:tcPr>
            <w:cnfStyle w:evenVBand="true" w:oddVBand="false" w:firstColumn="false"/>
            <w:tcW w:w="25.000000%" w:type="pct"/>
          </w:tcPr>
          <w:p>
            <w:pPr>
              <w:ind w:leftChars="0" w:left="0" w:right="0"/>
            </w:pPr>
            <w:r>
              <w:t>MTSD</w:t>
            </w:r>
          </w:p>
        </w:tc>
        <w:tc>
          <w:tcPr>
            <w:cnfStyle w:evenVBand="false" w:oddVBand="true" w:firstColumn="false"/>
            <w:tcW w:w="25.000000%" w:type="pct"/>
          </w:tcPr>
          <w:p>
            <w:pPr>
              <w:ind w:leftChars="0" w:left="0" w:right="0"/>
            </w:pPr>
            <w:r>
              <w:t>MTS DENMARK</w:t>
            </w:r>
          </w:p>
        </w:tc>
        <w:tc>
          <w:tcPr>
            <w:cnfStyle w:evenVBand="true" w:oddVBand="false" w:firstColumn="false"/>
            <w:tcW w:w="25.000000%" w:type="pct"/>
          </w:tcPr>
          <w:p>
            <w:pPr>
              <w:ind w:leftChars="0" w:left="0" w:right="0"/>
            </w:pPr>
            <w:r>
              <w:t>1251</w:t>
            </w:r>
          </w:p>
        </w:tc>
      </w:tr>
      <w:tr>
        <w:trPr>
          <w:cnfStyle w:evenHBand="false" w:oddHBand="true" w:firstRow="false"/>
        </w:trPr>
        <w:tc>
          <w:tcPr>
            <w:cnfStyle w:evenVBand="false" w:oddVBand="true" w:firstColumn="false"/>
            <w:tcW w:w="25.000000%" w:type="pct"/>
          </w:tcPr>
          <w:p>
            <w:pPr>
              <w:ind w:leftChars="0" w:left="0" w:right="0"/>
            </w:pPr>
            <w:r>
              <w:t>MTSF</w:t>
            </w:r>
          </w:p>
        </w:tc>
        <w:tc>
          <w:tcPr>
            <w:cnfStyle w:evenVBand="true" w:oddVBand="false" w:firstColumn="false"/>
            <w:tcW w:w="25.000000%" w:type="pct"/>
          </w:tcPr>
          <w:p>
            <w:pPr>
              <w:ind w:leftChars="0" w:left="0" w:right="0"/>
            </w:pPr>
            <w:r>
              <w:t>MTSF</w:t>
            </w:r>
          </w:p>
        </w:tc>
        <w:tc>
          <w:tcPr>
            <w:cnfStyle w:evenVBand="false" w:oddVBand="true" w:firstColumn="false"/>
            <w:tcW w:w="25.000000%" w:type="pct"/>
          </w:tcPr>
          <w:p>
            <w:pPr>
              <w:ind w:leftChars="0" w:left="0" w:right="0"/>
            </w:pPr>
            <w:r>
              <w:t>MTS FINLAND</w:t>
            </w:r>
          </w:p>
        </w:tc>
        <w:tc>
          <w:tcPr>
            <w:cnfStyle w:evenVBand="true" w:oddVBand="false" w:firstColumn="false"/>
            <w:tcW w:w="25.000000%" w:type="pct"/>
          </w:tcPr>
          <w:p>
            <w:pPr>
              <w:ind w:leftChars="0" w:left="0" w:right="0"/>
            </w:pPr>
            <w:r>
              <w:t>1252</w:t>
            </w:r>
          </w:p>
        </w:tc>
      </w:tr>
      <w:tr>
        <w:trPr>
          <w:cnfStyle w:evenHBand="true" w:oddHBand="false" w:firstRow="false"/>
        </w:trPr>
        <w:tc>
          <w:tcPr>
            <w:cnfStyle w:evenVBand="false" w:oddVBand="true" w:firstColumn="false"/>
            <w:tcW w:w="25.000000%" w:type="pct"/>
          </w:tcPr>
          <w:p>
            <w:pPr>
              <w:ind w:leftChars="0" w:left="0" w:right="0"/>
            </w:pPr>
            <w:r>
              <w:t>MTSG</w:t>
            </w:r>
          </w:p>
        </w:tc>
        <w:tc>
          <w:tcPr>
            <w:cnfStyle w:evenVBand="true" w:oddVBand="false" w:firstColumn="false"/>
            <w:tcW w:w="25.000000%" w:type="pct"/>
          </w:tcPr>
          <w:p>
            <w:pPr>
              <w:ind w:leftChars="0" w:left="0" w:right="0"/>
            </w:pPr>
            <w:r>
              <w:t>MTSG</w:t>
            </w:r>
          </w:p>
        </w:tc>
        <w:tc>
          <w:tcPr>
            <w:cnfStyle w:evenVBand="false" w:oddVBand="true" w:firstColumn="false"/>
            <w:tcW w:w="25.000000%" w:type="pct"/>
          </w:tcPr>
          <w:p>
            <w:pPr>
              <w:ind w:leftChars="0" w:left="0" w:right="0"/>
            </w:pPr>
            <w:r>
              <w:t>MTS GREECE</w:t>
            </w:r>
          </w:p>
        </w:tc>
        <w:tc>
          <w:tcPr>
            <w:cnfStyle w:evenVBand="true" w:oddVBand="false" w:firstColumn="false"/>
            <w:tcW w:w="25.000000%" w:type="pct"/>
          </w:tcPr>
          <w:p>
            <w:pPr>
              <w:ind w:leftChars="0" w:left="0" w:right="0"/>
            </w:pPr>
            <w:r>
              <w:t>1253</w:t>
            </w:r>
          </w:p>
        </w:tc>
      </w:tr>
      <w:tr>
        <w:trPr>
          <w:cnfStyle w:evenHBand="false" w:oddHBand="true" w:firstRow="false"/>
        </w:trPr>
        <w:tc>
          <w:tcPr>
            <w:cnfStyle w:evenVBand="false" w:oddVBand="true" w:firstColumn="false"/>
            <w:tcW w:w="25.000000%" w:type="pct"/>
          </w:tcPr>
          <w:p>
            <w:pPr>
              <w:ind w:leftChars="0" w:left="0" w:right="0"/>
            </w:pPr>
            <w:r>
              <w:t>MTSM</w:t>
            </w:r>
          </w:p>
        </w:tc>
        <w:tc>
          <w:tcPr>
            <w:cnfStyle w:evenVBand="true" w:oddVBand="false" w:firstColumn="false"/>
            <w:tcW w:w="25.000000%" w:type="pct"/>
          </w:tcPr>
          <w:p>
            <w:pPr>
              <w:ind w:leftChars="0" w:left="0" w:right="0"/>
            </w:pPr>
            <w:r>
              <w:t>MTSM</w:t>
            </w:r>
          </w:p>
        </w:tc>
        <w:tc>
          <w:tcPr>
            <w:cnfStyle w:evenVBand="false" w:oddVBand="true" w:firstColumn="false"/>
            <w:tcW w:w="25.000000%" w:type="pct"/>
          </w:tcPr>
          <w:p>
            <w:pPr>
              <w:ind w:leftChars="0" w:left="0" w:right="0"/>
            </w:pPr>
            <w:r>
              <w:t>MTS CORPORATE MARKET</w:t>
            </w:r>
          </w:p>
        </w:tc>
        <w:tc>
          <w:tcPr>
            <w:cnfStyle w:evenVBand="true" w:oddVBand="false" w:firstColumn="false"/>
            <w:tcW w:w="25.000000%" w:type="pct"/>
          </w:tcPr>
          <w:p>
            <w:pPr>
              <w:ind w:leftChars="0" w:left="0" w:right="0"/>
            </w:pPr>
            <w:r>
              <w:t>1254</w:t>
            </w:r>
          </w:p>
        </w:tc>
      </w:tr>
      <w:tr>
        <w:trPr>
          <w:cnfStyle w:evenHBand="true" w:oddHBand="false" w:firstRow="false"/>
        </w:trPr>
        <w:tc>
          <w:tcPr>
            <w:cnfStyle w:evenVBand="false" w:oddVBand="true" w:firstColumn="false"/>
            <w:tcW w:w="25.000000%" w:type="pct"/>
          </w:tcPr>
          <w:p>
            <w:pPr>
              <w:ind w:leftChars="0" w:left="0" w:right="0"/>
            </w:pPr>
            <w:r>
              <w:t>MTSO</w:t>
            </w:r>
          </w:p>
        </w:tc>
        <w:tc>
          <w:tcPr>
            <w:cnfStyle w:evenVBand="true" w:oddVBand="false" w:firstColumn="false"/>
            <w:tcW w:w="25.000000%" w:type="pct"/>
          </w:tcPr>
          <w:p>
            <w:pPr>
              <w:ind w:leftChars="0" w:left="0" w:right="0"/>
            </w:pPr>
            <w:r>
              <w:t>MTSO</w:t>
            </w:r>
          </w:p>
        </w:tc>
        <w:tc>
          <w:tcPr>
            <w:cnfStyle w:evenVBand="false" w:oddVBand="true" w:firstColumn="false"/>
            <w:tcW w:w="25.000000%" w:type="pct"/>
          </w:tcPr>
          <w:p>
            <w:pPr>
              <w:ind w:leftChars="0" w:left="0" w:right="0"/>
            </w:pPr>
            <w:r>
              <w:t>MTS S.P.A.</w:t>
            </w:r>
          </w:p>
        </w:tc>
        <w:tc>
          <w:tcPr>
            <w:cnfStyle w:evenVBand="true" w:oddVBand="false" w:firstColumn="false"/>
            <w:tcW w:w="25.000000%" w:type="pct"/>
          </w:tcPr>
          <w:p>
            <w:pPr>
              <w:ind w:leftChars="0" w:left="0" w:right="0"/>
            </w:pPr>
            <w:r>
              <w:t>1255</w:t>
            </w:r>
          </w:p>
        </w:tc>
      </w:tr>
      <w:tr>
        <w:trPr>
          <w:cnfStyle w:evenHBand="false" w:oddHBand="true" w:firstRow="false"/>
        </w:trPr>
        <w:tc>
          <w:tcPr>
            <w:cnfStyle w:evenVBand="false" w:oddVBand="true" w:firstColumn="false"/>
            <w:tcW w:w="25.000000%" w:type="pct"/>
          </w:tcPr>
          <w:p>
            <w:pPr>
              <w:ind w:leftChars="0" w:left="0" w:right="0"/>
            </w:pPr>
            <w:r>
              <w:t>MTSP</w:t>
            </w:r>
          </w:p>
        </w:tc>
        <w:tc>
          <w:tcPr>
            <w:cnfStyle w:evenVBand="true" w:oddVBand="false" w:firstColumn="false"/>
            <w:tcW w:w="25.000000%" w:type="pct"/>
          </w:tcPr>
          <w:p>
            <w:pPr>
              <w:ind w:leftChars="0" w:left="0" w:right="0"/>
            </w:pPr>
            <w:r>
              <w:t>MTSP</w:t>
            </w:r>
          </w:p>
        </w:tc>
        <w:tc>
          <w:tcPr>
            <w:cnfStyle w:evenVBand="false" w:oddVBand="true" w:firstColumn="false"/>
            <w:tcW w:w="25.000000%" w:type="pct"/>
          </w:tcPr>
          <w:p>
            <w:pPr>
              <w:ind w:leftChars="0" w:left="0" w:right="0"/>
            </w:pPr>
            <w:r>
              <w:t>MTS POLAND</w:t>
            </w:r>
          </w:p>
        </w:tc>
        <w:tc>
          <w:tcPr>
            <w:cnfStyle w:evenVBand="true" w:oddVBand="false" w:firstColumn="false"/>
            <w:tcW w:w="25.000000%" w:type="pct"/>
          </w:tcPr>
          <w:p>
            <w:pPr>
              <w:ind w:leftChars="0" w:left="0" w:right="0"/>
            </w:pPr>
            <w:r>
              <w:t>1256</w:t>
            </w:r>
          </w:p>
        </w:tc>
      </w:tr>
      <w:tr>
        <w:trPr>
          <w:cnfStyle w:evenHBand="true" w:oddHBand="false" w:firstRow="false"/>
        </w:trPr>
        <w:tc>
          <w:tcPr>
            <w:cnfStyle w:evenVBand="false" w:oddVBand="true" w:firstColumn="false"/>
            <w:tcW w:w="25.000000%" w:type="pct"/>
          </w:tcPr>
          <w:p>
            <w:pPr>
              <w:ind w:leftChars="0" w:left="0" w:right="0"/>
            </w:pPr>
            <w:r>
              <w:t>MTSS</w:t>
            </w:r>
          </w:p>
        </w:tc>
        <w:tc>
          <w:tcPr>
            <w:cnfStyle w:evenVBand="true" w:oddVBand="false" w:firstColumn="false"/>
            <w:tcW w:w="25.000000%" w:type="pct"/>
          </w:tcPr>
          <w:p>
            <w:pPr>
              <w:ind w:leftChars="0" w:left="0" w:right="0"/>
            </w:pPr>
            <w:r>
              <w:t>MTSS</w:t>
            </w:r>
          </w:p>
        </w:tc>
        <w:tc>
          <w:tcPr>
            <w:cnfStyle w:evenVBand="false" w:oddVBand="true" w:firstColumn="false"/>
            <w:tcW w:w="25.000000%" w:type="pct"/>
          </w:tcPr>
          <w:p>
            <w:pPr>
              <w:ind w:leftChars="0" w:left="0" w:right="0"/>
            </w:pPr>
            <w:r>
              <w:t>MTS INTERDEALER SWAPS MARKET</w:t>
            </w:r>
          </w:p>
        </w:tc>
        <w:tc>
          <w:tcPr>
            <w:cnfStyle w:evenVBand="true" w:oddVBand="false" w:firstColumn="false"/>
            <w:tcW w:w="25.000000%" w:type="pct"/>
          </w:tcPr>
          <w:p>
            <w:pPr>
              <w:ind w:leftChars="0" w:left="0" w:right="0"/>
            </w:pPr>
            <w:r>
              <w:t>1257</w:t>
            </w:r>
          </w:p>
        </w:tc>
      </w:tr>
      <w:tr>
        <w:trPr>
          <w:cnfStyle w:evenHBand="false" w:oddHBand="true" w:firstRow="false"/>
        </w:trPr>
        <w:tc>
          <w:tcPr>
            <w:cnfStyle w:evenVBand="false" w:oddVBand="true" w:firstColumn="false"/>
            <w:tcW w:w="25.000000%" w:type="pct"/>
          </w:tcPr>
          <w:p>
            <w:pPr>
              <w:ind w:leftChars="0" w:left="0" w:right="0"/>
            </w:pPr>
            <w:r>
              <w:t>MTSW</w:t>
            </w:r>
          </w:p>
        </w:tc>
        <w:tc>
          <w:tcPr>
            <w:cnfStyle w:evenVBand="true" w:oddVBand="false" w:firstColumn="false"/>
            <w:tcW w:w="25.000000%" w:type="pct"/>
          </w:tcPr>
          <w:p>
            <w:pPr>
              <w:ind w:leftChars="0" w:left="0" w:right="0"/>
            </w:pPr>
            <w:r>
              <w:t>MTSW</w:t>
            </w:r>
          </w:p>
        </w:tc>
        <w:tc>
          <w:tcPr>
            <w:cnfStyle w:evenVBand="false" w:oddVBand="true" w:firstColumn="false"/>
            <w:tcW w:w="25.000000%" w:type="pct"/>
          </w:tcPr>
          <w:p>
            <w:pPr>
              <w:ind w:leftChars="0" w:left="0" w:right="0"/>
            </w:pPr>
            <w:r>
              <w:t>MTS SWAP MARKET</w:t>
            </w:r>
          </w:p>
        </w:tc>
        <w:tc>
          <w:tcPr>
            <w:cnfStyle w:evenVBand="true" w:oddVBand="false" w:firstColumn="false"/>
            <w:tcW w:w="25.000000%" w:type="pct"/>
          </w:tcPr>
          <w:p>
            <w:pPr>
              <w:ind w:leftChars="0" w:left="0" w:right="0"/>
            </w:pPr>
            <w:r>
              <w:t>1258</w:t>
            </w:r>
          </w:p>
        </w:tc>
      </w:tr>
      <w:tr>
        <w:trPr>
          <w:cnfStyle w:evenHBand="true" w:oddHBand="false" w:firstRow="false"/>
        </w:trPr>
        <w:tc>
          <w:tcPr>
            <w:cnfStyle w:evenVBand="false" w:oddVBand="true" w:firstColumn="false"/>
            <w:tcW w:w="25.000000%" w:type="pct"/>
          </w:tcPr>
          <w:p>
            <w:pPr>
              <w:ind w:leftChars="0" w:left="0" w:right="0"/>
            </w:pPr>
            <w:r>
              <w:t>MTUS</w:t>
            </w:r>
          </w:p>
        </w:tc>
        <w:tc>
          <w:tcPr>
            <w:cnfStyle w:evenVBand="true" w:oddVBand="false" w:firstColumn="false"/>
            <w:tcW w:w="25.000000%" w:type="pct"/>
          </w:tcPr>
          <w:p>
            <w:pPr>
              <w:ind w:leftChars="0" w:left="0" w:right="0"/>
            </w:pPr>
            <w:r>
              <w:t>MTUS</w:t>
            </w:r>
          </w:p>
        </w:tc>
        <w:tc>
          <w:tcPr>
            <w:cnfStyle w:evenVBand="false" w:oddVBand="true" w:firstColumn="false"/>
            <w:tcW w:w="25.000000%" w:type="pct"/>
          </w:tcPr>
          <w:p>
            <w:pPr>
              <w:ind w:leftChars="0" w:left="0" w:right="0"/>
            </w:pPr>
            <w:r>
              <w:t>MTS MARKETS INTERNATIONAL INC.</w:t>
            </w:r>
          </w:p>
        </w:tc>
        <w:tc>
          <w:tcPr>
            <w:cnfStyle w:evenVBand="true" w:oddVBand="false" w:firstColumn="false"/>
            <w:tcW w:w="25.000000%" w:type="pct"/>
          </w:tcPr>
          <w:p>
            <w:pPr>
              <w:ind w:leftChars="0" w:left="0" w:right="0"/>
            </w:pPr>
            <w:r>
              <w:t>1259</w:t>
            </w:r>
          </w:p>
        </w:tc>
      </w:tr>
      <w:tr>
        <w:trPr>
          <w:cnfStyle w:evenHBand="false" w:oddHBand="true" w:firstRow="false"/>
        </w:trPr>
        <w:tc>
          <w:tcPr>
            <w:cnfStyle w:evenVBand="false" w:oddVBand="true" w:firstColumn="false"/>
            <w:tcW w:w="25.000000%" w:type="pct"/>
          </w:tcPr>
          <w:p>
            <w:pPr>
              <w:ind w:leftChars="0" w:left="0" w:right="0"/>
            </w:pPr>
            <w:r>
              <w:t>MTXA</w:t>
            </w:r>
          </w:p>
        </w:tc>
        <w:tc>
          <w:tcPr>
            <w:cnfStyle w:evenVBand="true" w:oddVBand="false" w:firstColumn="false"/>
            <w:tcW w:w="25.000000%" w:type="pct"/>
          </w:tcPr>
          <w:p>
            <w:pPr>
              <w:ind w:leftChars="0" w:left="0" w:right="0"/>
            </w:pPr>
            <w:r>
              <w:t>MTXA</w:t>
            </w:r>
          </w:p>
        </w:tc>
        <w:tc>
          <w:tcPr>
            <w:cnfStyle w:evenVBand="false" w:oddVBand="true" w:firstColumn="false"/>
            <w:tcW w:w="25.000000%" w:type="pct"/>
          </w:tcPr>
          <w:p>
            <w:pPr>
              <w:ind w:leftChars="0" w:left="0" w:right="0"/>
            </w:pPr>
            <w:r>
              <w:t>MARKETAXESS CANADA COMPANY</w:t>
            </w:r>
          </w:p>
        </w:tc>
        <w:tc>
          <w:tcPr>
            <w:cnfStyle w:evenVBand="true" w:oddVBand="false" w:firstColumn="false"/>
            <w:tcW w:w="25.000000%" w:type="pct"/>
          </w:tcPr>
          <w:p>
            <w:pPr>
              <w:ind w:leftChars="0" w:left="0" w:right="0"/>
            </w:pPr>
            <w:r>
              <w:t>1260</w:t>
            </w:r>
          </w:p>
        </w:tc>
      </w:tr>
      <w:tr>
        <w:trPr>
          <w:cnfStyle w:evenHBand="true" w:oddHBand="false" w:firstRow="false"/>
        </w:trPr>
        <w:tc>
          <w:tcPr>
            <w:cnfStyle w:evenVBand="false" w:oddVBand="true" w:firstColumn="false"/>
            <w:tcW w:w="25.000000%" w:type="pct"/>
          </w:tcPr>
          <w:p>
            <w:pPr>
              <w:ind w:leftChars="0" w:left="0" w:right="0"/>
            </w:pPr>
            <w:r>
              <w:t>MTXC</w:t>
            </w:r>
          </w:p>
        </w:tc>
        <w:tc>
          <w:tcPr>
            <w:cnfStyle w:evenVBand="true" w:oddVBand="false" w:firstColumn="false"/>
            <w:tcW w:w="25.000000%" w:type="pct"/>
          </w:tcPr>
          <w:p>
            <w:pPr>
              <w:ind w:leftChars="0" w:left="0" w:right="0"/>
            </w:pPr>
            <w:r>
              <w:t>MTXC</w:t>
            </w:r>
          </w:p>
        </w:tc>
        <w:tc>
          <w:tcPr>
            <w:cnfStyle w:evenVBand="false" w:oddVBand="true" w:firstColumn="false"/>
            <w:tcW w:w="25.000000%" w:type="pct"/>
          </w:tcPr>
          <w:p>
            <w:pPr>
              <w:ind w:leftChars="0" w:left="0" w:right="0"/>
            </w:pPr>
            <w:r>
              <w:t>MARKETAXESS CORPORATION SINGLE-NAME CDS CENTRAL LIMIT ORDER</w:t>
            </w:r>
          </w:p>
        </w:tc>
        <w:tc>
          <w:tcPr>
            <w:cnfStyle w:evenVBand="true" w:oddVBand="false" w:firstColumn="false"/>
            <w:tcW w:w="25.000000%" w:type="pct"/>
          </w:tcPr>
          <w:p>
            <w:pPr>
              <w:ind w:leftChars="0" w:left="0" w:right="0"/>
            </w:pPr>
            <w:r>
              <w:t>1261</w:t>
            </w:r>
          </w:p>
        </w:tc>
      </w:tr>
      <w:tr>
        <w:trPr>
          <w:cnfStyle w:evenHBand="false" w:oddHBand="true" w:firstRow="false"/>
        </w:trPr>
        <w:tc>
          <w:tcPr>
            <w:cnfStyle w:evenVBand="false" w:oddVBand="true" w:firstColumn="false"/>
            <w:tcW w:w="25.000000%" w:type="pct"/>
          </w:tcPr>
          <w:p>
            <w:pPr>
              <w:ind w:leftChars="0" w:left="0" w:right="0"/>
            </w:pPr>
            <w:r>
              <w:t>MTXM</w:t>
            </w:r>
          </w:p>
        </w:tc>
        <w:tc>
          <w:tcPr>
            <w:cnfStyle w:evenVBand="true" w:oddVBand="false" w:firstColumn="false"/>
            <w:tcW w:w="25.000000%" w:type="pct"/>
          </w:tcPr>
          <w:p>
            <w:pPr>
              <w:ind w:leftChars="0" w:left="0" w:right="0"/>
            </w:pPr>
            <w:r>
              <w:t>MTXM</w:t>
            </w:r>
          </w:p>
        </w:tc>
        <w:tc>
          <w:tcPr>
            <w:cnfStyle w:evenVBand="false" w:oddVBand="true" w:firstColumn="false"/>
            <w:tcW w:w="25.000000%" w:type="pct"/>
          </w:tcPr>
          <w:p>
            <w:pPr>
              <w:ind w:leftChars="0" w:left="0" w:right="0"/>
            </w:pPr>
            <w:r>
              <w:t>MARKETAXESS CORPORATION MID-X TRADING SYSTEM</w:t>
            </w:r>
          </w:p>
        </w:tc>
        <w:tc>
          <w:tcPr>
            <w:cnfStyle w:evenVBand="true" w:oddVBand="false" w:firstColumn="false"/>
            <w:tcW w:w="25.000000%" w:type="pct"/>
          </w:tcPr>
          <w:p>
            <w:pPr>
              <w:ind w:leftChars="0" w:left="0" w:right="0"/>
            </w:pPr>
            <w:r>
              <w:t>1262</w:t>
            </w:r>
          </w:p>
        </w:tc>
      </w:tr>
      <w:tr>
        <w:trPr>
          <w:cnfStyle w:evenHBand="true" w:oddHBand="false" w:firstRow="false"/>
        </w:trPr>
        <w:tc>
          <w:tcPr>
            <w:cnfStyle w:evenVBand="false" w:oddVBand="true" w:firstColumn="false"/>
            <w:tcW w:w="25.000000%" w:type="pct"/>
          </w:tcPr>
          <w:p>
            <w:pPr>
              <w:ind w:leftChars="0" w:left="0" w:right="0"/>
            </w:pPr>
            <w:r>
              <w:t>MTXS</w:t>
            </w:r>
          </w:p>
        </w:tc>
        <w:tc>
          <w:tcPr>
            <w:cnfStyle w:evenVBand="true" w:oddVBand="false" w:firstColumn="false"/>
            <w:tcW w:w="25.000000%" w:type="pct"/>
          </w:tcPr>
          <w:p>
            <w:pPr>
              <w:ind w:leftChars="0" w:left="0" w:right="0"/>
            </w:pPr>
            <w:r>
              <w:t>MTXS</w:t>
            </w:r>
          </w:p>
        </w:tc>
        <w:tc>
          <w:tcPr>
            <w:cnfStyle w:evenVBand="false" w:oddVBand="true" w:firstColumn="false"/>
            <w:tcW w:w="25.000000%" w:type="pct"/>
          </w:tcPr>
          <w:p>
            <w:pPr>
              <w:ind w:leftChars="0" w:left="0" w:right="0"/>
            </w:pPr>
            <w:r>
              <w:t>MARKETAXESS SEF CORPORATION</w:t>
            </w:r>
          </w:p>
        </w:tc>
        <w:tc>
          <w:tcPr>
            <w:cnfStyle w:evenVBand="true" w:oddVBand="false" w:firstColumn="false"/>
            <w:tcW w:w="25.000000%" w:type="pct"/>
          </w:tcPr>
          <w:p>
            <w:pPr>
              <w:ind w:leftChars="0" w:left="0" w:right="0"/>
            </w:pPr>
            <w:r>
              <w:t>1263</w:t>
            </w:r>
          </w:p>
        </w:tc>
      </w:tr>
      <w:tr>
        <w:trPr>
          <w:cnfStyle w:evenHBand="false" w:oddHBand="true" w:firstRow="false"/>
        </w:trPr>
        <w:tc>
          <w:tcPr>
            <w:cnfStyle w:evenVBand="false" w:oddVBand="true" w:firstColumn="false"/>
            <w:tcW w:w="25.000000%" w:type="pct"/>
          </w:tcPr>
          <w:p>
            <w:pPr>
              <w:ind w:leftChars="0" w:left="0" w:right="0"/>
            </w:pPr>
            <w:r>
              <w:t>MTXX</w:t>
            </w:r>
          </w:p>
        </w:tc>
        <w:tc>
          <w:tcPr>
            <w:cnfStyle w:evenVBand="true" w:oddVBand="false" w:firstColumn="false"/>
            <w:tcW w:w="25.000000%" w:type="pct"/>
          </w:tcPr>
          <w:p>
            <w:pPr>
              <w:ind w:leftChars="0" w:left="0" w:right="0"/>
            </w:pPr>
            <w:r>
              <w:t>MTXX</w:t>
            </w:r>
          </w:p>
        </w:tc>
        <w:tc>
          <w:tcPr>
            <w:cnfStyle w:evenVBand="false" w:oddVBand="true" w:firstColumn="false"/>
            <w:tcW w:w="25.000000%" w:type="pct"/>
          </w:tcPr>
          <w:p>
            <w:pPr>
              <w:ind w:leftChars="0" w:left="0" w:right="0"/>
            </w:pPr>
            <w:r>
              <w:t>MARKETAXESS CORPORATION</w:t>
            </w:r>
          </w:p>
        </w:tc>
        <w:tc>
          <w:tcPr>
            <w:cnfStyle w:evenVBand="true" w:oddVBand="false" w:firstColumn="false"/>
            <w:tcW w:w="25.000000%" w:type="pct"/>
          </w:tcPr>
          <w:p>
            <w:pPr>
              <w:ind w:leftChars="0" w:left="0" w:right="0"/>
            </w:pPr>
            <w:r>
              <w:t>1264</w:t>
            </w:r>
          </w:p>
        </w:tc>
      </w:tr>
      <w:tr>
        <w:trPr>
          <w:cnfStyle w:evenHBand="true" w:oddHBand="false" w:firstRow="false"/>
        </w:trPr>
        <w:tc>
          <w:tcPr>
            <w:cnfStyle w:evenVBand="false" w:oddVBand="true" w:firstColumn="false"/>
            <w:tcW w:w="25.000000%" w:type="pct"/>
          </w:tcPr>
          <w:p>
            <w:pPr>
              <w:ind w:leftChars="0" w:left="0" w:right="0"/>
            </w:pPr>
            <w:r>
              <w:t>MUBE</w:t>
            </w:r>
          </w:p>
        </w:tc>
        <w:tc>
          <w:tcPr>
            <w:cnfStyle w:evenVBand="true" w:oddVBand="false" w:firstColumn="false"/>
            <w:tcW w:w="25.000000%" w:type="pct"/>
          </w:tcPr>
          <w:p>
            <w:pPr>
              <w:ind w:leftChars="0" w:left="0" w:right="0"/>
            </w:pPr>
            <w:r>
              <w:t>MUBE</w:t>
            </w:r>
          </w:p>
        </w:tc>
        <w:tc>
          <w:tcPr>
            <w:cnfStyle w:evenVBand="false" w:oddVBand="true" w:firstColumn="false"/>
            <w:tcW w:w="25.000000%" w:type="pct"/>
          </w:tcPr>
          <w:p>
            <w:pPr>
              <w:ind w:leftChars="0" w:left="0" w:right="0"/>
            </w:pPr>
            <w:r>
              <w:t>MUFG BANK (EUROPE) N.V. - SYSTEMATIC INTERNALISER</w:t>
            </w:r>
          </w:p>
        </w:tc>
        <w:tc>
          <w:tcPr>
            <w:cnfStyle w:evenVBand="true" w:oddVBand="false" w:firstColumn="false"/>
            <w:tcW w:w="25.000000%" w:type="pct"/>
          </w:tcPr>
          <w:p>
            <w:pPr>
              <w:ind w:leftChars="0" w:left="0" w:right="0"/>
            </w:pPr>
            <w:r>
              <w:t>1265</w:t>
            </w:r>
          </w:p>
        </w:tc>
      </w:tr>
      <w:tr>
        <w:trPr>
          <w:cnfStyle w:evenHBand="false" w:oddHBand="true" w:firstRow="false"/>
        </w:trPr>
        <w:tc>
          <w:tcPr>
            <w:cnfStyle w:evenVBand="false" w:oddVBand="true" w:firstColumn="false"/>
            <w:tcW w:w="25.000000%" w:type="pct"/>
          </w:tcPr>
          <w:p>
            <w:pPr>
              <w:ind w:leftChars="0" w:left="0" w:right="0"/>
            </w:pPr>
            <w:r>
              <w:t>MUBL</w:t>
            </w:r>
          </w:p>
        </w:tc>
        <w:tc>
          <w:tcPr>
            <w:cnfStyle w:evenVBand="true" w:oddVBand="false" w:firstColumn="false"/>
            <w:tcW w:w="25.000000%" w:type="pct"/>
          </w:tcPr>
          <w:p>
            <w:pPr>
              <w:ind w:leftChars="0" w:left="0" w:right="0"/>
            </w:pPr>
            <w:r>
              <w:t>MUBL</w:t>
            </w:r>
          </w:p>
        </w:tc>
        <w:tc>
          <w:tcPr>
            <w:cnfStyle w:evenVBand="false" w:oddVBand="true" w:firstColumn="false"/>
            <w:tcW w:w="25.000000%" w:type="pct"/>
          </w:tcPr>
          <w:p>
            <w:pPr>
              <w:ind w:leftChars="0" w:left="0" w:right="0"/>
            </w:pPr>
            <w:r>
              <w:t>MUFG BANK, LTD. - LONDON BRANCH -SYSTEMATIC INTERNALISER</w:t>
            </w:r>
          </w:p>
        </w:tc>
        <w:tc>
          <w:tcPr>
            <w:cnfStyle w:evenVBand="true" w:oddVBand="false" w:firstColumn="false"/>
            <w:tcW w:w="25.000000%" w:type="pct"/>
          </w:tcPr>
          <w:p>
            <w:pPr>
              <w:ind w:leftChars="0" w:left="0" w:right="0"/>
            </w:pPr>
            <w:r>
              <w:t>1266</w:t>
            </w:r>
          </w:p>
        </w:tc>
      </w:tr>
      <w:tr>
        <w:trPr>
          <w:cnfStyle w:evenHBand="true" w:oddHBand="false" w:firstRow="false"/>
        </w:trPr>
        <w:tc>
          <w:tcPr>
            <w:cnfStyle w:evenVBand="false" w:oddVBand="true" w:firstColumn="false"/>
            <w:tcW w:w="25.000000%" w:type="pct"/>
          </w:tcPr>
          <w:p>
            <w:pPr>
              <w:ind w:leftChars="0" w:left="0" w:right="0"/>
            </w:pPr>
            <w:r>
              <w:t>MUBM</w:t>
            </w:r>
          </w:p>
        </w:tc>
        <w:tc>
          <w:tcPr>
            <w:cnfStyle w:evenVBand="true" w:oddVBand="false" w:firstColumn="false"/>
            <w:tcW w:w="25.000000%" w:type="pct"/>
          </w:tcPr>
          <w:p>
            <w:pPr>
              <w:ind w:leftChars="0" w:left="0" w:right="0"/>
            </w:pPr>
            <w:r>
              <w:t>MUBM</w:t>
            </w:r>
          </w:p>
        </w:tc>
        <w:tc>
          <w:tcPr>
            <w:cnfStyle w:evenVBand="false" w:oddVBand="true" w:firstColumn="false"/>
            <w:tcW w:w="25.000000%" w:type="pct"/>
          </w:tcPr>
          <w:p>
            <w:pPr>
              <w:ind w:leftChars="0" w:left="0" w:right="0"/>
            </w:pPr>
            <w:r>
              <w:t>MUFG BANK, LTD. - MILANO BRANCH - SYSTEMATIC INTERNALISER</w:t>
            </w:r>
          </w:p>
        </w:tc>
        <w:tc>
          <w:tcPr>
            <w:cnfStyle w:evenVBand="true" w:oddVBand="false" w:firstColumn="false"/>
            <w:tcW w:w="25.000000%" w:type="pct"/>
          </w:tcPr>
          <w:p>
            <w:pPr>
              <w:ind w:leftChars="0" w:left="0" w:right="0"/>
            </w:pPr>
            <w:r>
              <w:t>1267</w:t>
            </w:r>
          </w:p>
        </w:tc>
      </w:tr>
      <w:tr>
        <w:trPr>
          <w:cnfStyle w:evenHBand="false" w:oddHBand="true" w:firstRow="false"/>
        </w:trPr>
        <w:tc>
          <w:tcPr>
            <w:cnfStyle w:evenVBand="false" w:oddVBand="true" w:firstColumn="false"/>
            <w:tcW w:w="25.000000%" w:type="pct"/>
          </w:tcPr>
          <w:p>
            <w:pPr>
              <w:ind w:leftChars="0" w:left="0" w:right="0"/>
            </w:pPr>
            <w:r>
              <w:t>MUBP</w:t>
            </w:r>
          </w:p>
        </w:tc>
        <w:tc>
          <w:tcPr>
            <w:cnfStyle w:evenVBand="true" w:oddVBand="false" w:firstColumn="false"/>
            <w:tcW w:w="25.000000%" w:type="pct"/>
          </w:tcPr>
          <w:p>
            <w:pPr>
              <w:ind w:leftChars="0" w:left="0" w:right="0"/>
            </w:pPr>
            <w:r>
              <w:t>MUBP</w:t>
            </w:r>
          </w:p>
        </w:tc>
        <w:tc>
          <w:tcPr>
            <w:cnfStyle w:evenVBand="false" w:oddVBand="true" w:firstColumn="false"/>
            <w:tcW w:w="25.000000%" w:type="pct"/>
          </w:tcPr>
          <w:p>
            <w:pPr>
              <w:ind w:leftChars="0" w:left="0" w:right="0"/>
            </w:pPr>
            <w:r>
              <w:t>MUFG BANK, LTD. - PARIS BRANCH - SYSTEMATIC INTERNALISER</w:t>
            </w:r>
          </w:p>
        </w:tc>
        <w:tc>
          <w:tcPr>
            <w:cnfStyle w:evenVBand="true" w:oddVBand="false" w:firstColumn="false"/>
            <w:tcW w:w="25.000000%" w:type="pct"/>
          </w:tcPr>
          <w:p>
            <w:pPr>
              <w:ind w:leftChars="0" w:left="0" w:right="0"/>
            </w:pPr>
            <w:r>
              <w:t>1268</w:t>
            </w:r>
          </w:p>
        </w:tc>
      </w:tr>
      <w:tr>
        <w:trPr>
          <w:cnfStyle w:evenHBand="true" w:oddHBand="false" w:firstRow="false"/>
        </w:trPr>
        <w:tc>
          <w:tcPr>
            <w:cnfStyle w:evenVBand="false" w:oddVBand="true" w:firstColumn="false"/>
            <w:tcW w:w="25.000000%" w:type="pct"/>
          </w:tcPr>
          <w:p>
            <w:pPr>
              <w:ind w:leftChars="0" w:left="0" w:right="0"/>
            </w:pPr>
            <w:r>
              <w:t>MUDX</w:t>
            </w:r>
          </w:p>
        </w:tc>
        <w:tc>
          <w:tcPr>
            <w:cnfStyle w:evenVBand="true" w:oddVBand="false" w:firstColumn="false"/>
            <w:tcW w:w="25.000000%" w:type="pct"/>
          </w:tcPr>
          <w:p>
            <w:pPr>
              <w:ind w:leftChars="0" w:left="0" w:right="0"/>
            </w:pPr>
            <w:r>
              <w:t>MUDX</w:t>
            </w:r>
          </w:p>
        </w:tc>
        <w:tc>
          <w:tcPr>
            <w:cnfStyle w:evenVBand="false" w:oddVBand="true" w:firstColumn="false"/>
            <w:tcW w:w="25.000000%" w:type="pct"/>
          </w:tcPr>
          <w:p>
            <w:pPr>
              <w:ind w:leftChars="0" w:left="0" w:right="0"/>
            </w:pPr>
            <w:r>
              <w:t>MITSUBISHI DIAMOND CROSSING</w:t>
            </w:r>
          </w:p>
        </w:tc>
        <w:tc>
          <w:tcPr>
            <w:cnfStyle w:evenVBand="true" w:oddVBand="false" w:firstColumn="false"/>
            <w:tcW w:w="25.000000%" w:type="pct"/>
          </w:tcPr>
          <w:p>
            <w:pPr>
              <w:ind w:leftChars="0" w:left="0" w:right="0"/>
            </w:pPr>
            <w:r>
              <w:t>1269</w:t>
            </w:r>
          </w:p>
        </w:tc>
      </w:tr>
      <w:tr>
        <w:trPr>
          <w:cnfStyle w:evenHBand="false" w:oddHBand="true" w:firstRow="false"/>
        </w:trPr>
        <w:tc>
          <w:tcPr>
            <w:cnfStyle w:evenVBand="false" w:oddVBand="true" w:firstColumn="false"/>
            <w:tcW w:w="25.000000%" w:type="pct"/>
          </w:tcPr>
          <w:p>
            <w:pPr>
              <w:ind w:leftChars="0" w:left="0" w:right="0"/>
            </w:pPr>
            <w:r>
              <w:t>MUFP</w:t>
            </w:r>
          </w:p>
        </w:tc>
        <w:tc>
          <w:tcPr>
            <w:cnfStyle w:evenVBand="true" w:oddVBand="false" w:firstColumn="false"/>
            <w:tcW w:w="25.000000%" w:type="pct"/>
          </w:tcPr>
          <w:p>
            <w:pPr>
              <w:ind w:leftChars="0" w:left="0" w:right="0"/>
            </w:pPr>
            <w:r>
              <w:t>MUFP</w:t>
            </w:r>
          </w:p>
        </w:tc>
        <w:tc>
          <w:tcPr>
            <w:cnfStyle w:evenVBand="false" w:oddVBand="true" w:firstColumn="false"/>
            <w:tcW w:w="25.000000%" w:type="pct"/>
          </w:tcPr>
          <w:p>
            <w:pPr>
              <w:ind w:leftChars="0" w:left="0" w:right="0"/>
            </w:pPr>
            <w:r>
              <w:t>MARIANA UFP LLP</w:t>
            </w:r>
          </w:p>
        </w:tc>
        <w:tc>
          <w:tcPr>
            <w:cnfStyle w:evenVBand="true" w:oddVBand="false" w:firstColumn="false"/>
            <w:tcW w:w="25.000000%" w:type="pct"/>
          </w:tcPr>
          <w:p>
            <w:pPr>
              <w:ind w:leftChars="0" w:left="0" w:right="0"/>
            </w:pPr>
            <w:r>
              <w:t>1270</w:t>
            </w:r>
          </w:p>
        </w:tc>
      </w:tr>
      <w:tr>
        <w:trPr>
          <w:cnfStyle w:evenHBand="true" w:oddHBand="false" w:firstRow="false"/>
        </w:trPr>
        <w:tc>
          <w:tcPr>
            <w:cnfStyle w:evenVBand="false" w:oddVBand="true" w:firstColumn="false"/>
            <w:tcW w:w="25.000000%" w:type="pct"/>
          </w:tcPr>
          <w:p>
            <w:pPr>
              <w:ind w:leftChars="0" w:left="0" w:right="0"/>
            </w:pPr>
            <w:r>
              <w:t>MUNA</w:t>
            </w:r>
          </w:p>
        </w:tc>
        <w:tc>
          <w:tcPr>
            <w:cnfStyle w:evenVBand="true" w:oddVBand="false" w:firstColumn="false"/>
            <w:tcW w:w="25.000000%" w:type="pct"/>
          </w:tcPr>
          <w:p>
            <w:pPr>
              <w:ind w:leftChars="0" w:left="0" w:right="0"/>
            </w:pPr>
            <w:r>
              <w:t>MUNA</w:t>
            </w:r>
          </w:p>
        </w:tc>
        <w:tc>
          <w:tcPr>
            <w:cnfStyle w:evenVBand="false" w:oddVBand="true" w:firstColumn="false"/>
            <w:tcW w:w="25.000000%" w:type="pct"/>
          </w:tcPr>
          <w:p>
            <w:pPr>
              <w:ind w:leftChars="0" w:left="0" w:right="0"/>
            </w:pPr>
            <w:r>
              <w:t>BOERSE MUENCHEN - REGULIERTER MARKT</w:t>
            </w:r>
          </w:p>
        </w:tc>
        <w:tc>
          <w:tcPr>
            <w:cnfStyle w:evenVBand="true" w:oddVBand="false" w:firstColumn="false"/>
            <w:tcW w:w="25.000000%" w:type="pct"/>
          </w:tcPr>
          <w:p>
            <w:pPr>
              <w:ind w:leftChars="0" w:left="0" w:right="0"/>
            </w:pPr>
            <w:r>
              <w:t>1271</w:t>
            </w:r>
          </w:p>
        </w:tc>
      </w:tr>
      <w:tr>
        <w:trPr>
          <w:cnfStyle w:evenHBand="false" w:oddHBand="true" w:firstRow="false"/>
        </w:trPr>
        <w:tc>
          <w:tcPr>
            <w:cnfStyle w:evenVBand="false" w:oddVBand="true" w:firstColumn="false"/>
            <w:tcW w:w="25.000000%" w:type="pct"/>
          </w:tcPr>
          <w:p>
            <w:pPr>
              <w:ind w:leftChars="0" w:left="0" w:right="0"/>
            </w:pPr>
            <w:r>
              <w:t>MUNB</w:t>
            </w:r>
          </w:p>
        </w:tc>
        <w:tc>
          <w:tcPr>
            <w:cnfStyle w:evenVBand="true" w:oddVBand="false" w:firstColumn="false"/>
            <w:tcW w:w="25.000000%" w:type="pct"/>
          </w:tcPr>
          <w:p>
            <w:pPr>
              <w:ind w:leftChars="0" w:left="0" w:right="0"/>
            </w:pPr>
            <w:r>
              <w:t>MUNB</w:t>
            </w:r>
          </w:p>
        </w:tc>
        <w:tc>
          <w:tcPr>
            <w:cnfStyle w:evenVBand="false" w:oddVBand="true" w:firstColumn="false"/>
            <w:tcW w:w="25.000000%" w:type="pct"/>
          </w:tcPr>
          <w:p>
            <w:pPr>
              <w:ind w:leftChars="0" w:left="0" w:right="0"/>
            </w:pPr>
            <w:r>
              <w:t>BOERSE MUENCHEN - FREIVERKEHR</w:t>
            </w:r>
          </w:p>
        </w:tc>
        <w:tc>
          <w:tcPr>
            <w:cnfStyle w:evenVBand="true" w:oddVBand="false" w:firstColumn="false"/>
            <w:tcW w:w="25.000000%" w:type="pct"/>
          </w:tcPr>
          <w:p>
            <w:pPr>
              <w:ind w:leftChars="0" w:left="0" w:right="0"/>
            </w:pPr>
            <w:r>
              <w:t>1272</w:t>
            </w:r>
          </w:p>
        </w:tc>
      </w:tr>
      <w:tr>
        <w:trPr>
          <w:cnfStyle w:evenHBand="true" w:oddHBand="false" w:firstRow="false"/>
        </w:trPr>
        <w:tc>
          <w:tcPr>
            <w:cnfStyle w:evenVBand="false" w:oddVBand="true" w:firstColumn="false"/>
            <w:tcW w:w="25.000000%" w:type="pct"/>
          </w:tcPr>
          <w:p>
            <w:pPr>
              <w:ind w:leftChars="0" w:left="0" w:right="0"/>
            </w:pPr>
            <w:r>
              <w:t>MUNC</w:t>
            </w:r>
          </w:p>
        </w:tc>
        <w:tc>
          <w:tcPr>
            <w:cnfStyle w:evenVBand="true" w:oddVBand="false" w:firstColumn="false"/>
            <w:tcW w:w="25.000000%" w:type="pct"/>
          </w:tcPr>
          <w:p>
            <w:pPr>
              <w:ind w:leftChars="0" w:left="0" w:right="0"/>
            </w:pPr>
            <w:r>
              <w:t>MUNC</w:t>
            </w:r>
          </w:p>
        </w:tc>
        <w:tc>
          <w:tcPr>
            <w:cnfStyle w:evenVBand="false" w:oddVBand="true" w:firstColumn="false"/>
            <w:tcW w:w="25.000000%" w:type="pct"/>
          </w:tcPr>
          <w:p>
            <w:pPr>
              <w:ind w:leftChars="0" w:left="0" w:right="0"/>
            </w:pPr>
            <w:r>
              <w:t>BOERSE MUENCHEN - GETTEX - REGULIERTER MARKT</w:t>
            </w:r>
          </w:p>
        </w:tc>
        <w:tc>
          <w:tcPr>
            <w:cnfStyle w:evenVBand="true" w:oddVBand="false" w:firstColumn="false"/>
            <w:tcW w:w="25.000000%" w:type="pct"/>
          </w:tcPr>
          <w:p>
            <w:pPr>
              <w:ind w:leftChars="0" w:left="0" w:right="0"/>
            </w:pPr>
            <w:r>
              <w:t>1273</w:t>
            </w:r>
          </w:p>
        </w:tc>
      </w:tr>
      <w:tr>
        <w:trPr>
          <w:cnfStyle w:evenHBand="false" w:oddHBand="true" w:firstRow="false"/>
        </w:trPr>
        <w:tc>
          <w:tcPr>
            <w:cnfStyle w:evenVBand="false" w:oddVBand="true" w:firstColumn="false"/>
            <w:tcW w:w="25.000000%" w:type="pct"/>
          </w:tcPr>
          <w:p>
            <w:pPr>
              <w:ind w:leftChars="0" w:left="0" w:right="0"/>
            </w:pPr>
            <w:r>
              <w:t>MUND</w:t>
            </w:r>
          </w:p>
        </w:tc>
        <w:tc>
          <w:tcPr>
            <w:cnfStyle w:evenVBand="true" w:oddVBand="false" w:firstColumn="false"/>
            <w:tcW w:w="25.000000%" w:type="pct"/>
          </w:tcPr>
          <w:p>
            <w:pPr>
              <w:ind w:leftChars="0" w:left="0" w:right="0"/>
            </w:pPr>
            <w:r>
              <w:t>MUND</w:t>
            </w:r>
          </w:p>
        </w:tc>
        <w:tc>
          <w:tcPr>
            <w:cnfStyle w:evenVBand="false" w:oddVBand="true" w:firstColumn="false"/>
            <w:tcW w:w="25.000000%" w:type="pct"/>
          </w:tcPr>
          <w:p>
            <w:pPr>
              <w:ind w:leftChars="0" w:left="0" w:right="0"/>
            </w:pPr>
            <w:r>
              <w:t>BOERSE MUENCHEN - GETTEX - FREIVERKEHR</w:t>
            </w:r>
          </w:p>
        </w:tc>
        <w:tc>
          <w:tcPr>
            <w:cnfStyle w:evenVBand="true" w:oddVBand="false" w:firstColumn="false"/>
            <w:tcW w:w="25.000000%" w:type="pct"/>
          </w:tcPr>
          <w:p>
            <w:pPr>
              <w:ind w:leftChars="0" w:left="0" w:right="0"/>
            </w:pPr>
            <w:r>
              <w:t>1274</w:t>
            </w:r>
          </w:p>
        </w:tc>
      </w:tr>
      <w:tr>
        <w:trPr>
          <w:cnfStyle w:evenHBand="true" w:oddHBand="false" w:firstRow="false"/>
        </w:trPr>
        <w:tc>
          <w:tcPr>
            <w:cnfStyle w:evenVBand="false" w:oddVBand="true" w:firstColumn="false"/>
            <w:tcW w:w="25.000000%" w:type="pct"/>
          </w:tcPr>
          <w:p>
            <w:pPr>
              <w:ind w:leftChars="0" w:left="0" w:right="0"/>
            </w:pPr>
            <w:r>
              <w:t>MUSE</w:t>
            </w:r>
          </w:p>
        </w:tc>
        <w:tc>
          <w:tcPr>
            <w:cnfStyle w:evenVBand="true" w:oddVBand="false" w:firstColumn="false"/>
            <w:tcW w:w="25.000000%" w:type="pct"/>
          </w:tcPr>
          <w:p>
            <w:pPr>
              <w:ind w:leftChars="0" w:left="0" w:right="0"/>
            </w:pPr>
            <w:r>
              <w:t>MUSE</w:t>
            </w:r>
          </w:p>
        </w:tc>
        <w:tc>
          <w:tcPr>
            <w:cnfStyle w:evenVBand="false" w:oddVBand="true" w:firstColumn="false"/>
            <w:tcW w:w="25.000000%" w:type="pct"/>
          </w:tcPr>
          <w:p>
            <w:pPr>
              <w:ind w:leftChars="0" w:left="0" w:right="0"/>
            </w:pPr>
            <w:r>
              <w:t>MUFG SECURITIES EMEA PLC - SYSTEMATIC INTERNALISER</w:t>
            </w:r>
          </w:p>
        </w:tc>
        <w:tc>
          <w:tcPr>
            <w:cnfStyle w:evenVBand="true" w:oddVBand="false" w:firstColumn="false"/>
            <w:tcW w:w="25.000000%" w:type="pct"/>
          </w:tcPr>
          <w:p>
            <w:pPr>
              <w:ind w:leftChars="0" w:left="0" w:right="0"/>
            </w:pPr>
            <w:r>
              <w:t>1275</w:t>
            </w:r>
          </w:p>
        </w:tc>
      </w:tr>
      <w:tr>
        <w:trPr>
          <w:cnfStyle w:evenHBand="false" w:oddHBand="true" w:firstRow="false"/>
        </w:trPr>
        <w:tc>
          <w:tcPr>
            <w:cnfStyle w:evenVBand="false" w:oddVBand="true" w:firstColumn="false"/>
            <w:tcW w:w="25.000000%" w:type="pct"/>
          </w:tcPr>
          <w:p>
            <w:pPr>
              <w:ind w:leftChars="0" w:left="0" w:right="0"/>
            </w:pPr>
            <w:r>
              <w:t>MUSN</w:t>
            </w:r>
          </w:p>
        </w:tc>
        <w:tc>
          <w:tcPr>
            <w:cnfStyle w:evenVBand="true" w:oddVBand="false" w:firstColumn="false"/>
            <w:tcW w:w="25.000000%" w:type="pct"/>
          </w:tcPr>
          <w:p>
            <w:pPr>
              <w:ind w:leftChars="0" w:left="0" w:right="0"/>
            </w:pPr>
            <w:r>
              <w:t>MUSN</w:t>
            </w:r>
          </w:p>
        </w:tc>
        <w:tc>
          <w:tcPr>
            <w:cnfStyle w:evenVBand="false" w:oddVBand="true" w:firstColumn="false"/>
            <w:tcW w:w="25.000000%" w:type="pct"/>
          </w:tcPr>
          <w:p>
            <w:pPr>
              <w:ind w:leftChars="0" w:left="0" w:right="0"/>
            </w:pPr>
            <w:r>
              <w:t>MUFG SECURITIES (EUROPE) N.V -</w:t>
            </w:r>
          </w:p>
        </w:tc>
        <w:tc>
          <w:tcPr>
            <w:cnfStyle w:evenVBand="true" w:oddVBand="false" w:firstColumn="false"/>
            <w:tcW w:w="25.000000%" w:type="pct"/>
          </w:tcPr>
          <w:p>
            <w:pPr>
              <w:ind w:leftChars="0" w:left="0" w:right="0"/>
            </w:pPr>
            <w:r>
              <w:t>1276</w:t>
            </w:r>
          </w:p>
        </w:tc>
      </w:tr>
      <w:tr>
        <w:trPr>
          <w:cnfStyle w:evenHBand="true" w:oddHBand="false" w:firstRow="false"/>
        </w:trPr>
        <w:tc>
          <w:tcPr>
            <w:cnfStyle w:evenVBand="false" w:oddVBand="true" w:firstColumn="false"/>
            <w:tcW w:w="25.000000%" w:type="pct"/>
          </w:tcPr>
          <w:p>
            <w:pPr>
              <w:ind w:leftChars="0" w:left="0" w:right="0"/>
            </w:pPr>
            <w:r>
              <w:t>MUTI</w:t>
            </w:r>
          </w:p>
        </w:tc>
        <w:tc>
          <w:tcPr>
            <w:cnfStyle w:evenVBand="true" w:oddVBand="false" w:firstColumn="false"/>
            <w:tcW w:w="25.000000%" w:type="pct"/>
          </w:tcPr>
          <w:p>
            <w:pPr>
              <w:ind w:leftChars="0" w:left="0" w:right="0"/>
            </w:pPr>
            <w:r>
              <w:t>MUTI</w:t>
            </w:r>
          </w:p>
        </w:tc>
        <w:tc>
          <w:tcPr>
            <w:cnfStyle w:evenVBand="false" w:oddVBand="true" w:firstColumn="false"/>
            <w:tcW w:w="25.000000%" w:type="pct"/>
          </w:tcPr>
          <w:p>
            <w:pPr>
              <w:ind w:leftChars="0" w:left="0" w:right="0"/>
            </w:pPr>
            <w:r>
              <w:t>MITSUBISHI UFJ TRUST INTERNATIONAL LIMITED</w:t>
            </w:r>
          </w:p>
        </w:tc>
        <w:tc>
          <w:tcPr>
            <w:cnfStyle w:evenVBand="true" w:oddVBand="false" w:firstColumn="false"/>
            <w:tcW w:w="25.000000%" w:type="pct"/>
          </w:tcPr>
          <w:p>
            <w:pPr>
              <w:ind w:leftChars="0" w:left="0" w:right="0"/>
            </w:pPr>
            <w:r>
              <w:t>1277</w:t>
            </w:r>
          </w:p>
        </w:tc>
      </w:tr>
      <w:tr>
        <w:trPr>
          <w:cnfStyle w:evenHBand="false" w:oddHBand="true" w:firstRow="false"/>
        </w:trPr>
        <w:tc>
          <w:tcPr>
            <w:cnfStyle w:evenVBand="false" w:oddVBand="true" w:firstColumn="false"/>
            <w:tcW w:w="25.000000%" w:type="pct"/>
          </w:tcPr>
          <w:p>
            <w:pPr>
              <w:ind w:leftChars="0" w:left="0" w:right="0"/>
            </w:pPr>
            <w:r>
              <w:t>MVCX</w:t>
            </w:r>
          </w:p>
        </w:tc>
        <w:tc>
          <w:tcPr>
            <w:cnfStyle w:evenVBand="true" w:oddVBand="false" w:firstColumn="false"/>
            <w:tcW w:w="25.000000%" w:type="pct"/>
          </w:tcPr>
          <w:p>
            <w:pPr>
              <w:ind w:leftChars="0" w:left="0" w:right="0"/>
            </w:pPr>
            <w:r>
              <w:t>MVCX</w:t>
            </w:r>
          </w:p>
        </w:tc>
        <w:tc>
          <w:tcPr>
            <w:cnfStyle w:evenVBand="false" w:oddVBand="true" w:firstColumn="false"/>
            <w:tcW w:w="25.000000%" w:type="pct"/>
          </w:tcPr>
          <w:p>
            <w:pPr>
              <w:ind w:leftChars="0" w:left="0" w:right="0"/>
            </w:pPr>
            <w:r>
              <w:t>MERCADO DE VALORES DE CORDOBA S.A.</w:t>
            </w:r>
          </w:p>
        </w:tc>
        <w:tc>
          <w:tcPr>
            <w:cnfStyle w:evenVBand="true" w:oddVBand="false" w:firstColumn="false"/>
            <w:tcW w:w="25.000000%" w:type="pct"/>
          </w:tcPr>
          <w:p>
            <w:pPr>
              <w:ind w:leftChars="0" w:left="0" w:right="0"/>
            </w:pPr>
            <w:r>
              <w:t>1278</w:t>
            </w:r>
          </w:p>
        </w:tc>
      </w:tr>
      <w:tr>
        <w:trPr>
          <w:cnfStyle w:evenHBand="true" w:oddHBand="false" w:firstRow="false"/>
        </w:trPr>
        <w:tc>
          <w:tcPr>
            <w:cnfStyle w:evenVBand="false" w:oddVBand="true" w:firstColumn="false"/>
            <w:tcW w:w="25.000000%" w:type="pct"/>
          </w:tcPr>
          <w:p>
            <w:pPr>
              <w:ind w:leftChars="0" w:left="0" w:right="0"/>
            </w:pPr>
            <w:r>
              <w:t>MXLM</w:t>
            </w:r>
          </w:p>
        </w:tc>
        <w:tc>
          <w:tcPr>
            <w:cnfStyle w:evenVBand="true" w:oddVBand="false" w:firstColumn="false"/>
            <w:tcW w:w="25.000000%" w:type="pct"/>
          </w:tcPr>
          <w:p>
            <w:pPr>
              <w:ind w:leftChars="0" w:left="0" w:right="0"/>
            </w:pPr>
            <w:r>
              <w:t>MXLM</w:t>
            </w:r>
          </w:p>
        </w:tc>
        <w:tc>
          <w:tcPr>
            <w:cnfStyle w:evenVBand="false" w:oddVBand="true" w:firstColumn="false"/>
            <w:tcW w:w="25.000000%" w:type="pct"/>
          </w:tcPr>
          <w:p>
            <w:pPr>
              <w:ind w:leftChars="0" w:left="0" w:right="0"/>
            </w:pPr>
            <w:r>
              <w:t>MARKETAXESS EUROPE LIMITED - LIVE MARKETS</w:t>
            </w:r>
          </w:p>
        </w:tc>
        <w:tc>
          <w:tcPr>
            <w:cnfStyle w:evenVBand="true" w:oddVBand="false" w:firstColumn="false"/>
            <w:tcW w:w="25.000000%" w:type="pct"/>
          </w:tcPr>
          <w:p>
            <w:pPr>
              <w:ind w:leftChars="0" w:left="0" w:right="0"/>
            </w:pPr>
            <w:r>
              <w:t>1279</w:t>
            </w:r>
          </w:p>
        </w:tc>
      </w:tr>
      <w:tr>
        <w:trPr>
          <w:cnfStyle w:evenHBand="false" w:oddHBand="true" w:firstRow="false"/>
        </w:trPr>
        <w:tc>
          <w:tcPr>
            <w:cnfStyle w:evenVBand="false" w:oddVBand="true" w:firstColumn="false"/>
            <w:tcW w:w="25.000000%" w:type="pct"/>
          </w:tcPr>
          <w:p>
            <w:pPr>
              <w:ind w:leftChars="0" w:left="0" w:right="0"/>
            </w:pPr>
            <w:r>
              <w:t>MXNL</w:t>
            </w:r>
          </w:p>
        </w:tc>
        <w:tc>
          <w:tcPr>
            <w:cnfStyle w:evenVBand="true" w:oddVBand="false" w:firstColumn="false"/>
            <w:tcW w:w="25.000000%" w:type="pct"/>
          </w:tcPr>
          <w:p>
            <w:pPr>
              <w:ind w:leftChars="0" w:left="0" w:right="0"/>
            </w:pPr>
            <w:r>
              <w:t>MXNL</w:t>
            </w:r>
          </w:p>
        </w:tc>
        <w:tc>
          <w:tcPr>
            <w:cnfStyle w:evenVBand="false" w:oddVBand="true" w:firstColumn="false"/>
            <w:tcW w:w="25.000000%" w:type="pct"/>
          </w:tcPr>
          <w:p>
            <w:pPr>
              <w:ind w:leftChars="0" w:left="0" w:right="0"/>
            </w:pPr>
            <w:r>
              <w:t>MARKETAXESS NL B.V. - LIVE MARKETS</w:t>
            </w:r>
          </w:p>
        </w:tc>
        <w:tc>
          <w:tcPr>
            <w:cnfStyle w:evenVBand="true" w:oddVBand="false" w:firstColumn="false"/>
            <w:tcW w:w="25.000000%" w:type="pct"/>
          </w:tcPr>
          <w:p>
            <w:pPr>
              <w:ind w:leftChars="0" w:left="0" w:right="0"/>
            </w:pPr>
            <w:r>
              <w:t>1280</w:t>
            </w:r>
          </w:p>
        </w:tc>
      </w:tr>
      <w:tr>
        <w:trPr>
          <w:cnfStyle w:evenHBand="true" w:oddHBand="false" w:firstRow="false"/>
        </w:trPr>
        <w:tc>
          <w:tcPr>
            <w:cnfStyle w:evenVBand="false" w:oddVBand="true" w:firstColumn="false"/>
            <w:tcW w:w="25.000000%" w:type="pct"/>
          </w:tcPr>
          <w:p>
            <w:pPr>
              <w:ind w:leftChars="0" w:left="0" w:right="0"/>
            </w:pPr>
            <w:r>
              <w:t>MXOP</w:t>
            </w:r>
          </w:p>
        </w:tc>
        <w:tc>
          <w:tcPr>
            <w:cnfStyle w:evenVBand="true" w:oddVBand="false" w:firstColumn="false"/>
            <w:tcW w:w="25.000000%" w:type="pct"/>
          </w:tcPr>
          <w:p>
            <w:pPr>
              <w:ind w:leftChars="0" w:left="0" w:right="0"/>
            </w:pPr>
            <w:r>
              <w:t>MXOP</w:t>
            </w:r>
          </w:p>
        </w:tc>
        <w:tc>
          <w:tcPr>
            <w:cnfStyle w:evenVBand="false" w:oddVBand="true" w:firstColumn="false"/>
            <w:tcW w:w="25.000000%" w:type="pct"/>
          </w:tcPr>
          <w:p>
            <w:pPr>
              <w:ind w:leftChars="0" w:left="0" w:right="0"/>
            </w:pPr>
            <w:r>
              <w:t>MEMX LLC OPTIONS</w:t>
            </w:r>
          </w:p>
        </w:tc>
        <w:tc>
          <w:tcPr>
            <w:cnfStyle w:evenVBand="true" w:oddVBand="false" w:firstColumn="false"/>
            <w:tcW w:w="25.000000%" w:type="pct"/>
          </w:tcPr>
          <w:p>
            <w:pPr>
              <w:ind w:leftChars="0" w:left="0" w:right="0"/>
            </w:pPr>
            <w:r>
              <w:t>1281</w:t>
            </w:r>
          </w:p>
        </w:tc>
      </w:tr>
      <w:tr>
        <w:trPr>
          <w:cnfStyle w:evenHBand="false" w:oddHBand="true" w:firstRow="false"/>
        </w:trPr>
        <w:tc>
          <w:tcPr>
            <w:cnfStyle w:evenVBand="false" w:oddVBand="true" w:firstColumn="false"/>
            <w:tcW w:w="25.000000%" w:type="pct"/>
          </w:tcPr>
          <w:p>
            <w:pPr>
              <w:ind w:leftChars="0" w:left="0" w:right="0"/>
            </w:pPr>
            <w:r>
              <w:t>MYTR</w:t>
            </w:r>
          </w:p>
        </w:tc>
        <w:tc>
          <w:tcPr>
            <w:cnfStyle w:evenVBand="true" w:oddVBand="false" w:firstColumn="false"/>
            <w:tcW w:w="25.000000%" w:type="pct"/>
          </w:tcPr>
          <w:p>
            <w:pPr>
              <w:ind w:leftChars="0" w:left="0" w:right="0"/>
            </w:pPr>
            <w:r>
              <w:t>MYTR</w:t>
            </w:r>
          </w:p>
        </w:tc>
        <w:tc>
          <w:tcPr>
            <w:cnfStyle w:evenVBand="false" w:oddVBand="true" w:firstColumn="false"/>
            <w:tcW w:w="25.000000%" w:type="pct"/>
          </w:tcPr>
          <w:p>
            <w:pPr>
              <w:ind w:leftChars="0" w:left="0" w:right="0"/>
            </w:pPr>
            <w:r>
              <w:t>MYTREASURY</w:t>
            </w:r>
          </w:p>
        </w:tc>
        <w:tc>
          <w:tcPr>
            <w:cnfStyle w:evenVBand="true" w:oddVBand="false" w:firstColumn="false"/>
            <w:tcW w:w="25.000000%" w:type="pct"/>
          </w:tcPr>
          <w:p>
            <w:pPr>
              <w:ind w:leftChars="0" w:left="0" w:right="0"/>
            </w:pPr>
            <w:r>
              <w:t>1282</w:t>
            </w:r>
          </w:p>
        </w:tc>
      </w:tr>
      <w:tr>
        <w:trPr>
          <w:cnfStyle w:evenHBand="true" w:oddHBand="false" w:firstRow="false"/>
        </w:trPr>
        <w:tc>
          <w:tcPr>
            <w:cnfStyle w:evenVBand="false" w:oddVBand="true" w:firstColumn="false"/>
            <w:tcW w:w="25.000000%" w:type="pct"/>
          </w:tcPr>
          <w:p>
            <w:pPr>
              <w:ind w:leftChars="0" w:left="0" w:right="0"/>
            </w:pPr>
            <w:r>
              <w:t>N2EX</w:t>
            </w:r>
          </w:p>
        </w:tc>
        <w:tc>
          <w:tcPr>
            <w:cnfStyle w:evenVBand="true" w:oddVBand="false" w:firstColumn="false"/>
            <w:tcW w:w="25.000000%" w:type="pct"/>
          </w:tcPr>
          <w:p>
            <w:pPr>
              <w:ind w:leftChars="0" w:left="0" w:right="0"/>
            </w:pPr>
            <w:r>
              <w:t>N2EX</w:t>
            </w:r>
          </w:p>
        </w:tc>
        <w:tc>
          <w:tcPr>
            <w:cnfStyle w:evenVBand="false" w:oddVBand="true" w:firstColumn="false"/>
            <w:tcW w:w="25.000000%" w:type="pct"/>
          </w:tcPr>
          <w:p>
            <w:pPr>
              <w:ind w:leftChars="0" w:left="0" w:right="0"/>
            </w:pPr>
            <w:r>
              <w:t>N2EX</w:t>
            </w:r>
          </w:p>
        </w:tc>
        <w:tc>
          <w:tcPr>
            <w:cnfStyle w:evenVBand="true" w:oddVBand="false" w:firstColumn="false"/>
            <w:tcW w:w="25.000000%" w:type="pct"/>
          </w:tcPr>
          <w:p>
            <w:pPr>
              <w:ind w:leftChars="0" w:left="0" w:right="0"/>
            </w:pPr>
            <w:r>
              <w:t>1283</w:t>
            </w:r>
          </w:p>
        </w:tc>
      </w:tr>
      <w:tr>
        <w:trPr>
          <w:cnfStyle w:evenHBand="false" w:oddHBand="true" w:firstRow="false"/>
        </w:trPr>
        <w:tc>
          <w:tcPr>
            <w:cnfStyle w:evenVBand="false" w:oddVBand="true" w:firstColumn="false"/>
            <w:tcW w:w="25.000000%" w:type="pct"/>
          </w:tcPr>
          <w:p>
            <w:pPr>
              <w:ind w:leftChars="0" w:left="0" w:right="0"/>
            </w:pPr>
            <w:r>
              <w:t>NABA</w:t>
            </w:r>
          </w:p>
        </w:tc>
        <w:tc>
          <w:tcPr>
            <w:cnfStyle w:evenVBand="true" w:oddVBand="false" w:firstColumn="false"/>
            <w:tcW w:w="25.000000%" w:type="pct"/>
          </w:tcPr>
          <w:p>
            <w:pPr>
              <w:ind w:leftChars="0" w:left="0" w:right="0"/>
            </w:pPr>
            <w:r>
              <w:t>NABA</w:t>
            </w:r>
          </w:p>
        </w:tc>
        <w:tc>
          <w:tcPr>
            <w:cnfStyle w:evenVBand="false" w:oddVBand="true" w:firstColumn="false"/>
            <w:tcW w:w="25.000000%" w:type="pct"/>
          </w:tcPr>
          <w:p>
            <w:pPr>
              <w:ind w:leftChars="0" w:left="0" w:right="0"/>
            </w:pPr>
            <w:r>
              <w:t>NATIONAL AUSTRALIA BANK - FX DERIVATIVES AND FIXED INCOME SECURITIES - SYSTEMATIC INTERNALISER</w:t>
            </w:r>
          </w:p>
        </w:tc>
        <w:tc>
          <w:tcPr>
            <w:cnfStyle w:evenVBand="true" w:oddVBand="false" w:firstColumn="false"/>
            <w:tcW w:w="25.000000%" w:type="pct"/>
          </w:tcPr>
          <w:p>
            <w:pPr>
              <w:ind w:leftChars="0" w:left="0" w:right="0"/>
            </w:pPr>
            <w:r>
              <w:t>1284</w:t>
            </w:r>
          </w:p>
        </w:tc>
      </w:tr>
      <w:tr>
        <w:trPr>
          <w:cnfStyle w:evenHBand="true" w:oddHBand="false" w:firstRow="false"/>
        </w:trPr>
        <w:tc>
          <w:tcPr>
            <w:cnfStyle w:evenVBand="false" w:oddVBand="true" w:firstColumn="false"/>
            <w:tcW w:w="25.000000%" w:type="pct"/>
          </w:tcPr>
          <w:p>
            <w:pPr>
              <w:ind w:leftChars="0" w:left="0" w:right="0"/>
            </w:pPr>
            <w:r>
              <w:t>NABE</w:t>
            </w:r>
          </w:p>
        </w:tc>
        <w:tc>
          <w:tcPr>
            <w:cnfStyle w:evenVBand="true" w:oddVBand="false" w:firstColumn="false"/>
            <w:tcW w:w="25.000000%" w:type="pct"/>
          </w:tcPr>
          <w:p>
            <w:pPr>
              <w:ind w:leftChars="0" w:left="0" w:right="0"/>
            </w:pPr>
            <w:r>
              <w:t>NABE</w:t>
            </w:r>
          </w:p>
        </w:tc>
        <w:tc>
          <w:tcPr>
            <w:cnfStyle w:evenVBand="false" w:oddVBand="true" w:firstColumn="false"/>
            <w:tcW w:w="25.000000%" w:type="pct"/>
          </w:tcPr>
          <w:p>
            <w:pPr>
              <w:ind w:leftChars="0" w:left="0" w:right="0"/>
            </w:pPr>
            <w:r>
              <w:t>NAB EUROPE LIMITED - SYSTEMATIC INTERNALISER</w:t>
            </w:r>
          </w:p>
        </w:tc>
        <w:tc>
          <w:tcPr>
            <w:cnfStyle w:evenVBand="true" w:oddVBand="false" w:firstColumn="false"/>
            <w:tcW w:w="25.000000%" w:type="pct"/>
          </w:tcPr>
          <w:p>
            <w:pPr>
              <w:ind w:leftChars="0" w:left="0" w:right="0"/>
            </w:pPr>
            <w:r>
              <w:t>1285</w:t>
            </w:r>
          </w:p>
        </w:tc>
      </w:tr>
      <w:tr>
        <w:trPr>
          <w:cnfStyle w:evenHBand="false" w:oddHBand="true" w:firstRow="false"/>
        </w:trPr>
        <w:tc>
          <w:tcPr>
            <w:cnfStyle w:evenVBand="false" w:oddVBand="true" w:firstColumn="false"/>
            <w:tcW w:w="25.000000%" w:type="pct"/>
          </w:tcPr>
          <w:p>
            <w:pPr>
              <w:ind w:leftChars="0" w:left="0" w:right="0"/>
            </w:pPr>
            <w:r>
              <w:t>NABL</w:t>
            </w:r>
          </w:p>
        </w:tc>
        <w:tc>
          <w:tcPr>
            <w:cnfStyle w:evenVBand="true" w:oddVBand="false" w:firstColumn="false"/>
            <w:tcW w:w="25.000000%" w:type="pct"/>
          </w:tcPr>
          <w:p>
            <w:pPr>
              <w:ind w:leftChars="0" w:left="0" w:right="0"/>
            </w:pPr>
            <w:r>
              <w:t>NABL</w:t>
            </w:r>
          </w:p>
        </w:tc>
        <w:tc>
          <w:tcPr>
            <w:cnfStyle w:evenVBand="false" w:oddVBand="true" w:firstColumn="false"/>
            <w:tcW w:w="25.000000%" w:type="pct"/>
          </w:tcPr>
          <w:p>
            <w:pPr>
              <w:ind w:leftChars="0" w:left="0" w:right="0"/>
            </w:pPr>
            <w:r>
              <w:t>NATIONAL AUSTRALIA BANK - SYSTEMATIC INTERNALISER</w:t>
            </w:r>
          </w:p>
        </w:tc>
        <w:tc>
          <w:tcPr>
            <w:cnfStyle w:evenVBand="true" w:oddVBand="false" w:firstColumn="false"/>
            <w:tcW w:w="25.000000%" w:type="pct"/>
          </w:tcPr>
          <w:p>
            <w:pPr>
              <w:ind w:leftChars="0" w:left="0" w:right="0"/>
            </w:pPr>
            <w:r>
              <w:t>1286</w:t>
            </w:r>
          </w:p>
        </w:tc>
      </w:tr>
      <w:tr>
        <w:trPr>
          <w:cnfStyle w:evenHBand="true" w:oddHBand="false" w:firstRow="false"/>
        </w:trPr>
        <w:tc>
          <w:tcPr>
            <w:cnfStyle w:evenVBand="false" w:oddVBand="true" w:firstColumn="false"/>
            <w:tcW w:w="25.000000%" w:type="pct"/>
          </w:tcPr>
          <w:p>
            <w:pPr>
              <w:ind w:leftChars="0" w:left="0" w:right="0"/>
            </w:pPr>
            <w:r>
              <w:t>NABP</w:t>
            </w:r>
          </w:p>
        </w:tc>
        <w:tc>
          <w:tcPr>
            <w:cnfStyle w:evenVBand="true" w:oddVBand="false" w:firstColumn="false"/>
            <w:tcW w:w="25.000000%" w:type="pct"/>
          </w:tcPr>
          <w:p>
            <w:pPr>
              <w:ind w:leftChars="0" w:left="0" w:right="0"/>
            </w:pPr>
            <w:r>
              <w:t>NABP</w:t>
            </w:r>
          </w:p>
        </w:tc>
        <w:tc>
          <w:tcPr>
            <w:cnfStyle w:evenVBand="false" w:oddVBand="true" w:firstColumn="false"/>
            <w:tcW w:w="25.000000%" w:type="pct"/>
          </w:tcPr>
          <w:p>
            <w:pPr>
              <w:ind w:leftChars="0" w:left="0" w:right="0"/>
            </w:pPr>
            <w:r>
              <w:t>NATIONAL AUSTRALIA BANK EUROPE S.A.</w:t>
            </w:r>
          </w:p>
        </w:tc>
        <w:tc>
          <w:tcPr>
            <w:cnfStyle w:evenVBand="true" w:oddVBand="false" w:firstColumn="false"/>
            <w:tcW w:w="25.000000%" w:type="pct"/>
          </w:tcPr>
          <w:p>
            <w:pPr>
              <w:ind w:leftChars="0" w:left="0" w:right="0"/>
            </w:pPr>
            <w:r>
              <w:t>1287</w:t>
            </w:r>
          </w:p>
        </w:tc>
      </w:tr>
      <w:tr>
        <w:trPr>
          <w:cnfStyle w:evenHBand="false" w:oddHBand="true" w:firstRow="false"/>
        </w:trPr>
        <w:tc>
          <w:tcPr>
            <w:cnfStyle w:evenVBand="false" w:oddVBand="true" w:firstColumn="false"/>
            <w:tcW w:w="25.000000%" w:type="pct"/>
          </w:tcPr>
          <w:p>
            <w:pPr>
              <w:ind w:leftChars="0" w:left="0" w:right="0"/>
            </w:pPr>
            <w:r>
              <w:t>NABU</w:t>
            </w:r>
          </w:p>
        </w:tc>
        <w:tc>
          <w:tcPr>
            <w:cnfStyle w:evenVBand="true" w:oddVBand="false" w:firstColumn="false"/>
            <w:tcW w:w="25.000000%" w:type="pct"/>
          </w:tcPr>
          <w:p>
            <w:pPr>
              <w:ind w:leftChars="0" w:left="0" w:right="0"/>
            </w:pPr>
            <w:r>
              <w:t>NABU</w:t>
            </w:r>
          </w:p>
        </w:tc>
        <w:tc>
          <w:tcPr>
            <w:cnfStyle w:evenVBand="false" w:oddVBand="true" w:firstColumn="false"/>
            <w:tcW w:w="25.000000%" w:type="pct"/>
          </w:tcPr>
          <w:p>
            <w:pPr>
              <w:ind w:leftChars="0" w:left="0" w:right="0"/>
            </w:pPr>
            <w:r>
              <w:t>NAB EUROPE LIMITED - SYSTEMATIC INTERNALISER - FIXED INCOME SECURITIES</w:t>
            </w:r>
          </w:p>
        </w:tc>
        <w:tc>
          <w:tcPr>
            <w:cnfStyle w:evenVBand="true" w:oddVBand="false" w:firstColumn="false"/>
            <w:tcW w:w="25.000000%" w:type="pct"/>
          </w:tcPr>
          <w:p>
            <w:pPr>
              <w:ind w:leftChars="0" w:left="0" w:right="0"/>
            </w:pPr>
            <w:r>
              <w:t>1288</w:t>
            </w:r>
          </w:p>
        </w:tc>
      </w:tr>
      <w:tr>
        <w:trPr>
          <w:cnfStyle w:evenHBand="true" w:oddHBand="false" w:firstRow="false"/>
        </w:trPr>
        <w:tc>
          <w:tcPr>
            <w:cnfStyle w:evenVBand="false" w:oddVBand="true" w:firstColumn="false"/>
            <w:tcW w:w="25.000000%" w:type="pct"/>
          </w:tcPr>
          <w:p>
            <w:pPr>
              <w:ind w:leftChars="0" w:left="0" w:right="0"/>
            </w:pPr>
            <w:r>
              <w:t>NAMX</w:t>
            </w:r>
          </w:p>
        </w:tc>
        <w:tc>
          <w:tcPr>
            <w:cnfStyle w:evenVBand="true" w:oddVBand="false" w:firstColumn="false"/>
            <w:tcW w:w="25.000000%" w:type="pct"/>
          </w:tcPr>
          <w:p>
            <w:pPr>
              <w:ind w:leftChars="0" w:left="0" w:right="0"/>
            </w:pPr>
            <w:r>
              <w:t>NAMX</w:t>
            </w:r>
          </w:p>
        </w:tc>
        <w:tc>
          <w:tcPr>
            <w:cnfStyle w:evenVBand="false" w:oddVBand="true" w:firstColumn="false"/>
            <w:tcW w:w="25.000000%" w:type="pct"/>
          </w:tcPr>
          <w:p>
            <w:pPr>
              <w:ind w:leftChars="0" w:left="0" w:right="0"/>
            </w:pPr>
            <w:r>
              <w:t>NATIONAL MERCANTILE EXCHANGE</w:t>
            </w:r>
          </w:p>
        </w:tc>
        <w:tc>
          <w:tcPr>
            <w:cnfStyle w:evenVBand="true" w:oddVBand="false" w:firstColumn="false"/>
            <w:tcW w:w="25.000000%" w:type="pct"/>
          </w:tcPr>
          <w:p>
            <w:pPr>
              <w:ind w:leftChars="0" w:left="0" w:right="0"/>
            </w:pPr>
            <w:r>
              <w:t>1289</w:t>
            </w:r>
          </w:p>
        </w:tc>
      </w:tr>
      <w:tr>
        <w:trPr>
          <w:cnfStyle w:evenHBand="false" w:oddHBand="true" w:firstRow="false"/>
        </w:trPr>
        <w:tc>
          <w:tcPr>
            <w:cnfStyle w:evenVBand="false" w:oddVBand="true" w:firstColumn="false"/>
            <w:tcW w:w="25.000000%" w:type="pct"/>
          </w:tcPr>
          <w:p>
            <w:pPr>
              <w:ind w:leftChars="0" w:left="0" w:right="0"/>
            </w:pPr>
            <w:r>
              <w:t>NAPA</w:t>
            </w:r>
          </w:p>
        </w:tc>
        <w:tc>
          <w:tcPr>
            <w:cnfStyle w:evenVBand="true" w:oddVBand="false" w:firstColumn="false"/>
            <w:tcW w:w="25.000000%" w:type="pct"/>
          </w:tcPr>
          <w:p>
            <w:pPr>
              <w:ind w:leftChars="0" w:left="0" w:right="0"/>
            </w:pPr>
            <w:r>
              <w:t>NAPA</w:t>
            </w:r>
          </w:p>
        </w:tc>
        <w:tc>
          <w:tcPr>
            <w:cnfStyle w:evenVBand="false" w:oddVBand="true" w:firstColumn="false"/>
            <w:tcW w:w="25.000000%" w:type="pct"/>
          </w:tcPr>
          <w:p>
            <w:pPr>
              <w:ind w:leftChars="0" w:left="0" w:right="0"/>
            </w:pPr>
            <w:r>
              <w:t>NASDAQ STOCKHOLM AB - APA SERVICE</w:t>
            </w:r>
          </w:p>
        </w:tc>
        <w:tc>
          <w:tcPr>
            <w:cnfStyle w:evenVBand="true" w:oddVBand="false" w:firstColumn="false"/>
            <w:tcW w:w="25.000000%" w:type="pct"/>
          </w:tcPr>
          <w:p>
            <w:pPr>
              <w:ind w:leftChars="0" w:left="0" w:right="0"/>
            </w:pPr>
            <w:r>
              <w:t>1290</w:t>
            </w:r>
          </w:p>
        </w:tc>
      </w:tr>
      <w:tr>
        <w:trPr>
          <w:cnfStyle w:evenHBand="true" w:oddHBand="false" w:firstRow="false"/>
        </w:trPr>
        <w:tc>
          <w:tcPr>
            <w:cnfStyle w:evenVBand="false" w:oddVBand="true" w:firstColumn="false"/>
            <w:tcW w:w="25.000000%" w:type="pct"/>
          </w:tcPr>
          <w:p>
            <w:pPr>
              <w:ind w:leftChars="0" w:left="0" w:right="0"/>
            </w:pPr>
            <w:r>
              <w:t>NASB</w:t>
            </w:r>
          </w:p>
        </w:tc>
        <w:tc>
          <w:tcPr>
            <w:cnfStyle w:evenVBand="true" w:oddVBand="false" w:firstColumn="false"/>
            <w:tcW w:w="25.000000%" w:type="pct"/>
          </w:tcPr>
          <w:p>
            <w:pPr>
              <w:ind w:leftChars="0" w:left="0" w:right="0"/>
            </w:pPr>
            <w:r>
              <w:t>NASB</w:t>
            </w:r>
          </w:p>
        </w:tc>
        <w:tc>
          <w:tcPr>
            <w:cnfStyle w:evenVBand="false" w:oddVBand="true" w:firstColumn="false"/>
            <w:tcW w:w="25.000000%" w:type="pct"/>
          </w:tcPr>
          <w:p>
            <w:pPr>
              <w:ind w:leftChars="0" w:left="0" w:right="0"/>
            </w:pPr>
            <w:r>
              <w:t>NASDAQ BALTIC</w:t>
            </w:r>
          </w:p>
        </w:tc>
        <w:tc>
          <w:tcPr>
            <w:cnfStyle w:evenVBand="true" w:oddVBand="false" w:firstColumn="false"/>
            <w:tcW w:w="25.000000%" w:type="pct"/>
          </w:tcPr>
          <w:p>
            <w:pPr>
              <w:ind w:leftChars="0" w:left="0" w:right="0"/>
            </w:pPr>
            <w:r>
              <w:t>1291</w:t>
            </w:r>
          </w:p>
        </w:tc>
      </w:tr>
      <w:tr>
        <w:trPr>
          <w:cnfStyle w:evenHBand="false" w:oddHBand="true" w:firstRow="false"/>
        </w:trPr>
        <w:tc>
          <w:tcPr>
            <w:cnfStyle w:evenVBand="false" w:oddVBand="true" w:firstColumn="false"/>
            <w:tcW w:w="25.000000%" w:type="pct"/>
          </w:tcPr>
          <w:p>
            <w:pPr>
              <w:ind w:leftChars="0" w:left="0" w:right="0"/>
            </w:pPr>
            <w:r>
              <w:t>NASD</w:t>
            </w:r>
          </w:p>
        </w:tc>
        <w:tc>
          <w:tcPr>
            <w:cnfStyle w:evenVBand="true" w:oddVBand="false" w:firstColumn="false"/>
            <w:tcW w:w="25.000000%" w:type="pct"/>
          </w:tcPr>
          <w:p>
            <w:pPr>
              <w:ind w:leftChars="0" w:left="0" w:right="0"/>
            </w:pPr>
            <w:r>
              <w:t>NASD</w:t>
            </w:r>
          </w:p>
        </w:tc>
        <w:tc>
          <w:tcPr>
            <w:cnfStyle w:evenVBand="false" w:oddVBand="true" w:firstColumn="false"/>
            <w:tcW w:w="25.000000%" w:type="pct"/>
          </w:tcPr>
          <w:p>
            <w:pPr>
              <w:ind w:leftChars="0" w:left="0" w:right="0"/>
            </w:pPr>
            <w:r>
              <w:t>NSDQ DARK</w:t>
            </w:r>
          </w:p>
        </w:tc>
        <w:tc>
          <w:tcPr>
            <w:cnfStyle w:evenVBand="true" w:oddVBand="false" w:firstColumn="false"/>
            <w:tcW w:w="25.000000%" w:type="pct"/>
          </w:tcPr>
          <w:p>
            <w:pPr>
              <w:ind w:leftChars="0" w:left="0" w:right="0"/>
            </w:pPr>
            <w:r>
              <w:t>1292</w:t>
            </w:r>
          </w:p>
        </w:tc>
      </w:tr>
      <w:tr>
        <w:trPr>
          <w:cnfStyle w:evenHBand="true" w:oddHBand="false" w:firstRow="false"/>
        </w:trPr>
        <w:tc>
          <w:tcPr>
            <w:cnfStyle w:evenVBand="false" w:oddVBand="true" w:firstColumn="false"/>
            <w:tcW w:w="25.000000%" w:type="pct"/>
          </w:tcPr>
          <w:p>
            <w:pPr>
              <w:ind w:leftChars="0" w:left="0" w:right="0"/>
            </w:pPr>
            <w:r>
              <w:t>NASN</w:t>
            </w:r>
          </w:p>
        </w:tc>
        <w:tc>
          <w:tcPr>
            <w:cnfStyle w:evenVBand="true" w:oddVBand="false" w:firstColumn="false"/>
            <w:tcW w:w="25.000000%" w:type="pct"/>
          </w:tcPr>
          <w:p>
            <w:pPr>
              <w:ind w:leftChars="0" w:left="0" w:right="0"/>
            </w:pPr>
            <w:r>
              <w:t>NASN</w:t>
            </w:r>
          </w:p>
        </w:tc>
        <w:tc>
          <w:tcPr>
            <w:cnfStyle w:evenVBand="false" w:oddVBand="true" w:firstColumn="false"/>
            <w:tcW w:w="25.000000%" w:type="pct"/>
          </w:tcPr>
          <w:p>
            <w:pPr>
              <w:ind w:leftChars="0" w:left="0" w:right="0"/>
            </w:pPr>
            <w:r>
              <w:t>NASDAQ OMX DERIVATIVES MARKETS</w:t>
            </w:r>
          </w:p>
        </w:tc>
        <w:tc>
          <w:tcPr>
            <w:cnfStyle w:evenVBand="true" w:oddVBand="false" w:firstColumn="false"/>
            <w:tcW w:w="25.000000%" w:type="pct"/>
          </w:tcPr>
          <w:p>
            <w:pPr>
              <w:ind w:leftChars="0" w:left="0" w:right="0"/>
            </w:pPr>
            <w:r>
              <w:t>1293</w:t>
            </w:r>
          </w:p>
        </w:tc>
      </w:tr>
      <w:tr>
        <w:trPr>
          <w:cnfStyle w:evenHBand="false" w:oddHBand="true" w:firstRow="false"/>
        </w:trPr>
        <w:tc>
          <w:tcPr>
            <w:cnfStyle w:evenVBand="false" w:oddVBand="true" w:firstColumn="false"/>
            <w:tcW w:w="25.000000%" w:type="pct"/>
          </w:tcPr>
          <w:p>
            <w:pPr>
              <w:ind w:leftChars="0" w:left="0" w:right="0"/>
            </w:pPr>
            <w:r>
              <w:t>NASX</w:t>
            </w:r>
          </w:p>
        </w:tc>
        <w:tc>
          <w:tcPr>
            <w:cnfStyle w:evenVBand="true" w:oddVBand="false" w:firstColumn="false"/>
            <w:tcW w:w="25.000000%" w:type="pct"/>
          </w:tcPr>
          <w:p>
            <w:pPr>
              <w:ind w:leftChars="0" w:left="0" w:right="0"/>
            </w:pPr>
            <w:r>
              <w:t>NASX</w:t>
            </w:r>
          </w:p>
        </w:tc>
        <w:tc>
          <w:tcPr>
            <w:cnfStyle w:evenVBand="false" w:oddVBand="true" w:firstColumn="false"/>
            <w:tcW w:w="25.000000%" w:type="pct"/>
          </w:tcPr>
          <w:p>
            <w:pPr>
              <w:ind w:leftChars="0" w:left="0" w:right="0"/>
            </w:pPr>
            <w:r>
              <w:t>NASD OTC MARKET</w:t>
            </w:r>
          </w:p>
        </w:tc>
        <w:tc>
          <w:tcPr>
            <w:cnfStyle w:evenVBand="true" w:oddVBand="false" w:firstColumn="false"/>
            <w:tcW w:w="25.000000%" w:type="pct"/>
          </w:tcPr>
          <w:p>
            <w:pPr>
              <w:ind w:leftChars="0" w:left="0" w:right="0"/>
            </w:pPr>
            <w:r>
              <w:t>1294</w:t>
            </w:r>
          </w:p>
        </w:tc>
      </w:tr>
      <w:tr>
        <w:trPr>
          <w:cnfStyle w:evenHBand="true" w:oddHBand="false" w:firstRow="false"/>
        </w:trPr>
        <w:tc>
          <w:tcPr>
            <w:cnfStyle w:evenVBand="false" w:oddVBand="true" w:firstColumn="false"/>
            <w:tcW w:w="25.000000%" w:type="pct"/>
          </w:tcPr>
          <w:p>
            <w:pPr>
              <w:ind w:leftChars="0" w:left="0" w:right="0"/>
            </w:pPr>
            <w:r>
              <w:t>NATX</w:t>
            </w:r>
          </w:p>
        </w:tc>
        <w:tc>
          <w:tcPr>
            <w:cnfStyle w:evenVBand="true" w:oddVBand="false" w:firstColumn="false"/>
            <w:tcW w:w="25.000000%" w:type="pct"/>
          </w:tcPr>
          <w:p>
            <w:pPr>
              <w:ind w:leftChars="0" w:left="0" w:right="0"/>
            </w:pPr>
            <w:r>
              <w:t>NATX</w:t>
            </w:r>
          </w:p>
        </w:tc>
        <w:tc>
          <w:tcPr>
            <w:cnfStyle w:evenVBand="false" w:oddVBand="true" w:firstColumn="false"/>
            <w:tcW w:w="25.000000%" w:type="pct"/>
          </w:tcPr>
          <w:p>
            <w:pPr>
              <w:ind w:leftChars="0" w:left="0" w:right="0"/>
            </w:pPr>
            <w:r>
              <w:t>NATIXIS - SYSTEMATIC INTERNALISER</w:t>
            </w:r>
          </w:p>
        </w:tc>
        <w:tc>
          <w:tcPr>
            <w:cnfStyle w:evenVBand="true" w:oddVBand="false" w:firstColumn="false"/>
            <w:tcW w:w="25.000000%" w:type="pct"/>
          </w:tcPr>
          <w:p>
            <w:pPr>
              <w:ind w:leftChars="0" w:left="0" w:right="0"/>
            </w:pPr>
            <w:r>
              <w:t>1295</w:t>
            </w:r>
          </w:p>
        </w:tc>
      </w:tr>
      <w:tr>
        <w:trPr>
          <w:cnfStyle w:evenHBand="false" w:oddHBand="true" w:firstRow="false"/>
        </w:trPr>
        <w:tc>
          <w:tcPr>
            <w:cnfStyle w:evenVBand="false" w:oddVBand="true" w:firstColumn="false"/>
            <w:tcW w:w="25.000000%" w:type="pct"/>
          </w:tcPr>
          <w:p>
            <w:pPr>
              <w:ind w:leftChars="0" w:left="0" w:right="0"/>
            </w:pPr>
            <w:r>
              <w:t>NAVE</w:t>
            </w:r>
          </w:p>
        </w:tc>
        <w:tc>
          <w:tcPr>
            <w:cnfStyle w:evenVBand="true" w:oddVBand="false" w:firstColumn="false"/>
            <w:tcW w:w="25.000000%" w:type="pct"/>
          </w:tcPr>
          <w:p>
            <w:pPr>
              <w:ind w:leftChars="0" w:left="0" w:right="0"/>
            </w:pPr>
            <w:r>
              <w:t>NAVE</w:t>
            </w:r>
          </w:p>
        </w:tc>
        <w:tc>
          <w:tcPr>
            <w:cnfStyle w:evenVBand="false" w:oddVBand="true" w:firstColumn="false"/>
            <w:tcW w:w="25.000000%" w:type="pct"/>
          </w:tcPr>
          <w:p>
            <w:pPr>
              <w:ind w:leftChars="0" w:left="0" w:right="0"/>
            </w:pPr>
            <w:r>
              <w:t>NAVESIS-MTF</w:t>
            </w:r>
          </w:p>
        </w:tc>
        <w:tc>
          <w:tcPr>
            <w:cnfStyle w:evenVBand="true" w:oddVBand="false" w:firstColumn="false"/>
            <w:tcW w:w="25.000000%" w:type="pct"/>
          </w:tcPr>
          <w:p>
            <w:pPr>
              <w:ind w:leftChars="0" w:left="0" w:right="0"/>
            </w:pPr>
            <w:r>
              <w:t>1296</w:t>
            </w:r>
          </w:p>
        </w:tc>
      </w:tr>
      <w:tr>
        <w:trPr>
          <w:cnfStyle w:evenHBand="true" w:oddHBand="false" w:firstRow="false"/>
        </w:trPr>
        <w:tc>
          <w:tcPr>
            <w:cnfStyle w:evenVBand="false" w:oddVBand="true" w:firstColumn="false"/>
            <w:tcW w:w="25.000000%" w:type="pct"/>
          </w:tcPr>
          <w:p>
            <w:pPr>
              <w:ind w:leftChars="0" w:left="0" w:right="0"/>
            </w:pPr>
            <w:r>
              <w:t>NBFL</w:t>
            </w:r>
          </w:p>
        </w:tc>
        <w:tc>
          <w:tcPr>
            <w:cnfStyle w:evenVBand="true" w:oddVBand="false" w:firstColumn="false"/>
            <w:tcW w:w="25.000000%" w:type="pct"/>
          </w:tcPr>
          <w:p>
            <w:pPr>
              <w:ind w:leftChars="0" w:left="0" w:right="0"/>
            </w:pPr>
            <w:r>
              <w:t>NBFL</w:t>
            </w:r>
          </w:p>
        </w:tc>
        <w:tc>
          <w:tcPr>
            <w:cnfStyle w:evenVBand="false" w:oddVBand="true" w:firstColumn="false"/>
            <w:tcW w:w="25.000000%" w:type="pct"/>
          </w:tcPr>
          <w:p>
            <w:pPr>
              <w:ind w:leftChars="0" w:left="0" w:right="0"/>
            </w:pPr>
            <w:r>
              <w:t>NATIONAL BANK FINANCIAL INC. - SYSTEMATIC INTERNALISER</w:t>
            </w:r>
          </w:p>
        </w:tc>
        <w:tc>
          <w:tcPr>
            <w:cnfStyle w:evenVBand="true" w:oddVBand="false" w:firstColumn="false"/>
            <w:tcW w:w="25.000000%" w:type="pct"/>
          </w:tcPr>
          <w:p>
            <w:pPr>
              <w:ind w:leftChars="0" w:left="0" w:right="0"/>
            </w:pPr>
            <w:r>
              <w:t>1297</w:t>
            </w:r>
          </w:p>
        </w:tc>
      </w:tr>
      <w:tr>
        <w:trPr>
          <w:cnfStyle w:evenHBand="false" w:oddHBand="true" w:firstRow="false"/>
        </w:trPr>
        <w:tc>
          <w:tcPr>
            <w:cnfStyle w:evenVBand="false" w:oddVBand="true" w:firstColumn="false"/>
            <w:tcW w:w="25.000000%" w:type="pct"/>
          </w:tcPr>
          <w:p>
            <w:pPr>
              <w:ind w:leftChars="0" w:left="0" w:right="0"/>
            </w:pPr>
            <w:r>
              <w:t>NBLX</w:t>
            </w:r>
          </w:p>
        </w:tc>
        <w:tc>
          <w:tcPr>
            <w:cnfStyle w:evenVBand="true" w:oddVBand="false" w:firstColumn="false"/>
            <w:tcW w:w="25.000000%" w:type="pct"/>
          </w:tcPr>
          <w:p>
            <w:pPr>
              <w:ind w:leftChars="0" w:left="0" w:right="0"/>
            </w:pPr>
            <w:r>
              <w:t>NBLX</w:t>
            </w:r>
          </w:p>
        </w:tc>
        <w:tc>
          <w:tcPr>
            <w:cnfStyle w:evenVBand="false" w:oddVBand="true" w:firstColumn="false"/>
            <w:tcW w:w="25.000000%" w:type="pct"/>
          </w:tcPr>
          <w:p>
            <w:pPr>
              <w:ind w:leftChars="0" w:left="0" w:right="0"/>
            </w:pPr>
            <w:r>
              <w:t>NOBLE EXCHANGE</w:t>
            </w:r>
          </w:p>
        </w:tc>
        <w:tc>
          <w:tcPr>
            <w:cnfStyle w:evenVBand="true" w:oddVBand="false" w:firstColumn="false"/>
            <w:tcW w:w="25.000000%" w:type="pct"/>
          </w:tcPr>
          <w:p>
            <w:pPr>
              <w:ind w:leftChars="0" w:left="0" w:right="0"/>
            </w:pPr>
            <w:r>
              <w:t>1298</w:t>
            </w:r>
          </w:p>
        </w:tc>
      </w:tr>
      <w:tr>
        <w:trPr>
          <w:cnfStyle w:evenHBand="true" w:oddHBand="false" w:firstRow="false"/>
        </w:trPr>
        <w:tc>
          <w:tcPr>
            <w:cnfStyle w:evenVBand="false" w:oddVBand="true" w:firstColumn="false"/>
            <w:tcW w:w="25.000000%" w:type="pct"/>
          </w:tcPr>
          <w:p>
            <w:pPr>
              <w:ind w:leftChars="0" w:left="0" w:right="0"/>
            </w:pPr>
            <w:r>
              <w:t>NBOT</w:t>
            </w:r>
          </w:p>
        </w:tc>
        <w:tc>
          <w:tcPr>
            <w:cnfStyle w:evenVBand="true" w:oddVBand="false" w:firstColumn="false"/>
            <w:tcW w:w="25.000000%" w:type="pct"/>
          </w:tcPr>
          <w:p>
            <w:pPr>
              <w:ind w:leftChars="0" w:left="0" w:right="0"/>
            </w:pPr>
            <w:r>
              <w:t>NBOT</w:t>
            </w:r>
          </w:p>
        </w:tc>
        <w:tc>
          <w:tcPr>
            <w:cnfStyle w:evenVBand="false" w:oddVBand="true" w:firstColumn="false"/>
            <w:tcW w:w="25.000000%" w:type="pct"/>
          </w:tcPr>
          <w:p>
            <w:pPr>
              <w:ind w:leftChars="0" w:left="0" w:right="0"/>
            </w:pPr>
            <w:r>
              <w:t>NATIONAL BOARD OF TRADE LIMITED</w:t>
            </w:r>
          </w:p>
        </w:tc>
        <w:tc>
          <w:tcPr>
            <w:cnfStyle w:evenVBand="true" w:oddVBand="false" w:firstColumn="false"/>
            <w:tcW w:w="25.000000%" w:type="pct"/>
          </w:tcPr>
          <w:p>
            <w:pPr>
              <w:ind w:leftChars="0" w:left="0" w:right="0"/>
            </w:pPr>
            <w:r>
              <w:t>1299</w:t>
            </w:r>
          </w:p>
        </w:tc>
      </w:tr>
      <w:tr>
        <w:trPr>
          <w:cnfStyle w:evenHBand="false" w:oddHBand="true" w:firstRow="false"/>
        </w:trPr>
        <w:tc>
          <w:tcPr>
            <w:cnfStyle w:evenVBand="false" w:oddVBand="true" w:firstColumn="false"/>
            <w:tcW w:w="25.000000%" w:type="pct"/>
          </w:tcPr>
          <w:p>
            <w:pPr>
              <w:ind w:leftChars="0" w:left="0" w:right="0"/>
            </w:pPr>
            <w:r>
              <w:t>NBXO</w:t>
            </w:r>
          </w:p>
        </w:tc>
        <w:tc>
          <w:tcPr>
            <w:cnfStyle w:evenVBand="true" w:oddVBand="false" w:firstColumn="false"/>
            <w:tcW w:w="25.000000%" w:type="pct"/>
          </w:tcPr>
          <w:p>
            <w:pPr>
              <w:ind w:leftChars="0" w:left="0" w:right="0"/>
            </w:pPr>
            <w:r>
              <w:t>NBXO</w:t>
            </w:r>
          </w:p>
        </w:tc>
        <w:tc>
          <w:tcPr>
            <w:cnfStyle w:evenVBand="false" w:oddVBand="true" w:firstColumn="false"/>
            <w:tcW w:w="25.000000%" w:type="pct"/>
          </w:tcPr>
          <w:p>
            <w:pPr>
              <w:ind w:leftChars="0" w:left="0" w:right="0"/>
            </w:pPr>
            <w:r>
              <w:t>NASDAQ OMX BX OPTIONS</w:t>
            </w:r>
          </w:p>
        </w:tc>
        <w:tc>
          <w:tcPr>
            <w:cnfStyle w:evenVBand="true" w:oddVBand="false" w:firstColumn="false"/>
            <w:tcW w:w="25.000000%" w:type="pct"/>
          </w:tcPr>
          <w:p>
            <w:pPr>
              <w:ind w:leftChars="0" w:left="0" w:right="0"/>
            </w:pPr>
            <w:r>
              <w:t>1300</w:t>
            </w:r>
          </w:p>
        </w:tc>
      </w:tr>
      <w:tr>
        <w:trPr>
          <w:cnfStyle w:evenHBand="true" w:oddHBand="false" w:firstRow="false"/>
        </w:trPr>
        <w:tc>
          <w:tcPr>
            <w:cnfStyle w:evenVBand="false" w:oddVBand="true" w:firstColumn="false"/>
            <w:tcW w:w="25.000000%" w:type="pct"/>
          </w:tcPr>
          <w:p>
            <w:pPr>
              <w:ind w:leftChars="0" w:left="0" w:right="0"/>
            </w:pPr>
            <w:r>
              <w:t>NCEL</w:t>
            </w:r>
          </w:p>
        </w:tc>
        <w:tc>
          <w:tcPr>
            <w:cnfStyle w:evenVBand="true" w:oddVBand="false" w:firstColumn="false"/>
            <w:tcW w:w="25.000000%" w:type="pct"/>
          </w:tcPr>
          <w:p>
            <w:pPr>
              <w:ind w:leftChars="0" w:left="0" w:right="0"/>
            </w:pPr>
            <w:r>
              <w:t>NCEL</w:t>
            </w:r>
          </w:p>
        </w:tc>
        <w:tc>
          <w:tcPr>
            <w:cnfStyle w:evenVBand="false" w:oddVBand="true" w:firstColumn="false"/>
            <w:tcW w:w="25.000000%" w:type="pct"/>
          </w:tcPr>
          <w:p>
            <w:pPr>
              <w:ind w:leftChars="0" w:left="0" w:right="0"/>
            </w:pPr>
            <w:r>
              <w:t>PAKISTAN MERCANTILE EXCHANGE</w:t>
            </w:r>
          </w:p>
        </w:tc>
        <w:tc>
          <w:tcPr>
            <w:cnfStyle w:evenVBand="true" w:oddVBand="false" w:firstColumn="false"/>
            <w:tcW w:w="25.000000%" w:type="pct"/>
          </w:tcPr>
          <w:p>
            <w:pPr>
              <w:ind w:leftChars="0" w:left="0" w:right="0"/>
            </w:pPr>
            <w:r>
              <w:t>1301</w:t>
            </w:r>
          </w:p>
        </w:tc>
      </w:tr>
      <w:tr>
        <w:trPr>
          <w:cnfStyle w:evenHBand="false" w:oddHBand="true" w:firstRow="false"/>
        </w:trPr>
        <w:tc>
          <w:tcPr>
            <w:cnfStyle w:evenVBand="false" w:oddVBand="true" w:firstColumn="false"/>
            <w:tcW w:w="25.000000%" w:type="pct"/>
          </w:tcPr>
          <w:p>
            <w:pPr>
              <w:ind w:leftChars="0" w:left="0" w:right="0"/>
            </w:pPr>
            <w:r>
              <w:t>NCME</w:t>
            </w:r>
          </w:p>
        </w:tc>
        <w:tc>
          <w:tcPr>
            <w:cnfStyle w:evenVBand="true" w:oddVBand="false" w:firstColumn="false"/>
            <w:tcW w:w="25.000000%" w:type="pct"/>
          </w:tcPr>
          <w:p>
            <w:pPr>
              <w:ind w:leftChars="0" w:left="0" w:right="0"/>
            </w:pPr>
            <w:r>
              <w:t>NCME</w:t>
            </w:r>
          </w:p>
        </w:tc>
        <w:tc>
          <w:tcPr>
            <w:cnfStyle w:evenVBand="false" w:oddVBand="true" w:firstColumn="false"/>
            <w:tcW w:w="25.000000%" w:type="pct"/>
          </w:tcPr>
          <w:p>
            <w:pPr>
              <w:ind w:leftChars="0" w:left="0" w:right="0"/>
            </w:pPr>
            <w:r>
              <w:t>SMBC NIKKO CAPITAL MARKETS EUROPE GMBH</w:t>
            </w:r>
          </w:p>
        </w:tc>
        <w:tc>
          <w:tcPr>
            <w:cnfStyle w:evenVBand="true" w:oddVBand="false" w:firstColumn="false"/>
            <w:tcW w:w="25.000000%" w:type="pct"/>
          </w:tcPr>
          <w:p>
            <w:pPr>
              <w:ind w:leftChars="0" w:left="0" w:right="0"/>
            </w:pPr>
            <w:r>
              <w:t>1302</w:t>
            </w:r>
          </w:p>
        </w:tc>
      </w:tr>
      <w:tr>
        <w:trPr>
          <w:cnfStyle w:evenHBand="true" w:oddHBand="false" w:firstRow="false"/>
        </w:trPr>
        <w:tc>
          <w:tcPr>
            <w:cnfStyle w:evenVBand="false" w:oddVBand="true" w:firstColumn="false"/>
            <w:tcW w:w="25.000000%" w:type="pct"/>
          </w:tcPr>
          <w:p>
            <w:pPr>
              <w:ind w:leftChars="0" w:left="0" w:right="0"/>
            </w:pPr>
            <w:r>
              <w:t>NCML</w:t>
            </w:r>
          </w:p>
        </w:tc>
        <w:tc>
          <w:tcPr>
            <w:cnfStyle w:evenVBand="true" w:oddVBand="false" w:firstColumn="false"/>
            <w:tcW w:w="25.000000%" w:type="pct"/>
          </w:tcPr>
          <w:p>
            <w:pPr>
              <w:ind w:leftChars="0" w:left="0" w:right="0"/>
            </w:pPr>
            <w:r>
              <w:t>NCML</w:t>
            </w:r>
          </w:p>
        </w:tc>
        <w:tc>
          <w:tcPr>
            <w:cnfStyle w:evenVBand="false" w:oddVBand="true" w:firstColumn="false"/>
            <w:tcW w:w="25.000000%" w:type="pct"/>
          </w:tcPr>
          <w:p>
            <w:pPr>
              <w:ind w:leftChars="0" w:left="0" w:right="0"/>
            </w:pPr>
            <w:r>
              <w:t>SMBC NIKKO CAPITAL MARKETS LIMITED - SYSTEMATIC INTERNALISER</w:t>
            </w:r>
          </w:p>
        </w:tc>
        <w:tc>
          <w:tcPr>
            <w:cnfStyle w:evenVBand="true" w:oddVBand="false" w:firstColumn="false"/>
            <w:tcW w:w="25.000000%" w:type="pct"/>
          </w:tcPr>
          <w:p>
            <w:pPr>
              <w:ind w:leftChars="0" w:left="0" w:right="0"/>
            </w:pPr>
            <w:r>
              <w:t>1303</w:t>
            </w:r>
          </w:p>
        </w:tc>
      </w:tr>
      <w:tr>
        <w:trPr>
          <w:cnfStyle w:evenHBand="false" w:oddHBand="true" w:firstRow="false"/>
        </w:trPr>
        <w:tc>
          <w:tcPr>
            <w:cnfStyle w:evenVBand="false" w:oddVBand="true" w:firstColumn="false"/>
            <w:tcW w:w="25.000000%" w:type="pct"/>
          </w:tcPr>
          <w:p>
            <w:pPr>
              <w:ind w:leftChars="0" w:left="0" w:right="0"/>
            </w:pPr>
            <w:r>
              <w:t>NDCM</w:t>
            </w:r>
          </w:p>
        </w:tc>
        <w:tc>
          <w:tcPr>
            <w:cnfStyle w:evenVBand="true" w:oddVBand="false" w:firstColumn="false"/>
            <w:tcW w:w="25.000000%" w:type="pct"/>
          </w:tcPr>
          <w:p>
            <w:pPr>
              <w:ind w:leftChars="0" w:left="0" w:right="0"/>
            </w:pPr>
            <w:r>
              <w:t>NDCM</w:t>
            </w:r>
          </w:p>
        </w:tc>
        <w:tc>
          <w:tcPr>
            <w:cnfStyle w:evenVBand="false" w:oddVBand="true" w:firstColumn="false"/>
            <w:tcW w:w="25.000000%" w:type="pct"/>
          </w:tcPr>
          <w:p>
            <w:pPr>
              <w:ind w:leftChars="0" w:left="0" w:right="0"/>
            </w:pPr>
            <w:r>
              <w:t>ICE ENDEX UK OCM GAS SPOT</w:t>
            </w:r>
          </w:p>
        </w:tc>
        <w:tc>
          <w:tcPr>
            <w:cnfStyle w:evenVBand="true" w:oddVBand="false" w:firstColumn="false"/>
            <w:tcW w:w="25.000000%" w:type="pct"/>
          </w:tcPr>
          <w:p>
            <w:pPr>
              <w:ind w:leftChars="0" w:left="0" w:right="0"/>
            </w:pPr>
            <w:r>
              <w:t>1304</w:t>
            </w:r>
          </w:p>
        </w:tc>
      </w:tr>
      <w:tr>
        <w:trPr>
          <w:cnfStyle w:evenHBand="true" w:oddHBand="false" w:firstRow="false"/>
        </w:trPr>
        <w:tc>
          <w:tcPr>
            <w:cnfStyle w:evenVBand="false" w:oddVBand="true" w:firstColumn="false"/>
            <w:tcW w:w="25.000000%" w:type="pct"/>
          </w:tcPr>
          <w:p>
            <w:pPr>
              <w:ind w:leftChars="0" w:left="0" w:right="0"/>
            </w:pPr>
            <w:r>
              <w:t>NDEX</w:t>
            </w:r>
          </w:p>
        </w:tc>
        <w:tc>
          <w:tcPr>
            <w:cnfStyle w:evenVBand="true" w:oddVBand="false" w:firstColumn="false"/>
            <w:tcW w:w="25.000000%" w:type="pct"/>
          </w:tcPr>
          <w:p>
            <w:pPr>
              <w:ind w:leftChars="0" w:left="0" w:right="0"/>
            </w:pPr>
            <w:r>
              <w:t>NDEX</w:t>
            </w:r>
          </w:p>
        </w:tc>
        <w:tc>
          <w:tcPr>
            <w:cnfStyle w:evenVBand="false" w:oddVBand="true" w:firstColumn="false"/>
            <w:tcW w:w="25.000000%" w:type="pct"/>
          </w:tcPr>
          <w:p>
            <w:pPr>
              <w:ind w:leftChars="0" w:left="0" w:right="0"/>
            </w:pPr>
            <w:r>
              <w:t>ICE ENDEX FUTURES</w:t>
            </w:r>
          </w:p>
        </w:tc>
        <w:tc>
          <w:tcPr>
            <w:cnfStyle w:evenVBand="true" w:oddVBand="false" w:firstColumn="false"/>
            <w:tcW w:w="25.000000%" w:type="pct"/>
          </w:tcPr>
          <w:p>
            <w:pPr>
              <w:ind w:leftChars="0" w:left="0" w:right="0"/>
            </w:pPr>
            <w:r>
              <w:t>1305</w:t>
            </w:r>
          </w:p>
        </w:tc>
      </w:tr>
      <w:tr>
        <w:trPr>
          <w:cnfStyle w:evenHBand="false" w:oddHBand="true" w:firstRow="false"/>
        </w:trPr>
        <w:tc>
          <w:tcPr>
            <w:cnfStyle w:evenVBand="false" w:oddVBand="true" w:firstColumn="false"/>
            <w:tcW w:w="25.000000%" w:type="pct"/>
          </w:tcPr>
          <w:p>
            <w:pPr>
              <w:ind w:leftChars="0" w:left="0" w:right="0"/>
            </w:pPr>
            <w:r>
              <w:t>NDXS</w:t>
            </w:r>
          </w:p>
        </w:tc>
        <w:tc>
          <w:tcPr>
            <w:cnfStyle w:evenVBand="true" w:oddVBand="false" w:firstColumn="false"/>
            <w:tcW w:w="25.000000%" w:type="pct"/>
          </w:tcPr>
          <w:p>
            <w:pPr>
              <w:ind w:leftChars="0" w:left="0" w:right="0"/>
            </w:pPr>
            <w:r>
              <w:t>NDXS</w:t>
            </w:r>
          </w:p>
        </w:tc>
        <w:tc>
          <w:tcPr>
            <w:cnfStyle w:evenVBand="false" w:oddVBand="true" w:firstColumn="false"/>
            <w:tcW w:w="25.000000%" w:type="pct"/>
          </w:tcPr>
          <w:p>
            <w:pPr>
              <w:ind w:leftChars="0" w:left="0" w:right="0"/>
            </w:pPr>
            <w:r>
              <w:t>ICE ENDEX EUROPEAN GAS SPOT</w:t>
            </w:r>
          </w:p>
        </w:tc>
        <w:tc>
          <w:tcPr>
            <w:cnfStyle w:evenVBand="true" w:oddVBand="false" w:firstColumn="false"/>
            <w:tcW w:w="25.000000%" w:type="pct"/>
          </w:tcPr>
          <w:p>
            <w:pPr>
              <w:ind w:leftChars="0" w:left="0" w:right="0"/>
            </w:pPr>
            <w:r>
              <w:t>1306</w:t>
            </w:r>
          </w:p>
        </w:tc>
      </w:tr>
      <w:tr>
        <w:trPr>
          <w:cnfStyle w:evenHBand="true" w:oddHBand="false" w:firstRow="false"/>
        </w:trPr>
        <w:tc>
          <w:tcPr>
            <w:cnfStyle w:evenVBand="false" w:oddVBand="true" w:firstColumn="false"/>
            <w:tcW w:w="25.000000%" w:type="pct"/>
          </w:tcPr>
          <w:p>
            <w:pPr>
              <w:ind w:leftChars="0" w:left="0" w:right="0"/>
            </w:pPr>
            <w:r>
              <w:t>NECD</w:t>
            </w:r>
          </w:p>
        </w:tc>
        <w:tc>
          <w:tcPr>
            <w:cnfStyle w:evenVBand="true" w:oddVBand="false" w:firstColumn="false"/>
            <w:tcW w:w="25.000000%" w:type="pct"/>
          </w:tcPr>
          <w:p>
            <w:pPr>
              <w:ind w:leftChars="0" w:left="0" w:right="0"/>
            </w:pPr>
            <w:r>
              <w:t>NECD</w:t>
            </w:r>
          </w:p>
        </w:tc>
        <w:tc>
          <w:tcPr>
            <w:cnfStyle w:evenVBand="false" w:oddVBand="true" w:firstColumn="false"/>
            <w:tcW w:w="25.000000%" w:type="pct"/>
          </w:tcPr>
          <w:p>
            <w:pPr>
              <w:ind w:leftChars="0" w:left="0" w:right="0"/>
            </w:pPr>
            <w:r>
              <w:t>NSX DARK</w:t>
            </w:r>
          </w:p>
        </w:tc>
        <w:tc>
          <w:tcPr>
            <w:cnfStyle w:evenVBand="true" w:oddVBand="false" w:firstColumn="false"/>
            <w:tcW w:w="25.000000%" w:type="pct"/>
          </w:tcPr>
          <w:p>
            <w:pPr>
              <w:ind w:leftChars="0" w:left="0" w:right="0"/>
            </w:pPr>
            <w:r>
              <w:t>1307</w:t>
            </w:r>
          </w:p>
        </w:tc>
      </w:tr>
      <w:tr>
        <w:trPr>
          <w:cnfStyle w:evenHBand="false" w:oddHBand="true" w:firstRow="false"/>
        </w:trPr>
        <w:tc>
          <w:tcPr>
            <w:cnfStyle w:evenVBand="false" w:oddVBand="true" w:firstColumn="false"/>
            <w:tcW w:w="25.000000%" w:type="pct"/>
          </w:tcPr>
          <w:p>
            <w:pPr>
              <w:ind w:leftChars="0" w:left="0" w:right="0"/>
            </w:pPr>
            <w:r>
              <w:t>NEEQ</w:t>
            </w:r>
          </w:p>
        </w:tc>
        <w:tc>
          <w:tcPr>
            <w:cnfStyle w:evenVBand="true" w:oddVBand="false" w:firstColumn="false"/>
            <w:tcW w:w="25.000000%" w:type="pct"/>
          </w:tcPr>
          <w:p>
            <w:pPr>
              <w:ind w:leftChars="0" w:left="0" w:right="0"/>
            </w:pPr>
            <w:r>
              <w:t>NEEQ</w:t>
            </w:r>
          </w:p>
        </w:tc>
        <w:tc>
          <w:tcPr>
            <w:cnfStyle w:evenVBand="false" w:oddVBand="true" w:firstColumn="false"/>
            <w:tcW w:w="25.000000%" w:type="pct"/>
          </w:tcPr>
          <w:p>
            <w:pPr>
              <w:ind w:leftChars="0" w:left="0" w:right="0"/>
            </w:pPr>
            <w:r>
              <w:t>NATIONAL EQUITIES EXCHANGE AND QUOTATIONS</w:t>
            </w:r>
          </w:p>
        </w:tc>
        <w:tc>
          <w:tcPr>
            <w:cnfStyle w:evenVBand="true" w:oddVBand="false" w:firstColumn="false"/>
            <w:tcW w:w="25.000000%" w:type="pct"/>
          </w:tcPr>
          <w:p>
            <w:pPr>
              <w:ind w:leftChars="0" w:left="0" w:right="0"/>
            </w:pPr>
            <w:r>
              <w:t>1308</w:t>
            </w:r>
          </w:p>
        </w:tc>
      </w:tr>
      <w:tr>
        <w:trPr>
          <w:cnfStyle w:evenHBand="true" w:oddHBand="false" w:firstRow="false"/>
        </w:trPr>
        <w:tc>
          <w:tcPr>
            <w:cnfStyle w:evenVBand="false" w:oddVBand="true" w:firstColumn="false"/>
            <w:tcW w:w="25.000000%" w:type="pct"/>
          </w:tcPr>
          <w:p>
            <w:pPr>
              <w:ind w:leftChars="0" w:left="0" w:right="0"/>
            </w:pPr>
            <w:r>
              <w:t>NEOC</w:t>
            </w:r>
          </w:p>
        </w:tc>
        <w:tc>
          <w:tcPr>
            <w:cnfStyle w:evenVBand="true" w:oddVBand="false" w:firstColumn="false"/>
            <w:tcW w:w="25.000000%" w:type="pct"/>
          </w:tcPr>
          <w:p>
            <w:pPr>
              <w:ind w:leftChars="0" w:left="0" w:right="0"/>
            </w:pPr>
            <w:r>
              <w:t>NEOC</w:t>
            </w:r>
          </w:p>
        </w:tc>
        <w:tc>
          <w:tcPr>
            <w:cnfStyle w:evenVBand="false" w:oddVBand="true" w:firstColumn="false"/>
            <w:tcW w:w="25.000000%" w:type="pct"/>
          </w:tcPr>
          <w:p>
            <w:pPr>
              <w:ind w:leftChars="0" w:left="0" w:right="0"/>
            </w:pPr>
            <w:r>
              <w:t>NEO CONNECT</w:t>
            </w:r>
          </w:p>
        </w:tc>
        <w:tc>
          <w:tcPr>
            <w:cnfStyle w:evenVBand="true" w:oddVBand="false" w:firstColumn="false"/>
            <w:tcW w:w="25.000000%" w:type="pct"/>
          </w:tcPr>
          <w:p>
            <w:pPr>
              <w:ind w:leftChars="0" w:left="0" w:right="0"/>
            </w:pPr>
            <w:r>
              <w:t>1309</w:t>
            </w:r>
          </w:p>
        </w:tc>
      </w:tr>
      <w:tr>
        <w:trPr>
          <w:cnfStyle w:evenHBand="false" w:oddHBand="true" w:firstRow="false"/>
        </w:trPr>
        <w:tc>
          <w:tcPr>
            <w:cnfStyle w:evenVBand="false" w:oddVBand="true" w:firstColumn="false"/>
            <w:tcW w:w="25.000000%" w:type="pct"/>
          </w:tcPr>
          <w:p>
            <w:pPr>
              <w:ind w:leftChars="0" w:left="0" w:right="0"/>
            </w:pPr>
            <w:r>
              <w:t>NEOD</w:t>
            </w:r>
          </w:p>
        </w:tc>
        <w:tc>
          <w:tcPr>
            <w:cnfStyle w:evenVBand="true" w:oddVBand="false" w:firstColumn="false"/>
            <w:tcW w:w="25.000000%" w:type="pct"/>
          </w:tcPr>
          <w:p>
            <w:pPr>
              <w:ind w:leftChars="0" w:left="0" w:right="0"/>
            </w:pPr>
            <w:r>
              <w:t>NEOD</w:t>
            </w:r>
          </w:p>
        </w:tc>
        <w:tc>
          <w:tcPr>
            <w:cnfStyle w:evenVBand="false" w:oddVBand="true" w:firstColumn="false"/>
            <w:tcW w:w="25.000000%" w:type="pct"/>
          </w:tcPr>
          <w:p>
            <w:pPr>
              <w:ind w:leftChars="0" w:left="0" w:right="0"/>
            </w:pPr>
            <w:r>
              <w:t>NEO EXCHANGE - NEO-D (DARK)</w:t>
            </w:r>
          </w:p>
        </w:tc>
        <w:tc>
          <w:tcPr>
            <w:cnfStyle w:evenVBand="true" w:oddVBand="false" w:firstColumn="false"/>
            <w:tcW w:w="25.000000%" w:type="pct"/>
          </w:tcPr>
          <w:p>
            <w:pPr>
              <w:ind w:leftChars="0" w:left="0" w:right="0"/>
            </w:pPr>
            <w:r>
              <w:t>1310</w:t>
            </w:r>
          </w:p>
        </w:tc>
      </w:tr>
      <w:tr>
        <w:trPr>
          <w:cnfStyle w:evenHBand="true" w:oddHBand="false" w:firstRow="false"/>
        </w:trPr>
        <w:tc>
          <w:tcPr>
            <w:cnfStyle w:evenVBand="false" w:oddVBand="true" w:firstColumn="false"/>
            <w:tcW w:w="25.000000%" w:type="pct"/>
          </w:tcPr>
          <w:p>
            <w:pPr>
              <w:ind w:leftChars="0" w:left="0" w:right="0"/>
            </w:pPr>
            <w:r>
              <w:t>NEOE</w:t>
            </w:r>
          </w:p>
        </w:tc>
        <w:tc>
          <w:tcPr>
            <w:cnfStyle w:evenVBand="true" w:oddVBand="false" w:firstColumn="false"/>
            <w:tcW w:w="25.000000%" w:type="pct"/>
          </w:tcPr>
          <w:p>
            <w:pPr>
              <w:ind w:leftChars="0" w:left="0" w:right="0"/>
            </w:pPr>
            <w:r>
              <w:t>NEOE</w:t>
            </w:r>
          </w:p>
        </w:tc>
        <w:tc>
          <w:tcPr>
            <w:cnfStyle w:evenVBand="false" w:oddVBand="true" w:firstColumn="false"/>
            <w:tcW w:w="25.000000%" w:type="pct"/>
          </w:tcPr>
          <w:p>
            <w:pPr>
              <w:ind w:leftChars="0" w:left="0" w:right="0"/>
            </w:pPr>
            <w:r>
              <w:t>NEO EXCHANGE - NEO-L (MARKET BY ORDER)</w:t>
            </w:r>
          </w:p>
        </w:tc>
        <w:tc>
          <w:tcPr>
            <w:cnfStyle w:evenVBand="true" w:oddVBand="false" w:firstColumn="false"/>
            <w:tcW w:w="25.000000%" w:type="pct"/>
          </w:tcPr>
          <w:p>
            <w:pPr>
              <w:ind w:leftChars="0" w:left="0" w:right="0"/>
            </w:pPr>
            <w:r>
              <w:t>1311</w:t>
            </w:r>
          </w:p>
        </w:tc>
      </w:tr>
      <w:tr>
        <w:trPr>
          <w:cnfStyle w:evenHBand="false" w:oddHBand="true" w:firstRow="false"/>
        </w:trPr>
        <w:tc>
          <w:tcPr>
            <w:cnfStyle w:evenVBand="false" w:oddVBand="true" w:firstColumn="false"/>
            <w:tcW w:w="25.000000%" w:type="pct"/>
          </w:tcPr>
          <w:p>
            <w:pPr>
              <w:ind w:leftChars="0" w:left="0" w:right="0"/>
            </w:pPr>
            <w:r>
              <w:t>NEON</w:t>
            </w:r>
          </w:p>
        </w:tc>
        <w:tc>
          <w:tcPr>
            <w:cnfStyle w:evenVBand="true" w:oddVBand="false" w:firstColumn="false"/>
            <w:tcW w:w="25.000000%" w:type="pct"/>
          </w:tcPr>
          <w:p>
            <w:pPr>
              <w:ind w:leftChars="0" w:left="0" w:right="0"/>
            </w:pPr>
            <w:r>
              <w:t>NEON</w:t>
            </w:r>
          </w:p>
        </w:tc>
        <w:tc>
          <w:tcPr>
            <w:cnfStyle w:evenVBand="false" w:oddVBand="true" w:firstColumn="false"/>
            <w:tcW w:w="25.000000%" w:type="pct"/>
          </w:tcPr>
          <w:p>
            <w:pPr>
              <w:ind w:leftChars="0" w:left="0" w:right="0"/>
            </w:pPr>
            <w:r>
              <w:t>NEO EXCHANGE - NEO-N (MARKET BY PRICE)</w:t>
            </w:r>
          </w:p>
        </w:tc>
        <w:tc>
          <w:tcPr>
            <w:cnfStyle w:evenVBand="true" w:oddVBand="false" w:firstColumn="false"/>
            <w:tcW w:w="25.000000%" w:type="pct"/>
          </w:tcPr>
          <w:p>
            <w:pPr>
              <w:ind w:leftChars="0" w:left="0" w:right="0"/>
            </w:pPr>
            <w:r>
              <w:t>1312</w:t>
            </w:r>
          </w:p>
        </w:tc>
      </w:tr>
      <w:tr>
        <w:trPr>
          <w:cnfStyle w:evenHBand="true" w:oddHBand="false" w:firstRow="false"/>
        </w:trPr>
        <w:tc>
          <w:tcPr>
            <w:cnfStyle w:evenVBand="false" w:oddVBand="true" w:firstColumn="false"/>
            <w:tcW w:w="25.000000%" w:type="pct"/>
          </w:tcPr>
          <w:p>
            <w:pPr>
              <w:ind w:leftChars="0" w:left="0" w:right="0"/>
            </w:pPr>
            <w:r>
              <w:t>NESI</w:t>
            </w:r>
          </w:p>
        </w:tc>
        <w:tc>
          <w:tcPr>
            <w:cnfStyle w:evenVBand="true" w:oddVBand="false" w:firstColumn="false"/>
            <w:tcW w:w="25.000000%" w:type="pct"/>
          </w:tcPr>
          <w:p>
            <w:pPr>
              <w:ind w:leftChars="0" w:left="0" w:right="0"/>
            </w:pPr>
            <w:r>
              <w:t>NESI</w:t>
            </w:r>
          </w:p>
        </w:tc>
        <w:tc>
          <w:tcPr>
            <w:cnfStyle w:evenVBand="false" w:oddVBand="true" w:firstColumn="false"/>
            <w:tcW w:w="25.000000%" w:type="pct"/>
          </w:tcPr>
          <w:p>
            <w:pPr>
              <w:ind w:leftChars="0" w:left="0" w:right="0"/>
            </w:pPr>
            <w:r>
              <w:t>NOMURA EUROPE - SYSTEMATIC INTERNALISER</w:t>
            </w:r>
          </w:p>
        </w:tc>
        <w:tc>
          <w:tcPr>
            <w:cnfStyle w:evenVBand="true" w:oddVBand="false" w:firstColumn="false"/>
            <w:tcW w:w="25.000000%" w:type="pct"/>
          </w:tcPr>
          <w:p>
            <w:pPr>
              <w:ind w:leftChars="0" w:left="0" w:right="0"/>
            </w:pPr>
            <w:r>
              <w:t>1313</w:t>
            </w:r>
          </w:p>
        </w:tc>
      </w:tr>
      <w:tr>
        <w:trPr>
          <w:cnfStyle w:evenHBand="false" w:oddHBand="true" w:firstRow="false"/>
        </w:trPr>
        <w:tc>
          <w:tcPr>
            <w:cnfStyle w:evenVBand="false" w:oddVBand="true" w:firstColumn="false"/>
            <w:tcW w:w="25.000000%" w:type="pct"/>
          </w:tcPr>
          <w:p>
            <w:pPr>
              <w:ind w:leftChars="0" w:left="0" w:right="0"/>
            </w:pPr>
            <w:r>
              <w:t>NEXD</w:t>
            </w:r>
          </w:p>
        </w:tc>
        <w:tc>
          <w:tcPr>
            <w:cnfStyle w:evenVBand="true" w:oddVBand="false" w:firstColumn="false"/>
            <w:tcW w:w="25.000000%" w:type="pct"/>
          </w:tcPr>
          <w:p>
            <w:pPr>
              <w:ind w:leftChars="0" w:left="0" w:right="0"/>
            </w:pPr>
            <w:r>
              <w:t>NEXD</w:t>
            </w:r>
          </w:p>
        </w:tc>
        <w:tc>
          <w:tcPr>
            <w:cnfStyle w:evenVBand="false" w:oddVBand="true" w:firstColumn="false"/>
            <w:tcW w:w="25.000000%" w:type="pct"/>
          </w:tcPr>
          <w:p>
            <w:pPr>
              <w:ind w:leftChars="0" w:left="0" w:right="0"/>
            </w:pPr>
            <w:r>
              <w:t>AQSE MAIN MARKET (NON-EQUITY)</w:t>
            </w:r>
          </w:p>
        </w:tc>
        <w:tc>
          <w:tcPr>
            <w:cnfStyle w:evenVBand="true" w:oddVBand="false" w:firstColumn="false"/>
            <w:tcW w:w="25.000000%" w:type="pct"/>
          </w:tcPr>
          <w:p>
            <w:pPr>
              <w:ind w:leftChars="0" w:left="0" w:right="0"/>
            </w:pPr>
            <w:r>
              <w:t>1314</w:t>
            </w:r>
          </w:p>
        </w:tc>
      </w:tr>
      <w:tr>
        <w:trPr>
          <w:cnfStyle w:evenHBand="true" w:oddHBand="false" w:firstRow="false"/>
        </w:trPr>
        <w:tc>
          <w:tcPr>
            <w:cnfStyle w:evenVBand="false" w:oddVBand="true" w:firstColumn="false"/>
            <w:tcW w:w="25.000000%" w:type="pct"/>
          </w:tcPr>
          <w:p>
            <w:pPr>
              <w:ind w:leftChars="0" w:left="0" w:right="0"/>
            </w:pPr>
            <w:r>
              <w:t>NEXF</w:t>
            </w:r>
          </w:p>
        </w:tc>
        <w:tc>
          <w:tcPr>
            <w:cnfStyle w:evenVBand="true" w:oddVBand="false" w:firstColumn="false"/>
            <w:tcW w:w="25.000000%" w:type="pct"/>
          </w:tcPr>
          <w:p>
            <w:pPr>
              <w:ind w:leftChars="0" w:left="0" w:right="0"/>
            </w:pPr>
            <w:r>
              <w:t>NEXF</w:t>
            </w:r>
          </w:p>
        </w:tc>
        <w:tc>
          <w:tcPr>
            <w:cnfStyle w:evenVBand="false" w:oddVBand="true" w:firstColumn="false"/>
            <w:tcW w:w="25.000000%" w:type="pct"/>
          </w:tcPr>
          <w:p>
            <w:pPr>
              <w:ind w:leftChars="0" w:left="0" w:right="0"/>
            </w:pPr>
            <w:r>
              <w:t>AQSE GROWTH MARKET (NON-EQUITY)</w:t>
            </w:r>
          </w:p>
        </w:tc>
        <w:tc>
          <w:tcPr>
            <w:cnfStyle w:evenVBand="true" w:oddVBand="false" w:firstColumn="false"/>
            <w:tcW w:w="25.000000%" w:type="pct"/>
          </w:tcPr>
          <w:p>
            <w:pPr>
              <w:ind w:leftChars="0" w:left="0" w:right="0"/>
            </w:pPr>
            <w:r>
              <w:t>1315</w:t>
            </w:r>
          </w:p>
        </w:tc>
      </w:tr>
      <w:tr>
        <w:trPr>
          <w:cnfStyle w:evenHBand="false" w:oddHBand="true" w:firstRow="false"/>
        </w:trPr>
        <w:tc>
          <w:tcPr>
            <w:cnfStyle w:evenVBand="false" w:oddVBand="true" w:firstColumn="false"/>
            <w:tcW w:w="25.000000%" w:type="pct"/>
          </w:tcPr>
          <w:p>
            <w:pPr>
              <w:ind w:leftChars="0" w:left="0" w:right="0"/>
            </w:pPr>
            <w:r>
              <w:t>NEXG</w:t>
            </w:r>
          </w:p>
        </w:tc>
        <w:tc>
          <w:tcPr>
            <w:cnfStyle w:evenVBand="true" w:oddVBand="false" w:firstColumn="false"/>
            <w:tcW w:w="25.000000%" w:type="pct"/>
          </w:tcPr>
          <w:p>
            <w:pPr>
              <w:ind w:leftChars="0" w:left="0" w:right="0"/>
            </w:pPr>
            <w:r>
              <w:t>NEXG</w:t>
            </w:r>
          </w:p>
        </w:tc>
        <w:tc>
          <w:tcPr>
            <w:cnfStyle w:evenVBand="false" w:oddVBand="true" w:firstColumn="false"/>
            <w:tcW w:w="25.000000%" w:type="pct"/>
          </w:tcPr>
          <w:p>
            <w:pPr>
              <w:ind w:leftChars="0" w:left="0" w:right="0"/>
            </w:pPr>
            <w:r>
              <w:t>AQSE GROWTH MARKET (EQUITY)</w:t>
            </w:r>
          </w:p>
        </w:tc>
        <w:tc>
          <w:tcPr>
            <w:cnfStyle w:evenVBand="true" w:oddVBand="false" w:firstColumn="false"/>
            <w:tcW w:w="25.000000%" w:type="pct"/>
          </w:tcPr>
          <w:p>
            <w:pPr>
              <w:ind w:leftChars="0" w:left="0" w:right="0"/>
            </w:pPr>
            <w:r>
              <w:t>1316</w:t>
            </w:r>
          </w:p>
        </w:tc>
      </w:tr>
      <w:tr>
        <w:trPr>
          <w:cnfStyle w:evenHBand="true" w:oddHBand="false" w:firstRow="false"/>
        </w:trPr>
        <w:tc>
          <w:tcPr>
            <w:cnfStyle w:evenVBand="false" w:oddVBand="true" w:firstColumn="false"/>
            <w:tcW w:w="25.000000%" w:type="pct"/>
          </w:tcPr>
          <w:p>
            <w:pPr>
              <w:ind w:leftChars="0" w:left="0" w:right="0"/>
            </w:pPr>
            <w:r>
              <w:t>NEXL</w:t>
            </w:r>
          </w:p>
        </w:tc>
        <w:tc>
          <w:tcPr>
            <w:cnfStyle w:evenVBand="true" w:oddVBand="false" w:firstColumn="false"/>
            <w:tcW w:w="25.000000%" w:type="pct"/>
          </w:tcPr>
          <w:p>
            <w:pPr>
              <w:ind w:leftChars="0" w:left="0" w:right="0"/>
            </w:pPr>
            <w:r>
              <w:t>NEXL</w:t>
            </w:r>
          </w:p>
        </w:tc>
        <w:tc>
          <w:tcPr>
            <w:cnfStyle w:evenVBand="false" w:oddVBand="true" w:firstColumn="false"/>
            <w:tcW w:w="25.000000%" w:type="pct"/>
          </w:tcPr>
          <w:p>
            <w:pPr>
              <w:ind w:leftChars="0" w:left="0" w:right="0"/>
            </w:pPr>
            <w:r>
              <w:t>AQSE MAIN MARKET (EQUITY)</w:t>
            </w:r>
          </w:p>
        </w:tc>
        <w:tc>
          <w:tcPr>
            <w:cnfStyle w:evenVBand="true" w:oddVBand="false" w:firstColumn="false"/>
            <w:tcW w:w="25.000000%" w:type="pct"/>
          </w:tcPr>
          <w:p>
            <w:pPr>
              <w:ind w:leftChars="0" w:left="0" w:right="0"/>
            </w:pPr>
            <w:r>
              <w:t>1317</w:t>
            </w:r>
          </w:p>
        </w:tc>
      </w:tr>
      <w:tr>
        <w:trPr>
          <w:cnfStyle w:evenHBand="false" w:oddHBand="true" w:firstRow="false"/>
        </w:trPr>
        <w:tc>
          <w:tcPr>
            <w:cnfStyle w:evenVBand="false" w:oddVBand="true" w:firstColumn="false"/>
            <w:tcW w:w="25.000000%" w:type="pct"/>
          </w:tcPr>
          <w:p>
            <w:pPr>
              <w:ind w:leftChars="0" w:left="0" w:right="0"/>
            </w:pPr>
            <w:r>
              <w:t>NEXN</w:t>
            </w:r>
          </w:p>
        </w:tc>
        <w:tc>
          <w:tcPr>
            <w:cnfStyle w:evenVBand="true" w:oddVBand="false" w:firstColumn="false"/>
            <w:tcW w:w="25.000000%" w:type="pct"/>
          </w:tcPr>
          <w:p>
            <w:pPr>
              <w:ind w:leftChars="0" w:left="0" w:right="0"/>
            </w:pPr>
            <w:r>
              <w:t>NEXN</w:t>
            </w:r>
          </w:p>
        </w:tc>
        <w:tc>
          <w:tcPr>
            <w:cnfStyle w:evenVBand="false" w:oddVBand="true" w:firstColumn="false"/>
            <w:tcW w:w="25.000000%" w:type="pct"/>
          </w:tcPr>
          <w:p>
            <w:pPr>
              <w:ind w:leftChars="0" w:left="0" w:right="0"/>
            </w:pPr>
            <w:r>
              <w:t>AQSE TRADING (NON-EQUITY)</w:t>
            </w:r>
          </w:p>
        </w:tc>
        <w:tc>
          <w:tcPr>
            <w:cnfStyle w:evenVBand="true" w:oddVBand="false" w:firstColumn="false"/>
            <w:tcW w:w="25.000000%" w:type="pct"/>
          </w:tcPr>
          <w:p>
            <w:pPr>
              <w:ind w:leftChars="0" w:left="0" w:right="0"/>
            </w:pPr>
            <w:r>
              <w:t>1318</w:t>
            </w:r>
          </w:p>
        </w:tc>
      </w:tr>
      <w:tr>
        <w:trPr>
          <w:cnfStyle w:evenHBand="true" w:oddHBand="false" w:firstRow="false"/>
        </w:trPr>
        <w:tc>
          <w:tcPr>
            <w:cnfStyle w:evenVBand="false" w:oddVBand="true" w:firstColumn="false"/>
            <w:tcW w:w="25.000000%" w:type="pct"/>
          </w:tcPr>
          <w:p>
            <w:pPr>
              <w:ind w:leftChars="0" w:left="0" w:right="0"/>
            </w:pPr>
            <w:r>
              <w:t>NEXO</w:t>
            </w:r>
          </w:p>
        </w:tc>
        <w:tc>
          <w:tcPr>
            <w:cnfStyle w:evenVBand="true" w:oddVBand="false" w:firstColumn="false"/>
            <w:tcW w:w="25.000000%" w:type="pct"/>
          </w:tcPr>
          <w:p>
            <w:pPr>
              <w:ind w:leftChars="0" w:left="0" w:right="0"/>
            </w:pPr>
            <w:r>
              <w:t>NEXO</w:t>
            </w:r>
          </w:p>
        </w:tc>
        <w:tc>
          <w:tcPr>
            <w:cnfStyle w:evenVBand="false" w:oddVBand="true" w:firstColumn="false"/>
            <w:tcW w:w="25.000000%" w:type="pct"/>
          </w:tcPr>
          <w:p>
            <w:pPr>
              <w:ind w:leftChars="0" w:left="0" w:right="0"/>
            </w:pPr>
            <w:r>
              <w:t>NOREXECO ASA</w:t>
            </w:r>
          </w:p>
        </w:tc>
        <w:tc>
          <w:tcPr>
            <w:cnfStyle w:evenVBand="true" w:oddVBand="false" w:firstColumn="false"/>
            <w:tcW w:w="25.000000%" w:type="pct"/>
          </w:tcPr>
          <w:p>
            <w:pPr>
              <w:ind w:leftChars="0" w:left="0" w:right="0"/>
            </w:pPr>
            <w:r>
              <w:t>1319</w:t>
            </w:r>
          </w:p>
        </w:tc>
      </w:tr>
      <w:tr>
        <w:trPr>
          <w:cnfStyle w:evenHBand="false" w:oddHBand="true" w:firstRow="false"/>
        </w:trPr>
        <w:tc>
          <w:tcPr>
            <w:cnfStyle w:evenVBand="false" w:oddVBand="true" w:firstColumn="false"/>
            <w:tcW w:w="25.000000%" w:type="pct"/>
          </w:tcPr>
          <w:p>
            <w:pPr>
              <w:ind w:leftChars="0" w:left="0" w:right="0"/>
            </w:pPr>
            <w:r>
              <w:t>NEXS</w:t>
            </w:r>
          </w:p>
        </w:tc>
        <w:tc>
          <w:tcPr>
            <w:cnfStyle w:evenVBand="true" w:oddVBand="false" w:firstColumn="false"/>
            <w:tcW w:w="25.000000%" w:type="pct"/>
          </w:tcPr>
          <w:p>
            <w:pPr>
              <w:ind w:leftChars="0" w:left="0" w:right="0"/>
            </w:pPr>
            <w:r>
              <w:t>NEXS</w:t>
            </w:r>
          </w:p>
        </w:tc>
        <w:tc>
          <w:tcPr>
            <w:cnfStyle w:evenVBand="false" w:oddVBand="true" w:firstColumn="false"/>
            <w:tcW w:w="25.000000%" w:type="pct"/>
          </w:tcPr>
          <w:p>
            <w:pPr>
              <w:ind w:leftChars="0" w:left="0" w:right="0"/>
            </w:pPr>
            <w:r>
              <w:t>NEX SEF</w:t>
            </w:r>
          </w:p>
        </w:tc>
        <w:tc>
          <w:tcPr>
            <w:cnfStyle w:evenVBand="true" w:oddVBand="false" w:firstColumn="false"/>
            <w:tcW w:w="25.000000%" w:type="pct"/>
          </w:tcPr>
          <w:p>
            <w:pPr>
              <w:ind w:leftChars="0" w:left="0" w:right="0"/>
            </w:pPr>
            <w:r>
              <w:t>1320</w:t>
            </w:r>
          </w:p>
        </w:tc>
      </w:tr>
      <w:tr>
        <w:trPr>
          <w:cnfStyle w:evenHBand="true" w:oddHBand="false" w:firstRow="false"/>
        </w:trPr>
        <w:tc>
          <w:tcPr>
            <w:cnfStyle w:evenVBand="false" w:oddVBand="true" w:firstColumn="false"/>
            <w:tcW w:w="25.000000%" w:type="pct"/>
          </w:tcPr>
          <w:p>
            <w:pPr>
              <w:ind w:leftChars="0" w:left="0" w:right="0"/>
            </w:pPr>
            <w:r>
              <w:t>NEXT</w:t>
            </w:r>
          </w:p>
        </w:tc>
        <w:tc>
          <w:tcPr>
            <w:cnfStyle w:evenVBand="true" w:oddVBand="false" w:firstColumn="false"/>
            <w:tcW w:w="25.000000%" w:type="pct"/>
          </w:tcPr>
          <w:p>
            <w:pPr>
              <w:ind w:leftChars="0" w:left="0" w:right="0"/>
            </w:pPr>
            <w:r>
              <w:t>NEXT</w:t>
            </w:r>
          </w:p>
        </w:tc>
        <w:tc>
          <w:tcPr>
            <w:cnfStyle w:evenVBand="false" w:oddVBand="true" w:firstColumn="false"/>
            <w:tcW w:w="25.000000%" w:type="pct"/>
          </w:tcPr>
          <w:p>
            <w:pPr>
              <w:ind w:leftChars="0" w:left="0" w:right="0"/>
            </w:pPr>
            <w:r>
              <w:t>AQSE TRADING (EQUITY)</w:t>
            </w:r>
          </w:p>
        </w:tc>
        <w:tc>
          <w:tcPr>
            <w:cnfStyle w:evenVBand="true" w:oddVBand="false" w:firstColumn="false"/>
            <w:tcW w:w="25.000000%" w:type="pct"/>
          </w:tcPr>
          <w:p>
            <w:pPr>
              <w:ind w:leftChars="0" w:left="0" w:right="0"/>
            </w:pPr>
            <w:r>
              <w:t>1321</w:t>
            </w:r>
          </w:p>
        </w:tc>
      </w:tr>
      <w:tr>
        <w:trPr>
          <w:cnfStyle w:evenHBand="false" w:oddHBand="true" w:firstRow="false"/>
        </w:trPr>
        <w:tc>
          <w:tcPr>
            <w:cnfStyle w:evenVBand="false" w:oddVBand="true" w:firstColumn="false"/>
            <w:tcW w:w="25.000000%" w:type="pct"/>
          </w:tcPr>
          <w:p>
            <w:pPr>
              <w:ind w:leftChars="0" w:left="0" w:right="0"/>
            </w:pPr>
            <w:r>
              <w:t>NEXX</w:t>
            </w:r>
          </w:p>
        </w:tc>
        <w:tc>
          <w:tcPr>
            <w:cnfStyle w:evenVBand="true" w:oddVBand="false" w:firstColumn="false"/>
            <w:tcW w:w="25.000000%" w:type="pct"/>
          </w:tcPr>
          <w:p>
            <w:pPr>
              <w:ind w:leftChars="0" w:left="0" w:right="0"/>
            </w:pPr>
            <w:r>
              <w:t>NEXX</w:t>
            </w:r>
          </w:p>
        </w:tc>
        <w:tc>
          <w:tcPr>
            <w:cnfStyle w:evenVBand="false" w:oddVBand="true" w:firstColumn="false"/>
            <w:tcW w:w="25.000000%" w:type="pct"/>
          </w:tcPr>
          <w:p>
            <w:pPr>
              <w:ind w:leftChars="0" w:left="0" w:right="0"/>
            </w:pPr>
            <w:r>
              <w:t>AQUIS STOCK EXCHANGE</w:t>
            </w:r>
          </w:p>
        </w:tc>
        <w:tc>
          <w:tcPr>
            <w:cnfStyle w:evenVBand="true" w:oddVBand="false" w:firstColumn="false"/>
            <w:tcW w:w="25.000000%" w:type="pct"/>
          </w:tcPr>
          <w:p>
            <w:pPr>
              <w:ind w:leftChars="0" w:left="0" w:right="0"/>
            </w:pPr>
            <w:r>
              <w:t>1322</w:t>
            </w:r>
          </w:p>
        </w:tc>
      </w:tr>
      <w:tr>
        <w:trPr>
          <w:cnfStyle w:evenHBand="true" w:oddHBand="false" w:firstRow="false"/>
        </w:trPr>
        <w:tc>
          <w:tcPr>
            <w:cnfStyle w:evenVBand="false" w:oddVBand="true" w:firstColumn="false"/>
            <w:tcW w:w="25.000000%" w:type="pct"/>
          </w:tcPr>
          <w:p>
            <w:pPr>
              <w:ind w:leftChars="0" w:left="0" w:right="0"/>
            </w:pPr>
            <w:r>
              <w:t>NEXY</w:t>
            </w:r>
          </w:p>
        </w:tc>
        <w:tc>
          <w:tcPr>
            <w:cnfStyle w:evenVBand="true" w:oddVBand="false" w:firstColumn="false"/>
            <w:tcW w:w="25.000000%" w:type="pct"/>
          </w:tcPr>
          <w:p>
            <w:pPr>
              <w:ind w:leftChars="0" w:left="0" w:right="0"/>
            </w:pPr>
            <w:r>
              <w:t>NEXY</w:t>
            </w:r>
          </w:p>
        </w:tc>
        <w:tc>
          <w:tcPr>
            <w:cnfStyle w:evenVBand="false" w:oddVBand="true" w:firstColumn="false"/>
            <w:tcW w:w="25.000000%" w:type="pct"/>
          </w:tcPr>
          <w:p>
            <w:pPr>
              <w:ind w:leftChars="0" w:left="0" w:right="0"/>
            </w:pPr>
            <w:r>
              <w:t>EBS MTF - RFQ - FOR CORPORATES TRADING FX PRODUCTS</w:t>
            </w:r>
          </w:p>
        </w:tc>
        <w:tc>
          <w:tcPr>
            <w:cnfStyle w:evenVBand="true" w:oddVBand="false" w:firstColumn="false"/>
            <w:tcW w:w="25.000000%" w:type="pct"/>
          </w:tcPr>
          <w:p>
            <w:pPr>
              <w:ind w:leftChars="0" w:left="0" w:right="0"/>
            </w:pPr>
            <w:r>
              <w:t>1323</w:t>
            </w:r>
          </w:p>
        </w:tc>
      </w:tr>
      <w:tr>
        <w:trPr>
          <w:cnfStyle w:evenHBand="false" w:oddHBand="true" w:firstRow="false"/>
        </w:trPr>
        <w:tc>
          <w:tcPr>
            <w:cnfStyle w:evenVBand="false" w:oddVBand="true" w:firstColumn="false"/>
            <w:tcW w:w="25.000000%" w:type="pct"/>
          </w:tcPr>
          <w:p>
            <w:pPr>
              <w:ind w:leftChars="0" w:left="0" w:right="0"/>
            </w:pPr>
            <w:r>
              <w:t>NFSA</w:t>
            </w:r>
          </w:p>
        </w:tc>
        <w:tc>
          <w:tcPr>
            <w:cnfStyle w:evenVBand="true" w:oddVBand="false" w:firstColumn="false"/>
            <w:tcW w:w="25.000000%" w:type="pct"/>
          </w:tcPr>
          <w:p>
            <w:pPr>
              <w:ind w:leftChars="0" w:left="0" w:right="0"/>
            </w:pPr>
            <w:r>
              <w:t>NFSA</w:t>
            </w:r>
          </w:p>
        </w:tc>
        <w:tc>
          <w:tcPr>
            <w:cnfStyle w:evenVBand="false" w:oddVBand="true" w:firstColumn="false"/>
            <w:tcW w:w="25.000000%" w:type="pct"/>
          </w:tcPr>
          <w:p>
            <w:pPr>
              <w:ind w:leftChars="0" w:left="0" w:right="0"/>
            </w:pPr>
            <w:r>
              <w:t>FIDELITY CROSSSTREAM</w:t>
            </w:r>
          </w:p>
        </w:tc>
        <w:tc>
          <w:tcPr>
            <w:cnfStyle w:evenVBand="true" w:oddVBand="false" w:firstColumn="false"/>
            <w:tcW w:w="25.000000%" w:type="pct"/>
          </w:tcPr>
          <w:p>
            <w:pPr>
              <w:ind w:leftChars="0" w:left="0" w:right="0"/>
            </w:pPr>
            <w:r>
              <w:t>1324</w:t>
            </w:r>
          </w:p>
        </w:tc>
      </w:tr>
      <w:tr>
        <w:trPr>
          <w:cnfStyle w:evenHBand="true" w:oddHBand="false" w:firstRow="false"/>
        </w:trPr>
        <w:tc>
          <w:tcPr>
            <w:cnfStyle w:evenVBand="false" w:oddVBand="true" w:firstColumn="false"/>
            <w:tcW w:w="25.000000%" w:type="pct"/>
          </w:tcPr>
          <w:p>
            <w:pPr>
              <w:ind w:leftChars="0" w:left="0" w:right="0"/>
            </w:pPr>
            <w:r>
              <w:t>NFSC</w:t>
            </w:r>
          </w:p>
        </w:tc>
        <w:tc>
          <w:tcPr>
            <w:cnfStyle w:evenVBand="true" w:oddVBand="false" w:firstColumn="false"/>
            <w:tcW w:w="25.000000%" w:type="pct"/>
          </w:tcPr>
          <w:p>
            <w:pPr>
              <w:ind w:leftChars="0" w:left="0" w:right="0"/>
            </w:pPr>
            <w:r>
              <w:t>NFSC</w:t>
            </w:r>
          </w:p>
        </w:tc>
        <w:tc>
          <w:tcPr>
            <w:cnfStyle w:evenVBand="false" w:oddVBand="true" w:firstColumn="false"/>
            <w:tcW w:w="25.000000%" w:type="pct"/>
          </w:tcPr>
          <w:p>
            <w:pPr>
              <w:ind w:leftChars="0" w:left="0" w:right="0"/>
            </w:pPr>
            <w:r>
              <w:t>NATIONAL FINANCIAL SERVICES, LLC</w:t>
            </w:r>
          </w:p>
        </w:tc>
        <w:tc>
          <w:tcPr>
            <w:cnfStyle w:evenVBand="true" w:oddVBand="false" w:firstColumn="false"/>
            <w:tcW w:w="25.000000%" w:type="pct"/>
          </w:tcPr>
          <w:p>
            <w:pPr>
              <w:ind w:leftChars="0" w:left="0" w:right="0"/>
            </w:pPr>
            <w:r>
              <w:t>1325</w:t>
            </w:r>
          </w:p>
        </w:tc>
      </w:tr>
      <w:tr>
        <w:trPr>
          <w:cnfStyle w:evenHBand="false" w:oddHBand="true" w:firstRow="false"/>
        </w:trPr>
        <w:tc>
          <w:tcPr>
            <w:cnfStyle w:evenVBand="false" w:oddVBand="true" w:firstColumn="false"/>
            <w:tcW w:w="25.000000%" w:type="pct"/>
          </w:tcPr>
          <w:p>
            <w:pPr>
              <w:ind w:leftChars="0" w:left="0" w:right="0"/>
            </w:pPr>
            <w:r>
              <w:t>NFSD</w:t>
            </w:r>
          </w:p>
        </w:tc>
        <w:tc>
          <w:tcPr>
            <w:cnfStyle w:evenVBand="true" w:oddVBand="false" w:firstColumn="false"/>
            <w:tcW w:w="25.000000%" w:type="pct"/>
          </w:tcPr>
          <w:p>
            <w:pPr>
              <w:ind w:leftChars="0" w:left="0" w:right="0"/>
            </w:pPr>
            <w:r>
              <w:t>NFSD</w:t>
            </w:r>
          </w:p>
        </w:tc>
        <w:tc>
          <w:tcPr>
            <w:cnfStyle w:evenVBand="false" w:oddVBand="true" w:firstColumn="false"/>
            <w:tcW w:w="25.000000%" w:type="pct"/>
          </w:tcPr>
          <w:p>
            <w:pPr>
              <w:ind w:leftChars="0" w:left="0" w:right="0"/>
            </w:pPr>
            <w:r>
              <w:t>FIDELITY DARK</w:t>
            </w:r>
          </w:p>
        </w:tc>
        <w:tc>
          <w:tcPr>
            <w:cnfStyle w:evenVBand="true" w:oddVBand="false" w:firstColumn="false"/>
            <w:tcW w:w="25.000000%" w:type="pct"/>
          </w:tcPr>
          <w:p>
            <w:pPr>
              <w:ind w:leftChars="0" w:left="0" w:right="0"/>
            </w:pPr>
            <w:r>
              <w:t>1326</w:t>
            </w:r>
          </w:p>
        </w:tc>
      </w:tr>
      <w:tr>
        <w:trPr>
          <w:cnfStyle w:evenHBand="true" w:oddHBand="false" w:firstRow="false"/>
        </w:trPr>
        <w:tc>
          <w:tcPr>
            <w:cnfStyle w:evenVBand="false" w:oddVBand="true" w:firstColumn="false"/>
            <w:tcW w:w="25.000000%" w:type="pct"/>
          </w:tcPr>
          <w:p>
            <w:pPr>
              <w:ind w:leftChars="0" w:left="0" w:right="0"/>
            </w:pPr>
            <w:r>
              <w:t>NGXC</w:t>
            </w:r>
          </w:p>
        </w:tc>
        <w:tc>
          <w:tcPr>
            <w:cnfStyle w:evenVBand="true" w:oddVBand="false" w:firstColumn="false"/>
            <w:tcW w:w="25.000000%" w:type="pct"/>
          </w:tcPr>
          <w:p>
            <w:pPr>
              <w:ind w:leftChars="0" w:left="0" w:right="0"/>
            </w:pPr>
            <w:r>
              <w:t>NGXC</w:t>
            </w:r>
          </w:p>
        </w:tc>
        <w:tc>
          <w:tcPr>
            <w:cnfStyle w:evenVBand="false" w:oddVBand="true" w:firstColumn="false"/>
            <w:tcW w:w="25.000000%" w:type="pct"/>
          </w:tcPr>
          <w:p>
            <w:pPr>
              <w:ind w:leftChars="0" w:left="0" w:right="0"/>
            </w:pPr>
            <w:r>
              <w:t>NATURAL GAS EXCHANGE</w:t>
            </w:r>
          </w:p>
        </w:tc>
        <w:tc>
          <w:tcPr>
            <w:cnfStyle w:evenVBand="true" w:oddVBand="false" w:firstColumn="false"/>
            <w:tcW w:w="25.000000%" w:type="pct"/>
          </w:tcPr>
          <w:p>
            <w:pPr>
              <w:ind w:leftChars="0" w:left="0" w:right="0"/>
            </w:pPr>
            <w:r>
              <w:t>1327</w:t>
            </w:r>
          </w:p>
        </w:tc>
      </w:tr>
      <w:tr>
        <w:trPr>
          <w:cnfStyle w:evenHBand="false" w:oddHBand="true" w:firstRow="false"/>
        </w:trPr>
        <w:tc>
          <w:tcPr>
            <w:cnfStyle w:evenVBand="false" w:oddVBand="true" w:firstColumn="false"/>
            <w:tcW w:w="25.000000%" w:type="pct"/>
          </w:tcPr>
          <w:p>
            <w:pPr>
              <w:ind w:leftChars="0" w:left="0" w:right="0"/>
            </w:pPr>
            <w:r>
              <w:t>NIBC</w:t>
            </w:r>
          </w:p>
        </w:tc>
        <w:tc>
          <w:tcPr>
            <w:cnfStyle w:evenVBand="true" w:oddVBand="false" w:firstColumn="false"/>
            <w:tcW w:w="25.000000%" w:type="pct"/>
          </w:tcPr>
          <w:p>
            <w:pPr>
              <w:ind w:leftChars="0" w:left="0" w:right="0"/>
            </w:pPr>
            <w:r>
              <w:t>NIBC</w:t>
            </w:r>
          </w:p>
        </w:tc>
        <w:tc>
          <w:tcPr>
            <w:cnfStyle w:evenVBand="false" w:oddVBand="true" w:firstColumn="false"/>
            <w:tcW w:w="25.000000%" w:type="pct"/>
          </w:tcPr>
          <w:p>
            <w:pPr>
              <w:ind w:leftChars="0" w:left="0" w:right="0"/>
            </w:pPr>
            <w:r>
              <w:t>NIBC - SYSTEMIC INTERNALISER</w:t>
            </w:r>
          </w:p>
        </w:tc>
        <w:tc>
          <w:tcPr>
            <w:cnfStyle w:evenVBand="true" w:oddVBand="false" w:firstColumn="false"/>
            <w:tcW w:w="25.000000%" w:type="pct"/>
          </w:tcPr>
          <w:p>
            <w:pPr>
              <w:ind w:leftChars="0" w:left="0" w:right="0"/>
            </w:pPr>
            <w:r>
              <w:t>1328</w:t>
            </w:r>
          </w:p>
        </w:tc>
      </w:tr>
      <w:tr>
        <w:trPr>
          <w:cnfStyle w:evenHBand="true" w:oddHBand="false" w:firstRow="false"/>
        </w:trPr>
        <w:tc>
          <w:tcPr>
            <w:cnfStyle w:evenVBand="false" w:oddVBand="true" w:firstColumn="false"/>
            <w:tcW w:w="25.000000%" w:type="pct"/>
          </w:tcPr>
          <w:p>
            <w:pPr>
              <w:ind w:leftChars="0" w:left="0" w:right="0"/>
            </w:pPr>
            <w:r>
              <w:t>NIBR</w:t>
            </w:r>
          </w:p>
        </w:tc>
        <w:tc>
          <w:tcPr>
            <w:cnfStyle w:evenVBand="true" w:oddVBand="false" w:firstColumn="false"/>
            <w:tcW w:w="25.000000%" w:type="pct"/>
          </w:tcPr>
          <w:p>
            <w:pPr>
              <w:ind w:leftChars="0" w:left="0" w:right="0"/>
            </w:pPr>
            <w:r>
              <w:t>NIBR</w:t>
            </w:r>
          </w:p>
        </w:tc>
        <w:tc>
          <w:tcPr>
            <w:cnfStyle w:evenVBand="false" w:oddVBand="true" w:firstColumn="false"/>
            <w:tcW w:w="25.000000%" w:type="pct"/>
          </w:tcPr>
          <w:p>
            <w:pPr>
              <w:ind w:leftChars="0" w:left="0" w:right="0"/>
            </w:pPr>
            <w:r>
              <w:t>NORWEGIAN INTER BANK OFFERED RATE</w:t>
            </w:r>
          </w:p>
        </w:tc>
        <w:tc>
          <w:tcPr>
            <w:cnfStyle w:evenVBand="true" w:oddVBand="false" w:firstColumn="false"/>
            <w:tcW w:w="25.000000%" w:type="pct"/>
          </w:tcPr>
          <w:p>
            <w:pPr>
              <w:ind w:leftChars="0" w:left="0" w:right="0"/>
            </w:pPr>
            <w:r>
              <w:t>1329</w:t>
            </w:r>
          </w:p>
        </w:tc>
      </w:tr>
      <w:tr>
        <w:trPr>
          <w:cnfStyle w:evenHBand="false" w:oddHBand="true" w:firstRow="false"/>
        </w:trPr>
        <w:tc>
          <w:tcPr>
            <w:cnfStyle w:evenVBand="false" w:oddVBand="true" w:firstColumn="false"/>
            <w:tcW w:w="25.000000%" w:type="pct"/>
          </w:tcPr>
          <w:p>
            <w:pPr>
              <w:ind w:leftChars="0" w:left="0" w:right="0"/>
            </w:pPr>
            <w:r>
              <w:t>NILX</w:t>
            </w:r>
          </w:p>
        </w:tc>
        <w:tc>
          <w:tcPr>
            <w:cnfStyle w:evenVBand="true" w:oddVBand="false" w:firstColumn="false"/>
            <w:tcW w:w="25.000000%" w:type="pct"/>
          </w:tcPr>
          <w:p>
            <w:pPr>
              <w:ind w:leftChars="0" w:left="0" w:right="0"/>
            </w:pPr>
            <w:r>
              <w:t>NILX</w:t>
            </w:r>
          </w:p>
        </w:tc>
        <w:tc>
          <w:tcPr>
            <w:cnfStyle w:evenVBand="false" w:oddVBand="true" w:firstColumn="false"/>
            <w:tcW w:w="25.000000%" w:type="pct"/>
          </w:tcPr>
          <w:p>
            <w:pPr>
              <w:ind w:leftChars="0" w:left="0" w:right="0"/>
            </w:pPr>
            <w:r>
              <w:t>NILE STOCK EXCHANGE</w:t>
            </w:r>
          </w:p>
        </w:tc>
        <w:tc>
          <w:tcPr>
            <w:cnfStyle w:evenVBand="true" w:oddVBand="false" w:firstColumn="false"/>
            <w:tcW w:w="25.000000%" w:type="pct"/>
          </w:tcPr>
          <w:p>
            <w:pPr>
              <w:ind w:leftChars="0" w:left="0" w:right="0"/>
            </w:pPr>
            <w:r>
              <w:t>1330</w:t>
            </w:r>
          </w:p>
        </w:tc>
      </w:tr>
      <w:tr>
        <w:trPr>
          <w:cnfStyle w:evenHBand="true" w:oddHBand="false" w:firstRow="false"/>
        </w:trPr>
        <w:tc>
          <w:tcPr>
            <w:cnfStyle w:evenVBand="false" w:oddVBand="true" w:firstColumn="false"/>
            <w:tcW w:w="25.000000%" w:type="pct"/>
          </w:tcPr>
          <w:p>
            <w:pPr>
              <w:ind w:leftChars="0" w:left="0" w:right="0"/>
            </w:pPr>
            <w:r>
              <w:t>NLAX</w:t>
            </w:r>
          </w:p>
        </w:tc>
        <w:tc>
          <w:tcPr>
            <w:cnfStyle w:evenVBand="true" w:oddVBand="false" w:firstColumn="false"/>
            <w:tcW w:w="25.000000%" w:type="pct"/>
          </w:tcPr>
          <w:p>
            <w:pPr>
              <w:ind w:leftChars="0" w:left="0" w:right="0"/>
            </w:pPr>
            <w:r>
              <w:t>NLAX</w:t>
            </w:r>
          </w:p>
        </w:tc>
        <w:tc>
          <w:tcPr>
            <w:cnfStyle w:evenVBand="false" w:oddVBand="true" w:firstColumn="false"/>
            <w:tcW w:w="25.000000%" w:type="pct"/>
          </w:tcPr>
          <w:p>
            <w:pPr>
              <w:ind w:leftChars="0" w:left="0" w:right="0"/>
            </w:pPr>
            <w:r>
              <w:t>CLEARPOOL EXECUTION SERVICES, LLC - NATURAL LIQUIDITY ALLIANCE</w:t>
            </w:r>
          </w:p>
        </w:tc>
        <w:tc>
          <w:tcPr>
            <w:cnfStyle w:evenVBand="true" w:oddVBand="false" w:firstColumn="false"/>
            <w:tcW w:w="25.000000%" w:type="pct"/>
          </w:tcPr>
          <w:p>
            <w:pPr>
              <w:ind w:leftChars="0" w:left="0" w:right="0"/>
            </w:pPr>
            <w:r>
              <w:t>1331</w:t>
            </w:r>
          </w:p>
        </w:tc>
      </w:tr>
      <w:tr>
        <w:trPr>
          <w:cnfStyle w:evenHBand="false" w:oddHBand="true" w:firstRow="false"/>
        </w:trPr>
        <w:tc>
          <w:tcPr>
            <w:cnfStyle w:evenVBand="false" w:oddVBand="true" w:firstColumn="false"/>
            <w:tcW w:w="25.000000%" w:type="pct"/>
          </w:tcPr>
          <w:p>
            <w:pPr>
              <w:ind w:leftChars="0" w:left="0" w:right="0"/>
            </w:pPr>
            <w:r>
              <w:t>NLBX</w:t>
            </w:r>
          </w:p>
        </w:tc>
        <w:tc>
          <w:tcPr>
            <w:cnfStyle w:evenVBand="true" w:oddVBand="false" w:firstColumn="false"/>
            <w:tcW w:w="25.000000%" w:type="pct"/>
          </w:tcPr>
          <w:p>
            <w:pPr>
              <w:ind w:leftChars="0" w:left="0" w:right="0"/>
            </w:pPr>
            <w:r>
              <w:t>NLBX</w:t>
            </w:r>
          </w:p>
        </w:tc>
        <w:tc>
          <w:tcPr>
            <w:cnfStyle w:evenVBand="false" w:oddVBand="true" w:firstColumn="false"/>
            <w:tcW w:w="25.000000%" w:type="pct"/>
          </w:tcPr>
          <w:p>
            <w:pPr>
              <w:ind w:leftChars="0" w:left="0" w:right="0"/>
            </w:pPr>
            <w:r>
              <w:t>NORDDEUTSCHE LANDESBANK - GIROZENTRALE - SYSTEMATIC INTERNALISER</w:t>
            </w:r>
          </w:p>
        </w:tc>
        <w:tc>
          <w:tcPr>
            <w:cnfStyle w:evenVBand="true" w:oddVBand="false" w:firstColumn="false"/>
            <w:tcW w:w="25.000000%" w:type="pct"/>
          </w:tcPr>
          <w:p>
            <w:pPr>
              <w:ind w:leftChars="0" w:left="0" w:right="0"/>
            </w:pPr>
            <w:r>
              <w:t>1332</w:t>
            </w:r>
          </w:p>
        </w:tc>
      </w:tr>
      <w:tr>
        <w:trPr>
          <w:cnfStyle w:evenHBand="true" w:oddHBand="false" w:firstRow="false"/>
        </w:trPr>
        <w:tc>
          <w:tcPr>
            <w:cnfStyle w:evenVBand="false" w:oddVBand="true" w:firstColumn="false"/>
            <w:tcW w:w="25.000000%" w:type="pct"/>
          </w:tcPr>
          <w:p>
            <w:pPr>
              <w:ind w:leftChars="0" w:left="0" w:right="0"/>
            </w:pPr>
            <w:r>
              <w:t>NLPX</w:t>
            </w:r>
          </w:p>
        </w:tc>
        <w:tc>
          <w:tcPr>
            <w:cnfStyle w:evenVBand="true" w:oddVBand="false" w:firstColumn="false"/>
            <w:tcW w:w="25.000000%" w:type="pct"/>
          </w:tcPr>
          <w:p>
            <w:pPr>
              <w:ind w:leftChars="0" w:left="0" w:right="0"/>
            </w:pPr>
            <w:r>
              <w:t>NLPX</w:t>
            </w:r>
          </w:p>
        </w:tc>
        <w:tc>
          <w:tcPr>
            <w:cnfStyle w:evenVBand="false" w:oddVBand="true" w:firstColumn="false"/>
            <w:tcW w:w="25.000000%" w:type="pct"/>
          </w:tcPr>
          <w:p>
            <w:pPr>
              <w:ind w:leftChars="0" w:left="0" w:right="0"/>
            </w:pPr>
            <w:r>
              <w:t>APX POWER NL</w:t>
            </w:r>
          </w:p>
        </w:tc>
        <w:tc>
          <w:tcPr>
            <w:cnfStyle w:evenVBand="true" w:oddVBand="false" w:firstColumn="false"/>
            <w:tcW w:w="25.000000%" w:type="pct"/>
          </w:tcPr>
          <w:p>
            <w:pPr>
              <w:ind w:leftChars="0" w:left="0" w:right="0"/>
            </w:pPr>
            <w:r>
              <w:t>1333</w:t>
            </w:r>
          </w:p>
        </w:tc>
      </w:tr>
      <w:tr>
        <w:trPr>
          <w:cnfStyle w:evenHBand="false" w:oddHBand="true" w:firstRow="false"/>
        </w:trPr>
        <w:tc>
          <w:tcPr>
            <w:cnfStyle w:evenVBand="false" w:oddVBand="true" w:firstColumn="false"/>
            <w:tcW w:w="25.000000%" w:type="pct"/>
          </w:tcPr>
          <w:p>
            <w:pPr>
              <w:ind w:leftChars="0" w:left="0" w:right="0"/>
            </w:pPr>
            <w:r>
              <w:t>NMCE</w:t>
            </w:r>
          </w:p>
        </w:tc>
        <w:tc>
          <w:tcPr>
            <w:cnfStyle w:evenVBand="true" w:oddVBand="false" w:firstColumn="false"/>
            <w:tcW w:w="25.000000%" w:type="pct"/>
          </w:tcPr>
          <w:p>
            <w:pPr>
              <w:ind w:leftChars="0" w:left="0" w:right="0"/>
            </w:pPr>
            <w:r>
              <w:t>NMCE</w:t>
            </w:r>
          </w:p>
        </w:tc>
        <w:tc>
          <w:tcPr>
            <w:cnfStyle w:evenVBand="false" w:oddVBand="true" w:firstColumn="false"/>
            <w:tcW w:w="25.000000%" w:type="pct"/>
          </w:tcPr>
          <w:p>
            <w:pPr>
              <w:ind w:leftChars="0" w:left="0" w:right="0"/>
            </w:pPr>
            <w:r>
              <w:t>NATIONAL MULTI-COMMODITY EXCHANGE OF INDIA</w:t>
            </w:r>
          </w:p>
        </w:tc>
        <w:tc>
          <w:tcPr>
            <w:cnfStyle w:evenVBand="true" w:oddVBand="false" w:firstColumn="false"/>
            <w:tcW w:w="25.000000%" w:type="pct"/>
          </w:tcPr>
          <w:p>
            <w:pPr>
              <w:ind w:leftChars="0" w:left="0" w:right="0"/>
            </w:pPr>
            <w:r>
              <w:t>1334</w:t>
            </w:r>
          </w:p>
        </w:tc>
      </w:tr>
      <w:tr>
        <w:trPr>
          <w:cnfStyle w:evenHBand="true" w:oddHBand="false" w:firstRow="false"/>
        </w:trPr>
        <w:tc>
          <w:tcPr>
            <w:cnfStyle w:evenVBand="false" w:oddVBand="true" w:firstColumn="false"/>
            <w:tcW w:w="25.000000%" w:type="pct"/>
          </w:tcPr>
          <w:p>
            <w:pPr>
              <w:ind w:leftChars="0" w:left="0" w:right="0"/>
            </w:pPr>
            <w:r>
              <w:t>NMRA</w:t>
            </w:r>
          </w:p>
        </w:tc>
        <w:tc>
          <w:tcPr>
            <w:cnfStyle w:evenVBand="true" w:oddVBand="false" w:firstColumn="false"/>
            <w:tcW w:w="25.000000%" w:type="pct"/>
          </w:tcPr>
          <w:p>
            <w:pPr>
              <w:ind w:leftChars="0" w:left="0" w:right="0"/>
            </w:pPr>
            <w:r>
              <w:t>NMRA</w:t>
            </w:r>
          </w:p>
        </w:tc>
        <w:tc>
          <w:tcPr>
            <w:cnfStyle w:evenVBand="false" w:oddVBand="true" w:firstColumn="false"/>
            <w:tcW w:w="25.000000%" w:type="pct"/>
          </w:tcPr>
          <w:p>
            <w:pPr>
              <w:ind w:leftChars="0" w:left="0" w:right="0"/>
            </w:pPr>
            <w:r>
              <w:t>NOMURA SECURITIES INTERNATIONAL</w:t>
            </w:r>
          </w:p>
        </w:tc>
        <w:tc>
          <w:tcPr>
            <w:cnfStyle w:evenVBand="true" w:oddVBand="false" w:firstColumn="false"/>
            <w:tcW w:w="25.000000%" w:type="pct"/>
          </w:tcPr>
          <w:p>
            <w:pPr>
              <w:ind w:leftChars="0" w:left="0" w:right="0"/>
            </w:pPr>
            <w:r>
              <w:t>1335</w:t>
            </w:r>
          </w:p>
        </w:tc>
      </w:tr>
      <w:tr>
        <w:trPr>
          <w:cnfStyle w:evenHBand="false" w:oddHBand="true" w:firstRow="false"/>
        </w:trPr>
        <w:tc>
          <w:tcPr>
            <w:cnfStyle w:evenVBand="false" w:oddVBand="true" w:firstColumn="false"/>
            <w:tcW w:w="25.000000%" w:type="pct"/>
          </w:tcPr>
          <w:p>
            <w:pPr>
              <w:ind w:leftChars="0" w:left="0" w:right="0"/>
            </w:pPr>
            <w:r>
              <w:t>NMRJ</w:t>
            </w:r>
          </w:p>
        </w:tc>
        <w:tc>
          <w:tcPr>
            <w:cnfStyle w:evenVBand="true" w:oddVBand="false" w:firstColumn="false"/>
            <w:tcW w:w="25.000000%" w:type="pct"/>
          </w:tcPr>
          <w:p>
            <w:pPr>
              <w:ind w:leftChars="0" w:left="0" w:right="0"/>
            </w:pPr>
            <w:r>
              <w:t>NMRJ</w:t>
            </w:r>
          </w:p>
        </w:tc>
        <w:tc>
          <w:tcPr>
            <w:cnfStyle w:evenVBand="false" w:oddVBand="true" w:firstColumn="false"/>
            <w:tcW w:w="25.000000%" w:type="pct"/>
          </w:tcPr>
          <w:p>
            <w:pPr>
              <w:ind w:leftChars="0" w:left="0" w:right="0"/>
            </w:pPr>
            <w:r>
              <w:t>NOMURA SECURITIES CO LTD</w:t>
            </w:r>
          </w:p>
        </w:tc>
        <w:tc>
          <w:tcPr>
            <w:cnfStyle w:evenVBand="true" w:oddVBand="false" w:firstColumn="false"/>
            <w:tcW w:w="25.000000%" w:type="pct"/>
          </w:tcPr>
          <w:p>
            <w:pPr>
              <w:ind w:leftChars="0" w:left="0" w:right="0"/>
            </w:pPr>
            <w:r>
              <w:t>1336</w:t>
            </w:r>
          </w:p>
        </w:tc>
      </w:tr>
      <w:tr>
        <w:trPr>
          <w:cnfStyle w:evenHBand="true" w:oddHBand="false" w:firstRow="false"/>
        </w:trPr>
        <w:tc>
          <w:tcPr>
            <w:cnfStyle w:evenVBand="false" w:oddVBand="true" w:firstColumn="false"/>
            <w:tcW w:w="25.000000%" w:type="pct"/>
          </w:tcPr>
          <w:p>
            <w:pPr>
              <w:ind w:leftChars="0" w:left="0" w:right="0"/>
            </w:pPr>
            <w:r>
              <w:t>NMSX</w:t>
            </w:r>
          </w:p>
        </w:tc>
        <w:tc>
          <w:tcPr>
            <w:cnfStyle w:evenVBand="true" w:oddVBand="false" w:firstColumn="false"/>
            <w:tcW w:w="25.000000%" w:type="pct"/>
          </w:tcPr>
          <w:p>
            <w:pPr>
              <w:ind w:leftChars="0" w:left="0" w:right="0"/>
            </w:pPr>
            <w:r>
              <w:t>NMSX</w:t>
            </w:r>
          </w:p>
        </w:tc>
        <w:tc>
          <w:tcPr>
            <w:cnfStyle w:evenVBand="false" w:oddVBand="true" w:firstColumn="false"/>
            <w:tcW w:w="25.000000%" w:type="pct"/>
          </w:tcPr>
          <w:p>
            <w:pPr>
              <w:ind w:leftChars="0" w:left="0" w:right="0"/>
            </w:pPr>
            <w:r>
              <w:t>NOMURA - EXTERNAL CROSSING PLATFORM</w:t>
            </w:r>
          </w:p>
        </w:tc>
        <w:tc>
          <w:tcPr>
            <w:cnfStyle w:evenVBand="true" w:oddVBand="false" w:firstColumn="false"/>
            <w:tcW w:w="25.000000%" w:type="pct"/>
          </w:tcPr>
          <w:p>
            <w:pPr>
              <w:ind w:leftChars="0" w:left="0" w:right="0"/>
            </w:pPr>
            <w:r>
              <w:t>1337</w:t>
            </w:r>
          </w:p>
        </w:tc>
      </w:tr>
      <w:tr>
        <w:trPr>
          <w:cnfStyle w:evenHBand="false" w:oddHBand="true" w:firstRow="false"/>
        </w:trPr>
        <w:tc>
          <w:tcPr>
            <w:cnfStyle w:evenVBand="false" w:oddVBand="true" w:firstColumn="false"/>
            <w:tcW w:w="25.000000%" w:type="pct"/>
          </w:tcPr>
          <w:p>
            <w:pPr>
              <w:ind w:leftChars="0" w:left="0" w:right="0"/>
            </w:pPr>
            <w:r>
              <w:t>NMTF</w:t>
            </w:r>
          </w:p>
        </w:tc>
        <w:tc>
          <w:tcPr>
            <w:cnfStyle w:evenVBand="true" w:oddVBand="false" w:firstColumn="false"/>
            <w:tcW w:w="25.000000%" w:type="pct"/>
          </w:tcPr>
          <w:p>
            <w:pPr>
              <w:ind w:leftChars="0" w:left="0" w:right="0"/>
            </w:pPr>
            <w:r>
              <w:t>NMTF</w:t>
            </w:r>
          </w:p>
        </w:tc>
        <w:tc>
          <w:tcPr>
            <w:cnfStyle w:evenVBand="false" w:oddVBand="true" w:firstColumn="false"/>
            <w:tcW w:w="25.000000%" w:type="pct"/>
          </w:tcPr>
          <w:p>
            <w:pPr>
              <w:ind w:leftChars="0" w:left="0" w:right="0"/>
            </w:pPr>
            <w:r>
              <w:t>NORDIC MTF</w:t>
            </w:r>
          </w:p>
        </w:tc>
        <w:tc>
          <w:tcPr>
            <w:cnfStyle w:evenVBand="true" w:oddVBand="false" w:firstColumn="false"/>
            <w:tcW w:w="25.000000%" w:type="pct"/>
          </w:tcPr>
          <w:p>
            <w:pPr>
              <w:ind w:leftChars="0" w:left="0" w:right="0"/>
            </w:pPr>
            <w:r>
              <w:t>1338</w:t>
            </w:r>
          </w:p>
        </w:tc>
      </w:tr>
      <w:tr>
        <w:trPr>
          <w:cnfStyle w:evenHBand="true" w:oddHBand="false" w:firstRow="false"/>
        </w:trPr>
        <w:tc>
          <w:tcPr>
            <w:cnfStyle w:evenVBand="false" w:oddVBand="true" w:firstColumn="false"/>
            <w:tcW w:w="25.000000%" w:type="pct"/>
          </w:tcPr>
          <w:p>
            <w:pPr>
              <w:ind w:leftChars="0" w:left="0" w:right="0"/>
            </w:pPr>
            <w:r>
              <w:t>NMTS</w:t>
            </w:r>
          </w:p>
        </w:tc>
        <w:tc>
          <w:tcPr>
            <w:cnfStyle w:evenVBand="true" w:oddVBand="false" w:firstColumn="false"/>
            <w:tcW w:w="25.000000%" w:type="pct"/>
          </w:tcPr>
          <w:p>
            <w:pPr>
              <w:ind w:leftChars="0" w:left="0" w:right="0"/>
            </w:pPr>
            <w:r>
              <w:t>NMTS</w:t>
            </w:r>
          </w:p>
        </w:tc>
        <w:tc>
          <w:tcPr>
            <w:cnfStyle w:evenVBand="false" w:oddVBand="true" w:firstColumn="false"/>
            <w:tcW w:w="25.000000%" w:type="pct"/>
          </w:tcPr>
          <w:p>
            <w:pPr>
              <w:ind w:leftChars="0" w:left="0" w:right="0"/>
            </w:pPr>
            <w:r>
              <w:t>NEW EUROMTS</w:t>
            </w:r>
          </w:p>
        </w:tc>
        <w:tc>
          <w:tcPr>
            <w:cnfStyle w:evenVBand="true" w:oddVBand="false" w:firstColumn="false"/>
            <w:tcW w:w="25.000000%" w:type="pct"/>
          </w:tcPr>
          <w:p>
            <w:pPr>
              <w:ind w:leftChars="0" w:left="0" w:right="0"/>
            </w:pPr>
            <w:r>
              <w:t>1339</w:t>
            </w:r>
          </w:p>
        </w:tc>
      </w:tr>
      <w:tr>
        <w:trPr>
          <w:cnfStyle w:evenHBand="false" w:oddHBand="true" w:firstRow="false"/>
        </w:trPr>
        <w:tc>
          <w:tcPr>
            <w:cnfStyle w:evenVBand="false" w:oddVBand="true" w:firstColumn="false"/>
            <w:tcW w:w="25.000000%" w:type="pct"/>
          </w:tcPr>
          <w:p>
            <w:pPr>
              <w:ind w:leftChars="0" w:left="0" w:right="0"/>
            </w:pPr>
            <w:r>
              <w:t>NNCS</w:t>
            </w:r>
          </w:p>
        </w:tc>
        <w:tc>
          <w:tcPr>
            <w:cnfStyle w:evenVBand="true" w:oddVBand="false" w:firstColumn="false"/>
            <w:tcW w:w="25.000000%" w:type="pct"/>
          </w:tcPr>
          <w:p>
            <w:pPr>
              <w:ind w:leftChars="0" w:left="0" w:right="0"/>
            </w:pPr>
            <w:r>
              <w:t>NNCS</w:t>
            </w:r>
          </w:p>
        </w:tc>
        <w:tc>
          <w:tcPr>
            <w:cnfStyle w:evenVBand="false" w:oddVBand="true" w:firstColumn="false"/>
            <w:tcW w:w="25.000000%" w:type="pct"/>
          </w:tcPr>
          <w:p>
            <w:pPr>
              <w:ind w:leftChars="0" w:left="0" w:right="0"/>
            </w:pPr>
            <w:r>
              <w:t>REGIONAL EXCHANGE CENTRE - MICEX VOLGA REGION</w:t>
            </w:r>
          </w:p>
        </w:tc>
        <w:tc>
          <w:tcPr>
            <w:cnfStyle w:evenVBand="true" w:oddVBand="false" w:firstColumn="false"/>
            <w:tcW w:w="25.000000%" w:type="pct"/>
          </w:tcPr>
          <w:p>
            <w:pPr>
              <w:ind w:leftChars="0" w:left="0" w:right="0"/>
            </w:pPr>
            <w:r>
              <w:t>1340</w:t>
            </w:r>
          </w:p>
        </w:tc>
      </w:tr>
      <w:tr>
        <w:trPr>
          <w:cnfStyle w:evenHBand="true" w:oddHBand="false" w:firstRow="false"/>
        </w:trPr>
        <w:tc>
          <w:tcPr>
            <w:cnfStyle w:evenVBand="false" w:oddVBand="true" w:firstColumn="false"/>
            <w:tcW w:w="25.000000%" w:type="pct"/>
          </w:tcPr>
          <w:p>
            <w:pPr>
              <w:ind w:leftChars="0" w:left="0" w:right="0"/>
            </w:pPr>
            <w:r>
              <w:t>NOCO</w:t>
            </w:r>
          </w:p>
        </w:tc>
        <w:tc>
          <w:tcPr>
            <w:cnfStyle w:evenVBand="true" w:oddVBand="false" w:firstColumn="false"/>
            <w:tcW w:w="25.000000%" w:type="pct"/>
          </w:tcPr>
          <w:p>
            <w:pPr>
              <w:ind w:leftChars="0" w:left="0" w:right="0"/>
            </w:pPr>
            <w:r>
              <w:t>NOCO</w:t>
            </w:r>
          </w:p>
        </w:tc>
        <w:tc>
          <w:tcPr>
            <w:cnfStyle w:evenVBand="false" w:oddVBand="true" w:firstColumn="false"/>
            <w:tcW w:w="25.000000%" w:type="pct"/>
          </w:tcPr>
          <w:p>
            <w:pPr>
              <w:ind w:leftChars="0" w:left="0" w:right="0"/>
            </w:pPr>
            <w:r>
              <w:t>NASDAQ STOCKHOLM AB - COMMODITIES</w:t>
            </w:r>
          </w:p>
        </w:tc>
        <w:tc>
          <w:tcPr>
            <w:cnfStyle w:evenVBand="true" w:oddVBand="false" w:firstColumn="false"/>
            <w:tcW w:w="25.000000%" w:type="pct"/>
          </w:tcPr>
          <w:p>
            <w:pPr>
              <w:ind w:leftChars="0" w:left="0" w:right="0"/>
            </w:pPr>
            <w:r>
              <w:t>1341</w:t>
            </w:r>
          </w:p>
        </w:tc>
      </w:tr>
      <w:tr>
        <w:trPr>
          <w:cnfStyle w:evenHBand="false" w:oddHBand="true" w:firstRow="false"/>
        </w:trPr>
        <w:tc>
          <w:tcPr>
            <w:cnfStyle w:evenVBand="false" w:oddVBand="true" w:firstColumn="false"/>
            <w:tcW w:w="25.000000%" w:type="pct"/>
          </w:tcPr>
          <w:p>
            <w:pPr>
              <w:ind w:leftChars="0" w:left="0" w:right="0"/>
            </w:pPr>
            <w:r>
              <w:t>NODX</w:t>
            </w:r>
          </w:p>
        </w:tc>
        <w:tc>
          <w:tcPr>
            <w:cnfStyle w:evenVBand="true" w:oddVBand="false" w:firstColumn="false"/>
            <w:tcW w:w="25.000000%" w:type="pct"/>
          </w:tcPr>
          <w:p>
            <w:pPr>
              <w:ind w:leftChars="0" w:left="0" w:right="0"/>
            </w:pPr>
            <w:r>
              <w:t>NODX</w:t>
            </w:r>
          </w:p>
        </w:tc>
        <w:tc>
          <w:tcPr>
            <w:cnfStyle w:evenVBand="false" w:oddVBand="true" w:firstColumn="false"/>
            <w:tcW w:w="25.000000%" w:type="pct"/>
          </w:tcPr>
          <w:p>
            <w:pPr>
              <w:ind w:leftChars="0" w:left="0" w:right="0"/>
            </w:pPr>
            <w:r>
              <w:t>NODAL EXCHANGE</w:t>
            </w:r>
          </w:p>
        </w:tc>
        <w:tc>
          <w:tcPr>
            <w:cnfStyle w:evenVBand="true" w:oddVBand="false" w:firstColumn="false"/>
            <w:tcW w:w="25.000000%" w:type="pct"/>
          </w:tcPr>
          <w:p>
            <w:pPr>
              <w:ind w:leftChars="0" w:left="0" w:right="0"/>
            </w:pPr>
            <w:r>
              <w:t>1342</w:t>
            </w:r>
          </w:p>
        </w:tc>
      </w:tr>
      <w:tr>
        <w:trPr>
          <w:cnfStyle w:evenHBand="true" w:oddHBand="false" w:firstRow="false"/>
        </w:trPr>
        <w:tc>
          <w:tcPr>
            <w:cnfStyle w:evenVBand="false" w:oddVBand="true" w:firstColumn="false"/>
            <w:tcW w:w="25.000000%" w:type="pct"/>
          </w:tcPr>
          <w:p>
            <w:pPr>
              <w:ind w:leftChars="0" w:left="0" w:right="0"/>
            </w:pPr>
            <w:r>
              <w:t>NOED</w:t>
            </w:r>
          </w:p>
        </w:tc>
        <w:tc>
          <w:tcPr>
            <w:cnfStyle w:evenVBand="true" w:oddVBand="false" w:firstColumn="false"/>
            <w:tcW w:w="25.000000%" w:type="pct"/>
          </w:tcPr>
          <w:p>
            <w:pPr>
              <w:ind w:leftChars="0" w:left="0" w:right="0"/>
            </w:pPr>
            <w:r>
              <w:t>NOED</w:t>
            </w:r>
          </w:p>
        </w:tc>
        <w:tc>
          <w:tcPr>
            <w:cnfStyle w:evenVBand="false" w:oddVBand="true" w:firstColumn="false"/>
            <w:tcW w:w="25.000000%" w:type="pct"/>
          </w:tcPr>
          <w:p>
            <w:pPr>
              <w:ind w:leftChars="0" w:left="0" w:right="0"/>
            </w:pPr>
            <w:r>
              <w:t>NASDAQ STOCKHOLM AB - NORWEGIAN EQ DERIVATIVES</w:t>
            </w:r>
          </w:p>
        </w:tc>
        <w:tc>
          <w:tcPr>
            <w:cnfStyle w:evenVBand="true" w:oddVBand="false" w:firstColumn="false"/>
            <w:tcW w:w="25.000000%" w:type="pct"/>
          </w:tcPr>
          <w:p>
            <w:pPr>
              <w:ind w:leftChars="0" w:left="0" w:right="0"/>
            </w:pPr>
            <w:r>
              <w:t>1343</w:t>
            </w:r>
          </w:p>
        </w:tc>
      </w:tr>
      <w:tr>
        <w:trPr>
          <w:cnfStyle w:evenHBand="false" w:oddHBand="true" w:firstRow="false"/>
        </w:trPr>
        <w:tc>
          <w:tcPr>
            <w:cnfStyle w:evenVBand="false" w:oddVBand="true" w:firstColumn="false"/>
            <w:tcW w:w="25.000000%" w:type="pct"/>
          </w:tcPr>
          <w:p>
            <w:pPr>
              <w:ind w:leftChars="0" w:left="0" w:right="0"/>
            </w:pPr>
            <w:r>
              <w:t>NOFF</w:t>
            </w:r>
          </w:p>
        </w:tc>
        <w:tc>
          <w:tcPr>
            <w:cnfStyle w:evenVBand="true" w:oddVBand="false" w:firstColumn="false"/>
            <w:tcW w:w="25.000000%" w:type="pct"/>
          </w:tcPr>
          <w:p>
            <w:pPr>
              <w:ind w:leftChars="0" w:left="0" w:right="0"/>
            </w:pPr>
            <w:r>
              <w:t>NOFF</w:t>
            </w:r>
          </w:p>
        </w:tc>
        <w:tc>
          <w:tcPr>
            <w:cnfStyle w:evenVBand="false" w:oddVBand="true" w:firstColumn="false"/>
            <w:tcW w:w="25.000000%" w:type="pct"/>
          </w:tcPr>
          <w:p>
            <w:pPr>
              <w:ind w:leftChars="0" w:left="0" w:right="0"/>
            </w:pPr>
            <w:r>
              <w:t>NOMURA OTC TRADES</w:t>
            </w:r>
          </w:p>
        </w:tc>
        <w:tc>
          <w:tcPr>
            <w:cnfStyle w:evenVBand="true" w:oddVBand="false" w:firstColumn="false"/>
            <w:tcW w:w="25.000000%" w:type="pct"/>
          </w:tcPr>
          <w:p>
            <w:pPr>
              <w:ind w:leftChars="0" w:left="0" w:right="0"/>
            </w:pPr>
            <w:r>
              <w:t>1344</w:t>
            </w:r>
          </w:p>
        </w:tc>
      </w:tr>
      <w:tr>
        <w:trPr>
          <w:cnfStyle w:evenHBand="true" w:oddHBand="false" w:firstRow="false"/>
        </w:trPr>
        <w:tc>
          <w:tcPr>
            <w:cnfStyle w:evenVBand="false" w:oddVBand="true" w:firstColumn="false"/>
            <w:tcW w:w="25.000000%" w:type="pct"/>
          </w:tcPr>
          <w:p>
            <w:pPr>
              <w:ind w:leftChars="0" w:left="0" w:right="0"/>
            </w:pPr>
            <w:r>
              <w:t>NOFI</w:t>
            </w:r>
          </w:p>
        </w:tc>
        <w:tc>
          <w:tcPr>
            <w:cnfStyle w:evenVBand="true" w:oddVBand="false" w:firstColumn="false"/>
            <w:tcW w:w="25.000000%" w:type="pct"/>
          </w:tcPr>
          <w:p>
            <w:pPr>
              <w:ind w:leftChars="0" w:left="0" w:right="0"/>
            </w:pPr>
            <w:r>
              <w:t>NOFI</w:t>
            </w:r>
          </w:p>
        </w:tc>
        <w:tc>
          <w:tcPr>
            <w:cnfStyle w:evenVBand="false" w:oddVBand="true" w:firstColumn="false"/>
            <w:tcW w:w="25.000000%" w:type="pct"/>
          </w:tcPr>
          <w:p>
            <w:pPr>
              <w:ind w:leftChars="0" w:left="0" w:right="0"/>
            </w:pPr>
            <w:r>
              <w:t>NASDAQ STOCKHOLM AB - NORWEGIAN FI DERIVATIVES</w:t>
            </w:r>
          </w:p>
        </w:tc>
        <w:tc>
          <w:tcPr>
            <w:cnfStyle w:evenVBand="true" w:oddVBand="false" w:firstColumn="false"/>
            <w:tcW w:w="25.000000%" w:type="pct"/>
          </w:tcPr>
          <w:p>
            <w:pPr>
              <w:ind w:leftChars="0" w:left="0" w:right="0"/>
            </w:pPr>
            <w:r>
              <w:t>1345</w:t>
            </w:r>
          </w:p>
        </w:tc>
      </w:tr>
      <w:tr>
        <w:trPr>
          <w:cnfStyle w:evenHBand="false" w:oddHBand="true" w:firstRow="false"/>
        </w:trPr>
        <w:tc>
          <w:tcPr>
            <w:cnfStyle w:evenVBand="false" w:oddVBand="true" w:firstColumn="false"/>
            <w:tcW w:w="25.000000%" w:type="pct"/>
          </w:tcPr>
          <w:p>
            <w:pPr>
              <w:ind w:leftChars="0" w:left="0" w:right="0"/>
            </w:pPr>
            <w:r>
              <w:t>NOME</w:t>
            </w:r>
          </w:p>
        </w:tc>
        <w:tc>
          <w:tcPr>
            <w:cnfStyle w:evenVBand="true" w:oddVBand="false" w:firstColumn="false"/>
            <w:tcW w:w="25.000000%" w:type="pct"/>
          </w:tcPr>
          <w:p>
            <w:pPr>
              <w:ind w:leftChars="0" w:left="0" w:right="0"/>
            </w:pPr>
            <w:r>
              <w:t>NOME</w:t>
            </w:r>
          </w:p>
        </w:tc>
        <w:tc>
          <w:tcPr>
            <w:cnfStyle w:evenVBand="false" w:oddVBand="true" w:firstColumn="false"/>
            <w:tcW w:w="25.000000%" w:type="pct"/>
          </w:tcPr>
          <w:p>
            <w:pPr>
              <w:ind w:leftChars="0" w:left="0" w:right="0"/>
            </w:pPr>
            <w:r>
              <w:t>NASDAQ OMX EUROPE</w:t>
            </w:r>
          </w:p>
        </w:tc>
        <w:tc>
          <w:tcPr>
            <w:cnfStyle w:evenVBand="true" w:oddVBand="false" w:firstColumn="false"/>
            <w:tcW w:w="25.000000%" w:type="pct"/>
          </w:tcPr>
          <w:p>
            <w:pPr>
              <w:ind w:leftChars="0" w:left="0" w:right="0"/>
            </w:pPr>
            <w:r>
              <w:t>1346</w:t>
            </w:r>
          </w:p>
        </w:tc>
      </w:tr>
      <w:tr>
        <w:trPr>
          <w:cnfStyle w:evenHBand="true" w:oddHBand="false" w:firstRow="false"/>
        </w:trPr>
        <w:tc>
          <w:tcPr>
            <w:cnfStyle w:evenVBand="false" w:oddVBand="true" w:firstColumn="false"/>
            <w:tcW w:w="25.000000%" w:type="pct"/>
          </w:tcPr>
          <w:p>
            <w:pPr>
              <w:ind w:leftChars="0" w:left="0" w:right="0"/>
            </w:pPr>
            <w:r>
              <w:t>NOOB</w:t>
            </w:r>
          </w:p>
        </w:tc>
        <w:tc>
          <w:tcPr>
            <w:cnfStyle w:evenVBand="true" w:oddVBand="false" w:firstColumn="false"/>
            <w:tcW w:w="25.000000%" w:type="pct"/>
          </w:tcPr>
          <w:p>
            <w:pPr>
              <w:ind w:leftChars="0" w:left="0" w:right="0"/>
            </w:pPr>
            <w:r>
              <w:t>NOOB</w:t>
            </w:r>
          </w:p>
        </w:tc>
        <w:tc>
          <w:tcPr>
            <w:cnfStyle w:evenVBand="false" w:oddVBand="true" w:firstColumn="false"/>
            <w:tcW w:w="25.000000%" w:type="pct"/>
          </w:tcPr>
          <w:p>
            <w:pPr>
              <w:ind w:leftChars="0" w:left="0" w:right="0"/>
            </w:pPr>
            <w:r>
              <w:t>NASDAQ STOCKHOLM AB - OTC NOK WB EQ DERIVATIVES</w:t>
            </w:r>
          </w:p>
        </w:tc>
        <w:tc>
          <w:tcPr>
            <w:cnfStyle w:evenVBand="true" w:oddVBand="false" w:firstColumn="false"/>
            <w:tcW w:w="25.000000%" w:type="pct"/>
          </w:tcPr>
          <w:p>
            <w:pPr>
              <w:ind w:leftChars="0" w:left="0" w:right="0"/>
            </w:pPr>
            <w:r>
              <w:t>1347</w:t>
            </w:r>
          </w:p>
        </w:tc>
      </w:tr>
      <w:tr>
        <w:trPr>
          <w:cnfStyle w:evenHBand="false" w:oddHBand="true" w:firstRow="false"/>
        </w:trPr>
        <w:tc>
          <w:tcPr>
            <w:cnfStyle w:evenVBand="false" w:oddVBand="true" w:firstColumn="false"/>
            <w:tcW w:w="25.000000%" w:type="pct"/>
          </w:tcPr>
          <w:p>
            <w:pPr>
              <w:ind w:leftChars="0" w:left="0" w:right="0"/>
            </w:pPr>
            <w:r>
              <w:t>NOPS</w:t>
            </w:r>
          </w:p>
        </w:tc>
        <w:tc>
          <w:tcPr>
            <w:cnfStyle w:evenVBand="true" w:oddVBand="false" w:firstColumn="false"/>
            <w:tcW w:w="25.000000%" w:type="pct"/>
          </w:tcPr>
          <w:p>
            <w:pPr>
              <w:ind w:leftChars="0" w:left="0" w:right="0"/>
            </w:pPr>
            <w:r>
              <w:t>NOPS</w:t>
            </w:r>
          </w:p>
        </w:tc>
        <w:tc>
          <w:tcPr>
            <w:cnfStyle w:evenVBand="false" w:oddVBand="true" w:firstColumn="false"/>
            <w:tcW w:w="25.000000%" w:type="pct"/>
          </w:tcPr>
          <w:p>
            <w:pPr>
              <w:ind w:leftChars="0" w:left="0" w:right="0"/>
            </w:pPr>
            <w:r>
              <w:t>NORD POOL SPOT AS</w:t>
            </w:r>
          </w:p>
        </w:tc>
        <w:tc>
          <w:tcPr>
            <w:cnfStyle w:evenVBand="true" w:oddVBand="false" w:firstColumn="false"/>
            <w:tcW w:w="25.000000%" w:type="pct"/>
          </w:tcPr>
          <w:p>
            <w:pPr>
              <w:ind w:leftChars="0" w:left="0" w:right="0"/>
            </w:pPr>
            <w:r>
              <w:t>1348</w:t>
            </w:r>
          </w:p>
        </w:tc>
      </w:tr>
      <w:tr>
        <w:trPr>
          <w:cnfStyle w:evenHBand="true" w:oddHBand="false" w:firstRow="false"/>
        </w:trPr>
        <w:tc>
          <w:tcPr>
            <w:cnfStyle w:evenVBand="false" w:oddVBand="true" w:firstColumn="false"/>
            <w:tcW w:w="25.000000%" w:type="pct"/>
          </w:tcPr>
          <w:p>
            <w:pPr>
              <w:ind w:leftChars="0" w:left="0" w:right="0"/>
            </w:pPr>
            <w:r>
              <w:t>NORD</w:t>
            </w:r>
          </w:p>
        </w:tc>
        <w:tc>
          <w:tcPr>
            <w:cnfStyle w:evenVBand="true" w:oddVBand="false" w:firstColumn="false"/>
            <w:tcW w:w="25.000000%" w:type="pct"/>
          </w:tcPr>
          <w:p>
            <w:pPr>
              <w:ind w:leftChars="0" w:left="0" w:right="0"/>
            </w:pPr>
            <w:r>
              <w:t>NORD</w:t>
            </w:r>
          </w:p>
        </w:tc>
        <w:tc>
          <w:tcPr>
            <w:cnfStyle w:evenVBand="false" w:oddVBand="true" w:firstColumn="false"/>
            <w:tcW w:w="25.000000%" w:type="pct"/>
          </w:tcPr>
          <w:p>
            <w:pPr>
              <w:ind w:leftChars="0" w:left="0" w:right="0"/>
            </w:pPr>
            <w:r>
              <w:t>HSH NORDBANK - SYSTEMATIC INTERNALISER</w:t>
            </w:r>
          </w:p>
        </w:tc>
        <w:tc>
          <w:tcPr>
            <w:cnfStyle w:evenVBand="true" w:oddVBand="false" w:firstColumn="false"/>
            <w:tcW w:w="25.000000%" w:type="pct"/>
          </w:tcPr>
          <w:p>
            <w:pPr>
              <w:ind w:leftChars="0" w:left="0" w:right="0"/>
            </w:pPr>
            <w:r>
              <w:t>1349</w:t>
            </w:r>
          </w:p>
        </w:tc>
      </w:tr>
      <w:tr>
        <w:trPr>
          <w:cnfStyle w:evenHBand="false" w:oddHBand="true" w:firstRow="false"/>
        </w:trPr>
        <w:tc>
          <w:tcPr>
            <w:cnfStyle w:evenVBand="false" w:oddVBand="true" w:firstColumn="false"/>
            <w:tcW w:w="25.000000%" w:type="pct"/>
          </w:tcPr>
          <w:p>
            <w:pPr>
              <w:ind w:leftChars="0" w:left="0" w:right="0"/>
            </w:pPr>
            <w:r>
              <w:t>NORX</w:t>
            </w:r>
          </w:p>
        </w:tc>
        <w:tc>
          <w:tcPr>
            <w:cnfStyle w:evenVBand="true" w:oddVBand="false" w:firstColumn="false"/>
            <w:tcW w:w="25.000000%" w:type="pct"/>
          </w:tcPr>
          <w:p>
            <w:pPr>
              <w:ind w:leftChars="0" w:left="0" w:right="0"/>
            </w:pPr>
            <w:r>
              <w:t>NORX</w:t>
            </w:r>
          </w:p>
        </w:tc>
        <w:tc>
          <w:tcPr>
            <w:cnfStyle w:evenVBand="false" w:oddVBand="true" w:firstColumn="false"/>
            <w:tcW w:w="25.000000%" w:type="pct"/>
          </w:tcPr>
          <w:p>
            <w:pPr>
              <w:ind w:leftChars="0" w:left="0" w:right="0"/>
            </w:pPr>
            <w:r>
              <w:t>NASDAQ OSLO ASA</w:t>
            </w:r>
          </w:p>
        </w:tc>
        <w:tc>
          <w:tcPr>
            <w:cnfStyle w:evenVBand="true" w:oddVBand="false" w:firstColumn="false"/>
            <w:tcW w:w="25.000000%" w:type="pct"/>
          </w:tcPr>
          <w:p>
            <w:pPr>
              <w:ind w:leftChars="0" w:left="0" w:right="0"/>
            </w:pPr>
            <w:r>
              <w:t>1350</w:t>
            </w:r>
          </w:p>
        </w:tc>
      </w:tr>
      <w:tr>
        <w:trPr>
          <w:cnfStyle w:evenHBand="true" w:oddHBand="false" w:firstRow="false"/>
        </w:trPr>
        <w:tc>
          <w:tcPr>
            <w:cnfStyle w:evenVBand="false" w:oddVBand="true" w:firstColumn="false"/>
            <w:tcW w:w="25.000000%" w:type="pct"/>
          </w:tcPr>
          <w:p>
            <w:pPr>
              <w:ind w:leftChars="0" w:left="0" w:right="0"/>
            </w:pPr>
            <w:r>
              <w:t>NOSC</w:t>
            </w:r>
          </w:p>
        </w:tc>
        <w:tc>
          <w:tcPr>
            <w:cnfStyle w:evenVBand="true" w:oddVBand="false" w:firstColumn="false"/>
            <w:tcW w:w="25.000000%" w:type="pct"/>
          </w:tcPr>
          <w:p>
            <w:pPr>
              <w:ind w:leftChars="0" w:left="0" w:right="0"/>
            </w:pPr>
            <w:r>
              <w:t>NOSC</w:t>
            </w:r>
          </w:p>
        </w:tc>
        <w:tc>
          <w:tcPr>
            <w:cnfStyle w:evenVBand="false" w:oddVBand="true" w:firstColumn="false"/>
            <w:tcW w:w="25.000000%" w:type="pct"/>
          </w:tcPr>
          <w:p>
            <w:pPr>
              <w:ind w:leftChars="0" w:left="0" w:right="0"/>
            </w:pPr>
            <w:r>
              <w:t>NOS CLEARING ASA</w:t>
            </w:r>
          </w:p>
        </w:tc>
        <w:tc>
          <w:tcPr>
            <w:cnfStyle w:evenVBand="true" w:oddVBand="false" w:firstColumn="false"/>
            <w:tcW w:w="25.000000%" w:type="pct"/>
          </w:tcPr>
          <w:p>
            <w:pPr>
              <w:ind w:leftChars="0" w:left="0" w:right="0"/>
            </w:pPr>
            <w:r>
              <w:t>1351</w:t>
            </w:r>
          </w:p>
        </w:tc>
      </w:tr>
      <w:tr>
        <w:trPr>
          <w:cnfStyle w:evenHBand="false" w:oddHBand="true" w:firstRow="false"/>
        </w:trPr>
        <w:tc>
          <w:tcPr>
            <w:cnfStyle w:evenVBand="false" w:oddVBand="true" w:firstColumn="false"/>
            <w:tcW w:w="25.000000%" w:type="pct"/>
          </w:tcPr>
          <w:p>
            <w:pPr>
              <w:ind w:leftChars="0" w:left="0" w:right="0"/>
            </w:pPr>
            <w:r>
              <w:t>NOSI</w:t>
            </w:r>
          </w:p>
        </w:tc>
        <w:tc>
          <w:tcPr>
            <w:cnfStyle w:evenVBand="true" w:oddVBand="false" w:firstColumn="false"/>
            <w:tcW w:w="25.000000%" w:type="pct"/>
          </w:tcPr>
          <w:p>
            <w:pPr>
              <w:ind w:leftChars="0" w:left="0" w:right="0"/>
            </w:pPr>
            <w:r>
              <w:t>NOSI</w:t>
            </w:r>
          </w:p>
        </w:tc>
        <w:tc>
          <w:tcPr>
            <w:cnfStyle w:evenVBand="false" w:oddVBand="true" w:firstColumn="false"/>
            <w:tcW w:w="25.000000%" w:type="pct"/>
          </w:tcPr>
          <w:p>
            <w:pPr>
              <w:ind w:leftChars="0" w:left="0" w:right="0"/>
            </w:pPr>
            <w:r>
              <w:t>NOMURA - SYSTEMATIC INTERNALISER</w:t>
            </w:r>
          </w:p>
        </w:tc>
        <w:tc>
          <w:tcPr>
            <w:cnfStyle w:evenVBand="true" w:oddVBand="false" w:firstColumn="false"/>
            <w:tcW w:w="25.000000%" w:type="pct"/>
          </w:tcPr>
          <w:p>
            <w:pPr>
              <w:ind w:leftChars="0" w:left="0" w:right="0"/>
            </w:pPr>
            <w:r>
              <w:t>1352</w:t>
            </w:r>
          </w:p>
        </w:tc>
      </w:tr>
      <w:tr>
        <w:trPr>
          <w:cnfStyle w:evenHBand="true" w:oddHBand="false" w:firstRow="false"/>
        </w:trPr>
        <w:tc>
          <w:tcPr>
            <w:cnfStyle w:evenVBand="false" w:oddVBand="true" w:firstColumn="false"/>
            <w:tcW w:w="25.000000%" w:type="pct"/>
          </w:tcPr>
          <w:p>
            <w:pPr>
              <w:ind w:leftChars="0" w:left="0" w:right="0"/>
            </w:pPr>
            <w:r>
              <w:t>NOTC</w:t>
            </w:r>
          </w:p>
        </w:tc>
        <w:tc>
          <w:tcPr>
            <w:cnfStyle w:evenVBand="true" w:oddVBand="false" w:firstColumn="false"/>
            <w:tcW w:w="25.000000%" w:type="pct"/>
          </w:tcPr>
          <w:p>
            <w:pPr>
              <w:ind w:leftChars="0" w:left="0" w:right="0"/>
            </w:pPr>
            <w:r>
              <w:t>NOTC</w:t>
            </w:r>
          </w:p>
        </w:tc>
        <w:tc>
          <w:tcPr>
            <w:cnfStyle w:evenVBand="false" w:oddVBand="true" w:firstColumn="false"/>
            <w:tcW w:w="25.000000%" w:type="pct"/>
          </w:tcPr>
          <w:p>
            <w:pPr>
              <w:ind w:leftChars="0" w:left="0" w:right="0"/>
            </w:pPr>
            <w:r>
              <w:t>NORWEGIAN OVER THE COUNTER MARKET</w:t>
            </w:r>
          </w:p>
        </w:tc>
        <w:tc>
          <w:tcPr>
            <w:cnfStyle w:evenVBand="true" w:oddVBand="false" w:firstColumn="false"/>
            <w:tcW w:w="25.000000%" w:type="pct"/>
          </w:tcPr>
          <w:p>
            <w:pPr>
              <w:ind w:leftChars="0" w:left="0" w:right="0"/>
            </w:pPr>
            <w:r>
              <w:t>1353</w:t>
            </w:r>
          </w:p>
        </w:tc>
      </w:tr>
      <w:tr>
        <w:trPr>
          <w:cnfStyle w:evenHBand="false" w:oddHBand="true" w:firstRow="false"/>
        </w:trPr>
        <w:tc>
          <w:tcPr>
            <w:cnfStyle w:evenVBand="false" w:oddVBand="true" w:firstColumn="false"/>
            <w:tcW w:w="25.000000%" w:type="pct"/>
          </w:tcPr>
          <w:p>
            <w:pPr>
              <w:ind w:leftChars="0" w:left="0" w:right="0"/>
            </w:pPr>
            <w:r>
              <w:t>NOWB</w:t>
            </w:r>
          </w:p>
        </w:tc>
        <w:tc>
          <w:tcPr>
            <w:cnfStyle w:evenVBand="true" w:oddVBand="false" w:firstColumn="false"/>
            <w:tcW w:w="25.000000%" w:type="pct"/>
          </w:tcPr>
          <w:p>
            <w:pPr>
              <w:ind w:leftChars="0" w:left="0" w:right="0"/>
            </w:pPr>
            <w:r>
              <w:t>NOWB</w:t>
            </w:r>
          </w:p>
        </w:tc>
        <w:tc>
          <w:tcPr>
            <w:cnfStyle w:evenVBand="false" w:oddVBand="true" w:firstColumn="false"/>
            <w:tcW w:w="25.000000%" w:type="pct"/>
          </w:tcPr>
          <w:p>
            <w:pPr>
              <w:ind w:leftChars="0" w:left="0" w:right="0"/>
            </w:pPr>
            <w:r>
              <w:t>NASDAQ STOCKHOLM AB - NOK WB EQ DERIVATIVES</w:t>
            </w:r>
          </w:p>
        </w:tc>
        <w:tc>
          <w:tcPr>
            <w:cnfStyle w:evenVBand="true" w:oddVBand="false" w:firstColumn="false"/>
            <w:tcW w:w="25.000000%" w:type="pct"/>
          </w:tcPr>
          <w:p>
            <w:pPr>
              <w:ind w:leftChars="0" w:left="0" w:right="0"/>
            </w:pPr>
            <w:r>
              <w:t>1354</w:t>
            </w:r>
          </w:p>
        </w:tc>
      </w:tr>
      <w:tr>
        <w:trPr>
          <w:cnfStyle w:evenHBand="true" w:oddHBand="false" w:firstRow="false"/>
        </w:trPr>
        <w:tc>
          <w:tcPr>
            <w:cnfStyle w:evenVBand="false" w:oddVBand="true" w:firstColumn="false"/>
            <w:tcW w:w="25.000000%" w:type="pct"/>
          </w:tcPr>
          <w:p>
            <w:pPr>
              <w:ind w:leftChars="0" w:left="0" w:right="0"/>
            </w:pPr>
            <w:r>
              <w:t>NOWX</w:t>
            </w:r>
          </w:p>
        </w:tc>
        <w:tc>
          <w:tcPr>
            <w:cnfStyle w:evenVBand="true" w:oddVBand="false" w:firstColumn="false"/>
            <w:tcW w:w="25.000000%" w:type="pct"/>
          </w:tcPr>
          <w:p>
            <w:pPr>
              <w:ind w:leftChars="0" w:left="0" w:right="0"/>
            </w:pPr>
            <w:r>
              <w:t>NOWX</w:t>
            </w:r>
          </w:p>
        </w:tc>
        <w:tc>
          <w:tcPr>
            <w:cnfStyle w:evenVBand="false" w:oddVBand="true" w:firstColumn="false"/>
            <w:tcW w:w="25.000000%" w:type="pct"/>
          </w:tcPr>
          <w:p>
            <w:pPr>
              <w:ind w:leftChars="0" w:left="0" w:right="0"/>
            </w:pPr>
            <w:r>
              <w:t>NOW CP - NEU CP</w:t>
            </w:r>
          </w:p>
        </w:tc>
        <w:tc>
          <w:tcPr>
            <w:cnfStyle w:evenVBand="true" w:oddVBand="false" w:firstColumn="false"/>
            <w:tcW w:w="25.000000%" w:type="pct"/>
          </w:tcPr>
          <w:p>
            <w:pPr>
              <w:ind w:leftChars="0" w:left="0" w:right="0"/>
            </w:pPr>
            <w:r>
              <w:t>1355</w:t>
            </w:r>
          </w:p>
        </w:tc>
      </w:tr>
      <w:tr>
        <w:trPr>
          <w:cnfStyle w:evenHBand="false" w:oddHBand="true" w:firstRow="false"/>
        </w:trPr>
        <w:tc>
          <w:tcPr>
            <w:cnfStyle w:evenVBand="false" w:oddVBand="true" w:firstColumn="false"/>
            <w:tcW w:w="25.000000%" w:type="pct"/>
          </w:tcPr>
          <w:p>
            <w:pPr>
              <w:ind w:leftChars="0" w:left="0" w:right="0"/>
            </w:pPr>
            <w:r>
              <w:t>NPEX</w:t>
            </w:r>
          </w:p>
        </w:tc>
        <w:tc>
          <w:tcPr>
            <w:cnfStyle w:evenVBand="true" w:oddVBand="false" w:firstColumn="false"/>
            <w:tcW w:w="25.000000%" w:type="pct"/>
          </w:tcPr>
          <w:p>
            <w:pPr>
              <w:ind w:leftChars="0" w:left="0" w:right="0"/>
            </w:pPr>
            <w:r>
              <w:t>NPEX</w:t>
            </w:r>
          </w:p>
        </w:tc>
        <w:tc>
          <w:tcPr>
            <w:cnfStyle w:evenVBand="false" w:oddVBand="true" w:firstColumn="false"/>
            <w:tcW w:w="25.000000%" w:type="pct"/>
          </w:tcPr>
          <w:p>
            <w:pPr>
              <w:ind w:leftChars="0" w:left="0" w:right="0"/>
            </w:pPr>
            <w:r>
              <w:t>NPEX</w:t>
            </w:r>
          </w:p>
        </w:tc>
        <w:tc>
          <w:tcPr>
            <w:cnfStyle w:evenVBand="true" w:oddVBand="false" w:firstColumn="false"/>
            <w:tcW w:w="25.000000%" w:type="pct"/>
          </w:tcPr>
          <w:p>
            <w:pPr>
              <w:ind w:leftChars="0" w:left="0" w:right="0"/>
            </w:pPr>
            <w:r>
              <w:t>1356</w:t>
            </w:r>
          </w:p>
        </w:tc>
      </w:tr>
      <w:tr>
        <w:trPr>
          <w:cnfStyle w:evenHBand="true" w:oddHBand="false" w:firstRow="false"/>
        </w:trPr>
        <w:tc>
          <w:tcPr>
            <w:cnfStyle w:evenVBand="false" w:oddVBand="true" w:firstColumn="false"/>
            <w:tcW w:w="25.000000%" w:type="pct"/>
          </w:tcPr>
          <w:p>
            <w:pPr>
              <w:ind w:leftChars="0" w:left="0" w:right="0"/>
            </w:pPr>
            <w:r>
              <w:t>NPGA</w:t>
            </w:r>
          </w:p>
        </w:tc>
        <w:tc>
          <w:tcPr>
            <w:cnfStyle w:evenVBand="true" w:oddVBand="false" w:firstColumn="false"/>
            <w:tcW w:w="25.000000%" w:type="pct"/>
          </w:tcPr>
          <w:p>
            <w:pPr>
              <w:ind w:leftChars="0" w:left="0" w:right="0"/>
            </w:pPr>
            <w:r>
              <w:t>NPGA</w:t>
            </w:r>
          </w:p>
        </w:tc>
        <w:tc>
          <w:tcPr>
            <w:cnfStyle w:evenVBand="false" w:oddVBand="true" w:firstColumn="false"/>
            <w:tcW w:w="25.000000%" w:type="pct"/>
          </w:tcPr>
          <w:p>
            <w:pPr>
              <w:ind w:leftChars="0" w:left="0" w:right="0"/>
            </w:pPr>
            <w:r>
              <w:t>GASPOINT NORDIC A/S</w:t>
            </w:r>
          </w:p>
        </w:tc>
        <w:tc>
          <w:tcPr>
            <w:cnfStyle w:evenVBand="true" w:oddVBand="false" w:firstColumn="false"/>
            <w:tcW w:w="25.000000%" w:type="pct"/>
          </w:tcPr>
          <w:p>
            <w:pPr>
              <w:ind w:leftChars="0" w:left="0" w:right="0"/>
            </w:pPr>
            <w:r>
              <w:t>1357</w:t>
            </w:r>
          </w:p>
        </w:tc>
      </w:tr>
      <w:tr>
        <w:trPr>
          <w:cnfStyle w:evenHBand="false" w:oddHBand="true" w:firstRow="false"/>
        </w:trPr>
        <w:tc>
          <w:tcPr>
            <w:cnfStyle w:evenVBand="false" w:oddVBand="true" w:firstColumn="false"/>
            <w:tcW w:w="25.000000%" w:type="pct"/>
          </w:tcPr>
          <w:p>
            <w:pPr>
              <w:ind w:leftChars="0" w:left="0" w:right="0"/>
            </w:pPr>
            <w:r>
              <w:t>NSME</w:t>
            </w:r>
          </w:p>
        </w:tc>
        <w:tc>
          <w:tcPr>
            <w:cnfStyle w:evenVBand="true" w:oddVBand="false" w:firstColumn="false"/>
            <w:tcW w:w="25.000000%" w:type="pct"/>
          </w:tcPr>
          <w:p>
            <w:pPr>
              <w:ind w:leftChars="0" w:left="0" w:right="0"/>
            </w:pPr>
            <w:r>
              <w:t>NSME</w:t>
            </w:r>
          </w:p>
        </w:tc>
        <w:tc>
          <w:tcPr>
            <w:cnfStyle w:evenVBand="false" w:oddVBand="true" w:firstColumn="false"/>
            <w:tcW w:w="25.000000%" w:type="pct"/>
          </w:tcPr>
          <w:p>
            <w:pPr>
              <w:ind w:leftChars="0" w:left="0" w:right="0"/>
            </w:pPr>
            <w:r>
              <w:t>NORDIC SME</w:t>
            </w:r>
          </w:p>
        </w:tc>
        <w:tc>
          <w:tcPr>
            <w:cnfStyle w:evenVBand="true" w:oddVBand="false" w:firstColumn="false"/>
            <w:tcW w:w="25.000000%" w:type="pct"/>
          </w:tcPr>
          <w:p>
            <w:pPr>
              <w:ind w:leftChars="0" w:left="0" w:right="0"/>
            </w:pPr>
            <w:r>
              <w:t>1358</w:t>
            </w:r>
          </w:p>
        </w:tc>
      </w:tr>
      <w:tr>
        <w:trPr>
          <w:cnfStyle w:evenHBand="true" w:oddHBand="false" w:firstRow="false"/>
        </w:trPr>
        <w:tc>
          <w:tcPr>
            <w:cnfStyle w:evenVBand="false" w:oddVBand="true" w:firstColumn="false"/>
            <w:tcW w:w="25.000000%" w:type="pct"/>
          </w:tcPr>
          <w:p>
            <w:pPr>
              <w:ind w:leftChars="0" w:left="0" w:right="0"/>
            </w:pPr>
            <w:r>
              <w:t>NSPO</w:t>
            </w:r>
          </w:p>
        </w:tc>
        <w:tc>
          <w:tcPr>
            <w:cnfStyle w:evenVBand="true" w:oddVBand="false" w:firstColumn="false"/>
            <w:tcW w:w="25.000000%" w:type="pct"/>
          </w:tcPr>
          <w:p>
            <w:pPr>
              <w:ind w:leftChars="0" w:left="0" w:right="0"/>
            </w:pPr>
            <w:r>
              <w:t>NSPO</w:t>
            </w:r>
          </w:p>
        </w:tc>
        <w:tc>
          <w:tcPr>
            <w:cnfStyle w:evenVBand="false" w:oddVBand="true" w:firstColumn="false"/>
            <w:tcW w:w="25.000000%" w:type="pct"/>
          </w:tcPr>
          <w:p>
            <w:pPr>
              <w:ind w:leftChars="0" w:left="0" w:right="0"/>
            </w:pPr>
            <w:r>
              <w:t>NASDAQ SPOT AB</w:t>
            </w:r>
          </w:p>
        </w:tc>
        <w:tc>
          <w:tcPr>
            <w:cnfStyle w:evenVBand="true" w:oddVBand="false" w:firstColumn="false"/>
            <w:tcW w:w="25.000000%" w:type="pct"/>
          </w:tcPr>
          <w:p>
            <w:pPr>
              <w:ind w:leftChars="0" w:left="0" w:right="0"/>
            </w:pPr>
            <w:r>
              <w:t>1359</w:t>
            </w:r>
          </w:p>
        </w:tc>
      </w:tr>
      <w:tr>
        <w:trPr>
          <w:cnfStyle w:evenHBand="false" w:oddHBand="true" w:firstRow="false"/>
        </w:trPr>
        <w:tc>
          <w:tcPr>
            <w:cnfStyle w:evenVBand="false" w:oddVBand="true" w:firstColumn="false"/>
            <w:tcW w:w="25.000000%" w:type="pct"/>
          </w:tcPr>
          <w:p>
            <w:pPr>
              <w:ind w:leftChars="0" w:left="0" w:right="0"/>
            </w:pPr>
            <w:r>
              <w:t>NSSA</w:t>
            </w:r>
          </w:p>
        </w:tc>
        <w:tc>
          <w:tcPr>
            <w:cnfStyle w:evenVBand="true" w:oddVBand="false" w:firstColumn="false"/>
            <w:tcW w:w="25.000000%" w:type="pct"/>
          </w:tcPr>
          <w:p>
            <w:pPr>
              <w:ind w:leftChars="0" w:left="0" w:right="0"/>
            </w:pPr>
            <w:r>
              <w:t>NSSA</w:t>
            </w:r>
          </w:p>
        </w:tc>
        <w:tc>
          <w:tcPr>
            <w:cnfStyle w:evenVBand="false" w:oddVBand="true" w:firstColumn="false"/>
            <w:tcW w:w="25.000000%" w:type="pct"/>
          </w:tcPr>
          <w:p>
            <w:pPr>
              <w:ind w:leftChars="0" w:left="0" w:right="0"/>
            </w:pPr>
            <w:r>
              <w:t>NOBLE SECURITIES S.A.</w:t>
            </w:r>
          </w:p>
        </w:tc>
        <w:tc>
          <w:tcPr>
            <w:cnfStyle w:evenVBand="true" w:oddVBand="false" w:firstColumn="false"/>
            <w:tcW w:w="25.000000%" w:type="pct"/>
          </w:tcPr>
          <w:p>
            <w:pPr>
              <w:ind w:leftChars="0" w:left="0" w:right="0"/>
            </w:pPr>
            <w:r>
              <w:t>1360</w:t>
            </w:r>
          </w:p>
        </w:tc>
      </w:tr>
      <w:tr>
        <w:trPr>
          <w:cnfStyle w:evenHBand="true" w:oddHBand="false" w:firstRow="false"/>
        </w:trPr>
        <w:tc>
          <w:tcPr>
            <w:cnfStyle w:evenVBand="false" w:oddVBand="true" w:firstColumn="false"/>
            <w:tcW w:w="25.000000%" w:type="pct"/>
          </w:tcPr>
          <w:p>
            <w:pPr>
              <w:ind w:leftChars="0" w:left="0" w:right="0"/>
            </w:pPr>
            <w:r>
              <w:t>NSXB</w:t>
            </w:r>
          </w:p>
        </w:tc>
        <w:tc>
          <w:tcPr>
            <w:cnfStyle w:evenVBand="true" w:oddVBand="false" w:firstColumn="false"/>
            <w:tcW w:w="25.000000%" w:type="pct"/>
          </w:tcPr>
          <w:p>
            <w:pPr>
              <w:ind w:leftChars="0" w:left="0" w:right="0"/>
            </w:pPr>
            <w:r>
              <w:t>NSXB</w:t>
            </w:r>
          </w:p>
        </w:tc>
        <w:tc>
          <w:tcPr>
            <w:cnfStyle w:evenVBand="false" w:oddVBand="true" w:firstColumn="false"/>
            <w:tcW w:w="25.000000%" w:type="pct"/>
          </w:tcPr>
          <w:p>
            <w:pPr>
              <w:ind w:leftChars="0" w:left="0" w:right="0"/>
            </w:pPr>
            <w:r>
              <w:t>BENDIGO STOCK EXCHANGE LIMITED</w:t>
            </w:r>
          </w:p>
        </w:tc>
        <w:tc>
          <w:tcPr>
            <w:cnfStyle w:evenVBand="true" w:oddVBand="false" w:firstColumn="false"/>
            <w:tcW w:w="25.000000%" w:type="pct"/>
          </w:tcPr>
          <w:p>
            <w:pPr>
              <w:ind w:leftChars="0" w:left="0" w:right="0"/>
            </w:pPr>
            <w:r>
              <w:t>1361</w:t>
            </w:r>
          </w:p>
        </w:tc>
      </w:tr>
      <w:tr>
        <w:trPr>
          <w:cnfStyle w:evenHBand="false" w:oddHBand="true" w:firstRow="false"/>
        </w:trPr>
        <w:tc>
          <w:tcPr>
            <w:cnfStyle w:evenVBand="false" w:oddVBand="true" w:firstColumn="false"/>
            <w:tcW w:w="25.000000%" w:type="pct"/>
          </w:tcPr>
          <w:p>
            <w:pPr>
              <w:ind w:leftChars="0" w:left="0" w:right="0"/>
            </w:pPr>
            <w:r>
              <w:t>NTUK</w:t>
            </w:r>
          </w:p>
        </w:tc>
        <w:tc>
          <w:tcPr>
            <w:cnfStyle w:evenVBand="true" w:oddVBand="false" w:firstColumn="false"/>
            <w:tcW w:w="25.000000%" w:type="pct"/>
          </w:tcPr>
          <w:p>
            <w:pPr>
              <w:ind w:leftChars="0" w:left="0" w:right="0"/>
            </w:pPr>
            <w:r>
              <w:t>NTUK</w:t>
            </w:r>
          </w:p>
        </w:tc>
        <w:tc>
          <w:tcPr>
            <w:cnfStyle w:evenVBand="false" w:oddVBand="true" w:firstColumn="false"/>
            <w:tcW w:w="25.000000%" w:type="pct"/>
          </w:tcPr>
          <w:p>
            <w:pPr>
              <w:ind w:leftChars="0" w:left="0" w:right="0"/>
            </w:pPr>
            <w:r>
              <w:t>NATIXIS LONDON BRANCH</w:t>
            </w:r>
          </w:p>
        </w:tc>
        <w:tc>
          <w:tcPr>
            <w:cnfStyle w:evenVBand="true" w:oddVBand="false" w:firstColumn="false"/>
            <w:tcW w:w="25.000000%" w:type="pct"/>
          </w:tcPr>
          <w:p>
            <w:pPr>
              <w:ind w:leftChars="0" w:left="0" w:right="0"/>
            </w:pPr>
            <w:r>
              <w:t>1362</w:t>
            </w:r>
          </w:p>
        </w:tc>
      </w:tr>
      <w:tr>
        <w:trPr>
          <w:cnfStyle w:evenHBand="true" w:oddHBand="false" w:firstRow="false"/>
        </w:trPr>
        <w:tc>
          <w:tcPr>
            <w:cnfStyle w:evenVBand="false" w:oddVBand="true" w:firstColumn="false"/>
            <w:tcW w:w="25.000000%" w:type="pct"/>
          </w:tcPr>
          <w:p>
            <w:pPr>
              <w:ind w:leftChars="0" w:left="0" w:right="0"/>
            </w:pPr>
            <w:r>
              <w:t>NURD</w:t>
            </w:r>
          </w:p>
        </w:tc>
        <w:tc>
          <w:tcPr>
            <w:cnfStyle w:evenVBand="true" w:oddVBand="false" w:firstColumn="false"/>
            <w:tcW w:w="25.000000%" w:type="pct"/>
          </w:tcPr>
          <w:p>
            <w:pPr>
              <w:ind w:leftChars="0" w:left="0" w:right="0"/>
            </w:pPr>
            <w:r>
              <w:t>NURD</w:t>
            </w:r>
          </w:p>
        </w:tc>
        <w:tc>
          <w:tcPr>
            <w:cnfStyle w:evenVBand="false" w:oddVBand="true" w:firstColumn="false"/>
            <w:tcW w:w="25.000000%" w:type="pct"/>
          </w:tcPr>
          <w:p>
            <w:pPr>
              <w:ind w:leftChars="0" w:left="0" w:right="0"/>
            </w:pPr>
            <w:r>
              <w:t>NASDAQ EUROPE (NURO) DARK</w:t>
            </w:r>
          </w:p>
        </w:tc>
        <w:tc>
          <w:tcPr>
            <w:cnfStyle w:evenVBand="true" w:oddVBand="false" w:firstColumn="false"/>
            <w:tcW w:w="25.000000%" w:type="pct"/>
          </w:tcPr>
          <w:p>
            <w:pPr>
              <w:ind w:leftChars="0" w:left="0" w:right="0"/>
            </w:pPr>
            <w:r>
              <w:t>1363</w:t>
            </w:r>
          </w:p>
        </w:tc>
      </w:tr>
      <w:tr>
        <w:trPr>
          <w:cnfStyle w:evenHBand="false" w:oddHBand="true" w:firstRow="false"/>
        </w:trPr>
        <w:tc>
          <w:tcPr>
            <w:cnfStyle w:evenVBand="false" w:oddVBand="true" w:firstColumn="false"/>
            <w:tcW w:w="25.000000%" w:type="pct"/>
          </w:tcPr>
          <w:p>
            <w:pPr>
              <w:ind w:leftChars="0" w:left="0" w:right="0"/>
            </w:pPr>
            <w:r>
              <w:t>NURO</w:t>
            </w:r>
          </w:p>
        </w:tc>
        <w:tc>
          <w:tcPr>
            <w:cnfStyle w:evenVBand="true" w:oddVBand="false" w:firstColumn="false"/>
            <w:tcW w:w="25.000000%" w:type="pct"/>
          </w:tcPr>
          <w:p>
            <w:pPr>
              <w:ind w:leftChars="0" w:left="0" w:right="0"/>
            </w:pPr>
            <w:r>
              <w:t>NURO</w:t>
            </w:r>
          </w:p>
        </w:tc>
        <w:tc>
          <w:tcPr>
            <w:cnfStyle w:evenVBand="false" w:oddVBand="true" w:firstColumn="false"/>
            <w:tcW w:w="25.000000%" w:type="pct"/>
          </w:tcPr>
          <w:p>
            <w:pPr>
              <w:ind w:leftChars="0" w:left="0" w:right="0"/>
            </w:pPr>
            <w:r>
              <w:t>NASDAQ OMX EUROPE</w:t>
            </w:r>
          </w:p>
        </w:tc>
        <w:tc>
          <w:tcPr>
            <w:cnfStyle w:evenVBand="true" w:oddVBand="false" w:firstColumn="false"/>
            <w:tcW w:w="25.000000%" w:type="pct"/>
          </w:tcPr>
          <w:p>
            <w:pPr>
              <w:ind w:leftChars="0" w:left="0" w:right="0"/>
            </w:pPr>
            <w:r>
              <w:t>1364</w:t>
            </w:r>
          </w:p>
        </w:tc>
      </w:tr>
      <w:tr>
        <w:trPr>
          <w:cnfStyle w:evenHBand="true" w:oddHBand="false" w:firstRow="false"/>
        </w:trPr>
        <w:tc>
          <w:tcPr>
            <w:cnfStyle w:evenVBand="false" w:oddVBand="true" w:firstColumn="false"/>
            <w:tcW w:w="25.000000%" w:type="pct"/>
          </w:tcPr>
          <w:p>
            <w:pPr>
              <w:ind w:leftChars="0" w:left="0" w:right="0"/>
            </w:pPr>
            <w:r>
              <w:t>NWMS</w:t>
            </w:r>
          </w:p>
        </w:tc>
        <w:tc>
          <w:tcPr>
            <w:cnfStyle w:evenVBand="true" w:oddVBand="false" w:firstColumn="false"/>
            <w:tcW w:w="25.000000%" w:type="pct"/>
          </w:tcPr>
          <w:p>
            <w:pPr>
              <w:ind w:leftChars="0" w:left="0" w:right="0"/>
            </w:pPr>
            <w:r>
              <w:t>NWMS</w:t>
            </w:r>
          </w:p>
        </w:tc>
        <w:tc>
          <w:tcPr>
            <w:cnfStyle w:evenVBand="false" w:oddVBand="true" w:firstColumn="false"/>
            <w:tcW w:w="25.000000%" w:type="pct"/>
          </w:tcPr>
          <w:p>
            <w:pPr>
              <w:ind w:leftChars="0" w:left="0" w:right="0"/>
            </w:pPr>
            <w:r>
              <w:t>ROYAL BANK OF SCOTLAND - SYSTEMATIC INTERNALISER</w:t>
            </w:r>
          </w:p>
        </w:tc>
        <w:tc>
          <w:tcPr>
            <w:cnfStyle w:evenVBand="true" w:oddVBand="false" w:firstColumn="false"/>
            <w:tcW w:w="25.000000%" w:type="pct"/>
          </w:tcPr>
          <w:p>
            <w:pPr>
              <w:ind w:leftChars="0" w:left="0" w:right="0"/>
            </w:pPr>
            <w:r>
              <w:t>1365</w:t>
            </w:r>
          </w:p>
        </w:tc>
      </w:tr>
      <w:tr>
        <w:trPr>
          <w:cnfStyle w:evenHBand="false" w:oddHBand="true" w:firstRow="false"/>
        </w:trPr>
        <w:tc>
          <w:tcPr>
            <w:cnfStyle w:evenVBand="false" w:oddVBand="true" w:firstColumn="false"/>
            <w:tcW w:w="25.000000%" w:type="pct"/>
          </w:tcPr>
          <w:p>
            <w:pPr>
              <w:ind w:leftChars="0" w:left="0" w:right="0"/>
            </w:pPr>
            <w:r>
              <w:t>NWNV</w:t>
            </w:r>
          </w:p>
        </w:tc>
        <w:tc>
          <w:tcPr>
            <w:cnfStyle w:evenVBand="true" w:oddVBand="false" w:firstColumn="false"/>
            <w:tcW w:w="25.000000%" w:type="pct"/>
          </w:tcPr>
          <w:p>
            <w:pPr>
              <w:ind w:leftChars="0" w:left="0" w:right="0"/>
            </w:pPr>
            <w:r>
              <w:t>NWNV</w:t>
            </w:r>
          </w:p>
        </w:tc>
        <w:tc>
          <w:tcPr>
            <w:cnfStyle w:evenVBand="false" w:oddVBand="true" w:firstColumn="false"/>
            <w:tcW w:w="25.000000%" w:type="pct"/>
          </w:tcPr>
          <w:p>
            <w:pPr>
              <w:ind w:leftChars="0" w:left="0" w:right="0"/>
            </w:pPr>
            <w:r>
              <w:t>NATWEST MARKETS NV</w:t>
            </w:r>
          </w:p>
        </w:tc>
        <w:tc>
          <w:tcPr>
            <w:cnfStyle w:evenVBand="true" w:oddVBand="false" w:firstColumn="false"/>
            <w:tcW w:w="25.000000%" w:type="pct"/>
          </w:tcPr>
          <w:p>
            <w:pPr>
              <w:ind w:leftChars="0" w:left="0" w:right="0"/>
            </w:pPr>
            <w:r>
              <w:t>1366</w:t>
            </w:r>
          </w:p>
        </w:tc>
      </w:tr>
      <w:tr>
        <w:trPr>
          <w:cnfStyle w:evenHBand="true" w:oddHBand="false" w:firstRow="false"/>
        </w:trPr>
        <w:tc>
          <w:tcPr>
            <w:cnfStyle w:evenVBand="false" w:oddVBand="true" w:firstColumn="false"/>
            <w:tcW w:w="25.000000%" w:type="pct"/>
          </w:tcPr>
          <w:p>
            <w:pPr>
              <w:ind w:leftChars="0" w:left="0" w:right="0"/>
            </w:pPr>
            <w:r>
              <w:t>NXEU</w:t>
            </w:r>
          </w:p>
        </w:tc>
        <w:tc>
          <w:tcPr>
            <w:cnfStyle w:evenVBand="true" w:oddVBand="false" w:firstColumn="false"/>
            <w:tcW w:w="25.000000%" w:type="pct"/>
          </w:tcPr>
          <w:p>
            <w:pPr>
              <w:ind w:leftChars="0" w:left="0" w:right="0"/>
            </w:pPr>
            <w:r>
              <w:t>NXEU</w:t>
            </w:r>
          </w:p>
        </w:tc>
        <w:tc>
          <w:tcPr>
            <w:cnfStyle w:evenVBand="false" w:oddVBand="true" w:firstColumn="false"/>
            <w:tcW w:w="25.000000%" w:type="pct"/>
          </w:tcPr>
          <w:p>
            <w:pPr>
              <w:ind w:leftChars="0" w:left="0" w:right="0"/>
            </w:pPr>
            <w:r>
              <w:t>NX</w:t>
            </w:r>
          </w:p>
        </w:tc>
        <w:tc>
          <w:tcPr>
            <w:cnfStyle w:evenVBand="true" w:oddVBand="false" w:firstColumn="false"/>
            <w:tcW w:w="25.000000%" w:type="pct"/>
          </w:tcPr>
          <w:p>
            <w:pPr>
              <w:ind w:leftChars="0" w:left="0" w:right="0"/>
            </w:pPr>
            <w:r>
              <w:t>1367</w:t>
            </w:r>
          </w:p>
        </w:tc>
      </w:tr>
      <w:tr>
        <w:trPr>
          <w:cnfStyle w:evenHBand="false" w:oddHBand="true" w:firstRow="false"/>
        </w:trPr>
        <w:tc>
          <w:tcPr>
            <w:cnfStyle w:evenVBand="false" w:oddVBand="true" w:firstColumn="false"/>
            <w:tcW w:w="25.000000%" w:type="pct"/>
          </w:tcPr>
          <w:p>
            <w:pPr>
              <w:ind w:leftChars="0" w:left="0" w:right="0"/>
            </w:pPr>
            <w:r>
              <w:t>NXJP</w:t>
            </w:r>
          </w:p>
        </w:tc>
        <w:tc>
          <w:tcPr>
            <w:cnfStyle w:evenVBand="true" w:oddVBand="false" w:firstColumn="false"/>
            <w:tcW w:w="25.000000%" w:type="pct"/>
          </w:tcPr>
          <w:p>
            <w:pPr>
              <w:ind w:leftChars="0" w:left="0" w:right="0"/>
            </w:pPr>
            <w:r>
              <w:t>NXJP</w:t>
            </w:r>
          </w:p>
        </w:tc>
        <w:tc>
          <w:tcPr>
            <w:cnfStyle w:evenVBand="false" w:oddVBand="true" w:firstColumn="false"/>
            <w:tcW w:w="25.000000%" w:type="pct"/>
          </w:tcPr>
          <w:p>
            <w:pPr>
              <w:ind w:leftChars="0" w:left="0" w:right="0"/>
            </w:pPr>
            <w:r>
              <w:t>NX JAPAN</w:t>
            </w:r>
          </w:p>
        </w:tc>
        <w:tc>
          <w:tcPr>
            <w:cnfStyle w:evenVBand="true" w:oddVBand="false" w:firstColumn="false"/>
            <w:tcW w:w="25.000000%" w:type="pct"/>
          </w:tcPr>
          <w:p>
            <w:pPr>
              <w:ind w:leftChars="0" w:left="0" w:right="0"/>
            </w:pPr>
            <w:r>
              <w:t>1368</w:t>
            </w:r>
          </w:p>
        </w:tc>
      </w:tr>
      <w:tr>
        <w:trPr>
          <w:cnfStyle w:evenHBand="true" w:oddHBand="false" w:firstRow="false"/>
        </w:trPr>
        <w:tc>
          <w:tcPr>
            <w:cnfStyle w:evenVBand="false" w:oddVBand="true" w:firstColumn="false"/>
            <w:tcW w:w="25.000000%" w:type="pct"/>
          </w:tcPr>
          <w:p>
            <w:pPr>
              <w:ind w:leftChars="0" w:left="0" w:right="0"/>
            </w:pPr>
            <w:r>
              <w:t>NXSE</w:t>
            </w:r>
          </w:p>
        </w:tc>
        <w:tc>
          <w:tcPr>
            <w:cnfStyle w:evenVBand="true" w:oddVBand="false" w:firstColumn="false"/>
            <w:tcW w:w="25.000000%" w:type="pct"/>
          </w:tcPr>
          <w:p>
            <w:pPr>
              <w:ind w:leftChars="0" w:left="0" w:right="0"/>
            </w:pPr>
            <w:r>
              <w:t>NXSE</w:t>
            </w:r>
          </w:p>
        </w:tc>
        <w:tc>
          <w:tcPr>
            <w:cnfStyle w:evenVBand="false" w:oddVBand="true" w:firstColumn="false"/>
            <w:tcW w:w="25.000000%" w:type="pct"/>
          </w:tcPr>
          <w:p>
            <w:pPr>
              <w:ind w:leftChars="0" w:left="0" w:right="0"/>
            </w:pPr>
            <w:r>
              <w:t>NX SELECT JAPAN</w:t>
            </w:r>
          </w:p>
        </w:tc>
        <w:tc>
          <w:tcPr>
            <w:cnfStyle w:evenVBand="true" w:oddVBand="false" w:firstColumn="false"/>
            <w:tcW w:w="25.000000%" w:type="pct"/>
          </w:tcPr>
          <w:p>
            <w:pPr>
              <w:ind w:leftChars="0" w:left="0" w:right="0"/>
            </w:pPr>
            <w:r>
              <w:t>1369</w:t>
            </w:r>
          </w:p>
        </w:tc>
      </w:tr>
      <w:tr>
        <w:trPr>
          <w:cnfStyle w:evenHBand="false" w:oddHBand="true" w:firstRow="false"/>
        </w:trPr>
        <w:tc>
          <w:tcPr>
            <w:cnfStyle w:evenVBand="false" w:oddVBand="true" w:firstColumn="false"/>
            <w:tcW w:w="25.000000%" w:type="pct"/>
          </w:tcPr>
          <w:p>
            <w:pPr>
              <w:ind w:leftChars="0" w:left="0" w:right="0"/>
            </w:pPr>
            <w:r>
              <w:t>NXUS</w:t>
            </w:r>
          </w:p>
        </w:tc>
        <w:tc>
          <w:tcPr>
            <w:cnfStyle w:evenVBand="true" w:oddVBand="false" w:firstColumn="false"/>
            <w:tcW w:w="25.000000%" w:type="pct"/>
          </w:tcPr>
          <w:p>
            <w:pPr>
              <w:ind w:leftChars="0" w:left="0" w:right="0"/>
            </w:pPr>
            <w:r>
              <w:t>NXUS</w:t>
            </w:r>
          </w:p>
        </w:tc>
        <w:tc>
          <w:tcPr>
            <w:cnfStyle w:evenVBand="false" w:oddVBand="true" w:firstColumn="false"/>
            <w:tcW w:w="25.000000%" w:type="pct"/>
          </w:tcPr>
          <w:p>
            <w:pPr>
              <w:ind w:leftChars="0" w:left="0" w:right="0"/>
            </w:pPr>
            <w:r>
              <w:t>NX ATS - CROSSING PLATFORM</w:t>
            </w:r>
          </w:p>
        </w:tc>
        <w:tc>
          <w:tcPr>
            <w:cnfStyle w:evenVBand="true" w:oddVBand="false" w:firstColumn="false"/>
            <w:tcW w:w="25.000000%" w:type="pct"/>
          </w:tcPr>
          <w:p>
            <w:pPr>
              <w:ind w:leftChars="0" w:left="0" w:right="0"/>
            </w:pPr>
            <w:r>
              <w:t>1370</w:t>
            </w:r>
          </w:p>
        </w:tc>
      </w:tr>
      <w:tr>
        <w:trPr>
          <w:cnfStyle w:evenHBand="true" w:oddHBand="false" w:firstRow="false"/>
        </w:trPr>
        <w:tc>
          <w:tcPr>
            <w:cnfStyle w:evenVBand="false" w:oddVBand="true" w:firstColumn="false"/>
            <w:tcW w:w="25.000000%" w:type="pct"/>
          </w:tcPr>
          <w:p>
            <w:pPr>
              <w:ind w:leftChars="0" w:left="0" w:right="0"/>
            </w:pPr>
            <w:r>
              <w:t>NXVW</w:t>
            </w:r>
          </w:p>
        </w:tc>
        <w:tc>
          <w:tcPr>
            <w:cnfStyle w:evenVBand="true" w:oddVBand="false" w:firstColumn="false"/>
            <w:tcW w:w="25.000000%" w:type="pct"/>
          </w:tcPr>
          <w:p>
            <w:pPr>
              <w:ind w:leftChars="0" w:left="0" w:right="0"/>
            </w:pPr>
            <w:r>
              <w:t>NXVW</w:t>
            </w:r>
          </w:p>
        </w:tc>
        <w:tc>
          <w:tcPr>
            <w:cnfStyle w:evenVBand="false" w:oddVBand="true" w:firstColumn="false"/>
            <w:tcW w:w="25.000000%" w:type="pct"/>
          </w:tcPr>
          <w:p>
            <w:pPr>
              <w:ind w:leftChars="0" w:left="0" w:right="0"/>
            </w:pPr>
            <w:r>
              <w:t>NX VWAP</w:t>
            </w:r>
          </w:p>
        </w:tc>
        <w:tc>
          <w:tcPr>
            <w:cnfStyle w:evenVBand="true" w:oddVBand="false" w:firstColumn="false"/>
            <w:tcW w:w="25.000000%" w:type="pct"/>
          </w:tcPr>
          <w:p>
            <w:pPr>
              <w:ind w:leftChars="0" w:left="0" w:right="0"/>
            </w:pPr>
            <w:r>
              <w:t>1371</w:t>
            </w:r>
          </w:p>
        </w:tc>
      </w:tr>
      <w:tr>
        <w:trPr>
          <w:cnfStyle w:evenHBand="false" w:oddHBand="true" w:firstRow="false"/>
        </w:trPr>
        <w:tc>
          <w:tcPr>
            <w:cnfStyle w:evenVBand="false" w:oddVBand="true" w:firstColumn="false"/>
            <w:tcW w:w="25.000000%" w:type="pct"/>
          </w:tcPr>
          <w:p>
            <w:pPr>
              <w:ind w:leftChars="0" w:left="0" w:right="0"/>
            </w:pPr>
            <w:r>
              <w:t>NYFX</w:t>
            </w:r>
          </w:p>
        </w:tc>
        <w:tc>
          <w:tcPr>
            <w:cnfStyle w:evenVBand="true" w:oddVBand="false" w:firstColumn="false"/>
            <w:tcW w:w="25.000000%" w:type="pct"/>
          </w:tcPr>
          <w:p>
            <w:pPr>
              <w:ind w:leftChars="0" w:left="0" w:right="0"/>
            </w:pPr>
            <w:r>
              <w:t>NYFX</w:t>
            </w:r>
          </w:p>
        </w:tc>
        <w:tc>
          <w:tcPr>
            <w:cnfStyle w:evenVBand="false" w:oddVBand="true" w:firstColumn="false"/>
            <w:tcW w:w="25.000000%" w:type="pct"/>
          </w:tcPr>
          <w:p>
            <w:pPr>
              <w:ind w:leftChars="0" w:left="0" w:right="0"/>
            </w:pPr>
            <w:r>
              <w:t>MILLENNIUM</w:t>
            </w:r>
          </w:p>
        </w:tc>
        <w:tc>
          <w:tcPr>
            <w:cnfStyle w:evenVBand="true" w:oddVBand="false" w:firstColumn="false"/>
            <w:tcW w:w="25.000000%" w:type="pct"/>
          </w:tcPr>
          <w:p>
            <w:pPr>
              <w:ind w:leftChars="0" w:left="0" w:right="0"/>
            </w:pPr>
            <w:r>
              <w:t>1372</w:t>
            </w:r>
          </w:p>
        </w:tc>
      </w:tr>
      <w:tr>
        <w:trPr>
          <w:cnfStyle w:evenHBand="true" w:oddHBand="false" w:firstRow="false"/>
        </w:trPr>
        <w:tc>
          <w:tcPr>
            <w:cnfStyle w:evenVBand="false" w:oddVBand="true" w:firstColumn="false"/>
            <w:tcW w:w="25.000000%" w:type="pct"/>
          </w:tcPr>
          <w:p>
            <w:pPr>
              <w:ind w:leftChars="0" w:left="0" w:right="0"/>
            </w:pPr>
            <w:r>
              <w:t>NYMS</w:t>
            </w:r>
          </w:p>
        </w:tc>
        <w:tc>
          <w:tcPr>
            <w:cnfStyle w:evenVBand="true" w:oddVBand="false" w:firstColumn="false"/>
            <w:tcW w:w="25.000000%" w:type="pct"/>
          </w:tcPr>
          <w:p>
            <w:pPr>
              <w:ind w:leftChars="0" w:left="0" w:right="0"/>
            </w:pPr>
            <w:r>
              <w:t>NYMS</w:t>
            </w:r>
          </w:p>
        </w:tc>
        <w:tc>
          <w:tcPr>
            <w:cnfStyle w:evenVBand="false" w:oddVBand="true" w:firstColumn="false"/>
            <w:tcW w:w="25.000000%" w:type="pct"/>
          </w:tcPr>
          <w:p>
            <w:pPr>
              <w:ind w:leftChars="0" w:left="0" w:right="0"/>
            </w:pPr>
            <w:r>
              <w:t>CME SWAPS MARKETS (NYMEX)</w:t>
            </w:r>
          </w:p>
        </w:tc>
        <w:tc>
          <w:tcPr>
            <w:cnfStyle w:evenVBand="true" w:oddVBand="false" w:firstColumn="false"/>
            <w:tcW w:w="25.000000%" w:type="pct"/>
          </w:tcPr>
          <w:p>
            <w:pPr>
              <w:ind w:leftChars="0" w:left="0" w:right="0"/>
            </w:pPr>
            <w:r>
              <w:t>1373</w:t>
            </w:r>
          </w:p>
        </w:tc>
      </w:tr>
      <w:tr>
        <w:trPr>
          <w:cnfStyle w:evenHBand="false" w:oddHBand="true" w:firstRow="false"/>
        </w:trPr>
        <w:tc>
          <w:tcPr>
            <w:cnfStyle w:evenVBand="false" w:oddVBand="true" w:firstColumn="false"/>
            <w:tcW w:w="25.000000%" w:type="pct"/>
          </w:tcPr>
          <w:p>
            <w:pPr>
              <w:ind w:leftChars="0" w:left="0" w:right="0"/>
            </w:pPr>
            <w:r>
              <w:t>NYMX</w:t>
            </w:r>
          </w:p>
        </w:tc>
        <w:tc>
          <w:tcPr>
            <w:cnfStyle w:evenVBand="true" w:oddVBand="false" w:firstColumn="false"/>
            <w:tcW w:w="25.000000%" w:type="pct"/>
          </w:tcPr>
          <w:p>
            <w:pPr>
              <w:ind w:leftChars="0" w:left="0" w:right="0"/>
            </w:pPr>
            <w:r>
              <w:t>NYMX</w:t>
            </w:r>
          </w:p>
        </w:tc>
        <w:tc>
          <w:tcPr>
            <w:cnfStyle w:evenVBand="false" w:oddVBand="true" w:firstColumn="false"/>
            <w:tcW w:w="25.000000%" w:type="pct"/>
          </w:tcPr>
          <w:p>
            <w:pPr>
              <w:ind w:leftChars="0" w:left="0" w:right="0"/>
            </w:pPr>
            <w:r>
              <w:t>NYMEX EUROPE LTD.</w:t>
            </w:r>
          </w:p>
        </w:tc>
        <w:tc>
          <w:tcPr>
            <w:cnfStyle w:evenVBand="true" w:oddVBand="false" w:firstColumn="false"/>
            <w:tcW w:w="25.000000%" w:type="pct"/>
          </w:tcPr>
          <w:p>
            <w:pPr>
              <w:ind w:leftChars="0" w:left="0" w:right="0"/>
            </w:pPr>
            <w:r>
              <w:t>1374</w:t>
            </w:r>
          </w:p>
        </w:tc>
      </w:tr>
      <w:tr>
        <w:trPr>
          <w:cnfStyle w:evenHBand="true" w:oddHBand="false" w:firstRow="false"/>
        </w:trPr>
        <w:tc>
          <w:tcPr>
            <w:cnfStyle w:evenVBand="false" w:oddVBand="true" w:firstColumn="false"/>
            <w:tcW w:w="25.000000%" w:type="pct"/>
          </w:tcPr>
          <w:p>
            <w:pPr>
              <w:ind w:leftChars="0" w:left="0" w:right="0"/>
            </w:pPr>
            <w:r>
              <w:t>NYPC</w:t>
            </w:r>
          </w:p>
        </w:tc>
        <w:tc>
          <w:tcPr>
            <w:cnfStyle w:evenVBand="true" w:oddVBand="false" w:firstColumn="false"/>
            <w:tcW w:w="25.000000%" w:type="pct"/>
          </w:tcPr>
          <w:p>
            <w:pPr>
              <w:ind w:leftChars="0" w:left="0" w:right="0"/>
            </w:pPr>
            <w:r>
              <w:t>NYPC</w:t>
            </w:r>
          </w:p>
        </w:tc>
        <w:tc>
          <w:tcPr>
            <w:cnfStyle w:evenVBand="false" w:oddVBand="true" w:firstColumn="false"/>
            <w:tcW w:w="25.000000%" w:type="pct"/>
          </w:tcPr>
          <w:p>
            <w:pPr>
              <w:ind w:leftChars="0" w:left="0" w:right="0"/>
            </w:pPr>
            <w:r>
              <w:t>NEW YORK PORTFOLIO CLEARING</w:t>
            </w:r>
          </w:p>
        </w:tc>
        <w:tc>
          <w:tcPr>
            <w:cnfStyle w:evenVBand="true" w:oddVBand="false" w:firstColumn="false"/>
            <w:tcW w:w="25.000000%" w:type="pct"/>
          </w:tcPr>
          <w:p>
            <w:pPr>
              <w:ind w:leftChars="0" w:left="0" w:right="0"/>
            </w:pPr>
            <w:r>
              <w:t>1375</w:t>
            </w:r>
          </w:p>
        </w:tc>
      </w:tr>
      <w:tr>
        <w:trPr>
          <w:cnfStyle w:evenHBand="false" w:oddHBand="true" w:firstRow="false"/>
        </w:trPr>
        <w:tc>
          <w:tcPr>
            <w:cnfStyle w:evenVBand="false" w:oddVBand="true" w:firstColumn="false"/>
            <w:tcW w:w="25.000000%" w:type="pct"/>
          </w:tcPr>
          <w:p>
            <w:pPr>
              <w:ind w:leftChars="0" w:left="0" w:right="0"/>
            </w:pPr>
            <w:r>
              <w:t>NYSD</w:t>
            </w:r>
          </w:p>
        </w:tc>
        <w:tc>
          <w:tcPr>
            <w:cnfStyle w:evenVBand="true" w:oddVBand="false" w:firstColumn="false"/>
            <w:tcW w:w="25.000000%" w:type="pct"/>
          </w:tcPr>
          <w:p>
            <w:pPr>
              <w:ind w:leftChars="0" w:left="0" w:right="0"/>
            </w:pPr>
            <w:r>
              <w:t>NYSD</w:t>
            </w:r>
          </w:p>
        </w:tc>
        <w:tc>
          <w:tcPr>
            <w:cnfStyle w:evenVBand="false" w:oddVBand="true" w:firstColumn="false"/>
            <w:tcW w:w="25.000000%" w:type="pct"/>
          </w:tcPr>
          <w:p>
            <w:pPr>
              <w:ind w:leftChars="0" w:left="0" w:right="0"/>
            </w:pPr>
            <w:r>
              <w:t>NYSE DARK</w:t>
            </w:r>
          </w:p>
        </w:tc>
        <w:tc>
          <w:tcPr>
            <w:cnfStyle w:evenVBand="true" w:oddVBand="false" w:firstColumn="false"/>
            <w:tcW w:w="25.000000%" w:type="pct"/>
          </w:tcPr>
          <w:p>
            <w:pPr>
              <w:ind w:leftChars="0" w:left="0" w:right="0"/>
            </w:pPr>
            <w:r>
              <w:t>1376</w:t>
            </w:r>
          </w:p>
        </w:tc>
      </w:tr>
      <w:tr>
        <w:trPr>
          <w:cnfStyle w:evenHBand="true" w:oddHBand="false" w:firstRow="false"/>
        </w:trPr>
        <w:tc>
          <w:tcPr>
            <w:cnfStyle w:evenVBand="false" w:oddVBand="true" w:firstColumn="false"/>
            <w:tcW w:w="25.000000%" w:type="pct"/>
          </w:tcPr>
          <w:p>
            <w:pPr>
              <w:ind w:leftChars="0" w:left="0" w:right="0"/>
            </w:pPr>
            <w:r>
              <w:t>NYSI</w:t>
            </w:r>
          </w:p>
        </w:tc>
        <w:tc>
          <w:tcPr>
            <w:cnfStyle w:evenVBand="true" w:oddVBand="false" w:firstColumn="false"/>
            <w:tcW w:w="25.000000%" w:type="pct"/>
          </w:tcPr>
          <w:p>
            <w:pPr>
              <w:ind w:leftChars="0" w:left="0" w:right="0"/>
            </w:pPr>
            <w:r>
              <w:t>NYSI</w:t>
            </w:r>
          </w:p>
        </w:tc>
        <w:tc>
          <w:tcPr>
            <w:cnfStyle w:evenVBand="false" w:oddVBand="true" w:firstColumn="false"/>
            <w:tcW w:w="25.000000%" w:type="pct"/>
          </w:tcPr>
          <w:p>
            <w:pPr>
              <w:ind w:leftChars="0" w:left="0" w:right="0"/>
            </w:pPr>
            <w:r>
              <w:t>NYKREDIT BANK - SYSTEMATIC INTERNALISER</w:t>
            </w:r>
          </w:p>
        </w:tc>
        <w:tc>
          <w:tcPr>
            <w:cnfStyle w:evenVBand="true" w:oddVBand="false" w:firstColumn="false"/>
            <w:tcW w:w="25.000000%" w:type="pct"/>
          </w:tcPr>
          <w:p>
            <w:pPr>
              <w:ind w:leftChars="0" w:left="0" w:right="0"/>
            </w:pPr>
            <w:r>
              <w:t>1377</w:t>
            </w:r>
          </w:p>
        </w:tc>
      </w:tr>
      <w:tr>
        <w:trPr>
          <w:cnfStyle w:evenHBand="false" w:oddHBand="true" w:firstRow="false"/>
        </w:trPr>
        <w:tc>
          <w:tcPr>
            <w:cnfStyle w:evenVBand="false" w:oddVBand="true" w:firstColumn="false"/>
            <w:tcW w:w="25.000000%" w:type="pct"/>
          </w:tcPr>
          <w:p>
            <w:pPr>
              <w:ind w:leftChars="0" w:left="0" w:right="0"/>
            </w:pPr>
            <w:r>
              <w:t>NZFX</w:t>
            </w:r>
          </w:p>
        </w:tc>
        <w:tc>
          <w:tcPr>
            <w:cnfStyle w:evenVBand="true" w:oddVBand="false" w:firstColumn="false"/>
            <w:tcW w:w="25.000000%" w:type="pct"/>
          </w:tcPr>
          <w:p>
            <w:pPr>
              <w:ind w:leftChars="0" w:left="0" w:right="0"/>
            </w:pPr>
            <w:r>
              <w:t>NZFX</w:t>
            </w:r>
          </w:p>
        </w:tc>
        <w:tc>
          <w:tcPr>
            <w:cnfStyle w:evenVBand="false" w:oddVBand="true" w:firstColumn="false"/>
            <w:tcW w:w="25.000000%" w:type="pct"/>
          </w:tcPr>
          <w:p>
            <w:pPr>
              <w:ind w:leftChars="0" w:left="0" w:right="0"/>
            </w:pPr>
            <w:r>
              <w:t>ASX - NEW ZEALAND FUTURES &amp; OPTIONS</w:t>
            </w:r>
          </w:p>
        </w:tc>
        <w:tc>
          <w:tcPr>
            <w:cnfStyle w:evenVBand="true" w:oddVBand="false" w:firstColumn="false"/>
            <w:tcW w:w="25.000000%" w:type="pct"/>
          </w:tcPr>
          <w:p>
            <w:pPr>
              <w:ind w:leftChars="0" w:left="0" w:right="0"/>
            </w:pPr>
            <w:r>
              <w:t>1378</w:t>
            </w:r>
          </w:p>
        </w:tc>
      </w:tr>
      <w:tr>
        <w:trPr>
          <w:cnfStyle w:evenHBand="true" w:oddHBand="false" w:firstRow="false"/>
        </w:trPr>
        <w:tc>
          <w:tcPr>
            <w:cnfStyle w:evenVBand="false" w:oddVBand="true" w:firstColumn="false"/>
            <w:tcW w:w="25.000000%" w:type="pct"/>
          </w:tcPr>
          <w:p>
            <w:pPr>
              <w:ind w:leftChars="0" w:left="0" w:right="0"/>
            </w:pPr>
            <w:r>
              <w:t>OAPA</w:t>
            </w:r>
          </w:p>
        </w:tc>
        <w:tc>
          <w:tcPr>
            <w:cnfStyle w:evenVBand="true" w:oddVBand="false" w:firstColumn="false"/>
            <w:tcW w:w="25.000000%" w:type="pct"/>
          </w:tcPr>
          <w:p>
            <w:pPr>
              <w:ind w:leftChars="0" w:left="0" w:right="0"/>
            </w:pPr>
            <w:r>
              <w:t>OAPA</w:t>
            </w:r>
          </w:p>
        </w:tc>
        <w:tc>
          <w:tcPr>
            <w:cnfStyle w:evenVBand="false" w:oddVBand="true" w:firstColumn="false"/>
            <w:tcW w:w="25.000000%" w:type="pct"/>
          </w:tcPr>
          <w:p>
            <w:pPr>
              <w:ind w:leftChars="0" w:left="0" w:right="0"/>
            </w:pPr>
            <w:r>
              <w:t>OSLO BORS - APA</w:t>
            </w:r>
          </w:p>
        </w:tc>
        <w:tc>
          <w:tcPr>
            <w:cnfStyle w:evenVBand="true" w:oddVBand="false" w:firstColumn="false"/>
            <w:tcW w:w="25.000000%" w:type="pct"/>
          </w:tcPr>
          <w:p>
            <w:pPr>
              <w:ind w:leftChars="0" w:left="0" w:right="0"/>
            </w:pPr>
            <w:r>
              <w:t>1379</w:t>
            </w:r>
          </w:p>
        </w:tc>
      </w:tr>
      <w:tr>
        <w:trPr>
          <w:cnfStyle w:evenHBand="false" w:oddHBand="true" w:firstRow="false"/>
        </w:trPr>
        <w:tc>
          <w:tcPr>
            <w:cnfStyle w:evenVBand="false" w:oddVBand="true" w:firstColumn="false"/>
            <w:tcW w:w="25.000000%" w:type="pct"/>
          </w:tcPr>
          <w:p>
            <w:pPr>
              <w:ind w:leftChars="0" w:left="0" w:right="0"/>
            </w:pPr>
            <w:r>
              <w:t>OBKL</w:t>
            </w:r>
          </w:p>
        </w:tc>
        <w:tc>
          <w:tcPr>
            <w:cnfStyle w:evenVBand="true" w:oddVBand="false" w:firstColumn="false"/>
            <w:tcW w:w="25.000000%" w:type="pct"/>
          </w:tcPr>
          <w:p>
            <w:pPr>
              <w:ind w:leftChars="0" w:left="0" w:right="0"/>
            </w:pPr>
            <w:r>
              <w:t>OBKL</w:t>
            </w:r>
          </w:p>
        </w:tc>
        <w:tc>
          <w:tcPr>
            <w:cnfStyle w:evenVBand="false" w:oddVBand="true" w:firstColumn="false"/>
            <w:tcW w:w="25.000000%" w:type="pct"/>
          </w:tcPr>
          <w:p>
            <w:pPr>
              <w:ind w:leftChars="0" w:left="0" w:right="0"/>
            </w:pPr>
            <w:r>
              <w:t>OBERBANK AG - SYSTEMATIC INTERNALISER</w:t>
            </w:r>
          </w:p>
        </w:tc>
        <w:tc>
          <w:tcPr>
            <w:cnfStyle w:evenVBand="true" w:oddVBand="false" w:firstColumn="false"/>
            <w:tcW w:w="25.000000%" w:type="pct"/>
          </w:tcPr>
          <w:p>
            <w:pPr>
              <w:ind w:leftChars="0" w:left="0" w:right="0"/>
            </w:pPr>
            <w:r>
              <w:t>1380</w:t>
            </w:r>
          </w:p>
        </w:tc>
      </w:tr>
      <w:tr>
        <w:trPr>
          <w:cnfStyle w:evenHBand="true" w:oddHBand="false" w:firstRow="false"/>
        </w:trPr>
        <w:tc>
          <w:tcPr>
            <w:cnfStyle w:evenVBand="false" w:oddVBand="true" w:firstColumn="false"/>
            <w:tcW w:w="25.000000%" w:type="pct"/>
          </w:tcPr>
          <w:p>
            <w:pPr>
              <w:ind w:leftChars="0" w:left="0" w:right="0"/>
            </w:pPr>
            <w:r>
              <w:t>OCEA</w:t>
            </w:r>
          </w:p>
        </w:tc>
        <w:tc>
          <w:tcPr>
            <w:cnfStyle w:evenVBand="true" w:oddVBand="false" w:firstColumn="false"/>
            <w:tcW w:w="25.000000%" w:type="pct"/>
          </w:tcPr>
          <w:p>
            <w:pPr>
              <w:ind w:leftChars="0" w:left="0" w:right="0"/>
            </w:pPr>
            <w:r>
              <w:t>OCEA</w:t>
            </w:r>
          </w:p>
        </w:tc>
        <w:tc>
          <w:tcPr>
            <w:cnfStyle w:evenVBand="false" w:oddVBand="true" w:firstColumn="false"/>
            <w:tcW w:w="25.000000%" w:type="pct"/>
          </w:tcPr>
          <w:p>
            <w:pPr>
              <w:ind w:leftChars="0" w:left="0" w:right="0"/>
            </w:pPr>
            <w:r>
              <w:t>BLUE OCEAN ALTERNATIVE TRADING SYSTEM</w:t>
            </w:r>
          </w:p>
        </w:tc>
        <w:tc>
          <w:tcPr>
            <w:cnfStyle w:evenVBand="true" w:oddVBand="false" w:firstColumn="false"/>
            <w:tcW w:w="25.000000%" w:type="pct"/>
          </w:tcPr>
          <w:p>
            <w:pPr>
              <w:ind w:leftChars="0" w:left="0" w:right="0"/>
            </w:pPr>
            <w:r>
              <w:t>1381</w:t>
            </w:r>
          </w:p>
        </w:tc>
      </w:tr>
      <w:tr>
        <w:trPr>
          <w:cnfStyle w:evenHBand="false" w:oddHBand="true" w:firstRow="false"/>
        </w:trPr>
        <w:tc>
          <w:tcPr>
            <w:cnfStyle w:evenVBand="false" w:oddVBand="true" w:firstColumn="false"/>
            <w:tcW w:w="25.000000%" w:type="pct"/>
          </w:tcPr>
          <w:p>
            <w:pPr>
              <w:ind w:leftChars="0" w:left="0" w:right="0"/>
            </w:pPr>
            <w:r>
              <w:t>OCSI</w:t>
            </w:r>
          </w:p>
        </w:tc>
        <w:tc>
          <w:tcPr>
            <w:cnfStyle w:evenVBand="true" w:oddVBand="false" w:firstColumn="false"/>
            <w:tcW w:w="25.000000%" w:type="pct"/>
          </w:tcPr>
          <w:p>
            <w:pPr>
              <w:ind w:leftChars="0" w:left="0" w:right="0"/>
            </w:pPr>
            <w:r>
              <w:t>OCSI</w:t>
            </w:r>
          </w:p>
        </w:tc>
        <w:tc>
          <w:tcPr>
            <w:cnfStyle w:evenVBand="false" w:oddVBand="true" w:firstColumn="false"/>
            <w:tcW w:w="25.000000%" w:type="pct"/>
          </w:tcPr>
          <w:p>
            <w:pPr>
              <w:ind w:leftChars="0" w:left="0" w:right="0"/>
            </w:pPr>
            <w:r>
              <w:t>SOVA CAPITAL - SYSTEMATIC INTERNALISER</w:t>
            </w:r>
          </w:p>
        </w:tc>
        <w:tc>
          <w:tcPr>
            <w:cnfStyle w:evenVBand="true" w:oddVBand="false" w:firstColumn="false"/>
            <w:tcW w:w="25.000000%" w:type="pct"/>
          </w:tcPr>
          <w:p>
            <w:pPr>
              <w:ind w:leftChars="0" w:left="0" w:right="0"/>
            </w:pPr>
            <w:r>
              <w:t>1382</w:t>
            </w:r>
          </w:p>
        </w:tc>
      </w:tr>
      <w:tr>
        <w:trPr>
          <w:cnfStyle w:evenHBand="true" w:oddHBand="false" w:firstRow="false"/>
        </w:trPr>
        <w:tc>
          <w:tcPr>
            <w:cnfStyle w:evenVBand="false" w:oddVBand="true" w:firstColumn="false"/>
            <w:tcW w:w="25.000000%" w:type="pct"/>
          </w:tcPr>
          <w:p>
            <w:pPr>
              <w:ind w:leftChars="0" w:left="0" w:right="0"/>
            </w:pPr>
            <w:r>
              <w:t>ODDO</w:t>
            </w:r>
          </w:p>
        </w:tc>
        <w:tc>
          <w:tcPr>
            <w:cnfStyle w:evenVBand="true" w:oddVBand="false" w:firstColumn="false"/>
            <w:tcW w:w="25.000000%" w:type="pct"/>
          </w:tcPr>
          <w:p>
            <w:pPr>
              <w:ind w:leftChars="0" w:left="0" w:right="0"/>
            </w:pPr>
            <w:r>
              <w:t>ODDO</w:t>
            </w:r>
          </w:p>
        </w:tc>
        <w:tc>
          <w:tcPr>
            <w:cnfStyle w:evenVBand="false" w:oddVBand="true" w:firstColumn="false"/>
            <w:tcW w:w="25.000000%" w:type="pct"/>
          </w:tcPr>
          <w:p>
            <w:pPr>
              <w:ind w:leftChars="0" w:left="0" w:right="0"/>
            </w:pPr>
            <w:r>
              <w:t>ODDO BHF</w:t>
            </w:r>
          </w:p>
        </w:tc>
        <w:tc>
          <w:tcPr>
            <w:cnfStyle w:evenVBand="true" w:oddVBand="false" w:firstColumn="false"/>
            <w:tcW w:w="25.000000%" w:type="pct"/>
          </w:tcPr>
          <w:p>
            <w:pPr>
              <w:ind w:leftChars="0" w:left="0" w:right="0"/>
            </w:pPr>
            <w:r>
              <w:t>1383</w:t>
            </w:r>
          </w:p>
        </w:tc>
      </w:tr>
      <w:tr>
        <w:trPr>
          <w:cnfStyle w:evenHBand="false" w:oddHBand="true" w:firstRow="false"/>
        </w:trPr>
        <w:tc>
          <w:tcPr>
            <w:cnfStyle w:evenVBand="false" w:oddVBand="true" w:firstColumn="false"/>
            <w:tcW w:w="25.000000%" w:type="pct"/>
          </w:tcPr>
          <w:p>
            <w:pPr>
              <w:ind w:leftChars="0" w:left="0" w:right="0"/>
            </w:pPr>
            <w:r>
              <w:t>ODOC</w:t>
            </w:r>
          </w:p>
        </w:tc>
        <w:tc>
          <w:tcPr>
            <w:cnfStyle w:evenVBand="true" w:oddVBand="false" w:firstColumn="false"/>
            <w:tcW w:w="25.000000%" w:type="pct"/>
          </w:tcPr>
          <w:p>
            <w:pPr>
              <w:ind w:leftChars="0" w:left="0" w:right="0"/>
            </w:pPr>
            <w:r>
              <w:t>ODOC</w:t>
            </w:r>
          </w:p>
        </w:tc>
        <w:tc>
          <w:tcPr>
            <w:cnfStyle w:evenVBand="false" w:oddVBand="true" w:firstColumn="false"/>
            <w:tcW w:w="25.000000%" w:type="pct"/>
          </w:tcPr>
          <w:p>
            <w:pPr>
              <w:ind w:leftChars="0" w:left="0" w:right="0"/>
            </w:pPr>
            <w:r>
              <w:t>ODDO CONTREPARTIE</w:t>
            </w:r>
          </w:p>
        </w:tc>
        <w:tc>
          <w:tcPr>
            <w:cnfStyle w:evenVBand="true" w:oddVBand="false" w:firstColumn="false"/>
            <w:tcW w:w="25.000000%" w:type="pct"/>
          </w:tcPr>
          <w:p>
            <w:pPr>
              <w:ind w:leftChars="0" w:left="0" w:right="0"/>
            </w:pPr>
            <w:r>
              <w:t>1384</w:t>
            </w:r>
          </w:p>
        </w:tc>
      </w:tr>
      <w:tr>
        <w:trPr>
          <w:cnfStyle w:evenHBand="true" w:oddHBand="false" w:firstRow="false"/>
        </w:trPr>
        <w:tc>
          <w:tcPr>
            <w:cnfStyle w:evenVBand="false" w:oddVBand="true" w:firstColumn="false"/>
            <w:tcW w:w="25.000000%" w:type="pct"/>
          </w:tcPr>
          <w:p>
            <w:pPr>
              <w:ind w:leftChars="0" w:left="0" w:right="0"/>
            </w:pPr>
            <w:r>
              <w:t>ODXE</w:t>
            </w:r>
          </w:p>
        </w:tc>
        <w:tc>
          <w:tcPr>
            <w:cnfStyle w:evenVBand="true" w:oddVBand="false" w:firstColumn="false"/>
            <w:tcW w:w="25.000000%" w:type="pct"/>
          </w:tcPr>
          <w:p>
            <w:pPr>
              <w:ind w:leftChars="0" w:left="0" w:right="0"/>
            </w:pPr>
            <w:r>
              <w:t>ODXE</w:t>
            </w:r>
          </w:p>
        </w:tc>
        <w:tc>
          <w:tcPr>
            <w:cnfStyle w:evenVBand="false" w:oddVBand="true" w:firstColumn="false"/>
            <w:tcW w:w="25.000000%" w:type="pct"/>
          </w:tcPr>
          <w:p>
            <w:pPr>
              <w:ind w:leftChars="0" w:left="0" w:right="0"/>
            </w:pPr>
            <w:r>
              <w:t>ODX - OSAKA DIGITAL EXCHANGE</w:t>
            </w:r>
          </w:p>
        </w:tc>
        <w:tc>
          <w:tcPr>
            <w:cnfStyle w:evenVBand="true" w:oddVBand="false" w:firstColumn="false"/>
            <w:tcW w:w="25.000000%" w:type="pct"/>
          </w:tcPr>
          <w:p>
            <w:pPr>
              <w:ind w:leftChars="0" w:left="0" w:right="0"/>
            </w:pPr>
            <w:r>
              <w:t>1385</w:t>
            </w:r>
          </w:p>
        </w:tc>
      </w:tr>
      <w:tr>
        <w:trPr>
          <w:cnfStyle w:evenHBand="false" w:oddHBand="true" w:firstRow="false"/>
        </w:trPr>
        <w:tc>
          <w:tcPr>
            <w:cnfStyle w:evenVBand="false" w:oddVBand="true" w:firstColumn="false"/>
            <w:tcW w:w="25.000000%" w:type="pct"/>
          </w:tcPr>
          <w:p>
            <w:pPr>
              <w:ind w:leftChars="0" w:left="0" w:right="0"/>
            </w:pPr>
            <w:r>
              <w:t>OFEX</w:t>
            </w:r>
          </w:p>
        </w:tc>
        <w:tc>
          <w:tcPr>
            <w:cnfStyle w:evenVBand="true" w:oddVBand="false" w:firstColumn="false"/>
            <w:tcW w:w="25.000000%" w:type="pct"/>
          </w:tcPr>
          <w:p>
            <w:pPr>
              <w:ind w:leftChars="0" w:left="0" w:right="0"/>
            </w:pPr>
            <w:r>
              <w:t>OFEX</w:t>
            </w:r>
          </w:p>
        </w:tc>
        <w:tc>
          <w:tcPr>
            <w:cnfStyle w:evenVBand="false" w:oddVBand="true" w:firstColumn="false"/>
            <w:tcW w:w="25.000000%" w:type="pct"/>
          </w:tcPr>
          <w:p>
            <w:pPr>
              <w:ind w:leftChars="0" w:left="0" w:right="0"/>
            </w:pPr>
            <w:r>
              <w:t>OFEX</w:t>
            </w:r>
          </w:p>
        </w:tc>
        <w:tc>
          <w:tcPr>
            <w:cnfStyle w:evenVBand="true" w:oddVBand="false" w:firstColumn="false"/>
            <w:tcW w:w="25.000000%" w:type="pct"/>
          </w:tcPr>
          <w:p>
            <w:pPr>
              <w:ind w:leftChars="0" w:left="0" w:right="0"/>
            </w:pPr>
            <w:r>
              <w:t>1386</w:t>
            </w:r>
          </w:p>
        </w:tc>
      </w:tr>
      <w:tr>
        <w:trPr>
          <w:cnfStyle w:evenHBand="true" w:oddHBand="false" w:firstRow="false"/>
        </w:trPr>
        <w:tc>
          <w:tcPr>
            <w:cnfStyle w:evenVBand="false" w:oddVBand="true" w:firstColumn="false"/>
            <w:tcW w:w="25.000000%" w:type="pct"/>
          </w:tcPr>
          <w:p>
            <w:pPr>
              <w:ind w:leftChars="0" w:left="0" w:right="0"/>
            </w:pPr>
            <w:r>
              <w:t>OHVO</w:t>
            </w:r>
          </w:p>
        </w:tc>
        <w:tc>
          <w:tcPr>
            <w:cnfStyle w:evenVBand="true" w:oddVBand="false" w:firstColumn="false"/>
            <w:tcW w:w="25.000000%" w:type="pct"/>
          </w:tcPr>
          <w:p>
            <w:pPr>
              <w:ind w:leftChars="0" w:left="0" w:right="0"/>
            </w:pPr>
            <w:r>
              <w:t>OHVO</w:t>
            </w:r>
          </w:p>
        </w:tc>
        <w:tc>
          <w:tcPr>
            <w:cnfStyle w:evenVBand="false" w:oddVBand="true" w:firstColumn="false"/>
            <w:tcW w:w="25.000000%" w:type="pct"/>
          </w:tcPr>
          <w:p>
            <w:pPr>
              <w:ind w:leftChars="0" w:left="0" w:right="0"/>
            </w:pPr>
            <w:r>
              <w:t>OHV OTF</w:t>
            </w:r>
          </w:p>
        </w:tc>
        <w:tc>
          <w:tcPr>
            <w:cnfStyle w:evenVBand="true" w:oddVBand="false" w:firstColumn="false"/>
            <w:tcW w:w="25.000000%" w:type="pct"/>
          </w:tcPr>
          <w:p>
            <w:pPr>
              <w:ind w:leftChars="0" w:left="0" w:right="0"/>
            </w:pPr>
            <w:r>
              <w:t>1387</w:t>
            </w:r>
          </w:p>
        </w:tc>
      </w:tr>
      <w:tr>
        <w:trPr>
          <w:cnfStyle w:evenHBand="false" w:oddHBand="true" w:firstRow="false"/>
        </w:trPr>
        <w:tc>
          <w:tcPr>
            <w:cnfStyle w:evenVBand="false" w:oddVBand="true" w:firstColumn="false"/>
            <w:tcW w:w="25.000000%" w:type="pct"/>
          </w:tcPr>
          <w:p>
            <w:pPr>
              <w:ind w:leftChars="0" w:left="0" w:right="0"/>
            </w:pPr>
            <w:r>
              <w:t>OILX</w:t>
            </w:r>
          </w:p>
        </w:tc>
        <w:tc>
          <w:tcPr>
            <w:cnfStyle w:evenVBand="true" w:oddVBand="false" w:firstColumn="false"/>
            <w:tcW w:w="25.000000%" w:type="pct"/>
          </w:tcPr>
          <w:p>
            <w:pPr>
              <w:ind w:leftChars="0" w:left="0" w:right="0"/>
            </w:pPr>
            <w:r>
              <w:t>OILX</w:t>
            </w:r>
          </w:p>
        </w:tc>
        <w:tc>
          <w:tcPr>
            <w:cnfStyle w:evenVBand="false" w:oddVBand="true" w:firstColumn="false"/>
            <w:tcW w:w="25.000000%" w:type="pct"/>
          </w:tcPr>
          <w:p>
            <w:pPr>
              <w:ind w:leftChars="0" w:left="0" w:right="0"/>
            </w:pPr>
            <w:r>
              <w:t>OILX</w:t>
            </w:r>
          </w:p>
        </w:tc>
        <w:tc>
          <w:tcPr>
            <w:cnfStyle w:evenVBand="true" w:oddVBand="false" w:firstColumn="false"/>
            <w:tcW w:w="25.000000%" w:type="pct"/>
          </w:tcPr>
          <w:p>
            <w:pPr>
              <w:ind w:leftChars="0" w:left="0" w:right="0"/>
            </w:pPr>
            <w:r>
              <w:t>1388</w:t>
            </w:r>
          </w:p>
        </w:tc>
      </w:tr>
      <w:tr>
        <w:trPr>
          <w:cnfStyle w:evenHBand="true" w:oddHBand="false" w:firstRow="false"/>
        </w:trPr>
        <w:tc>
          <w:tcPr>
            <w:cnfStyle w:evenVBand="false" w:oddVBand="true" w:firstColumn="false"/>
            <w:tcW w:w="25.000000%" w:type="pct"/>
          </w:tcPr>
          <w:p>
            <w:pPr>
              <w:ind w:leftChars="0" w:left="0" w:right="0"/>
            </w:pPr>
            <w:r>
              <w:t>OLBB</w:t>
            </w:r>
          </w:p>
        </w:tc>
        <w:tc>
          <w:tcPr>
            <w:cnfStyle w:evenVBand="true" w:oddVBand="false" w:firstColumn="false"/>
            <w:tcW w:w="25.000000%" w:type="pct"/>
          </w:tcPr>
          <w:p>
            <w:pPr>
              <w:ind w:leftChars="0" w:left="0" w:right="0"/>
            </w:pPr>
            <w:r>
              <w:t>OLBB</w:t>
            </w:r>
          </w:p>
        </w:tc>
        <w:tc>
          <w:tcPr>
            <w:cnfStyle w:evenVBand="false" w:oddVBand="true" w:firstColumn="false"/>
            <w:tcW w:w="25.000000%" w:type="pct"/>
          </w:tcPr>
          <w:p>
            <w:pPr>
              <w:ind w:leftChars="0" w:left="0" w:right="0"/>
            </w:pPr>
            <w:r>
              <w:t>OLDENBURGISCHE LANDESBANK AG FX  HANDEL - SYSTEMATIC INTERNALISER</w:t>
            </w:r>
          </w:p>
        </w:tc>
        <w:tc>
          <w:tcPr>
            <w:cnfStyle w:evenVBand="true" w:oddVBand="false" w:firstColumn="false"/>
            <w:tcW w:w="25.000000%" w:type="pct"/>
          </w:tcPr>
          <w:p>
            <w:pPr>
              <w:ind w:leftChars="0" w:left="0" w:right="0"/>
            </w:pPr>
            <w:r>
              <w:t>1389</w:t>
            </w:r>
          </w:p>
        </w:tc>
      </w:tr>
      <w:tr>
        <w:trPr>
          <w:cnfStyle w:evenHBand="false" w:oddHBand="true" w:firstRow="false"/>
        </w:trPr>
        <w:tc>
          <w:tcPr>
            <w:cnfStyle w:evenVBand="false" w:oddVBand="true" w:firstColumn="false"/>
            <w:tcW w:w="25.000000%" w:type="pct"/>
          </w:tcPr>
          <w:p>
            <w:pPr>
              <w:ind w:leftChars="0" w:left="0" w:right="0"/>
            </w:pPr>
            <w:r>
              <w:t>OLLC</w:t>
            </w:r>
          </w:p>
        </w:tc>
        <w:tc>
          <w:tcPr>
            <w:cnfStyle w:evenVBand="true" w:oddVBand="false" w:firstColumn="false"/>
            <w:tcW w:w="25.000000%" w:type="pct"/>
          </w:tcPr>
          <w:p>
            <w:pPr>
              <w:ind w:leftChars="0" w:left="0" w:right="0"/>
            </w:pPr>
            <w:r>
              <w:t>OLLC</w:t>
            </w:r>
          </w:p>
        </w:tc>
        <w:tc>
          <w:tcPr>
            <w:cnfStyle w:evenVBand="false" w:oddVBand="true" w:firstColumn="false"/>
            <w:tcW w:w="25.000000%" w:type="pct"/>
          </w:tcPr>
          <w:p>
            <w:pPr>
              <w:ind w:leftChars="0" w:left="0" w:right="0"/>
            </w:pPr>
            <w:r>
              <w:t>OTCEX LLC</w:t>
            </w:r>
          </w:p>
        </w:tc>
        <w:tc>
          <w:tcPr>
            <w:cnfStyle w:evenVBand="true" w:oddVBand="false" w:firstColumn="false"/>
            <w:tcW w:w="25.000000%" w:type="pct"/>
          </w:tcPr>
          <w:p>
            <w:pPr>
              <w:ind w:leftChars="0" w:left="0" w:right="0"/>
            </w:pPr>
            <w:r>
              <w:t>1390</w:t>
            </w:r>
          </w:p>
        </w:tc>
      </w:tr>
      <w:tr>
        <w:trPr>
          <w:cnfStyle w:evenHBand="true" w:oddHBand="false" w:firstRow="false"/>
        </w:trPr>
        <w:tc>
          <w:tcPr>
            <w:cnfStyle w:evenVBand="false" w:oddVBand="true" w:firstColumn="false"/>
            <w:tcW w:w="25.000000%" w:type="pct"/>
          </w:tcPr>
          <w:p>
            <w:pPr>
              <w:ind w:leftChars="0" w:left="0" w:right="0"/>
            </w:pPr>
            <w:r>
              <w:t>OMEL</w:t>
            </w:r>
          </w:p>
        </w:tc>
        <w:tc>
          <w:tcPr>
            <w:cnfStyle w:evenVBand="true" w:oddVBand="false" w:firstColumn="false"/>
            <w:tcW w:w="25.000000%" w:type="pct"/>
          </w:tcPr>
          <w:p>
            <w:pPr>
              <w:ind w:leftChars="0" w:left="0" w:right="0"/>
            </w:pPr>
            <w:r>
              <w:t>OMEL</w:t>
            </w:r>
          </w:p>
        </w:tc>
        <w:tc>
          <w:tcPr>
            <w:cnfStyle w:evenVBand="false" w:oddVBand="true" w:firstColumn="false"/>
            <w:tcW w:w="25.000000%" w:type="pct"/>
          </w:tcPr>
          <w:p>
            <w:pPr>
              <w:ind w:leftChars="0" w:left="0" w:right="0"/>
            </w:pPr>
            <w:r>
              <w:t>OMI POLO ESPANOL S.A. (OMIE)</w:t>
            </w:r>
          </w:p>
        </w:tc>
        <w:tc>
          <w:tcPr>
            <w:cnfStyle w:evenVBand="true" w:oddVBand="false" w:firstColumn="false"/>
            <w:tcW w:w="25.000000%" w:type="pct"/>
          </w:tcPr>
          <w:p>
            <w:pPr>
              <w:ind w:leftChars="0" w:left="0" w:right="0"/>
            </w:pPr>
            <w:r>
              <w:t>1391</w:t>
            </w:r>
          </w:p>
        </w:tc>
      </w:tr>
      <w:tr>
        <w:trPr>
          <w:cnfStyle w:evenHBand="false" w:oddHBand="true" w:firstRow="false"/>
        </w:trPr>
        <w:tc>
          <w:tcPr>
            <w:cnfStyle w:evenVBand="false" w:oddVBand="true" w:firstColumn="false"/>
            <w:tcW w:w="25.000000%" w:type="pct"/>
          </w:tcPr>
          <w:p>
            <w:pPr>
              <w:ind w:leftChars="0" w:left="0" w:right="0"/>
            </w:pPr>
            <w:r>
              <w:t>OMGA</w:t>
            </w:r>
          </w:p>
        </w:tc>
        <w:tc>
          <w:tcPr>
            <w:cnfStyle w:evenVBand="true" w:oddVBand="false" w:firstColumn="false"/>
            <w:tcW w:w="25.000000%" w:type="pct"/>
          </w:tcPr>
          <w:p>
            <w:pPr>
              <w:ind w:leftChars="0" w:left="0" w:right="0"/>
            </w:pPr>
            <w:r>
              <w:t>OMGA</w:t>
            </w:r>
          </w:p>
        </w:tc>
        <w:tc>
          <w:tcPr>
            <w:cnfStyle w:evenVBand="false" w:oddVBand="true" w:firstColumn="false"/>
            <w:tcW w:w="25.000000%" w:type="pct"/>
          </w:tcPr>
          <w:p>
            <w:pPr>
              <w:ind w:leftChars="0" w:left="0" w:right="0"/>
            </w:pPr>
            <w:r>
              <w:t>OMEGA ATS</w:t>
            </w:r>
          </w:p>
        </w:tc>
        <w:tc>
          <w:tcPr>
            <w:cnfStyle w:evenVBand="true" w:oddVBand="false" w:firstColumn="false"/>
            <w:tcW w:w="25.000000%" w:type="pct"/>
          </w:tcPr>
          <w:p>
            <w:pPr>
              <w:ind w:leftChars="0" w:left="0" w:right="0"/>
            </w:pPr>
            <w:r>
              <w:t>1392</w:t>
            </w:r>
          </w:p>
        </w:tc>
      </w:tr>
      <w:tr>
        <w:trPr>
          <w:cnfStyle w:evenHBand="true" w:oddHBand="false" w:firstRow="false"/>
        </w:trPr>
        <w:tc>
          <w:tcPr>
            <w:cnfStyle w:evenVBand="false" w:oddVBand="true" w:firstColumn="false"/>
            <w:tcW w:w="25.000000%" w:type="pct"/>
          </w:tcPr>
          <w:p>
            <w:pPr>
              <w:ind w:leftChars="0" w:left="0" w:right="0"/>
            </w:pPr>
            <w:r>
              <w:t>OMIC</w:t>
            </w:r>
          </w:p>
        </w:tc>
        <w:tc>
          <w:tcPr>
            <w:cnfStyle w:evenVBand="true" w:oddVBand="false" w:firstColumn="false"/>
            <w:tcW w:w="25.000000%" w:type="pct"/>
          </w:tcPr>
          <w:p>
            <w:pPr>
              <w:ind w:leftChars="0" w:left="0" w:right="0"/>
            </w:pPr>
            <w:r>
              <w:t>OMIC</w:t>
            </w:r>
          </w:p>
        </w:tc>
        <w:tc>
          <w:tcPr>
            <w:cnfStyle w:evenVBand="false" w:oddVBand="true" w:firstColumn="false"/>
            <w:tcW w:w="25.000000%" w:type="pct"/>
          </w:tcPr>
          <w:p>
            <w:pPr>
              <w:ind w:leftChars="0" w:left="0" w:right="0"/>
            </w:pPr>
            <w:r>
              <w:t>THE IBERIAN ENERGY CLEARING HOUSE</w:t>
            </w:r>
          </w:p>
        </w:tc>
        <w:tc>
          <w:tcPr>
            <w:cnfStyle w:evenVBand="true" w:oddVBand="false" w:firstColumn="false"/>
            <w:tcW w:w="25.000000%" w:type="pct"/>
          </w:tcPr>
          <w:p>
            <w:pPr>
              <w:ind w:leftChars="0" w:left="0" w:right="0"/>
            </w:pPr>
            <w:r>
              <w:t>1393</w:t>
            </w:r>
          </w:p>
        </w:tc>
      </w:tr>
      <w:tr>
        <w:trPr>
          <w:cnfStyle w:evenHBand="false" w:oddHBand="true" w:firstRow="false"/>
        </w:trPr>
        <w:tc>
          <w:tcPr>
            <w:cnfStyle w:evenVBand="false" w:oddVBand="true" w:firstColumn="false"/>
            <w:tcW w:w="25.000000%" w:type="pct"/>
          </w:tcPr>
          <w:p>
            <w:pPr>
              <w:ind w:leftChars="0" w:left="0" w:right="0"/>
            </w:pPr>
            <w:r>
              <w:t>OMIP</w:t>
            </w:r>
          </w:p>
        </w:tc>
        <w:tc>
          <w:tcPr>
            <w:cnfStyle w:evenVBand="true" w:oddVBand="false" w:firstColumn="false"/>
            <w:tcW w:w="25.000000%" w:type="pct"/>
          </w:tcPr>
          <w:p>
            <w:pPr>
              <w:ind w:leftChars="0" w:left="0" w:right="0"/>
            </w:pPr>
            <w:r>
              <w:t>OMIP</w:t>
            </w:r>
          </w:p>
        </w:tc>
        <w:tc>
          <w:tcPr>
            <w:cnfStyle w:evenVBand="false" w:oddVBand="true" w:firstColumn="false"/>
            <w:tcW w:w="25.000000%" w:type="pct"/>
          </w:tcPr>
          <w:p>
            <w:pPr>
              <w:ind w:leftChars="0" w:left="0" w:right="0"/>
            </w:pPr>
            <w:r>
              <w:t>OMIP - POLO PORTUGUES, S.G.M.R., S.A. / OMIP DERIVATIVES MARKET</w:t>
            </w:r>
          </w:p>
        </w:tc>
        <w:tc>
          <w:tcPr>
            <w:cnfStyle w:evenVBand="true" w:oddVBand="false" w:firstColumn="false"/>
            <w:tcW w:w="25.000000%" w:type="pct"/>
          </w:tcPr>
          <w:p>
            <w:pPr>
              <w:ind w:leftChars="0" w:left="0" w:right="0"/>
            </w:pPr>
            <w:r>
              <w:t>1394</w:t>
            </w:r>
          </w:p>
        </w:tc>
      </w:tr>
      <w:tr>
        <w:trPr>
          <w:cnfStyle w:evenHBand="true" w:oddHBand="false" w:firstRow="false"/>
        </w:trPr>
        <w:tc>
          <w:tcPr>
            <w:cnfStyle w:evenVBand="false" w:oddVBand="true" w:firstColumn="false"/>
            <w:tcW w:w="25.000000%" w:type="pct"/>
          </w:tcPr>
          <w:p>
            <w:pPr>
              <w:ind w:leftChars="0" w:left="0" w:right="0"/>
            </w:pPr>
            <w:r>
              <w:t>ONEC</w:t>
            </w:r>
          </w:p>
        </w:tc>
        <w:tc>
          <w:tcPr>
            <w:cnfStyle w:evenVBand="true" w:oddVBand="false" w:firstColumn="false"/>
            <w:tcW w:w="25.000000%" w:type="pct"/>
          </w:tcPr>
          <w:p>
            <w:pPr>
              <w:ind w:leftChars="0" w:left="0" w:right="0"/>
            </w:pPr>
            <w:r>
              <w:t>ONEC</w:t>
            </w:r>
          </w:p>
        </w:tc>
        <w:tc>
          <w:tcPr>
            <w:cnfStyle w:evenVBand="false" w:oddVBand="true" w:firstColumn="false"/>
            <w:tcW w:w="25.000000%" w:type="pct"/>
          </w:tcPr>
          <w:p>
            <w:pPr>
              <w:ind w:leftChars="0" w:left="0" w:right="0"/>
            </w:pPr>
            <w:r>
              <w:t>CITI-ONE</w:t>
            </w:r>
          </w:p>
        </w:tc>
        <w:tc>
          <w:tcPr>
            <w:cnfStyle w:evenVBand="true" w:oddVBand="false" w:firstColumn="false"/>
            <w:tcW w:w="25.000000%" w:type="pct"/>
          </w:tcPr>
          <w:p>
            <w:pPr>
              <w:ind w:leftChars="0" w:left="0" w:right="0"/>
            </w:pPr>
            <w:r>
              <w:t>1395</w:t>
            </w:r>
          </w:p>
        </w:tc>
      </w:tr>
      <w:tr>
        <w:trPr>
          <w:cnfStyle w:evenHBand="false" w:oddHBand="true" w:firstRow="false"/>
        </w:trPr>
        <w:tc>
          <w:tcPr>
            <w:cnfStyle w:evenVBand="false" w:oddVBand="true" w:firstColumn="false"/>
            <w:tcW w:w="25.000000%" w:type="pct"/>
          </w:tcPr>
          <w:p>
            <w:pPr>
              <w:ind w:leftChars="0" w:left="0" w:right="0"/>
            </w:pPr>
            <w:r>
              <w:t>ONSE</w:t>
            </w:r>
          </w:p>
        </w:tc>
        <w:tc>
          <w:tcPr>
            <w:cnfStyle w:evenVBand="true" w:oddVBand="false" w:firstColumn="false"/>
            <w:tcW w:w="25.000000%" w:type="pct"/>
          </w:tcPr>
          <w:p>
            <w:pPr>
              <w:ind w:leftChars="0" w:left="0" w:right="0"/>
            </w:pPr>
            <w:r>
              <w:t>ONSE</w:t>
            </w:r>
          </w:p>
        </w:tc>
        <w:tc>
          <w:tcPr>
            <w:cnfStyle w:evenVBand="false" w:oddVBand="true" w:firstColumn="false"/>
            <w:tcW w:w="25.000000%" w:type="pct"/>
          </w:tcPr>
          <w:p>
            <w:pPr>
              <w:ind w:leftChars="0" w:left="0" w:right="0"/>
            </w:pPr>
            <w:r>
              <w:t>FIRST NORTH SWEDEN - NORWAY</w:t>
            </w:r>
          </w:p>
        </w:tc>
        <w:tc>
          <w:tcPr>
            <w:cnfStyle w:evenVBand="true" w:oddVBand="false" w:firstColumn="false"/>
            <w:tcW w:w="25.000000%" w:type="pct"/>
          </w:tcPr>
          <w:p>
            <w:pPr>
              <w:ind w:leftChars="0" w:left="0" w:right="0"/>
            </w:pPr>
            <w:r>
              <w:t>1396</w:t>
            </w:r>
          </w:p>
        </w:tc>
      </w:tr>
      <w:tr>
        <w:trPr>
          <w:cnfStyle w:evenHBand="true" w:oddHBand="false" w:firstRow="false"/>
        </w:trPr>
        <w:tc>
          <w:tcPr>
            <w:cnfStyle w:evenVBand="false" w:oddVBand="true" w:firstColumn="false"/>
            <w:tcW w:w="25.000000%" w:type="pct"/>
          </w:tcPr>
          <w:p>
            <w:pPr>
              <w:ind w:leftChars="0" w:left="0" w:right="0"/>
            </w:pPr>
            <w:r>
              <w:t>OOTC</w:t>
            </w:r>
          </w:p>
        </w:tc>
        <w:tc>
          <w:tcPr>
            <w:cnfStyle w:evenVBand="true" w:oddVBand="false" w:firstColumn="false"/>
            <w:tcW w:w="25.000000%" w:type="pct"/>
          </w:tcPr>
          <w:p>
            <w:pPr>
              <w:ind w:leftChars="0" w:left="0" w:right="0"/>
            </w:pPr>
            <w:r>
              <w:t>OOTC</w:t>
            </w:r>
          </w:p>
        </w:tc>
        <w:tc>
          <w:tcPr>
            <w:cnfStyle w:evenVBand="false" w:oddVBand="true" w:firstColumn="false"/>
            <w:tcW w:w="25.000000%" w:type="pct"/>
          </w:tcPr>
          <w:p>
            <w:pPr>
              <w:ind w:leftChars="0" w:left="0" w:right="0"/>
            </w:pPr>
            <w:r>
              <w:t>OTHER OTC</w:t>
            </w:r>
          </w:p>
        </w:tc>
        <w:tc>
          <w:tcPr>
            <w:cnfStyle w:evenVBand="true" w:oddVBand="false" w:firstColumn="false"/>
            <w:tcW w:w="25.000000%" w:type="pct"/>
          </w:tcPr>
          <w:p>
            <w:pPr>
              <w:ind w:leftChars="0" w:left="0" w:right="0"/>
            </w:pPr>
            <w:r>
              <w:t>1397</w:t>
            </w:r>
          </w:p>
        </w:tc>
      </w:tr>
      <w:tr>
        <w:trPr>
          <w:cnfStyle w:evenHBand="false" w:oddHBand="true" w:firstRow="false"/>
        </w:trPr>
        <w:tc>
          <w:tcPr>
            <w:cnfStyle w:evenVBand="false" w:oddVBand="true" w:firstColumn="false"/>
            <w:tcW w:w="25.000000%" w:type="pct"/>
          </w:tcPr>
          <w:p>
            <w:pPr>
              <w:ind w:leftChars="0" w:left="0" w:right="0"/>
            </w:pPr>
            <w:r>
              <w:t>OPCO</w:t>
            </w:r>
          </w:p>
        </w:tc>
        <w:tc>
          <w:tcPr>
            <w:cnfStyle w:evenVBand="true" w:oddVBand="false" w:firstColumn="false"/>
            <w:tcW w:w="25.000000%" w:type="pct"/>
          </w:tcPr>
          <w:p>
            <w:pPr>
              <w:ind w:leftChars="0" w:left="0" w:right="0"/>
            </w:pPr>
            <w:r>
              <w:t>OPCO</w:t>
            </w:r>
          </w:p>
        </w:tc>
        <w:tc>
          <w:tcPr>
            <w:cnfStyle w:evenVBand="false" w:oddVBand="true" w:firstColumn="false"/>
            <w:tcW w:w="25.000000%" w:type="pct"/>
          </w:tcPr>
          <w:p>
            <w:pPr>
              <w:ind w:leftChars="0" w:left="0" w:right="0"/>
            </w:pPr>
            <w:r>
              <w:t>OP CORPORATE BANK PLC - SYSTEMATIC INTERNALISER</w:t>
            </w:r>
          </w:p>
        </w:tc>
        <w:tc>
          <w:tcPr>
            <w:cnfStyle w:evenVBand="true" w:oddVBand="false" w:firstColumn="false"/>
            <w:tcW w:w="25.000000%" w:type="pct"/>
          </w:tcPr>
          <w:p>
            <w:pPr>
              <w:ind w:leftChars="0" w:left="0" w:right="0"/>
            </w:pPr>
            <w:r>
              <w:t>1398</w:t>
            </w:r>
          </w:p>
        </w:tc>
      </w:tr>
      <w:tr>
        <w:trPr>
          <w:cnfStyle w:evenHBand="true" w:oddHBand="false" w:firstRow="false"/>
        </w:trPr>
        <w:tc>
          <w:tcPr>
            <w:cnfStyle w:evenVBand="false" w:oddVBand="true" w:firstColumn="false"/>
            <w:tcW w:w="25.000000%" w:type="pct"/>
          </w:tcPr>
          <w:p>
            <w:pPr>
              <w:ind w:leftChars="0" w:left="0" w:right="0"/>
            </w:pPr>
            <w:r>
              <w:t>OPEX</w:t>
            </w:r>
          </w:p>
        </w:tc>
        <w:tc>
          <w:tcPr>
            <w:cnfStyle w:evenVBand="true" w:oddVBand="false" w:firstColumn="false"/>
            <w:tcW w:w="25.000000%" w:type="pct"/>
          </w:tcPr>
          <w:p>
            <w:pPr>
              <w:ind w:leftChars="0" w:left="0" w:right="0"/>
            </w:pPr>
            <w:r>
              <w:t>OPEX</w:t>
            </w:r>
          </w:p>
        </w:tc>
        <w:tc>
          <w:tcPr>
            <w:cnfStyle w:evenVBand="false" w:oddVBand="true" w:firstColumn="false"/>
            <w:tcW w:w="25.000000%" w:type="pct"/>
          </w:tcPr>
          <w:p>
            <w:pPr>
              <w:ind w:leftChars="0" w:left="0" w:right="0"/>
            </w:pPr>
            <w:r>
              <w:t>PEX-PRIVATE EXCHANGE</w:t>
            </w:r>
          </w:p>
        </w:tc>
        <w:tc>
          <w:tcPr>
            <w:cnfStyle w:evenVBand="true" w:oddVBand="false" w:firstColumn="false"/>
            <w:tcW w:w="25.000000%" w:type="pct"/>
          </w:tcPr>
          <w:p>
            <w:pPr>
              <w:ind w:leftChars="0" w:left="0" w:right="0"/>
            </w:pPr>
            <w:r>
              <w:t>1399</w:t>
            </w:r>
          </w:p>
        </w:tc>
      </w:tr>
      <w:tr>
        <w:trPr>
          <w:cnfStyle w:evenHBand="false" w:oddHBand="true" w:firstRow="false"/>
        </w:trPr>
        <w:tc>
          <w:tcPr>
            <w:cnfStyle w:evenVBand="false" w:oddVBand="true" w:firstColumn="false"/>
            <w:tcW w:w="25.000000%" w:type="pct"/>
          </w:tcPr>
          <w:p>
            <w:pPr>
              <w:ind w:leftChars="0" w:left="0" w:right="0"/>
            </w:pPr>
            <w:r>
              <w:t>OPRA</w:t>
            </w:r>
          </w:p>
        </w:tc>
        <w:tc>
          <w:tcPr>
            <w:cnfStyle w:evenVBand="true" w:oddVBand="false" w:firstColumn="false"/>
            <w:tcW w:w="25.000000%" w:type="pct"/>
          </w:tcPr>
          <w:p>
            <w:pPr>
              <w:ind w:leftChars="0" w:left="0" w:right="0"/>
            </w:pPr>
            <w:r>
              <w:t>OPRA</w:t>
            </w:r>
          </w:p>
        </w:tc>
        <w:tc>
          <w:tcPr>
            <w:cnfStyle w:evenVBand="false" w:oddVBand="true" w:firstColumn="false"/>
            <w:tcW w:w="25.000000%" w:type="pct"/>
          </w:tcPr>
          <w:p>
            <w:pPr>
              <w:ind w:leftChars="0" w:left="0" w:right="0"/>
            </w:pPr>
            <w:r>
              <w:t>OPTIONS PRICE REPORTING AUTHORITY</w:t>
            </w:r>
          </w:p>
        </w:tc>
        <w:tc>
          <w:tcPr>
            <w:cnfStyle w:evenVBand="true" w:oddVBand="false" w:firstColumn="false"/>
            <w:tcW w:w="25.000000%" w:type="pct"/>
          </w:tcPr>
          <w:p>
            <w:pPr>
              <w:ind w:leftChars="0" w:left="0" w:right="0"/>
            </w:pPr>
            <w:r>
              <w:t>1400</w:t>
            </w:r>
          </w:p>
        </w:tc>
      </w:tr>
      <w:tr>
        <w:trPr>
          <w:cnfStyle w:evenHBand="true" w:oddHBand="false" w:firstRow="false"/>
        </w:trPr>
        <w:tc>
          <w:tcPr>
            <w:cnfStyle w:evenVBand="false" w:oddVBand="true" w:firstColumn="false"/>
            <w:tcW w:w="25.000000%" w:type="pct"/>
          </w:tcPr>
          <w:p>
            <w:pPr>
              <w:ind w:leftChars="0" w:left="0" w:right="0"/>
            </w:pPr>
            <w:r>
              <w:t>OSDS</w:t>
            </w:r>
          </w:p>
        </w:tc>
        <w:tc>
          <w:tcPr>
            <w:cnfStyle w:evenVBand="true" w:oddVBand="false" w:firstColumn="false"/>
            <w:tcW w:w="25.000000%" w:type="pct"/>
          </w:tcPr>
          <w:p>
            <w:pPr>
              <w:ind w:leftChars="0" w:left="0" w:right="0"/>
            </w:pPr>
            <w:r>
              <w:t>OSDS</w:t>
            </w:r>
          </w:p>
        </w:tc>
        <w:tc>
          <w:tcPr>
            <w:cnfStyle w:evenVBand="false" w:oddVBand="true" w:firstColumn="false"/>
            <w:tcW w:w="25.000000%" w:type="pct"/>
          </w:tcPr>
          <w:p>
            <w:pPr>
              <w:ind w:leftChars="0" w:left="0" w:right="0"/>
            </w:pPr>
            <w:r>
              <w:t>OSL DIGITAL SECURITIES EXCHANGE</w:t>
            </w:r>
          </w:p>
        </w:tc>
        <w:tc>
          <w:tcPr>
            <w:cnfStyle w:evenVBand="true" w:oddVBand="false" w:firstColumn="false"/>
            <w:tcW w:w="25.000000%" w:type="pct"/>
          </w:tcPr>
          <w:p>
            <w:pPr>
              <w:ind w:leftChars="0" w:left="0" w:right="0"/>
            </w:pPr>
            <w:r>
              <w:t>1401</w:t>
            </w:r>
          </w:p>
        </w:tc>
      </w:tr>
      <w:tr>
        <w:trPr>
          <w:cnfStyle w:evenHBand="false" w:oddHBand="true" w:firstRow="false"/>
        </w:trPr>
        <w:tc>
          <w:tcPr>
            <w:cnfStyle w:evenVBand="false" w:oddVBand="true" w:firstColumn="false"/>
            <w:tcW w:w="25.000000%" w:type="pct"/>
          </w:tcPr>
          <w:p>
            <w:pPr>
              <w:ind w:leftChars="0" w:left="0" w:right="0"/>
            </w:pPr>
            <w:r>
              <w:t>OSLC</w:t>
            </w:r>
          </w:p>
        </w:tc>
        <w:tc>
          <w:tcPr>
            <w:cnfStyle w:evenVBand="true" w:oddVBand="false" w:firstColumn="false"/>
            <w:tcW w:w="25.000000%" w:type="pct"/>
          </w:tcPr>
          <w:p>
            <w:pPr>
              <w:ind w:leftChars="0" w:left="0" w:right="0"/>
            </w:pPr>
            <w:r>
              <w:t>OSLC</w:t>
            </w:r>
          </w:p>
        </w:tc>
        <w:tc>
          <w:tcPr>
            <w:cnfStyle w:evenVBand="false" w:oddVBand="true" w:firstColumn="false"/>
            <w:tcW w:w="25.000000%" w:type="pct"/>
          </w:tcPr>
          <w:p>
            <w:pPr>
              <w:ind w:leftChars="0" w:left="0" w:right="0"/>
            </w:pPr>
            <w:r>
              <w:t>SIX X-CLEAR AG</w:t>
            </w:r>
          </w:p>
        </w:tc>
        <w:tc>
          <w:tcPr>
            <w:cnfStyle w:evenVBand="true" w:oddVBand="false" w:firstColumn="false"/>
            <w:tcW w:w="25.000000%" w:type="pct"/>
          </w:tcPr>
          <w:p>
            <w:pPr>
              <w:ind w:leftChars="0" w:left="0" w:right="0"/>
            </w:pPr>
            <w:r>
              <w:t>1402</w:t>
            </w:r>
          </w:p>
        </w:tc>
      </w:tr>
      <w:tr>
        <w:trPr>
          <w:cnfStyle w:evenHBand="true" w:oddHBand="false" w:firstRow="false"/>
        </w:trPr>
        <w:tc>
          <w:tcPr>
            <w:cnfStyle w:evenVBand="false" w:oddVBand="true" w:firstColumn="false"/>
            <w:tcW w:w="25.000000%" w:type="pct"/>
          </w:tcPr>
          <w:p>
            <w:pPr>
              <w:ind w:leftChars="0" w:left="0" w:right="0"/>
            </w:pPr>
            <w:r>
              <w:t>OSSG</w:t>
            </w:r>
          </w:p>
        </w:tc>
        <w:tc>
          <w:tcPr>
            <w:cnfStyle w:evenVBand="true" w:oddVBand="false" w:firstColumn="false"/>
            <w:tcW w:w="25.000000%" w:type="pct"/>
          </w:tcPr>
          <w:p>
            <w:pPr>
              <w:ind w:leftChars="0" w:left="0" w:right="0"/>
            </w:pPr>
            <w:r>
              <w:t>OSSG</w:t>
            </w:r>
          </w:p>
        </w:tc>
        <w:tc>
          <w:tcPr>
            <w:cnfStyle w:evenVBand="false" w:oddVBand="true" w:firstColumn="false"/>
            <w:tcW w:w="25.000000%" w:type="pct"/>
          </w:tcPr>
          <w:p>
            <w:pPr>
              <w:ind w:leftChars="0" w:left="0" w:right="0"/>
            </w:pPr>
            <w:r>
              <w:t>OSL SG EXCHANGES</w:t>
            </w:r>
          </w:p>
        </w:tc>
        <w:tc>
          <w:tcPr>
            <w:cnfStyle w:evenVBand="true" w:oddVBand="false" w:firstColumn="false"/>
            <w:tcW w:w="25.000000%" w:type="pct"/>
          </w:tcPr>
          <w:p>
            <w:pPr>
              <w:ind w:leftChars="0" w:left="0" w:right="0"/>
            </w:pPr>
            <w:r>
              <w:t>1403</w:t>
            </w:r>
          </w:p>
        </w:tc>
      </w:tr>
      <w:tr>
        <w:trPr>
          <w:cnfStyle w:evenHBand="false" w:oddHBand="true" w:firstRow="false"/>
        </w:trPr>
        <w:tc>
          <w:tcPr>
            <w:cnfStyle w:evenVBand="false" w:oddVBand="true" w:firstColumn="false"/>
            <w:tcW w:w="25.000000%" w:type="pct"/>
          </w:tcPr>
          <w:p>
            <w:pPr>
              <w:ind w:leftChars="0" w:left="0" w:right="0"/>
            </w:pPr>
            <w:r>
              <w:t>OTCB</w:t>
            </w:r>
          </w:p>
        </w:tc>
        <w:tc>
          <w:tcPr>
            <w:cnfStyle w:evenVBand="true" w:oddVBand="false" w:firstColumn="false"/>
            <w:tcW w:w="25.000000%" w:type="pct"/>
          </w:tcPr>
          <w:p>
            <w:pPr>
              <w:ind w:leftChars="0" w:left="0" w:right="0"/>
            </w:pPr>
            <w:r>
              <w:t>OTCB</w:t>
            </w:r>
          </w:p>
        </w:tc>
        <w:tc>
          <w:tcPr>
            <w:cnfStyle w:evenVBand="false" w:oddVBand="true" w:firstColumn="false"/>
            <w:tcW w:w="25.000000%" w:type="pct"/>
          </w:tcPr>
          <w:p>
            <w:pPr>
              <w:ind w:leftChars="0" w:left="0" w:right="0"/>
            </w:pPr>
            <w:r>
              <w:t>OTCQB MARKETPLACE</w:t>
            </w:r>
          </w:p>
        </w:tc>
        <w:tc>
          <w:tcPr>
            <w:cnfStyle w:evenVBand="true" w:oddVBand="false" w:firstColumn="false"/>
            <w:tcW w:w="25.000000%" w:type="pct"/>
          </w:tcPr>
          <w:p>
            <w:pPr>
              <w:ind w:leftChars="0" w:left="0" w:right="0"/>
            </w:pPr>
            <w:r>
              <w:t>1404</w:t>
            </w:r>
          </w:p>
        </w:tc>
      </w:tr>
      <w:tr>
        <w:trPr>
          <w:cnfStyle w:evenHBand="true" w:oddHBand="false" w:firstRow="false"/>
        </w:trPr>
        <w:tc>
          <w:tcPr>
            <w:cnfStyle w:evenVBand="false" w:oddVBand="true" w:firstColumn="false"/>
            <w:tcW w:w="25.000000%" w:type="pct"/>
          </w:tcPr>
          <w:p>
            <w:pPr>
              <w:ind w:leftChars="0" w:left="0" w:right="0"/>
            </w:pPr>
            <w:r>
              <w:t>OTCE</w:t>
            </w:r>
          </w:p>
        </w:tc>
        <w:tc>
          <w:tcPr>
            <w:cnfStyle w:evenVBand="true" w:oddVBand="false" w:firstColumn="false"/>
            <w:tcW w:w="25.000000%" w:type="pct"/>
          </w:tcPr>
          <w:p>
            <w:pPr>
              <w:ind w:leftChars="0" w:left="0" w:right="0"/>
            </w:pPr>
            <w:r>
              <w:t>OTCE</w:t>
            </w:r>
          </w:p>
        </w:tc>
        <w:tc>
          <w:tcPr>
            <w:cnfStyle w:evenVBand="false" w:oddVBand="true" w:firstColumn="false"/>
            <w:tcW w:w="25.000000%" w:type="pct"/>
          </w:tcPr>
          <w:p>
            <w:pPr>
              <w:ind w:leftChars="0" w:left="0" w:right="0"/>
            </w:pPr>
            <w:r>
              <w:t>OTCEX</w:t>
            </w:r>
          </w:p>
        </w:tc>
        <w:tc>
          <w:tcPr>
            <w:cnfStyle w:evenVBand="true" w:oddVBand="false" w:firstColumn="false"/>
            <w:tcW w:w="25.000000%" w:type="pct"/>
          </w:tcPr>
          <w:p>
            <w:pPr>
              <w:ind w:leftChars="0" w:left="0" w:right="0"/>
            </w:pPr>
            <w:r>
              <w:t>1405</w:t>
            </w:r>
          </w:p>
        </w:tc>
      </w:tr>
      <w:tr>
        <w:trPr>
          <w:cnfStyle w:evenHBand="false" w:oddHBand="true" w:firstRow="false"/>
        </w:trPr>
        <w:tc>
          <w:tcPr>
            <w:cnfStyle w:evenVBand="false" w:oddVBand="true" w:firstColumn="false"/>
            <w:tcW w:w="25.000000%" w:type="pct"/>
          </w:tcPr>
          <w:p>
            <w:pPr>
              <w:ind w:leftChars="0" w:left="0" w:right="0"/>
            </w:pPr>
            <w:r>
              <w:t>OTCI</w:t>
            </w:r>
          </w:p>
        </w:tc>
        <w:tc>
          <w:tcPr>
            <w:cnfStyle w:evenVBand="true" w:oddVBand="false" w:firstColumn="false"/>
            <w:tcW w:w="25.000000%" w:type="pct"/>
          </w:tcPr>
          <w:p>
            <w:pPr>
              <w:ind w:leftChars="0" w:left="0" w:right="0"/>
            </w:pPr>
            <w:r>
              <w:t>OTCI</w:t>
            </w:r>
          </w:p>
        </w:tc>
        <w:tc>
          <w:tcPr>
            <w:cnfStyle w:evenVBand="false" w:oddVBand="true" w:firstColumn="false"/>
            <w:tcW w:w="25.000000%" w:type="pct"/>
          </w:tcPr>
          <w:p>
            <w:pPr>
              <w:ind w:leftChars="0" w:left="0" w:right="0"/>
            </w:pPr>
            <w:r>
              <w:t>OTC LINK NQB IDQS (INTER-DEALER QUOTATION SYSTEM)</w:t>
            </w:r>
          </w:p>
        </w:tc>
        <w:tc>
          <w:tcPr>
            <w:cnfStyle w:evenVBand="true" w:oddVBand="false" w:firstColumn="false"/>
            <w:tcW w:w="25.000000%" w:type="pct"/>
          </w:tcPr>
          <w:p>
            <w:pPr>
              <w:ind w:leftChars="0" w:left="0" w:right="0"/>
            </w:pPr>
            <w:r>
              <w:t>1406</w:t>
            </w:r>
          </w:p>
        </w:tc>
      </w:tr>
      <w:tr>
        <w:trPr>
          <w:cnfStyle w:evenHBand="true" w:oddHBand="false" w:firstRow="false"/>
        </w:trPr>
        <w:tc>
          <w:tcPr>
            <w:cnfStyle w:evenVBand="false" w:oddVBand="true" w:firstColumn="false"/>
            <w:tcW w:w="25.000000%" w:type="pct"/>
          </w:tcPr>
          <w:p>
            <w:pPr>
              <w:ind w:leftChars="0" w:left="0" w:right="0"/>
            </w:pPr>
            <w:r>
              <w:t>OTCM</w:t>
            </w:r>
          </w:p>
        </w:tc>
        <w:tc>
          <w:tcPr>
            <w:cnfStyle w:evenVBand="true" w:oddVBand="false" w:firstColumn="false"/>
            <w:tcW w:w="25.000000%" w:type="pct"/>
          </w:tcPr>
          <w:p>
            <w:pPr>
              <w:ind w:leftChars="0" w:left="0" w:right="0"/>
            </w:pPr>
            <w:r>
              <w:t>OTCM</w:t>
            </w:r>
          </w:p>
        </w:tc>
        <w:tc>
          <w:tcPr>
            <w:cnfStyle w:evenVBand="false" w:oddVBand="true" w:firstColumn="false"/>
            <w:tcW w:w="25.000000%" w:type="pct"/>
          </w:tcPr>
          <w:p>
            <w:pPr>
              <w:ind w:leftChars="0" w:left="0" w:right="0"/>
            </w:pPr>
            <w:r>
              <w:t>OTC LINK ATS - OTC MARKETS</w:t>
            </w:r>
          </w:p>
        </w:tc>
        <w:tc>
          <w:tcPr>
            <w:cnfStyle w:evenVBand="true" w:oddVBand="false" w:firstColumn="false"/>
            <w:tcW w:w="25.000000%" w:type="pct"/>
          </w:tcPr>
          <w:p>
            <w:pPr>
              <w:ind w:leftChars="0" w:left="0" w:right="0"/>
            </w:pPr>
            <w:r>
              <w:t>1407</w:t>
            </w:r>
          </w:p>
        </w:tc>
      </w:tr>
      <w:tr>
        <w:trPr>
          <w:cnfStyle w:evenHBand="false" w:oddHBand="true" w:firstRow="false"/>
        </w:trPr>
        <w:tc>
          <w:tcPr>
            <w:cnfStyle w:evenVBand="false" w:oddVBand="true" w:firstColumn="false"/>
            <w:tcW w:w="25.000000%" w:type="pct"/>
          </w:tcPr>
          <w:p>
            <w:pPr>
              <w:ind w:leftChars="0" w:left="0" w:right="0"/>
            </w:pPr>
            <w:r>
              <w:t>OTCN</w:t>
            </w:r>
          </w:p>
        </w:tc>
        <w:tc>
          <w:tcPr>
            <w:cnfStyle w:evenVBand="true" w:oddVBand="false" w:firstColumn="false"/>
            <w:tcW w:w="25.000000%" w:type="pct"/>
          </w:tcPr>
          <w:p>
            <w:pPr>
              <w:ind w:leftChars="0" w:left="0" w:right="0"/>
            </w:pPr>
            <w:r>
              <w:t>OTCN</w:t>
            </w:r>
          </w:p>
        </w:tc>
        <w:tc>
          <w:tcPr>
            <w:cnfStyle w:evenVBand="false" w:oddVBand="true" w:firstColumn="false"/>
            <w:tcW w:w="25.000000%" w:type="pct"/>
          </w:tcPr>
          <w:p>
            <w:pPr>
              <w:ind w:leftChars="0" w:left="0" w:right="0"/>
            </w:pPr>
            <w:r>
              <w:t>OTC LINK ECN</w:t>
            </w:r>
          </w:p>
        </w:tc>
        <w:tc>
          <w:tcPr>
            <w:cnfStyle w:evenVBand="true" w:oddVBand="false" w:firstColumn="false"/>
            <w:tcW w:w="25.000000%" w:type="pct"/>
          </w:tcPr>
          <w:p>
            <w:pPr>
              <w:ind w:leftChars="0" w:left="0" w:right="0"/>
            </w:pPr>
            <w:r>
              <w:t>1408</w:t>
            </w:r>
          </w:p>
        </w:tc>
      </w:tr>
      <w:tr>
        <w:trPr>
          <w:cnfStyle w:evenHBand="true" w:oddHBand="false" w:firstRow="false"/>
        </w:trPr>
        <w:tc>
          <w:tcPr>
            <w:cnfStyle w:evenVBand="false" w:oddVBand="true" w:firstColumn="false"/>
            <w:tcW w:w="25.000000%" w:type="pct"/>
          </w:tcPr>
          <w:p>
            <w:pPr>
              <w:ind w:leftChars="0" w:left="0" w:right="0"/>
            </w:pPr>
            <w:r>
              <w:t>OTCQ</w:t>
            </w:r>
          </w:p>
        </w:tc>
        <w:tc>
          <w:tcPr>
            <w:cnfStyle w:evenVBand="true" w:oddVBand="false" w:firstColumn="false"/>
            <w:tcW w:w="25.000000%" w:type="pct"/>
          </w:tcPr>
          <w:p>
            <w:pPr>
              <w:ind w:leftChars="0" w:left="0" w:right="0"/>
            </w:pPr>
            <w:r>
              <w:t>OTCQ</w:t>
            </w:r>
          </w:p>
        </w:tc>
        <w:tc>
          <w:tcPr>
            <w:cnfStyle w:evenVBand="false" w:oddVBand="true" w:firstColumn="false"/>
            <w:tcW w:w="25.000000%" w:type="pct"/>
          </w:tcPr>
          <w:p>
            <w:pPr>
              <w:ind w:leftChars="0" w:left="0" w:right="0"/>
            </w:pPr>
            <w:r>
              <w:t>OTCQX MARKETPLACE</w:t>
            </w:r>
          </w:p>
        </w:tc>
        <w:tc>
          <w:tcPr>
            <w:cnfStyle w:evenVBand="true" w:oddVBand="false" w:firstColumn="false"/>
            <w:tcW w:w="25.000000%" w:type="pct"/>
          </w:tcPr>
          <w:p>
            <w:pPr>
              <w:ind w:leftChars="0" w:left="0" w:right="0"/>
            </w:pPr>
            <w:r>
              <w:t>1409</w:t>
            </w:r>
          </w:p>
        </w:tc>
      </w:tr>
      <w:tr>
        <w:trPr>
          <w:cnfStyle w:evenHBand="false" w:oddHBand="true" w:firstRow="false"/>
        </w:trPr>
        <w:tc>
          <w:tcPr>
            <w:cnfStyle w:evenVBand="false" w:oddVBand="true" w:firstColumn="false"/>
            <w:tcW w:w="25.000000%" w:type="pct"/>
          </w:tcPr>
          <w:p>
            <w:pPr>
              <w:ind w:leftChars="0" w:left="0" w:right="0"/>
            </w:pPr>
            <w:r>
              <w:t>OTCX</w:t>
            </w:r>
          </w:p>
        </w:tc>
        <w:tc>
          <w:tcPr>
            <w:cnfStyle w:evenVBand="true" w:oddVBand="false" w:firstColumn="false"/>
            <w:tcW w:w="25.000000%" w:type="pct"/>
          </w:tcPr>
          <w:p>
            <w:pPr>
              <w:ind w:leftChars="0" w:left="0" w:right="0"/>
            </w:pPr>
            <w:r>
              <w:t>OTCX</w:t>
            </w:r>
          </w:p>
        </w:tc>
        <w:tc>
          <w:tcPr>
            <w:cnfStyle w:evenVBand="false" w:oddVBand="true" w:firstColumn="false"/>
            <w:tcW w:w="25.000000%" w:type="pct"/>
          </w:tcPr>
          <w:p>
            <w:pPr>
              <w:ind w:leftChars="0" w:left="0" w:right="0"/>
            </w:pPr>
            <w:r>
              <w:t>OTC EXCHANGE OF INDIA</w:t>
            </w:r>
          </w:p>
        </w:tc>
        <w:tc>
          <w:tcPr>
            <w:cnfStyle w:evenVBand="true" w:oddVBand="false" w:firstColumn="false"/>
            <w:tcW w:w="25.000000%" w:type="pct"/>
          </w:tcPr>
          <w:p>
            <w:pPr>
              <w:ind w:leftChars="0" w:left="0" w:right="0"/>
            </w:pPr>
            <w:r>
              <w:t>1410</w:t>
            </w:r>
          </w:p>
        </w:tc>
      </w:tr>
      <w:tr>
        <w:trPr>
          <w:cnfStyle w:evenHBand="true" w:oddHBand="false" w:firstRow="false"/>
        </w:trPr>
        <w:tc>
          <w:tcPr>
            <w:cnfStyle w:evenVBand="false" w:oddVBand="true" w:firstColumn="false"/>
            <w:tcW w:w="25.000000%" w:type="pct"/>
          </w:tcPr>
          <w:p>
            <w:pPr>
              <w:ind w:leftChars="0" w:left="0" w:right="0"/>
            </w:pPr>
            <w:r>
              <w:t>OTPB</w:t>
            </w:r>
          </w:p>
        </w:tc>
        <w:tc>
          <w:tcPr>
            <w:cnfStyle w:evenVBand="true" w:oddVBand="false" w:firstColumn="false"/>
            <w:tcW w:w="25.000000%" w:type="pct"/>
          </w:tcPr>
          <w:p>
            <w:pPr>
              <w:ind w:leftChars="0" w:left="0" w:right="0"/>
            </w:pPr>
            <w:r>
              <w:t>OTPB</w:t>
            </w:r>
          </w:p>
        </w:tc>
        <w:tc>
          <w:tcPr>
            <w:cnfStyle w:evenVBand="false" w:oddVBand="true" w:firstColumn="false"/>
            <w:tcW w:w="25.000000%" w:type="pct"/>
          </w:tcPr>
          <w:p>
            <w:pPr>
              <w:ind w:leftChars="0" w:left="0" w:right="0"/>
            </w:pPr>
            <w:r>
              <w:t>OTP BANK NYRT - SYSTEMATIC INTERNALISER</w:t>
            </w:r>
          </w:p>
        </w:tc>
        <w:tc>
          <w:tcPr>
            <w:cnfStyle w:evenVBand="true" w:oddVBand="false" w:firstColumn="false"/>
            <w:tcW w:w="25.000000%" w:type="pct"/>
          </w:tcPr>
          <w:p>
            <w:pPr>
              <w:ind w:leftChars="0" w:left="0" w:right="0"/>
            </w:pPr>
            <w:r>
              <w:t>1411</w:t>
            </w:r>
          </w:p>
        </w:tc>
      </w:tr>
      <w:tr>
        <w:trPr>
          <w:cnfStyle w:evenHBand="false" w:oddHBand="true" w:firstRow="false"/>
        </w:trPr>
        <w:tc>
          <w:tcPr>
            <w:cnfStyle w:evenVBand="false" w:oddVBand="true" w:firstColumn="false"/>
            <w:tcW w:w="25.000000%" w:type="pct"/>
          </w:tcPr>
          <w:p>
            <w:pPr>
              <w:ind w:leftChars="0" w:left="0" w:right="0"/>
            </w:pPr>
            <w:r>
              <w:t>OTPR</w:t>
            </w:r>
          </w:p>
        </w:tc>
        <w:tc>
          <w:tcPr>
            <w:cnfStyle w:evenVBand="true" w:oddVBand="false" w:firstColumn="false"/>
            <w:tcW w:w="25.000000%" w:type="pct"/>
          </w:tcPr>
          <w:p>
            <w:pPr>
              <w:ind w:leftChars="0" w:left="0" w:right="0"/>
            </w:pPr>
            <w:r>
              <w:t>OTPR</w:t>
            </w:r>
          </w:p>
        </w:tc>
        <w:tc>
          <w:tcPr>
            <w:cnfStyle w:evenVBand="false" w:oddVBand="true" w:firstColumn="false"/>
            <w:tcW w:w="25.000000%" w:type="pct"/>
          </w:tcPr>
          <w:p>
            <w:pPr>
              <w:ind w:leftChars="0" w:left="0" w:right="0"/>
            </w:pPr>
            <w:r>
              <w:t>OTP BANK ROMANIA SA</w:t>
            </w:r>
          </w:p>
        </w:tc>
        <w:tc>
          <w:tcPr>
            <w:cnfStyle w:evenVBand="true" w:oddVBand="false" w:firstColumn="false"/>
            <w:tcW w:w="25.000000%" w:type="pct"/>
          </w:tcPr>
          <w:p>
            <w:pPr>
              <w:ind w:leftChars="0" w:left="0" w:right="0"/>
            </w:pPr>
            <w:r>
              <w:t>1412</w:t>
            </w:r>
          </w:p>
        </w:tc>
      </w:tr>
      <w:tr>
        <w:trPr>
          <w:cnfStyle w:evenHBand="true" w:oddHBand="false" w:firstRow="false"/>
        </w:trPr>
        <w:tc>
          <w:tcPr>
            <w:cnfStyle w:evenVBand="false" w:oddVBand="true" w:firstColumn="false"/>
            <w:tcW w:w="25.000000%" w:type="pct"/>
          </w:tcPr>
          <w:p>
            <w:pPr>
              <w:ind w:leftChars="0" w:left="0" w:right="0"/>
            </w:pPr>
            <w:r>
              <w:t>OTXB</w:t>
            </w:r>
          </w:p>
        </w:tc>
        <w:tc>
          <w:tcPr>
            <w:cnfStyle w:evenVBand="true" w:oddVBand="false" w:firstColumn="false"/>
            <w:tcW w:w="25.000000%" w:type="pct"/>
          </w:tcPr>
          <w:p>
            <w:pPr>
              <w:ind w:leftChars="0" w:left="0" w:right="0"/>
            </w:pPr>
            <w:r>
              <w:t>OTXB</w:t>
            </w:r>
          </w:p>
        </w:tc>
        <w:tc>
          <w:tcPr>
            <w:cnfStyle w:evenVBand="false" w:oddVBand="true" w:firstColumn="false"/>
            <w:tcW w:w="25.000000%" w:type="pct"/>
          </w:tcPr>
          <w:p>
            <w:pPr>
              <w:ind w:leftChars="0" w:left="0" w:right="0"/>
            </w:pPr>
            <w:r>
              <w:t>BERNER KANTONALBANK OTC-X</w:t>
            </w:r>
          </w:p>
        </w:tc>
        <w:tc>
          <w:tcPr>
            <w:cnfStyle w:evenVBand="true" w:oddVBand="false" w:firstColumn="false"/>
            <w:tcW w:w="25.000000%" w:type="pct"/>
          </w:tcPr>
          <w:p>
            <w:pPr>
              <w:ind w:leftChars="0" w:left="0" w:right="0"/>
            </w:pPr>
            <w:r>
              <w:t>1413</w:t>
            </w:r>
          </w:p>
        </w:tc>
      </w:tr>
      <w:tr>
        <w:trPr>
          <w:cnfStyle w:evenHBand="false" w:oddHBand="true" w:firstRow="false"/>
        </w:trPr>
        <w:tc>
          <w:tcPr>
            <w:cnfStyle w:evenVBand="false" w:oddVBand="true" w:firstColumn="false"/>
            <w:tcW w:w="25.000000%" w:type="pct"/>
          </w:tcPr>
          <w:p>
            <w:pPr>
              <w:ind w:leftChars="0" w:left="0" w:right="0"/>
            </w:pPr>
            <w:r>
              <w:t>OTXT</w:t>
            </w:r>
          </w:p>
        </w:tc>
        <w:tc>
          <w:tcPr>
            <w:cnfStyle w:evenVBand="true" w:oddVBand="false" w:firstColumn="false"/>
            <w:tcW w:w="25.000000%" w:type="pct"/>
          </w:tcPr>
          <w:p>
            <w:pPr>
              <w:ind w:leftChars="0" w:left="0" w:right="0"/>
            </w:pPr>
            <w:r>
              <w:t>OTXT</w:t>
            </w:r>
          </w:p>
        </w:tc>
        <w:tc>
          <w:tcPr>
            <w:cnfStyle w:evenVBand="false" w:oddVBand="true" w:firstColumn="false"/>
            <w:tcW w:w="25.000000%" w:type="pct"/>
          </w:tcPr>
          <w:p>
            <w:pPr>
              <w:ind w:leftChars="0" w:left="0" w:right="0"/>
            </w:pPr>
            <w:r>
              <w:t>OTCX TRADING LIMITED UK MTF</w:t>
            </w:r>
          </w:p>
        </w:tc>
        <w:tc>
          <w:tcPr>
            <w:cnfStyle w:evenVBand="true" w:oddVBand="false" w:firstColumn="false"/>
            <w:tcW w:w="25.000000%" w:type="pct"/>
          </w:tcPr>
          <w:p>
            <w:pPr>
              <w:ind w:leftChars="0" w:left="0" w:right="0"/>
            </w:pPr>
            <w:r>
              <w:t>1414</w:t>
            </w:r>
          </w:p>
        </w:tc>
      </w:tr>
      <w:tr>
        <w:trPr>
          <w:cnfStyle w:evenHBand="true" w:oddHBand="false" w:firstRow="false"/>
        </w:trPr>
        <w:tc>
          <w:tcPr>
            <w:cnfStyle w:evenVBand="false" w:oddVBand="true" w:firstColumn="false"/>
            <w:tcW w:w="25.000000%" w:type="pct"/>
          </w:tcPr>
          <w:p>
            <w:pPr>
              <w:ind w:leftChars="0" w:left="0" w:right="0"/>
            </w:pPr>
            <w:r>
              <w:t>PARK</w:t>
            </w:r>
          </w:p>
        </w:tc>
        <w:tc>
          <w:tcPr>
            <w:cnfStyle w:evenVBand="true" w:oddVBand="false" w:firstColumn="false"/>
            <w:tcW w:w="25.000000%" w:type="pct"/>
          </w:tcPr>
          <w:p>
            <w:pPr>
              <w:ind w:leftChars="0" w:left="0" w:right="0"/>
            </w:pPr>
            <w:r>
              <w:t>PARK</w:t>
            </w:r>
          </w:p>
        </w:tc>
        <w:tc>
          <w:tcPr>
            <w:cnfStyle w:evenVBand="false" w:oddVBand="true" w:firstColumn="false"/>
            <w:tcW w:w="25.000000%" w:type="pct"/>
          </w:tcPr>
          <w:p>
            <w:pPr>
              <w:ind w:leftChars="0" w:left="0" w:right="0"/>
            </w:pPr>
            <w:r>
              <w:t>PARKER POLAND SP. ZO.O.</w:t>
            </w:r>
          </w:p>
        </w:tc>
        <w:tc>
          <w:tcPr>
            <w:cnfStyle w:evenVBand="true" w:oddVBand="false" w:firstColumn="false"/>
            <w:tcW w:w="25.000000%" w:type="pct"/>
          </w:tcPr>
          <w:p>
            <w:pPr>
              <w:ind w:leftChars="0" w:left="0" w:right="0"/>
            </w:pPr>
            <w:r>
              <w:t>1415</w:t>
            </w:r>
          </w:p>
        </w:tc>
      </w:tr>
      <w:tr>
        <w:trPr>
          <w:cnfStyle w:evenHBand="false" w:oddHBand="true" w:firstRow="false"/>
        </w:trPr>
        <w:tc>
          <w:tcPr>
            <w:cnfStyle w:evenVBand="false" w:oddVBand="true" w:firstColumn="false"/>
            <w:tcW w:w="25.000000%" w:type="pct"/>
          </w:tcPr>
          <w:p>
            <w:pPr>
              <w:ind w:leftChars="0" w:left="0" w:right="0"/>
            </w:pPr>
            <w:r>
              <w:t>PARX</w:t>
            </w:r>
          </w:p>
        </w:tc>
        <w:tc>
          <w:tcPr>
            <w:cnfStyle w:evenVBand="true" w:oddVBand="false" w:firstColumn="false"/>
            <w:tcW w:w="25.000000%" w:type="pct"/>
          </w:tcPr>
          <w:p>
            <w:pPr>
              <w:ind w:leftChars="0" w:left="0" w:right="0"/>
            </w:pPr>
            <w:r>
              <w:t>PARX</w:t>
            </w:r>
          </w:p>
        </w:tc>
        <w:tc>
          <w:tcPr>
            <w:cnfStyle w:evenVBand="false" w:oddVBand="true" w:firstColumn="false"/>
            <w:tcW w:w="25.000000%" w:type="pct"/>
          </w:tcPr>
          <w:p>
            <w:pPr>
              <w:ind w:leftChars="0" w:left="0" w:right="0"/>
            </w:pPr>
            <w:r>
              <w:t>PARFX</w:t>
            </w:r>
          </w:p>
        </w:tc>
        <w:tc>
          <w:tcPr>
            <w:cnfStyle w:evenVBand="true" w:oddVBand="false" w:firstColumn="false"/>
            <w:tcW w:w="25.000000%" w:type="pct"/>
          </w:tcPr>
          <w:p>
            <w:pPr>
              <w:ind w:leftChars="0" w:left="0" w:right="0"/>
            </w:pPr>
            <w:r>
              <w:t>1416</w:t>
            </w:r>
          </w:p>
        </w:tc>
      </w:tr>
      <w:tr>
        <w:trPr>
          <w:cnfStyle w:evenHBand="true" w:oddHBand="false" w:firstRow="false"/>
        </w:trPr>
        <w:tc>
          <w:tcPr>
            <w:cnfStyle w:evenVBand="false" w:oddVBand="true" w:firstColumn="false"/>
            <w:tcW w:w="25.000000%" w:type="pct"/>
          </w:tcPr>
          <w:p>
            <w:pPr>
              <w:ind w:leftChars="0" w:left="0" w:right="0"/>
            </w:pPr>
            <w:r>
              <w:t>PATF</w:t>
            </w:r>
          </w:p>
        </w:tc>
        <w:tc>
          <w:tcPr>
            <w:cnfStyle w:evenVBand="true" w:oddVBand="false" w:firstColumn="false"/>
            <w:tcW w:w="25.000000%" w:type="pct"/>
          </w:tcPr>
          <w:p>
            <w:pPr>
              <w:ind w:leftChars="0" w:left="0" w:right="0"/>
            </w:pPr>
            <w:r>
              <w:t>PATF</w:t>
            </w:r>
          </w:p>
        </w:tc>
        <w:tc>
          <w:tcPr>
            <w:cnfStyle w:evenVBand="false" w:oddVBand="true" w:firstColumn="false"/>
            <w:tcW w:w="25.000000%" w:type="pct"/>
          </w:tcPr>
          <w:p>
            <w:pPr>
              <w:ind w:leftChars="0" w:left="0" w:right="0"/>
            </w:pPr>
            <w:r>
              <w:t>PATRIA FINANCE A.S.</w:t>
            </w:r>
          </w:p>
        </w:tc>
        <w:tc>
          <w:tcPr>
            <w:cnfStyle w:evenVBand="true" w:oddVBand="false" w:firstColumn="false"/>
            <w:tcW w:w="25.000000%" w:type="pct"/>
          </w:tcPr>
          <w:p>
            <w:pPr>
              <w:ind w:leftChars="0" w:left="0" w:right="0"/>
            </w:pPr>
            <w:r>
              <w:t>1417</w:t>
            </w:r>
          </w:p>
        </w:tc>
      </w:tr>
      <w:tr>
        <w:trPr>
          <w:cnfStyle w:evenHBand="false" w:oddHBand="true" w:firstRow="false"/>
        </w:trPr>
        <w:tc>
          <w:tcPr>
            <w:cnfStyle w:evenVBand="false" w:oddVBand="true" w:firstColumn="false"/>
            <w:tcW w:w="25.000000%" w:type="pct"/>
          </w:tcPr>
          <w:p>
            <w:pPr>
              <w:ind w:leftChars="0" w:left="0" w:right="0"/>
            </w:pPr>
            <w:r>
              <w:t>PAVE</w:t>
            </w:r>
          </w:p>
        </w:tc>
        <w:tc>
          <w:tcPr>
            <w:cnfStyle w:evenVBand="true" w:oddVBand="false" w:firstColumn="false"/>
            <w:tcW w:w="25.000000%" w:type="pct"/>
          </w:tcPr>
          <w:p>
            <w:pPr>
              <w:ind w:leftChars="0" w:left="0" w:right="0"/>
            </w:pPr>
            <w:r>
              <w:t>PAVE</w:t>
            </w:r>
          </w:p>
        </w:tc>
        <w:tc>
          <w:tcPr>
            <w:cnfStyle w:evenVBand="false" w:oddVBand="true" w:firstColumn="false"/>
            <w:tcW w:w="25.000000%" w:type="pct"/>
          </w:tcPr>
          <w:p>
            <w:pPr>
              <w:ind w:leftChars="0" w:left="0" w:right="0"/>
            </w:pPr>
            <w:r>
              <w:t>ALTERNATIVE PLATFORM FOR SPANISH SECURITIES</w:t>
            </w:r>
          </w:p>
        </w:tc>
        <w:tc>
          <w:tcPr>
            <w:cnfStyle w:evenVBand="true" w:oddVBand="false" w:firstColumn="false"/>
            <w:tcW w:w="25.000000%" w:type="pct"/>
          </w:tcPr>
          <w:p>
            <w:pPr>
              <w:ind w:leftChars="0" w:left="0" w:right="0"/>
            </w:pPr>
            <w:r>
              <w:t>1418</w:t>
            </w:r>
          </w:p>
        </w:tc>
      </w:tr>
      <w:tr>
        <w:trPr>
          <w:cnfStyle w:evenHBand="true" w:oddHBand="false" w:firstRow="false"/>
        </w:trPr>
        <w:tc>
          <w:tcPr>
            <w:cnfStyle w:evenVBand="false" w:oddVBand="true" w:firstColumn="false"/>
            <w:tcW w:w="25.000000%" w:type="pct"/>
          </w:tcPr>
          <w:p>
            <w:pPr>
              <w:ind w:leftChars="0" w:left="0" w:right="0"/>
            </w:pPr>
            <w:r>
              <w:t>PBGR</w:t>
            </w:r>
          </w:p>
        </w:tc>
        <w:tc>
          <w:tcPr>
            <w:cnfStyle w:evenVBand="true" w:oddVBand="false" w:firstColumn="false"/>
            <w:tcW w:w="25.000000%" w:type="pct"/>
          </w:tcPr>
          <w:p>
            <w:pPr>
              <w:ind w:leftChars="0" w:left="0" w:right="0"/>
            </w:pPr>
            <w:r>
              <w:t>PBGR</w:t>
            </w:r>
          </w:p>
        </w:tc>
        <w:tc>
          <w:tcPr>
            <w:cnfStyle w:evenVBand="false" w:oddVBand="true" w:firstColumn="false"/>
            <w:tcW w:w="25.000000%" w:type="pct"/>
          </w:tcPr>
          <w:p>
            <w:pPr>
              <w:ind w:leftChars="0" w:left="0" w:right="0"/>
            </w:pPr>
            <w:r>
              <w:t>PIRAEUS BANK - SYSTEMATIC INTERNALISER</w:t>
            </w:r>
          </w:p>
        </w:tc>
        <w:tc>
          <w:tcPr>
            <w:cnfStyle w:evenVBand="true" w:oddVBand="false" w:firstColumn="false"/>
            <w:tcW w:w="25.000000%" w:type="pct"/>
          </w:tcPr>
          <w:p>
            <w:pPr>
              <w:ind w:leftChars="0" w:left="0" w:right="0"/>
            </w:pPr>
            <w:r>
              <w:t>1419</w:t>
            </w:r>
          </w:p>
        </w:tc>
      </w:tr>
      <w:tr>
        <w:trPr>
          <w:cnfStyle w:evenHBand="false" w:oddHBand="true" w:firstRow="false"/>
        </w:trPr>
        <w:tc>
          <w:tcPr>
            <w:cnfStyle w:evenVBand="false" w:oddVBand="true" w:firstColumn="false"/>
            <w:tcW w:w="25.000000%" w:type="pct"/>
          </w:tcPr>
          <w:p>
            <w:pPr>
              <w:ind w:leftChars="0" w:left="0" w:right="0"/>
            </w:pPr>
            <w:r>
              <w:t>PBUL</w:t>
            </w:r>
          </w:p>
        </w:tc>
        <w:tc>
          <w:tcPr>
            <w:cnfStyle w:evenVBand="true" w:oddVBand="false" w:firstColumn="false"/>
            <w:tcW w:w="25.000000%" w:type="pct"/>
          </w:tcPr>
          <w:p>
            <w:pPr>
              <w:ind w:leftChars="0" w:left="0" w:right="0"/>
            </w:pPr>
            <w:r>
              <w:t>PBUL</w:t>
            </w:r>
          </w:p>
        </w:tc>
        <w:tc>
          <w:tcPr>
            <w:cnfStyle w:evenVBand="false" w:oddVBand="true" w:firstColumn="false"/>
            <w:tcW w:w="25.000000%" w:type="pct"/>
          </w:tcPr>
          <w:p>
            <w:pPr>
              <w:ind w:leftChars="0" w:left="0" w:right="0"/>
            </w:pPr>
            <w:r>
              <w:t>BULGARIAN STOCK EXCHANGE - APA</w:t>
            </w:r>
          </w:p>
        </w:tc>
        <w:tc>
          <w:tcPr>
            <w:cnfStyle w:evenVBand="true" w:oddVBand="false" w:firstColumn="false"/>
            <w:tcW w:w="25.000000%" w:type="pct"/>
          </w:tcPr>
          <w:p>
            <w:pPr>
              <w:ind w:leftChars="0" w:left="0" w:right="0"/>
            </w:pPr>
            <w:r>
              <w:t>1420</w:t>
            </w:r>
          </w:p>
        </w:tc>
      </w:tr>
      <w:tr>
        <w:trPr>
          <w:cnfStyle w:evenHBand="true" w:oddHBand="false" w:firstRow="false"/>
        </w:trPr>
        <w:tc>
          <w:tcPr>
            <w:cnfStyle w:evenVBand="false" w:oddVBand="true" w:firstColumn="false"/>
            <w:tcW w:w="25.000000%" w:type="pct"/>
          </w:tcPr>
          <w:p>
            <w:pPr>
              <w:ind w:leftChars="0" w:left="0" w:right="0"/>
            </w:pPr>
            <w:r>
              <w:t>PCDS</w:t>
            </w:r>
          </w:p>
        </w:tc>
        <w:tc>
          <w:tcPr>
            <w:cnfStyle w:evenVBand="true" w:oddVBand="false" w:firstColumn="false"/>
            <w:tcW w:w="25.000000%" w:type="pct"/>
          </w:tcPr>
          <w:p>
            <w:pPr>
              <w:ind w:leftChars="0" w:left="0" w:right="0"/>
            </w:pPr>
            <w:r>
              <w:t>PCDS</w:t>
            </w:r>
          </w:p>
        </w:tc>
        <w:tc>
          <w:tcPr>
            <w:cnfStyle w:evenVBand="false" w:oddVBand="true" w:firstColumn="false"/>
            <w:tcW w:w="25.000000%" w:type="pct"/>
          </w:tcPr>
          <w:p>
            <w:pPr>
              <w:ind w:leftChars="0" w:left="0" w:right="0"/>
            </w:pPr>
            <w:r>
              <w:t>TULLETT PREBON PLC - PREBON CDS</w:t>
            </w:r>
          </w:p>
        </w:tc>
        <w:tc>
          <w:tcPr>
            <w:cnfStyle w:evenVBand="true" w:oddVBand="false" w:firstColumn="false"/>
            <w:tcW w:w="25.000000%" w:type="pct"/>
          </w:tcPr>
          <w:p>
            <w:pPr>
              <w:ind w:leftChars="0" w:left="0" w:right="0"/>
            </w:pPr>
            <w:r>
              <w:t>1421</w:t>
            </w:r>
          </w:p>
        </w:tc>
      </w:tr>
      <w:tr>
        <w:trPr>
          <w:cnfStyle w:evenHBand="false" w:oddHBand="true" w:firstRow="false"/>
        </w:trPr>
        <w:tc>
          <w:tcPr>
            <w:cnfStyle w:evenVBand="false" w:oddVBand="true" w:firstColumn="false"/>
            <w:tcW w:w="25.000000%" w:type="pct"/>
          </w:tcPr>
          <w:p>
            <w:pPr>
              <w:ind w:leftChars="0" w:left="0" w:right="0"/>
            </w:pPr>
            <w:r>
              <w:t>PDEX</w:t>
            </w:r>
          </w:p>
        </w:tc>
        <w:tc>
          <w:tcPr>
            <w:cnfStyle w:evenVBand="true" w:oddVBand="false" w:firstColumn="false"/>
            <w:tcW w:w="25.000000%" w:type="pct"/>
          </w:tcPr>
          <w:p>
            <w:pPr>
              <w:ind w:leftChars="0" w:left="0" w:right="0"/>
            </w:pPr>
            <w:r>
              <w:t>PDEX</w:t>
            </w:r>
          </w:p>
        </w:tc>
        <w:tc>
          <w:tcPr>
            <w:cnfStyle w:evenVBand="false" w:oddVBand="true" w:firstColumn="false"/>
            <w:tcW w:w="25.000000%" w:type="pct"/>
          </w:tcPr>
          <w:p>
            <w:pPr>
              <w:ind w:leftChars="0" w:left="0" w:right="0"/>
            </w:pPr>
            <w:r>
              <w:t>PHILIPPINE DEALING AND EXCHANGE CORP</w:t>
            </w:r>
          </w:p>
        </w:tc>
        <w:tc>
          <w:tcPr>
            <w:cnfStyle w:evenVBand="true" w:oddVBand="false" w:firstColumn="false"/>
            <w:tcW w:w="25.000000%" w:type="pct"/>
          </w:tcPr>
          <w:p>
            <w:pPr>
              <w:ind w:leftChars="0" w:left="0" w:right="0"/>
            </w:pPr>
            <w:r>
              <w:t>1422</w:t>
            </w:r>
          </w:p>
        </w:tc>
      </w:tr>
      <w:tr>
        <w:trPr>
          <w:cnfStyle w:evenHBand="true" w:oddHBand="false" w:firstRow="false"/>
        </w:trPr>
        <w:tc>
          <w:tcPr>
            <w:cnfStyle w:evenVBand="false" w:oddVBand="true" w:firstColumn="false"/>
            <w:tcW w:w="25.000000%" w:type="pct"/>
          </w:tcPr>
          <w:p>
            <w:pPr>
              <w:ind w:leftChars="0" w:left="0" w:right="0"/>
            </w:pPr>
            <w:r>
              <w:t>PDQD</w:t>
            </w:r>
          </w:p>
        </w:tc>
        <w:tc>
          <w:tcPr>
            <w:cnfStyle w:evenVBand="true" w:oddVBand="false" w:firstColumn="false"/>
            <w:tcW w:w="25.000000%" w:type="pct"/>
          </w:tcPr>
          <w:p>
            <w:pPr>
              <w:ind w:leftChars="0" w:left="0" w:right="0"/>
            </w:pPr>
            <w:r>
              <w:t>PDQD</w:t>
            </w:r>
          </w:p>
        </w:tc>
        <w:tc>
          <w:tcPr>
            <w:cnfStyle w:evenVBand="false" w:oddVBand="true" w:firstColumn="false"/>
            <w:tcW w:w="25.000000%" w:type="pct"/>
          </w:tcPr>
          <w:p>
            <w:pPr>
              <w:ind w:leftChars="0" w:left="0" w:right="0"/>
            </w:pPr>
            <w:r>
              <w:t>CODA MARKETS ATS DARK</w:t>
            </w:r>
          </w:p>
        </w:tc>
        <w:tc>
          <w:tcPr>
            <w:cnfStyle w:evenVBand="true" w:oddVBand="false" w:firstColumn="false"/>
            <w:tcW w:w="25.000000%" w:type="pct"/>
          </w:tcPr>
          <w:p>
            <w:pPr>
              <w:ind w:leftChars="0" w:left="0" w:right="0"/>
            </w:pPr>
            <w:r>
              <w:t>1423</w:t>
            </w:r>
          </w:p>
        </w:tc>
      </w:tr>
      <w:tr>
        <w:trPr>
          <w:cnfStyle w:evenHBand="false" w:oddHBand="true" w:firstRow="false"/>
        </w:trPr>
        <w:tc>
          <w:tcPr>
            <w:cnfStyle w:evenVBand="false" w:oddVBand="true" w:firstColumn="false"/>
            <w:tcW w:w="25.000000%" w:type="pct"/>
          </w:tcPr>
          <w:p>
            <w:pPr>
              <w:ind w:leftChars="0" w:left="0" w:right="0"/>
            </w:pPr>
            <w:r>
              <w:t>PDQX</w:t>
            </w:r>
          </w:p>
        </w:tc>
        <w:tc>
          <w:tcPr>
            <w:cnfStyle w:evenVBand="true" w:oddVBand="false" w:firstColumn="false"/>
            <w:tcW w:w="25.000000%" w:type="pct"/>
          </w:tcPr>
          <w:p>
            <w:pPr>
              <w:ind w:leftChars="0" w:left="0" w:right="0"/>
            </w:pPr>
            <w:r>
              <w:t>PDQX</w:t>
            </w:r>
          </w:p>
        </w:tc>
        <w:tc>
          <w:tcPr>
            <w:cnfStyle w:evenVBand="false" w:oddVBand="true" w:firstColumn="false"/>
            <w:tcW w:w="25.000000%" w:type="pct"/>
          </w:tcPr>
          <w:p>
            <w:pPr>
              <w:ind w:leftChars="0" w:left="0" w:right="0"/>
            </w:pPr>
            <w:r>
              <w:t>CODA MARKETS</w:t>
            </w:r>
          </w:p>
        </w:tc>
        <w:tc>
          <w:tcPr>
            <w:cnfStyle w:evenVBand="true" w:oddVBand="false" w:firstColumn="false"/>
            <w:tcW w:w="25.000000%" w:type="pct"/>
          </w:tcPr>
          <w:p>
            <w:pPr>
              <w:ind w:leftChars="0" w:left="0" w:right="0"/>
            </w:pPr>
            <w:r>
              <w:t>1424</w:t>
            </w:r>
          </w:p>
        </w:tc>
      </w:tr>
      <w:tr>
        <w:trPr>
          <w:cnfStyle w:evenHBand="true" w:oddHBand="false" w:firstRow="false"/>
        </w:trPr>
        <w:tc>
          <w:tcPr>
            <w:cnfStyle w:evenVBand="false" w:oddVBand="true" w:firstColumn="false"/>
            <w:tcW w:w="25.000000%" w:type="pct"/>
          </w:tcPr>
          <w:p>
            <w:pPr>
              <w:ind w:leftChars="0" w:left="0" w:right="0"/>
            </w:pPr>
            <w:r>
              <w:t>PEEL</w:t>
            </w:r>
          </w:p>
        </w:tc>
        <w:tc>
          <w:tcPr>
            <w:cnfStyle w:evenVBand="true" w:oddVBand="false" w:firstColumn="false"/>
            <w:tcW w:w="25.000000%" w:type="pct"/>
          </w:tcPr>
          <w:p>
            <w:pPr>
              <w:ind w:leftChars="0" w:left="0" w:right="0"/>
            </w:pPr>
            <w:r>
              <w:t>PEEL</w:t>
            </w:r>
          </w:p>
        </w:tc>
        <w:tc>
          <w:tcPr>
            <w:cnfStyle w:evenVBand="false" w:oddVBand="true" w:firstColumn="false"/>
            <w:tcW w:w="25.000000%" w:type="pct"/>
          </w:tcPr>
          <w:p>
            <w:pPr>
              <w:ind w:leftChars="0" w:left="0" w:right="0"/>
            </w:pPr>
            <w:r>
              <w:t>PEEL HUNT LLP UK</w:t>
            </w:r>
          </w:p>
        </w:tc>
        <w:tc>
          <w:tcPr>
            <w:cnfStyle w:evenVBand="true" w:oddVBand="false" w:firstColumn="false"/>
            <w:tcW w:w="25.000000%" w:type="pct"/>
          </w:tcPr>
          <w:p>
            <w:pPr>
              <w:ind w:leftChars="0" w:left="0" w:right="0"/>
            </w:pPr>
            <w:r>
              <w:t>1425</w:t>
            </w:r>
          </w:p>
        </w:tc>
      </w:tr>
      <w:tr>
        <w:trPr>
          <w:cnfStyle w:evenHBand="false" w:oddHBand="true" w:firstRow="false"/>
        </w:trPr>
        <w:tc>
          <w:tcPr>
            <w:cnfStyle w:evenVBand="false" w:oddVBand="true" w:firstColumn="false"/>
            <w:tcW w:w="25.000000%" w:type="pct"/>
          </w:tcPr>
          <w:p>
            <w:pPr>
              <w:ind w:leftChars="0" w:left="0" w:right="0"/>
            </w:pPr>
            <w:r>
              <w:t>PEPH</w:t>
            </w:r>
          </w:p>
        </w:tc>
        <w:tc>
          <w:tcPr>
            <w:cnfStyle w:evenVBand="true" w:oddVBand="false" w:firstColumn="false"/>
            <w:tcW w:w="25.000000%" w:type="pct"/>
          </w:tcPr>
          <w:p>
            <w:pPr>
              <w:ind w:leftChars="0" w:left="0" w:right="0"/>
            </w:pPr>
            <w:r>
              <w:t>PEPH</w:t>
            </w:r>
          </w:p>
        </w:tc>
        <w:tc>
          <w:tcPr>
            <w:cnfStyle w:evenVBand="false" w:oddVBand="true" w:firstColumn="false"/>
            <w:tcW w:w="25.000000%" w:type="pct"/>
          </w:tcPr>
          <w:p>
            <w:pPr>
              <w:ind w:leftChars="0" w:left="0" w:right="0"/>
            </w:pPr>
            <w:r>
              <w:t>PEPINS - MTF - HALF-YEAR</w:t>
            </w:r>
          </w:p>
        </w:tc>
        <w:tc>
          <w:tcPr>
            <w:cnfStyle w:evenVBand="true" w:oddVBand="false" w:firstColumn="false"/>
            <w:tcW w:w="25.000000%" w:type="pct"/>
          </w:tcPr>
          <w:p>
            <w:pPr>
              <w:ind w:leftChars="0" w:left="0" w:right="0"/>
            </w:pPr>
            <w:r>
              <w:t>1426</w:t>
            </w:r>
          </w:p>
        </w:tc>
      </w:tr>
      <w:tr>
        <w:trPr>
          <w:cnfStyle w:evenHBand="true" w:oddHBand="false" w:firstRow="false"/>
        </w:trPr>
        <w:tc>
          <w:tcPr>
            <w:cnfStyle w:evenVBand="false" w:oddVBand="true" w:firstColumn="false"/>
            <w:tcW w:w="25.000000%" w:type="pct"/>
          </w:tcPr>
          <w:p>
            <w:pPr>
              <w:ind w:leftChars="0" w:left="0" w:right="0"/>
            </w:pPr>
            <w:r>
              <w:t>PEPM</w:t>
            </w:r>
          </w:p>
        </w:tc>
        <w:tc>
          <w:tcPr>
            <w:cnfStyle w:evenVBand="true" w:oddVBand="false" w:firstColumn="false"/>
            <w:tcW w:w="25.000000%" w:type="pct"/>
          </w:tcPr>
          <w:p>
            <w:pPr>
              <w:ind w:leftChars="0" w:left="0" w:right="0"/>
            </w:pPr>
            <w:r>
              <w:t>PEPM</w:t>
            </w:r>
          </w:p>
        </w:tc>
        <w:tc>
          <w:tcPr>
            <w:cnfStyle w:evenVBand="false" w:oddVBand="true" w:firstColumn="false"/>
            <w:tcW w:w="25.000000%" w:type="pct"/>
          </w:tcPr>
          <w:p>
            <w:pPr>
              <w:ind w:leftChars="0" w:left="0" w:right="0"/>
            </w:pPr>
            <w:r>
              <w:t>PEPINS - MTF - MONTH</w:t>
            </w:r>
          </w:p>
        </w:tc>
        <w:tc>
          <w:tcPr>
            <w:cnfStyle w:evenVBand="true" w:oddVBand="false" w:firstColumn="false"/>
            <w:tcW w:w="25.000000%" w:type="pct"/>
          </w:tcPr>
          <w:p>
            <w:pPr>
              <w:ind w:leftChars="0" w:left="0" w:right="0"/>
            </w:pPr>
            <w:r>
              <w:t>1427</w:t>
            </w:r>
          </w:p>
        </w:tc>
      </w:tr>
      <w:tr>
        <w:trPr>
          <w:cnfStyle w:evenHBand="false" w:oddHBand="true" w:firstRow="false"/>
        </w:trPr>
        <w:tc>
          <w:tcPr>
            <w:cnfStyle w:evenVBand="false" w:oddVBand="true" w:firstColumn="false"/>
            <w:tcW w:w="25.000000%" w:type="pct"/>
          </w:tcPr>
          <w:p>
            <w:pPr>
              <w:ind w:leftChars="0" w:left="0" w:right="0"/>
            </w:pPr>
            <w:r>
              <w:t>PEPQ</w:t>
            </w:r>
          </w:p>
        </w:tc>
        <w:tc>
          <w:tcPr>
            <w:cnfStyle w:evenVBand="true" w:oddVBand="false" w:firstColumn="false"/>
            <w:tcW w:w="25.000000%" w:type="pct"/>
          </w:tcPr>
          <w:p>
            <w:pPr>
              <w:ind w:leftChars="0" w:left="0" w:right="0"/>
            </w:pPr>
            <w:r>
              <w:t>PEPQ</w:t>
            </w:r>
          </w:p>
        </w:tc>
        <w:tc>
          <w:tcPr>
            <w:cnfStyle w:evenVBand="false" w:oddVBand="true" w:firstColumn="false"/>
            <w:tcW w:w="25.000000%" w:type="pct"/>
          </w:tcPr>
          <w:p>
            <w:pPr>
              <w:ind w:leftChars="0" w:left="0" w:right="0"/>
            </w:pPr>
            <w:r>
              <w:t>PEPINS - MTF - QUARTER</w:t>
            </w:r>
          </w:p>
        </w:tc>
        <w:tc>
          <w:tcPr>
            <w:cnfStyle w:evenVBand="true" w:oddVBand="false" w:firstColumn="false"/>
            <w:tcW w:w="25.000000%" w:type="pct"/>
          </w:tcPr>
          <w:p>
            <w:pPr>
              <w:ind w:leftChars="0" w:left="0" w:right="0"/>
            </w:pPr>
            <w:r>
              <w:t>1428</w:t>
            </w:r>
          </w:p>
        </w:tc>
      </w:tr>
      <w:tr>
        <w:trPr>
          <w:cnfStyle w:evenHBand="true" w:oddHBand="false" w:firstRow="false"/>
        </w:trPr>
        <w:tc>
          <w:tcPr>
            <w:cnfStyle w:evenVBand="false" w:oddVBand="true" w:firstColumn="false"/>
            <w:tcW w:w="25.000000%" w:type="pct"/>
          </w:tcPr>
          <w:p>
            <w:pPr>
              <w:ind w:leftChars="0" w:left="0" w:right="0"/>
            </w:pPr>
            <w:r>
              <w:t>PEPW</w:t>
            </w:r>
          </w:p>
        </w:tc>
        <w:tc>
          <w:tcPr>
            <w:cnfStyle w:evenVBand="true" w:oddVBand="false" w:firstColumn="false"/>
            <w:tcW w:w="25.000000%" w:type="pct"/>
          </w:tcPr>
          <w:p>
            <w:pPr>
              <w:ind w:leftChars="0" w:left="0" w:right="0"/>
            </w:pPr>
            <w:r>
              <w:t>PEPW</w:t>
            </w:r>
          </w:p>
        </w:tc>
        <w:tc>
          <w:tcPr>
            <w:cnfStyle w:evenVBand="false" w:oddVBand="true" w:firstColumn="false"/>
            <w:tcW w:w="25.000000%" w:type="pct"/>
          </w:tcPr>
          <w:p>
            <w:pPr>
              <w:ind w:leftChars="0" w:left="0" w:right="0"/>
            </w:pPr>
            <w:r>
              <w:t>PEPINS - MTF</w:t>
            </w:r>
          </w:p>
        </w:tc>
        <w:tc>
          <w:tcPr>
            <w:cnfStyle w:evenVBand="true" w:oddVBand="false" w:firstColumn="false"/>
            <w:tcW w:w="25.000000%" w:type="pct"/>
          </w:tcPr>
          <w:p>
            <w:pPr>
              <w:ind w:leftChars="0" w:left="0" w:right="0"/>
            </w:pPr>
            <w:r>
              <w:t>1429</w:t>
            </w:r>
          </w:p>
        </w:tc>
      </w:tr>
      <w:tr>
        <w:trPr>
          <w:cnfStyle w:evenHBand="false" w:oddHBand="true" w:firstRow="false"/>
        </w:trPr>
        <w:tc>
          <w:tcPr>
            <w:cnfStyle w:evenVBand="false" w:oddVBand="true" w:firstColumn="false"/>
            <w:tcW w:w="25.000000%" w:type="pct"/>
          </w:tcPr>
          <w:p>
            <w:pPr>
              <w:ind w:leftChars="0" w:left="0" w:right="0"/>
            </w:pPr>
            <w:r>
              <w:t>PEPY</w:t>
            </w:r>
          </w:p>
        </w:tc>
        <w:tc>
          <w:tcPr>
            <w:cnfStyle w:evenVBand="true" w:oddVBand="false" w:firstColumn="false"/>
            <w:tcW w:w="25.000000%" w:type="pct"/>
          </w:tcPr>
          <w:p>
            <w:pPr>
              <w:ind w:leftChars="0" w:left="0" w:right="0"/>
            </w:pPr>
            <w:r>
              <w:t>PEPY</w:t>
            </w:r>
          </w:p>
        </w:tc>
        <w:tc>
          <w:tcPr>
            <w:cnfStyle w:evenVBand="false" w:oddVBand="true" w:firstColumn="false"/>
            <w:tcW w:w="25.000000%" w:type="pct"/>
          </w:tcPr>
          <w:p>
            <w:pPr>
              <w:ind w:leftChars="0" w:left="0" w:right="0"/>
            </w:pPr>
            <w:r>
              <w:t>PEPINS - MTF - YEAR</w:t>
            </w:r>
          </w:p>
        </w:tc>
        <w:tc>
          <w:tcPr>
            <w:cnfStyle w:evenVBand="true" w:oddVBand="false" w:firstColumn="false"/>
            <w:tcW w:w="25.000000%" w:type="pct"/>
          </w:tcPr>
          <w:p>
            <w:pPr>
              <w:ind w:leftChars="0" w:left="0" w:right="0"/>
            </w:pPr>
            <w:r>
              <w:t>1430</w:t>
            </w:r>
          </w:p>
        </w:tc>
      </w:tr>
      <w:tr>
        <w:trPr>
          <w:cnfStyle w:evenHBand="true" w:oddHBand="false" w:firstRow="false"/>
        </w:trPr>
        <w:tc>
          <w:tcPr>
            <w:cnfStyle w:evenVBand="false" w:oddVBand="true" w:firstColumn="false"/>
            <w:tcW w:w="25.000000%" w:type="pct"/>
          </w:tcPr>
          <w:p>
            <w:pPr>
              <w:ind w:leftChars="0" w:left="0" w:right="0"/>
            </w:pPr>
            <w:r>
              <w:t>PFTQ</w:t>
            </w:r>
          </w:p>
        </w:tc>
        <w:tc>
          <w:tcPr>
            <w:cnfStyle w:evenVBand="true" w:oddVBand="false" w:firstColumn="false"/>
            <w:tcW w:w="25.000000%" w:type="pct"/>
          </w:tcPr>
          <w:p>
            <w:pPr>
              <w:ind w:leftChars="0" w:left="0" w:right="0"/>
            </w:pPr>
            <w:r>
              <w:t>PFTQ</w:t>
            </w:r>
          </w:p>
        </w:tc>
        <w:tc>
          <w:tcPr>
            <w:cnfStyle w:evenVBand="false" w:oddVBand="true" w:firstColumn="false"/>
            <w:tcW w:w="25.000000%" w:type="pct"/>
          </w:tcPr>
          <w:p>
            <w:pPr>
              <w:ind w:leftChars="0" w:left="0" w:right="0"/>
            </w:pPr>
            <w:r>
              <w:t>PFTS QUOTE DRIVEN</w:t>
            </w:r>
          </w:p>
        </w:tc>
        <w:tc>
          <w:tcPr>
            <w:cnfStyle w:evenVBand="true" w:oddVBand="false" w:firstColumn="false"/>
            <w:tcW w:w="25.000000%" w:type="pct"/>
          </w:tcPr>
          <w:p>
            <w:pPr>
              <w:ind w:leftChars="0" w:left="0" w:right="0"/>
            </w:pPr>
            <w:r>
              <w:t>1431</w:t>
            </w:r>
          </w:p>
        </w:tc>
      </w:tr>
      <w:tr>
        <w:trPr>
          <w:cnfStyle w:evenHBand="false" w:oddHBand="true" w:firstRow="false"/>
        </w:trPr>
        <w:tc>
          <w:tcPr>
            <w:cnfStyle w:evenVBand="false" w:oddVBand="true" w:firstColumn="false"/>
            <w:tcW w:w="25.000000%" w:type="pct"/>
          </w:tcPr>
          <w:p>
            <w:pPr>
              <w:ind w:leftChars="0" w:left="0" w:right="0"/>
            </w:pPr>
            <w:r>
              <w:t>PFTS</w:t>
            </w:r>
          </w:p>
        </w:tc>
        <w:tc>
          <w:tcPr>
            <w:cnfStyle w:evenVBand="true" w:oddVBand="false" w:firstColumn="false"/>
            <w:tcW w:w="25.000000%" w:type="pct"/>
          </w:tcPr>
          <w:p>
            <w:pPr>
              <w:ind w:leftChars="0" w:left="0" w:right="0"/>
            </w:pPr>
            <w:r>
              <w:t>PFTS</w:t>
            </w:r>
          </w:p>
        </w:tc>
        <w:tc>
          <w:tcPr>
            <w:cnfStyle w:evenVBand="false" w:oddVBand="true" w:firstColumn="false"/>
            <w:tcW w:w="25.000000%" w:type="pct"/>
          </w:tcPr>
          <w:p>
            <w:pPr>
              <w:ind w:leftChars="0" w:left="0" w:right="0"/>
            </w:pPr>
            <w:r>
              <w:t>PFTS STOCK EXCHANGE</w:t>
            </w:r>
          </w:p>
        </w:tc>
        <w:tc>
          <w:tcPr>
            <w:cnfStyle w:evenVBand="true" w:oddVBand="false" w:firstColumn="false"/>
            <w:tcW w:w="25.000000%" w:type="pct"/>
          </w:tcPr>
          <w:p>
            <w:pPr>
              <w:ind w:leftChars="0" w:left="0" w:right="0"/>
            </w:pPr>
            <w:r>
              <w:t>1432</w:t>
            </w:r>
          </w:p>
        </w:tc>
      </w:tr>
      <w:tr>
        <w:trPr>
          <w:cnfStyle w:evenHBand="true" w:oddHBand="false" w:firstRow="false"/>
        </w:trPr>
        <w:tc>
          <w:tcPr>
            <w:cnfStyle w:evenVBand="false" w:oddVBand="true" w:firstColumn="false"/>
            <w:tcW w:w="25.000000%" w:type="pct"/>
          </w:tcPr>
          <w:p>
            <w:pPr>
              <w:ind w:leftChars="0" w:left="0" w:right="0"/>
            </w:pPr>
            <w:r>
              <w:t>PFXD</w:t>
            </w:r>
          </w:p>
        </w:tc>
        <w:tc>
          <w:tcPr>
            <w:cnfStyle w:evenVBand="true" w:oddVBand="false" w:firstColumn="false"/>
            <w:tcW w:w="25.000000%" w:type="pct"/>
          </w:tcPr>
          <w:p>
            <w:pPr>
              <w:ind w:leftChars="0" w:left="0" w:right="0"/>
            </w:pPr>
            <w:r>
              <w:t>PFXD</w:t>
            </w:r>
          </w:p>
        </w:tc>
        <w:tc>
          <w:tcPr>
            <w:cnfStyle w:evenVBand="false" w:oddVBand="true" w:firstColumn="false"/>
            <w:tcW w:w="25.000000%" w:type="pct"/>
          </w:tcPr>
          <w:p>
            <w:pPr>
              <w:ind w:leftChars="0" w:left="0" w:right="0"/>
            </w:pPr>
            <w:r>
              <w:t>PARNDF</w:t>
            </w:r>
          </w:p>
        </w:tc>
        <w:tc>
          <w:tcPr>
            <w:cnfStyle w:evenVBand="true" w:oddVBand="false" w:firstColumn="false"/>
            <w:tcW w:w="25.000000%" w:type="pct"/>
          </w:tcPr>
          <w:p>
            <w:pPr>
              <w:ind w:leftChars="0" w:left="0" w:right="0"/>
            </w:pPr>
            <w:r>
              <w:t>1433</w:t>
            </w:r>
          </w:p>
        </w:tc>
      </w:tr>
      <w:tr>
        <w:trPr>
          <w:cnfStyle w:evenHBand="false" w:oddHBand="true" w:firstRow="false"/>
        </w:trPr>
        <w:tc>
          <w:tcPr>
            <w:cnfStyle w:evenVBand="false" w:oddVBand="true" w:firstColumn="false"/>
            <w:tcW w:w="25.000000%" w:type="pct"/>
          </w:tcPr>
          <w:p>
            <w:pPr>
              <w:ind w:leftChars="0" w:left="0" w:right="0"/>
            </w:pPr>
            <w:r>
              <w:t>PIEU</w:t>
            </w:r>
          </w:p>
        </w:tc>
        <w:tc>
          <w:tcPr>
            <w:cnfStyle w:evenVBand="true" w:oddVBand="false" w:firstColumn="false"/>
            <w:tcW w:w="25.000000%" w:type="pct"/>
          </w:tcPr>
          <w:p>
            <w:pPr>
              <w:ind w:leftChars="0" w:left="0" w:right="0"/>
            </w:pPr>
            <w:r>
              <w:t>PIEU</w:t>
            </w:r>
          </w:p>
        </w:tc>
        <w:tc>
          <w:tcPr>
            <w:cnfStyle w:evenVBand="false" w:oddVBand="true" w:firstColumn="false"/>
            <w:tcW w:w="25.000000%" w:type="pct"/>
          </w:tcPr>
          <w:p>
            <w:pPr>
              <w:ind w:leftChars="0" w:left="0" w:right="0"/>
            </w:pPr>
            <w:r>
              <w:t>ARITAS FINANCIAL LTD</w:t>
            </w:r>
          </w:p>
        </w:tc>
        <w:tc>
          <w:tcPr>
            <w:cnfStyle w:evenVBand="true" w:oddVBand="false" w:firstColumn="false"/>
            <w:tcW w:w="25.000000%" w:type="pct"/>
          </w:tcPr>
          <w:p>
            <w:pPr>
              <w:ind w:leftChars="0" w:left="0" w:right="0"/>
            </w:pPr>
            <w:r>
              <w:t>1434</w:t>
            </w:r>
          </w:p>
        </w:tc>
      </w:tr>
      <w:tr>
        <w:trPr>
          <w:cnfStyle w:evenHBand="true" w:oddHBand="false" w:firstRow="false"/>
        </w:trPr>
        <w:tc>
          <w:tcPr>
            <w:cnfStyle w:evenVBand="false" w:oddVBand="true" w:firstColumn="false"/>
            <w:tcW w:w="25.000000%" w:type="pct"/>
          </w:tcPr>
          <w:p>
            <w:pPr>
              <w:ind w:leftChars="0" w:left="0" w:right="0"/>
            </w:pPr>
            <w:r>
              <w:t>PINC</w:t>
            </w:r>
          </w:p>
        </w:tc>
        <w:tc>
          <w:tcPr>
            <w:cnfStyle w:evenVBand="true" w:oddVBand="false" w:firstColumn="false"/>
            <w:tcW w:w="25.000000%" w:type="pct"/>
          </w:tcPr>
          <w:p>
            <w:pPr>
              <w:ind w:leftChars="0" w:left="0" w:right="0"/>
            </w:pPr>
            <w:r>
              <w:t>PINC</w:t>
            </w:r>
          </w:p>
        </w:tc>
        <w:tc>
          <w:tcPr>
            <w:cnfStyle w:evenVBand="false" w:oddVBand="true" w:firstColumn="false"/>
            <w:tcW w:w="25.000000%" w:type="pct"/>
          </w:tcPr>
          <w:p>
            <w:pPr>
              <w:ind w:leftChars="0" w:left="0" w:right="0"/>
            </w:pPr>
            <w:r>
              <w:t>OTC PINK CURRENT</w:t>
            </w:r>
          </w:p>
        </w:tc>
        <w:tc>
          <w:tcPr>
            <w:cnfStyle w:evenVBand="true" w:oddVBand="false" w:firstColumn="false"/>
            <w:tcW w:w="25.000000%" w:type="pct"/>
          </w:tcPr>
          <w:p>
            <w:pPr>
              <w:ind w:leftChars="0" w:left="0" w:right="0"/>
            </w:pPr>
            <w:r>
              <w:t>1435</w:t>
            </w:r>
          </w:p>
        </w:tc>
      </w:tr>
      <w:tr>
        <w:trPr>
          <w:cnfStyle w:evenHBand="false" w:oddHBand="true" w:firstRow="false"/>
        </w:trPr>
        <w:tc>
          <w:tcPr>
            <w:cnfStyle w:evenVBand="false" w:oddVBand="true" w:firstColumn="false"/>
            <w:tcW w:w="25.000000%" w:type="pct"/>
          </w:tcPr>
          <w:p>
            <w:pPr>
              <w:ind w:leftChars="0" w:left="0" w:right="0"/>
            </w:pPr>
            <w:r>
              <w:t>PINI</w:t>
            </w:r>
          </w:p>
        </w:tc>
        <w:tc>
          <w:tcPr>
            <w:cnfStyle w:evenVBand="true" w:oddVBand="false" w:firstColumn="false"/>
            <w:tcW w:w="25.000000%" w:type="pct"/>
          </w:tcPr>
          <w:p>
            <w:pPr>
              <w:ind w:leftChars="0" w:left="0" w:right="0"/>
            </w:pPr>
            <w:r>
              <w:t>PINI</w:t>
            </w:r>
          </w:p>
        </w:tc>
        <w:tc>
          <w:tcPr>
            <w:cnfStyle w:evenVBand="false" w:oddVBand="true" w:firstColumn="false"/>
            <w:tcW w:w="25.000000%" w:type="pct"/>
          </w:tcPr>
          <w:p>
            <w:pPr>
              <w:ind w:leftChars="0" w:left="0" w:right="0"/>
            </w:pPr>
            <w:r>
              <w:t>OTC PINK NO INFORMATION</w:t>
            </w:r>
          </w:p>
        </w:tc>
        <w:tc>
          <w:tcPr>
            <w:cnfStyle w:evenVBand="true" w:oddVBand="false" w:firstColumn="false"/>
            <w:tcW w:w="25.000000%" w:type="pct"/>
          </w:tcPr>
          <w:p>
            <w:pPr>
              <w:ind w:leftChars="0" w:left="0" w:right="0"/>
            </w:pPr>
            <w:r>
              <w:t>1436</w:t>
            </w:r>
          </w:p>
        </w:tc>
      </w:tr>
      <w:tr>
        <w:trPr>
          <w:cnfStyle w:evenHBand="true" w:oddHBand="false" w:firstRow="false"/>
        </w:trPr>
        <w:tc>
          <w:tcPr>
            <w:cnfStyle w:evenVBand="false" w:oddVBand="true" w:firstColumn="false"/>
            <w:tcW w:w="25.000000%" w:type="pct"/>
          </w:tcPr>
          <w:p>
            <w:pPr>
              <w:ind w:leftChars="0" w:left="0" w:right="0"/>
            </w:pPr>
            <w:r>
              <w:t>PINL</w:t>
            </w:r>
          </w:p>
        </w:tc>
        <w:tc>
          <w:tcPr>
            <w:cnfStyle w:evenVBand="true" w:oddVBand="false" w:firstColumn="false"/>
            <w:tcW w:w="25.000000%" w:type="pct"/>
          </w:tcPr>
          <w:p>
            <w:pPr>
              <w:ind w:leftChars="0" w:left="0" w:right="0"/>
            </w:pPr>
            <w:r>
              <w:t>PINL</w:t>
            </w:r>
          </w:p>
        </w:tc>
        <w:tc>
          <w:tcPr>
            <w:cnfStyle w:evenVBand="false" w:oddVBand="true" w:firstColumn="false"/>
            <w:tcW w:w="25.000000%" w:type="pct"/>
          </w:tcPr>
          <w:p>
            <w:pPr>
              <w:ind w:leftChars="0" w:left="0" w:right="0"/>
            </w:pPr>
            <w:r>
              <w:t>OTC PINK LIMITED</w:t>
            </w:r>
          </w:p>
        </w:tc>
        <w:tc>
          <w:tcPr>
            <w:cnfStyle w:evenVBand="true" w:oddVBand="false" w:firstColumn="false"/>
            <w:tcW w:w="25.000000%" w:type="pct"/>
          </w:tcPr>
          <w:p>
            <w:pPr>
              <w:ind w:leftChars="0" w:left="0" w:right="0"/>
            </w:pPr>
            <w:r>
              <w:t>1437</w:t>
            </w:r>
          </w:p>
        </w:tc>
      </w:tr>
      <w:tr>
        <w:trPr>
          <w:cnfStyle w:evenHBand="false" w:oddHBand="true" w:firstRow="false"/>
        </w:trPr>
        <w:tc>
          <w:tcPr>
            <w:cnfStyle w:evenVBand="false" w:oddVBand="true" w:firstColumn="false"/>
            <w:tcW w:w="25.000000%" w:type="pct"/>
          </w:tcPr>
          <w:p>
            <w:pPr>
              <w:ind w:leftChars="0" w:left="0" w:right="0"/>
            </w:pPr>
            <w:r>
              <w:t>PINX</w:t>
            </w:r>
          </w:p>
        </w:tc>
        <w:tc>
          <w:tcPr>
            <w:cnfStyle w:evenVBand="true" w:oddVBand="false" w:firstColumn="false"/>
            <w:tcW w:w="25.000000%" w:type="pct"/>
          </w:tcPr>
          <w:p>
            <w:pPr>
              <w:ind w:leftChars="0" w:left="0" w:right="0"/>
            </w:pPr>
            <w:r>
              <w:t>PINX</w:t>
            </w:r>
          </w:p>
        </w:tc>
        <w:tc>
          <w:tcPr>
            <w:cnfStyle w:evenVBand="false" w:oddVBand="true" w:firstColumn="false"/>
            <w:tcW w:w="25.000000%" w:type="pct"/>
          </w:tcPr>
          <w:p>
            <w:pPr>
              <w:ind w:leftChars="0" w:left="0" w:right="0"/>
            </w:pPr>
            <w:r>
              <w:t>OTC PINK MARKETPLACE</w:t>
            </w:r>
          </w:p>
        </w:tc>
        <w:tc>
          <w:tcPr>
            <w:cnfStyle w:evenVBand="true" w:oddVBand="false" w:firstColumn="false"/>
            <w:tcW w:w="25.000000%" w:type="pct"/>
          </w:tcPr>
          <w:p>
            <w:pPr>
              <w:ind w:leftChars="0" w:left="0" w:right="0"/>
            </w:pPr>
            <w:r>
              <w:t>1438</w:t>
            </w:r>
          </w:p>
        </w:tc>
      </w:tr>
      <w:tr>
        <w:trPr>
          <w:cnfStyle w:evenHBand="true" w:oddHBand="false" w:firstRow="false"/>
        </w:trPr>
        <w:tc>
          <w:tcPr>
            <w:cnfStyle w:evenVBand="false" w:oddVBand="true" w:firstColumn="false"/>
            <w:tcW w:w="25.000000%" w:type="pct"/>
          </w:tcPr>
          <w:p>
            <w:pPr>
              <w:ind w:leftChars="0" w:left="0" w:right="0"/>
            </w:pPr>
            <w:r>
              <w:t>PIPE</w:t>
            </w:r>
          </w:p>
        </w:tc>
        <w:tc>
          <w:tcPr>
            <w:cnfStyle w:evenVBand="true" w:oddVBand="false" w:firstColumn="false"/>
            <w:tcW w:w="25.000000%" w:type="pct"/>
          </w:tcPr>
          <w:p>
            <w:pPr>
              <w:ind w:leftChars="0" w:left="0" w:right="0"/>
            </w:pPr>
            <w:r>
              <w:t>PIPE</w:t>
            </w:r>
          </w:p>
        </w:tc>
        <w:tc>
          <w:tcPr>
            <w:cnfStyle w:evenVBand="false" w:oddVBand="true" w:firstColumn="false"/>
            <w:tcW w:w="25.000000%" w:type="pct"/>
          </w:tcPr>
          <w:p>
            <w:pPr>
              <w:ind w:leftChars="0" w:left="0" w:right="0"/>
            </w:pPr>
            <w:r>
              <w:t>ARITAS SECURITIES LLC</w:t>
            </w:r>
          </w:p>
        </w:tc>
        <w:tc>
          <w:tcPr>
            <w:cnfStyle w:evenVBand="true" w:oddVBand="false" w:firstColumn="false"/>
            <w:tcW w:w="25.000000%" w:type="pct"/>
          </w:tcPr>
          <w:p>
            <w:pPr>
              <w:ind w:leftChars="0" w:left="0" w:right="0"/>
            </w:pPr>
            <w:r>
              <w:t>1439</w:t>
            </w:r>
          </w:p>
        </w:tc>
      </w:tr>
      <w:tr>
        <w:trPr>
          <w:cnfStyle w:evenHBand="false" w:oddHBand="true" w:firstRow="false"/>
        </w:trPr>
        <w:tc>
          <w:tcPr>
            <w:cnfStyle w:evenVBand="false" w:oddVBand="true" w:firstColumn="false"/>
            <w:tcW w:w="25.000000%" w:type="pct"/>
          </w:tcPr>
          <w:p>
            <w:pPr>
              <w:ind w:leftChars="0" w:left="0" w:right="0"/>
            </w:pPr>
            <w:r>
              <w:t>PIPR</w:t>
            </w:r>
          </w:p>
        </w:tc>
        <w:tc>
          <w:tcPr>
            <w:cnfStyle w:evenVBand="true" w:oddVBand="false" w:firstColumn="false"/>
            <w:tcW w:w="25.000000%" w:type="pct"/>
          </w:tcPr>
          <w:p>
            <w:pPr>
              <w:ind w:leftChars="0" w:left="0" w:right="0"/>
            </w:pPr>
            <w:r>
              <w:t>PIPR</w:t>
            </w:r>
          </w:p>
        </w:tc>
        <w:tc>
          <w:tcPr>
            <w:cnfStyle w:evenVBand="false" w:oddVBand="true" w:firstColumn="false"/>
            <w:tcW w:w="25.000000%" w:type="pct"/>
          </w:tcPr>
          <w:p>
            <w:pPr>
              <w:ind w:leftChars="0" w:left="0" w:right="0"/>
            </w:pPr>
            <w:r>
              <w:t>PIPER SANDLER AND CO.</w:t>
            </w:r>
          </w:p>
        </w:tc>
        <w:tc>
          <w:tcPr>
            <w:cnfStyle w:evenVBand="true" w:oddVBand="false" w:firstColumn="false"/>
            <w:tcW w:w="25.000000%" w:type="pct"/>
          </w:tcPr>
          <w:p>
            <w:pPr>
              <w:ind w:leftChars="0" w:left="0" w:right="0"/>
            </w:pPr>
            <w:r>
              <w:t>1440</w:t>
            </w:r>
          </w:p>
        </w:tc>
      </w:tr>
      <w:tr>
        <w:trPr>
          <w:cnfStyle w:evenHBand="true" w:oddHBand="false" w:firstRow="false"/>
        </w:trPr>
        <w:tc>
          <w:tcPr>
            <w:cnfStyle w:evenVBand="false" w:oddVBand="true" w:firstColumn="false"/>
            <w:tcW w:w="25.000000%" w:type="pct"/>
          </w:tcPr>
          <w:p>
            <w:pPr>
              <w:ind w:leftChars="0" w:left="0" w:right="0"/>
            </w:pPr>
            <w:r>
              <w:t>PIRM</w:t>
            </w:r>
          </w:p>
        </w:tc>
        <w:tc>
          <w:tcPr>
            <w:cnfStyle w:evenVBand="true" w:oddVBand="false" w:firstColumn="false"/>
            <w:tcW w:w="25.000000%" w:type="pct"/>
          </w:tcPr>
          <w:p>
            <w:pPr>
              <w:ind w:leftChars="0" w:left="0" w:right="0"/>
            </w:pPr>
            <w:r>
              <w:t>PIRM</w:t>
            </w:r>
          </w:p>
        </w:tc>
        <w:tc>
          <w:tcPr>
            <w:cnfStyle w:evenVBand="false" w:oddVBand="true" w:firstColumn="false"/>
            <w:tcW w:w="25.000000%" w:type="pct"/>
          </w:tcPr>
          <w:p>
            <w:pPr>
              <w:ind w:leftChars="0" w:left="0" w:right="0"/>
            </w:pPr>
            <w:r>
              <w:t>PIRUM</w:t>
            </w:r>
          </w:p>
        </w:tc>
        <w:tc>
          <w:tcPr>
            <w:cnfStyle w:evenVBand="true" w:oddVBand="false" w:firstColumn="false"/>
            <w:tcW w:w="25.000000%" w:type="pct"/>
          </w:tcPr>
          <w:p>
            <w:pPr>
              <w:ind w:leftChars="0" w:left="0" w:right="0"/>
            </w:pPr>
            <w:r>
              <w:t>1441</w:t>
            </w:r>
          </w:p>
        </w:tc>
      </w:tr>
      <w:tr>
        <w:trPr>
          <w:cnfStyle w:evenHBand="false" w:oddHBand="true" w:firstRow="false"/>
        </w:trPr>
        <w:tc>
          <w:tcPr>
            <w:cnfStyle w:evenVBand="false" w:oddVBand="true" w:firstColumn="false"/>
            <w:tcW w:w="25.000000%" w:type="pct"/>
          </w:tcPr>
          <w:p>
            <w:pPr>
              <w:ind w:leftChars="0" w:left="0" w:right="0"/>
            </w:pPr>
            <w:r>
              <w:t>PJCX</w:t>
            </w:r>
          </w:p>
        </w:tc>
        <w:tc>
          <w:tcPr>
            <w:cnfStyle w:evenVBand="true" w:oddVBand="false" w:firstColumn="false"/>
            <w:tcW w:w="25.000000%" w:type="pct"/>
          </w:tcPr>
          <w:p>
            <w:pPr>
              <w:ind w:leftChars="0" w:left="0" w:right="0"/>
            </w:pPr>
            <w:r>
              <w:t>PJCX</w:t>
            </w:r>
          </w:p>
        </w:tc>
        <w:tc>
          <w:tcPr>
            <w:cnfStyle w:evenVBand="false" w:oddVBand="true" w:firstColumn="false"/>
            <w:tcW w:w="25.000000%" w:type="pct"/>
          </w:tcPr>
          <w:p>
            <w:pPr>
              <w:ind w:leftChars="0" w:left="0" w:right="0"/>
            </w:pPr>
            <w:r>
              <w:t>PIPER SANDLER AND CO. - ATS</w:t>
            </w:r>
          </w:p>
        </w:tc>
        <w:tc>
          <w:tcPr>
            <w:cnfStyle w:evenVBand="true" w:oddVBand="false" w:firstColumn="false"/>
            <w:tcW w:w="25.000000%" w:type="pct"/>
          </w:tcPr>
          <w:p>
            <w:pPr>
              <w:ind w:leftChars="0" w:left="0" w:right="0"/>
            </w:pPr>
            <w:r>
              <w:t>1442</w:t>
            </w:r>
          </w:p>
        </w:tc>
      </w:tr>
      <w:tr>
        <w:trPr>
          <w:cnfStyle w:evenHBand="true" w:oddHBand="false" w:firstRow="false"/>
        </w:trPr>
        <w:tc>
          <w:tcPr>
            <w:cnfStyle w:evenVBand="false" w:oddVBand="true" w:firstColumn="false"/>
            <w:tcW w:w="25.000000%" w:type="pct"/>
          </w:tcPr>
          <w:p>
            <w:pPr>
              <w:ind w:leftChars="0" w:left="0" w:right="0"/>
            </w:pPr>
            <w:r>
              <w:t>PKOP</w:t>
            </w:r>
          </w:p>
        </w:tc>
        <w:tc>
          <w:tcPr>
            <w:cnfStyle w:evenVBand="true" w:oddVBand="false" w:firstColumn="false"/>
            <w:tcW w:w="25.000000%" w:type="pct"/>
          </w:tcPr>
          <w:p>
            <w:pPr>
              <w:ind w:leftChars="0" w:left="0" w:right="0"/>
            </w:pPr>
            <w:r>
              <w:t>PKOP</w:t>
            </w:r>
          </w:p>
        </w:tc>
        <w:tc>
          <w:tcPr>
            <w:cnfStyle w:evenVBand="false" w:oddVBand="true" w:firstColumn="false"/>
            <w:tcW w:w="25.000000%" w:type="pct"/>
          </w:tcPr>
          <w:p>
            <w:pPr>
              <w:ind w:leftChars="0" w:left="0" w:right="0"/>
            </w:pPr>
            <w:r>
              <w:t>BANK POLSKA KASA OPIEKI S.A. - SYSTEMATIC INTERNALISER</w:t>
            </w:r>
          </w:p>
        </w:tc>
        <w:tc>
          <w:tcPr>
            <w:cnfStyle w:evenVBand="true" w:oddVBand="false" w:firstColumn="false"/>
            <w:tcW w:w="25.000000%" w:type="pct"/>
          </w:tcPr>
          <w:p>
            <w:pPr>
              <w:ind w:leftChars="0" w:left="0" w:right="0"/>
            </w:pPr>
            <w:r>
              <w:t>1443</w:t>
            </w:r>
          </w:p>
        </w:tc>
      </w:tr>
      <w:tr>
        <w:trPr>
          <w:cnfStyle w:evenHBand="false" w:oddHBand="true" w:firstRow="false"/>
        </w:trPr>
        <w:tc>
          <w:tcPr>
            <w:cnfStyle w:evenVBand="false" w:oddVBand="true" w:firstColumn="false"/>
            <w:tcW w:w="25.000000%" w:type="pct"/>
          </w:tcPr>
          <w:p>
            <w:pPr>
              <w:ind w:leftChars="0" w:left="0" w:right="0"/>
            </w:pPr>
            <w:r>
              <w:t>PLDX</w:t>
            </w:r>
          </w:p>
        </w:tc>
        <w:tc>
          <w:tcPr>
            <w:cnfStyle w:evenVBand="true" w:oddVBand="false" w:firstColumn="false"/>
            <w:tcW w:w="25.000000%" w:type="pct"/>
          </w:tcPr>
          <w:p>
            <w:pPr>
              <w:ind w:leftChars="0" w:left="0" w:right="0"/>
            </w:pPr>
            <w:r>
              <w:t>PLDX</w:t>
            </w:r>
          </w:p>
        </w:tc>
        <w:tc>
          <w:tcPr>
            <w:cnfStyle w:evenVBand="false" w:oddVBand="true" w:firstColumn="false"/>
            <w:tcW w:w="25.000000%" w:type="pct"/>
          </w:tcPr>
          <w:p>
            <w:pPr>
              <w:ind w:leftChars="0" w:left="0" w:right="0"/>
            </w:pPr>
            <w:r>
              <w:t>PLUS DERIVATIVES EXCHANGE</w:t>
            </w:r>
          </w:p>
        </w:tc>
        <w:tc>
          <w:tcPr>
            <w:cnfStyle w:evenVBand="true" w:oddVBand="false" w:firstColumn="false"/>
            <w:tcW w:w="25.000000%" w:type="pct"/>
          </w:tcPr>
          <w:p>
            <w:pPr>
              <w:ind w:leftChars="0" w:left="0" w:right="0"/>
            </w:pPr>
            <w:r>
              <w:t>1444</w:t>
            </w:r>
          </w:p>
        </w:tc>
      </w:tr>
      <w:tr>
        <w:trPr>
          <w:cnfStyle w:evenHBand="true" w:oddHBand="false" w:firstRow="false"/>
        </w:trPr>
        <w:tc>
          <w:tcPr>
            <w:cnfStyle w:evenVBand="false" w:oddVBand="true" w:firstColumn="false"/>
            <w:tcW w:w="25.000000%" w:type="pct"/>
          </w:tcPr>
          <w:p>
            <w:pPr>
              <w:ind w:leftChars="0" w:left="0" w:right="0"/>
            </w:pPr>
            <w:r>
              <w:t>PLPD</w:t>
            </w:r>
          </w:p>
        </w:tc>
        <w:tc>
          <w:tcPr>
            <w:cnfStyle w:evenVBand="true" w:oddVBand="false" w:firstColumn="false"/>
            <w:tcW w:w="25.000000%" w:type="pct"/>
          </w:tcPr>
          <w:p>
            <w:pPr>
              <w:ind w:leftChars="0" w:left="0" w:right="0"/>
            </w:pPr>
            <w:r>
              <w:t>PLPD</w:t>
            </w:r>
          </w:p>
        </w:tc>
        <w:tc>
          <w:tcPr>
            <w:cnfStyle w:evenVBand="false" w:oddVBand="true" w:firstColumn="false"/>
            <w:tcW w:w="25.000000%" w:type="pct"/>
          </w:tcPr>
          <w:p>
            <w:pPr>
              <w:ind w:leftChars="0" w:left="0" w:right="0"/>
            </w:pPr>
            <w:r>
              <w:t>WARSAW STOCK EXCHANGE/POLISH POWER EXCHANGE/REGULATED MARKET</w:t>
            </w:r>
          </w:p>
        </w:tc>
        <w:tc>
          <w:tcPr>
            <w:cnfStyle w:evenVBand="true" w:oddVBand="false" w:firstColumn="false"/>
            <w:tcW w:w="25.000000%" w:type="pct"/>
          </w:tcPr>
          <w:p>
            <w:pPr>
              <w:ind w:leftChars="0" w:left="0" w:right="0"/>
            </w:pPr>
            <w:r>
              <w:t>1445</w:t>
            </w:r>
          </w:p>
        </w:tc>
      </w:tr>
      <w:tr>
        <w:trPr>
          <w:cnfStyle w:evenHBand="false" w:oddHBand="true" w:firstRow="false"/>
        </w:trPr>
        <w:tc>
          <w:tcPr>
            <w:cnfStyle w:evenVBand="false" w:oddVBand="true" w:firstColumn="false"/>
            <w:tcW w:w="25.000000%" w:type="pct"/>
          </w:tcPr>
          <w:p>
            <w:pPr>
              <w:ind w:leftChars="0" w:left="0" w:right="0"/>
            </w:pPr>
            <w:r>
              <w:t>PLPO</w:t>
            </w:r>
          </w:p>
        </w:tc>
        <w:tc>
          <w:tcPr>
            <w:cnfStyle w:evenVBand="true" w:oddVBand="false" w:firstColumn="false"/>
            <w:tcW w:w="25.000000%" w:type="pct"/>
          </w:tcPr>
          <w:p>
            <w:pPr>
              <w:ind w:leftChars="0" w:left="0" w:right="0"/>
            </w:pPr>
            <w:r>
              <w:t>PLPO</w:t>
            </w:r>
          </w:p>
        </w:tc>
        <w:tc>
          <w:tcPr>
            <w:cnfStyle w:evenVBand="false" w:oddVBand="true" w:firstColumn="false"/>
            <w:tcW w:w="25.000000%" w:type="pct"/>
          </w:tcPr>
          <w:p>
            <w:pPr>
              <w:ind w:leftChars="0" w:left="0" w:right="0"/>
            </w:pPr>
            <w:r>
              <w:t>WARSAW STOCK EXCHANGE/COMMODITIES/POLISH POWER - EXCHANGE/ORGANIZED TRADING FACILITIES</w:t>
            </w:r>
          </w:p>
        </w:tc>
        <w:tc>
          <w:tcPr>
            <w:cnfStyle w:evenVBand="true" w:oddVBand="false" w:firstColumn="false"/>
            <w:tcW w:w="25.000000%" w:type="pct"/>
          </w:tcPr>
          <w:p>
            <w:pPr>
              <w:ind w:leftChars="0" w:left="0" w:right="0"/>
            </w:pPr>
            <w:r>
              <w:t>1446</w:t>
            </w:r>
          </w:p>
        </w:tc>
      </w:tr>
      <w:tr>
        <w:trPr>
          <w:cnfStyle w:evenHBand="true" w:oddHBand="false" w:firstRow="false"/>
        </w:trPr>
        <w:tc>
          <w:tcPr>
            <w:cnfStyle w:evenVBand="false" w:oddVBand="true" w:firstColumn="false"/>
            <w:tcW w:w="25.000000%" w:type="pct"/>
          </w:tcPr>
          <w:p>
            <w:pPr>
              <w:ind w:leftChars="0" w:left="0" w:right="0"/>
            </w:pPr>
            <w:r>
              <w:t>PLPS</w:t>
            </w:r>
          </w:p>
        </w:tc>
        <w:tc>
          <w:tcPr>
            <w:cnfStyle w:evenVBand="true" w:oddVBand="false" w:firstColumn="false"/>
            <w:tcW w:w="25.000000%" w:type="pct"/>
          </w:tcPr>
          <w:p>
            <w:pPr>
              <w:ind w:leftChars="0" w:left="0" w:right="0"/>
            </w:pPr>
            <w:r>
              <w:t>PLPS</w:t>
            </w:r>
          </w:p>
        </w:tc>
        <w:tc>
          <w:tcPr>
            <w:cnfStyle w:evenVBand="false" w:oddVBand="true" w:firstColumn="false"/>
            <w:tcW w:w="25.000000%" w:type="pct"/>
          </w:tcPr>
          <w:p>
            <w:pPr>
              <w:ind w:leftChars="0" w:left="0" w:right="0"/>
            </w:pPr>
            <w:r>
              <w:t>WARSAW STOCK EXCHANGE/COMMODITIES/POLISH POWER EXCHANGE/SPOT</w:t>
            </w:r>
          </w:p>
        </w:tc>
        <w:tc>
          <w:tcPr>
            <w:cnfStyle w:evenVBand="true" w:oddVBand="false" w:firstColumn="false"/>
            <w:tcW w:w="25.000000%" w:type="pct"/>
          </w:tcPr>
          <w:p>
            <w:pPr>
              <w:ind w:leftChars="0" w:left="0" w:right="0"/>
            </w:pPr>
            <w:r>
              <w:t>1447</w:t>
            </w:r>
          </w:p>
        </w:tc>
      </w:tr>
      <w:tr>
        <w:trPr>
          <w:cnfStyle w:evenHBand="false" w:oddHBand="true" w:firstRow="false"/>
        </w:trPr>
        <w:tc>
          <w:tcPr>
            <w:cnfStyle w:evenVBand="false" w:oddVBand="true" w:firstColumn="false"/>
            <w:tcW w:w="25.000000%" w:type="pct"/>
          </w:tcPr>
          <w:p>
            <w:pPr>
              <w:ind w:leftChars="0" w:left="0" w:right="0"/>
            </w:pPr>
            <w:r>
              <w:t>PLPX</w:t>
            </w:r>
          </w:p>
        </w:tc>
        <w:tc>
          <w:tcPr>
            <w:cnfStyle w:evenVBand="true" w:oddVBand="false" w:firstColumn="false"/>
            <w:tcW w:w="25.000000%" w:type="pct"/>
          </w:tcPr>
          <w:p>
            <w:pPr>
              <w:ind w:leftChars="0" w:left="0" w:right="0"/>
            </w:pPr>
            <w:r>
              <w:t>PLPX</w:t>
            </w:r>
          </w:p>
        </w:tc>
        <w:tc>
          <w:tcPr>
            <w:cnfStyle w:evenVBand="false" w:oddVBand="true" w:firstColumn="false"/>
            <w:tcW w:w="25.000000%" w:type="pct"/>
          </w:tcPr>
          <w:p>
            <w:pPr>
              <w:ind w:leftChars="0" w:left="0" w:right="0"/>
            </w:pPr>
            <w:r>
              <w:t>WARSAW STOCK EXCHANGE/COMMODITIES/POLISH POWER EXCHANGE/ENERGY MARKET</w:t>
            </w:r>
          </w:p>
        </w:tc>
        <w:tc>
          <w:tcPr>
            <w:cnfStyle w:evenVBand="true" w:oddVBand="false" w:firstColumn="false"/>
            <w:tcW w:w="25.000000%" w:type="pct"/>
          </w:tcPr>
          <w:p>
            <w:pPr>
              <w:ind w:leftChars="0" w:left="0" w:right="0"/>
            </w:pPr>
            <w:r>
              <w:t>1448</w:t>
            </w:r>
          </w:p>
        </w:tc>
      </w:tr>
      <w:tr>
        <w:trPr>
          <w:cnfStyle w:evenHBand="true" w:oddHBand="false" w:firstRow="false"/>
        </w:trPr>
        <w:tc>
          <w:tcPr>
            <w:cnfStyle w:evenVBand="false" w:oddVBand="true" w:firstColumn="false"/>
            <w:tcW w:w="25.000000%" w:type="pct"/>
          </w:tcPr>
          <w:p>
            <w:pPr>
              <w:ind w:leftChars="0" w:left="0" w:right="0"/>
            </w:pPr>
            <w:r>
              <w:t>PLSX</w:t>
            </w:r>
          </w:p>
        </w:tc>
        <w:tc>
          <w:tcPr>
            <w:cnfStyle w:evenVBand="true" w:oddVBand="false" w:firstColumn="false"/>
            <w:tcW w:w="25.000000%" w:type="pct"/>
          </w:tcPr>
          <w:p>
            <w:pPr>
              <w:ind w:leftChars="0" w:left="0" w:right="0"/>
            </w:pPr>
            <w:r>
              <w:t>PLSX</w:t>
            </w:r>
          </w:p>
        </w:tc>
        <w:tc>
          <w:tcPr>
            <w:cnfStyle w:evenVBand="false" w:oddVBand="true" w:firstColumn="false"/>
            <w:tcW w:w="25.000000%" w:type="pct"/>
          </w:tcPr>
          <w:p>
            <w:pPr>
              <w:ind w:leftChars="0" w:left="0" w:right="0"/>
            </w:pPr>
            <w:r>
              <w:t>PLUS STOCK EXCHANGE</w:t>
            </w:r>
          </w:p>
        </w:tc>
        <w:tc>
          <w:tcPr>
            <w:cnfStyle w:evenVBand="true" w:oddVBand="false" w:firstColumn="false"/>
            <w:tcW w:w="25.000000%" w:type="pct"/>
          </w:tcPr>
          <w:p>
            <w:pPr>
              <w:ind w:leftChars="0" w:left="0" w:right="0"/>
            </w:pPr>
            <w:r>
              <w:t>1449</w:t>
            </w:r>
          </w:p>
        </w:tc>
      </w:tr>
      <w:tr>
        <w:trPr>
          <w:cnfStyle w:evenHBand="false" w:oddHBand="true" w:firstRow="false"/>
        </w:trPr>
        <w:tc>
          <w:tcPr>
            <w:cnfStyle w:evenVBand="false" w:oddVBand="true" w:firstColumn="false"/>
            <w:tcW w:w="25.000000%" w:type="pct"/>
          </w:tcPr>
          <w:p>
            <w:pPr>
              <w:ind w:leftChars="0" w:left="0" w:right="0"/>
            </w:pPr>
            <w:r>
              <w:t>PLUS</w:t>
            </w:r>
          </w:p>
        </w:tc>
        <w:tc>
          <w:tcPr>
            <w:cnfStyle w:evenVBand="true" w:oddVBand="false" w:firstColumn="false"/>
            <w:tcW w:w="25.000000%" w:type="pct"/>
          </w:tcPr>
          <w:p>
            <w:pPr>
              <w:ind w:leftChars="0" w:left="0" w:right="0"/>
            </w:pPr>
            <w:r>
              <w:t>PLUS</w:t>
            </w:r>
          </w:p>
        </w:tc>
        <w:tc>
          <w:tcPr>
            <w:cnfStyle w:evenVBand="false" w:oddVBand="true" w:firstColumn="false"/>
            <w:tcW w:w="25.000000%" w:type="pct"/>
          </w:tcPr>
          <w:p>
            <w:pPr>
              <w:ind w:leftChars="0" w:left="0" w:right="0"/>
            </w:pPr>
            <w:r>
              <w:t>BOERSE MUENCHEN - FREIVERKHER - PLUS - EUROPE</w:t>
            </w:r>
          </w:p>
        </w:tc>
        <w:tc>
          <w:tcPr>
            <w:cnfStyle w:evenVBand="true" w:oddVBand="false" w:firstColumn="false"/>
            <w:tcW w:w="25.000000%" w:type="pct"/>
          </w:tcPr>
          <w:p>
            <w:pPr>
              <w:ind w:leftChars="0" w:left="0" w:right="0"/>
            </w:pPr>
            <w:r>
              <w:t>1450</w:t>
            </w:r>
          </w:p>
        </w:tc>
      </w:tr>
      <w:tr>
        <w:trPr>
          <w:cnfStyle w:evenHBand="true" w:oddHBand="false" w:firstRow="false"/>
        </w:trPr>
        <w:tc>
          <w:tcPr>
            <w:cnfStyle w:evenVBand="false" w:oddVBand="true" w:firstColumn="false"/>
            <w:tcW w:w="25.000000%" w:type="pct"/>
          </w:tcPr>
          <w:p>
            <w:pPr>
              <w:ind w:leftChars="0" w:left="0" w:right="0"/>
            </w:pPr>
            <w:r>
              <w:t>PMTS</w:t>
            </w:r>
          </w:p>
        </w:tc>
        <w:tc>
          <w:tcPr>
            <w:cnfStyle w:evenVBand="true" w:oddVBand="false" w:firstColumn="false"/>
            <w:tcW w:w="25.000000%" w:type="pct"/>
          </w:tcPr>
          <w:p>
            <w:pPr>
              <w:ind w:leftChars="0" w:left="0" w:right="0"/>
            </w:pPr>
            <w:r>
              <w:t>PMTS</w:t>
            </w:r>
          </w:p>
        </w:tc>
        <w:tc>
          <w:tcPr>
            <w:cnfStyle w:evenVBand="false" w:oddVBand="true" w:firstColumn="false"/>
            <w:tcW w:w="25.000000%" w:type="pct"/>
          </w:tcPr>
          <w:p>
            <w:pPr>
              <w:ind w:leftChars="0" w:left="0" w:right="0"/>
            </w:pPr>
            <w:r>
              <w:t>MTS PORTUGAL SGMR, SA</w:t>
            </w:r>
          </w:p>
        </w:tc>
        <w:tc>
          <w:tcPr>
            <w:cnfStyle w:evenVBand="true" w:oddVBand="false" w:firstColumn="false"/>
            <w:tcW w:w="25.000000%" w:type="pct"/>
          </w:tcPr>
          <w:p>
            <w:pPr>
              <w:ind w:leftChars="0" w:left="0" w:right="0"/>
            </w:pPr>
            <w:r>
              <w:t>1451</w:t>
            </w:r>
          </w:p>
        </w:tc>
      </w:tr>
      <w:tr>
        <w:trPr>
          <w:cnfStyle w:evenHBand="false" w:oddHBand="true" w:firstRow="false"/>
        </w:trPr>
        <w:tc>
          <w:tcPr>
            <w:cnfStyle w:evenVBand="false" w:oddVBand="true" w:firstColumn="false"/>
            <w:tcW w:w="25.000000%" w:type="pct"/>
          </w:tcPr>
          <w:p>
            <w:pPr>
              <w:ind w:leftChars="0" w:left="0" w:right="0"/>
            </w:pPr>
            <w:r>
              <w:t>PNED</w:t>
            </w:r>
          </w:p>
        </w:tc>
        <w:tc>
          <w:tcPr>
            <w:cnfStyle w:evenVBand="true" w:oddVBand="false" w:firstColumn="false"/>
            <w:tcW w:w="25.000000%" w:type="pct"/>
          </w:tcPr>
          <w:p>
            <w:pPr>
              <w:ind w:leftChars="0" w:left="0" w:right="0"/>
            </w:pPr>
            <w:r>
              <w:t>PNED</w:t>
            </w:r>
          </w:p>
        </w:tc>
        <w:tc>
          <w:tcPr>
            <w:cnfStyle w:evenVBand="false" w:oddVBand="true" w:firstColumn="false"/>
            <w:tcW w:w="25.000000%" w:type="pct"/>
          </w:tcPr>
          <w:p>
            <w:pPr>
              <w:ind w:leftChars="0" w:left="0" w:right="0"/>
            </w:pPr>
            <w:r>
              <w:t>NASDAQ STOCKHOLM AB - PAN-NORDIC EQ DERIVATIVES</w:t>
            </w:r>
          </w:p>
        </w:tc>
        <w:tc>
          <w:tcPr>
            <w:cnfStyle w:evenVBand="true" w:oddVBand="false" w:firstColumn="false"/>
            <w:tcW w:w="25.000000%" w:type="pct"/>
          </w:tcPr>
          <w:p>
            <w:pPr>
              <w:ind w:leftChars="0" w:left="0" w:right="0"/>
            </w:pPr>
            <w:r>
              <w:t>1452</w:t>
            </w:r>
          </w:p>
        </w:tc>
      </w:tr>
      <w:tr>
        <w:trPr>
          <w:cnfStyle w:evenHBand="true" w:oddHBand="false" w:firstRow="false"/>
        </w:trPr>
        <w:tc>
          <w:tcPr>
            <w:cnfStyle w:evenVBand="false" w:oddVBand="true" w:firstColumn="false"/>
            <w:tcW w:w="25.000000%" w:type="pct"/>
          </w:tcPr>
          <w:p>
            <w:pPr>
              <w:ind w:leftChars="0" w:left="0" w:right="0"/>
            </w:pPr>
            <w:r>
              <w:t>POEE</w:t>
            </w:r>
          </w:p>
        </w:tc>
        <w:tc>
          <w:tcPr>
            <w:cnfStyle w:evenVBand="true" w:oddVBand="false" w:firstColumn="false"/>
            <w:tcW w:w="25.000000%" w:type="pct"/>
          </w:tcPr>
          <w:p>
            <w:pPr>
              <w:ind w:leftChars="0" w:left="0" w:right="0"/>
            </w:pPr>
            <w:r>
              <w:t>POEE</w:t>
            </w:r>
          </w:p>
        </w:tc>
        <w:tc>
          <w:tcPr>
            <w:cnfStyle w:evenVBand="false" w:oddVBand="true" w:firstColumn="false"/>
            <w:tcW w:w="25.000000%" w:type="pct"/>
          </w:tcPr>
          <w:p>
            <w:pPr>
              <w:ind w:leftChars="0" w:left="0" w:right="0"/>
            </w:pPr>
            <w:r>
              <w:t>WARSAW STOCK EXCHANGE/ENERGY MARKET/POEE</w:t>
            </w:r>
          </w:p>
        </w:tc>
        <w:tc>
          <w:tcPr>
            <w:cnfStyle w:evenVBand="true" w:oddVBand="false" w:firstColumn="false"/>
            <w:tcW w:w="25.000000%" w:type="pct"/>
          </w:tcPr>
          <w:p>
            <w:pPr>
              <w:ind w:leftChars="0" w:left="0" w:right="0"/>
            </w:pPr>
            <w:r>
              <w:t>1453</w:t>
            </w:r>
          </w:p>
        </w:tc>
      </w:tr>
      <w:tr>
        <w:trPr>
          <w:cnfStyle w:evenHBand="false" w:oddHBand="true" w:firstRow="false"/>
        </w:trPr>
        <w:tc>
          <w:tcPr>
            <w:cnfStyle w:evenVBand="false" w:oddVBand="true" w:firstColumn="false"/>
            <w:tcW w:w="25.000000%" w:type="pct"/>
          </w:tcPr>
          <w:p>
            <w:pPr>
              <w:ind w:leftChars="0" w:left="0" w:right="0"/>
            </w:pPr>
            <w:r>
              <w:t>PORT</w:t>
            </w:r>
          </w:p>
        </w:tc>
        <w:tc>
          <w:tcPr>
            <w:cnfStyle w:evenVBand="true" w:oddVBand="false" w:firstColumn="false"/>
            <w:tcW w:w="25.000000%" w:type="pct"/>
          </w:tcPr>
          <w:p>
            <w:pPr>
              <w:ind w:leftChars="0" w:left="0" w:right="0"/>
            </w:pPr>
            <w:r>
              <w:t>PORT</w:t>
            </w:r>
          </w:p>
        </w:tc>
        <w:tc>
          <w:tcPr>
            <w:cnfStyle w:evenVBand="false" w:oddVBand="true" w:firstColumn="false"/>
            <w:tcW w:w="25.000000%" w:type="pct"/>
          </w:tcPr>
          <w:p>
            <w:pPr>
              <w:ind w:leftChars="0" w:left="0" w:right="0"/>
            </w:pPr>
            <w:r>
              <w:t>MTS PORTUGAL</w:t>
            </w:r>
          </w:p>
        </w:tc>
        <w:tc>
          <w:tcPr>
            <w:cnfStyle w:evenVBand="true" w:oddVBand="false" w:firstColumn="false"/>
            <w:tcW w:w="25.000000%" w:type="pct"/>
          </w:tcPr>
          <w:p>
            <w:pPr>
              <w:ind w:leftChars="0" w:left="0" w:right="0"/>
            </w:pPr>
            <w:r>
              <w:t>1454</w:t>
            </w:r>
          </w:p>
        </w:tc>
      </w:tr>
      <w:tr>
        <w:trPr>
          <w:cnfStyle w:evenHBand="true" w:oddHBand="false" w:firstRow="false"/>
        </w:trPr>
        <w:tc>
          <w:tcPr>
            <w:cnfStyle w:evenVBand="false" w:oddVBand="true" w:firstColumn="false"/>
            <w:tcW w:w="25.000000%" w:type="pct"/>
          </w:tcPr>
          <w:p>
            <w:pPr>
              <w:ind w:leftChars="0" w:left="0" w:right="0"/>
            </w:pPr>
            <w:r>
              <w:t>POSE</w:t>
            </w:r>
          </w:p>
        </w:tc>
        <w:tc>
          <w:tcPr>
            <w:cnfStyle w:evenVBand="true" w:oddVBand="false" w:firstColumn="false"/>
            <w:tcW w:w="25.000000%" w:type="pct"/>
          </w:tcPr>
          <w:p>
            <w:pPr>
              <w:ind w:leftChars="0" w:left="0" w:right="0"/>
            </w:pPr>
            <w:r>
              <w:t>POSE</w:t>
            </w:r>
          </w:p>
        </w:tc>
        <w:tc>
          <w:tcPr>
            <w:cnfStyle w:evenVBand="false" w:oddVBand="true" w:firstColumn="false"/>
            <w:tcW w:w="25.000000%" w:type="pct"/>
          </w:tcPr>
          <w:p>
            <w:pPr>
              <w:ind w:leftChars="0" w:left="0" w:right="0"/>
            </w:pPr>
            <w:r>
              <w:t>PORTFOLIO STOCK EXCHANGE</w:t>
            </w:r>
          </w:p>
        </w:tc>
        <w:tc>
          <w:tcPr>
            <w:cnfStyle w:evenVBand="true" w:oddVBand="false" w:firstColumn="false"/>
            <w:tcW w:w="25.000000%" w:type="pct"/>
          </w:tcPr>
          <w:p>
            <w:pPr>
              <w:ind w:leftChars="0" w:left="0" w:right="0"/>
            </w:pPr>
            <w:r>
              <w:t>1455</w:t>
            </w:r>
          </w:p>
        </w:tc>
      </w:tr>
      <w:tr>
        <w:trPr>
          <w:cnfStyle w:evenHBand="false" w:oddHBand="true" w:firstRow="false"/>
        </w:trPr>
        <w:tc>
          <w:tcPr>
            <w:cnfStyle w:evenVBand="false" w:oddVBand="true" w:firstColumn="false"/>
            <w:tcW w:w="25.000000%" w:type="pct"/>
          </w:tcPr>
          <w:p>
            <w:pPr>
              <w:ind w:leftChars="0" w:left="0" w:right="0"/>
            </w:pPr>
            <w:r>
              <w:t>POTC</w:t>
            </w:r>
          </w:p>
        </w:tc>
        <w:tc>
          <w:tcPr>
            <w:cnfStyle w:evenVBand="true" w:oddVBand="false" w:firstColumn="false"/>
            <w:tcW w:w="25.000000%" w:type="pct"/>
          </w:tcPr>
          <w:p>
            <w:pPr>
              <w:ind w:leftChars="0" w:left="0" w:right="0"/>
            </w:pPr>
            <w:r>
              <w:t>POTC</w:t>
            </w:r>
          </w:p>
        </w:tc>
        <w:tc>
          <w:tcPr>
            <w:cnfStyle w:evenVBand="false" w:oddVBand="true" w:firstColumn="false"/>
            <w:tcW w:w="25.000000%" w:type="pct"/>
          </w:tcPr>
          <w:p>
            <w:pPr>
              <w:ind w:leftChars="0" w:left="0" w:right="0"/>
            </w:pPr>
            <w:r>
              <w:t>PACIFIC OTC</w:t>
            </w:r>
          </w:p>
        </w:tc>
        <w:tc>
          <w:tcPr>
            <w:cnfStyle w:evenVBand="true" w:oddVBand="false" w:firstColumn="false"/>
            <w:tcW w:w="25.000000%" w:type="pct"/>
          </w:tcPr>
          <w:p>
            <w:pPr>
              <w:ind w:leftChars="0" w:left="0" w:right="0"/>
            </w:pPr>
            <w:r>
              <w:t>1456</w:t>
            </w:r>
          </w:p>
        </w:tc>
      </w:tr>
      <w:tr>
        <w:trPr>
          <w:cnfStyle w:evenHBand="true" w:oddHBand="false" w:firstRow="false"/>
        </w:trPr>
        <w:tc>
          <w:tcPr>
            <w:cnfStyle w:evenVBand="false" w:oddVBand="true" w:firstColumn="false"/>
            <w:tcW w:w="25.000000%" w:type="pct"/>
          </w:tcPr>
          <w:p>
            <w:pPr>
              <w:ind w:leftChars="0" w:left="0" w:right="0"/>
            </w:pPr>
            <w:r>
              <w:t>PPEX</w:t>
            </w:r>
          </w:p>
        </w:tc>
        <w:tc>
          <w:tcPr>
            <w:cnfStyle w:evenVBand="true" w:oddVBand="false" w:firstColumn="false"/>
            <w:tcW w:w="25.000000%" w:type="pct"/>
          </w:tcPr>
          <w:p>
            <w:pPr>
              <w:ind w:leftChars="0" w:left="0" w:right="0"/>
            </w:pPr>
            <w:r>
              <w:t>PPEX</w:t>
            </w:r>
          </w:p>
        </w:tc>
        <w:tc>
          <w:tcPr>
            <w:cnfStyle w:evenVBand="false" w:oddVBand="true" w:firstColumn="false"/>
            <w:tcW w:w="25.000000%" w:type="pct"/>
          </w:tcPr>
          <w:p>
            <w:pPr>
              <w:ind w:leftChars="0" w:left="0" w:right="0"/>
            </w:pPr>
            <w:r>
              <w:t>PROPERTY PARTNER EXCHANGE</w:t>
            </w:r>
          </w:p>
        </w:tc>
        <w:tc>
          <w:tcPr>
            <w:cnfStyle w:evenVBand="true" w:oddVBand="false" w:firstColumn="false"/>
            <w:tcW w:w="25.000000%" w:type="pct"/>
          </w:tcPr>
          <w:p>
            <w:pPr>
              <w:ind w:leftChars="0" w:left="0" w:right="0"/>
            </w:pPr>
            <w:r>
              <w:t>1457</w:t>
            </w:r>
          </w:p>
        </w:tc>
      </w:tr>
      <w:tr>
        <w:trPr>
          <w:cnfStyle w:evenHBand="false" w:oddHBand="true" w:firstRow="false"/>
        </w:trPr>
        <w:tc>
          <w:tcPr>
            <w:cnfStyle w:evenVBand="false" w:oddVBand="true" w:firstColumn="false"/>
            <w:tcW w:w="25.000000%" w:type="pct"/>
          </w:tcPr>
          <w:p>
            <w:pPr>
              <w:ind w:leftChars="0" w:left="0" w:right="0"/>
            </w:pPr>
            <w:r>
              <w:t>PRME</w:t>
            </w:r>
          </w:p>
        </w:tc>
        <w:tc>
          <w:tcPr>
            <w:cnfStyle w:evenVBand="true" w:oddVBand="false" w:firstColumn="false"/>
            <w:tcW w:w="25.000000%" w:type="pct"/>
          </w:tcPr>
          <w:p>
            <w:pPr>
              <w:ind w:leftChars="0" w:left="0" w:right="0"/>
            </w:pPr>
            <w:r>
              <w:t>PRME</w:t>
            </w:r>
          </w:p>
        </w:tc>
        <w:tc>
          <w:tcPr>
            <w:cnfStyle w:evenVBand="false" w:oddVBand="true" w:firstColumn="false"/>
            <w:tcW w:w="25.000000%" w:type="pct"/>
          </w:tcPr>
          <w:p>
            <w:pPr>
              <w:ind w:leftChars="0" w:left="0" w:right="0"/>
            </w:pPr>
            <w:r>
              <w:t>MTS PRIME</w:t>
            </w:r>
          </w:p>
        </w:tc>
        <w:tc>
          <w:tcPr>
            <w:cnfStyle w:evenVBand="true" w:oddVBand="false" w:firstColumn="false"/>
            <w:tcW w:w="25.000000%" w:type="pct"/>
          </w:tcPr>
          <w:p>
            <w:pPr>
              <w:ind w:leftChars="0" w:left="0" w:right="0"/>
            </w:pPr>
            <w:r>
              <w:t>1458</w:t>
            </w:r>
          </w:p>
        </w:tc>
      </w:tr>
      <w:tr>
        <w:trPr>
          <w:cnfStyle w:evenHBand="true" w:oddHBand="false" w:firstRow="false"/>
        </w:trPr>
        <w:tc>
          <w:tcPr>
            <w:cnfStyle w:evenVBand="false" w:oddVBand="true" w:firstColumn="false"/>
            <w:tcW w:w="25.000000%" w:type="pct"/>
          </w:tcPr>
          <w:p>
            <w:pPr>
              <w:ind w:leftChars="0" w:left="0" w:right="0"/>
            </w:pPr>
            <w:r>
              <w:t>PROS</w:t>
            </w:r>
          </w:p>
        </w:tc>
        <w:tc>
          <w:tcPr>
            <w:cnfStyle w:evenVBand="true" w:oddVBand="false" w:firstColumn="false"/>
            <w:tcW w:w="25.000000%" w:type="pct"/>
          </w:tcPr>
          <w:p>
            <w:pPr>
              <w:ind w:leftChars="0" w:left="0" w:right="0"/>
            </w:pPr>
            <w:r>
              <w:t>PROS</w:t>
            </w:r>
          </w:p>
        </w:tc>
        <w:tc>
          <w:tcPr>
            <w:cnfStyle w:evenVBand="false" w:oddVBand="true" w:firstColumn="false"/>
            <w:tcW w:w="25.000000%" w:type="pct"/>
          </w:tcPr>
          <w:p>
            <w:pPr>
              <w:ind w:leftChars="0" w:left="0" w:right="0"/>
            </w:pPr>
            <w:r>
              <w:t>PROSPECTS</w:t>
            </w:r>
          </w:p>
        </w:tc>
        <w:tc>
          <w:tcPr>
            <w:cnfStyle w:evenVBand="true" w:oddVBand="false" w:firstColumn="false"/>
            <w:tcW w:w="25.000000%" w:type="pct"/>
          </w:tcPr>
          <w:p>
            <w:pPr>
              <w:ind w:leftChars="0" w:left="0" w:right="0"/>
            </w:pPr>
            <w:r>
              <w:t>1459</w:t>
            </w:r>
          </w:p>
        </w:tc>
      </w:tr>
      <w:tr>
        <w:trPr>
          <w:cnfStyle w:evenHBand="false" w:oddHBand="true" w:firstRow="false"/>
        </w:trPr>
        <w:tc>
          <w:tcPr>
            <w:cnfStyle w:evenVBand="false" w:oddVBand="true" w:firstColumn="false"/>
            <w:tcW w:w="25.000000%" w:type="pct"/>
          </w:tcPr>
          <w:p>
            <w:pPr>
              <w:ind w:leftChars="0" w:left="0" w:right="0"/>
            </w:pPr>
            <w:r>
              <w:t>PRSE</w:t>
            </w:r>
          </w:p>
        </w:tc>
        <w:tc>
          <w:tcPr>
            <w:cnfStyle w:evenVBand="true" w:oddVBand="false" w:firstColumn="false"/>
            <w:tcW w:w="25.000000%" w:type="pct"/>
          </w:tcPr>
          <w:p>
            <w:pPr>
              <w:ind w:leftChars="0" w:left="0" w:right="0"/>
            </w:pPr>
            <w:r>
              <w:t>PRSE</w:t>
            </w:r>
          </w:p>
        </w:tc>
        <w:tc>
          <w:tcPr>
            <w:cnfStyle w:evenVBand="false" w:oddVBand="true" w:firstColumn="false"/>
            <w:tcW w:w="25.000000%" w:type="pct"/>
          </w:tcPr>
          <w:p>
            <w:pPr>
              <w:ind w:leftChars="0" w:left="0" w:right="0"/>
            </w:pPr>
            <w:r>
              <w:t>PRAGMA ATS</w:t>
            </w:r>
          </w:p>
        </w:tc>
        <w:tc>
          <w:tcPr>
            <w:cnfStyle w:evenVBand="true" w:oddVBand="false" w:firstColumn="false"/>
            <w:tcW w:w="25.000000%" w:type="pct"/>
          </w:tcPr>
          <w:p>
            <w:pPr>
              <w:ind w:leftChars="0" w:left="0" w:right="0"/>
            </w:pPr>
            <w:r>
              <w:t>1460</w:t>
            </w:r>
          </w:p>
        </w:tc>
      </w:tr>
      <w:tr>
        <w:trPr>
          <w:cnfStyle w:evenHBand="true" w:oddHBand="false" w:firstRow="false"/>
        </w:trPr>
        <w:tc>
          <w:tcPr>
            <w:cnfStyle w:evenVBand="false" w:oddVBand="true" w:firstColumn="false"/>
            <w:tcW w:w="25.000000%" w:type="pct"/>
          </w:tcPr>
          <w:p>
            <w:pPr>
              <w:ind w:leftChars="0" w:left="0" w:right="0"/>
            </w:pPr>
            <w:r>
              <w:t>PSGM</w:t>
            </w:r>
          </w:p>
        </w:tc>
        <w:tc>
          <w:tcPr>
            <w:cnfStyle w:evenVBand="true" w:oddVBand="false" w:firstColumn="false"/>
            <w:tcW w:w="25.000000%" w:type="pct"/>
          </w:tcPr>
          <w:p>
            <w:pPr>
              <w:ind w:leftChars="0" w:left="0" w:right="0"/>
            </w:pPr>
            <w:r>
              <w:t>PSGM</w:t>
            </w:r>
          </w:p>
        </w:tc>
        <w:tc>
          <w:tcPr>
            <w:cnfStyle w:evenVBand="false" w:oddVBand="true" w:firstColumn="false"/>
            <w:tcW w:w="25.000000%" w:type="pct"/>
          </w:tcPr>
          <w:p>
            <w:pPr>
              <w:ind w:leftChars="0" w:left="0" w:right="0"/>
            </w:pPr>
            <w:r>
              <w:t>OTC GREY MARKET</w:t>
            </w:r>
          </w:p>
        </w:tc>
        <w:tc>
          <w:tcPr>
            <w:cnfStyle w:evenVBand="true" w:oddVBand="false" w:firstColumn="false"/>
            <w:tcW w:w="25.000000%" w:type="pct"/>
          </w:tcPr>
          <w:p>
            <w:pPr>
              <w:ind w:leftChars="0" w:left="0" w:right="0"/>
            </w:pPr>
            <w:r>
              <w:t>1461</w:t>
            </w:r>
          </w:p>
        </w:tc>
      </w:tr>
      <w:tr>
        <w:trPr>
          <w:cnfStyle w:evenHBand="false" w:oddHBand="true" w:firstRow="false"/>
        </w:trPr>
        <w:tc>
          <w:tcPr>
            <w:cnfStyle w:evenVBand="false" w:oddVBand="true" w:firstColumn="false"/>
            <w:tcW w:w="25.000000%" w:type="pct"/>
          </w:tcPr>
          <w:p>
            <w:pPr>
              <w:ind w:leftChars="0" w:left="0" w:right="0"/>
            </w:pPr>
            <w:r>
              <w:t>PSXD</w:t>
            </w:r>
          </w:p>
        </w:tc>
        <w:tc>
          <w:tcPr>
            <w:cnfStyle w:evenVBand="true" w:oddVBand="false" w:firstColumn="false"/>
            <w:tcW w:w="25.000000%" w:type="pct"/>
          </w:tcPr>
          <w:p>
            <w:pPr>
              <w:ind w:leftChars="0" w:left="0" w:right="0"/>
            </w:pPr>
            <w:r>
              <w:t>PSXD</w:t>
            </w:r>
          </w:p>
        </w:tc>
        <w:tc>
          <w:tcPr>
            <w:cnfStyle w:evenVBand="false" w:oddVBand="true" w:firstColumn="false"/>
            <w:tcW w:w="25.000000%" w:type="pct"/>
          </w:tcPr>
          <w:p>
            <w:pPr>
              <w:ind w:leftChars="0" w:left="0" w:right="0"/>
            </w:pPr>
            <w:r>
              <w:t>NASDAQ PSX</w:t>
            </w:r>
          </w:p>
        </w:tc>
        <w:tc>
          <w:tcPr>
            <w:cnfStyle w:evenVBand="true" w:oddVBand="false" w:firstColumn="false"/>
            <w:tcW w:w="25.000000%" w:type="pct"/>
          </w:tcPr>
          <w:p>
            <w:pPr>
              <w:ind w:leftChars="0" w:left="0" w:right="0"/>
            </w:pPr>
            <w:r>
              <w:t>1462</w:t>
            </w:r>
          </w:p>
        </w:tc>
      </w:tr>
      <w:tr>
        <w:trPr>
          <w:cnfStyle w:evenHBand="true" w:oddHBand="false" w:firstRow="false"/>
        </w:trPr>
        <w:tc>
          <w:tcPr>
            <w:cnfStyle w:evenVBand="false" w:oddVBand="true" w:firstColumn="false"/>
            <w:tcW w:w="25.000000%" w:type="pct"/>
          </w:tcPr>
          <w:p>
            <w:pPr>
              <w:ind w:leftChars="0" w:left="0" w:right="0"/>
            </w:pPr>
            <w:r>
              <w:t>PTPG</w:t>
            </w:r>
          </w:p>
        </w:tc>
        <w:tc>
          <w:tcPr>
            <w:cnfStyle w:evenVBand="true" w:oddVBand="false" w:firstColumn="false"/>
            <w:tcW w:w="25.000000%" w:type="pct"/>
          </w:tcPr>
          <w:p>
            <w:pPr>
              <w:ind w:leftChars="0" w:left="0" w:right="0"/>
            </w:pPr>
            <w:r>
              <w:t>PTPG</w:t>
            </w:r>
          </w:p>
        </w:tc>
        <w:tc>
          <w:tcPr>
            <w:cnfStyle w:evenVBand="false" w:oddVBand="true" w:firstColumn="false"/>
            <w:tcW w:w="25.000000%" w:type="pct"/>
          </w:tcPr>
          <w:p>
            <w:pPr>
              <w:ind w:leftChars="0" w:left="0" w:right="0"/>
            </w:pPr>
            <w:r>
              <w:t>POLISH TRADING POINT</w:t>
            </w:r>
          </w:p>
        </w:tc>
        <w:tc>
          <w:tcPr>
            <w:cnfStyle w:evenVBand="true" w:oddVBand="false" w:firstColumn="false"/>
            <w:tcW w:w="25.000000%" w:type="pct"/>
          </w:tcPr>
          <w:p>
            <w:pPr>
              <w:ind w:leftChars="0" w:left="0" w:right="0"/>
            </w:pPr>
            <w:r>
              <w:t>1463</w:t>
            </w:r>
          </w:p>
        </w:tc>
      </w:tr>
      <w:tr>
        <w:trPr>
          <w:cnfStyle w:evenHBand="false" w:oddHBand="true" w:firstRow="false"/>
        </w:trPr>
        <w:tc>
          <w:tcPr>
            <w:cnfStyle w:evenVBand="false" w:oddVBand="true" w:firstColumn="false"/>
            <w:tcW w:w="25.000000%" w:type="pct"/>
          </w:tcPr>
          <w:p>
            <w:pPr>
              <w:ind w:leftChars="0" w:left="0" w:right="0"/>
            </w:pPr>
            <w:r>
              <w:t>PULX</w:t>
            </w:r>
          </w:p>
        </w:tc>
        <w:tc>
          <w:tcPr>
            <w:cnfStyle w:evenVBand="true" w:oddVBand="false" w:firstColumn="false"/>
            <w:tcW w:w="25.000000%" w:type="pct"/>
          </w:tcPr>
          <w:p>
            <w:pPr>
              <w:ind w:leftChars="0" w:left="0" w:right="0"/>
            </w:pPr>
            <w:r>
              <w:t>PULX</w:t>
            </w:r>
          </w:p>
        </w:tc>
        <w:tc>
          <w:tcPr>
            <w:cnfStyle w:evenVBand="false" w:oddVBand="true" w:firstColumn="false"/>
            <w:tcW w:w="25.000000%" w:type="pct"/>
          </w:tcPr>
          <w:p>
            <w:pPr>
              <w:ind w:leftChars="0" w:left="0" w:right="0"/>
            </w:pPr>
            <w:r>
              <w:t>INSTINET BLOCKCROSS ATS</w:t>
            </w:r>
          </w:p>
        </w:tc>
        <w:tc>
          <w:tcPr>
            <w:cnfStyle w:evenVBand="true" w:oddVBand="false" w:firstColumn="false"/>
            <w:tcW w:w="25.000000%" w:type="pct"/>
          </w:tcPr>
          <w:p>
            <w:pPr>
              <w:ind w:leftChars="0" w:left="0" w:right="0"/>
            </w:pPr>
            <w:r>
              <w:t>1464</w:t>
            </w:r>
          </w:p>
        </w:tc>
      </w:tr>
      <w:tr>
        <w:trPr>
          <w:cnfStyle w:evenHBand="true" w:oddHBand="false" w:firstRow="false"/>
        </w:trPr>
        <w:tc>
          <w:tcPr>
            <w:cnfStyle w:evenVBand="false" w:oddVBand="true" w:firstColumn="false"/>
            <w:tcW w:w="25.000000%" w:type="pct"/>
          </w:tcPr>
          <w:p>
            <w:pPr>
              <w:ind w:leftChars="0" w:left="0" w:right="0"/>
            </w:pPr>
            <w:r>
              <w:t>PUMA</w:t>
            </w:r>
          </w:p>
        </w:tc>
        <w:tc>
          <w:tcPr>
            <w:cnfStyle w:evenVBand="true" w:oddVBand="false" w:firstColumn="false"/>
            <w:tcW w:w="25.000000%" w:type="pct"/>
          </w:tcPr>
          <w:p>
            <w:pPr>
              <w:ind w:leftChars="0" w:left="0" w:right="0"/>
            </w:pPr>
            <w:r>
              <w:t>PUMA</w:t>
            </w:r>
          </w:p>
        </w:tc>
        <w:tc>
          <w:tcPr>
            <w:cnfStyle w:evenVBand="false" w:oddVBand="true" w:firstColumn="false"/>
            <w:tcW w:w="25.000000%" w:type="pct"/>
          </w:tcPr>
          <w:p>
            <w:pPr>
              <w:ind w:leftChars="0" w:left="0" w:right="0"/>
            </w:pPr>
            <w:r>
              <w:t>PUMA CAPITAL, LLC</w:t>
            </w:r>
          </w:p>
        </w:tc>
        <w:tc>
          <w:tcPr>
            <w:cnfStyle w:evenVBand="true" w:oddVBand="false" w:firstColumn="false"/>
            <w:tcW w:w="25.000000%" w:type="pct"/>
          </w:tcPr>
          <w:p>
            <w:pPr>
              <w:ind w:leftChars="0" w:left="0" w:right="0"/>
            </w:pPr>
            <w:r>
              <w:t>1465</w:t>
            </w:r>
          </w:p>
        </w:tc>
      </w:tr>
      <w:tr>
        <w:trPr>
          <w:cnfStyle w:evenHBand="false" w:oddHBand="true" w:firstRow="false"/>
        </w:trPr>
        <w:tc>
          <w:tcPr>
            <w:cnfStyle w:evenVBand="false" w:oddVBand="true" w:firstColumn="false"/>
            <w:tcW w:w="25.000000%" w:type="pct"/>
          </w:tcPr>
          <w:p>
            <w:pPr>
              <w:ind w:leftChars="0" w:left="0" w:right="0"/>
            </w:pPr>
            <w:r>
              <w:t>PUMX</w:t>
            </w:r>
          </w:p>
        </w:tc>
        <w:tc>
          <w:tcPr>
            <w:cnfStyle w:evenVBand="true" w:oddVBand="false" w:firstColumn="false"/>
            <w:tcW w:w="25.000000%" w:type="pct"/>
          </w:tcPr>
          <w:p>
            <w:pPr>
              <w:ind w:leftChars="0" w:left="0" w:right="0"/>
            </w:pPr>
            <w:r>
              <w:t>PUMX</w:t>
            </w:r>
          </w:p>
        </w:tc>
        <w:tc>
          <w:tcPr>
            <w:cnfStyle w:evenVBand="false" w:oddVBand="true" w:firstColumn="false"/>
            <w:tcW w:w="25.000000%" w:type="pct"/>
          </w:tcPr>
          <w:p>
            <w:pPr>
              <w:ind w:leftChars="0" w:left="0" w:right="0"/>
            </w:pPr>
            <w:r>
              <w:t>PUMA CAPITAL, LLC - OPTIONS</w:t>
            </w:r>
          </w:p>
        </w:tc>
        <w:tc>
          <w:tcPr>
            <w:cnfStyle w:evenVBand="true" w:oddVBand="false" w:firstColumn="false"/>
            <w:tcW w:w="25.000000%" w:type="pct"/>
          </w:tcPr>
          <w:p>
            <w:pPr>
              <w:ind w:leftChars="0" w:left="0" w:right="0"/>
            </w:pPr>
            <w:r>
              <w:t>1466</w:t>
            </w:r>
          </w:p>
        </w:tc>
      </w:tr>
      <w:tr>
        <w:trPr>
          <w:cnfStyle w:evenHBand="true" w:oddHBand="false" w:firstRow="false"/>
        </w:trPr>
        <w:tc>
          <w:tcPr>
            <w:cnfStyle w:evenVBand="false" w:oddVBand="true" w:firstColumn="false"/>
            <w:tcW w:w="25.000000%" w:type="pct"/>
          </w:tcPr>
          <w:p>
            <w:pPr>
              <w:ind w:leftChars="0" w:left="0" w:right="0"/>
            </w:pPr>
            <w:r>
              <w:t>PUND</w:t>
            </w:r>
          </w:p>
        </w:tc>
        <w:tc>
          <w:tcPr>
            <w:cnfStyle w:evenVBand="true" w:oddVBand="false" w:firstColumn="false"/>
            <w:tcW w:w="25.000000%" w:type="pct"/>
          </w:tcPr>
          <w:p>
            <w:pPr>
              <w:ind w:leftChars="0" w:left="0" w:right="0"/>
            </w:pPr>
            <w:r>
              <w:t>PUND</w:t>
            </w:r>
          </w:p>
        </w:tc>
        <w:tc>
          <w:tcPr>
            <w:cnfStyle w:evenVBand="false" w:oddVBand="true" w:firstColumn="false"/>
            <w:tcW w:w="25.000000%" w:type="pct"/>
          </w:tcPr>
          <w:p>
            <w:pPr>
              <w:ind w:leftChars="0" w:left="0" w:right="0"/>
            </w:pPr>
            <w:r>
              <w:t>PUNDION LLC</w:t>
            </w:r>
          </w:p>
        </w:tc>
        <w:tc>
          <w:tcPr>
            <w:cnfStyle w:evenVBand="true" w:oddVBand="false" w:firstColumn="false"/>
            <w:tcW w:w="25.000000%" w:type="pct"/>
          </w:tcPr>
          <w:p>
            <w:pPr>
              <w:ind w:leftChars="0" w:left="0" w:right="0"/>
            </w:pPr>
            <w:r>
              <w:t>1467</w:t>
            </w:r>
          </w:p>
        </w:tc>
      </w:tr>
      <w:tr>
        <w:trPr>
          <w:cnfStyle w:evenHBand="false" w:oddHBand="true" w:firstRow="false"/>
        </w:trPr>
        <w:tc>
          <w:tcPr>
            <w:cnfStyle w:evenVBand="false" w:oddVBand="true" w:firstColumn="false"/>
            <w:tcW w:w="25.000000%" w:type="pct"/>
          </w:tcPr>
          <w:p>
            <w:pPr>
              <w:ind w:leftChars="0" w:left="0" w:right="0"/>
            </w:pPr>
            <w:r>
              <w:t>PURE</w:t>
            </w:r>
          </w:p>
        </w:tc>
        <w:tc>
          <w:tcPr>
            <w:cnfStyle w:evenVBand="true" w:oddVBand="false" w:firstColumn="false"/>
            <w:tcW w:w="25.000000%" w:type="pct"/>
          </w:tcPr>
          <w:p>
            <w:pPr>
              <w:ind w:leftChars="0" w:left="0" w:right="0"/>
            </w:pPr>
            <w:r>
              <w:t>PURE</w:t>
            </w:r>
          </w:p>
        </w:tc>
        <w:tc>
          <w:tcPr>
            <w:cnfStyle w:evenVBand="false" w:oddVBand="true" w:firstColumn="false"/>
            <w:tcW w:w="25.000000%" w:type="pct"/>
          </w:tcPr>
          <w:p>
            <w:pPr>
              <w:ind w:leftChars="0" w:left="0" w:right="0"/>
            </w:pPr>
            <w:r>
              <w:t>CANADIAN SECURITIES EXCHANGE - PURE</w:t>
            </w:r>
          </w:p>
        </w:tc>
        <w:tc>
          <w:tcPr>
            <w:cnfStyle w:evenVBand="true" w:oddVBand="false" w:firstColumn="false"/>
            <w:tcW w:w="25.000000%" w:type="pct"/>
          </w:tcPr>
          <w:p>
            <w:pPr>
              <w:ind w:leftChars="0" w:left="0" w:right="0"/>
            </w:pPr>
            <w:r>
              <w:t>1468</w:t>
            </w:r>
          </w:p>
        </w:tc>
      </w:tr>
      <w:tr>
        <w:trPr>
          <w:cnfStyle w:evenHBand="true" w:oddHBand="false" w:firstRow="false"/>
        </w:trPr>
        <w:tc>
          <w:tcPr>
            <w:cnfStyle w:evenVBand="false" w:oddVBand="true" w:firstColumn="false"/>
            <w:tcW w:w="25.000000%" w:type="pct"/>
          </w:tcPr>
          <w:p>
            <w:pPr>
              <w:ind w:leftChars="0" w:left="0" w:right="0"/>
            </w:pPr>
            <w:r>
              <w:t>PVMF</w:t>
            </w:r>
          </w:p>
        </w:tc>
        <w:tc>
          <w:tcPr>
            <w:cnfStyle w:evenVBand="true" w:oddVBand="false" w:firstColumn="false"/>
            <w:tcW w:w="25.000000%" w:type="pct"/>
          </w:tcPr>
          <w:p>
            <w:pPr>
              <w:ind w:leftChars="0" w:left="0" w:right="0"/>
            </w:pPr>
            <w:r>
              <w:t>PVMF</w:t>
            </w:r>
          </w:p>
        </w:tc>
        <w:tc>
          <w:tcPr>
            <w:cnfStyle w:evenVBand="false" w:oddVBand="true" w:firstColumn="false"/>
            <w:tcW w:w="25.000000%" w:type="pct"/>
          </w:tcPr>
          <w:p>
            <w:pPr>
              <w:ind w:leftChars="0" w:left="0" w:right="0"/>
            </w:pPr>
            <w:r>
              <w:t>PVM OTF</w:t>
            </w:r>
          </w:p>
        </w:tc>
        <w:tc>
          <w:tcPr>
            <w:cnfStyle w:evenVBand="true" w:oddVBand="false" w:firstColumn="false"/>
            <w:tcW w:w="25.000000%" w:type="pct"/>
          </w:tcPr>
          <w:p>
            <w:pPr>
              <w:ind w:leftChars="0" w:left="0" w:right="0"/>
            </w:pPr>
            <w:r>
              <w:t>1469</w:t>
            </w:r>
          </w:p>
        </w:tc>
      </w:tr>
      <w:tr>
        <w:trPr>
          <w:cnfStyle w:evenHBand="false" w:oddHBand="true" w:firstRow="false"/>
        </w:trPr>
        <w:tc>
          <w:tcPr>
            <w:cnfStyle w:evenVBand="false" w:oddVBand="true" w:firstColumn="false"/>
            <w:tcW w:w="25.000000%" w:type="pct"/>
          </w:tcPr>
          <w:p>
            <w:pPr>
              <w:ind w:leftChars="0" w:left="0" w:right="0"/>
            </w:pPr>
            <w:r>
              <w:t>PXIL</w:t>
            </w:r>
          </w:p>
        </w:tc>
        <w:tc>
          <w:tcPr>
            <w:cnfStyle w:evenVBand="true" w:oddVBand="false" w:firstColumn="false"/>
            <w:tcW w:w="25.000000%" w:type="pct"/>
          </w:tcPr>
          <w:p>
            <w:pPr>
              <w:ind w:leftChars="0" w:left="0" w:right="0"/>
            </w:pPr>
            <w:r>
              <w:t>PXIL</w:t>
            </w:r>
          </w:p>
        </w:tc>
        <w:tc>
          <w:tcPr>
            <w:cnfStyle w:evenVBand="false" w:oddVBand="true" w:firstColumn="false"/>
            <w:tcW w:w="25.000000%" w:type="pct"/>
          </w:tcPr>
          <w:p>
            <w:pPr>
              <w:ind w:leftChars="0" w:left="0" w:right="0"/>
            </w:pPr>
            <w:r>
              <w:t>POWER EXCHANGE INDIA LTD.</w:t>
            </w:r>
          </w:p>
        </w:tc>
        <w:tc>
          <w:tcPr>
            <w:cnfStyle w:evenVBand="true" w:oddVBand="false" w:firstColumn="false"/>
            <w:tcW w:w="25.000000%" w:type="pct"/>
          </w:tcPr>
          <w:p>
            <w:pPr>
              <w:ind w:leftChars="0" w:left="0" w:right="0"/>
            </w:pPr>
            <w:r>
              <w:t>1470</w:t>
            </w:r>
          </w:p>
        </w:tc>
      </w:tr>
      <w:tr>
        <w:trPr>
          <w:cnfStyle w:evenHBand="true" w:oddHBand="false" w:firstRow="false"/>
        </w:trPr>
        <w:tc>
          <w:tcPr>
            <w:cnfStyle w:evenVBand="false" w:oddVBand="true" w:firstColumn="false"/>
            <w:tcW w:w="25.000000%" w:type="pct"/>
          </w:tcPr>
          <w:p>
            <w:pPr>
              <w:ind w:leftChars="0" w:left="0" w:right="0"/>
            </w:pPr>
            <w:r>
              <w:t>QMTF</w:t>
            </w:r>
          </w:p>
        </w:tc>
        <w:tc>
          <w:tcPr>
            <w:cnfStyle w:evenVBand="true" w:oddVBand="false" w:firstColumn="false"/>
            <w:tcW w:w="25.000000%" w:type="pct"/>
          </w:tcPr>
          <w:p>
            <w:pPr>
              <w:ind w:leftChars="0" w:left="0" w:right="0"/>
            </w:pPr>
            <w:r>
              <w:t>QMTF</w:t>
            </w:r>
          </w:p>
        </w:tc>
        <w:tc>
          <w:tcPr>
            <w:cnfStyle w:evenVBand="false" w:oddVBand="true" w:firstColumn="false"/>
            <w:tcW w:w="25.000000%" w:type="pct"/>
          </w:tcPr>
          <w:p>
            <w:pPr>
              <w:ind w:leftChars="0" w:left="0" w:right="0"/>
            </w:pPr>
            <w:r>
              <w:t>QUOTE MTF</w:t>
            </w:r>
          </w:p>
        </w:tc>
        <w:tc>
          <w:tcPr>
            <w:cnfStyle w:evenVBand="true" w:oddVBand="false" w:firstColumn="false"/>
            <w:tcW w:w="25.000000%" w:type="pct"/>
          </w:tcPr>
          <w:p>
            <w:pPr>
              <w:ind w:leftChars="0" w:left="0" w:right="0"/>
            </w:pPr>
            <w:r>
              <w:t>1471</w:t>
            </w:r>
          </w:p>
        </w:tc>
      </w:tr>
      <w:tr>
        <w:trPr>
          <w:cnfStyle w:evenHBand="false" w:oddHBand="true" w:firstRow="false"/>
        </w:trPr>
        <w:tc>
          <w:tcPr>
            <w:cnfStyle w:evenVBand="false" w:oddVBand="true" w:firstColumn="false"/>
            <w:tcW w:w="25.000000%" w:type="pct"/>
          </w:tcPr>
          <w:p>
            <w:pPr>
              <w:ind w:leftChars="0" w:left="0" w:right="0"/>
            </w:pPr>
            <w:r>
              <w:t>QMTS</w:t>
            </w:r>
          </w:p>
        </w:tc>
        <w:tc>
          <w:tcPr>
            <w:cnfStyle w:evenVBand="true" w:oddVBand="false" w:firstColumn="false"/>
            <w:tcW w:w="25.000000%" w:type="pct"/>
          </w:tcPr>
          <w:p>
            <w:pPr>
              <w:ind w:leftChars="0" w:left="0" w:right="0"/>
            </w:pPr>
            <w:r>
              <w:t>QMTS</w:t>
            </w:r>
          </w:p>
        </w:tc>
        <w:tc>
          <w:tcPr>
            <w:cnfStyle w:evenVBand="false" w:oddVBand="true" w:firstColumn="false"/>
            <w:tcW w:w="25.000000%" w:type="pct"/>
          </w:tcPr>
          <w:p>
            <w:pPr>
              <w:ind w:leftChars="0" w:left="0" w:right="0"/>
            </w:pPr>
            <w:r>
              <w:t>MTS QUASI GOVERNMENT</w:t>
            </w:r>
          </w:p>
        </w:tc>
        <w:tc>
          <w:tcPr>
            <w:cnfStyle w:evenVBand="true" w:oddVBand="false" w:firstColumn="false"/>
            <w:tcW w:w="25.000000%" w:type="pct"/>
          </w:tcPr>
          <w:p>
            <w:pPr>
              <w:ind w:leftChars="0" w:left="0" w:right="0"/>
            </w:pPr>
            <w:r>
              <w:t>1472</w:t>
            </w:r>
          </w:p>
        </w:tc>
      </w:tr>
      <w:tr>
        <w:trPr>
          <w:cnfStyle w:evenHBand="true" w:oddHBand="false" w:firstRow="false"/>
        </w:trPr>
        <w:tc>
          <w:tcPr>
            <w:cnfStyle w:evenVBand="false" w:oddVBand="true" w:firstColumn="false"/>
            <w:tcW w:w="25.000000%" w:type="pct"/>
          </w:tcPr>
          <w:p>
            <w:pPr>
              <w:ind w:leftChars="0" w:left="0" w:right="0"/>
            </w:pPr>
            <w:r>
              <w:t>QWIX</w:t>
            </w:r>
          </w:p>
        </w:tc>
        <w:tc>
          <w:tcPr>
            <w:cnfStyle w:evenVBand="true" w:oddVBand="false" w:firstColumn="false"/>
            <w:tcW w:w="25.000000%" w:type="pct"/>
          </w:tcPr>
          <w:p>
            <w:pPr>
              <w:ind w:leftChars="0" w:left="0" w:right="0"/>
            </w:pPr>
            <w:r>
              <w:t>QWIX</w:t>
            </w:r>
          </w:p>
        </w:tc>
        <w:tc>
          <w:tcPr>
            <w:cnfStyle w:evenVBand="false" w:oddVBand="true" w:firstColumn="false"/>
            <w:tcW w:w="25.000000%" w:type="pct"/>
          </w:tcPr>
          <w:p>
            <w:pPr>
              <w:ind w:leftChars="0" w:left="0" w:right="0"/>
            </w:pPr>
            <w:r>
              <w:t>Q-WIXX PLATFORM</w:t>
            </w:r>
          </w:p>
        </w:tc>
        <w:tc>
          <w:tcPr>
            <w:cnfStyle w:evenVBand="true" w:oddVBand="false" w:firstColumn="false"/>
            <w:tcW w:w="25.000000%" w:type="pct"/>
          </w:tcPr>
          <w:p>
            <w:pPr>
              <w:ind w:leftChars="0" w:left="0" w:right="0"/>
            </w:pPr>
            <w:r>
              <w:t>1473</w:t>
            </w:r>
          </w:p>
        </w:tc>
      </w:tr>
      <w:tr>
        <w:trPr>
          <w:cnfStyle w:evenHBand="false" w:oddHBand="true" w:firstRow="false"/>
        </w:trPr>
        <w:tc>
          <w:tcPr>
            <w:cnfStyle w:evenVBand="false" w:oddVBand="true" w:firstColumn="false"/>
            <w:tcW w:w="25.000000%" w:type="pct"/>
          </w:tcPr>
          <w:p>
            <w:pPr>
              <w:ind w:leftChars="0" w:left="0" w:right="0"/>
            </w:pPr>
            <w:r>
              <w:t>R5FX</w:t>
            </w:r>
          </w:p>
        </w:tc>
        <w:tc>
          <w:tcPr>
            <w:cnfStyle w:evenVBand="true" w:oddVBand="false" w:firstColumn="false"/>
            <w:tcW w:w="25.000000%" w:type="pct"/>
          </w:tcPr>
          <w:p>
            <w:pPr>
              <w:ind w:leftChars="0" w:left="0" w:right="0"/>
            </w:pPr>
            <w:r>
              <w:t>R5FX</w:t>
            </w:r>
          </w:p>
        </w:tc>
        <w:tc>
          <w:tcPr>
            <w:cnfStyle w:evenVBand="false" w:oddVBand="true" w:firstColumn="false"/>
            <w:tcW w:w="25.000000%" w:type="pct"/>
          </w:tcPr>
          <w:p>
            <w:pPr>
              <w:ind w:leftChars="0" w:left="0" w:right="0"/>
            </w:pPr>
            <w:r>
              <w:t>R5FX LIMITED</w:t>
            </w:r>
          </w:p>
        </w:tc>
        <w:tc>
          <w:tcPr>
            <w:cnfStyle w:evenVBand="true" w:oddVBand="false" w:firstColumn="false"/>
            <w:tcW w:w="25.000000%" w:type="pct"/>
          </w:tcPr>
          <w:p>
            <w:pPr>
              <w:ind w:leftChars="0" w:left="0" w:right="0"/>
            </w:pPr>
            <w:r>
              <w:t>1474</w:t>
            </w:r>
          </w:p>
        </w:tc>
      </w:tr>
      <w:tr>
        <w:trPr>
          <w:cnfStyle w:evenHBand="true" w:oddHBand="false" w:firstRow="false"/>
        </w:trPr>
        <w:tc>
          <w:tcPr>
            <w:cnfStyle w:evenVBand="false" w:oddVBand="true" w:firstColumn="false"/>
            <w:tcW w:w="25.000000%" w:type="pct"/>
          </w:tcPr>
          <w:p>
            <w:pPr>
              <w:ind w:leftChars="0" w:left="0" w:right="0"/>
            </w:pPr>
            <w:r>
              <w:t>RABL</w:t>
            </w:r>
          </w:p>
        </w:tc>
        <w:tc>
          <w:tcPr>
            <w:cnfStyle w:evenVBand="true" w:oddVBand="false" w:firstColumn="false"/>
            <w:tcW w:w="25.000000%" w:type="pct"/>
          </w:tcPr>
          <w:p>
            <w:pPr>
              <w:ind w:leftChars="0" w:left="0" w:right="0"/>
            </w:pPr>
            <w:r>
              <w:t>RABL</w:t>
            </w:r>
          </w:p>
        </w:tc>
        <w:tc>
          <w:tcPr>
            <w:cnfStyle w:evenVBand="false" w:oddVBand="true" w:firstColumn="false"/>
            <w:tcW w:w="25.000000%" w:type="pct"/>
          </w:tcPr>
          <w:p>
            <w:pPr>
              <w:ind w:leftChars="0" w:left="0" w:right="0"/>
            </w:pPr>
            <w:r>
              <w:t>RABOBANK INTERNATIONAL UK - SYSTEMATIC INTERNALISER</w:t>
            </w:r>
          </w:p>
        </w:tc>
        <w:tc>
          <w:tcPr>
            <w:cnfStyle w:evenVBand="true" w:oddVBand="false" w:firstColumn="false"/>
            <w:tcW w:w="25.000000%" w:type="pct"/>
          </w:tcPr>
          <w:p>
            <w:pPr>
              <w:ind w:leftChars="0" w:left="0" w:right="0"/>
            </w:pPr>
            <w:r>
              <w:t>1475</w:t>
            </w:r>
          </w:p>
        </w:tc>
      </w:tr>
      <w:tr>
        <w:trPr>
          <w:cnfStyle w:evenHBand="false" w:oddHBand="true" w:firstRow="false"/>
        </w:trPr>
        <w:tc>
          <w:tcPr>
            <w:cnfStyle w:evenVBand="false" w:oddVBand="true" w:firstColumn="false"/>
            <w:tcW w:w="25.000000%" w:type="pct"/>
          </w:tcPr>
          <w:p>
            <w:pPr>
              <w:ind w:leftChars="0" w:left="0" w:right="0"/>
            </w:pPr>
            <w:r>
              <w:t>RABO</w:t>
            </w:r>
          </w:p>
        </w:tc>
        <w:tc>
          <w:tcPr>
            <w:cnfStyle w:evenVBand="true" w:oddVBand="false" w:firstColumn="false"/>
            <w:tcW w:w="25.000000%" w:type="pct"/>
          </w:tcPr>
          <w:p>
            <w:pPr>
              <w:ind w:leftChars="0" w:left="0" w:right="0"/>
            </w:pPr>
            <w:r>
              <w:t>RABO</w:t>
            </w:r>
          </w:p>
        </w:tc>
        <w:tc>
          <w:tcPr>
            <w:cnfStyle w:evenVBand="false" w:oddVBand="true" w:firstColumn="false"/>
            <w:tcW w:w="25.000000%" w:type="pct"/>
          </w:tcPr>
          <w:p>
            <w:pPr>
              <w:ind w:leftChars="0" w:left="0" w:right="0"/>
            </w:pPr>
            <w:r>
              <w:t>RABOBANK - SYSTEMATIC INTERNALISER</w:t>
            </w:r>
          </w:p>
        </w:tc>
        <w:tc>
          <w:tcPr>
            <w:cnfStyle w:evenVBand="true" w:oddVBand="false" w:firstColumn="false"/>
            <w:tcW w:w="25.000000%" w:type="pct"/>
          </w:tcPr>
          <w:p>
            <w:pPr>
              <w:ind w:leftChars="0" w:left="0" w:right="0"/>
            </w:pPr>
            <w:r>
              <w:t>1476</w:t>
            </w:r>
          </w:p>
        </w:tc>
      </w:tr>
      <w:tr>
        <w:trPr>
          <w:cnfStyle w:evenHBand="true" w:oddHBand="false" w:firstRow="false"/>
        </w:trPr>
        <w:tc>
          <w:tcPr>
            <w:cnfStyle w:evenVBand="false" w:oddVBand="true" w:firstColumn="false"/>
            <w:tcW w:w="25.000000%" w:type="pct"/>
          </w:tcPr>
          <w:p>
            <w:pPr>
              <w:ind w:leftChars="0" w:left="0" w:right="0"/>
            </w:pPr>
            <w:r>
              <w:t>RAJA</w:t>
            </w:r>
          </w:p>
        </w:tc>
        <w:tc>
          <w:tcPr>
            <w:cnfStyle w:evenVBand="true" w:oddVBand="false" w:firstColumn="false"/>
            <w:tcW w:w="25.000000%" w:type="pct"/>
          </w:tcPr>
          <w:p>
            <w:pPr>
              <w:ind w:leftChars="0" w:left="0" w:right="0"/>
            </w:pPr>
            <w:r>
              <w:t>RAJA</w:t>
            </w:r>
          </w:p>
        </w:tc>
        <w:tc>
          <w:tcPr>
            <w:cnfStyle w:evenVBand="false" w:oddVBand="true" w:firstColumn="false"/>
            <w:tcW w:w="25.000000%" w:type="pct"/>
          </w:tcPr>
          <w:p>
            <w:pPr>
              <w:ind w:leftChars="0" w:left="0" w:right="0"/>
            </w:pPr>
            <w:r>
              <w:t>RAYMOND JAMES</w:t>
            </w:r>
          </w:p>
        </w:tc>
        <w:tc>
          <w:tcPr>
            <w:cnfStyle w:evenVBand="true" w:oddVBand="false" w:firstColumn="false"/>
            <w:tcW w:w="25.000000%" w:type="pct"/>
          </w:tcPr>
          <w:p>
            <w:pPr>
              <w:ind w:leftChars="0" w:left="0" w:right="0"/>
            </w:pPr>
            <w:r>
              <w:t>1477</w:t>
            </w:r>
          </w:p>
        </w:tc>
      </w:tr>
      <w:tr>
        <w:trPr>
          <w:cnfStyle w:evenHBand="false" w:oddHBand="true" w:firstRow="false"/>
        </w:trPr>
        <w:tc>
          <w:tcPr>
            <w:cnfStyle w:evenVBand="false" w:oddVBand="true" w:firstColumn="false"/>
            <w:tcW w:w="25.000000%" w:type="pct"/>
          </w:tcPr>
          <w:p>
            <w:pPr>
              <w:ind w:leftChars="0" w:left="0" w:right="0"/>
            </w:pPr>
            <w:r>
              <w:t>RBCB</w:t>
            </w:r>
          </w:p>
        </w:tc>
        <w:tc>
          <w:tcPr>
            <w:cnfStyle w:evenVBand="true" w:oddVBand="false" w:firstColumn="false"/>
            <w:tcW w:w="25.000000%" w:type="pct"/>
          </w:tcPr>
          <w:p>
            <w:pPr>
              <w:ind w:leftChars="0" w:left="0" w:right="0"/>
            </w:pPr>
            <w:r>
              <w:t>RBCB</w:t>
            </w:r>
          </w:p>
        </w:tc>
        <w:tc>
          <w:tcPr>
            <w:cnfStyle w:evenVBand="false" w:oddVBand="true" w:firstColumn="false"/>
            <w:tcW w:w="25.000000%" w:type="pct"/>
          </w:tcPr>
          <w:p>
            <w:pPr>
              <w:ind w:leftChars="0" w:left="0" w:right="0"/>
            </w:pPr>
            <w:r>
              <w:t>RBC INVESTOR SERVICES BANK S.A.</w:t>
            </w:r>
          </w:p>
        </w:tc>
        <w:tc>
          <w:tcPr>
            <w:cnfStyle w:evenVBand="true" w:oddVBand="false" w:firstColumn="false"/>
            <w:tcW w:w="25.000000%" w:type="pct"/>
          </w:tcPr>
          <w:p>
            <w:pPr>
              <w:ind w:leftChars="0" w:left="0" w:right="0"/>
            </w:pPr>
            <w:r>
              <w:t>1478</w:t>
            </w:r>
          </w:p>
        </w:tc>
      </w:tr>
      <w:tr>
        <w:trPr>
          <w:cnfStyle w:evenHBand="true" w:oddHBand="false" w:firstRow="false"/>
        </w:trPr>
        <w:tc>
          <w:tcPr>
            <w:cnfStyle w:evenVBand="false" w:oddVBand="true" w:firstColumn="false"/>
            <w:tcW w:w="25.000000%" w:type="pct"/>
          </w:tcPr>
          <w:p>
            <w:pPr>
              <w:ind w:leftChars="0" w:left="0" w:right="0"/>
            </w:pPr>
            <w:r>
              <w:t>RBCC</w:t>
            </w:r>
          </w:p>
        </w:tc>
        <w:tc>
          <w:tcPr>
            <w:cnfStyle w:evenVBand="true" w:oddVBand="false" w:firstColumn="false"/>
            <w:tcW w:w="25.000000%" w:type="pct"/>
          </w:tcPr>
          <w:p>
            <w:pPr>
              <w:ind w:leftChars="0" w:left="0" w:right="0"/>
            </w:pPr>
            <w:r>
              <w:t>RBCC</w:t>
            </w:r>
          </w:p>
        </w:tc>
        <w:tc>
          <w:tcPr>
            <w:cnfStyle w:evenVBand="false" w:oddVBand="true" w:firstColumn="false"/>
            <w:tcW w:w="25.000000%" w:type="pct"/>
          </w:tcPr>
          <w:p>
            <w:pPr>
              <w:ind w:leftChars="0" w:left="0" w:right="0"/>
            </w:pPr>
            <w:r>
              <w:t>RBC - PARIS BRANCH - SYSTEMATIC INTERNALISER</w:t>
            </w:r>
          </w:p>
        </w:tc>
        <w:tc>
          <w:tcPr>
            <w:cnfStyle w:evenVBand="true" w:oddVBand="false" w:firstColumn="false"/>
            <w:tcW w:w="25.000000%" w:type="pct"/>
          </w:tcPr>
          <w:p>
            <w:pPr>
              <w:ind w:leftChars="0" w:left="0" w:right="0"/>
            </w:pPr>
            <w:r>
              <w:t>1479</w:t>
            </w:r>
          </w:p>
        </w:tc>
      </w:tr>
      <w:tr>
        <w:trPr>
          <w:cnfStyle w:evenHBand="false" w:oddHBand="true" w:firstRow="false"/>
        </w:trPr>
        <w:tc>
          <w:tcPr>
            <w:cnfStyle w:evenVBand="false" w:oddVBand="true" w:firstColumn="false"/>
            <w:tcW w:w="25.000000%" w:type="pct"/>
          </w:tcPr>
          <w:p>
            <w:pPr>
              <w:ind w:leftChars="0" w:left="0" w:right="0"/>
            </w:pPr>
            <w:r>
              <w:t>RBCE</w:t>
            </w:r>
          </w:p>
        </w:tc>
        <w:tc>
          <w:tcPr>
            <w:cnfStyle w:evenVBand="true" w:oddVBand="false" w:firstColumn="false"/>
            <w:tcW w:w="25.000000%" w:type="pct"/>
          </w:tcPr>
          <w:p>
            <w:pPr>
              <w:ind w:leftChars="0" w:left="0" w:right="0"/>
            </w:pPr>
            <w:r>
              <w:t>RBCE</w:t>
            </w:r>
          </w:p>
        </w:tc>
        <w:tc>
          <w:tcPr>
            <w:cnfStyle w:evenVBand="false" w:oddVBand="true" w:firstColumn="false"/>
            <w:tcW w:w="25.000000%" w:type="pct"/>
          </w:tcPr>
          <w:p>
            <w:pPr>
              <w:ind w:leftChars="0" w:left="0" w:right="0"/>
            </w:pPr>
            <w:r>
              <w:t>RBC EUROPE LIMITED</w:t>
            </w:r>
          </w:p>
        </w:tc>
        <w:tc>
          <w:tcPr>
            <w:cnfStyle w:evenVBand="true" w:oddVBand="false" w:firstColumn="false"/>
            <w:tcW w:w="25.000000%" w:type="pct"/>
          </w:tcPr>
          <w:p>
            <w:pPr>
              <w:ind w:leftChars="0" w:left="0" w:right="0"/>
            </w:pPr>
            <w:r>
              <w:t>1480</w:t>
            </w:r>
          </w:p>
        </w:tc>
      </w:tr>
      <w:tr>
        <w:trPr>
          <w:cnfStyle w:evenHBand="true" w:oddHBand="false" w:firstRow="false"/>
        </w:trPr>
        <w:tc>
          <w:tcPr>
            <w:cnfStyle w:evenVBand="false" w:oddVBand="true" w:firstColumn="false"/>
            <w:tcW w:w="25.000000%" w:type="pct"/>
          </w:tcPr>
          <w:p>
            <w:pPr>
              <w:ind w:leftChars="0" w:left="0" w:right="0"/>
            </w:pPr>
            <w:r>
              <w:t>RBCG</w:t>
            </w:r>
          </w:p>
        </w:tc>
        <w:tc>
          <w:tcPr>
            <w:cnfStyle w:evenVBand="true" w:oddVBand="false" w:firstColumn="false"/>
            <w:tcW w:w="25.000000%" w:type="pct"/>
          </w:tcPr>
          <w:p>
            <w:pPr>
              <w:ind w:leftChars="0" w:left="0" w:right="0"/>
            </w:pPr>
            <w:r>
              <w:t>RBCG</w:t>
            </w:r>
          </w:p>
        </w:tc>
        <w:tc>
          <w:tcPr>
            <w:cnfStyle w:evenVBand="false" w:oddVBand="true" w:firstColumn="false"/>
            <w:tcW w:w="25.000000%" w:type="pct"/>
          </w:tcPr>
          <w:p>
            <w:pPr>
              <w:ind w:leftChars="0" w:left="0" w:right="0"/>
            </w:pPr>
            <w:r>
              <w:t>RBC CAPITAL MARKETS (EUROPE) GMBH</w:t>
            </w:r>
          </w:p>
        </w:tc>
        <w:tc>
          <w:tcPr>
            <w:cnfStyle w:evenVBand="true" w:oddVBand="false" w:firstColumn="false"/>
            <w:tcW w:w="25.000000%" w:type="pct"/>
          </w:tcPr>
          <w:p>
            <w:pPr>
              <w:ind w:leftChars="0" w:left="0" w:right="0"/>
            </w:pPr>
            <w:r>
              <w:t>1481</w:t>
            </w:r>
          </w:p>
        </w:tc>
      </w:tr>
      <w:tr>
        <w:trPr>
          <w:cnfStyle w:evenHBand="false" w:oddHBand="true" w:firstRow="false"/>
        </w:trPr>
        <w:tc>
          <w:tcPr>
            <w:cnfStyle w:evenVBand="false" w:oddVBand="true" w:firstColumn="false"/>
            <w:tcW w:w="25.000000%" w:type="pct"/>
          </w:tcPr>
          <w:p>
            <w:pPr>
              <w:ind w:leftChars="0" w:left="0" w:right="0"/>
            </w:pPr>
            <w:r>
              <w:t>RBCM</w:t>
            </w:r>
          </w:p>
        </w:tc>
        <w:tc>
          <w:tcPr>
            <w:cnfStyle w:evenVBand="true" w:oddVBand="false" w:firstColumn="false"/>
            <w:tcW w:w="25.000000%" w:type="pct"/>
          </w:tcPr>
          <w:p>
            <w:pPr>
              <w:ind w:leftChars="0" w:left="0" w:right="0"/>
            </w:pPr>
            <w:r>
              <w:t>RBCM</w:t>
            </w:r>
          </w:p>
        </w:tc>
        <w:tc>
          <w:tcPr>
            <w:cnfStyle w:evenVBand="false" w:oddVBand="true" w:firstColumn="false"/>
            <w:tcW w:w="25.000000%" w:type="pct"/>
          </w:tcPr>
          <w:p>
            <w:pPr>
              <w:ind w:leftChars="0" w:left="0" w:right="0"/>
            </w:pPr>
            <w:r>
              <w:t>RBC - ROYAL BANK OF CANADA</w:t>
            </w:r>
          </w:p>
        </w:tc>
        <w:tc>
          <w:tcPr>
            <w:cnfStyle w:evenVBand="true" w:oddVBand="false" w:firstColumn="false"/>
            <w:tcW w:w="25.000000%" w:type="pct"/>
          </w:tcPr>
          <w:p>
            <w:pPr>
              <w:ind w:leftChars="0" w:left="0" w:right="0"/>
            </w:pPr>
            <w:r>
              <w:t>1482</w:t>
            </w:r>
          </w:p>
        </w:tc>
      </w:tr>
      <w:tr>
        <w:trPr>
          <w:cnfStyle w:evenHBand="true" w:oddHBand="false" w:firstRow="false"/>
        </w:trPr>
        <w:tc>
          <w:tcPr>
            <w:cnfStyle w:evenVBand="false" w:oddVBand="true" w:firstColumn="false"/>
            <w:tcW w:w="25.000000%" w:type="pct"/>
          </w:tcPr>
          <w:p>
            <w:pPr>
              <w:ind w:leftChars="0" w:left="0" w:right="0"/>
            </w:pPr>
            <w:r>
              <w:t>RBCT</w:t>
            </w:r>
          </w:p>
        </w:tc>
        <w:tc>
          <w:tcPr>
            <w:cnfStyle w:evenVBand="true" w:oddVBand="false" w:firstColumn="false"/>
            <w:tcW w:w="25.000000%" w:type="pct"/>
          </w:tcPr>
          <w:p>
            <w:pPr>
              <w:ind w:leftChars="0" w:left="0" w:right="0"/>
            </w:pPr>
            <w:r>
              <w:t>RBCT</w:t>
            </w:r>
          </w:p>
        </w:tc>
        <w:tc>
          <w:tcPr>
            <w:cnfStyle w:evenVBand="false" w:oddVBand="true" w:firstColumn="false"/>
            <w:tcW w:w="25.000000%" w:type="pct"/>
          </w:tcPr>
          <w:p>
            <w:pPr>
              <w:ind w:leftChars="0" w:left="0" w:right="0"/>
            </w:pPr>
            <w:r>
              <w:t>RBC INVESTOR SERVICES TRUST</w:t>
            </w:r>
          </w:p>
        </w:tc>
        <w:tc>
          <w:tcPr>
            <w:cnfStyle w:evenVBand="true" w:oddVBand="false" w:firstColumn="false"/>
            <w:tcW w:w="25.000000%" w:type="pct"/>
          </w:tcPr>
          <w:p>
            <w:pPr>
              <w:ind w:leftChars="0" w:left="0" w:right="0"/>
            </w:pPr>
            <w:r>
              <w:t>1483</w:t>
            </w:r>
          </w:p>
        </w:tc>
      </w:tr>
      <w:tr>
        <w:trPr>
          <w:cnfStyle w:evenHBand="false" w:oddHBand="true" w:firstRow="false"/>
        </w:trPr>
        <w:tc>
          <w:tcPr>
            <w:cnfStyle w:evenVBand="false" w:oddVBand="true" w:firstColumn="false"/>
            <w:tcW w:w="25.000000%" w:type="pct"/>
          </w:tcPr>
          <w:p>
            <w:pPr>
              <w:ind w:leftChars="0" w:left="0" w:right="0"/>
            </w:pPr>
            <w:r>
              <w:t>RBHU</w:t>
            </w:r>
          </w:p>
        </w:tc>
        <w:tc>
          <w:tcPr>
            <w:cnfStyle w:evenVBand="true" w:oddVBand="false" w:firstColumn="false"/>
            <w:tcW w:w="25.000000%" w:type="pct"/>
          </w:tcPr>
          <w:p>
            <w:pPr>
              <w:ind w:leftChars="0" w:left="0" w:right="0"/>
            </w:pPr>
            <w:r>
              <w:t>RBHU</w:t>
            </w:r>
          </w:p>
        </w:tc>
        <w:tc>
          <w:tcPr>
            <w:cnfStyle w:evenVBand="false" w:oddVBand="true" w:firstColumn="false"/>
            <w:tcW w:w="25.000000%" w:type="pct"/>
          </w:tcPr>
          <w:p>
            <w:pPr>
              <w:ind w:leftChars="0" w:left="0" w:right="0"/>
            </w:pPr>
            <w:r>
              <w:t>RAIFFEISEN BANK (HUNGARY) - SYSTEMATIC INTERNALISER</w:t>
            </w:r>
          </w:p>
        </w:tc>
        <w:tc>
          <w:tcPr>
            <w:cnfStyle w:evenVBand="true" w:oddVBand="false" w:firstColumn="false"/>
            <w:tcW w:w="25.000000%" w:type="pct"/>
          </w:tcPr>
          <w:p>
            <w:pPr>
              <w:ind w:leftChars="0" w:left="0" w:right="0"/>
            </w:pPr>
            <w:r>
              <w:t>1484</w:t>
            </w:r>
          </w:p>
        </w:tc>
      </w:tr>
      <w:tr>
        <w:trPr>
          <w:cnfStyle w:evenHBand="true" w:oddHBand="false" w:firstRow="false"/>
        </w:trPr>
        <w:tc>
          <w:tcPr>
            <w:cnfStyle w:evenVBand="false" w:oddVBand="true" w:firstColumn="false"/>
            <w:tcW w:w="25.000000%" w:type="pct"/>
          </w:tcPr>
          <w:p>
            <w:pPr>
              <w:ind w:leftChars="0" w:left="0" w:right="0"/>
            </w:pPr>
            <w:r>
              <w:t>RBIV</w:t>
            </w:r>
          </w:p>
        </w:tc>
        <w:tc>
          <w:tcPr>
            <w:cnfStyle w:evenVBand="true" w:oddVBand="false" w:firstColumn="false"/>
            <w:tcW w:w="25.000000%" w:type="pct"/>
          </w:tcPr>
          <w:p>
            <w:pPr>
              <w:ind w:leftChars="0" w:left="0" w:right="0"/>
            </w:pPr>
            <w:r>
              <w:t>RBIV</w:t>
            </w:r>
          </w:p>
        </w:tc>
        <w:tc>
          <w:tcPr>
            <w:cnfStyle w:evenVBand="false" w:oddVBand="true" w:firstColumn="false"/>
            <w:tcW w:w="25.000000%" w:type="pct"/>
          </w:tcPr>
          <w:p>
            <w:pPr>
              <w:ind w:leftChars="0" w:left="0" w:right="0"/>
            </w:pPr>
            <w:r>
              <w:t>RAIFFEISEN BANK INTERNATIONAL AG - SYSTEMATIC INTERNALISER</w:t>
            </w:r>
          </w:p>
        </w:tc>
        <w:tc>
          <w:tcPr>
            <w:cnfStyle w:evenVBand="true" w:oddVBand="false" w:firstColumn="false"/>
            <w:tcW w:w="25.000000%" w:type="pct"/>
          </w:tcPr>
          <w:p>
            <w:pPr>
              <w:ind w:leftChars="0" w:left="0" w:right="0"/>
            </w:pPr>
            <w:r>
              <w:t>1485</w:t>
            </w:r>
          </w:p>
        </w:tc>
      </w:tr>
      <w:tr>
        <w:trPr>
          <w:cnfStyle w:evenHBand="false" w:oddHBand="true" w:firstRow="false"/>
        </w:trPr>
        <w:tc>
          <w:tcPr>
            <w:cnfStyle w:evenVBand="false" w:oddVBand="true" w:firstColumn="false"/>
            <w:tcW w:w="25.000000%" w:type="pct"/>
          </w:tcPr>
          <w:p>
            <w:pPr>
              <w:ind w:leftChars="0" w:left="0" w:right="0"/>
            </w:pPr>
            <w:r>
              <w:t>RBSI</w:t>
            </w:r>
          </w:p>
        </w:tc>
        <w:tc>
          <w:tcPr>
            <w:cnfStyle w:evenVBand="true" w:oddVBand="false" w:firstColumn="false"/>
            <w:tcW w:w="25.000000%" w:type="pct"/>
          </w:tcPr>
          <w:p>
            <w:pPr>
              <w:ind w:leftChars="0" w:left="0" w:right="0"/>
            </w:pPr>
            <w:r>
              <w:t>RBSI</w:t>
            </w:r>
          </w:p>
        </w:tc>
        <w:tc>
          <w:tcPr>
            <w:cnfStyle w:evenVBand="false" w:oddVBand="true" w:firstColumn="false"/>
            <w:tcW w:w="25.000000%" w:type="pct"/>
          </w:tcPr>
          <w:p>
            <w:pPr>
              <w:ind w:leftChars="0" w:left="0" w:right="0"/>
            </w:pPr>
            <w:r>
              <w:t>RBC INVESTOR SERVICES BANK S.A. - SYSTEMATIC INTERNALISER</w:t>
            </w:r>
          </w:p>
        </w:tc>
        <w:tc>
          <w:tcPr>
            <w:cnfStyle w:evenVBand="true" w:oddVBand="false" w:firstColumn="false"/>
            <w:tcW w:w="25.000000%" w:type="pct"/>
          </w:tcPr>
          <w:p>
            <w:pPr>
              <w:ind w:leftChars="0" w:left="0" w:right="0"/>
            </w:pPr>
            <w:r>
              <w:t>1486</w:t>
            </w:r>
          </w:p>
        </w:tc>
      </w:tr>
      <w:tr>
        <w:trPr>
          <w:cnfStyle w:evenHBand="true" w:oddHBand="false" w:firstRow="false"/>
        </w:trPr>
        <w:tc>
          <w:tcPr>
            <w:cnfStyle w:evenVBand="false" w:oddVBand="true" w:firstColumn="false"/>
            <w:tcW w:w="25.000000%" w:type="pct"/>
          </w:tcPr>
          <w:p>
            <w:pPr>
              <w:ind w:leftChars="0" w:left="0" w:right="0"/>
            </w:pPr>
            <w:r>
              <w:t>RBSX</w:t>
            </w:r>
          </w:p>
        </w:tc>
        <w:tc>
          <w:tcPr>
            <w:cnfStyle w:evenVBand="true" w:oddVBand="false" w:firstColumn="false"/>
            <w:tcW w:w="25.000000%" w:type="pct"/>
          </w:tcPr>
          <w:p>
            <w:pPr>
              <w:ind w:leftChars="0" w:left="0" w:right="0"/>
            </w:pPr>
            <w:r>
              <w:t>RBSX</w:t>
            </w:r>
          </w:p>
        </w:tc>
        <w:tc>
          <w:tcPr>
            <w:cnfStyle w:evenVBand="false" w:oddVBand="true" w:firstColumn="false"/>
            <w:tcW w:w="25.000000%" w:type="pct"/>
          </w:tcPr>
          <w:p>
            <w:pPr>
              <w:ind w:leftChars="0" w:left="0" w:right="0"/>
            </w:pPr>
            <w:r>
              <w:t>RBS CROSS</w:t>
            </w:r>
          </w:p>
        </w:tc>
        <w:tc>
          <w:tcPr>
            <w:cnfStyle w:evenVBand="true" w:oddVBand="false" w:firstColumn="false"/>
            <w:tcW w:w="25.000000%" w:type="pct"/>
          </w:tcPr>
          <w:p>
            <w:pPr>
              <w:ind w:leftChars="0" w:left="0" w:right="0"/>
            </w:pPr>
            <w:r>
              <w:t>1487</w:t>
            </w:r>
          </w:p>
        </w:tc>
      </w:tr>
      <w:tr>
        <w:trPr>
          <w:cnfStyle w:evenHBand="false" w:oddHBand="true" w:firstRow="false"/>
        </w:trPr>
        <w:tc>
          <w:tcPr>
            <w:cnfStyle w:evenVBand="false" w:oddVBand="true" w:firstColumn="false"/>
            <w:tcW w:w="25.000000%" w:type="pct"/>
          </w:tcPr>
          <w:p>
            <w:pPr>
              <w:ind w:leftChars="0" w:left="0" w:right="0"/>
            </w:pPr>
            <w:r>
              <w:t>RCBX</w:t>
            </w:r>
          </w:p>
        </w:tc>
        <w:tc>
          <w:tcPr>
            <w:cnfStyle w:evenVBand="true" w:oddVBand="false" w:firstColumn="false"/>
            <w:tcW w:w="25.000000%" w:type="pct"/>
          </w:tcPr>
          <w:p>
            <w:pPr>
              <w:ind w:leftChars="0" w:left="0" w:right="0"/>
            </w:pPr>
            <w:r>
              <w:t>RCBX</w:t>
            </w:r>
          </w:p>
        </w:tc>
        <w:tc>
          <w:tcPr>
            <w:cnfStyle w:evenVBand="false" w:oddVBand="true" w:firstColumn="false"/>
            <w:tcW w:w="25.000000%" w:type="pct"/>
          </w:tcPr>
          <w:p>
            <w:pPr>
              <w:ind w:leftChars="0" w:left="0" w:right="0"/>
            </w:pPr>
            <w:r>
              <w:t>INSTINET RETAIL CBX</w:t>
            </w:r>
          </w:p>
        </w:tc>
        <w:tc>
          <w:tcPr>
            <w:cnfStyle w:evenVBand="true" w:oddVBand="false" w:firstColumn="false"/>
            <w:tcW w:w="25.000000%" w:type="pct"/>
          </w:tcPr>
          <w:p>
            <w:pPr>
              <w:ind w:leftChars="0" w:left="0" w:right="0"/>
            </w:pPr>
            <w:r>
              <w:t>1488</w:t>
            </w:r>
          </w:p>
        </w:tc>
      </w:tr>
      <w:tr>
        <w:trPr>
          <w:cnfStyle w:evenHBand="true" w:oddHBand="false" w:firstRow="false"/>
        </w:trPr>
        <w:tc>
          <w:tcPr>
            <w:cnfStyle w:evenVBand="false" w:oddVBand="true" w:firstColumn="false"/>
            <w:tcW w:w="25.000000%" w:type="pct"/>
          </w:tcPr>
          <w:p>
            <w:pPr>
              <w:ind w:leftChars="0" w:left="0" w:right="0"/>
            </w:pPr>
            <w:r>
              <w:t>RCMA</w:t>
            </w:r>
          </w:p>
        </w:tc>
        <w:tc>
          <w:tcPr>
            <w:cnfStyle w:evenVBand="true" w:oddVBand="false" w:firstColumn="false"/>
            <w:tcW w:w="25.000000%" w:type="pct"/>
          </w:tcPr>
          <w:p>
            <w:pPr>
              <w:ind w:leftChars="0" w:left="0" w:right="0"/>
            </w:pPr>
            <w:r>
              <w:t>RCMA</w:t>
            </w:r>
          </w:p>
        </w:tc>
        <w:tc>
          <w:tcPr>
            <w:cnfStyle w:evenVBand="false" w:oddVBand="true" w:firstColumn="false"/>
            <w:tcW w:w="25.000000%" w:type="pct"/>
          </w:tcPr>
          <w:p>
            <w:pPr>
              <w:ind w:leftChars="0" w:left="0" w:right="0"/>
            </w:pPr>
            <w:r>
              <w:t>RBC CAPITAL MARKETS ARBITRAGE S.A.</w:t>
            </w:r>
          </w:p>
        </w:tc>
        <w:tc>
          <w:tcPr>
            <w:cnfStyle w:evenVBand="true" w:oddVBand="false" w:firstColumn="false"/>
            <w:tcW w:w="25.000000%" w:type="pct"/>
          </w:tcPr>
          <w:p>
            <w:pPr>
              <w:ind w:leftChars="0" w:left="0" w:right="0"/>
            </w:pPr>
            <w:r>
              <w:t>1489</w:t>
            </w:r>
          </w:p>
        </w:tc>
      </w:tr>
      <w:tr>
        <w:trPr>
          <w:cnfStyle w:evenHBand="false" w:oddHBand="true" w:firstRow="false"/>
        </w:trPr>
        <w:tc>
          <w:tcPr>
            <w:cnfStyle w:evenVBand="false" w:oddVBand="true" w:firstColumn="false"/>
            <w:tcW w:w="25.000000%" w:type="pct"/>
          </w:tcPr>
          <w:p>
            <w:pPr>
              <w:ind w:leftChars="0" w:left="0" w:right="0"/>
            </w:pPr>
            <w:r>
              <w:t>RENC</w:t>
            </w:r>
          </w:p>
        </w:tc>
        <w:tc>
          <w:tcPr>
            <w:cnfStyle w:evenVBand="true" w:oddVBand="false" w:firstColumn="false"/>
            <w:tcW w:w="25.000000%" w:type="pct"/>
          </w:tcPr>
          <w:p>
            <w:pPr>
              <w:ind w:leftChars="0" w:left="0" w:right="0"/>
            </w:pPr>
            <w:r>
              <w:t>RENC</w:t>
            </w:r>
          </w:p>
        </w:tc>
        <w:tc>
          <w:tcPr>
            <w:cnfStyle w:evenVBand="false" w:oddVBand="true" w:firstColumn="false"/>
            <w:tcW w:w="25.000000%" w:type="pct"/>
          </w:tcPr>
          <w:p>
            <w:pPr>
              <w:ind w:leftChars="0" w:left="0" w:right="0"/>
            </w:pPr>
            <w:r>
              <w:t>RENAISSANCE SECURITIES (CYPRUS) LIMITED</w:t>
            </w:r>
          </w:p>
        </w:tc>
        <w:tc>
          <w:tcPr>
            <w:cnfStyle w:evenVBand="true" w:oddVBand="false" w:firstColumn="false"/>
            <w:tcW w:w="25.000000%" w:type="pct"/>
          </w:tcPr>
          <w:p>
            <w:pPr>
              <w:ind w:leftChars="0" w:left="0" w:right="0"/>
            </w:pPr>
            <w:r>
              <w:t>1490</w:t>
            </w:r>
          </w:p>
        </w:tc>
      </w:tr>
      <w:tr>
        <w:trPr>
          <w:cnfStyle w:evenHBand="true" w:oddHBand="false" w:firstRow="false"/>
        </w:trPr>
        <w:tc>
          <w:tcPr>
            <w:cnfStyle w:evenVBand="false" w:oddVBand="true" w:firstColumn="false"/>
            <w:tcW w:w="25.000000%" w:type="pct"/>
          </w:tcPr>
          <w:p>
            <w:pPr>
              <w:ind w:leftChars="0" w:left="0" w:right="0"/>
            </w:pPr>
            <w:r>
              <w:t>RESE</w:t>
            </w:r>
          </w:p>
        </w:tc>
        <w:tc>
          <w:tcPr>
            <w:cnfStyle w:evenVBand="true" w:oddVBand="false" w:firstColumn="false"/>
            <w:tcW w:w="25.000000%" w:type="pct"/>
          </w:tcPr>
          <w:p>
            <w:pPr>
              <w:ind w:leftChars="0" w:left="0" w:right="0"/>
            </w:pPr>
            <w:r>
              <w:t>RESE</w:t>
            </w:r>
          </w:p>
        </w:tc>
        <w:tc>
          <w:tcPr>
            <w:cnfStyle w:evenVBand="false" w:oddVBand="true" w:firstColumn="false"/>
            <w:tcW w:w="25.000000%" w:type="pct"/>
          </w:tcPr>
          <w:p>
            <w:pPr>
              <w:ind w:leftChars="0" w:left="0" w:right="0"/>
            </w:pPr>
            <w:r>
              <w:t>EBS MTF - RESET</w:t>
            </w:r>
          </w:p>
        </w:tc>
        <w:tc>
          <w:tcPr>
            <w:cnfStyle w:evenVBand="true" w:oddVBand="false" w:firstColumn="false"/>
            <w:tcW w:w="25.000000%" w:type="pct"/>
          </w:tcPr>
          <w:p>
            <w:pPr>
              <w:ind w:leftChars="0" w:left="0" w:right="0"/>
            </w:pPr>
            <w:r>
              <w:t>1491</w:t>
            </w:r>
          </w:p>
        </w:tc>
      </w:tr>
      <w:tr>
        <w:trPr>
          <w:cnfStyle w:evenHBand="false" w:oddHBand="true" w:firstRow="false"/>
        </w:trPr>
        <w:tc>
          <w:tcPr>
            <w:cnfStyle w:evenVBand="false" w:oddVBand="true" w:firstColumn="false"/>
            <w:tcW w:w="25.000000%" w:type="pct"/>
          </w:tcPr>
          <w:p>
            <w:pPr>
              <w:ind w:leftChars="0" w:left="0" w:right="0"/>
            </w:pPr>
            <w:r>
              <w:t>RESF</w:t>
            </w:r>
          </w:p>
        </w:tc>
        <w:tc>
          <w:tcPr>
            <w:cnfStyle w:evenVBand="true" w:oddVBand="false" w:firstColumn="false"/>
            <w:tcW w:w="25.000000%" w:type="pct"/>
          </w:tcPr>
          <w:p>
            <w:pPr>
              <w:ind w:leftChars="0" w:left="0" w:right="0"/>
            </w:pPr>
            <w:r>
              <w:t>RESF</w:t>
            </w:r>
          </w:p>
        </w:tc>
        <w:tc>
          <w:tcPr>
            <w:cnfStyle w:evenVBand="false" w:oddVBand="true" w:firstColumn="false"/>
            <w:tcW w:w="25.000000%" w:type="pct"/>
          </w:tcPr>
          <w:p>
            <w:pPr>
              <w:ind w:leftChars="0" w:left="0" w:right="0"/>
            </w:pPr>
            <w:r>
              <w:t>EBS MTF - RESET SEGMENT</w:t>
            </w:r>
          </w:p>
        </w:tc>
        <w:tc>
          <w:tcPr>
            <w:cnfStyle w:evenVBand="true" w:oddVBand="false" w:firstColumn="false"/>
            <w:tcW w:w="25.000000%" w:type="pct"/>
          </w:tcPr>
          <w:p>
            <w:pPr>
              <w:ind w:leftChars="0" w:left="0" w:right="0"/>
            </w:pPr>
            <w:r>
              <w:t>1492</w:t>
            </w:r>
          </w:p>
        </w:tc>
      </w:tr>
      <w:tr>
        <w:trPr>
          <w:cnfStyle w:evenHBand="true" w:oddHBand="false" w:firstRow="false"/>
        </w:trPr>
        <w:tc>
          <w:tcPr>
            <w:cnfStyle w:evenVBand="false" w:oddVBand="true" w:firstColumn="false"/>
            <w:tcW w:w="25.000000%" w:type="pct"/>
          </w:tcPr>
          <w:p>
            <w:pPr>
              <w:ind w:leftChars="0" w:left="0" w:right="0"/>
            </w:pPr>
            <w:r>
              <w:t>REST</w:t>
            </w:r>
          </w:p>
        </w:tc>
        <w:tc>
          <w:tcPr>
            <w:cnfStyle w:evenVBand="true" w:oddVBand="false" w:firstColumn="false"/>
            <w:tcW w:w="25.000000%" w:type="pct"/>
          </w:tcPr>
          <w:p>
            <w:pPr>
              <w:ind w:leftChars="0" w:left="0" w:right="0"/>
            </w:pPr>
            <w:r>
              <w:t>REST</w:t>
            </w:r>
          </w:p>
        </w:tc>
        <w:tc>
          <w:tcPr>
            <w:cnfStyle w:evenVBand="false" w:oddVBand="true" w:firstColumn="false"/>
            <w:tcW w:w="25.000000%" w:type="pct"/>
          </w:tcPr>
          <w:p>
            <w:pPr>
              <w:ind w:leftChars="0" w:left="0" w:right="0"/>
            </w:pPr>
            <w:r>
              <w:t>NEX SEF MTF - RESET - RISK MITIGATION SERVICES</w:t>
            </w:r>
          </w:p>
        </w:tc>
        <w:tc>
          <w:tcPr>
            <w:cnfStyle w:evenVBand="true" w:oddVBand="false" w:firstColumn="false"/>
            <w:tcW w:w="25.000000%" w:type="pct"/>
          </w:tcPr>
          <w:p>
            <w:pPr>
              <w:ind w:leftChars="0" w:left="0" w:right="0"/>
            </w:pPr>
            <w:r>
              <w:t>1493</w:t>
            </w:r>
          </w:p>
        </w:tc>
      </w:tr>
      <w:tr>
        <w:trPr>
          <w:cnfStyle w:evenHBand="false" w:oddHBand="true" w:firstRow="false"/>
        </w:trPr>
        <w:tc>
          <w:tcPr>
            <w:cnfStyle w:evenVBand="false" w:oddVBand="true" w:firstColumn="false"/>
            <w:tcW w:w="25.000000%" w:type="pct"/>
          </w:tcPr>
          <w:p>
            <w:pPr>
              <w:ind w:leftChars="0" w:left="0" w:right="0"/>
            </w:pPr>
            <w:r>
              <w:t>RFBK</w:t>
            </w:r>
          </w:p>
        </w:tc>
        <w:tc>
          <w:tcPr>
            <w:cnfStyle w:evenVBand="true" w:oddVBand="false" w:firstColumn="false"/>
            <w:tcW w:w="25.000000%" w:type="pct"/>
          </w:tcPr>
          <w:p>
            <w:pPr>
              <w:ind w:leftChars="0" w:left="0" w:right="0"/>
            </w:pPr>
            <w:r>
              <w:t>RFBK</w:t>
            </w:r>
          </w:p>
        </w:tc>
        <w:tc>
          <w:tcPr>
            <w:cnfStyle w:evenVBand="false" w:oddVBand="true" w:firstColumn="false"/>
            <w:tcW w:w="25.000000%" w:type="pct"/>
          </w:tcPr>
          <w:p>
            <w:pPr>
              <w:ind w:leftChars="0" w:left="0" w:right="0"/>
            </w:pPr>
            <w:r>
              <w:t>RAIFFEISENBANK, AS.  - SYSTEMATIC INTERNALISER</w:t>
            </w:r>
          </w:p>
        </w:tc>
        <w:tc>
          <w:tcPr>
            <w:cnfStyle w:evenVBand="true" w:oddVBand="false" w:firstColumn="false"/>
            <w:tcW w:w="25.000000%" w:type="pct"/>
          </w:tcPr>
          <w:p>
            <w:pPr>
              <w:ind w:leftChars="0" w:left="0" w:right="0"/>
            </w:pPr>
            <w:r>
              <w:t>1494</w:t>
            </w:r>
          </w:p>
        </w:tc>
      </w:tr>
      <w:tr>
        <w:trPr>
          <w:cnfStyle w:evenHBand="true" w:oddHBand="false" w:firstRow="false"/>
        </w:trPr>
        <w:tc>
          <w:tcPr>
            <w:cnfStyle w:evenVBand="false" w:oddVBand="true" w:firstColumn="false"/>
            <w:tcW w:w="25.000000%" w:type="pct"/>
          </w:tcPr>
          <w:p>
            <w:pPr>
              <w:ind w:leftChars="0" w:left="0" w:right="0"/>
            </w:pPr>
            <w:r>
              <w:t>RICD</w:t>
            </w:r>
          </w:p>
        </w:tc>
        <w:tc>
          <w:tcPr>
            <w:cnfStyle w:evenVBand="true" w:oddVBand="false" w:firstColumn="false"/>
            <w:tcW w:w="25.000000%" w:type="pct"/>
          </w:tcPr>
          <w:p>
            <w:pPr>
              <w:ind w:leftChars="0" w:left="0" w:right="0"/>
            </w:pPr>
            <w:r>
              <w:t>RICD</w:t>
            </w:r>
          </w:p>
        </w:tc>
        <w:tc>
          <w:tcPr>
            <w:cnfStyle w:evenVBand="false" w:oddVBand="true" w:firstColumn="false"/>
            <w:tcW w:w="25.000000%" w:type="pct"/>
          </w:tcPr>
          <w:p>
            <w:pPr>
              <w:ind w:leftChars="0" w:left="0" w:right="0"/>
            </w:pPr>
            <w:r>
              <w:t>RIVERCROSS DARK</w:t>
            </w:r>
          </w:p>
        </w:tc>
        <w:tc>
          <w:tcPr>
            <w:cnfStyle w:evenVBand="true" w:oddVBand="false" w:firstColumn="false"/>
            <w:tcW w:w="25.000000%" w:type="pct"/>
          </w:tcPr>
          <w:p>
            <w:pPr>
              <w:ind w:leftChars="0" w:left="0" w:right="0"/>
            </w:pPr>
            <w:r>
              <w:t>1495</w:t>
            </w:r>
          </w:p>
        </w:tc>
      </w:tr>
      <w:tr>
        <w:trPr>
          <w:cnfStyle w:evenHBand="false" w:oddHBand="true" w:firstRow="false"/>
        </w:trPr>
        <w:tc>
          <w:tcPr>
            <w:cnfStyle w:evenVBand="false" w:oddVBand="true" w:firstColumn="false"/>
            <w:tcW w:w="25.000000%" w:type="pct"/>
          </w:tcPr>
          <w:p>
            <w:pPr>
              <w:ind w:leftChars="0" w:left="0" w:right="0"/>
            </w:pPr>
            <w:r>
              <w:t>RICX</w:t>
            </w:r>
          </w:p>
        </w:tc>
        <w:tc>
          <w:tcPr>
            <w:cnfStyle w:evenVBand="true" w:oddVBand="false" w:firstColumn="false"/>
            <w:tcW w:w="25.000000%" w:type="pct"/>
          </w:tcPr>
          <w:p>
            <w:pPr>
              <w:ind w:leftChars="0" w:left="0" w:right="0"/>
            </w:pPr>
            <w:r>
              <w:t>RICX</w:t>
            </w:r>
          </w:p>
        </w:tc>
        <w:tc>
          <w:tcPr>
            <w:cnfStyle w:evenVBand="false" w:oddVBand="true" w:firstColumn="false"/>
            <w:tcW w:w="25.000000%" w:type="pct"/>
          </w:tcPr>
          <w:p>
            <w:pPr>
              <w:ind w:leftChars="0" w:left="0" w:right="0"/>
            </w:pPr>
            <w:r>
              <w:t>RIVERCROSS</w:t>
            </w:r>
          </w:p>
        </w:tc>
        <w:tc>
          <w:tcPr>
            <w:cnfStyle w:evenVBand="true" w:oddVBand="false" w:firstColumn="false"/>
            <w:tcW w:w="25.000000%" w:type="pct"/>
          </w:tcPr>
          <w:p>
            <w:pPr>
              <w:ind w:leftChars="0" w:left="0" w:right="0"/>
            </w:pPr>
            <w:r>
              <w:t>1496</w:t>
            </w:r>
          </w:p>
        </w:tc>
      </w:tr>
      <w:tr>
        <w:trPr>
          <w:cnfStyle w:evenHBand="true" w:oddHBand="false" w:firstRow="false"/>
        </w:trPr>
        <w:tc>
          <w:tcPr>
            <w:cnfStyle w:evenVBand="false" w:oddVBand="true" w:firstColumn="false"/>
            <w:tcW w:w="25.000000%" w:type="pct"/>
          </w:tcPr>
          <w:p>
            <w:pPr>
              <w:ind w:leftChars="0" w:left="0" w:right="0"/>
            </w:pPr>
            <w:r>
              <w:t>RITS</w:t>
            </w:r>
          </w:p>
        </w:tc>
        <w:tc>
          <w:tcPr>
            <w:cnfStyle w:evenVBand="true" w:oddVBand="false" w:firstColumn="false"/>
            <w:tcW w:w="25.000000%" w:type="pct"/>
          </w:tcPr>
          <w:p>
            <w:pPr>
              <w:ind w:leftChars="0" w:left="0" w:right="0"/>
            </w:pPr>
            <w:r>
              <w:t>RITS</w:t>
            </w:r>
          </w:p>
        </w:tc>
        <w:tc>
          <w:tcPr>
            <w:cnfStyle w:evenVBand="false" w:oddVBand="true" w:firstColumn="false"/>
            <w:tcW w:w="25.000000%" w:type="pct"/>
          </w:tcPr>
          <w:p>
            <w:pPr>
              <w:ind w:leftChars="0" w:left="0" w:right="0"/>
            </w:pPr>
            <w:r>
              <w:t>REFINITIV - FORWARDS MATCHING</w:t>
            </w:r>
          </w:p>
        </w:tc>
        <w:tc>
          <w:tcPr>
            <w:cnfStyle w:evenVBand="true" w:oddVBand="false" w:firstColumn="false"/>
            <w:tcW w:w="25.000000%" w:type="pct"/>
          </w:tcPr>
          <w:p>
            <w:pPr>
              <w:ind w:leftChars="0" w:left="0" w:right="0"/>
            </w:pPr>
            <w:r>
              <w:t>1497</w:t>
            </w:r>
          </w:p>
        </w:tc>
      </w:tr>
      <w:tr>
        <w:trPr>
          <w:cnfStyle w:evenHBand="false" w:oddHBand="true" w:firstRow="false"/>
        </w:trPr>
        <w:tc>
          <w:tcPr>
            <w:cnfStyle w:evenVBand="false" w:oddVBand="true" w:firstColumn="false"/>
            <w:tcW w:w="25.000000%" w:type="pct"/>
          </w:tcPr>
          <w:p>
            <w:pPr>
              <w:ind w:leftChars="0" w:left="0" w:right="0"/>
            </w:pPr>
            <w:r>
              <w:t>RLBO</w:t>
            </w:r>
          </w:p>
        </w:tc>
        <w:tc>
          <w:tcPr>
            <w:cnfStyle w:evenVBand="true" w:oddVBand="false" w:firstColumn="false"/>
            <w:tcW w:w="25.000000%" w:type="pct"/>
          </w:tcPr>
          <w:p>
            <w:pPr>
              <w:ind w:leftChars="0" w:left="0" w:right="0"/>
            </w:pPr>
            <w:r>
              <w:t>RLBO</w:t>
            </w:r>
          </w:p>
        </w:tc>
        <w:tc>
          <w:tcPr>
            <w:cnfStyle w:evenVBand="false" w:oddVBand="true" w:firstColumn="false"/>
            <w:tcW w:w="25.000000%" w:type="pct"/>
          </w:tcPr>
          <w:p>
            <w:pPr>
              <w:ind w:leftChars="0" w:left="0" w:right="0"/>
            </w:pPr>
            <w:r>
              <w:t>RAIFFEISENLANDESBANK OBERÖSTERREICH - SYSTEMATIC INTERNALISER</w:t>
            </w:r>
          </w:p>
        </w:tc>
        <w:tc>
          <w:tcPr>
            <w:cnfStyle w:evenVBand="true" w:oddVBand="false" w:firstColumn="false"/>
            <w:tcW w:w="25.000000%" w:type="pct"/>
          </w:tcPr>
          <w:p>
            <w:pPr>
              <w:ind w:leftChars="0" w:left="0" w:right="0"/>
            </w:pPr>
            <w:r>
              <w:t>1498</w:t>
            </w:r>
          </w:p>
        </w:tc>
      </w:tr>
      <w:tr>
        <w:trPr>
          <w:cnfStyle w:evenHBand="true" w:oddHBand="false" w:firstRow="false"/>
        </w:trPr>
        <w:tc>
          <w:tcPr>
            <w:cnfStyle w:evenVBand="false" w:oddVBand="true" w:firstColumn="false"/>
            <w:tcW w:w="25.000000%" w:type="pct"/>
          </w:tcPr>
          <w:p>
            <w:pPr>
              <w:ind w:leftChars="0" w:left="0" w:right="0"/>
            </w:pPr>
            <w:r>
              <w:t>RMMS</w:t>
            </w:r>
          </w:p>
        </w:tc>
        <w:tc>
          <w:tcPr>
            <w:cnfStyle w:evenVBand="true" w:oddVBand="false" w:firstColumn="false"/>
            <w:tcW w:w="25.000000%" w:type="pct"/>
          </w:tcPr>
          <w:p>
            <w:pPr>
              <w:ind w:leftChars="0" w:left="0" w:right="0"/>
            </w:pPr>
            <w:r>
              <w:t>RMMS</w:t>
            </w:r>
          </w:p>
        </w:tc>
        <w:tc>
          <w:tcPr>
            <w:cnfStyle w:evenVBand="false" w:oddVBand="true" w:firstColumn="false"/>
            <w:tcW w:w="25.000000%" w:type="pct"/>
          </w:tcPr>
          <w:p>
            <w:pPr>
              <w:ind w:leftChars="0" w:left="0" w:right="0"/>
            </w:pPr>
            <w:r>
              <w:t>RMB MORGAN STANLEY</w:t>
            </w:r>
          </w:p>
        </w:tc>
        <w:tc>
          <w:tcPr>
            <w:cnfStyle w:evenVBand="true" w:oddVBand="false" w:firstColumn="false"/>
            <w:tcW w:w="25.000000%" w:type="pct"/>
          </w:tcPr>
          <w:p>
            <w:pPr>
              <w:ind w:leftChars="0" w:left="0" w:right="0"/>
            </w:pPr>
            <w:r>
              <w:t>1499</w:t>
            </w:r>
          </w:p>
        </w:tc>
      </w:tr>
      <w:tr>
        <w:trPr>
          <w:cnfStyle w:evenHBand="false" w:oddHBand="true" w:firstRow="false"/>
        </w:trPr>
        <w:tc>
          <w:tcPr>
            <w:cnfStyle w:evenVBand="false" w:oddVBand="true" w:firstColumn="false"/>
            <w:tcW w:w="25.000000%" w:type="pct"/>
          </w:tcPr>
          <w:p>
            <w:pPr>
              <w:ind w:leftChars="0" w:left="0" w:right="0"/>
            </w:pPr>
            <w:r>
              <w:t>RMMX</w:t>
            </w:r>
          </w:p>
        </w:tc>
        <w:tc>
          <w:tcPr>
            <w:cnfStyle w:evenVBand="true" w:oddVBand="false" w:firstColumn="false"/>
            <w:tcW w:w="25.000000%" w:type="pct"/>
          </w:tcPr>
          <w:p>
            <w:pPr>
              <w:ind w:leftChars="0" w:left="0" w:right="0"/>
            </w:pPr>
            <w:r>
              <w:t>RMMX</w:t>
            </w:r>
          </w:p>
        </w:tc>
        <w:tc>
          <w:tcPr>
            <w:cnfStyle w:evenVBand="false" w:oddVBand="true" w:firstColumn="false"/>
            <w:tcW w:w="25.000000%" w:type="pct"/>
          </w:tcPr>
          <w:p>
            <w:pPr>
              <w:ind w:leftChars="0" w:left="0" w:right="0"/>
            </w:pPr>
            <w:r>
              <w:t>RMB MORGAN STANLEY - INVENTORY MANAGER</w:t>
            </w:r>
          </w:p>
        </w:tc>
        <w:tc>
          <w:tcPr>
            <w:cnfStyle w:evenVBand="true" w:oddVBand="false" w:firstColumn="false"/>
            <w:tcW w:w="25.000000%" w:type="pct"/>
          </w:tcPr>
          <w:p>
            <w:pPr>
              <w:ind w:leftChars="0" w:left="0" w:right="0"/>
            </w:pPr>
            <w:r>
              <w:t>1500</w:t>
            </w:r>
          </w:p>
        </w:tc>
      </w:tr>
      <w:tr>
        <w:trPr>
          <w:cnfStyle w:evenHBand="true" w:oddHBand="false" w:firstRow="false"/>
        </w:trPr>
        <w:tc>
          <w:tcPr>
            <w:cnfStyle w:evenVBand="false" w:oddVBand="true" w:firstColumn="false"/>
            <w:tcW w:w="25.000000%" w:type="pct"/>
          </w:tcPr>
          <w:p>
            <w:pPr>
              <w:ind w:leftChars="0" w:left="0" w:right="0"/>
            </w:pPr>
            <w:r>
              <w:t>RMTF</w:t>
            </w:r>
          </w:p>
        </w:tc>
        <w:tc>
          <w:tcPr>
            <w:cnfStyle w:evenVBand="true" w:oddVBand="false" w:firstColumn="false"/>
            <w:tcW w:w="25.000000%" w:type="pct"/>
          </w:tcPr>
          <w:p>
            <w:pPr>
              <w:ind w:leftChars="0" w:left="0" w:right="0"/>
            </w:pPr>
            <w:r>
              <w:t>RMTF</w:t>
            </w:r>
          </w:p>
        </w:tc>
        <w:tc>
          <w:tcPr>
            <w:cnfStyle w:evenVBand="false" w:oddVBand="true" w:firstColumn="false"/>
            <w:tcW w:w="25.000000%" w:type="pct"/>
          </w:tcPr>
          <w:p>
            <w:pPr>
              <w:ind w:leftChars="0" w:left="0" w:right="0"/>
            </w:pPr>
            <w:r>
              <w:t>REFINITIV MTF</w:t>
            </w:r>
          </w:p>
        </w:tc>
        <w:tc>
          <w:tcPr>
            <w:cnfStyle w:evenVBand="true" w:oddVBand="false" w:firstColumn="false"/>
            <w:tcW w:w="25.000000%" w:type="pct"/>
          </w:tcPr>
          <w:p>
            <w:pPr>
              <w:ind w:leftChars="0" w:left="0" w:right="0"/>
            </w:pPr>
            <w:r>
              <w:t>1501</w:t>
            </w:r>
          </w:p>
        </w:tc>
      </w:tr>
      <w:tr>
        <w:trPr>
          <w:cnfStyle w:evenHBand="false" w:oddHBand="true" w:firstRow="false"/>
        </w:trPr>
        <w:tc>
          <w:tcPr>
            <w:cnfStyle w:evenVBand="false" w:oddVBand="true" w:firstColumn="false"/>
            <w:tcW w:w="25.000000%" w:type="pct"/>
          </w:tcPr>
          <w:p>
            <w:pPr>
              <w:ind w:leftChars="0" w:left="0" w:right="0"/>
            </w:pPr>
            <w:r>
              <w:t>RMTS</w:t>
            </w:r>
          </w:p>
        </w:tc>
        <w:tc>
          <w:tcPr>
            <w:cnfStyle w:evenVBand="true" w:oddVBand="false" w:firstColumn="false"/>
            <w:tcW w:w="25.000000%" w:type="pct"/>
          </w:tcPr>
          <w:p>
            <w:pPr>
              <w:ind w:leftChars="0" w:left="0" w:right="0"/>
            </w:pPr>
            <w:r>
              <w:t>RMTS</w:t>
            </w:r>
          </w:p>
        </w:tc>
        <w:tc>
          <w:tcPr>
            <w:cnfStyle w:evenVBand="false" w:oddVBand="true" w:firstColumn="false"/>
            <w:tcW w:w="25.000000%" w:type="pct"/>
          </w:tcPr>
          <w:p>
            <w:pPr>
              <w:ind w:leftChars="0" w:left="0" w:right="0"/>
            </w:pPr>
            <w:r>
              <w:t>MTS ISRAEL</w:t>
            </w:r>
          </w:p>
        </w:tc>
        <w:tc>
          <w:tcPr>
            <w:cnfStyle w:evenVBand="true" w:oddVBand="false" w:firstColumn="false"/>
            <w:tcW w:w="25.000000%" w:type="pct"/>
          </w:tcPr>
          <w:p>
            <w:pPr>
              <w:ind w:leftChars="0" w:left="0" w:right="0"/>
            </w:pPr>
            <w:r>
              <w:t>1502</w:t>
            </w:r>
          </w:p>
        </w:tc>
      </w:tr>
      <w:tr>
        <w:trPr>
          <w:cnfStyle w:evenHBand="true" w:oddHBand="false" w:firstRow="false"/>
        </w:trPr>
        <w:tc>
          <w:tcPr>
            <w:cnfStyle w:evenVBand="false" w:oddVBand="true" w:firstColumn="false"/>
            <w:tcW w:w="25.000000%" w:type="pct"/>
          </w:tcPr>
          <w:p>
            <w:pPr>
              <w:ind w:leftChars="0" w:left="0" w:right="0"/>
            </w:pPr>
            <w:r>
              <w:t>ROCO</w:t>
            </w:r>
          </w:p>
        </w:tc>
        <w:tc>
          <w:tcPr>
            <w:cnfStyle w:evenVBand="true" w:oddVBand="false" w:firstColumn="false"/>
            <w:tcW w:w="25.000000%" w:type="pct"/>
          </w:tcPr>
          <w:p>
            <w:pPr>
              <w:ind w:leftChars="0" w:left="0" w:right="0"/>
            </w:pPr>
            <w:r>
              <w:t>ROCO</w:t>
            </w:r>
          </w:p>
        </w:tc>
        <w:tc>
          <w:tcPr>
            <w:cnfStyle w:evenVBand="false" w:oddVBand="true" w:firstColumn="false"/>
            <w:tcW w:w="25.000000%" w:type="pct"/>
          </w:tcPr>
          <w:p>
            <w:pPr>
              <w:ind w:leftChars="0" w:left="0" w:right="0"/>
            </w:pPr>
            <w:r>
              <w:t>TAIPEI EXCHANGE</w:t>
            </w:r>
          </w:p>
        </w:tc>
        <w:tc>
          <w:tcPr>
            <w:cnfStyle w:evenVBand="true" w:oddVBand="false" w:firstColumn="false"/>
            <w:tcW w:w="25.000000%" w:type="pct"/>
          </w:tcPr>
          <w:p>
            <w:pPr>
              <w:ind w:leftChars="0" w:left="0" w:right="0"/>
            </w:pPr>
            <w:r>
              <w:t>1503</w:t>
            </w:r>
          </w:p>
        </w:tc>
      </w:tr>
      <w:tr>
        <w:trPr>
          <w:cnfStyle w:evenHBand="false" w:oddHBand="true" w:firstRow="false"/>
        </w:trPr>
        <w:tc>
          <w:tcPr>
            <w:cnfStyle w:evenVBand="false" w:oddVBand="true" w:firstColumn="false"/>
            <w:tcW w:w="25.000000%" w:type="pct"/>
          </w:tcPr>
          <w:p>
            <w:pPr>
              <w:ind w:leftChars="0" w:left="0" w:right="0"/>
            </w:pPr>
            <w:r>
              <w:t>ROFX</w:t>
            </w:r>
          </w:p>
        </w:tc>
        <w:tc>
          <w:tcPr>
            <w:cnfStyle w:evenVBand="true" w:oddVBand="false" w:firstColumn="false"/>
            <w:tcW w:w="25.000000%" w:type="pct"/>
          </w:tcPr>
          <w:p>
            <w:pPr>
              <w:ind w:leftChars="0" w:left="0" w:right="0"/>
            </w:pPr>
            <w:r>
              <w:t>ROFX</w:t>
            </w:r>
          </w:p>
        </w:tc>
        <w:tc>
          <w:tcPr>
            <w:cnfStyle w:evenVBand="false" w:oddVBand="true" w:firstColumn="false"/>
            <w:tcW w:w="25.000000%" w:type="pct"/>
          </w:tcPr>
          <w:p>
            <w:pPr>
              <w:ind w:leftChars="0" w:left="0" w:right="0"/>
            </w:pPr>
            <w:r>
              <w:t>ROSARIO FUTURE EXCHANGE</w:t>
            </w:r>
          </w:p>
        </w:tc>
        <w:tc>
          <w:tcPr>
            <w:cnfStyle w:evenVBand="true" w:oddVBand="false" w:firstColumn="false"/>
            <w:tcW w:w="25.000000%" w:type="pct"/>
          </w:tcPr>
          <w:p>
            <w:pPr>
              <w:ind w:leftChars="0" w:left="0" w:right="0"/>
            </w:pPr>
            <w:r>
              <w:t>1504</w:t>
            </w:r>
          </w:p>
        </w:tc>
      </w:tr>
      <w:tr>
        <w:trPr>
          <w:cnfStyle w:evenHBand="true" w:oddHBand="false" w:firstRow="false"/>
        </w:trPr>
        <w:tc>
          <w:tcPr>
            <w:cnfStyle w:evenVBand="false" w:oddVBand="true" w:firstColumn="false"/>
            <w:tcW w:w="25.000000%" w:type="pct"/>
          </w:tcPr>
          <w:p>
            <w:pPr>
              <w:ind w:leftChars="0" w:left="0" w:right="0"/>
            </w:pPr>
            <w:r>
              <w:t>ROSR</w:t>
            </w:r>
          </w:p>
        </w:tc>
        <w:tc>
          <w:tcPr>
            <w:cnfStyle w:evenVBand="true" w:oddVBand="false" w:firstColumn="false"/>
            <w:tcW w:w="25.000000%" w:type="pct"/>
          </w:tcPr>
          <w:p>
            <w:pPr>
              <w:ind w:leftChars="0" w:left="0" w:right="0"/>
            </w:pPr>
            <w:r>
              <w:t>ROSR</w:t>
            </w:r>
          </w:p>
        </w:tc>
        <w:tc>
          <w:tcPr>
            <w:cnfStyle w:evenVBand="false" w:oddVBand="true" w:firstColumn="false"/>
            <w:tcW w:w="25.000000%" w:type="pct"/>
          </w:tcPr>
          <w:p>
            <w:pPr>
              <w:ind w:leftChars="0" w:left="0" w:right="0"/>
            </w:pPr>
            <w:r>
              <w:t>SIX REPO AG</w:t>
            </w:r>
          </w:p>
        </w:tc>
        <w:tc>
          <w:tcPr>
            <w:cnfStyle w:evenVBand="true" w:oddVBand="false" w:firstColumn="false"/>
            <w:tcW w:w="25.000000%" w:type="pct"/>
          </w:tcPr>
          <w:p>
            <w:pPr>
              <w:ind w:leftChars="0" w:left="0" w:right="0"/>
            </w:pPr>
            <w:r>
              <w:t>1505</w:t>
            </w:r>
          </w:p>
        </w:tc>
      </w:tr>
      <w:tr>
        <w:trPr>
          <w:cnfStyle w:evenHBand="false" w:oddHBand="true" w:firstRow="false"/>
        </w:trPr>
        <w:tc>
          <w:tcPr>
            <w:cnfStyle w:evenVBand="false" w:oddVBand="true" w:firstColumn="false"/>
            <w:tcW w:w="25.000000%" w:type="pct"/>
          </w:tcPr>
          <w:p>
            <w:pPr>
              <w:ind w:leftChars="0" w:left="0" w:right="0"/>
            </w:pPr>
            <w:r>
              <w:t>ROTC</w:t>
            </w:r>
          </w:p>
        </w:tc>
        <w:tc>
          <w:tcPr>
            <w:cnfStyle w:evenVBand="true" w:oddVBand="false" w:firstColumn="false"/>
            <w:tcW w:w="25.000000%" w:type="pct"/>
          </w:tcPr>
          <w:p>
            <w:pPr>
              <w:ind w:leftChars="0" w:left="0" w:right="0"/>
            </w:pPr>
            <w:r>
              <w:t>ROTC</w:t>
            </w:r>
          </w:p>
        </w:tc>
        <w:tc>
          <w:tcPr>
            <w:cnfStyle w:evenVBand="false" w:oddVBand="true" w:firstColumn="false"/>
            <w:tcW w:w="25.000000%" w:type="pct"/>
          </w:tcPr>
          <w:p>
            <w:pPr>
              <w:ind w:leftChars="0" w:left="0" w:right="0"/>
            </w:pPr>
            <w:r>
              <w:t>RWANDA OTC MARKET</w:t>
            </w:r>
          </w:p>
        </w:tc>
        <w:tc>
          <w:tcPr>
            <w:cnfStyle w:evenVBand="true" w:oddVBand="false" w:firstColumn="false"/>
            <w:tcW w:w="25.000000%" w:type="pct"/>
          </w:tcPr>
          <w:p>
            <w:pPr>
              <w:ind w:leftChars="0" w:left="0" w:right="0"/>
            </w:pPr>
            <w:r>
              <w:t>1506</w:t>
            </w:r>
          </w:p>
        </w:tc>
      </w:tr>
      <w:tr>
        <w:trPr>
          <w:cnfStyle w:evenHBand="true" w:oddHBand="false" w:firstRow="false"/>
        </w:trPr>
        <w:tc>
          <w:tcPr>
            <w:cnfStyle w:evenVBand="false" w:oddVBand="true" w:firstColumn="false"/>
            <w:tcW w:w="25.000000%" w:type="pct"/>
          </w:tcPr>
          <w:p>
            <w:pPr>
              <w:ind w:leftChars="0" w:left="0" w:right="0"/>
            </w:pPr>
            <w:r>
              <w:t>RPDX</w:t>
            </w:r>
          </w:p>
        </w:tc>
        <w:tc>
          <w:tcPr>
            <w:cnfStyle w:evenVBand="true" w:oddVBand="false" w:firstColumn="false"/>
            <w:tcW w:w="25.000000%" w:type="pct"/>
          </w:tcPr>
          <w:p>
            <w:pPr>
              <w:ind w:leftChars="0" w:left="0" w:right="0"/>
            </w:pPr>
            <w:r>
              <w:t>RPDX</w:t>
            </w:r>
          </w:p>
        </w:tc>
        <w:tc>
          <w:tcPr>
            <w:cnfStyle w:evenVBand="false" w:oddVBand="true" w:firstColumn="false"/>
            <w:tcW w:w="25.000000%" w:type="pct"/>
          </w:tcPr>
          <w:p>
            <w:pPr>
              <w:ind w:leftChars="0" w:left="0" w:right="0"/>
            </w:pPr>
            <w:r>
              <w:t>MOSCOW ENERGY EXCHANGE</w:t>
            </w:r>
          </w:p>
        </w:tc>
        <w:tc>
          <w:tcPr>
            <w:cnfStyle w:evenVBand="true" w:oddVBand="false" w:firstColumn="false"/>
            <w:tcW w:w="25.000000%" w:type="pct"/>
          </w:tcPr>
          <w:p>
            <w:pPr>
              <w:ind w:leftChars="0" w:left="0" w:right="0"/>
            </w:pPr>
            <w:r>
              <w:t>1507</w:t>
            </w:r>
          </w:p>
        </w:tc>
      </w:tr>
      <w:tr>
        <w:trPr>
          <w:cnfStyle w:evenHBand="false" w:oddHBand="true" w:firstRow="false"/>
        </w:trPr>
        <w:tc>
          <w:tcPr>
            <w:cnfStyle w:evenVBand="false" w:oddVBand="true" w:firstColumn="false"/>
            <w:tcW w:w="25.000000%" w:type="pct"/>
          </w:tcPr>
          <w:p>
            <w:pPr>
              <w:ind w:leftChars="0" w:left="0" w:right="0"/>
            </w:pPr>
            <w:r>
              <w:t>RPWC</w:t>
            </w:r>
          </w:p>
        </w:tc>
        <w:tc>
          <w:tcPr>
            <w:cnfStyle w:evenVBand="true" w:oddVBand="false" w:firstColumn="false"/>
            <w:tcW w:w="25.000000%" w:type="pct"/>
          </w:tcPr>
          <w:p>
            <w:pPr>
              <w:ind w:leftChars="0" w:left="0" w:right="0"/>
            </w:pPr>
            <w:r>
              <w:t>RPWC</w:t>
            </w:r>
          </w:p>
        </w:tc>
        <w:tc>
          <w:tcPr>
            <w:cnfStyle w:evenVBand="false" w:oddVBand="true" w:firstColumn="false"/>
            <w:tcW w:w="25.000000%" w:type="pct"/>
          </w:tcPr>
          <w:p>
            <w:pPr>
              <w:ind w:leftChars="0" w:left="0" w:right="0"/>
            </w:pPr>
            <w:r>
              <w:t>WARSAW STOCK EXCHANGE/BONDS/CATALYST/BONDSPOT/REGULATED MARKET</w:t>
            </w:r>
          </w:p>
        </w:tc>
        <w:tc>
          <w:tcPr>
            <w:cnfStyle w:evenVBand="true" w:oddVBand="false" w:firstColumn="false"/>
            <w:tcW w:w="25.000000%" w:type="pct"/>
          </w:tcPr>
          <w:p>
            <w:pPr>
              <w:ind w:leftChars="0" w:left="0" w:right="0"/>
            </w:pPr>
            <w:r>
              <w:t>1508</w:t>
            </w:r>
          </w:p>
        </w:tc>
      </w:tr>
      <w:tr>
        <w:trPr>
          <w:cnfStyle w:evenHBand="true" w:oddHBand="false" w:firstRow="false"/>
        </w:trPr>
        <w:tc>
          <w:tcPr>
            <w:cnfStyle w:evenVBand="false" w:oddVBand="true" w:firstColumn="false"/>
            <w:tcW w:w="25.000000%" w:type="pct"/>
          </w:tcPr>
          <w:p>
            <w:pPr>
              <w:ind w:leftChars="0" w:left="0" w:right="0"/>
            </w:pPr>
            <w:r>
              <w:t>RR4G</w:t>
            </w:r>
          </w:p>
        </w:tc>
        <w:tc>
          <w:tcPr>
            <w:cnfStyle w:evenVBand="true" w:oddVBand="false" w:firstColumn="false"/>
            <w:tcW w:w="25.000000%" w:type="pct"/>
          </w:tcPr>
          <w:p>
            <w:pPr>
              <w:ind w:leftChars="0" w:left="0" w:right="0"/>
            </w:pPr>
            <w:r>
              <w:t>RR4G</w:t>
            </w:r>
          </w:p>
        </w:tc>
        <w:tc>
          <w:tcPr>
            <w:cnfStyle w:evenVBand="false" w:oddVBand="true" w:firstColumn="false"/>
            <w:tcW w:w="25.000000%" w:type="pct"/>
          </w:tcPr>
          <w:p>
            <w:pPr>
              <w:ind w:leftChars="0" w:left="0" w:right="0"/>
            </w:pPr>
            <w:r>
              <w:t>ROUTE4GAS</w:t>
            </w:r>
          </w:p>
        </w:tc>
        <w:tc>
          <w:tcPr>
            <w:cnfStyle w:evenVBand="true" w:oddVBand="false" w:firstColumn="false"/>
            <w:tcW w:w="25.000000%" w:type="pct"/>
          </w:tcPr>
          <w:p>
            <w:pPr>
              <w:ind w:leftChars="0" w:left="0" w:right="0"/>
            </w:pPr>
            <w:r>
              <w:t>1509</w:t>
            </w:r>
          </w:p>
        </w:tc>
      </w:tr>
      <w:tr>
        <w:trPr>
          <w:cnfStyle w:evenHBand="false" w:oddHBand="true" w:firstRow="false"/>
        </w:trPr>
        <w:tc>
          <w:tcPr>
            <w:cnfStyle w:evenVBand="false" w:oddVBand="true" w:firstColumn="false"/>
            <w:tcW w:w="25.000000%" w:type="pct"/>
          </w:tcPr>
          <w:p>
            <w:pPr>
              <w:ind w:leftChars="0" w:left="0" w:right="0"/>
            </w:pPr>
            <w:r>
              <w:t>RSEX</w:t>
            </w:r>
          </w:p>
        </w:tc>
        <w:tc>
          <w:tcPr>
            <w:cnfStyle w:evenVBand="true" w:oddVBand="false" w:firstColumn="false"/>
            <w:tcW w:w="25.000000%" w:type="pct"/>
          </w:tcPr>
          <w:p>
            <w:pPr>
              <w:ind w:leftChars="0" w:left="0" w:right="0"/>
            </w:pPr>
            <w:r>
              <w:t>RSEX</w:t>
            </w:r>
          </w:p>
        </w:tc>
        <w:tc>
          <w:tcPr>
            <w:cnfStyle w:evenVBand="false" w:oddVBand="true" w:firstColumn="false"/>
            <w:tcW w:w="25.000000%" w:type="pct"/>
          </w:tcPr>
          <w:p>
            <w:pPr>
              <w:ind w:leftChars="0" w:left="0" w:right="0"/>
            </w:pPr>
            <w:r>
              <w:t>RWANDA STOCK EXCHANGE</w:t>
            </w:r>
          </w:p>
        </w:tc>
        <w:tc>
          <w:tcPr>
            <w:cnfStyle w:evenVBand="true" w:oddVBand="false" w:firstColumn="false"/>
            <w:tcW w:w="25.000000%" w:type="pct"/>
          </w:tcPr>
          <w:p>
            <w:pPr>
              <w:ind w:leftChars="0" w:left="0" w:right="0"/>
            </w:pPr>
            <w:r>
              <w:t>1510</w:t>
            </w:r>
          </w:p>
        </w:tc>
      </w:tr>
      <w:tr>
        <w:trPr>
          <w:cnfStyle w:evenHBand="true" w:oddHBand="false" w:firstRow="false"/>
        </w:trPr>
        <w:tc>
          <w:tcPr>
            <w:cnfStyle w:evenVBand="false" w:oddVBand="true" w:firstColumn="false"/>
            <w:tcW w:w="25.000000%" w:type="pct"/>
          </w:tcPr>
          <w:p>
            <w:pPr>
              <w:ind w:leftChars="0" w:left="0" w:right="0"/>
            </w:pPr>
            <w:r>
              <w:t>RTSI</w:t>
            </w:r>
          </w:p>
        </w:tc>
        <w:tc>
          <w:tcPr>
            <w:cnfStyle w:evenVBand="true" w:oddVBand="false" w:firstColumn="false"/>
            <w:tcW w:w="25.000000%" w:type="pct"/>
          </w:tcPr>
          <w:p>
            <w:pPr>
              <w:ind w:leftChars="0" w:left="0" w:right="0"/>
            </w:pPr>
            <w:r>
              <w:t>RTSI</w:t>
            </w:r>
          </w:p>
        </w:tc>
        <w:tc>
          <w:tcPr>
            <w:cnfStyle w:evenVBand="false" w:oddVBand="true" w:firstColumn="false"/>
            <w:tcW w:w="25.000000%" w:type="pct"/>
          </w:tcPr>
          <w:p>
            <w:pPr>
              <w:ind w:leftChars="0" w:left="0" w:right="0"/>
            </w:pPr>
            <w:r>
              <w:t>RBC INVESTOR SERVICES TRUST - SYSTEMATIC INTERNALISER</w:t>
            </w:r>
          </w:p>
        </w:tc>
        <w:tc>
          <w:tcPr>
            <w:cnfStyle w:evenVBand="true" w:oddVBand="false" w:firstColumn="false"/>
            <w:tcW w:w="25.000000%" w:type="pct"/>
          </w:tcPr>
          <w:p>
            <w:pPr>
              <w:ind w:leftChars="0" w:left="0" w:right="0"/>
            </w:pPr>
            <w:r>
              <w:t>1511</w:t>
            </w:r>
          </w:p>
        </w:tc>
      </w:tr>
      <w:tr>
        <w:trPr>
          <w:cnfStyle w:evenHBand="false" w:oddHBand="true" w:firstRow="false"/>
        </w:trPr>
        <w:tc>
          <w:tcPr>
            <w:cnfStyle w:evenVBand="false" w:oddVBand="true" w:firstColumn="false"/>
            <w:tcW w:w="25.000000%" w:type="pct"/>
          </w:tcPr>
          <w:p>
            <w:pPr>
              <w:ind w:leftChars="0" w:left="0" w:right="0"/>
            </w:pPr>
            <w:r>
              <w:t>RTSL</w:t>
            </w:r>
          </w:p>
        </w:tc>
        <w:tc>
          <w:tcPr>
            <w:cnfStyle w:evenVBand="true" w:oddVBand="false" w:firstColumn="false"/>
            <w:tcW w:w="25.000000%" w:type="pct"/>
          </w:tcPr>
          <w:p>
            <w:pPr>
              <w:ind w:leftChars="0" w:left="0" w:right="0"/>
            </w:pPr>
            <w:r>
              <w:t>RTSL</w:t>
            </w:r>
          </w:p>
        </w:tc>
        <w:tc>
          <w:tcPr>
            <w:cnfStyle w:evenVBand="false" w:oddVBand="true" w:firstColumn="false"/>
            <w:tcW w:w="25.000000%" w:type="pct"/>
          </w:tcPr>
          <w:p>
            <w:pPr>
              <w:ind w:leftChars="0" w:left="0" w:right="0"/>
            </w:pPr>
            <w:r>
              <w:t>REFINITIV TRANSACTIONS SERVICES LIMITED</w:t>
            </w:r>
          </w:p>
        </w:tc>
        <w:tc>
          <w:tcPr>
            <w:cnfStyle w:evenVBand="true" w:oddVBand="false" w:firstColumn="false"/>
            <w:tcW w:w="25.000000%" w:type="pct"/>
          </w:tcPr>
          <w:p>
            <w:pPr>
              <w:ind w:leftChars="0" w:left="0" w:right="0"/>
            </w:pPr>
            <w:r>
              <w:t>1512</w:t>
            </w:r>
          </w:p>
        </w:tc>
      </w:tr>
      <w:tr>
        <w:trPr>
          <w:cnfStyle w:evenHBand="true" w:oddHBand="false" w:firstRow="false"/>
        </w:trPr>
        <w:tc>
          <w:tcPr>
            <w:cnfStyle w:evenVBand="false" w:oddVBand="true" w:firstColumn="false"/>
            <w:tcW w:w="25.000000%" w:type="pct"/>
          </w:tcPr>
          <w:p>
            <w:pPr>
              <w:ind w:leftChars="0" w:left="0" w:right="0"/>
            </w:pPr>
            <w:r>
              <w:t>RTSP</w:t>
            </w:r>
          </w:p>
        </w:tc>
        <w:tc>
          <w:tcPr>
            <w:cnfStyle w:evenVBand="true" w:oddVBand="false" w:firstColumn="false"/>
            <w:tcW w:w="25.000000%" w:type="pct"/>
          </w:tcPr>
          <w:p>
            <w:pPr>
              <w:ind w:leftChars="0" w:left="0" w:right="0"/>
            </w:pPr>
            <w:r>
              <w:t>RTSP</w:t>
            </w:r>
          </w:p>
        </w:tc>
        <w:tc>
          <w:tcPr>
            <w:cnfStyle w:evenVBand="false" w:oddVBand="true" w:firstColumn="false"/>
            <w:tcW w:w="25.000000%" w:type="pct"/>
          </w:tcPr>
          <w:p>
            <w:pPr>
              <w:ind w:leftChars="0" w:left="0" w:right="0"/>
            </w:pPr>
            <w:r>
              <w:t>REFINITIV TRANSACTION SERVICES PTE. LTD</w:t>
            </w:r>
          </w:p>
        </w:tc>
        <w:tc>
          <w:tcPr>
            <w:cnfStyle w:evenVBand="true" w:oddVBand="false" w:firstColumn="false"/>
            <w:tcW w:w="25.000000%" w:type="pct"/>
          </w:tcPr>
          <w:p>
            <w:pPr>
              <w:ind w:leftChars="0" w:left="0" w:right="0"/>
            </w:pPr>
            <w:r>
              <w:t>1513</w:t>
            </w:r>
          </w:p>
        </w:tc>
      </w:tr>
      <w:tr>
        <w:trPr>
          <w:cnfStyle w:evenHBand="false" w:oddHBand="true" w:firstRow="false"/>
        </w:trPr>
        <w:tc>
          <w:tcPr>
            <w:cnfStyle w:evenVBand="false" w:oddVBand="true" w:firstColumn="false"/>
            <w:tcW w:w="25.000000%" w:type="pct"/>
          </w:tcPr>
          <w:p>
            <w:pPr>
              <w:ind w:leftChars="0" w:left="0" w:right="0"/>
            </w:pPr>
            <w:r>
              <w:t>RTSX</w:t>
            </w:r>
          </w:p>
        </w:tc>
        <w:tc>
          <w:tcPr>
            <w:cnfStyle w:evenVBand="true" w:oddVBand="false" w:firstColumn="false"/>
            <w:tcW w:w="25.000000%" w:type="pct"/>
          </w:tcPr>
          <w:p>
            <w:pPr>
              <w:ind w:leftChars="0" w:left="0" w:right="0"/>
            </w:pPr>
            <w:r>
              <w:t>RTSX</w:t>
            </w:r>
          </w:p>
        </w:tc>
        <w:tc>
          <w:tcPr>
            <w:cnfStyle w:evenVBand="false" w:oddVBand="true" w:firstColumn="false"/>
            <w:tcW w:w="25.000000%" w:type="pct"/>
          </w:tcPr>
          <w:p>
            <w:pPr>
              <w:ind w:leftChars="0" w:left="0" w:right="0"/>
            </w:pPr>
            <w:r>
              <w:t>MOSCOW EXCHANGE - DERIVATIVES MARKET</w:t>
            </w:r>
          </w:p>
        </w:tc>
        <w:tc>
          <w:tcPr>
            <w:cnfStyle w:evenVBand="true" w:oddVBand="false" w:firstColumn="false"/>
            <w:tcW w:w="25.000000%" w:type="pct"/>
          </w:tcPr>
          <w:p>
            <w:pPr>
              <w:ind w:leftChars="0" w:left="0" w:right="0"/>
            </w:pPr>
            <w:r>
              <w:t>1514</w:t>
            </w:r>
          </w:p>
        </w:tc>
      </w:tr>
      <w:tr>
        <w:trPr>
          <w:cnfStyle w:evenHBand="true" w:oddHBand="false" w:firstRow="false"/>
        </w:trPr>
        <w:tc>
          <w:tcPr>
            <w:cnfStyle w:evenVBand="false" w:oddVBand="true" w:firstColumn="false"/>
            <w:tcW w:w="25.000000%" w:type="pct"/>
          </w:tcPr>
          <w:p>
            <w:pPr>
              <w:ind w:leftChars="0" w:left="0" w:right="0"/>
            </w:pPr>
            <w:r>
              <w:t>RUSX</w:t>
            </w:r>
          </w:p>
        </w:tc>
        <w:tc>
          <w:tcPr>
            <w:cnfStyle w:evenVBand="true" w:oddVBand="false" w:firstColumn="false"/>
            <w:tcW w:w="25.000000%" w:type="pct"/>
          </w:tcPr>
          <w:p>
            <w:pPr>
              <w:ind w:leftChars="0" w:left="0" w:right="0"/>
            </w:pPr>
            <w:r>
              <w:t>RUSX</w:t>
            </w:r>
          </w:p>
        </w:tc>
        <w:tc>
          <w:tcPr>
            <w:cnfStyle w:evenVBand="false" w:oddVBand="true" w:firstColumn="false"/>
            <w:tcW w:w="25.000000%" w:type="pct"/>
          </w:tcPr>
          <w:p>
            <w:pPr>
              <w:ind w:leftChars="0" w:left="0" w:right="0"/>
            </w:pPr>
            <w:r>
              <w:t>NON-PROFIT PARTNERSHIP FOR THE DEVELOPMENT OF FINANCIAL MARKET RTS</w:t>
            </w:r>
          </w:p>
        </w:tc>
        <w:tc>
          <w:tcPr>
            <w:cnfStyle w:evenVBand="true" w:oddVBand="false" w:firstColumn="false"/>
            <w:tcW w:w="25.000000%" w:type="pct"/>
          </w:tcPr>
          <w:p>
            <w:pPr>
              <w:ind w:leftChars="0" w:left="0" w:right="0"/>
            </w:pPr>
            <w:r>
              <w:t>1515</w:t>
            </w:r>
          </w:p>
        </w:tc>
      </w:tr>
      <w:tr>
        <w:trPr>
          <w:cnfStyle w:evenHBand="false" w:oddHBand="true" w:firstRow="false"/>
        </w:trPr>
        <w:tc>
          <w:tcPr>
            <w:cnfStyle w:evenVBand="false" w:oddVBand="true" w:firstColumn="false"/>
            <w:tcW w:w="25.000000%" w:type="pct"/>
          </w:tcPr>
          <w:p>
            <w:pPr>
              <w:ind w:leftChars="0" w:left="0" w:right="0"/>
            </w:pPr>
            <w:r>
              <w:t>S3FM</w:t>
            </w:r>
          </w:p>
        </w:tc>
        <w:tc>
          <w:tcPr>
            <w:cnfStyle w:evenVBand="true" w:oddVBand="false" w:firstColumn="false"/>
            <w:tcW w:w="25.000000%" w:type="pct"/>
          </w:tcPr>
          <w:p>
            <w:pPr>
              <w:ind w:leftChars="0" w:left="0" w:right="0"/>
            </w:pPr>
            <w:r>
              <w:t>S3FM</w:t>
            </w:r>
          </w:p>
        </w:tc>
        <w:tc>
          <w:tcPr>
            <w:cnfStyle w:evenVBand="false" w:oddVBand="true" w:firstColumn="false"/>
            <w:tcW w:w="25.000000%" w:type="pct"/>
          </w:tcPr>
          <w:p>
            <w:pPr>
              <w:ind w:leftChars="0" w:left="0" w:right="0"/>
            </w:pPr>
            <w:r>
              <w:t>SOCIETY3 FUNDERSMART</w:t>
            </w:r>
          </w:p>
        </w:tc>
        <w:tc>
          <w:tcPr>
            <w:cnfStyle w:evenVBand="true" w:oddVBand="false" w:firstColumn="false"/>
            <w:tcW w:w="25.000000%" w:type="pct"/>
          </w:tcPr>
          <w:p>
            <w:pPr>
              <w:ind w:leftChars="0" w:left="0" w:right="0"/>
            </w:pPr>
            <w:r>
              <w:t>1516</w:t>
            </w:r>
          </w:p>
        </w:tc>
      </w:tr>
      <w:tr>
        <w:trPr>
          <w:cnfStyle w:evenHBand="true" w:oddHBand="false" w:firstRow="false"/>
        </w:trPr>
        <w:tc>
          <w:tcPr>
            <w:cnfStyle w:evenVBand="false" w:oddVBand="true" w:firstColumn="false"/>
            <w:tcW w:w="25.000000%" w:type="pct"/>
          </w:tcPr>
          <w:p>
            <w:pPr>
              <w:ind w:leftChars="0" w:left="0" w:right="0"/>
            </w:pPr>
            <w:r>
              <w:t>SAGE</w:t>
            </w:r>
          </w:p>
        </w:tc>
        <w:tc>
          <w:tcPr>
            <w:cnfStyle w:evenVBand="true" w:oddVBand="false" w:firstColumn="false"/>
            <w:tcW w:w="25.000000%" w:type="pct"/>
          </w:tcPr>
          <w:p>
            <w:pPr>
              <w:ind w:leftChars="0" w:left="0" w:right="0"/>
            </w:pPr>
            <w:r>
              <w:t>SAGE</w:t>
            </w:r>
          </w:p>
        </w:tc>
        <w:tc>
          <w:tcPr>
            <w:cnfStyle w:evenVBand="false" w:oddVBand="true" w:firstColumn="false"/>
            <w:tcW w:w="25.000000%" w:type="pct"/>
          </w:tcPr>
          <w:p>
            <w:pPr>
              <w:ind w:leftChars="0" w:left="0" w:right="0"/>
            </w:pPr>
            <w:r>
              <w:t>SAGETRADER</w:t>
            </w:r>
          </w:p>
        </w:tc>
        <w:tc>
          <w:tcPr>
            <w:cnfStyle w:evenVBand="true" w:oddVBand="false" w:firstColumn="false"/>
            <w:tcW w:w="25.000000%" w:type="pct"/>
          </w:tcPr>
          <w:p>
            <w:pPr>
              <w:ind w:leftChars="0" w:left="0" w:right="0"/>
            </w:pPr>
            <w:r>
              <w:t>1517</w:t>
            </w:r>
          </w:p>
        </w:tc>
      </w:tr>
      <w:tr>
        <w:trPr>
          <w:cnfStyle w:evenHBand="false" w:oddHBand="true" w:firstRow="false"/>
        </w:trPr>
        <w:tc>
          <w:tcPr>
            <w:cnfStyle w:evenVBand="false" w:oddVBand="true" w:firstColumn="false"/>
            <w:tcW w:w="25.000000%" w:type="pct"/>
          </w:tcPr>
          <w:p>
            <w:pPr>
              <w:ind w:leftChars="0" w:left="0" w:right="0"/>
            </w:pPr>
            <w:r>
              <w:t>SANT</w:t>
            </w:r>
          </w:p>
        </w:tc>
        <w:tc>
          <w:tcPr>
            <w:cnfStyle w:evenVBand="true" w:oddVBand="false" w:firstColumn="false"/>
            <w:tcW w:w="25.000000%" w:type="pct"/>
          </w:tcPr>
          <w:p>
            <w:pPr>
              <w:ind w:leftChars="0" w:left="0" w:right="0"/>
            </w:pPr>
            <w:r>
              <w:t>SANT</w:t>
            </w:r>
          </w:p>
        </w:tc>
        <w:tc>
          <w:tcPr>
            <w:cnfStyle w:evenVBand="false" w:oddVBand="true" w:firstColumn="false"/>
            <w:tcW w:w="25.000000%" w:type="pct"/>
          </w:tcPr>
          <w:p>
            <w:pPr>
              <w:ind w:leftChars="0" w:left="0" w:right="0"/>
            </w:pPr>
            <w:r>
              <w:t>BANCO SANTANDER S.A. - SYSTEMATIC INTERNALISER</w:t>
            </w:r>
          </w:p>
        </w:tc>
        <w:tc>
          <w:tcPr>
            <w:cnfStyle w:evenVBand="true" w:oddVBand="false" w:firstColumn="false"/>
            <w:tcW w:w="25.000000%" w:type="pct"/>
          </w:tcPr>
          <w:p>
            <w:pPr>
              <w:ind w:leftChars="0" w:left="0" w:right="0"/>
            </w:pPr>
            <w:r>
              <w:t>1518</w:t>
            </w:r>
          </w:p>
        </w:tc>
      </w:tr>
      <w:tr>
        <w:trPr>
          <w:cnfStyle w:evenHBand="true" w:oddHBand="false" w:firstRow="false"/>
        </w:trPr>
        <w:tc>
          <w:tcPr>
            <w:cnfStyle w:evenVBand="false" w:oddVBand="true" w:firstColumn="false"/>
            <w:tcW w:w="25.000000%" w:type="pct"/>
          </w:tcPr>
          <w:p>
            <w:pPr>
              <w:ind w:leftChars="0" w:left="0" w:right="0"/>
            </w:pPr>
            <w:r>
              <w:t>SB1M</w:t>
            </w:r>
          </w:p>
        </w:tc>
        <w:tc>
          <w:tcPr>
            <w:cnfStyle w:evenVBand="true" w:oddVBand="false" w:firstColumn="false"/>
            <w:tcW w:w="25.000000%" w:type="pct"/>
          </w:tcPr>
          <w:p>
            <w:pPr>
              <w:ind w:leftChars="0" w:left="0" w:right="0"/>
            </w:pPr>
            <w:r>
              <w:t>SB1M</w:t>
            </w:r>
          </w:p>
        </w:tc>
        <w:tc>
          <w:tcPr>
            <w:cnfStyle w:evenVBand="false" w:oddVBand="true" w:firstColumn="false"/>
            <w:tcW w:w="25.000000%" w:type="pct"/>
          </w:tcPr>
          <w:p>
            <w:pPr>
              <w:ind w:leftChars="0" w:left="0" w:right="0"/>
            </w:pPr>
            <w:r>
              <w:t>SPAREBANK 1 MARKETS - SYSTEMATIC INTERNALISER</w:t>
            </w:r>
          </w:p>
        </w:tc>
        <w:tc>
          <w:tcPr>
            <w:cnfStyle w:evenVBand="true" w:oddVBand="false" w:firstColumn="false"/>
            <w:tcW w:w="25.000000%" w:type="pct"/>
          </w:tcPr>
          <w:p>
            <w:pPr>
              <w:ind w:leftChars="0" w:left="0" w:right="0"/>
            </w:pPr>
            <w:r>
              <w:t>1519</w:t>
            </w:r>
          </w:p>
        </w:tc>
      </w:tr>
      <w:tr>
        <w:trPr>
          <w:cnfStyle w:evenHBand="false" w:oddHBand="true" w:firstRow="false"/>
        </w:trPr>
        <w:tc>
          <w:tcPr>
            <w:cnfStyle w:evenVBand="false" w:oddVBand="true" w:firstColumn="false"/>
            <w:tcW w:w="25.000000%" w:type="pct"/>
          </w:tcPr>
          <w:p>
            <w:pPr>
              <w:ind w:leftChars="0" w:left="0" w:right="0"/>
            </w:pPr>
            <w:r>
              <w:t>SBAR</w:t>
            </w:r>
          </w:p>
        </w:tc>
        <w:tc>
          <w:tcPr>
            <w:cnfStyle w:evenVBand="true" w:oddVBand="false" w:firstColumn="false"/>
            <w:tcW w:w="25.000000%" w:type="pct"/>
          </w:tcPr>
          <w:p>
            <w:pPr>
              <w:ind w:leftChars="0" w:left="0" w:right="0"/>
            </w:pPr>
            <w:r>
              <w:t>SBAR</w:t>
            </w:r>
          </w:p>
        </w:tc>
        <w:tc>
          <w:tcPr>
            <w:cnfStyle w:evenVBand="false" w:oddVBand="true" w:firstColumn="false"/>
            <w:tcW w:w="25.000000%" w:type="pct"/>
          </w:tcPr>
          <w:p>
            <w:pPr>
              <w:ind w:leftChars="0" w:left="0" w:right="0"/>
            </w:pPr>
            <w:r>
              <w:t>BOLSA DE BARCELONA RENTA FIJA</w:t>
            </w:r>
          </w:p>
        </w:tc>
        <w:tc>
          <w:tcPr>
            <w:cnfStyle w:evenVBand="true" w:oddVBand="false" w:firstColumn="false"/>
            <w:tcW w:w="25.000000%" w:type="pct"/>
          </w:tcPr>
          <w:p>
            <w:pPr>
              <w:ind w:leftChars="0" w:left="0" w:right="0"/>
            </w:pPr>
            <w:r>
              <w:t>1520</w:t>
            </w:r>
          </w:p>
        </w:tc>
      </w:tr>
      <w:tr>
        <w:trPr>
          <w:cnfStyle w:evenHBand="true" w:oddHBand="false" w:firstRow="false"/>
        </w:trPr>
        <w:tc>
          <w:tcPr>
            <w:cnfStyle w:evenVBand="false" w:oddVBand="true" w:firstColumn="false"/>
            <w:tcW w:w="25.000000%" w:type="pct"/>
          </w:tcPr>
          <w:p>
            <w:pPr>
              <w:ind w:leftChars="0" w:left="0" w:right="0"/>
            </w:pPr>
            <w:r>
              <w:t>SBEX</w:t>
            </w:r>
          </w:p>
        </w:tc>
        <w:tc>
          <w:tcPr>
            <w:cnfStyle w:evenVBand="true" w:oddVBand="false" w:firstColumn="false"/>
            <w:tcW w:w="25.000000%" w:type="pct"/>
          </w:tcPr>
          <w:p>
            <w:pPr>
              <w:ind w:leftChars="0" w:left="0" w:right="0"/>
            </w:pPr>
            <w:r>
              <w:t>SBEX</w:t>
            </w:r>
          </w:p>
        </w:tc>
        <w:tc>
          <w:tcPr>
            <w:cnfStyle w:evenVBand="false" w:oddVBand="true" w:firstColumn="false"/>
            <w:tcW w:w="25.000000%" w:type="pct"/>
          </w:tcPr>
          <w:p>
            <w:pPr>
              <w:ind w:leftChars="0" w:left="0" w:right="0"/>
            </w:pPr>
            <w:r>
              <w:t>SCOTIABANK - SYSTEMATIC INTERNALISER</w:t>
            </w:r>
          </w:p>
        </w:tc>
        <w:tc>
          <w:tcPr>
            <w:cnfStyle w:evenVBand="true" w:oddVBand="false" w:firstColumn="false"/>
            <w:tcW w:w="25.000000%" w:type="pct"/>
          </w:tcPr>
          <w:p>
            <w:pPr>
              <w:ind w:leftChars="0" w:left="0" w:right="0"/>
            </w:pPr>
            <w:r>
              <w:t>1521</w:t>
            </w:r>
          </w:p>
        </w:tc>
      </w:tr>
      <w:tr>
        <w:trPr>
          <w:cnfStyle w:evenHBand="false" w:oddHBand="true" w:firstRow="false"/>
        </w:trPr>
        <w:tc>
          <w:tcPr>
            <w:cnfStyle w:evenVBand="false" w:oddVBand="true" w:firstColumn="false"/>
            <w:tcW w:w="25.000000%" w:type="pct"/>
          </w:tcPr>
          <w:p>
            <w:pPr>
              <w:ind w:leftChars="0" w:left="0" w:right="0"/>
            </w:pPr>
            <w:r>
              <w:t>SBIJ</w:t>
            </w:r>
          </w:p>
        </w:tc>
        <w:tc>
          <w:tcPr>
            <w:cnfStyle w:evenVBand="true" w:oddVBand="false" w:firstColumn="false"/>
            <w:tcW w:w="25.000000%" w:type="pct"/>
          </w:tcPr>
          <w:p>
            <w:pPr>
              <w:ind w:leftChars="0" w:left="0" w:right="0"/>
            </w:pPr>
            <w:r>
              <w:t>SBIJ</w:t>
            </w:r>
          </w:p>
        </w:tc>
        <w:tc>
          <w:tcPr>
            <w:cnfStyle w:evenVBand="false" w:oddVBand="true" w:firstColumn="false"/>
            <w:tcW w:w="25.000000%" w:type="pct"/>
          </w:tcPr>
          <w:p>
            <w:pPr>
              <w:ind w:leftChars="0" w:left="0" w:right="0"/>
            </w:pPr>
            <w:r>
              <w:t>JAPANNEXT - J - MARKET</w:t>
            </w:r>
          </w:p>
        </w:tc>
        <w:tc>
          <w:tcPr>
            <w:cnfStyle w:evenVBand="true" w:oddVBand="false" w:firstColumn="false"/>
            <w:tcW w:w="25.000000%" w:type="pct"/>
          </w:tcPr>
          <w:p>
            <w:pPr>
              <w:ind w:leftChars="0" w:left="0" w:right="0"/>
            </w:pPr>
            <w:r>
              <w:t>1522</w:t>
            </w:r>
          </w:p>
        </w:tc>
      </w:tr>
      <w:tr>
        <w:trPr>
          <w:cnfStyle w:evenHBand="true" w:oddHBand="false" w:firstRow="false"/>
        </w:trPr>
        <w:tc>
          <w:tcPr>
            <w:cnfStyle w:evenVBand="false" w:oddVBand="true" w:firstColumn="false"/>
            <w:tcW w:w="25.000000%" w:type="pct"/>
          </w:tcPr>
          <w:p>
            <w:pPr>
              <w:ind w:leftChars="0" w:left="0" w:right="0"/>
            </w:pPr>
            <w:r>
              <w:t>SBIL</w:t>
            </w:r>
          </w:p>
        </w:tc>
        <w:tc>
          <w:tcPr>
            <w:cnfStyle w:evenVBand="true" w:oddVBand="false" w:firstColumn="false"/>
            <w:tcW w:w="25.000000%" w:type="pct"/>
          </w:tcPr>
          <w:p>
            <w:pPr>
              <w:ind w:leftChars="0" w:left="0" w:right="0"/>
            </w:pPr>
            <w:r>
              <w:t>SBIL</w:t>
            </w:r>
          </w:p>
        </w:tc>
        <w:tc>
          <w:tcPr>
            <w:cnfStyle w:evenVBand="false" w:oddVBand="true" w:firstColumn="false"/>
            <w:tcW w:w="25.000000%" w:type="pct"/>
          </w:tcPr>
          <w:p>
            <w:pPr>
              <w:ind w:leftChars="0" w:left="0" w:right="0"/>
            </w:pPr>
            <w:r>
              <w:t>BOLSA DE BILBAO RENTA FIJA</w:t>
            </w:r>
          </w:p>
        </w:tc>
        <w:tc>
          <w:tcPr>
            <w:cnfStyle w:evenVBand="true" w:oddVBand="false" w:firstColumn="false"/>
            <w:tcW w:w="25.000000%" w:type="pct"/>
          </w:tcPr>
          <w:p>
            <w:pPr>
              <w:ind w:leftChars="0" w:left="0" w:right="0"/>
            </w:pPr>
            <w:r>
              <w:t>1523</w:t>
            </w:r>
          </w:p>
        </w:tc>
      </w:tr>
      <w:tr>
        <w:trPr>
          <w:cnfStyle w:evenHBand="false" w:oddHBand="true" w:firstRow="false"/>
        </w:trPr>
        <w:tc>
          <w:tcPr>
            <w:cnfStyle w:evenVBand="false" w:oddVBand="true" w:firstColumn="false"/>
            <w:tcW w:w="25.000000%" w:type="pct"/>
          </w:tcPr>
          <w:p>
            <w:pPr>
              <w:ind w:leftChars="0" w:left="0" w:right="0"/>
            </w:pPr>
            <w:r>
              <w:t>SBIU</w:t>
            </w:r>
          </w:p>
        </w:tc>
        <w:tc>
          <w:tcPr>
            <w:cnfStyle w:evenVBand="true" w:oddVBand="false" w:firstColumn="false"/>
            <w:tcW w:w="25.000000%" w:type="pct"/>
          </w:tcPr>
          <w:p>
            <w:pPr>
              <w:ind w:leftChars="0" w:left="0" w:right="0"/>
            </w:pPr>
            <w:r>
              <w:t>SBIU</w:t>
            </w:r>
          </w:p>
        </w:tc>
        <w:tc>
          <w:tcPr>
            <w:cnfStyle w:evenVBand="false" w:oddVBand="true" w:firstColumn="false"/>
            <w:tcW w:w="25.000000%" w:type="pct"/>
          </w:tcPr>
          <w:p>
            <w:pPr>
              <w:ind w:leftChars="0" w:left="0" w:right="0"/>
            </w:pPr>
            <w:r>
              <w:t>JAPANNEXT - U - MARKET</w:t>
            </w:r>
          </w:p>
        </w:tc>
        <w:tc>
          <w:tcPr>
            <w:cnfStyle w:evenVBand="true" w:oddVBand="false" w:firstColumn="false"/>
            <w:tcW w:w="25.000000%" w:type="pct"/>
          </w:tcPr>
          <w:p>
            <w:pPr>
              <w:ind w:leftChars="0" w:left="0" w:right="0"/>
            </w:pPr>
            <w:r>
              <w:t>1524</w:t>
            </w:r>
          </w:p>
        </w:tc>
      </w:tr>
      <w:tr>
        <w:trPr>
          <w:cnfStyle w:evenHBand="true" w:oddHBand="false" w:firstRow="false"/>
        </w:trPr>
        <w:tc>
          <w:tcPr>
            <w:cnfStyle w:evenVBand="false" w:oddVBand="true" w:firstColumn="false"/>
            <w:tcW w:w="25.000000%" w:type="pct"/>
          </w:tcPr>
          <w:p>
            <w:pPr>
              <w:ind w:leftChars="0" w:left="0" w:right="0"/>
            </w:pPr>
            <w:r>
              <w:t>SBIV</w:t>
            </w:r>
          </w:p>
        </w:tc>
        <w:tc>
          <w:tcPr>
            <w:cnfStyle w:evenVBand="true" w:oddVBand="false" w:firstColumn="false"/>
            <w:tcW w:w="25.000000%" w:type="pct"/>
          </w:tcPr>
          <w:p>
            <w:pPr>
              <w:ind w:leftChars="0" w:left="0" w:right="0"/>
            </w:pPr>
            <w:r>
              <w:t>SBIV</w:t>
            </w:r>
          </w:p>
        </w:tc>
        <w:tc>
          <w:tcPr>
            <w:cnfStyle w:evenVBand="false" w:oddVBand="true" w:firstColumn="false"/>
            <w:tcW w:w="25.000000%" w:type="pct"/>
          </w:tcPr>
          <w:p>
            <w:pPr>
              <w:ind w:leftChars="0" w:left="0" w:right="0"/>
            </w:pPr>
            <w:r>
              <w:t>JAPANNEXT - VWAP CROSSING</w:t>
            </w:r>
          </w:p>
        </w:tc>
        <w:tc>
          <w:tcPr>
            <w:cnfStyle w:evenVBand="true" w:oddVBand="false" w:firstColumn="false"/>
            <w:tcW w:w="25.000000%" w:type="pct"/>
          </w:tcPr>
          <w:p>
            <w:pPr>
              <w:ind w:leftChars="0" w:left="0" w:right="0"/>
            </w:pPr>
            <w:r>
              <w:t>1525</w:t>
            </w:r>
          </w:p>
        </w:tc>
      </w:tr>
      <w:tr>
        <w:trPr>
          <w:cnfStyle w:evenHBand="false" w:oddHBand="true" w:firstRow="false"/>
        </w:trPr>
        <w:tc>
          <w:tcPr>
            <w:cnfStyle w:evenVBand="false" w:oddVBand="true" w:firstColumn="false"/>
            <w:tcW w:w="25.000000%" w:type="pct"/>
          </w:tcPr>
          <w:p>
            <w:pPr>
              <w:ind w:leftChars="0" w:left="0" w:right="0"/>
            </w:pPr>
            <w:r>
              <w:t>SBMF</w:t>
            </w:r>
          </w:p>
        </w:tc>
        <w:tc>
          <w:tcPr>
            <w:cnfStyle w:evenVBand="true" w:oddVBand="false" w:firstColumn="false"/>
            <w:tcW w:w="25.000000%" w:type="pct"/>
          </w:tcPr>
          <w:p>
            <w:pPr>
              <w:ind w:leftChars="0" w:left="0" w:right="0"/>
            </w:pPr>
            <w:r>
              <w:t>SBMF</w:t>
            </w:r>
          </w:p>
        </w:tc>
        <w:tc>
          <w:tcPr>
            <w:cnfStyle w:evenVBand="false" w:oddVBand="true" w:firstColumn="false"/>
            <w:tcW w:w="25.000000%" w:type="pct"/>
          </w:tcPr>
          <w:p>
            <w:pPr>
              <w:ind w:leftChars="0" w:left="0" w:right="0"/>
            </w:pPr>
            <w:r>
              <w:t>SPOT REGULATED MARKET - BMFMS</w:t>
            </w:r>
          </w:p>
        </w:tc>
        <w:tc>
          <w:tcPr>
            <w:cnfStyle w:evenVBand="true" w:oddVBand="false" w:firstColumn="false"/>
            <w:tcW w:w="25.000000%" w:type="pct"/>
          </w:tcPr>
          <w:p>
            <w:pPr>
              <w:ind w:leftChars="0" w:left="0" w:right="0"/>
            </w:pPr>
            <w:r>
              <w:t>1526</w:t>
            </w:r>
          </w:p>
        </w:tc>
      </w:tr>
      <w:tr>
        <w:trPr>
          <w:cnfStyle w:evenHBand="true" w:oddHBand="false" w:firstRow="false"/>
        </w:trPr>
        <w:tc>
          <w:tcPr>
            <w:cnfStyle w:evenVBand="false" w:oddVBand="true" w:firstColumn="false"/>
            <w:tcW w:w="25.000000%" w:type="pct"/>
          </w:tcPr>
          <w:p>
            <w:pPr>
              <w:ind w:leftChars="0" w:left="0" w:right="0"/>
            </w:pPr>
            <w:r>
              <w:t>SBSI</w:t>
            </w:r>
          </w:p>
        </w:tc>
        <w:tc>
          <w:tcPr>
            <w:cnfStyle w:evenVBand="true" w:oddVBand="false" w:firstColumn="false"/>
            <w:tcW w:w="25.000000%" w:type="pct"/>
          </w:tcPr>
          <w:p>
            <w:pPr>
              <w:ind w:leftChars="0" w:left="0" w:right="0"/>
            </w:pPr>
            <w:r>
              <w:t>SBSI</w:t>
            </w:r>
          </w:p>
        </w:tc>
        <w:tc>
          <w:tcPr>
            <w:cnfStyle w:evenVBand="false" w:oddVBand="true" w:firstColumn="false"/>
            <w:tcW w:w="25.000000%" w:type="pct"/>
          </w:tcPr>
          <w:p>
            <w:pPr>
              <w:ind w:leftChars="0" w:left="0" w:right="0"/>
            </w:pPr>
            <w:r>
              <w:t>SYDBANK A/S</w:t>
            </w:r>
          </w:p>
        </w:tc>
        <w:tc>
          <w:tcPr>
            <w:cnfStyle w:evenVBand="true" w:oddVBand="false" w:firstColumn="false"/>
            <w:tcW w:w="25.000000%" w:type="pct"/>
          </w:tcPr>
          <w:p>
            <w:pPr>
              <w:ind w:leftChars="0" w:left="0" w:right="0"/>
            </w:pPr>
            <w:r>
              <w:t>1527</w:t>
            </w:r>
          </w:p>
        </w:tc>
      </w:tr>
      <w:tr>
        <w:trPr>
          <w:cnfStyle w:evenHBand="false" w:oddHBand="true" w:firstRow="false"/>
        </w:trPr>
        <w:tc>
          <w:tcPr>
            <w:cnfStyle w:evenVBand="false" w:oddVBand="true" w:firstColumn="false"/>
            <w:tcW w:w="25.000000%" w:type="pct"/>
          </w:tcPr>
          <w:p>
            <w:pPr>
              <w:ind w:leftChars="0" w:left="0" w:right="0"/>
            </w:pPr>
            <w:r>
              <w:t>SCAG</w:t>
            </w:r>
          </w:p>
        </w:tc>
        <w:tc>
          <w:tcPr>
            <w:cnfStyle w:evenVBand="true" w:oddVBand="false" w:firstColumn="false"/>
            <w:tcW w:w="25.000000%" w:type="pct"/>
          </w:tcPr>
          <w:p>
            <w:pPr>
              <w:ind w:leftChars="0" w:left="0" w:right="0"/>
            </w:pPr>
            <w:r>
              <w:t>SCAG</w:t>
            </w:r>
          </w:p>
        </w:tc>
        <w:tc>
          <w:tcPr>
            <w:cnfStyle w:evenVBand="false" w:oddVBand="true" w:firstColumn="false"/>
            <w:tcW w:w="25.000000%" w:type="pct"/>
          </w:tcPr>
          <w:p>
            <w:pPr>
              <w:ind w:leftChars="0" w:left="0" w:right="0"/>
            </w:pPr>
            <w:r>
              <w:t>STANDARD CHARTERED BANK AG - SYSTEMATIC INTERNALISER</w:t>
            </w:r>
          </w:p>
        </w:tc>
        <w:tc>
          <w:tcPr>
            <w:cnfStyle w:evenVBand="true" w:oddVBand="false" w:firstColumn="false"/>
            <w:tcW w:w="25.000000%" w:type="pct"/>
          </w:tcPr>
          <w:p>
            <w:pPr>
              <w:ind w:leftChars="0" w:left="0" w:right="0"/>
            </w:pPr>
            <w:r>
              <w:t>1528</w:t>
            </w:r>
          </w:p>
        </w:tc>
      </w:tr>
      <w:tr>
        <w:trPr>
          <w:cnfStyle w:evenHBand="true" w:oddHBand="false" w:firstRow="false"/>
        </w:trPr>
        <w:tc>
          <w:tcPr>
            <w:cnfStyle w:evenVBand="false" w:oddVBand="true" w:firstColumn="false"/>
            <w:tcW w:w="25.000000%" w:type="pct"/>
          </w:tcPr>
          <w:p>
            <w:pPr>
              <w:ind w:leftChars="0" w:left="0" w:right="0"/>
            </w:pPr>
            <w:r>
              <w:t>SCOT</w:t>
            </w:r>
          </w:p>
        </w:tc>
        <w:tc>
          <w:tcPr>
            <w:cnfStyle w:evenVBand="true" w:oddVBand="false" w:firstColumn="false"/>
            <w:tcW w:w="25.000000%" w:type="pct"/>
          </w:tcPr>
          <w:p>
            <w:pPr>
              <w:ind w:leftChars="0" w:left="0" w:right="0"/>
            </w:pPr>
            <w:r>
              <w:t>SCOT</w:t>
            </w:r>
          </w:p>
        </w:tc>
        <w:tc>
          <w:tcPr>
            <w:cnfStyle w:evenVBand="false" w:oddVBand="true" w:firstColumn="false"/>
            <w:tcW w:w="25.000000%" w:type="pct"/>
          </w:tcPr>
          <w:p>
            <w:pPr>
              <w:ind w:leftChars="0" w:left="0" w:right="0"/>
            </w:pPr>
            <w:r>
              <w:t>SCOTTISH STOCK EXCHANGE</w:t>
            </w:r>
          </w:p>
        </w:tc>
        <w:tc>
          <w:tcPr>
            <w:cnfStyle w:evenVBand="true" w:oddVBand="false" w:firstColumn="false"/>
            <w:tcW w:w="25.000000%" w:type="pct"/>
          </w:tcPr>
          <w:p>
            <w:pPr>
              <w:ind w:leftChars="0" w:left="0" w:right="0"/>
            </w:pPr>
            <w:r>
              <w:t>1529</w:t>
            </w:r>
          </w:p>
        </w:tc>
      </w:tr>
      <w:tr>
        <w:trPr>
          <w:cnfStyle w:evenHBand="false" w:oddHBand="true" w:firstRow="false"/>
        </w:trPr>
        <w:tc>
          <w:tcPr>
            <w:cnfStyle w:evenVBand="false" w:oddVBand="true" w:firstColumn="false"/>
            <w:tcW w:w="25.000000%" w:type="pct"/>
          </w:tcPr>
          <w:p>
            <w:pPr>
              <w:ind w:leftChars="0" w:left="0" w:right="0"/>
            </w:pPr>
            <w:r>
              <w:t>SCXA</w:t>
            </w:r>
          </w:p>
        </w:tc>
        <w:tc>
          <w:tcPr>
            <w:cnfStyle w:evenVBand="true" w:oddVBand="false" w:firstColumn="false"/>
            <w:tcW w:w="25.000000%" w:type="pct"/>
          </w:tcPr>
          <w:p>
            <w:pPr>
              <w:ind w:leftChars="0" w:left="0" w:right="0"/>
            </w:pPr>
            <w:r>
              <w:t>SCXA</w:t>
            </w:r>
          </w:p>
        </w:tc>
        <w:tc>
          <w:tcPr>
            <w:cnfStyle w:evenVBand="false" w:oddVBand="true" w:firstColumn="false"/>
            <w:tcW w:w="25.000000%" w:type="pct"/>
          </w:tcPr>
          <w:p>
            <w:pPr>
              <w:ind w:leftChars="0" w:left="0" w:right="0"/>
            </w:pPr>
            <w:r>
              <w:t>SEED DIGITAL SECURITIES MARKET</w:t>
            </w:r>
          </w:p>
        </w:tc>
        <w:tc>
          <w:tcPr>
            <w:cnfStyle w:evenVBand="true" w:oddVBand="false" w:firstColumn="false"/>
            <w:tcW w:w="25.000000%" w:type="pct"/>
          </w:tcPr>
          <w:p>
            <w:pPr>
              <w:ind w:leftChars="0" w:left="0" w:right="0"/>
            </w:pPr>
            <w:r>
              <w:t>1530</w:t>
            </w:r>
          </w:p>
        </w:tc>
      </w:tr>
      <w:tr>
        <w:trPr>
          <w:cnfStyle w:evenHBand="true" w:oddHBand="false" w:firstRow="false"/>
        </w:trPr>
        <w:tc>
          <w:tcPr>
            <w:cnfStyle w:evenVBand="false" w:oddVBand="true" w:firstColumn="false"/>
            <w:tcW w:w="25.000000%" w:type="pct"/>
          </w:tcPr>
          <w:p>
            <w:pPr>
              <w:ind w:leftChars="0" w:left="0" w:right="0"/>
            </w:pPr>
            <w:r>
              <w:t>SCXF</w:t>
            </w:r>
          </w:p>
        </w:tc>
        <w:tc>
          <w:tcPr>
            <w:cnfStyle w:evenVBand="true" w:oddVBand="false" w:firstColumn="false"/>
            <w:tcW w:w="25.000000%" w:type="pct"/>
          </w:tcPr>
          <w:p>
            <w:pPr>
              <w:ind w:leftChars="0" w:left="0" w:right="0"/>
            </w:pPr>
            <w:r>
              <w:t>SCXF</w:t>
            </w:r>
          </w:p>
        </w:tc>
        <w:tc>
          <w:tcPr>
            <w:cnfStyle w:evenVBand="false" w:oddVBand="true" w:firstColumn="false"/>
            <w:tcW w:w="25.000000%" w:type="pct"/>
          </w:tcPr>
          <w:p>
            <w:pPr>
              <w:ind w:leftChars="0" w:left="0" w:right="0"/>
            </w:pPr>
            <w:r>
              <w:t>SEED FUTURES</w:t>
            </w:r>
          </w:p>
        </w:tc>
        <w:tc>
          <w:tcPr>
            <w:cnfStyle w:evenVBand="true" w:oddVBand="false" w:firstColumn="false"/>
            <w:tcW w:w="25.000000%" w:type="pct"/>
          </w:tcPr>
          <w:p>
            <w:pPr>
              <w:ind w:leftChars="0" w:left="0" w:right="0"/>
            </w:pPr>
            <w:r>
              <w:t>1531</w:t>
            </w:r>
          </w:p>
        </w:tc>
      </w:tr>
      <w:tr>
        <w:trPr>
          <w:cnfStyle w:evenHBand="false" w:oddHBand="true" w:firstRow="false"/>
        </w:trPr>
        <w:tc>
          <w:tcPr>
            <w:cnfStyle w:evenVBand="false" w:oddVBand="true" w:firstColumn="false"/>
            <w:tcW w:w="25.000000%" w:type="pct"/>
          </w:tcPr>
          <w:p>
            <w:pPr>
              <w:ind w:leftChars="0" w:left="0" w:right="0"/>
            </w:pPr>
            <w:r>
              <w:t>SCXM</w:t>
            </w:r>
          </w:p>
        </w:tc>
        <w:tc>
          <w:tcPr>
            <w:cnfStyle w:evenVBand="true" w:oddVBand="false" w:firstColumn="false"/>
            <w:tcW w:w="25.000000%" w:type="pct"/>
          </w:tcPr>
          <w:p>
            <w:pPr>
              <w:ind w:leftChars="0" w:left="0" w:right="0"/>
            </w:pPr>
            <w:r>
              <w:t>SCXM</w:t>
            </w:r>
          </w:p>
        </w:tc>
        <w:tc>
          <w:tcPr>
            <w:cnfStyle w:evenVBand="false" w:oddVBand="true" w:firstColumn="false"/>
            <w:tcW w:w="25.000000%" w:type="pct"/>
          </w:tcPr>
          <w:p>
            <w:pPr>
              <w:ind w:leftChars="0" w:left="0" w:right="0"/>
            </w:pPr>
            <w:r>
              <w:t>SEED DIGITAL COMMODITIES MARKET</w:t>
            </w:r>
          </w:p>
        </w:tc>
        <w:tc>
          <w:tcPr>
            <w:cnfStyle w:evenVBand="true" w:oddVBand="false" w:firstColumn="false"/>
            <w:tcW w:w="25.000000%" w:type="pct"/>
          </w:tcPr>
          <w:p>
            <w:pPr>
              <w:ind w:leftChars="0" w:left="0" w:right="0"/>
            </w:pPr>
            <w:r>
              <w:t>1532</w:t>
            </w:r>
          </w:p>
        </w:tc>
      </w:tr>
      <w:tr>
        <w:trPr>
          <w:cnfStyle w:evenHBand="true" w:oddHBand="false" w:firstRow="false"/>
        </w:trPr>
        <w:tc>
          <w:tcPr>
            <w:cnfStyle w:evenVBand="false" w:oddVBand="true" w:firstColumn="false"/>
            <w:tcW w:w="25.000000%" w:type="pct"/>
          </w:tcPr>
          <w:p>
            <w:pPr>
              <w:ind w:leftChars="0" w:left="0" w:right="0"/>
            </w:pPr>
            <w:r>
              <w:t>SCXO</w:t>
            </w:r>
          </w:p>
        </w:tc>
        <w:tc>
          <w:tcPr>
            <w:cnfStyle w:evenVBand="true" w:oddVBand="false" w:firstColumn="false"/>
            <w:tcW w:w="25.000000%" w:type="pct"/>
          </w:tcPr>
          <w:p>
            <w:pPr>
              <w:ind w:leftChars="0" w:left="0" w:right="0"/>
            </w:pPr>
            <w:r>
              <w:t>SCXO</w:t>
            </w:r>
          </w:p>
        </w:tc>
        <w:tc>
          <w:tcPr>
            <w:cnfStyle w:evenVBand="false" w:oddVBand="true" w:firstColumn="false"/>
            <w:tcW w:w="25.000000%" w:type="pct"/>
          </w:tcPr>
          <w:p>
            <w:pPr>
              <w:ind w:leftChars="0" w:left="0" w:right="0"/>
            </w:pPr>
            <w:r>
              <w:t>SEED CX</w:t>
            </w:r>
          </w:p>
        </w:tc>
        <w:tc>
          <w:tcPr>
            <w:cnfStyle w:evenVBand="true" w:oddVBand="false" w:firstColumn="false"/>
            <w:tcW w:w="25.000000%" w:type="pct"/>
          </w:tcPr>
          <w:p>
            <w:pPr>
              <w:ind w:leftChars="0" w:left="0" w:right="0"/>
            </w:pPr>
            <w:r>
              <w:t>1533</w:t>
            </w:r>
          </w:p>
        </w:tc>
      </w:tr>
      <w:tr>
        <w:trPr>
          <w:cnfStyle w:evenHBand="false" w:oddHBand="true" w:firstRow="false"/>
        </w:trPr>
        <w:tc>
          <w:tcPr>
            <w:cnfStyle w:evenVBand="false" w:oddVBand="true" w:firstColumn="false"/>
            <w:tcW w:w="25.000000%" w:type="pct"/>
          </w:tcPr>
          <w:p>
            <w:pPr>
              <w:ind w:leftChars="0" w:left="0" w:right="0"/>
            </w:pPr>
            <w:r>
              <w:t>SCXS</w:t>
            </w:r>
          </w:p>
        </w:tc>
        <w:tc>
          <w:tcPr>
            <w:cnfStyle w:evenVBand="true" w:oddVBand="false" w:firstColumn="false"/>
            <w:tcW w:w="25.000000%" w:type="pct"/>
          </w:tcPr>
          <w:p>
            <w:pPr>
              <w:ind w:leftChars="0" w:left="0" w:right="0"/>
            </w:pPr>
            <w:r>
              <w:t>SCXS</w:t>
            </w:r>
          </w:p>
        </w:tc>
        <w:tc>
          <w:tcPr>
            <w:cnfStyle w:evenVBand="false" w:oddVBand="true" w:firstColumn="false"/>
            <w:tcW w:w="25.000000%" w:type="pct"/>
          </w:tcPr>
          <w:p>
            <w:pPr>
              <w:ind w:leftChars="0" w:left="0" w:right="0"/>
            </w:pPr>
            <w:r>
              <w:t>SEED SEF</w:t>
            </w:r>
          </w:p>
        </w:tc>
        <w:tc>
          <w:tcPr>
            <w:cnfStyle w:evenVBand="true" w:oddVBand="false" w:firstColumn="false"/>
            <w:tcW w:w="25.000000%" w:type="pct"/>
          </w:tcPr>
          <w:p>
            <w:pPr>
              <w:ind w:leftChars="0" w:left="0" w:right="0"/>
            </w:pPr>
            <w:r>
              <w:t>1534</w:t>
            </w:r>
          </w:p>
        </w:tc>
      </w:tr>
      <w:tr>
        <w:trPr>
          <w:cnfStyle w:evenHBand="true" w:oddHBand="false" w:firstRow="false"/>
        </w:trPr>
        <w:tc>
          <w:tcPr>
            <w:cnfStyle w:evenVBand="false" w:oddVBand="true" w:firstColumn="false"/>
            <w:tcW w:w="25.000000%" w:type="pct"/>
          </w:tcPr>
          <w:p>
            <w:pPr>
              <w:ind w:leftChars="0" w:left="0" w:right="0"/>
            </w:pPr>
            <w:r>
              <w:t>SEBA</w:t>
            </w:r>
          </w:p>
        </w:tc>
        <w:tc>
          <w:tcPr>
            <w:cnfStyle w:evenVBand="true" w:oddVBand="false" w:firstColumn="false"/>
            <w:tcW w:w="25.000000%" w:type="pct"/>
          </w:tcPr>
          <w:p>
            <w:pPr>
              <w:ind w:leftChars="0" w:left="0" w:right="0"/>
            </w:pPr>
            <w:r>
              <w:t>SEBA</w:t>
            </w:r>
          </w:p>
        </w:tc>
        <w:tc>
          <w:tcPr>
            <w:cnfStyle w:evenVBand="false" w:oddVBand="true" w:firstColumn="false"/>
            <w:tcW w:w="25.000000%" w:type="pct"/>
          </w:tcPr>
          <w:p>
            <w:pPr>
              <w:ind w:leftChars="0" w:left="0" w:right="0"/>
            </w:pPr>
            <w:r>
              <w:t>STIFEL EUROPE BANK AG  - SYSTEMATIC INTERNALISER</w:t>
            </w:r>
          </w:p>
        </w:tc>
        <w:tc>
          <w:tcPr>
            <w:cnfStyle w:evenVBand="true" w:oddVBand="false" w:firstColumn="false"/>
            <w:tcW w:w="25.000000%" w:type="pct"/>
          </w:tcPr>
          <w:p>
            <w:pPr>
              <w:ind w:leftChars="0" w:left="0" w:right="0"/>
            </w:pPr>
            <w:r>
              <w:t>1535</w:t>
            </w:r>
          </w:p>
        </w:tc>
      </w:tr>
      <w:tr>
        <w:trPr>
          <w:cnfStyle w:evenHBand="false" w:oddHBand="true" w:firstRow="false"/>
        </w:trPr>
        <w:tc>
          <w:tcPr>
            <w:cnfStyle w:evenVBand="false" w:oddVBand="true" w:firstColumn="false"/>
            <w:tcW w:w="25.000000%" w:type="pct"/>
          </w:tcPr>
          <w:p>
            <w:pPr>
              <w:ind w:leftChars="0" w:left="0" w:right="0"/>
            </w:pPr>
            <w:r>
              <w:t>SEBL</w:t>
            </w:r>
          </w:p>
        </w:tc>
        <w:tc>
          <w:tcPr>
            <w:cnfStyle w:evenVBand="true" w:oddVBand="false" w:firstColumn="false"/>
            <w:tcW w:w="25.000000%" w:type="pct"/>
          </w:tcPr>
          <w:p>
            <w:pPr>
              <w:ind w:leftChars="0" w:left="0" w:right="0"/>
            </w:pPr>
            <w:r>
              <w:t>SEBL</w:t>
            </w:r>
          </w:p>
        </w:tc>
        <w:tc>
          <w:tcPr>
            <w:cnfStyle w:evenVBand="false" w:oddVBand="true" w:firstColumn="false"/>
            <w:tcW w:w="25.000000%" w:type="pct"/>
          </w:tcPr>
          <w:p>
            <w:pPr>
              <w:ind w:leftChars="0" w:left="0" w:right="0"/>
            </w:pPr>
            <w:r>
              <w:t>SEB LITHUANIA - SYSTEMATIC INTERNALISER</w:t>
            </w:r>
          </w:p>
        </w:tc>
        <w:tc>
          <w:tcPr>
            <w:cnfStyle w:evenVBand="true" w:oddVBand="false" w:firstColumn="false"/>
            <w:tcW w:w="25.000000%" w:type="pct"/>
          </w:tcPr>
          <w:p>
            <w:pPr>
              <w:ind w:leftChars="0" w:left="0" w:right="0"/>
            </w:pPr>
            <w:r>
              <w:t>1536</w:t>
            </w:r>
          </w:p>
        </w:tc>
      </w:tr>
      <w:tr>
        <w:trPr>
          <w:cnfStyle w:evenHBand="true" w:oddHBand="false" w:firstRow="false"/>
        </w:trPr>
        <w:tc>
          <w:tcPr>
            <w:cnfStyle w:evenVBand="false" w:oddVBand="true" w:firstColumn="false"/>
            <w:tcW w:w="25.000000%" w:type="pct"/>
          </w:tcPr>
          <w:p>
            <w:pPr>
              <w:ind w:leftChars="0" w:left="0" w:right="0"/>
            </w:pPr>
            <w:r>
              <w:t>SEBS</w:t>
            </w:r>
          </w:p>
        </w:tc>
        <w:tc>
          <w:tcPr>
            <w:cnfStyle w:evenVBand="true" w:oddVBand="false" w:firstColumn="false"/>
            <w:tcW w:w="25.000000%" w:type="pct"/>
          </w:tcPr>
          <w:p>
            <w:pPr>
              <w:ind w:leftChars="0" w:left="0" w:right="0"/>
            </w:pPr>
            <w:r>
              <w:t>SEBS</w:t>
            </w:r>
          </w:p>
        </w:tc>
        <w:tc>
          <w:tcPr>
            <w:cnfStyle w:evenVBand="false" w:oddVBand="true" w:firstColumn="false"/>
            <w:tcW w:w="25.000000%" w:type="pct"/>
          </w:tcPr>
          <w:p>
            <w:pPr>
              <w:ind w:leftChars="0" w:left="0" w:right="0"/>
            </w:pPr>
            <w:r>
              <w:t>SEB - SYSTEMATIC INTERNALISER</w:t>
            </w:r>
          </w:p>
        </w:tc>
        <w:tc>
          <w:tcPr>
            <w:cnfStyle w:evenVBand="true" w:oddVBand="false" w:firstColumn="false"/>
            <w:tcW w:w="25.000000%" w:type="pct"/>
          </w:tcPr>
          <w:p>
            <w:pPr>
              <w:ind w:leftChars="0" w:left="0" w:right="0"/>
            </w:pPr>
            <w:r>
              <w:t>1537</w:t>
            </w:r>
          </w:p>
        </w:tc>
      </w:tr>
      <w:tr>
        <w:trPr>
          <w:cnfStyle w:evenHBand="false" w:oddHBand="true" w:firstRow="false"/>
        </w:trPr>
        <w:tc>
          <w:tcPr>
            <w:cnfStyle w:evenVBand="false" w:oddVBand="true" w:firstColumn="false"/>
            <w:tcW w:w="25.000000%" w:type="pct"/>
          </w:tcPr>
          <w:p>
            <w:pPr>
              <w:ind w:leftChars="0" w:left="0" w:right="0"/>
            </w:pPr>
            <w:r>
              <w:t>SEBX</w:t>
            </w:r>
          </w:p>
        </w:tc>
        <w:tc>
          <w:tcPr>
            <w:cnfStyle w:evenVBand="true" w:oddVBand="false" w:firstColumn="false"/>
            <w:tcW w:w="25.000000%" w:type="pct"/>
          </w:tcPr>
          <w:p>
            <w:pPr>
              <w:ind w:leftChars="0" w:left="0" w:right="0"/>
            </w:pPr>
            <w:r>
              <w:t>SEBX</w:t>
            </w:r>
          </w:p>
        </w:tc>
        <w:tc>
          <w:tcPr>
            <w:cnfStyle w:evenVBand="false" w:oddVBand="true" w:firstColumn="false"/>
            <w:tcW w:w="25.000000%" w:type="pct"/>
          </w:tcPr>
          <w:p>
            <w:pPr>
              <w:ind w:leftChars="0" w:left="0" w:right="0"/>
            </w:pPr>
            <w:r>
              <w:t>SEB - LIQUIDITY POOL</w:t>
            </w:r>
          </w:p>
        </w:tc>
        <w:tc>
          <w:tcPr>
            <w:cnfStyle w:evenVBand="true" w:oddVBand="false" w:firstColumn="false"/>
            <w:tcW w:w="25.000000%" w:type="pct"/>
          </w:tcPr>
          <w:p>
            <w:pPr>
              <w:ind w:leftChars="0" w:left="0" w:right="0"/>
            </w:pPr>
            <w:r>
              <w:t>1538</w:t>
            </w:r>
          </w:p>
        </w:tc>
      </w:tr>
      <w:tr>
        <w:trPr>
          <w:cnfStyle w:evenHBand="true" w:oddHBand="false" w:firstRow="false"/>
        </w:trPr>
        <w:tc>
          <w:tcPr>
            <w:cnfStyle w:evenVBand="false" w:oddVBand="true" w:firstColumn="false"/>
            <w:tcW w:w="25.000000%" w:type="pct"/>
          </w:tcPr>
          <w:p>
            <w:pPr>
              <w:ind w:leftChars="0" w:left="0" w:right="0"/>
            </w:pPr>
            <w:r>
              <w:t>SECC</w:t>
            </w:r>
          </w:p>
        </w:tc>
        <w:tc>
          <w:tcPr>
            <w:cnfStyle w:evenVBand="true" w:oddVBand="false" w:firstColumn="false"/>
            <w:tcW w:w="25.000000%" w:type="pct"/>
          </w:tcPr>
          <w:p>
            <w:pPr>
              <w:ind w:leftChars="0" w:left="0" w:right="0"/>
            </w:pPr>
            <w:r>
              <w:t>SECC</w:t>
            </w:r>
          </w:p>
        </w:tc>
        <w:tc>
          <w:tcPr>
            <w:cnfStyle w:evenVBand="false" w:oddVBand="true" w:firstColumn="false"/>
            <w:tcW w:w="25.000000%" w:type="pct"/>
          </w:tcPr>
          <w:p>
            <w:pPr>
              <w:ind w:leftChars="0" w:left="0" w:right="0"/>
            </w:pPr>
            <w:r>
              <w:t>SECDEX CLEARING LIMITED</w:t>
            </w:r>
          </w:p>
        </w:tc>
        <w:tc>
          <w:tcPr>
            <w:cnfStyle w:evenVBand="true" w:oddVBand="false" w:firstColumn="false"/>
            <w:tcW w:w="25.000000%" w:type="pct"/>
          </w:tcPr>
          <w:p>
            <w:pPr>
              <w:ind w:leftChars="0" w:left="0" w:right="0"/>
            </w:pPr>
            <w:r>
              <w:t>1539</w:t>
            </w:r>
          </w:p>
        </w:tc>
      </w:tr>
      <w:tr>
        <w:trPr>
          <w:cnfStyle w:evenHBand="false" w:oddHBand="true" w:firstRow="false"/>
        </w:trPr>
        <w:tc>
          <w:tcPr>
            <w:cnfStyle w:evenVBand="false" w:oddVBand="true" w:firstColumn="false"/>
            <w:tcW w:w="25.000000%" w:type="pct"/>
          </w:tcPr>
          <w:p>
            <w:pPr>
              <w:ind w:leftChars="0" w:left="0" w:right="0"/>
            </w:pPr>
            <w:r>
              <w:t>SECD</w:t>
            </w:r>
          </w:p>
        </w:tc>
        <w:tc>
          <w:tcPr>
            <w:cnfStyle w:evenVBand="true" w:oddVBand="false" w:firstColumn="false"/>
            <w:tcW w:w="25.000000%" w:type="pct"/>
          </w:tcPr>
          <w:p>
            <w:pPr>
              <w:ind w:leftChars="0" w:left="0" w:right="0"/>
            </w:pPr>
            <w:r>
              <w:t>SECD</w:t>
            </w:r>
          </w:p>
        </w:tc>
        <w:tc>
          <w:tcPr>
            <w:cnfStyle w:evenVBand="false" w:oddVBand="true" w:firstColumn="false"/>
            <w:tcW w:w="25.000000%" w:type="pct"/>
          </w:tcPr>
          <w:p>
            <w:pPr>
              <w:ind w:leftChars="0" w:left="0" w:right="0"/>
            </w:pPr>
            <w:r>
              <w:t>SECDEX DEPOSITORY LIMITED</w:t>
            </w:r>
          </w:p>
        </w:tc>
        <w:tc>
          <w:tcPr>
            <w:cnfStyle w:evenVBand="true" w:oddVBand="false" w:firstColumn="false"/>
            <w:tcW w:w="25.000000%" w:type="pct"/>
          </w:tcPr>
          <w:p>
            <w:pPr>
              <w:ind w:leftChars="0" w:left="0" w:right="0"/>
            </w:pPr>
            <w:r>
              <w:t>1540</w:t>
            </w:r>
          </w:p>
        </w:tc>
      </w:tr>
      <w:tr>
        <w:trPr>
          <w:cnfStyle w:evenHBand="true" w:oddHBand="false" w:firstRow="false"/>
        </w:trPr>
        <w:tc>
          <w:tcPr>
            <w:cnfStyle w:evenVBand="false" w:oddVBand="true" w:firstColumn="false"/>
            <w:tcW w:w="25.000000%" w:type="pct"/>
          </w:tcPr>
          <w:p>
            <w:pPr>
              <w:ind w:leftChars="0" w:left="0" w:right="0"/>
            </w:pPr>
            <w:r>
              <w:t>SECE</w:t>
            </w:r>
          </w:p>
        </w:tc>
        <w:tc>
          <w:tcPr>
            <w:cnfStyle w:evenVBand="true" w:oddVBand="false" w:firstColumn="false"/>
            <w:tcW w:w="25.000000%" w:type="pct"/>
          </w:tcPr>
          <w:p>
            <w:pPr>
              <w:ind w:leftChars="0" w:left="0" w:right="0"/>
            </w:pPr>
            <w:r>
              <w:t>SECE</w:t>
            </w:r>
          </w:p>
        </w:tc>
        <w:tc>
          <w:tcPr>
            <w:cnfStyle w:evenVBand="false" w:oddVBand="true" w:firstColumn="false"/>
            <w:tcW w:w="25.000000%" w:type="pct"/>
          </w:tcPr>
          <w:p>
            <w:pPr>
              <w:ind w:leftChars="0" w:left="0" w:right="0"/>
            </w:pPr>
            <w:r>
              <w:t>SECDEX EXCHANGE LIMITED</w:t>
            </w:r>
          </w:p>
        </w:tc>
        <w:tc>
          <w:tcPr>
            <w:cnfStyle w:evenVBand="true" w:oddVBand="false" w:firstColumn="false"/>
            <w:tcW w:w="25.000000%" w:type="pct"/>
          </w:tcPr>
          <w:p>
            <w:pPr>
              <w:ind w:leftChars="0" w:left="0" w:right="0"/>
            </w:pPr>
            <w:r>
              <w:t>1541</w:t>
            </w:r>
          </w:p>
        </w:tc>
      </w:tr>
      <w:tr>
        <w:trPr>
          <w:cnfStyle w:evenHBand="false" w:oddHBand="true" w:firstRow="false"/>
        </w:trPr>
        <w:tc>
          <w:tcPr>
            <w:cnfStyle w:evenVBand="false" w:oddVBand="true" w:firstColumn="false"/>
            <w:tcW w:w="25.000000%" w:type="pct"/>
          </w:tcPr>
          <w:p>
            <w:pPr>
              <w:ind w:leftChars="0" w:left="0" w:right="0"/>
            </w:pPr>
            <w:r>
              <w:t>SECF</w:t>
            </w:r>
          </w:p>
        </w:tc>
        <w:tc>
          <w:tcPr>
            <w:cnfStyle w:evenVBand="true" w:oddVBand="false" w:firstColumn="false"/>
            <w:tcW w:w="25.000000%" w:type="pct"/>
          </w:tcPr>
          <w:p>
            <w:pPr>
              <w:ind w:leftChars="0" w:left="0" w:right="0"/>
            </w:pPr>
            <w:r>
              <w:t>SECF</w:t>
            </w:r>
          </w:p>
        </w:tc>
        <w:tc>
          <w:tcPr>
            <w:cnfStyle w:evenVBand="false" w:oddVBand="true" w:firstColumn="false"/>
            <w:tcW w:w="25.000000%" w:type="pct"/>
          </w:tcPr>
          <w:p>
            <w:pPr>
              <w:ind w:leftChars="0" w:left="0" w:right="0"/>
            </w:pPr>
            <w:r>
              <w:t>SECFINEX</w:t>
            </w:r>
          </w:p>
        </w:tc>
        <w:tc>
          <w:tcPr>
            <w:cnfStyle w:evenVBand="true" w:oddVBand="false" w:firstColumn="false"/>
            <w:tcW w:w="25.000000%" w:type="pct"/>
          </w:tcPr>
          <w:p>
            <w:pPr>
              <w:ind w:leftChars="0" w:left="0" w:right="0"/>
            </w:pPr>
            <w:r>
              <w:t>1542</w:t>
            </w:r>
          </w:p>
        </w:tc>
      </w:tr>
      <w:tr>
        <w:trPr>
          <w:cnfStyle w:evenHBand="true" w:oddHBand="false" w:firstRow="false"/>
        </w:trPr>
        <w:tc>
          <w:tcPr>
            <w:cnfStyle w:evenVBand="false" w:oddVBand="true" w:firstColumn="false"/>
            <w:tcW w:w="25.000000%" w:type="pct"/>
          </w:tcPr>
          <w:p>
            <w:pPr>
              <w:ind w:leftChars="0" w:left="0" w:right="0"/>
            </w:pPr>
            <w:r>
              <w:t>SEDC</w:t>
            </w:r>
          </w:p>
        </w:tc>
        <w:tc>
          <w:tcPr>
            <w:cnfStyle w:evenVBand="true" w:oddVBand="false" w:firstColumn="false"/>
            <w:tcW w:w="25.000000%" w:type="pct"/>
          </w:tcPr>
          <w:p>
            <w:pPr>
              <w:ind w:leftChars="0" w:left="0" w:right="0"/>
            </w:pPr>
            <w:r>
              <w:t>SEDC</w:t>
            </w:r>
          </w:p>
        </w:tc>
        <w:tc>
          <w:tcPr>
            <w:cnfStyle w:evenVBand="false" w:oddVBand="true" w:firstColumn="false"/>
            <w:tcW w:w="25.000000%" w:type="pct"/>
          </w:tcPr>
          <w:p>
            <w:pPr>
              <w:ind w:leftChars="0" w:left="0" w:right="0"/>
            </w:pPr>
            <w:r>
              <w:t>SECDEX DIGITAL CUSTODIAN LIMITED</w:t>
            </w:r>
          </w:p>
        </w:tc>
        <w:tc>
          <w:tcPr>
            <w:cnfStyle w:evenVBand="true" w:oddVBand="false" w:firstColumn="false"/>
            <w:tcW w:w="25.000000%" w:type="pct"/>
          </w:tcPr>
          <w:p>
            <w:pPr>
              <w:ind w:leftChars="0" w:left="0" w:right="0"/>
            </w:pPr>
            <w:r>
              <w:t>1543</w:t>
            </w:r>
          </w:p>
        </w:tc>
      </w:tr>
      <w:tr>
        <w:trPr>
          <w:cnfStyle w:evenHBand="false" w:oddHBand="true" w:firstRow="false"/>
        </w:trPr>
        <w:tc>
          <w:tcPr>
            <w:cnfStyle w:evenVBand="false" w:oddVBand="true" w:firstColumn="false"/>
            <w:tcW w:w="25.000000%" w:type="pct"/>
          </w:tcPr>
          <w:p>
            <w:pPr>
              <w:ind w:leftChars="0" w:left="0" w:right="0"/>
            </w:pPr>
            <w:r>
              <w:t>SEDR</w:t>
            </w:r>
          </w:p>
        </w:tc>
        <w:tc>
          <w:tcPr>
            <w:cnfStyle w:evenVBand="true" w:oddVBand="false" w:firstColumn="false"/>
            <w:tcW w:w="25.000000%" w:type="pct"/>
          </w:tcPr>
          <w:p>
            <w:pPr>
              <w:ind w:leftChars="0" w:left="0" w:right="0"/>
            </w:pPr>
            <w:r>
              <w:t>SEDR</w:t>
            </w:r>
          </w:p>
        </w:tc>
        <w:tc>
          <w:tcPr>
            <w:cnfStyle w:evenVBand="false" w:oddVBand="true" w:firstColumn="false"/>
            <w:tcW w:w="25.000000%" w:type="pct"/>
          </w:tcPr>
          <w:p>
            <w:pPr>
              <w:ind w:leftChars="0" w:left="0" w:right="0"/>
            </w:pPr>
            <w:r>
              <w:t>SEEDRS - SECONDARY MARKET</w:t>
            </w:r>
          </w:p>
        </w:tc>
        <w:tc>
          <w:tcPr>
            <w:cnfStyle w:evenVBand="true" w:oddVBand="false" w:firstColumn="false"/>
            <w:tcW w:w="25.000000%" w:type="pct"/>
          </w:tcPr>
          <w:p>
            <w:pPr>
              <w:ind w:leftChars="0" w:left="0" w:right="0"/>
            </w:pPr>
            <w:r>
              <w:t>1544</w:t>
            </w:r>
          </w:p>
        </w:tc>
      </w:tr>
      <w:tr>
        <w:trPr>
          <w:cnfStyle w:evenHBand="true" w:oddHBand="false" w:firstRow="false"/>
        </w:trPr>
        <w:tc>
          <w:tcPr>
            <w:cnfStyle w:evenVBand="false" w:oddVBand="true" w:firstColumn="false"/>
            <w:tcW w:w="25.000000%" w:type="pct"/>
          </w:tcPr>
          <w:p>
            <w:pPr>
              <w:ind w:leftChars="0" w:left="0" w:right="0"/>
            </w:pPr>
            <w:r>
              <w:t>SEDX</w:t>
            </w:r>
          </w:p>
        </w:tc>
        <w:tc>
          <w:tcPr>
            <w:cnfStyle w:evenVBand="true" w:oddVBand="false" w:firstColumn="false"/>
            <w:tcW w:w="25.000000%" w:type="pct"/>
          </w:tcPr>
          <w:p>
            <w:pPr>
              <w:ind w:leftChars="0" w:left="0" w:right="0"/>
            </w:pPr>
            <w:r>
              <w:t>SEDX</w:t>
            </w:r>
          </w:p>
        </w:tc>
        <w:tc>
          <w:tcPr>
            <w:cnfStyle w:evenVBand="false" w:oddVBand="true" w:firstColumn="false"/>
            <w:tcW w:w="25.000000%" w:type="pct"/>
          </w:tcPr>
          <w:p>
            <w:pPr>
              <w:ind w:leftChars="0" w:left="0" w:right="0"/>
            </w:pPr>
            <w:r>
              <w:t>SECURITISED DERIVATIVES MARKET</w:t>
            </w:r>
          </w:p>
        </w:tc>
        <w:tc>
          <w:tcPr>
            <w:cnfStyle w:evenVBand="true" w:oddVBand="false" w:firstColumn="false"/>
            <w:tcW w:w="25.000000%" w:type="pct"/>
          </w:tcPr>
          <w:p>
            <w:pPr>
              <w:ind w:leftChars="0" w:left="0" w:right="0"/>
            </w:pPr>
            <w:r>
              <w:t>1545</w:t>
            </w:r>
          </w:p>
        </w:tc>
      </w:tr>
      <w:tr>
        <w:trPr>
          <w:cnfStyle w:evenHBand="false" w:oddHBand="true" w:firstRow="false"/>
        </w:trPr>
        <w:tc>
          <w:tcPr>
            <w:cnfStyle w:evenVBand="false" w:oddVBand="true" w:firstColumn="false"/>
            <w:tcW w:w="25.000000%" w:type="pct"/>
          </w:tcPr>
          <w:p>
            <w:pPr>
              <w:ind w:leftChars="0" w:left="0" w:right="0"/>
            </w:pPr>
            <w:r>
              <w:t>SEED</w:t>
            </w:r>
          </w:p>
        </w:tc>
        <w:tc>
          <w:tcPr>
            <w:cnfStyle w:evenVBand="true" w:oddVBand="false" w:firstColumn="false"/>
            <w:tcW w:w="25.000000%" w:type="pct"/>
          </w:tcPr>
          <w:p>
            <w:pPr>
              <w:ind w:leftChars="0" w:left="0" w:right="0"/>
            </w:pPr>
            <w:r>
              <w:t>SEED</w:t>
            </w:r>
          </w:p>
        </w:tc>
        <w:tc>
          <w:tcPr>
            <w:cnfStyle w:evenVBand="false" w:oddVBand="true" w:firstColumn="false"/>
            <w:tcW w:w="25.000000%" w:type="pct"/>
          </w:tcPr>
          <w:p>
            <w:pPr>
              <w:ind w:leftChars="0" w:left="0" w:right="0"/>
            </w:pPr>
            <w:r>
              <w:t>NASDAQ STOCKHOLM AB - SWEDISH EQ DERIVATIVES</w:t>
            </w:r>
          </w:p>
        </w:tc>
        <w:tc>
          <w:tcPr>
            <w:cnfStyle w:evenVBand="true" w:oddVBand="false" w:firstColumn="false"/>
            <w:tcW w:w="25.000000%" w:type="pct"/>
          </w:tcPr>
          <w:p>
            <w:pPr>
              <w:ind w:leftChars="0" w:left="0" w:right="0"/>
            </w:pPr>
            <w:r>
              <w:t>1546</w:t>
            </w:r>
          </w:p>
        </w:tc>
      </w:tr>
      <w:tr>
        <w:trPr>
          <w:cnfStyle w:evenHBand="true" w:oddHBand="false" w:firstRow="false"/>
        </w:trPr>
        <w:tc>
          <w:tcPr>
            <w:cnfStyle w:evenVBand="false" w:oddVBand="true" w:firstColumn="false"/>
            <w:tcW w:w="25.000000%" w:type="pct"/>
          </w:tcPr>
          <w:p>
            <w:pPr>
              <w:ind w:leftChars="0" w:left="0" w:right="0"/>
            </w:pPr>
            <w:r>
              <w:t>SELC</w:t>
            </w:r>
          </w:p>
        </w:tc>
        <w:tc>
          <w:tcPr>
            <w:cnfStyle w:evenVBand="true" w:oddVBand="false" w:firstColumn="false"/>
            <w:tcW w:w="25.000000%" w:type="pct"/>
          </w:tcPr>
          <w:p>
            <w:pPr>
              <w:ind w:leftChars="0" w:left="0" w:right="0"/>
            </w:pPr>
            <w:r>
              <w:t>SELC</w:t>
            </w:r>
          </w:p>
        </w:tc>
        <w:tc>
          <w:tcPr>
            <w:cnfStyle w:evenVBand="false" w:oddVBand="true" w:firstColumn="false"/>
            <w:tcW w:w="25.000000%" w:type="pct"/>
          </w:tcPr>
          <w:p>
            <w:pPr>
              <w:ind w:leftChars="0" w:left="0" w:right="0"/>
            </w:pPr>
            <w:r>
              <w:t>SISTEMA ESPECIAL DE LIQUIDACAO E CUSTODIA DE TITULOS PUBLICOS</w:t>
            </w:r>
          </w:p>
        </w:tc>
        <w:tc>
          <w:tcPr>
            <w:cnfStyle w:evenVBand="true" w:oddVBand="false" w:firstColumn="false"/>
            <w:tcW w:w="25.000000%" w:type="pct"/>
          </w:tcPr>
          <w:p>
            <w:pPr>
              <w:ind w:leftChars="0" w:left="0" w:right="0"/>
            </w:pPr>
            <w:r>
              <w:t>1547</w:t>
            </w:r>
          </w:p>
        </w:tc>
      </w:tr>
      <w:tr>
        <w:trPr>
          <w:cnfStyle w:evenHBand="false" w:oddHBand="true" w:firstRow="false"/>
        </w:trPr>
        <w:tc>
          <w:tcPr>
            <w:cnfStyle w:evenVBand="false" w:oddVBand="true" w:firstColumn="false"/>
            <w:tcW w:w="25.000000%" w:type="pct"/>
          </w:tcPr>
          <w:p>
            <w:pPr>
              <w:ind w:leftChars="0" w:left="0" w:right="0"/>
            </w:pPr>
            <w:r>
              <w:t>SEMX</w:t>
            </w:r>
          </w:p>
        </w:tc>
        <w:tc>
          <w:tcPr>
            <w:cnfStyle w:evenVBand="true" w:oddVBand="false" w:firstColumn="false"/>
            <w:tcW w:w="25.000000%" w:type="pct"/>
          </w:tcPr>
          <w:p>
            <w:pPr>
              <w:ind w:leftChars="0" w:left="0" w:right="0"/>
            </w:pPr>
            <w:r>
              <w:t>SEMX</w:t>
            </w:r>
          </w:p>
        </w:tc>
        <w:tc>
          <w:tcPr>
            <w:cnfStyle w:evenVBand="false" w:oddVBand="true" w:firstColumn="false"/>
            <w:tcW w:w="25.000000%" w:type="pct"/>
          </w:tcPr>
          <w:p>
            <w:pPr>
              <w:ind w:leftChars="0" w:left="0" w:right="0"/>
            </w:pPr>
            <w:r>
              <w:t>SEMOPX</w:t>
            </w:r>
          </w:p>
        </w:tc>
        <w:tc>
          <w:tcPr>
            <w:cnfStyle w:evenVBand="true" w:oddVBand="false" w:firstColumn="false"/>
            <w:tcW w:w="25.000000%" w:type="pct"/>
          </w:tcPr>
          <w:p>
            <w:pPr>
              <w:ind w:leftChars="0" w:left="0" w:right="0"/>
            </w:pPr>
            <w:r>
              <w:t>1548</w:t>
            </w:r>
          </w:p>
        </w:tc>
      </w:tr>
      <w:tr>
        <w:trPr>
          <w:cnfStyle w:evenHBand="true" w:oddHBand="false" w:firstRow="false"/>
        </w:trPr>
        <w:tc>
          <w:tcPr>
            <w:cnfStyle w:evenVBand="false" w:oddVBand="true" w:firstColumn="false"/>
            <w:tcW w:w="25.000000%" w:type="pct"/>
          </w:tcPr>
          <w:p>
            <w:pPr>
              <w:ind w:leftChars="0" w:left="0" w:right="0"/>
            </w:pPr>
            <w:r>
              <w:t>SEND</w:t>
            </w:r>
          </w:p>
        </w:tc>
        <w:tc>
          <w:tcPr>
            <w:cnfStyle w:evenVBand="true" w:oddVBand="false" w:firstColumn="false"/>
            <w:tcW w:w="25.000000%" w:type="pct"/>
          </w:tcPr>
          <w:p>
            <w:pPr>
              <w:ind w:leftChars="0" w:left="0" w:right="0"/>
            </w:pPr>
            <w:r>
              <w:t>SEND</w:t>
            </w:r>
          </w:p>
        </w:tc>
        <w:tc>
          <w:tcPr>
            <w:cnfStyle w:evenVBand="false" w:oddVBand="true" w:firstColumn="false"/>
            <w:tcW w:w="25.000000%" w:type="pct"/>
          </w:tcPr>
          <w:p>
            <w:pPr>
              <w:ind w:leftChars="0" w:left="0" w:right="0"/>
            </w:pPr>
            <w:r>
              <w:t>SEND - SISTEMA ELECTRONICO DE NEGOCIACION DE DEUDA</w:t>
            </w:r>
          </w:p>
        </w:tc>
        <w:tc>
          <w:tcPr>
            <w:cnfStyle w:evenVBand="true" w:oddVBand="false" w:firstColumn="false"/>
            <w:tcW w:w="25.000000%" w:type="pct"/>
          </w:tcPr>
          <w:p>
            <w:pPr>
              <w:ind w:leftChars="0" w:left="0" w:right="0"/>
            </w:pPr>
            <w:r>
              <w:t>1549</w:t>
            </w:r>
          </w:p>
        </w:tc>
      </w:tr>
      <w:tr>
        <w:trPr>
          <w:cnfStyle w:evenHBand="false" w:oddHBand="true" w:firstRow="false"/>
        </w:trPr>
        <w:tc>
          <w:tcPr>
            <w:cnfStyle w:evenVBand="false" w:oddVBand="true" w:firstColumn="false"/>
            <w:tcW w:w="25.000000%" w:type="pct"/>
          </w:tcPr>
          <w:p>
            <w:pPr>
              <w:ind w:leftChars="0" w:left="0" w:right="0"/>
            </w:pPr>
            <w:r>
              <w:t>SEOB</w:t>
            </w:r>
          </w:p>
        </w:tc>
        <w:tc>
          <w:tcPr>
            <w:cnfStyle w:evenVBand="true" w:oddVBand="false" w:firstColumn="false"/>
            <w:tcW w:w="25.000000%" w:type="pct"/>
          </w:tcPr>
          <w:p>
            <w:pPr>
              <w:ind w:leftChars="0" w:left="0" w:right="0"/>
            </w:pPr>
            <w:r>
              <w:t>SEOB</w:t>
            </w:r>
          </w:p>
        </w:tc>
        <w:tc>
          <w:tcPr>
            <w:cnfStyle w:evenVBand="false" w:oddVBand="true" w:firstColumn="false"/>
            <w:tcW w:w="25.000000%" w:type="pct"/>
          </w:tcPr>
          <w:p>
            <w:pPr>
              <w:ind w:leftChars="0" w:left="0" w:right="0"/>
            </w:pPr>
            <w:r>
              <w:t>NASDAQ STOCKHOLM AB - OTC SEK WB EQ DERIVATIVES</w:t>
            </w:r>
          </w:p>
        </w:tc>
        <w:tc>
          <w:tcPr>
            <w:cnfStyle w:evenVBand="true" w:oddVBand="false" w:firstColumn="false"/>
            <w:tcW w:w="25.000000%" w:type="pct"/>
          </w:tcPr>
          <w:p>
            <w:pPr>
              <w:ind w:leftChars="0" w:left="0" w:right="0"/>
            </w:pPr>
            <w:r>
              <w:t>1550</w:t>
            </w:r>
          </w:p>
        </w:tc>
      </w:tr>
      <w:tr>
        <w:trPr>
          <w:cnfStyle w:evenHBand="true" w:oddHBand="false" w:firstRow="false"/>
        </w:trPr>
        <w:tc>
          <w:tcPr>
            <w:cnfStyle w:evenVBand="false" w:oddVBand="true" w:firstColumn="false"/>
            <w:tcW w:w="25.000000%" w:type="pct"/>
          </w:tcPr>
          <w:p>
            <w:pPr>
              <w:ind w:leftChars="0" w:left="0" w:right="0"/>
            </w:pPr>
            <w:r>
              <w:t>SEPE</w:t>
            </w:r>
          </w:p>
        </w:tc>
        <w:tc>
          <w:tcPr>
            <w:cnfStyle w:evenVBand="true" w:oddVBand="false" w:firstColumn="false"/>
            <w:tcW w:w="25.000000%" w:type="pct"/>
          </w:tcPr>
          <w:p>
            <w:pPr>
              <w:ind w:leftChars="0" w:left="0" w:right="0"/>
            </w:pPr>
            <w:r>
              <w:t>SEPE</w:t>
            </w:r>
          </w:p>
        </w:tc>
        <w:tc>
          <w:tcPr>
            <w:cnfStyle w:evenVBand="false" w:oddVBand="true" w:firstColumn="false"/>
            <w:tcW w:w="25.000000%" w:type="pct"/>
          </w:tcPr>
          <w:p>
            <w:pPr>
              <w:ind w:leftChars="0" w:left="0" w:right="0"/>
            </w:pPr>
            <w:r>
              <w:t>STOCK EXCHANGE PERSPECTIVA</w:t>
            </w:r>
          </w:p>
        </w:tc>
        <w:tc>
          <w:tcPr>
            <w:cnfStyle w:evenVBand="true" w:oddVBand="false" w:firstColumn="false"/>
            <w:tcW w:w="25.000000%" w:type="pct"/>
          </w:tcPr>
          <w:p>
            <w:pPr>
              <w:ind w:leftChars="0" w:left="0" w:right="0"/>
            </w:pPr>
            <w:r>
              <w:t>1551</w:t>
            </w:r>
          </w:p>
        </w:tc>
      </w:tr>
      <w:tr>
        <w:trPr>
          <w:cnfStyle w:evenHBand="false" w:oddHBand="true" w:firstRow="false"/>
        </w:trPr>
        <w:tc>
          <w:tcPr>
            <w:cnfStyle w:evenVBand="false" w:oddVBand="true" w:firstColumn="false"/>
            <w:tcW w:w="25.000000%" w:type="pct"/>
          </w:tcPr>
          <w:p>
            <w:pPr>
              <w:ind w:leftChars="0" w:left="0" w:right="0"/>
            </w:pPr>
            <w:r>
              <w:t>SEWB</w:t>
            </w:r>
          </w:p>
        </w:tc>
        <w:tc>
          <w:tcPr>
            <w:cnfStyle w:evenVBand="true" w:oddVBand="false" w:firstColumn="false"/>
            <w:tcW w:w="25.000000%" w:type="pct"/>
          </w:tcPr>
          <w:p>
            <w:pPr>
              <w:ind w:leftChars="0" w:left="0" w:right="0"/>
            </w:pPr>
            <w:r>
              <w:t>SEWB</w:t>
            </w:r>
          </w:p>
        </w:tc>
        <w:tc>
          <w:tcPr>
            <w:cnfStyle w:evenVBand="false" w:oddVBand="true" w:firstColumn="false"/>
            <w:tcW w:w="25.000000%" w:type="pct"/>
          </w:tcPr>
          <w:p>
            <w:pPr>
              <w:ind w:leftChars="0" w:left="0" w:right="0"/>
            </w:pPr>
            <w:r>
              <w:t>NASDAQ STOCKHOLM AB - SEK WB EQ DERIVATIVES</w:t>
            </w:r>
          </w:p>
        </w:tc>
        <w:tc>
          <w:tcPr>
            <w:cnfStyle w:evenVBand="true" w:oddVBand="false" w:firstColumn="false"/>
            <w:tcW w:w="25.000000%" w:type="pct"/>
          </w:tcPr>
          <w:p>
            <w:pPr>
              <w:ind w:leftChars="0" w:left="0" w:right="0"/>
            </w:pPr>
            <w:r>
              <w:t>1552</w:t>
            </w:r>
          </w:p>
        </w:tc>
      </w:tr>
      <w:tr>
        <w:trPr>
          <w:cnfStyle w:evenHBand="true" w:oddHBand="false" w:firstRow="false"/>
        </w:trPr>
        <w:tc>
          <w:tcPr>
            <w:cnfStyle w:evenVBand="false" w:oddVBand="true" w:firstColumn="false"/>
            <w:tcW w:w="25.000000%" w:type="pct"/>
          </w:tcPr>
          <w:p>
            <w:pPr>
              <w:ind w:leftChars="0" w:left="0" w:right="0"/>
            </w:pPr>
            <w:r>
              <w:t>SFCL</w:t>
            </w:r>
          </w:p>
        </w:tc>
        <w:tc>
          <w:tcPr>
            <w:cnfStyle w:evenVBand="true" w:oddVBand="false" w:firstColumn="false"/>
            <w:tcW w:w="25.000000%" w:type="pct"/>
          </w:tcPr>
          <w:p>
            <w:pPr>
              <w:ind w:leftChars="0" w:left="0" w:right="0"/>
            </w:pPr>
            <w:r>
              <w:t>SFCL</w:t>
            </w:r>
          </w:p>
        </w:tc>
        <w:tc>
          <w:tcPr>
            <w:cnfStyle w:evenVBand="false" w:oddVBand="true" w:firstColumn="false"/>
            <w:tcW w:w="25.000000%" w:type="pct"/>
          </w:tcPr>
          <w:p>
            <w:pPr>
              <w:ind w:leftChars="0" w:left="0" w:right="0"/>
            </w:pPr>
            <w:r>
              <w:t>SWISSCANTO FUNDS CENTRE LIMITED</w:t>
            </w:r>
          </w:p>
        </w:tc>
        <w:tc>
          <w:tcPr>
            <w:cnfStyle w:evenVBand="true" w:oddVBand="false" w:firstColumn="false"/>
            <w:tcW w:w="25.000000%" w:type="pct"/>
          </w:tcPr>
          <w:p>
            <w:pPr>
              <w:ind w:leftChars="0" w:left="0" w:right="0"/>
            </w:pPr>
            <w:r>
              <w:t>1553</w:t>
            </w:r>
          </w:p>
        </w:tc>
      </w:tr>
      <w:tr>
        <w:trPr>
          <w:cnfStyle w:evenHBand="false" w:oddHBand="true" w:firstRow="false"/>
        </w:trPr>
        <w:tc>
          <w:tcPr>
            <w:cnfStyle w:evenVBand="false" w:oddVBand="true" w:firstColumn="false"/>
            <w:tcW w:w="25.000000%" w:type="pct"/>
          </w:tcPr>
          <w:p>
            <w:pPr>
              <w:ind w:leftChars="0" w:left="0" w:right="0"/>
            </w:pPr>
            <w:r>
              <w:t>SFOX</w:t>
            </w:r>
          </w:p>
        </w:tc>
        <w:tc>
          <w:tcPr>
            <w:cnfStyle w:evenVBand="true" w:oddVBand="false" w:firstColumn="false"/>
            <w:tcW w:w="25.000000%" w:type="pct"/>
          </w:tcPr>
          <w:p>
            <w:pPr>
              <w:ind w:leftChars="0" w:left="0" w:right="0"/>
            </w:pPr>
            <w:r>
              <w:t>SFOX</w:t>
            </w:r>
          </w:p>
        </w:tc>
        <w:tc>
          <w:tcPr>
            <w:cnfStyle w:evenVBand="false" w:oddVBand="true" w:firstColumn="false"/>
            <w:tcW w:w="25.000000%" w:type="pct"/>
          </w:tcPr>
          <w:p>
            <w:pPr>
              <w:ind w:leftChars="0" w:left="0" w:right="0"/>
            </w:pPr>
            <w:r>
              <w:t>SFOX</w:t>
            </w:r>
          </w:p>
        </w:tc>
        <w:tc>
          <w:tcPr>
            <w:cnfStyle w:evenVBand="true" w:oddVBand="false" w:firstColumn="false"/>
            <w:tcW w:w="25.000000%" w:type="pct"/>
          </w:tcPr>
          <w:p>
            <w:pPr>
              <w:ind w:leftChars="0" w:left="0" w:right="0"/>
            </w:pPr>
            <w:r>
              <w:t>1554</w:t>
            </w:r>
          </w:p>
        </w:tc>
      </w:tr>
      <w:tr>
        <w:trPr>
          <w:cnfStyle w:evenHBand="true" w:oddHBand="false" w:firstRow="false"/>
        </w:trPr>
        <w:tc>
          <w:tcPr>
            <w:cnfStyle w:evenVBand="false" w:oddVBand="true" w:firstColumn="false"/>
            <w:tcW w:w="25.000000%" w:type="pct"/>
          </w:tcPr>
          <w:p>
            <w:pPr>
              <w:ind w:leftChars="0" w:left="0" w:right="0"/>
            </w:pPr>
            <w:r>
              <w:t>SGA2</w:t>
            </w:r>
          </w:p>
        </w:tc>
        <w:tc>
          <w:tcPr>
            <w:cnfStyle w:evenVBand="true" w:oddVBand="false" w:firstColumn="false"/>
            <w:tcW w:w="25.000000%" w:type="pct"/>
          </w:tcPr>
          <w:p>
            <w:pPr>
              <w:ind w:leftChars="0" w:left="0" w:right="0"/>
            </w:pPr>
            <w:r>
              <w:t>SGA2</w:t>
            </w:r>
          </w:p>
        </w:tc>
        <w:tc>
          <w:tcPr>
            <w:cnfStyle w:evenVBand="false" w:oddVBand="true" w:firstColumn="false"/>
            <w:tcW w:w="25.000000%" w:type="pct"/>
          </w:tcPr>
          <w:p>
            <w:pPr>
              <w:ind w:leftChars="0" w:left="0" w:right="0"/>
            </w:pPr>
            <w:r>
              <w:t>SG AMERICAS SECURITIES, LLC - SECOND VENUE</w:t>
            </w:r>
          </w:p>
        </w:tc>
        <w:tc>
          <w:tcPr>
            <w:cnfStyle w:evenVBand="true" w:oddVBand="false" w:firstColumn="false"/>
            <w:tcW w:w="25.000000%" w:type="pct"/>
          </w:tcPr>
          <w:p>
            <w:pPr>
              <w:ind w:leftChars="0" w:left="0" w:right="0"/>
            </w:pPr>
            <w:r>
              <w:t>1555</w:t>
            </w:r>
          </w:p>
        </w:tc>
      </w:tr>
      <w:tr>
        <w:trPr>
          <w:cnfStyle w:evenHBand="false" w:oddHBand="true" w:firstRow="false"/>
        </w:trPr>
        <w:tc>
          <w:tcPr>
            <w:cnfStyle w:evenVBand="false" w:oddVBand="true" w:firstColumn="false"/>
            <w:tcW w:w="25.000000%" w:type="pct"/>
          </w:tcPr>
          <w:p>
            <w:pPr>
              <w:ind w:leftChars="0" w:left="0" w:right="0"/>
            </w:pPr>
            <w:r>
              <w:t>SGAS</w:t>
            </w:r>
          </w:p>
        </w:tc>
        <w:tc>
          <w:tcPr>
            <w:cnfStyle w:evenVBand="true" w:oddVBand="false" w:firstColumn="false"/>
            <w:tcW w:w="25.000000%" w:type="pct"/>
          </w:tcPr>
          <w:p>
            <w:pPr>
              <w:ind w:leftChars="0" w:left="0" w:right="0"/>
            </w:pPr>
            <w:r>
              <w:t>SGAS</w:t>
            </w:r>
          </w:p>
        </w:tc>
        <w:tc>
          <w:tcPr>
            <w:cnfStyle w:evenVBand="false" w:oddVBand="true" w:firstColumn="false"/>
            <w:tcW w:w="25.000000%" w:type="pct"/>
          </w:tcPr>
          <w:p>
            <w:pPr>
              <w:ind w:leftChars="0" w:left="0" w:right="0"/>
            </w:pPr>
            <w:r>
              <w:t>SG AMERICAS SECURITIES, LLC</w:t>
            </w:r>
          </w:p>
        </w:tc>
        <w:tc>
          <w:tcPr>
            <w:cnfStyle w:evenVBand="true" w:oddVBand="false" w:firstColumn="false"/>
            <w:tcW w:w="25.000000%" w:type="pct"/>
          </w:tcPr>
          <w:p>
            <w:pPr>
              <w:ind w:leftChars="0" w:left="0" w:right="0"/>
            </w:pPr>
            <w:r>
              <w:t>1556</w:t>
            </w:r>
          </w:p>
        </w:tc>
      </w:tr>
      <w:tr>
        <w:trPr>
          <w:cnfStyle w:evenHBand="true" w:oddHBand="false" w:firstRow="false"/>
        </w:trPr>
        <w:tc>
          <w:tcPr>
            <w:cnfStyle w:evenVBand="false" w:oddVBand="true" w:firstColumn="false"/>
            <w:tcW w:w="25.000000%" w:type="pct"/>
          </w:tcPr>
          <w:p>
            <w:pPr>
              <w:ind w:leftChars="0" w:left="0" w:right="0"/>
            </w:pPr>
            <w:r>
              <w:t>SGEX</w:t>
            </w:r>
          </w:p>
        </w:tc>
        <w:tc>
          <w:tcPr>
            <w:cnfStyle w:evenVBand="true" w:oddVBand="false" w:firstColumn="false"/>
            <w:tcW w:w="25.000000%" w:type="pct"/>
          </w:tcPr>
          <w:p>
            <w:pPr>
              <w:ind w:leftChars="0" w:left="0" w:right="0"/>
            </w:pPr>
            <w:r>
              <w:t>SGEX</w:t>
            </w:r>
          </w:p>
        </w:tc>
        <w:tc>
          <w:tcPr>
            <w:cnfStyle w:evenVBand="false" w:oddVBand="true" w:firstColumn="false"/>
            <w:tcW w:w="25.000000%" w:type="pct"/>
          </w:tcPr>
          <w:p>
            <w:pPr>
              <w:ind w:leftChars="0" w:left="0" w:right="0"/>
            </w:pPr>
            <w:r>
              <w:t>SHANGHAI GOLD EXCHANGE</w:t>
            </w:r>
          </w:p>
        </w:tc>
        <w:tc>
          <w:tcPr>
            <w:cnfStyle w:evenVBand="true" w:oddVBand="false" w:firstColumn="false"/>
            <w:tcW w:w="25.000000%" w:type="pct"/>
          </w:tcPr>
          <w:p>
            <w:pPr>
              <w:ind w:leftChars="0" w:left="0" w:right="0"/>
            </w:pPr>
            <w:r>
              <w:t>1557</w:t>
            </w:r>
          </w:p>
        </w:tc>
      </w:tr>
      <w:tr>
        <w:trPr>
          <w:cnfStyle w:evenHBand="false" w:oddHBand="true" w:firstRow="false"/>
        </w:trPr>
        <w:tc>
          <w:tcPr>
            <w:cnfStyle w:evenVBand="false" w:oddVBand="true" w:firstColumn="false"/>
            <w:tcW w:w="25.000000%" w:type="pct"/>
          </w:tcPr>
          <w:p>
            <w:pPr>
              <w:ind w:leftChars="0" w:left="0" w:right="0"/>
            </w:pPr>
            <w:r>
              <w:t>SGMA</w:t>
            </w:r>
          </w:p>
        </w:tc>
        <w:tc>
          <w:tcPr>
            <w:cnfStyle w:evenVBand="true" w:oddVBand="false" w:firstColumn="false"/>
            <w:tcW w:w="25.000000%" w:type="pct"/>
          </w:tcPr>
          <w:p>
            <w:pPr>
              <w:ind w:leftChars="0" w:left="0" w:right="0"/>
            </w:pPr>
            <w:r>
              <w:t>SGMA</w:t>
            </w:r>
          </w:p>
        </w:tc>
        <w:tc>
          <w:tcPr>
            <w:cnfStyle w:evenVBand="false" w:oddVBand="true" w:firstColumn="false"/>
            <w:tcW w:w="25.000000%" w:type="pct"/>
          </w:tcPr>
          <w:p>
            <w:pPr>
              <w:ind w:leftChars="0" w:left="0" w:right="0"/>
            </w:pPr>
            <w:r>
              <w:t>GOLDMAN SACH MTF</w:t>
            </w:r>
          </w:p>
        </w:tc>
        <w:tc>
          <w:tcPr>
            <w:cnfStyle w:evenVBand="true" w:oddVBand="false" w:firstColumn="false"/>
            <w:tcW w:w="25.000000%" w:type="pct"/>
          </w:tcPr>
          <w:p>
            <w:pPr>
              <w:ind w:leftChars="0" w:left="0" w:right="0"/>
            </w:pPr>
            <w:r>
              <w:t>1558</w:t>
            </w:r>
          </w:p>
        </w:tc>
      </w:tr>
      <w:tr>
        <w:trPr>
          <w:cnfStyle w:evenHBand="true" w:oddHBand="false" w:firstRow="false"/>
        </w:trPr>
        <w:tc>
          <w:tcPr>
            <w:cnfStyle w:evenVBand="false" w:oddVBand="true" w:firstColumn="false"/>
            <w:tcW w:w="25.000000%" w:type="pct"/>
          </w:tcPr>
          <w:p>
            <w:pPr>
              <w:ind w:leftChars="0" w:left="0" w:right="0"/>
            </w:pPr>
            <w:r>
              <w:t>SGMT</w:t>
            </w:r>
          </w:p>
        </w:tc>
        <w:tc>
          <w:tcPr>
            <w:cnfStyle w:evenVBand="true" w:oddVBand="false" w:firstColumn="false"/>
            <w:tcW w:w="25.000000%" w:type="pct"/>
          </w:tcPr>
          <w:p>
            <w:pPr>
              <w:ind w:leftChars="0" w:left="0" w:right="0"/>
            </w:pPr>
            <w:r>
              <w:t>SGMT</w:t>
            </w:r>
          </w:p>
        </w:tc>
        <w:tc>
          <w:tcPr>
            <w:cnfStyle w:evenVBand="false" w:oddVBand="true" w:firstColumn="false"/>
            <w:tcW w:w="25.000000%" w:type="pct"/>
          </w:tcPr>
          <w:p>
            <w:pPr>
              <w:ind w:leftChars="0" w:left="0" w:right="0"/>
            </w:pPr>
            <w:r>
              <w:t>SIGMA X2</w:t>
            </w:r>
          </w:p>
        </w:tc>
        <w:tc>
          <w:tcPr>
            <w:cnfStyle w:evenVBand="true" w:oddVBand="false" w:firstColumn="false"/>
            <w:tcW w:w="25.000000%" w:type="pct"/>
          </w:tcPr>
          <w:p>
            <w:pPr>
              <w:ind w:leftChars="0" w:left="0" w:right="0"/>
            </w:pPr>
            <w:r>
              <w:t>1559</w:t>
            </w:r>
          </w:p>
        </w:tc>
      </w:tr>
      <w:tr>
        <w:trPr>
          <w:cnfStyle w:evenHBand="false" w:oddHBand="true" w:firstRow="false"/>
        </w:trPr>
        <w:tc>
          <w:tcPr>
            <w:cnfStyle w:evenVBand="false" w:oddVBand="true" w:firstColumn="false"/>
            <w:tcW w:w="25.000000%" w:type="pct"/>
          </w:tcPr>
          <w:p>
            <w:pPr>
              <w:ind w:leftChars="0" w:left="0" w:right="0"/>
            </w:pPr>
            <w:r>
              <w:t>SGMU</w:t>
            </w:r>
          </w:p>
        </w:tc>
        <w:tc>
          <w:tcPr>
            <w:cnfStyle w:evenVBand="true" w:oddVBand="false" w:firstColumn="false"/>
            <w:tcW w:w="25.000000%" w:type="pct"/>
          </w:tcPr>
          <w:p>
            <w:pPr>
              <w:ind w:leftChars="0" w:left="0" w:right="0"/>
            </w:pPr>
            <w:r>
              <w:t>SGMU</w:t>
            </w:r>
          </w:p>
        </w:tc>
        <w:tc>
          <w:tcPr>
            <w:cnfStyle w:evenVBand="false" w:oddVBand="true" w:firstColumn="false"/>
            <w:tcW w:w="25.000000%" w:type="pct"/>
          </w:tcPr>
          <w:p>
            <w:pPr>
              <w:ind w:leftChars="0" w:left="0" w:right="0"/>
            </w:pPr>
            <w:r>
              <w:t>SIGMA X EUROPE NON-DISPLAYED BOOK</w:t>
            </w:r>
          </w:p>
        </w:tc>
        <w:tc>
          <w:tcPr>
            <w:cnfStyle w:evenVBand="true" w:oddVBand="false" w:firstColumn="false"/>
            <w:tcW w:w="25.000000%" w:type="pct"/>
          </w:tcPr>
          <w:p>
            <w:pPr>
              <w:ind w:leftChars="0" w:left="0" w:right="0"/>
            </w:pPr>
            <w:r>
              <w:t>1560</w:t>
            </w:r>
          </w:p>
        </w:tc>
      </w:tr>
      <w:tr>
        <w:trPr>
          <w:cnfStyle w:evenHBand="true" w:oddHBand="false" w:firstRow="false"/>
        </w:trPr>
        <w:tc>
          <w:tcPr>
            <w:cnfStyle w:evenVBand="false" w:oddVBand="true" w:firstColumn="false"/>
            <w:tcW w:w="25.000000%" w:type="pct"/>
          </w:tcPr>
          <w:p>
            <w:pPr>
              <w:ind w:leftChars="0" w:left="0" w:right="0"/>
            </w:pPr>
            <w:r>
              <w:t>SGMV</w:t>
            </w:r>
          </w:p>
        </w:tc>
        <w:tc>
          <w:tcPr>
            <w:cnfStyle w:evenVBand="true" w:oddVBand="false" w:firstColumn="false"/>
            <w:tcW w:w="25.000000%" w:type="pct"/>
          </w:tcPr>
          <w:p>
            <w:pPr>
              <w:ind w:leftChars="0" w:left="0" w:right="0"/>
            </w:pPr>
            <w:r>
              <w:t>SGMV</w:t>
            </w:r>
          </w:p>
        </w:tc>
        <w:tc>
          <w:tcPr>
            <w:cnfStyle w:evenVBand="false" w:oddVBand="true" w:firstColumn="false"/>
            <w:tcW w:w="25.000000%" w:type="pct"/>
          </w:tcPr>
          <w:p>
            <w:pPr>
              <w:ind w:leftChars="0" w:left="0" w:right="0"/>
            </w:pPr>
            <w:r>
              <w:t>SIGMA X EUROPE AUCTION BOOK</w:t>
            </w:r>
          </w:p>
        </w:tc>
        <w:tc>
          <w:tcPr>
            <w:cnfStyle w:evenVBand="true" w:oddVBand="false" w:firstColumn="false"/>
            <w:tcW w:w="25.000000%" w:type="pct"/>
          </w:tcPr>
          <w:p>
            <w:pPr>
              <w:ind w:leftChars="0" w:left="0" w:right="0"/>
            </w:pPr>
            <w:r>
              <w:t>1561</w:t>
            </w:r>
          </w:p>
        </w:tc>
      </w:tr>
      <w:tr>
        <w:trPr>
          <w:cnfStyle w:evenHBand="false" w:oddHBand="true" w:firstRow="false"/>
        </w:trPr>
        <w:tc>
          <w:tcPr>
            <w:cnfStyle w:evenVBand="false" w:oddVBand="true" w:firstColumn="false"/>
            <w:tcW w:w="25.000000%" w:type="pct"/>
          </w:tcPr>
          <w:p>
            <w:pPr>
              <w:ind w:leftChars="0" w:left="0" w:right="0"/>
            </w:pPr>
            <w:r>
              <w:t>SGMW</w:t>
            </w:r>
          </w:p>
        </w:tc>
        <w:tc>
          <w:tcPr>
            <w:cnfStyle w:evenVBand="true" w:oddVBand="false" w:firstColumn="false"/>
            <w:tcW w:w="25.000000%" w:type="pct"/>
          </w:tcPr>
          <w:p>
            <w:pPr>
              <w:ind w:leftChars="0" w:left="0" w:right="0"/>
            </w:pPr>
            <w:r>
              <w:t>SGMW</w:t>
            </w:r>
          </w:p>
        </w:tc>
        <w:tc>
          <w:tcPr>
            <w:cnfStyle w:evenVBand="false" w:oddVBand="true" w:firstColumn="false"/>
            <w:tcW w:w="25.000000%" w:type="pct"/>
          </w:tcPr>
          <w:p>
            <w:pPr>
              <w:ind w:leftChars="0" w:left="0" w:right="0"/>
            </w:pPr>
            <w:r>
              <w:t>SIGMA X EUROPE NEGOTIATED TRADE</w:t>
            </w:r>
          </w:p>
        </w:tc>
        <w:tc>
          <w:tcPr>
            <w:cnfStyle w:evenVBand="true" w:oddVBand="false" w:firstColumn="false"/>
            <w:tcW w:w="25.000000%" w:type="pct"/>
          </w:tcPr>
          <w:p>
            <w:pPr>
              <w:ind w:leftChars="0" w:left="0" w:right="0"/>
            </w:pPr>
            <w:r>
              <w:t>1562</w:t>
            </w:r>
          </w:p>
        </w:tc>
      </w:tr>
      <w:tr>
        <w:trPr>
          <w:cnfStyle w:evenHBand="true" w:oddHBand="false" w:firstRow="false"/>
        </w:trPr>
        <w:tc>
          <w:tcPr>
            <w:cnfStyle w:evenVBand="false" w:oddVBand="true" w:firstColumn="false"/>
            <w:tcW w:w="25.000000%" w:type="pct"/>
          </w:tcPr>
          <w:p>
            <w:pPr>
              <w:ind w:leftChars="0" w:left="0" w:right="0"/>
            </w:pPr>
            <w:r>
              <w:t>SGMX</w:t>
            </w:r>
          </w:p>
        </w:tc>
        <w:tc>
          <w:tcPr>
            <w:cnfStyle w:evenVBand="true" w:oddVBand="false" w:firstColumn="false"/>
            <w:tcW w:w="25.000000%" w:type="pct"/>
          </w:tcPr>
          <w:p>
            <w:pPr>
              <w:ind w:leftChars="0" w:left="0" w:right="0"/>
            </w:pPr>
            <w:r>
              <w:t>SGMX</w:t>
            </w:r>
          </w:p>
        </w:tc>
        <w:tc>
          <w:tcPr>
            <w:cnfStyle w:evenVBand="false" w:oddVBand="true" w:firstColumn="false"/>
            <w:tcW w:w="25.000000%" w:type="pct"/>
          </w:tcPr>
          <w:p>
            <w:pPr>
              <w:ind w:leftChars="0" w:left="0" w:right="0"/>
            </w:pPr>
            <w:r>
              <w:t>SIGMA X MTF</w:t>
            </w:r>
          </w:p>
        </w:tc>
        <w:tc>
          <w:tcPr>
            <w:cnfStyle w:evenVBand="true" w:oddVBand="false" w:firstColumn="false"/>
            <w:tcW w:w="25.000000%" w:type="pct"/>
          </w:tcPr>
          <w:p>
            <w:pPr>
              <w:ind w:leftChars="0" w:left="0" w:right="0"/>
            </w:pPr>
            <w:r>
              <w:t>1563</w:t>
            </w:r>
          </w:p>
        </w:tc>
      </w:tr>
      <w:tr>
        <w:trPr>
          <w:cnfStyle w:evenHBand="false" w:oddHBand="true" w:firstRow="false"/>
        </w:trPr>
        <w:tc>
          <w:tcPr>
            <w:cnfStyle w:evenVBand="false" w:oddVBand="true" w:firstColumn="false"/>
            <w:tcW w:w="25.000000%" w:type="pct"/>
          </w:tcPr>
          <w:p>
            <w:pPr>
              <w:ind w:leftChars="0" w:left="0" w:right="0"/>
            </w:pPr>
            <w:r>
              <w:t>SGMY</w:t>
            </w:r>
          </w:p>
        </w:tc>
        <w:tc>
          <w:tcPr>
            <w:cnfStyle w:evenVBand="true" w:oddVBand="false" w:firstColumn="false"/>
            <w:tcW w:w="25.000000%" w:type="pct"/>
          </w:tcPr>
          <w:p>
            <w:pPr>
              <w:ind w:leftChars="0" w:left="0" w:right="0"/>
            </w:pPr>
            <w:r>
              <w:t>SGMY</w:t>
            </w:r>
          </w:p>
        </w:tc>
        <w:tc>
          <w:tcPr>
            <w:cnfStyle w:evenVBand="false" w:oddVBand="true" w:firstColumn="false"/>
            <w:tcW w:w="25.000000%" w:type="pct"/>
          </w:tcPr>
          <w:p>
            <w:pPr>
              <w:ind w:leftChars="0" w:left="0" w:right="0"/>
            </w:pPr>
            <w:r>
              <w:t>SIGMA X MTF - AUCTION BOOK</w:t>
            </w:r>
          </w:p>
        </w:tc>
        <w:tc>
          <w:tcPr>
            <w:cnfStyle w:evenVBand="true" w:oddVBand="false" w:firstColumn="false"/>
            <w:tcW w:w="25.000000%" w:type="pct"/>
          </w:tcPr>
          <w:p>
            <w:pPr>
              <w:ind w:leftChars="0" w:left="0" w:right="0"/>
            </w:pPr>
            <w:r>
              <w:t>1564</w:t>
            </w:r>
          </w:p>
        </w:tc>
      </w:tr>
      <w:tr>
        <w:trPr>
          <w:cnfStyle w:evenHBand="true" w:oddHBand="false" w:firstRow="false"/>
        </w:trPr>
        <w:tc>
          <w:tcPr>
            <w:cnfStyle w:evenVBand="false" w:oddVBand="true" w:firstColumn="false"/>
            <w:tcW w:w="25.000000%" w:type="pct"/>
          </w:tcPr>
          <w:p>
            <w:pPr>
              <w:ind w:leftChars="0" w:left="0" w:right="0"/>
            </w:pPr>
            <w:r>
              <w:t>SGMZ</w:t>
            </w:r>
          </w:p>
        </w:tc>
        <w:tc>
          <w:tcPr>
            <w:cnfStyle w:evenVBand="true" w:oddVBand="false" w:firstColumn="false"/>
            <w:tcW w:w="25.000000%" w:type="pct"/>
          </w:tcPr>
          <w:p>
            <w:pPr>
              <w:ind w:leftChars="0" w:left="0" w:right="0"/>
            </w:pPr>
            <w:r>
              <w:t>SGMZ</w:t>
            </w:r>
          </w:p>
        </w:tc>
        <w:tc>
          <w:tcPr>
            <w:cnfStyle w:evenVBand="false" w:oddVBand="true" w:firstColumn="false"/>
            <w:tcW w:w="25.000000%" w:type="pct"/>
          </w:tcPr>
          <w:p>
            <w:pPr>
              <w:ind w:leftChars="0" w:left="0" w:right="0"/>
            </w:pPr>
            <w:r>
              <w:t>SIGMA X MTF - NEGOTIATED TRADE</w:t>
            </w:r>
          </w:p>
        </w:tc>
        <w:tc>
          <w:tcPr>
            <w:cnfStyle w:evenVBand="true" w:oddVBand="false" w:firstColumn="false"/>
            <w:tcW w:w="25.000000%" w:type="pct"/>
          </w:tcPr>
          <w:p>
            <w:pPr>
              <w:ind w:leftChars="0" w:left="0" w:right="0"/>
            </w:pPr>
            <w:r>
              <w:t>1565</w:t>
            </w:r>
          </w:p>
        </w:tc>
      </w:tr>
      <w:tr>
        <w:trPr>
          <w:cnfStyle w:evenHBand="false" w:oddHBand="true" w:firstRow="false"/>
        </w:trPr>
        <w:tc>
          <w:tcPr>
            <w:cnfStyle w:evenVBand="false" w:oddVBand="true" w:firstColumn="false"/>
            <w:tcW w:w="25.000000%" w:type="pct"/>
          </w:tcPr>
          <w:p>
            <w:pPr>
              <w:ind w:leftChars="0" w:left="0" w:right="0"/>
            </w:pPr>
            <w:r>
              <w:t>SGOE</w:t>
            </w:r>
          </w:p>
        </w:tc>
        <w:tc>
          <w:tcPr>
            <w:cnfStyle w:evenVBand="true" w:oddVBand="false" w:firstColumn="false"/>
            <w:tcW w:w="25.000000%" w:type="pct"/>
          </w:tcPr>
          <w:p>
            <w:pPr>
              <w:ind w:leftChars="0" w:left="0" w:right="0"/>
            </w:pPr>
            <w:r>
              <w:t>SGOE</w:t>
            </w:r>
          </w:p>
        </w:tc>
        <w:tc>
          <w:tcPr>
            <w:cnfStyle w:evenVBand="false" w:oddVBand="true" w:firstColumn="false"/>
            <w:tcW w:w="25.000000%" w:type="pct"/>
          </w:tcPr>
          <w:p>
            <w:pPr>
              <w:ind w:leftChars="0" w:left="0" w:right="0"/>
            </w:pPr>
            <w:r>
              <w:t>SG OPTION EUROPE - SYSTEMATIC INTERNALISER</w:t>
            </w:r>
          </w:p>
        </w:tc>
        <w:tc>
          <w:tcPr>
            <w:cnfStyle w:evenVBand="true" w:oddVBand="false" w:firstColumn="false"/>
            <w:tcW w:w="25.000000%" w:type="pct"/>
          </w:tcPr>
          <w:p>
            <w:pPr>
              <w:ind w:leftChars="0" w:left="0" w:right="0"/>
            </w:pPr>
            <w:r>
              <w:t>1566</w:t>
            </w:r>
          </w:p>
        </w:tc>
      </w:tr>
      <w:tr>
        <w:trPr>
          <w:cnfStyle w:evenHBand="true" w:oddHBand="false" w:firstRow="false"/>
        </w:trPr>
        <w:tc>
          <w:tcPr>
            <w:cnfStyle w:evenVBand="false" w:oddVBand="true" w:firstColumn="false"/>
            <w:tcW w:w="25.000000%" w:type="pct"/>
          </w:tcPr>
          <w:p>
            <w:pPr>
              <w:ind w:leftChars="0" w:left="0" w:right="0"/>
            </w:pPr>
            <w:r>
              <w:t>SHAD</w:t>
            </w:r>
          </w:p>
        </w:tc>
        <w:tc>
          <w:tcPr>
            <w:cnfStyle w:evenVBand="true" w:oddVBand="false" w:firstColumn="false"/>
            <w:tcW w:w="25.000000%" w:type="pct"/>
          </w:tcPr>
          <w:p>
            <w:pPr>
              <w:ind w:leftChars="0" w:left="0" w:right="0"/>
            </w:pPr>
            <w:r>
              <w:t>SHAD</w:t>
            </w:r>
          </w:p>
        </w:tc>
        <w:tc>
          <w:tcPr>
            <w:cnfStyle w:evenVBand="false" w:oddVBand="true" w:firstColumn="false"/>
            <w:tcW w:w="25.000000%" w:type="pct"/>
          </w:tcPr>
          <w:p>
            <w:pPr>
              <w:ind w:leftChars="0" w:left="0" w:right="0"/>
            </w:pPr>
            <w:r>
              <w:t>D.E. SHAW DARK</w:t>
            </w:r>
          </w:p>
        </w:tc>
        <w:tc>
          <w:tcPr>
            <w:cnfStyle w:evenVBand="true" w:oddVBand="false" w:firstColumn="false"/>
            <w:tcW w:w="25.000000%" w:type="pct"/>
          </w:tcPr>
          <w:p>
            <w:pPr>
              <w:ind w:leftChars="0" w:left="0" w:right="0"/>
            </w:pPr>
            <w:r>
              <w:t>1567</w:t>
            </w:r>
          </w:p>
        </w:tc>
      </w:tr>
      <w:tr>
        <w:trPr>
          <w:cnfStyle w:evenHBand="false" w:oddHBand="true" w:firstRow="false"/>
        </w:trPr>
        <w:tc>
          <w:tcPr>
            <w:cnfStyle w:evenVBand="false" w:oddVBand="true" w:firstColumn="false"/>
            <w:tcW w:w="25.000000%" w:type="pct"/>
          </w:tcPr>
          <w:p>
            <w:pPr>
              <w:ind w:leftChars="0" w:left="0" w:right="0"/>
            </w:pPr>
            <w:r>
              <w:t>SHAR</w:t>
            </w:r>
          </w:p>
        </w:tc>
        <w:tc>
          <w:tcPr>
            <w:cnfStyle w:evenVBand="true" w:oddVBand="false" w:firstColumn="false"/>
            <w:tcW w:w="25.000000%" w:type="pct"/>
          </w:tcPr>
          <w:p>
            <w:pPr>
              <w:ind w:leftChars="0" w:left="0" w:right="0"/>
            </w:pPr>
            <w:r>
              <w:t>SHAR</w:t>
            </w:r>
          </w:p>
        </w:tc>
        <w:tc>
          <w:tcPr>
            <w:cnfStyle w:evenVBand="false" w:oddVBand="true" w:firstColumn="false"/>
            <w:tcW w:w="25.000000%" w:type="pct"/>
          </w:tcPr>
          <w:p>
            <w:pPr>
              <w:ind w:leftChars="0" w:left="0" w:right="0"/>
            </w:pPr>
            <w:r>
              <w:t>ASSET MATCH</w:t>
            </w:r>
          </w:p>
        </w:tc>
        <w:tc>
          <w:tcPr>
            <w:cnfStyle w:evenVBand="true" w:oddVBand="false" w:firstColumn="false"/>
            <w:tcW w:w="25.000000%" w:type="pct"/>
          </w:tcPr>
          <w:p>
            <w:pPr>
              <w:ind w:leftChars="0" w:left="0" w:right="0"/>
            </w:pPr>
            <w:r>
              <w:t>1568</w:t>
            </w:r>
          </w:p>
        </w:tc>
      </w:tr>
      <w:tr>
        <w:trPr>
          <w:cnfStyle w:evenHBand="true" w:oddHBand="false" w:firstRow="false"/>
        </w:trPr>
        <w:tc>
          <w:tcPr>
            <w:cnfStyle w:evenVBand="false" w:oddVBand="true" w:firstColumn="false"/>
            <w:tcW w:w="25.000000%" w:type="pct"/>
          </w:tcPr>
          <w:p>
            <w:pPr>
              <w:ind w:leftChars="0" w:left="0" w:right="0"/>
            </w:pPr>
            <w:r>
              <w:t>SHAW</w:t>
            </w:r>
          </w:p>
        </w:tc>
        <w:tc>
          <w:tcPr>
            <w:cnfStyle w:evenVBand="true" w:oddVBand="false" w:firstColumn="false"/>
            <w:tcW w:w="25.000000%" w:type="pct"/>
          </w:tcPr>
          <w:p>
            <w:pPr>
              <w:ind w:leftChars="0" w:left="0" w:right="0"/>
            </w:pPr>
            <w:r>
              <w:t>SHAW</w:t>
            </w:r>
          </w:p>
        </w:tc>
        <w:tc>
          <w:tcPr>
            <w:cnfStyle w:evenVBand="false" w:oddVBand="true" w:firstColumn="false"/>
            <w:tcW w:w="25.000000%" w:type="pct"/>
          </w:tcPr>
          <w:p>
            <w:pPr>
              <w:ind w:leftChars="0" w:left="0" w:right="0"/>
            </w:pPr>
            <w:r>
              <w:t>D.E. SHAW</w:t>
            </w:r>
          </w:p>
        </w:tc>
        <w:tc>
          <w:tcPr>
            <w:cnfStyle w:evenVBand="true" w:oddVBand="false" w:firstColumn="false"/>
            <w:tcW w:w="25.000000%" w:type="pct"/>
          </w:tcPr>
          <w:p>
            <w:pPr>
              <w:ind w:leftChars="0" w:left="0" w:right="0"/>
            </w:pPr>
            <w:r>
              <w:t>1569</w:t>
            </w:r>
          </w:p>
        </w:tc>
      </w:tr>
      <w:tr>
        <w:trPr>
          <w:cnfStyle w:evenHBand="false" w:oddHBand="true" w:firstRow="false"/>
        </w:trPr>
        <w:tc>
          <w:tcPr>
            <w:cnfStyle w:evenVBand="false" w:oddVBand="true" w:firstColumn="false"/>
            <w:tcW w:w="25.000000%" w:type="pct"/>
          </w:tcPr>
          <w:p>
            <w:pPr>
              <w:ind w:leftChars="0" w:left="0" w:right="0"/>
            </w:pPr>
            <w:r>
              <w:t>SHSC</w:t>
            </w:r>
          </w:p>
        </w:tc>
        <w:tc>
          <w:tcPr>
            <w:cnfStyle w:evenVBand="true" w:oddVBand="false" w:firstColumn="false"/>
            <w:tcW w:w="25.000000%" w:type="pct"/>
          </w:tcPr>
          <w:p>
            <w:pPr>
              <w:ind w:leftChars="0" w:left="0" w:right="0"/>
            </w:pPr>
            <w:r>
              <w:t>SHSC</w:t>
            </w:r>
          </w:p>
        </w:tc>
        <w:tc>
          <w:tcPr>
            <w:cnfStyle w:evenVBand="false" w:oddVBand="true" w:firstColumn="false"/>
            <w:tcW w:w="25.000000%" w:type="pct"/>
          </w:tcPr>
          <w:p>
            <w:pPr>
              <w:ind w:leftChars="0" w:left="0" w:right="0"/>
            </w:pPr>
            <w:r>
              <w:t>STOCK EXCHANGE OF HONG KONG LIMITED - SHANGHAI - HONG KONG STOCK CONNECT</w:t>
            </w:r>
          </w:p>
        </w:tc>
        <w:tc>
          <w:tcPr>
            <w:cnfStyle w:evenVBand="true" w:oddVBand="false" w:firstColumn="false"/>
            <w:tcW w:w="25.000000%" w:type="pct"/>
          </w:tcPr>
          <w:p>
            <w:pPr>
              <w:ind w:leftChars="0" w:left="0" w:right="0"/>
            </w:pPr>
            <w:r>
              <w:t>1570</w:t>
            </w:r>
          </w:p>
        </w:tc>
      </w:tr>
      <w:tr>
        <w:trPr>
          <w:cnfStyle w:evenHBand="true" w:oddHBand="false" w:firstRow="false"/>
        </w:trPr>
        <w:tc>
          <w:tcPr>
            <w:cnfStyle w:evenVBand="false" w:oddVBand="true" w:firstColumn="false"/>
            <w:tcW w:w="25.000000%" w:type="pct"/>
          </w:tcPr>
          <w:p>
            <w:pPr>
              <w:ind w:leftChars="0" w:left="0" w:right="0"/>
            </w:pPr>
            <w:r>
              <w:t>SIAB</w:t>
            </w:r>
          </w:p>
        </w:tc>
        <w:tc>
          <w:tcPr>
            <w:cnfStyle w:evenVBand="true" w:oddVBand="false" w:firstColumn="false"/>
            <w:tcW w:w="25.000000%" w:type="pct"/>
          </w:tcPr>
          <w:p>
            <w:pPr>
              <w:ind w:leftChars="0" w:left="0" w:right="0"/>
            </w:pPr>
            <w:r>
              <w:t>SIAB</w:t>
            </w:r>
          </w:p>
        </w:tc>
        <w:tc>
          <w:tcPr>
            <w:cnfStyle w:evenVBand="false" w:oddVBand="true" w:firstColumn="false"/>
            <w:tcW w:w="25.000000%" w:type="pct"/>
          </w:tcPr>
          <w:p>
            <w:pPr>
              <w:ind w:leftChars="0" w:left="0" w:right="0"/>
            </w:pPr>
            <w:r>
              <w:t>ALIOR BANK - SYSTEMATIC INTERNALISER</w:t>
            </w:r>
          </w:p>
        </w:tc>
        <w:tc>
          <w:tcPr>
            <w:cnfStyle w:evenVBand="true" w:oddVBand="false" w:firstColumn="false"/>
            <w:tcW w:w="25.000000%" w:type="pct"/>
          </w:tcPr>
          <w:p>
            <w:pPr>
              <w:ind w:leftChars="0" w:left="0" w:right="0"/>
            </w:pPr>
            <w:r>
              <w:t>1571</w:t>
            </w:r>
          </w:p>
        </w:tc>
      </w:tr>
      <w:tr>
        <w:trPr>
          <w:cnfStyle w:evenHBand="false" w:oddHBand="true" w:firstRow="false"/>
        </w:trPr>
        <w:tc>
          <w:tcPr>
            <w:cnfStyle w:evenVBand="false" w:oddVBand="true" w:firstColumn="false"/>
            <w:tcW w:w="25.000000%" w:type="pct"/>
          </w:tcPr>
          <w:p>
            <w:pPr>
              <w:ind w:leftChars="0" w:left="0" w:right="0"/>
            </w:pPr>
            <w:r>
              <w:t>SIBC</w:t>
            </w:r>
          </w:p>
        </w:tc>
        <w:tc>
          <w:tcPr>
            <w:cnfStyle w:evenVBand="true" w:oddVBand="false" w:firstColumn="false"/>
            <w:tcW w:w="25.000000%" w:type="pct"/>
          </w:tcPr>
          <w:p>
            <w:pPr>
              <w:ind w:leftChars="0" w:left="0" w:right="0"/>
            </w:pPr>
            <w:r>
              <w:t>SIBC</w:t>
            </w:r>
          </w:p>
        </w:tc>
        <w:tc>
          <w:tcPr>
            <w:cnfStyle w:evenVBand="false" w:oddVBand="true" w:firstColumn="false"/>
            <w:tcW w:w="25.000000%" w:type="pct"/>
          </w:tcPr>
          <w:p>
            <w:pPr>
              <w:ind w:leftChars="0" w:left="0" w:right="0"/>
            </w:pPr>
            <w:r>
              <w:t>SIB CYPRUS LTD - SYSTEMATIC INTERNALISER</w:t>
            </w:r>
          </w:p>
        </w:tc>
        <w:tc>
          <w:tcPr>
            <w:cnfStyle w:evenVBand="true" w:oddVBand="false" w:firstColumn="false"/>
            <w:tcW w:w="25.000000%" w:type="pct"/>
          </w:tcPr>
          <w:p>
            <w:pPr>
              <w:ind w:leftChars="0" w:left="0" w:right="0"/>
            </w:pPr>
            <w:r>
              <w:t>1572</w:t>
            </w:r>
          </w:p>
        </w:tc>
      </w:tr>
      <w:tr>
        <w:trPr>
          <w:cnfStyle w:evenHBand="true" w:oddHBand="false" w:firstRow="false"/>
        </w:trPr>
        <w:tc>
          <w:tcPr>
            <w:cnfStyle w:evenVBand="false" w:oddVBand="true" w:firstColumn="false"/>
            <w:tcW w:w="25.000000%" w:type="pct"/>
          </w:tcPr>
          <w:p>
            <w:pPr>
              <w:ind w:leftChars="0" w:left="0" w:right="0"/>
            </w:pPr>
            <w:r>
              <w:t>SICS</w:t>
            </w:r>
          </w:p>
        </w:tc>
        <w:tc>
          <w:tcPr>
            <w:cnfStyle w:evenVBand="true" w:oddVBand="false" w:firstColumn="false"/>
            <w:tcW w:w="25.000000%" w:type="pct"/>
          </w:tcPr>
          <w:p>
            <w:pPr>
              <w:ind w:leftChars="0" w:left="0" w:right="0"/>
            </w:pPr>
            <w:r>
              <w:t>SICS</w:t>
            </w:r>
          </w:p>
        </w:tc>
        <w:tc>
          <w:tcPr>
            <w:cnfStyle w:evenVBand="false" w:oddVBand="true" w:firstColumn="false"/>
            <w:tcW w:w="25.000000%" w:type="pct"/>
          </w:tcPr>
          <w:p>
            <w:pPr>
              <w:ind w:leftChars="0" w:left="0" w:right="0"/>
            </w:pPr>
            <w:r>
              <w:t>CREDIT SUISSE SECURITIES (EUROPE) LIMITED - SYSTEMATIC INTERNALISER</w:t>
            </w:r>
          </w:p>
        </w:tc>
        <w:tc>
          <w:tcPr>
            <w:cnfStyle w:evenVBand="true" w:oddVBand="false" w:firstColumn="false"/>
            <w:tcW w:w="25.000000%" w:type="pct"/>
          </w:tcPr>
          <w:p>
            <w:pPr>
              <w:ind w:leftChars="0" w:left="0" w:right="0"/>
            </w:pPr>
            <w:r>
              <w:t>1573</w:t>
            </w:r>
          </w:p>
        </w:tc>
      </w:tr>
      <w:tr>
        <w:trPr>
          <w:cnfStyle w:evenHBand="false" w:oddHBand="true" w:firstRow="false"/>
        </w:trPr>
        <w:tc>
          <w:tcPr>
            <w:cnfStyle w:evenVBand="false" w:oddVBand="true" w:firstColumn="false"/>
            <w:tcW w:w="25.000000%" w:type="pct"/>
          </w:tcPr>
          <w:p>
            <w:pPr>
              <w:ind w:leftChars="0" w:left="0" w:right="0"/>
            </w:pPr>
            <w:r>
              <w:t>SIDX</w:t>
            </w:r>
          </w:p>
        </w:tc>
        <w:tc>
          <w:tcPr>
            <w:cnfStyle w:evenVBand="true" w:oddVBand="false" w:firstColumn="false"/>
            <w:tcW w:w="25.000000%" w:type="pct"/>
          </w:tcPr>
          <w:p>
            <w:pPr>
              <w:ind w:leftChars="0" w:left="0" w:right="0"/>
            </w:pPr>
            <w:r>
              <w:t>SIDX</w:t>
            </w:r>
          </w:p>
        </w:tc>
        <w:tc>
          <w:tcPr>
            <w:cnfStyle w:evenVBand="false" w:oddVBand="true" w:firstColumn="false"/>
            <w:tcW w:w="25.000000%" w:type="pct"/>
          </w:tcPr>
          <w:p>
            <w:pPr>
              <w:ind w:leftChars="0" w:left="0" w:right="0"/>
            </w:pPr>
            <w:r>
              <w:t>SCOTIABANK (IRELAND) DESIGNATED ACTIVITY COMPANY - SYSTEMATIC INTERNALISER</w:t>
            </w:r>
          </w:p>
        </w:tc>
        <w:tc>
          <w:tcPr>
            <w:cnfStyle w:evenVBand="true" w:oddVBand="false" w:firstColumn="false"/>
            <w:tcW w:w="25.000000%" w:type="pct"/>
          </w:tcPr>
          <w:p>
            <w:pPr>
              <w:ind w:leftChars="0" w:left="0" w:right="0"/>
            </w:pPr>
            <w:r>
              <w:t>1574</w:t>
            </w:r>
          </w:p>
        </w:tc>
      </w:tr>
      <w:tr>
        <w:trPr>
          <w:cnfStyle w:evenHBand="true" w:oddHBand="false" w:firstRow="false"/>
        </w:trPr>
        <w:tc>
          <w:tcPr>
            <w:cnfStyle w:evenVBand="false" w:oddVBand="true" w:firstColumn="false"/>
            <w:tcW w:w="25.000000%" w:type="pct"/>
          </w:tcPr>
          <w:p>
            <w:pPr>
              <w:ind w:leftChars="0" w:left="0" w:right="0"/>
            </w:pPr>
            <w:r>
              <w:t>SIFX</w:t>
            </w:r>
          </w:p>
        </w:tc>
        <w:tc>
          <w:tcPr>
            <w:cnfStyle w:evenVBand="true" w:oddVBand="false" w:firstColumn="false"/>
            <w:tcW w:w="25.000000%" w:type="pct"/>
          </w:tcPr>
          <w:p>
            <w:pPr>
              <w:ind w:leftChars="0" w:left="0" w:right="0"/>
            </w:pPr>
            <w:r>
              <w:t>SIFX</w:t>
            </w:r>
          </w:p>
        </w:tc>
        <w:tc>
          <w:tcPr>
            <w:cnfStyle w:evenVBand="false" w:oddVBand="true" w:firstColumn="false"/>
            <w:tcW w:w="25.000000%" w:type="pct"/>
          </w:tcPr>
          <w:p>
            <w:pPr>
              <w:ind w:leftChars="0" w:left="0" w:right="0"/>
            </w:pPr>
            <w:r>
              <w:t>SIEGE FX LIMITED</w:t>
            </w:r>
          </w:p>
        </w:tc>
        <w:tc>
          <w:tcPr>
            <w:cnfStyle w:evenVBand="true" w:oddVBand="false" w:firstColumn="false"/>
            <w:tcW w:w="25.000000%" w:type="pct"/>
          </w:tcPr>
          <w:p>
            <w:pPr>
              <w:ind w:leftChars="0" w:left="0" w:right="0"/>
            </w:pPr>
            <w:r>
              <w:t>1575</w:t>
            </w:r>
          </w:p>
        </w:tc>
      </w:tr>
      <w:tr>
        <w:trPr>
          <w:cnfStyle w:evenHBand="false" w:oddHBand="true" w:firstRow="false"/>
        </w:trPr>
        <w:tc>
          <w:tcPr>
            <w:cnfStyle w:evenVBand="false" w:oddVBand="true" w:firstColumn="false"/>
            <w:tcW w:w="25.000000%" w:type="pct"/>
          </w:tcPr>
          <w:p>
            <w:pPr>
              <w:ind w:leftChars="0" w:left="0" w:right="0"/>
            </w:pPr>
            <w:r>
              <w:t>SIGA</w:t>
            </w:r>
          </w:p>
        </w:tc>
        <w:tc>
          <w:tcPr>
            <w:cnfStyle w:evenVBand="true" w:oddVBand="false" w:firstColumn="false"/>
            <w:tcW w:w="25.000000%" w:type="pct"/>
          </w:tcPr>
          <w:p>
            <w:pPr>
              <w:ind w:leftChars="0" w:left="0" w:right="0"/>
            </w:pPr>
            <w:r>
              <w:t>SIGA</w:t>
            </w:r>
          </w:p>
        </w:tc>
        <w:tc>
          <w:tcPr>
            <w:cnfStyle w:evenVBand="false" w:oddVBand="true" w:firstColumn="false"/>
            <w:tcW w:w="25.000000%" w:type="pct"/>
          </w:tcPr>
          <w:p>
            <w:pPr>
              <w:ind w:leftChars="0" w:left="0" w:right="0"/>
            </w:pPr>
            <w:r>
              <w:t>SIGMA X AUSTRALIA</w:t>
            </w:r>
          </w:p>
        </w:tc>
        <w:tc>
          <w:tcPr>
            <w:cnfStyle w:evenVBand="true" w:oddVBand="false" w:firstColumn="false"/>
            <w:tcW w:w="25.000000%" w:type="pct"/>
          </w:tcPr>
          <w:p>
            <w:pPr>
              <w:ind w:leftChars="0" w:left="0" w:right="0"/>
            </w:pPr>
            <w:r>
              <w:t>1576</w:t>
            </w:r>
          </w:p>
        </w:tc>
      </w:tr>
      <w:tr>
        <w:trPr>
          <w:cnfStyle w:evenHBand="true" w:oddHBand="false" w:firstRow="false"/>
        </w:trPr>
        <w:tc>
          <w:tcPr>
            <w:cnfStyle w:evenVBand="false" w:oddVBand="true" w:firstColumn="false"/>
            <w:tcW w:w="25.000000%" w:type="pct"/>
          </w:tcPr>
          <w:p>
            <w:pPr>
              <w:ind w:leftChars="0" w:left="0" w:right="0"/>
            </w:pPr>
            <w:r>
              <w:t>SIGH</w:t>
            </w:r>
          </w:p>
        </w:tc>
        <w:tc>
          <w:tcPr>
            <w:cnfStyle w:evenVBand="true" w:oddVBand="false" w:firstColumn="false"/>
            <w:tcW w:w="25.000000%" w:type="pct"/>
          </w:tcPr>
          <w:p>
            <w:pPr>
              <w:ind w:leftChars="0" w:left="0" w:right="0"/>
            </w:pPr>
            <w:r>
              <w:t>SIGH</w:t>
            </w:r>
          </w:p>
        </w:tc>
        <w:tc>
          <w:tcPr>
            <w:cnfStyle w:evenVBand="false" w:oddVBand="true" w:firstColumn="false"/>
            <w:tcW w:w="25.000000%" w:type="pct"/>
          </w:tcPr>
          <w:p>
            <w:pPr>
              <w:ind w:leftChars="0" w:left="0" w:right="0"/>
            </w:pPr>
            <w:r>
              <w:t>SIGMA X HONG KONG</w:t>
            </w:r>
          </w:p>
        </w:tc>
        <w:tc>
          <w:tcPr>
            <w:cnfStyle w:evenVBand="true" w:oddVBand="false" w:firstColumn="false"/>
            <w:tcW w:w="25.000000%" w:type="pct"/>
          </w:tcPr>
          <w:p>
            <w:pPr>
              <w:ind w:leftChars="0" w:left="0" w:right="0"/>
            </w:pPr>
            <w:r>
              <w:t>1577</w:t>
            </w:r>
          </w:p>
        </w:tc>
      </w:tr>
      <w:tr>
        <w:trPr>
          <w:cnfStyle w:evenHBand="false" w:oddHBand="true" w:firstRow="false"/>
        </w:trPr>
        <w:tc>
          <w:tcPr>
            <w:cnfStyle w:evenVBand="false" w:oddVBand="true" w:firstColumn="false"/>
            <w:tcW w:w="25.000000%" w:type="pct"/>
          </w:tcPr>
          <w:p>
            <w:pPr>
              <w:ind w:leftChars="0" w:left="0" w:right="0"/>
            </w:pPr>
            <w:r>
              <w:t>SIGJ</w:t>
            </w:r>
          </w:p>
        </w:tc>
        <w:tc>
          <w:tcPr>
            <w:cnfStyle w:evenVBand="true" w:oddVBand="false" w:firstColumn="false"/>
            <w:tcW w:w="25.000000%" w:type="pct"/>
          </w:tcPr>
          <w:p>
            <w:pPr>
              <w:ind w:leftChars="0" w:left="0" w:right="0"/>
            </w:pPr>
            <w:r>
              <w:t>SIGJ</w:t>
            </w:r>
          </w:p>
        </w:tc>
        <w:tc>
          <w:tcPr>
            <w:cnfStyle w:evenVBand="false" w:oddVBand="true" w:firstColumn="false"/>
            <w:tcW w:w="25.000000%" w:type="pct"/>
          </w:tcPr>
          <w:p>
            <w:pPr>
              <w:ind w:leftChars="0" w:left="0" w:right="0"/>
            </w:pPr>
            <w:r>
              <w:t>SIGMA X JAPAN</w:t>
            </w:r>
          </w:p>
        </w:tc>
        <w:tc>
          <w:tcPr>
            <w:cnfStyle w:evenVBand="true" w:oddVBand="false" w:firstColumn="false"/>
            <w:tcW w:w="25.000000%" w:type="pct"/>
          </w:tcPr>
          <w:p>
            <w:pPr>
              <w:ind w:leftChars="0" w:left="0" w:right="0"/>
            </w:pPr>
            <w:r>
              <w:t>1578</w:t>
            </w:r>
          </w:p>
        </w:tc>
      </w:tr>
      <w:tr>
        <w:trPr>
          <w:cnfStyle w:evenHBand="true" w:oddHBand="false" w:firstRow="false"/>
        </w:trPr>
        <w:tc>
          <w:tcPr>
            <w:cnfStyle w:evenVBand="false" w:oddVBand="true" w:firstColumn="false"/>
            <w:tcW w:w="25.000000%" w:type="pct"/>
          </w:tcPr>
          <w:p>
            <w:pPr>
              <w:ind w:leftChars="0" w:left="0" w:right="0"/>
            </w:pPr>
            <w:r>
              <w:t>SIGX</w:t>
            </w:r>
          </w:p>
        </w:tc>
        <w:tc>
          <w:tcPr>
            <w:cnfStyle w:evenVBand="true" w:oddVBand="false" w:firstColumn="false"/>
            <w:tcW w:w="25.000000%" w:type="pct"/>
          </w:tcPr>
          <w:p>
            <w:pPr>
              <w:ind w:leftChars="0" w:left="0" w:right="0"/>
            </w:pPr>
            <w:r>
              <w:t>SIGX</w:t>
            </w:r>
          </w:p>
        </w:tc>
        <w:tc>
          <w:tcPr>
            <w:cnfStyle w:evenVBand="false" w:oddVBand="true" w:firstColumn="false"/>
            <w:tcW w:w="25.000000%" w:type="pct"/>
          </w:tcPr>
          <w:p>
            <w:pPr>
              <w:ind w:leftChars="0" w:left="0" w:right="0"/>
            </w:pPr>
            <w:r>
              <w:t>SIGMA X CANADA</w:t>
            </w:r>
          </w:p>
        </w:tc>
        <w:tc>
          <w:tcPr>
            <w:cnfStyle w:evenVBand="true" w:oddVBand="false" w:firstColumn="false"/>
            <w:tcW w:w="25.000000%" w:type="pct"/>
          </w:tcPr>
          <w:p>
            <w:pPr>
              <w:ind w:leftChars="0" w:left="0" w:right="0"/>
            </w:pPr>
            <w:r>
              <w:t>1579</w:t>
            </w:r>
          </w:p>
        </w:tc>
      </w:tr>
      <w:tr>
        <w:trPr>
          <w:cnfStyle w:evenHBand="false" w:oddHBand="true" w:firstRow="false"/>
        </w:trPr>
        <w:tc>
          <w:tcPr>
            <w:cnfStyle w:evenVBand="false" w:oddVBand="true" w:firstColumn="false"/>
            <w:tcW w:w="25.000000%" w:type="pct"/>
          </w:tcPr>
          <w:p>
            <w:pPr>
              <w:ind w:leftChars="0" w:left="0" w:right="0"/>
            </w:pPr>
            <w:r>
              <w:t>SIMD</w:t>
            </w:r>
          </w:p>
        </w:tc>
        <w:tc>
          <w:tcPr>
            <w:cnfStyle w:evenVBand="true" w:oddVBand="false" w:firstColumn="false"/>
            <w:tcW w:w="25.000000%" w:type="pct"/>
          </w:tcPr>
          <w:p>
            <w:pPr>
              <w:ind w:leftChars="0" w:left="0" w:right="0"/>
            </w:pPr>
            <w:r>
              <w:t>SIMD</w:t>
            </w:r>
          </w:p>
        </w:tc>
        <w:tc>
          <w:tcPr>
            <w:cnfStyle w:evenVBand="false" w:oddVBand="true" w:firstColumn="false"/>
            <w:tcW w:w="25.000000%" w:type="pct"/>
          </w:tcPr>
          <w:p>
            <w:pPr>
              <w:ind w:leftChars="0" w:left="0" w:right="0"/>
            </w:pPr>
            <w:r>
              <w:t>CREDIT SUISSE BANK (EUROPE), S.A. - SYSTEMATIC INTERNALISER</w:t>
            </w:r>
          </w:p>
        </w:tc>
        <w:tc>
          <w:tcPr>
            <w:cnfStyle w:evenVBand="true" w:oddVBand="false" w:firstColumn="false"/>
            <w:tcW w:w="25.000000%" w:type="pct"/>
          </w:tcPr>
          <w:p>
            <w:pPr>
              <w:ind w:leftChars="0" w:left="0" w:right="0"/>
            </w:pPr>
            <w:r>
              <w:t>1580</w:t>
            </w:r>
          </w:p>
        </w:tc>
      </w:tr>
      <w:tr>
        <w:trPr>
          <w:cnfStyle w:evenHBand="true" w:oddHBand="false" w:firstRow="false"/>
        </w:trPr>
        <w:tc>
          <w:tcPr>
            <w:cnfStyle w:evenVBand="false" w:oddVBand="true" w:firstColumn="false"/>
            <w:tcW w:w="25.000000%" w:type="pct"/>
          </w:tcPr>
          <w:p>
            <w:pPr>
              <w:ind w:leftChars="0" w:left="0" w:right="0"/>
            </w:pPr>
            <w:r>
              <w:t>SIMV</w:t>
            </w:r>
          </w:p>
        </w:tc>
        <w:tc>
          <w:tcPr>
            <w:cnfStyle w:evenVBand="true" w:oddVBand="false" w:firstColumn="false"/>
            <w:tcW w:w="25.000000%" w:type="pct"/>
          </w:tcPr>
          <w:p>
            <w:pPr>
              <w:ind w:leftChars="0" w:left="0" w:right="0"/>
            </w:pPr>
            <w:r>
              <w:t>SIMV</w:t>
            </w:r>
          </w:p>
        </w:tc>
        <w:tc>
          <w:tcPr>
            <w:cnfStyle w:evenVBand="false" w:oddVBand="true" w:firstColumn="false"/>
            <w:tcW w:w="25.000000%" w:type="pct"/>
          </w:tcPr>
          <w:p>
            <w:pPr>
              <w:ind w:leftChars="0" w:left="0" w:right="0"/>
            </w:pPr>
            <w:r>
              <w:t>SIM VENTURE SECURITIES EXCHANGE</w:t>
            </w:r>
          </w:p>
        </w:tc>
        <w:tc>
          <w:tcPr>
            <w:cnfStyle w:evenVBand="true" w:oddVBand="false" w:firstColumn="false"/>
            <w:tcW w:w="25.000000%" w:type="pct"/>
          </w:tcPr>
          <w:p>
            <w:pPr>
              <w:ind w:leftChars="0" w:left="0" w:right="0"/>
            </w:pPr>
            <w:r>
              <w:t>1581</w:t>
            </w:r>
          </w:p>
        </w:tc>
      </w:tr>
      <w:tr>
        <w:trPr>
          <w:cnfStyle w:evenHBand="false" w:oddHBand="true" w:firstRow="false"/>
        </w:trPr>
        <w:tc>
          <w:tcPr>
            <w:cnfStyle w:evenVBand="false" w:oddVBand="true" w:firstColumn="false"/>
            <w:tcW w:w="25.000000%" w:type="pct"/>
          </w:tcPr>
          <w:p>
            <w:pPr>
              <w:ind w:leftChars="0" w:left="0" w:right="0"/>
            </w:pPr>
            <w:r>
              <w:t>SISI</w:t>
            </w:r>
          </w:p>
        </w:tc>
        <w:tc>
          <w:tcPr>
            <w:cnfStyle w:evenVBand="true" w:oddVBand="false" w:firstColumn="false"/>
            <w:tcW w:w="25.000000%" w:type="pct"/>
          </w:tcPr>
          <w:p>
            <w:pPr>
              <w:ind w:leftChars="0" w:left="0" w:right="0"/>
            </w:pPr>
            <w:r>
              <w:t>SISI</w:t>
            </w:r>
          </w:p>
        </w:tc>
        <w:tc>
          <w:tcPr>
            <w:cnfStyle w:evenVBand="false" w:oddVBand="true" w:firstColumn="false"/>
            <w:tcW w:w="25.000000%" w:type="pct"/>
          </w:tcPr>
          <w:p>
            <w:pPr>
              <w:ind w:leftChars="0" w:left="0" w:right="0"/>
            </w:pPr>
            <w:r>
              <w:t>SUSQUEHANNA INTERNATIONAL SECURITIES LIMITED - SYSTEMATIC INTERNALISER</w:t>
            </w:r>
          </w:p>
        </w:tc>
        <w:tc>
          <w:tcPr>
            <w:cnfStyle w:evenVBand="true" w:oddVBand="false" w:firstColumn="false"/>
            <w:tcW w:w="25.000000%" w:type="pct"/>
          </w:tcPr>
          <w:p>
            <w:pPr>
              <w:ind w:leftChars="0" w:left="0" w:right="0"/>
            </w:pPr>
            <w:r>
              <w:t>1582</w:t>
            </w:r>
          </w:p>
        </w:tc>
      </w:tr>
      <w:tr>
        <w:trPr>
          <w:cnfStyle w:evenHBand="true" w:oddHBand="false" w:firstRow="false"/>
        </w:trPr>
        <w:tc>
          <w:tcPr>
            <w:cnfStyle w:evenVBand="false" w:oddVBand="true" w:firstColumn="false"/>
            <w:tcW w:w="25.000000%" w:type="pct"/>
          </w:tcPr>
          <w:p>
            <w:pPr>
              <w:ind w:leftChars="0" w:left="0" w:right="0"/>
            </w:pPr>
            <w:r>
              <w:t>SISU</w:t>
            </w:r>
          </w:p>
        </w:tc>
        <w:tc>
          <w:tcPr>
            <w:cnfStyle w:evenVBand="true" w:oddVBand="false" w:firstColumn="false"/>
            <w:tcW w:w="25.000000%" w:type="pct"/>
          </w:tcPr>
          <w:p>
            <w:pPr>
              <w:ind w:leftChars="0" w:left="0" w:right="0"/>
            </w:pPr>
            <w:r>
              <w:t>SISU</w:t>
            </w:r>
          </w:p>
        </w:tc>
        <w:tc>
          <w:tcPr>
            <w:cnfStyle w:evenVBand="false" w:oddVBand="true" w:firstColumn="false"/>
            <w:tcW w:w="25.000000%" w:type="pct"/>
          </w:tcPr>
          <w:p>
            <w:pPr>
              <w:ind w:leftChars="0" w:left="0" w:right="0"/>
            </w:pPr>
            <w:r>
              <w:t>SUSQUEHANNA INTERNATIONAL SECURITIES LIMITED - LONDON BRANCH - SYSTEMATIC INTERNALISER</w:t>
            </w:r>
          </w:p>
        </w:tc>
        <w:tc>
          <w:tcPr>
            <w:cnfStyle w:evenVBand="true" w:oddVBand="false" w:firstColumn="false"/>
            <w:tcW w:w="25.000000%" w:type="pct"/>
          </w:tcPr>
          <w:p>
            <w:pPr>
              <w:ind w:leftChars="0" w:left="0" w:right="0"/>
            </w:pPr>
            <w:r>
              <w:t>1583</w:t>
            </w:r>
          </w:p>
        </w:tc>
      </w:tr>
      <w:tr>
        <w:trPr>
          <w:cnfStyle w:evenHBand="false" w:oddHBand="true" w:firstRow="false"/>
        </w:trPr>
        <w:tc>
          <w:tcPr>
            <w:cnfStyle w:evenVBand="false" w:oddVBand="true" w:firstColumn="false"/>
            <w:tcW w:w="25.000000%" w:type="pct"/>
          </w:tcPr>
          <w:p>
            <w:pPr>
              <w:ind w:leftChars="0" w:left="0" w:right="0"/>
            </w:pPr>
            <w:r>
              <w:t>SKBB</w:t>
            </w:r>
          </w:p>
        </w:tc>
        <w:tc>
          <w:tcPr>
            <w:cnfStyle w:evenVBand="true" w:oddVBand="false" w:firstColumn="false"/>
            <w:tcW w:w="25.000000%" w:type="pct"/>
          </w:tcPr>
          <w:p>
            <w:pPr>
              <w:ind w:leftChars="0" w:left="0" w:right="0"/>
            </w:pPr>
            <w:r>
              <w:t>SKBB</w:t>
            </w:r>
          </w:p>
        </w:tc>
        <w:tc>
          <w:tcPr>
            <w:cnfStyle w:evenVBand="false" w:oddVBand="true" w:firstColumn="false"/>
            <w:tcW w:w="25.000000%" w:type="pct"/>
          </w:tcPr>
          <w:p>
            <w:pPr>
              <w:ind w:leftChars="0" w:left="0" w:right="0"/>
            </w:pPr>
            <w:r>
              <w:t>SKB BANKA D.D. LJUBLJANA</w:t>
            </w:r>
          </w:p>
        </w:tc>
        <w:tc>
          <w:tcPr>
            <w:cnfStyle w:evenVBand="true" w:oddVBand="false" w:firstColumn="false"/>
            <w:tcW w:w="25.000000%" w:type="pct"/>
          </w:tcPr>
          <w:p>
            <w:pPr>
              <w:ind w:leftChars="0" w:left="0" w:right="0"/>
            </w:pPr>
            <w:r>
              <w:t>1584</w:t>
            </w:r>
          </w:p>
        </w:tc>
      </w:tr>
      <w:tr>
        <w:trPr>
          <w:cnfStyle w:evenHBand="true" w:oddHBand="false" w:firstRow="false"/>
        </w:trPr>
        <w:tc>
          <w:tcPr>
            <w:cnfStyle w:evenVBand="false" w:oddVBand="true" w:firstColumn="false"/>
            <w:tcW w:w="25.000000%" w:type="pct"/>
          </w:tcPr>
          <w:p>
            <w:pPr>
              <w:ind w:leftChars="0" w:left="0" w:right="0"/>
            </w:pPr>
            <w:r>
              <w:t>SKSI</w:t>
            </w:r>
          </w:p>
        </w:tc>
        <w:tc>
          <w:tcPr>
            <w:cnfStyle w:evenVBand="true" w:oddVBand="false" w:firstColumn="false"/>
            <w:tcW w:w="25.000000%" w:type="pct"/>
          </w:tcPr>
          <w:p>
            <w:pPr>
              <w:ind w:leftChars="0" w:left="0" w:right="0"/>
            </w:pPr>
            <w:r>
              <w:t>SKSI</w:t>
            </w:r>
          </w:p>
        </w:tc>
        <w:tc>
          <w:tcPr>
            <w:cnfStyle w:evenVBand="false" w:oddVBand="true" w:firstColumn="false"/>
            <w:tcW w:w="25.000000%" w:type="pct"/>
          </w:tcPr>
          <w:p>
            <w:pPr>
              <w:ind w:leftChars="0" w:left="0" w:right="0"/>
            </w:pPr>
            <w:r>
              <w:t>SPAREKASSEN KRONJYLLAND - SYSTEMATIC INTERNALISER</w:t>
            </w:r>
          </w:p>
        </w:tc>
        <w:tc>
          <w:tcPr>
            <w:cnfStyle w:evenVBand="true" w:oddVBand="false" w:firstColumn="false"/>
            <w:tcW w:w="25.000000%" w:type="pct"/>
          </w:tcPr>
          <w:p>
            <w:pPr>
              <w:ind w:leftChars="0" w:left="0" w:right="0"/>
            </w:pPr>
            <w:r>
              <w:t>1585</w:t>
            </w:r>
          </w:p>
        </w:tc>
      </w:tr>
      <w:tr>
        <w:trPr>
          <w:cnfStyle w:evenHBand="false" w:oddHBand="true" w:firstRow="false"/>
        </w:trPr>
        <w:tc>
          <w:tcPr>
            <w:cnfStyle w:evenVBand="false" w:oddVBand="true" w:firstColumn="false"/>
            <w:tcW w:w="25.000000%" w:type="pct"/>
          </w:tcPr>
          <w:p>
            <w:pPr>
              <w:ind w:leftChars="0" w:left="0" w:right="0"/>
            </w:pPr>
            <w:r>
              <w:t>SKYX</w:t>
            </w:r>
          </w:p>
        </w:tc>
        <w:tc>
          <w:tcPr>
            <w:cnfStyle w:evenVBand="true" w:oddVBand="false" w:firstColumn="false"/>
            <w:tcW w:w="25.000000%" w:type="pct"/>
          </w:tcPr>
          <w:p>
            <w:pPr>
              <w:ind w:leftChars="0" w:left="0" w:right="0"/>
            </w:pPr>
            <w:r>
              <w:t>SKYX</w:t>
            </w:r>
          </w:p>
        </w:tc>
        <w:tc>
          <w:tcPr>
            <w:cnfStyle w:evenVBand="false" w:oddVBand="true" w:firstColumn="false"/>
            <w:tcW w:w="25.000000%" w:type="pct"/>
          </w:tcPr>
          <w:p>
            <w:pPr>
              <w:ind w:leftChars="0" w:left="0" w:right="0"/>
            </w:pPr>
            <w:r>
              <w:t>SKYTRA</w:t>
            </w:r>
          </w:p>
        </w:tc>
        <w:tc>
          <w:tcPr>
            <w:cnfStyle w:evenVBand="true" w:oddVBand="false" w:firstColumn="false"/>
            <w:tcW w:w="25.000000%" w:type="pct"/>
          </w:tcPr>
          <w:p>
            <w:pPr>
              <w:ind w:leftChars="0" w:left="0" w:right="0"/>
            </w:pPr>
            <w:r>
              <w:t>1586</w:t>
            </w:r>
          </w:p>
        </w:tc>
      </w:tr>
      <w:tr>
        <w:trPr>
          <w:cnfStyle w:evenHBand="true" w:oddHBand="false" w:firstRow="false"/>
        </w:trPr>
        <w:tc>
          <w:tcPr>
            <w:cnfStyle w:evenVBand="false" w:oddVBand="true" w:firstColumn="false"/>
            <w:tcW w:w="25.000000%" w:type="pct"/>
          </w:tcPr>
          <w:p>
            <w:pPr>
              <w:ind w:leftChars="0" w:left="0" w:right="0"/>
            </w:pPr>
            <w:r>
              <w:t>SLHB</w:t>
            </w:r>
          </w:p>
        </w:tc>
        <w:tc>
          <w:tcPr>
            <w:cnfStyle w:evenVBand="true" w:oddVBand="false" w:firstColumn="false"/>
            <w:tcW w:w="25.000000%" w:type="pct"/>
          </w:tcPr>
          <w:p>
            <w:pPr>
              <w:ind w:leftChars="0" w:left="0" w:right="0"/>
            </w:pPr>
            <w:r>
              <w:t>SLHB</w:t>
            </w:r>
          </w:p>
        </w:tc>
        <w:tc>
          <w:tcPr>
            <w:cnfStyle w:evenVBand="false" w:oddVBand="true" w:firstColumn="false"/>
            <w:tcW w:w="25.000000%" w:type="pct"/>
          </w:tcPr>
          <w:p>
            <w:pPr>
              <w:ind w:leftChars="0" w:left="0" w:right="0"/>
            </w:pPr>
            <w:r>
              <w:t>SALZBURGER LANDES-HYPOTHEKENBANK</w:t>
            </w:r>
          </w:p>
        </w:tc>
        <w:tc>
          <w:tcPr>
            <w:cnfStyle w:evenVBand="true" w:oddVBand="false" w:firstColumn="false"/>
            <w:tcW w:w="25.000000%" w:type="pct"/>
          </w:tcPr>
          <w:p>
            <w:pPr>
              <w:ind w:leftChars="0" w:left="0" w:right="0"/>
            </w:pPr>
            <w:r>
              <w:t>1587</w:t>
            </w:r>
          </w:p>
        </w:tc>
      </w:tr>
      <w:tr>
        <w:trPr>
          <w:cnfStyle w:evenHBand="false" w:oddHBand="true" w:firstRow="false"/>
        </w:trPr>
        <w:tc>
          <w:tcPr>
            <w:cnfStyle w:evenVBand="false" w:oddVBand="true" w:firstColumn="false"/>
            <w:tcW w:w="25.000000%" w:type="pct"/>
          </w:tcPr>
          <w:p>
            <w:pPr>
              <w:ind w:leftChars="0" w:left="0" w:right="0"/>
            </w:pPr>
            <w:r>
              <w:t>SLKK</w:t>
            </w:r>
          </w:p>
        </w:tc>
        <w:tc>
          <w:tcPr>
            <w:cnfStyle w:evenVBand="true" w:oddVBand="false" w:firstColumn="false"/>
            <w:tcW w:w="25.000000%" w:type="pct"/>
          </w:tcPr>
          <w:p>
            <w:pPr>
              <w:ind w:leftChars="0" w:left="0" w:right="0"/>
            </w:pPr>
            <w:r>
              <w:t>SLKK</w:t>
            </w:r>
          </w:p>
        </w:tc>
        <w:tc>
          <w:tcPr>
            <w:cnfStyle w:evenVBand="false" w:oddVBand="true" w:firstColumn="false"/>
            <w:tcW w:w="25.000000%" w:type="pct"/>
          </w:tcPr>
          <w:p>
            <w:pPr>
              <w:ind w:leftChars="0" w:left="0" w:right="0"/>
            </w:pPr>
            <w:r>
              <w:t>MTS SLOVAKIA</w:t>
            </w:r>
          </w:p>
        </w:tc>
        <w:tc>
          <w:tcPr>
            <w:cnfStyle w:evenVBand="true" w:oddVBand="false" w:firstColumn="false"/>
            <w:tcW w:w="25.000000%" w:type="pct"/>
          </w:tcPr>
          <w:p>
            <w:pPr>
              <w:ind w:leftChars="0" w:left="0" w:right="0"/>
            </w:pPr>
            <w:r>
              <w:t>1588</w:t>
            </w:r>
          </w:p>
        </w:tc>
      </w:tr>
      <w:tr>
        <w:trPr>
          <w:cnfStyle w:evenHBand="true" w:oddHBand="false" w:firstRow="false"/>
        </w:trPr>
        <w:tc>
          <w:tcPr>
            <w:cnfStyle w:evenVBand="false" w:oddVBand="true" w:firstColumn="false"/>
            <w:tcW w:w="25.000000%" w:type="pct"/>
          </w:tcPr>
          <w:p>
            <w:pPr>
              <w:ind w:leftChars="0" w:left="0" w:right="0"/>
            </w:pPr>
            <w:r>
              <w:t>SLXT</w:t>
            </w:r>
          </w:p>
        </w:tc>
        <w:tc>
          <w:tcPr>
            <w:cnfStyle w:evenVBand="true" w:oddVBand="false" w:firstColumn="false"/>
            <w:tcW w:w="25.000000%" w:type="pct"/>
          </w:tcPr>
          <w:p>
            <w:pPr>
              <w:ind w:leftChars="0" w:left="0" w:right="0"/>
            </w:pPr>
            <w:r>
              <w:t>SLXT</w:t>
            </w:r>
          </w:p>
        </w:tc>
        <w:tc>
          <w:tcPr>
            <w:cnfStyle w:evenVBand="false" w:oddVBand="true" w:firstColumn="false"/>
            <w:tcW w:w="25.000000%" w:type="pct"/>
          </w:tcPr>
          <w:p>
            <w:pPr>
              <w:ind w:leftChars="0" w:left="0" w:right="0"/>
            </w:pPr>
            <w:r>
              <w:t>SL-X - SECURITIES LENDING MTF</w:t>
            </w:r>
          </w:p>
        </w:tc>
        <w:tc>
          <w:tcPr>
            <w:cnfStyle w:evenVBand="true" w:oddVBand="false" w:firstColumn="false"/>
            <w:tcW w:w="25.000000%" w:type="pct"/>
          </w:tcPr>
          <w:p>
            <w:pPr>
              <w:ind w:leftChars="0" w:left="0" w:right="0"/>
            </w:pPr>
            <w:r>
              <w:t>1589</w:t>
            </w:r>
          </w:p>
        </w:tc>
      </w:tr>
      <w:tr>
        <w:trPr>
          <w:cnfStyle w:evenHBand="false" w:oddHBand="true" w:firstRow="false"/>
        </w:trPr>
        <w:tc>
          <w:tcPr>
            <w:cnfStyle w:evenVBand="false" w:oddVBand="true" w:firstColumn="false"/>
            <w:tcW w:w="25.000000%" w:type="pct"/>
          </w:tcPr>
          <w:p>
            <w:pPr>
              <w:ind w:leftChars="0" w:left="0" w:right="0"/>
            </w:pPr>
            <w:r>
              <w:t>SMBB</w:t>
            </w:r>
          </w:p>
        </w:tc>
        <w:tc>
          <w:tcPr>
            <w:cnfStyle w:evenVBand="true" w:oddVBand="false" w:firstColumn="false"/>
            <w:tcW w:w="25.000000%" w:type="pct"/>
          </w:tcPr>
          <w:p>
            <w:pPr>
              <w:ind w:leftChars="0" w:left="0" w:right="0"/>
            </w:pPr>
            <w:r>
              <w:t>SMBB</w:t>
            </w:r>
          </w:p>
        </w:tc>
        <w:tc>
          <w:tcPr>
            <w:cnfStyle w:evenVBand="false" w:oddVBand="true" w:firstColumn="false"/>
            <w:tcW w:w="25.000000%" w:type="pct"/>
          </w:tcPr>
          <w:p>
            <w:pPr>
              <w:ind w:leftChars="0" w:left="0" w:right="0"/>
            </w:pPr>
            <w:r>
              <w:t>SUMITOMO MITSUI BANKING CORPORATION - BRUSSELS BRANCH - SYSTEMATIC INTERNALISER</w:t>
            </w:r>
          </w:p>
        </w:tc>
        <w:tc>
          <w:tcPr>
            <w:cnfStyle w:evenVBand="true" w:oddVBand="false" w:firstColumn="false"/>
            <w:tcW w:w="25.000000%" w:type="pct"/>
          </w:tcPr>
          <w:p>
            <w:pPr>
              <w:ind w:leftChars="0" w:left="0" w:right="0"/>
            </w:pPr>
            <w:r>
              <w:t>1590</w:t>
            </w:r>
          </w:p>
        </w:tc>
      </w:tr>
      <w:tr>
        <w:trPr>
          <w:cnfStyle w:evenHBand="true" w:oddHBand="false" w:firstRow="false"/>
        </w:trPr>
        <w:tc>
          <w:tcPr>
            <w:cnfStyle w:evenVBand="false" w:oddVBand="true" w:firstColumn="false"/>
            <w:tcW w:w="25.000000%" w:type="pct"/>
          </w:tcPr>
          <w:p>
            <w:pPr>
              <w:ind w:leftChars="0" w:left="0" w:right="0"/>
            </w:pPr>
            <w:r>
              <w:t>SMBC</w:t>
            </w:r>
          </w:p>
        </w:tc>
        <w:tc>
          <w:tcPr>
            <w:cnfStyle w:evenVBand="true" w:oddVBand="false" w:firstColumn="false"/>
            <w:tcW w:w="25.000000%" w:type="pct"/>
          </w:tcPr>
          <w:p>
            <w:pPr>
              <w:ind w:leftChars="0" w:left="0" w:right="0"/>
            </w:pPr>
            <w:r>
              <w:t>SMBC</w:t>
            </w:r>
          </w:p>
        </w:tc>
        <w:tc>
          <w:tcPr>
            <w:cnfStyle w:evenVBand="false" w:oddVBand="true" w:firstColumn="false"/>
            <w:tcW w:w="25.000000%" w:type="pct"/>
          </w:tcPr>
          <w:p>
            <w:pPr>
              <w:ind w:leftChars="0" w:left="0" w:right="0"/>
            </w:pPr>
            <w:r>
              <w:t>SMBC NIKKO SNET DARKPOOL - SYSTEMATIC INTERNALISER</w:t>
            </w:r>
          </w:p>
        </w:tc>
        <w:tc>
          <w:tcPr>
            <w:cnfStyle w:evenVBand="true" w:oddVBand="false" w:firstColumn="false"/>
            <w:tcW w:w="25.000000%" w:type="pct"/>
          </w:tcPr>
          <w:p>
            <w:pPr>
              <w:ind w:leftChars="0" w:left="0" w:right="0"/>
            </w:pPr>
            <w:r>
              <w:t>1591</w:t>
            </w:r>
          </w:p>
        </w:tc>
      </w:tr>
      <w:tr>
        <w:trPr>
          <w:cnfStyle w:evenHBand="false" w:oddHBand="true" w:firstRow="false"/>
        </w:trPr>
        <w:tc>
          <w:tcPr>
            <w:cnfStyle w:evenVBand="false" w:oddVBand="true" w:firstColumn="false"/>
            <w:tcW w:w="25.000000%" w:type="pct"/>
          </w:tcPr>
          <w:p>
            <w:pPr>
              <w:ind w:leftChars="0" w:left="0" w:right="0"/>
            </w:pPr>
            <w:r>
              <w:t>SMBD</w:t>
            </w:r>
          </w:p>
        </w:tc>
        <w:tc>
          <w:tcPr>
            <w:cnfStyle w:evenVBand="true" w:oddVBand="false" w:firstColumn="false"/>
            <w:tcW w:w="25.000000%" w:type="pct"/>
          </w:tcPr>
          <w:p>
            <w:pPr>
              <w:ind w:leftChars="0" w:left="0" w:right="0"/>
            </w:pPr>
            <w:r>
              <w:t>SMBD</w:t>
            </w:r>
          </w:p>
        </w:tc>
        <w:tc>
          <w:tcPr>
            <w:cnfStyle w:evenVBand="false" w:oddVBand="true" w:firstColumn="false"/>
            <w:tcW w:w="25.000000%" w:type="pct"/>
          </w:tcPr>
          <w:p>
            <w:pPr>
              <w:ind w:leftChars="0" w:left="0" w:right="0"/>
            </w:pPr>
            <w:r>
              <w:t>SUMITOMO MITSUI BANKING CORPORATION - DUESSELDORF BRANCH - SYSTEMATIC INTERNALISER</w:t>
            </w:r>
          </w:p>
        </w:tc>
        <w:tc>
          <w:tcPr>
            <w:cnfStyle w:evenVBand="true" w:oddVBand="false" w:firstColumn="false"/>
            <w:tcW w:w="25.000000%" w:type="pct"/>
          </w:tcPr>
          <w:p>
            <w:pPr>
              <w:ind w:leftChars="0" w:left="0" w:right="0"/>
            </w:pPr>
            <w:r>
              <w:t>1592</w:t>
            </w:r>
          </w:p>
        </w:tc>
      </w:tr>
      <w:tr>
        <w:trPr>
          <w:cnfStyle w:evenHBand="true" w:oddHBand="false" w:firstRow="false"/>
        </w:trPr>
        <w:tc>
          <w:tcPr>
            <w:cnfStyle w:evenVBand="false" w:oddVBand="true" w:firstColumn="false"/>
            <w:tcW w:w="25.000000%" w:type="pct"/>
          </w:tcPr>
          <w:p>
            <w:pPr>
              <w:ind w:leftChars="0" w:left="0" w:right="0"/>
            </w:pPr>
            <w:r>
              <w:t>SMBE</w:t>
            </w:r>
          </w:p>
        </w:tc>
        <w:tc>
          <w:tcPr>
            <w:cnfStyle w:evenVBand="true" w:oddVBand="false" w:firstColumn="false"/>
            <w:tcW w:w="25.000000%" w:type="pct"/>
          </w:tcPr>
          <w:p>
            <w:pPr>
              <w:ind w:leftChars="0" w:left="0" w:right="0"/>
            </w:pPr>
            <w:r>
              <w:t>SMBE</w:t>
            </w:r>
          </w:p>
        </w:tc>
        <w:tc>
          <w:tcPr>
            <w:cnfStyle w:evenVBand="false" w:oddVBand="true" w:firstColumn="false"/>
            <w:tcW w:w="25.000000%" w:type="pct"/>
          </w:tcPr>
          <w:p>
            <w:pPr>
              <w:ind w:leftChars="0" w:left="0" w:right="0"/>
            </w:pPr>
            <w:r>
              <w:t>SUMITOMO MITSUI BANKING CORPORATION EUROPE LIMITED</w:t>
            </w:r>
          </w:p>
        </w:tc>
        <w:tc>
          <w:tcPr>
            <w:cnfStyle w:evenVBand="true" w:oddVBand="false" w:firstColumn="false"/>
            <w:tcW w:w="25.000000%" w:type="pct"/>
          </w:tcPr>
          <w:p>
            <w:pPr>
              <w:ind w:leftChars="0" w:left="0" w:right="0"/>
            </w:pPr>
            <w:r>
              <w:t>1593</w:t>
            </w:r>
          </w:p>
        </w:tc>
      </w:tr>
      <w:tr>
        <w:trPr>
          <w:cnfStyle w:evenHBand="false" w:oddHBand="true" w:firstRow="false"/>
        </w:trPr>
        <w:tc>
          <w:tcPr>
            <w:cnfStyle w:evenVBand="false" w:oddVBand="true" w:firstColumn="false"/>
            <w:tcW w:w="25.000000%" w:type="pct"/>
          </w:tcPr>
          <w:p>
            <w:pPr>
              <w:ind w:leftChars="0" w:left="0" w:right="0"/>
            </w:pPr>
            <w:r>
              <w:t>SMBG</w:t>
            </w:r>
          </w:p>
        </w:tc>
        <w:tc>
          <w:tcPr>
            <w:cnfStyle w:evenVBand="true" w:oddVBand="false" w:firstColumn="false"/>
            <w:tcW w:w="25.000000%" w:type="pct"/>
          </w:tcPr>
          <w:p>
            <w:pPr>
              <w:ind w:leftChars="0" w:left="0" w:right="0"/>
            </w:pPr>
            <w:r>
              <w:t>SMBG</w:t>
            </w:r>
          </w:p>
        </w:tc>
        <w:tc>
          <w:tcPr>
            <w:cnfStyle w:evenVBand="false" w:oddVBand="true" w:firstColumn="false"/>
            <w:tcW w:w="25.000000%" w:type="pct"/>
          </w:tcPr>
          <w:p>
            <w:pPr>
              <w:ind w:leftChars="0" w:left="0" w:right="0"/>
            </w:pPr>
            <w:r>
              <w:t>SUMITOMO MITSUI BANKING CORPORATION - LONDON BRANCH - SYSTEMATIC INTERNALISER</w:t>
            </w:r>
          </w:p>
        </w:tc>
        <w:tc>
          <w:tcPr>
            <w:cnfStyle w:evenVBand="true" w:oddVBand="false" w:firstColumn="false"/>
            <w:tcW w:w="25.000000%" w:type="pct"/>
          </w:tcPr>
          <w:p>
            <w:pPr>
              <w:ind w:leftChars="0" w:left="0" w:right="0"/>
            </w:pPr>
            <w:r>
              <w:t>1594</w:t>
            </w:r>
          </w:p>
        </w:tc>
      </w:tr>
      <w:tr>
        <w:trPr>
          <w:cnfStyle w:evenHBand="true" w:oddHBand="false" w:firstRow="false"/>
        </w:trPr>
        <w:tc>
          <w:tcPr>
            <w:cnfStyle w:evenVBand="false" w:oddVBand="true" w:firstColumn="false"/>
            <w:tcW w:w="25.000000%" w:type="pct"/>
          </w:tcPr>
          <w:p>
            <w:pPr>
              <w:ind w:leftChars="0" w:left="0" w:right="0"/>
            </w:pPr>
            <w:r>
              <w:t>SMBP</w:t>
            </w:r>
          </w:p>
        </w:tc>
        <w:tc>
          <w:tcPr>
            <w:cnfStyle w:evenVBand="true" w:oddVBand="false" w:firstColumn="false"/>
            <w:tcW w:w="25.000000%" w:type="pct"/>
          </w:tcPr>
          <w:p>
            <w:pPr>
              <w:ind w:leftChars="0" w:left="0" w:right="0"/>
            </w:pPr>
            <w:r>
              <w:t>SMBP</w:t>
            </w:r>
          </w:p>
        </w:tc>
        <w:tc>
          <w:tcPr>
            <w:cnfStyle w:evenVBand="false" w:oddVBand="true" w:firstColumn="false"/>
            <w:tcW w:w="25.000000%" w:type="pct"/>
          </w:tcPr>
          <w:p>
            <w:pPr>
              <w:ind w:leftChars="0" w:left="0" w:right="0"/>
            </w:pPr>
            <w:r>
              <w:t>SUMITOMO MITSUI BANKING CORPORATION EUROPE LIMITED - PARIS BRANCH</w:t>
            </w:r>
          </w:p>
        </w:tc>
        <w:tc>
          <w:tcPr>
            <w:cnfStyle w:evenVBand="true" w:oddVBand="false" w:firstColumn="false"/>
            <w:tcW w:w="25.000000%" w:type="pct"/>
          </w:tcPr>
          <w:p>
            <w:pPr>
              <w:ind w:leftChars="0" w:left="0" w:right="0"/>
            </w:pPr>
            <w:r>
              <w:t>1595</w:t>
            </w:r>
          </w:p>
        </w:tc>
      </w:tr>
      <w:tr>
        <w:trPr>
          <w:cnfStyle w:evenHBand="false" w:oddHBand="true" w:firstRow="false"/>
        </w:trPr>
        <w:tc>
          <w:tcPr>
            <w:cnfStyle w:evenVBand="false" w:oddVBand="true" w:firstColumn="false"/>
            <w:tcW w:w="25.000000%" w:type="pct"/>
          </w:tcPr>
          <w:p>
            <w:pPr>
              <w:ind w:leftChars="0" w:left="0" w:right="0"/>
            </w:pPr>
            <w:r>
              <w:t>SMEX</w:t>
            </w:r>
          </w:p>
        </w:tc>
        <w:tc>
          <w:tcPr>
            <w:cnfStyle w:evenVBand="true" w:oddVBand="false" w:firstColumn="false"/>
            <w:tcW w:w="25.000000%" w:type="pct"/>
          </w:tcPr>
          <w:p>
            <w:pPr>
              <w:ind w:leftChars="0" w:left="0" w:right="0"/>
            </w:pPr>
            <w:r>
              <w:t>SMEX</w:t>
            </w:r>
          </w:p>
        </w:tc>
        <w:tc>
          <w:tcPr>
            <w:cnfStyle w:evenVBand="false" w:oddVBand="true" w:firstColumn="false"/>
            <w:tcW w:w="25.000000%" w:type="pct"/>
          </w:tcPr>
          <w:p>
            <w:pPr>
              <w:ind w:leftChars="0" w:left="0" w:right="0"/>
            </w:pPr>
            <w:r>
              <w:t>SINGAPORE MERCANTILE EXCHANGE PTE LTD</w:t>
            </w:r>
          </w:p>
        </w:tc>
        <w:tc>
          <w:tcPr>
            <w:cnfStyle w:evenVBand="true" w:oddVBand="false" w:firstColumn="false"/>
            <w:tcW w:w="25.000000%" w:type="pct"/>
          </w:tcPr>
          <w:p>
            <w:pPr>
              <w:ind w:leftChars="0" w:left="0" w:right="0"/>
            </w:pPr>
            <w:r>
              <w:t>1596</w:t>
            </w:r>
          </w:p>
        </w:tc>
      </w:tr>
      <w:tr>
        <w:trPr>
          <w:cnfStyle w:evenHBand="true" w:oddHBand="false" w:firstRow="false"/>
        </w:trPr>
        <w:tc>
          <w:tcPr>
            <w:cnfStyle w:evenVBand="false" w:oddVBand="true" w:firstColumn="false"/>
            <w:tcW w:w="25.000000%" w:type="pct"/>
          </w:tcPr>
          <w:p>
            <w:pPr>
              <w:ind w:leftChars="0" w:left="0" w:right="0"/>
            </w:pPr>
            <w:r>
              <w:t>SMFE</w:t>
            </w:r>
          </w:p>
        </w:tc>
        <w:tc>
          <w:tcPr>
            <w:cnfStyle w:evenVBand="true" w:oddVBand="false" w:firstColumn="false"/>
            <w:tcW w:w="25.000000%" w:type="pct"/>
          </w:tcPr>
          <w:p>
            <w:pPr>
              <w:ind w:leftChars="0" w:left="0" w:right="0"/>
            </w:pPr>
            <w:r>
              <w:t>SMFE</w:t>
            </w:r>
          </w:p>
        </w:tc>
        <w:tc>
          <w:tcPr>
            <w:cnfStyle w:evenVBand="false" w:oddVBand="true" w:firstColumn="false"/>
            <w:tcW w:w="25.000000%" w:type="pct"/>
          </w:tcPr>
          <w:p>
            <w:pPr>
              <w:ind w:leftChars="0" w:left="0" w:right="0"/>
            </w:pPr>
            <w:r>
              <w:t>SMALL EXCHANGE, INC - DESIGNATED CONTRACT MARKET</w:t>
            </w:r>
          </w:p>
        </w:tc>
        <w:tc>
          <w:tcPr>
            <w:cnfStyle w:evenVBand="true" w:oddVBand="false" w:firstColumn="false"/>
            <w:tcW w:w="25.000000%" w:type="pct"/>
          </w:tcPr>
          <w:p>
            <w:pPr>
              <w:ind w:leftChars="0" w:left="0" w:right="0"/>
            </w:pPr>
            <w:r>
              <w:t>1597</w:t>
            </w:r>
          </w:p>
        </w:tc>
      </w:tr>
      <w:tr>
        <w:trPr>
          <w:cnfStyle w:evenHBand="false" w:oddHBand="true" w:firstRow="false"/>
        </w:trPr>
        <w:tc>
          <w:tcPr>
            <w:cnfStyle w:evenVBand="false" w:oddVBand="true" w:firstColumn="false"/>
            <w:tcW w:w="25.000000%" w:type="pct"/>
          </w:tcPr>
          <w:p>
            <w:pPr>
              <w:ind w:leftChars="0" w:left="0" w:right="0"/>
            </w:pPr>
            <w:r>
              <w:t>SMFF</w:t>
            </w:r>
          </w:p>
        </w:tc>
        <w:tc>
          <w:tcPr>
            <w:cnfStyle w:evenVBand="true" w:oddVBand="false" w:firstColumn="false"/>
            <w:tcW w:w="25.000000%" w:type="pct"/>
          </w:tcPr>
          <w:p>
            <w:pPr>
              <w:ind w:leftChars="0" w:left="0" w:right="0"/>
            </w:pPr>
            <w:r>
              <w:t>SMFF</w:t>
            </w:r>
          </w:p>
        </w:tc>
        <w:tc>
          <w:tcPr>
            <w:cnfStyle w:evenVBand="false" w:oddVBand="true" w:firstColumn="false"/>
            <w:tcW w:w="25.000000%" w:type="pct"/>
          </w:tcPr>
          <w:p>
            <w:pPr>
              <w:ind w:leftChars="0" w:left="0" w:right="0"/>
            </w:pPr>
            <w:r>
              <w:t>SMBC BANK EU AG - SYSTEMATIC INTERNALISER</w:t>
            </w:r>
          </w:p>
        </w:tc>
        <w:tc>
          <w:tcPr>
            <w:cnfStyle w:evenVBand="true" w:oddVBand="false" w:firstColumn="false"/>
            <w:tcW w:w="25.000000%" w:type="pct"/>
          </w:tcPr>
          <w:p>
            <w:pPr>
              <w:ind w:leftChars="0" w:left="0" w:right="0"/>
            </w:pPr>
            <w:r>
              <w:t>1598</w:t>
            </w:r>
          </w:p>
        </w:tc>
      </w:tr>
      <w:tr>
        <w:trPr>
          <w:cnfStyle w:evenHBand="true" w:oddHBand="false" w:firstRow="false"/>
        </w:trPr>
        <w:tc>
          <w:tcPr>
            <w:cnfStyle w:evenVBand="false" w:oddVBand="true" w:firstColumn="false"/>
            <w:tcW w:w="25.000000%" w:type="pct"/>
          </w:tcPr>
          <w:p>
            <w:pPr>
              <w:ind w:leftChars="0" w:left="0" w:right="0"/>
            </w:pPr>
            <w:r>
              <w:t>SMTS</w:t>
            </w:r>
          </w:p>
        </w:tc>
        <w:tc>
          <w:tcPr>
            <w:cnfStyle w:evenVBand="true" w:oddVBand="false" w:firstColumn="false"/>
            <w:tcW w:w="25.000000%" w:type="pct"/>
          </w:tcPr>
          <w:p>
            <w:pPr>
              <w:ind w:leftChars="0" w:left="0" w:right="0"/>
            </w:pPr>
            <w:r>
              <w:t>SMTS</w:t>
            </w:r>
          </w:p>
        </w:tc>
        <w:tc>
          <w:tcPr>
            <w:cnfStyle w:evenVBand="false" w:oddVBand="true" w:firstColumn="false"/>
            <w:tcW w:w="25.000000%" w:type="pct"/>
          </w:tcPr>
          <w:p>
            <w:pPr>
              <w:ind w:leftChars="0" w:left="0" w:right="0"/>
            </w:pPr>
            <w:r>
              <w:t>MTS SPAIN</w:t>
            </w:r>
          </w:p>
        </w:tc>
        <w:tc>
          <w:tcPr>
            <w:cnfStyle w:evenVBand="true" w:oddVBand="false" w:firstColumn="false"/>
            <w:tcW w:w="25.000000%" w:type="pct"/>
          </w:tcPr>
          <w:p>
            <w:pPr>
              <w:ind w:leftChars="0" w:left="0" w:right="0"/>
            </w:pPr>
            <w:r>
              <w:t>1599</w:t>
            </w:r>
          </w:p>
        </w:tc>
      </w:tr>
      <w:tr>
        <w:trPr>
          <w:cnfStyle w:evenHBand="false" w:oddHBand="true" w:firstRow="false"/>
        </w:trPr>
        <w:tc>
          <w:tcPr>
            <w:cnfStyle w:evenVBand="false" w:oddVBand="true" w:firstColumn="false"/>
            <w:tcW w:w="25.000000%" w:type="pct"/>
          </w:tcPr>
          <w:p>
            <w:pPr>
              <w:ind w:leftChars="0" w:left="0" w:right="0"/>
            </w:pPr>
            <w:r>
              <w:t>SNSI</w:t>
            </w:r>
          </w:p>
        </w:tc>
        <w:tc>
          <w:tcPr>
            <w:cnfStyle w:evenVBand="true" w:oddVBand="false" w:firstColumn="false"/>
            <w:tcW w:w="25.000000%" w:type="pct"/>
          </w:tcPr>
          <w:p>
            <w:pPr>
              <w:ind w:leftChars="0" w:left="0" w:right="0"/>
            </w:pPr>
            <w:r>
              <w:t>SNSI</w:t>
            </w:r>
          </w:p>
        </w:tc>
        <w:tc>
          <w:tcPr>
            <w:cnfStyle w:evenVBand="false" w:oddVBand="true" w:firstColumn="false"/>
            <w:tcW w:w="25.000000%" w:type="pct"/>
          </w:tcPr>
          <w:p>
            <w:pPr>
              <w:ind w:leftChars="0" w:left="0" w:right="0"/>
            </w:pPr>
            <w:r>
              <w:t>SPAR NORD BANK - SYSTEMATIC INTERNALISER</w:t>
            </w:r>
          </w:p>
        </w:tc>
        <w:tc>
          <w:tcPr>
            <w:cnfStyle w:evenVBand="true" w:oddVBand="false" w:firstColumn="false"/>
            <w:tcW w:w="25.000000%" w:type="pct"/>
          </w:tcPr>
          <w:p>
            <w:pPr>
              <w:ind w:leftChars="0" w:left="0" w:right="0"/>
            </w:pPr>
            <w:r>
              <w:t>1600</w:t>
            </w:r>
          </w:p>
        </w:tc>
      </w:tr>
      <w:tr>
        <w:trPr>
          <w:cnfStyle w:evenHBand="true" w:oddHBand="false" w:firstRow="false"/>
        </w:trPr>
        <w:tc>
          <w:tcPr>
            <w:cnfStyle w:evenVBand="false" w:oddVBand="true" w:firstColumn="false"/>
            <w:tcW w:w="25.000000%" w:type="pct"/>
          </w:tcPr>
          <w:p>
            <w:pPr>
              <w:ind w:leftChars="0" w:left="0" w:right="0"/>
            </w:pPr>
            <w:r>
              <w:t>SNUK</w:t>
            </w:r>
          </w:p>
        </w:tc>
        <w:tc>
          <w:tcPr>
            <w:cnfStyle w:evenVBand="true" w:oddVBand="false" w:firstColumn="false"/>
            <w:tcW w:w="25.000000%" w:type="pct"/>
          </w:tcPr>
          <w:p>
            <w:pPr>
              <w:ind w:leftChars="0" w:left="0" w:right="0"/>
            </w:pPr>
            <w:r>
              <w:t>SNUK</w:t>
            </w:r>
          </w:p>
        </w:tc>
        <w:tc>
          <w:tcPr>
            <w:cnfStyle w:evenVBand="false" w:oddVBand="true" w:firstColumn="false"/>
            <w:tcW w:w="25.000000%" w:type="pct"/>
          </w:tcPr>
          <w:p>
            <w:pPr>
              <w:ind w:leftChars="0" w:left="0" w:right="0"/>
            </w:pPr>
            <w:r>
              <w:t>SANTANDER UK - SYSTEMATIC INTERNALISER</w:t>
            </w:r>
          </w:p>
        </w:tc>
        <w:tc>
          <w:tcPr>
            <w:cnfStyle w:evenVBand="true" w:oddVBand="false" w:firstColumn="false"/>
            <w:tcW w:w="25.000000%" w:type="pct"/>
          </w:tcPr>
          <w:p>
            <w:pPr>
              <w:ind w:leftChars="0" w:left="0" w:right="0"/>
            </w:pPr>
            <w:r>
              <w:t>1601</w:t>
            </w:r>
          </w:p>
        </w:tc>
      </w:tr>
      <w:tr>
        <w:trPr>
          <w:cnfStyle w:evenHBand="false" w:oddHBand="true" w:firstRow="false"/>
        </w:trPr>
        <w:tc>
          <w:tcPr>
            <w:cnfStyle w:evenVBand="false" w:oddVBand="true" w:firstColumn="false"/>
            <w:tcW w:w="25.000000%" w:type="pct"/>
          </w:tcPr>
          <w:p>
            <w:pPr>
              <w:ind w:leftChars="0" w:left="0" w:right="0"/>
            </w:pPr>
            <w:r>
              <w:t>SOHO</w:t>
            </w:r>
          </w:p>
        </w:tc>
        <w:tc>
          <w:tcPr>
            <w:cnfStyle w:evenVBand="true" w:oddVBand="false" w:firstColumn="false"/>
            <w:tcW w:w="25.000000%" w:type="pct"/>
          </w:tcPr>
          <w:p>
            <w:pPr>
              <w:ind w:leftChars="0" w:left="0" w:right="0"/>
            </w:pPr>
            <w:r>
              <w:t>SOHO</w:t>
            </w:r>
          </w:p>
        </w:tc>
        <w:tc>
          <w:tcPr>
            <w:cnfStyle w:evenVBand="false" w:oddVBand="true" w:firstColumn="false"/>
            <w:tcW w:w="25.000000%" w:type="pct"/>
          </w:tcPr>
          <w:p>
            <w:pPr>
              <w:ind w:leftChars="0" w:left="0" w:right="0"/>
            </w:pPr>
            <w:r>
              <w:t>TWO SIGMA SECURITIES, LLC</w:t>
            </w:r>
          </w:p>
        </w:tc>
        <w:tc>
          <w:tcPr>
            <w:cnfStyle w:evenVBand="true" w:oddVBand="false" w:firstColumn="false"/>
            <w:tcW w:w="25.000000%" w:type="pct"/>
          </w:tcPr>
          <w:p>
            <w:pPr>
              <w:ind w:leftChars="0" w:left="0" w:right="0"/>
            </w:pPr>
            <w:r>
              <w:t>1602</w:t>
            </w:r>
          </w:p>
        </w:tc>
      </w:tr>
      <w:tr>
        <w:trPr>
          <w:cnfStyle w:evenHBand="true" w:oddHBand="false" w:firstRow="false"/>
        </w:trPr>
        <w:tc>
          <w:tcPr>
            <w:cnfStyle w:evenVBand="false" w:oddVBand="true" w:firstColumn="false"/>
            <w:tcW w:w="25.000000%" w:type="pct"/>
          </w:tcPr>
          <w:p>
            <w:pPr>
              <w:ind w:leftChars="0" w:left="0" w:right="0"/>
            </w:pPr>
            <w:r>
              <w:t>SPAD</w:t>
            </w:r>
          </w:p>
        </w:tc>
        <w:tc>
          <w:tcPr>
            <w:cnfStyle w:evenVBand="true" w:oddVBand="false" w:firstColumn="false"/>
            <w:tcW w:w="25.000000%" w:type="pct"/>
          </w:tcPr>
          <w:p>
            <w:pPr>
              <w:ind w:leftChars="0" w:left="0" w:right="0"/>
            </w:pPr>
            <w:r>
              <w:t>SPAD</w:t>
            </w:r>
          </w:p>
        </w:tc>
        <w:tc>
          <w:tcPr>
            <w:cnfStyle w:evenVBand="false" w:oddVBand="true" w:firstColumn="false"/>
            <w:tcW w:w="25.000000%" w:type="pct"/>
          </w:tcPr>
          <w:p>
            <w:pPr>
              <w:ind w:leftChars="0" w:left="0" w:right="0"/>
            </w:pPr>
            <w:r>
              <w:t>SPAD TRADING</w:t>
            </w:r>
          </w:p>
        </w:tc>
        <w:tc>
          <w:tcPr>
            <w:cnfStyle w:evenVBand="true" w:oddVBand="false" w:firstColumn="false"/>
            <w:tcW w:w="25.000000%" w:type="pct"/>
          </w:tcPr>
          <w:p>
            <w:pPr>
              <w:ind w:leftChars="0" w:left="0" w:right="0"/>
            </w:pPr>
            <w:r>
              <w:t>1603</w:t>
            </w:r>
          </w:p>
        </w:tc>
      </w:tr>
      <w:tr>
        <w:trPr>
          <w:cnfStyle w:evenHBand="false" w:oddHBand="true" w:firstRow="false"/>
        </w:trPr>
        <w:tc>
          <w:tcPr>
            <w:cnfStyle w:evenVBand="false" w:oddVBand="true" w:firstColumn="false"/>
            <w:tcW w:w="25.000000%" w:type="pct"/>
          </w:tcPr>
          <w:p>
            <w:pPr>
              <w:ind w:leftChars="0" w:left="0" w:right="0"/>
            </w:pPr>
            <w:r>
              <w:t>SPAX</w:t>
            </w:r>
          </w:p>
        </w:tc>
        <w:tc>
          <w:tcPr>
            <w:cnfStyle w:evenVBand="true" w:oddVBand="false" w:firstColumn="false"/>
            <w:tcW w:w="25.000000%" w:type="pct"/>
          </w:tcPr>
          <w:p>
            <w:pPr>
              <w:ind w:leftChars="0" w:left="0" w:right="0"/>
            </w:pPr>
            <w:r>
              <w:t>SPAX</w:t>
            </w:r>
          </w:p>
        </w:tc>
        <w:tc>
          <w:tcPr>
            <w:cnfStyle w:evenVBand="false" w:oddVBand="true" w:firstColumn="false"/>
            <w:tcW w:w="25.000000%" w:type="pct"/>
          </w:tcPr>
          <w:p>
            <w:pPr>
              <w:ind w:leftChars="0" w:left="0" w:right="0"/>
            </w:pPr>
            <w:r>
              <w:t>SPECTRAXE</w:t>
            </w:r>
          </w:p>
        </w:tc>
        <w:tc>
          <w:tcPr>
            <w:cnfStyle w:evenVBand="true" w:oddVBand="false" w:firstColumn="false"/>
            <w:tcW w:w="25.000000%" w:type="pct"/>
          </w:tcPr>
          <w:p>
            <w:pPr>
              <w:ind w:leftChars="0" w:left="0" w:right="0"/>
            </w:pPr>
            <w:r>
              <w:t>1604</w:t>
            </w:r>
          </w:p>
        </w:tc>
      </w:tr>
      <w:tr>
        <w:trPr>
          <w:cnfStyle w:evenHBand="true" w:oddHBand="false" w:firstRow="false"/>
        </w:trPr>
        <w:tc>
          <w:tcPr>
            <w:cnfStyle w:evenVBand="false" w:oddVBand="true" w:firstColumn="false"/>
            <w:tcW w:w="25.000000%" w:type="pct"/>
          </w:tcPr>
          <w:p>
            <w:pPr>
              <w:ind w:leftChars="0" w:left="0" w:right="0"/>
            </w:pPr>
            <w:r>
              <w:t>SPBE</w:t>
            </w:r>
          </w:p>
        </w:tc>
        <w:tc>
          <w:tcPr>
            <w:cnfStyle w:evenVBand="true" w:oddVBand="false" w:firstColumn="false"/>
            <w:tcW w:w="25.000000%" w:type="pct"/>
          </w:tcPr>
          <w:p>
            <w:pPr>
              <w:ind w:leftChars="0" w:left="0" w:right="0"/>
            </w:pPr>
            <w:r>
              <w:t>SPBE</w:t>
            </w:r>
          </w:p>
        </w:tc>
        <w:tc>
          <w:tcPr>
            <w:cnfStyle w:evenVBand="false" w:oddVBand="true" w:firstColumn="false"/>
            <w:tcW w:w="25.000000%" w:type="pct"/>
          </w:tcPr>
          <w:p>
            <w:pPr>
              <w:ind w:leftChars="0" w:left="0" w:right="0"/>
            </w:pPr>
            <w:r>
              <w:t>SPB EXCHANGE - ALL MARKETS</w:t>
            </w:r>
          </w:p>
        </w:tc>
        <w:tc>
          <w:tcPr>
            <w:cnfStyle w:evenVBand="true" w:oddVBand="false" w:firstColumn="false"/>
            <w:tcW w:w="25.000000%" w:type="pct"/>
          </w:tcPr>
          <w:p>
            <w:pPr>
              <w:ind w:leftChars="0" w:left="0" w:right="0"/>
            </w:pPr>
            <w:r>
              <w:t>1605</w:t>
            </w:r>
          </w:p>
        </w:tc>
      </w:tr>
      <w:tr>
        <w:trPr>
          <w:cnfStyle w:evenHBand="false" w:oddHBand="true" w:firstRow="false"/>
        </w:trPr>
        <w:tc>
          <w:tcPr>
            <w:cnfStyle w:evenVBand="false" w:oddVBand="true" w:firstColumn="false"/>
            <w:tcW w:w="25.000000%" w:type="pct"/>
          </w:tcPr>
          <w:p>
            <w:pPr>
              <w:ind w:leftChars="0" w:left="0" w:right="0"/>
            </w:pPr>
            <w:r>
              <w:t>SPDX</w:t>
            </w:r>
          </w:p>
        </w:tc>
        <w:tc>
          <w:tcPr>
            <w:cnfStyle w:evenVBand="true" w:oddVBand="false" w:firstColumn="false"/>
            <w:tcW w:w="25.000000%" w:type="pct"/>
          </w:tcPr>
          <w:p>
            <w:pPr>
              <w:ind w:leftChars="0" w:left="0" w:right="0"/>
            </w:pPr>
            <w:r>
              <w:t>SPDX</w:t>
            </w:r>
          </w:p>
        </w:tc>
        <w:tc>
          <w:tcPr>
            <w:cnfStyle w:evenVBand="false" w:oddVBand="true" w:firstColumn="false"/>
            <w:tcW w:w="25.000000%" w:type="pct"/>
          </w:tcPr>
          <w:p>
            <w:pPr>
              <w:ind w:leftChars="0" w:left="0" w:right="0"/>
            </w:pPr>
            <w:r>
              <w:t>SPREADEX</w:t>
            </w:r>
          </w:p>
        </w:tc>
        <w:tc>
          <w:tcPr>
            <w:cnfStyle w:evenVBand="true" w:oddVBand="false" w:firstColumn="false"/>
            <w:tcW w:w="25.000000%" w:type="pct"/>
          </w:tcPr>
          <w:p>
            <w:pPr>
              <w:ind w:leftChars="0" w:left="0" w:right="0"/>
            </w:pPr>
            <w:r>
              <w:t>1606</w:t>
            </w:r>
          </w:p>
        </w:tc>
      </w:tr>
      <w:tr>
        <w:trPr>
          <w:cnfStyle w:evenHBand="true" w:oddHBand="false" w:firstRow="false"/>
        </w:trPr>
        <w:tc>
          <w:tcPr>
            <w:cnfStyle w:evenVBand="false" w:oddVBand="true" w:firstColumn="false"/>
            <w:tcW w:w="25.000000%" w:type="pct"/>
          </w:tcPr>
          <w:p>
            <w:pPr>
              <w:ind w:leftChars="0" w:left="0" w:right="0"/>
            </w:pPr>
            <w:r>
              <w:t>SPEC</w:t>
            </w:r>
          </w:p>
        </w:tc>
        <w:tc>
          <w:tcPr>
            <w:cnfStyle w:evenVBand="true" w:oddVBand="false" w:firstColumn="false"/>
            <w:tcW w:w="25.000000%" w:type="pct"/>
          </w:tcPr>
          <w:p>
            <w:pPr>
              <w:ind w:leftChars="0" w:left="0" w:right="0"/>
            </w:pPr>
            <w:r>
              <w:t>SPEC</w:t>
            </w:r>
          </w:p>
        </w:tc>
        <w:tc>
          <w:tcPr>
            <w:cnfStyle w:evenVBand="false" w:oddVBand="true" w:firstColumn="false"/>
            <w:tcW w:w="25.000000%" w:type="pct"/>
          </w:tcPr>
          <w:p>
            <w:pPr>
              <w:ind w:leftChars="0" w:left="0" w:right="0"/>
            </w:pPr>
            <w:r>
              <w:t>MAREX SPECTRON INTERNATIONAL LIMITED OTF</w:t>
            </w:r>
          </w:p>
        </w:tc>
        <w:tc>
          <w:tcPr>
            <w:cnfStyle w:evenVBand="true" w:oddVBand="false" w:firstColumn="false"/>
            <w:tcW w:w="25.000000%" w:type="pct"/>
          </w:tcPr>
          <w:p>
            <w:pPr>
              <w:ind w:leftChars="0" w:left="0" w:right="0"/>
            </w:pPr>
            <w:r>
              <w:t>1607</w:t>
            </w:r>
          </w:p>
        </w:tc>
      </w:tr>
      <w:tr>
        <w:trPr>
          <w:cnfStyle w:evenHBand="false" w:oddHBand="true" w:firstRow="false"/>
        </w:trPr>
        <w:tc>
          <w:tcPr>
            <w:cnfStyle w:evenVBand="false" w:oddVBand="true" w:firstColumn="false"/>
            <w:tcW w:w="25.000000%" w:type="pct"/>
          </w:tcPr>
          <w:p>
            <w:pPr>
              <w:ind w:leftChars="0" w:left="0" w:right="0"/>
            </w:pPr>
            <w:r>
              <w:t>SPEX</w:t>
            </w:r>
          </w:p>
        </w:tc>
        <w:tc>
          <w:tcPr>
            <w:cnfStyle w:evenVBand="true" w:oddVBand="false" w:firstColumn="false"/>
            <w:tcW w:w="25.000000%" w:type="pct"/>
          </w:tcPr>
          <w:p>
            <w:pPr>
              <w:ind w:leftChars="0" w:left="0" w:right="0"/>
            </w:pPr>
            <w:r>
              <w:t>SPEX</w:t>
            </w:r>
          </w:p>
        </w:tc>
        <w:tc>
          <w:tcPr>
            <w:cnfStyle w:evenVBand="false" w:oddVBand="true" w:firstColumn="false"/>
            <w:tcW w:w="25.000000%" w:type="pct"/>
          </w:tcPr>
          <w:p>
            <w:pPr>
              <w:ind w:leftChars="0" w:left="0" w:right="0"/>
            </w:pPr>
            <w:r>
              <w:t>SPECTRUM MARKETS</w:t>
            </w:r>
          </w:p>
        </w:tc>
        <w:tc>
          <w:tcPr>
            <w:cnfStyle w:evenVBand="true" w:oddVBand="false" w:firstColumn="false"/>
            <w:tcW w:w="25.000000%" w:type="pct"/>
          </w:tcPr>
          <w:p>
            <w:pPr>
              <w:ind w:leftChars="0" w:left="0" w:right="0"/>
            </w:pPr>
            <w:r>
              <w:t>1608</w:t>
            </w:r>
          </w:p>
        </w:tc>
      </w:tr>
      <w:tr>
        <w:trPr>
          <w:cnfStyle w:evenHBand="true" w:oddHBand="false" w:firstRow="false"/>
        </w:trPr>
        <w:tc>
          <w:tcPr>
            <w:cnfStyle w:evenVBand="false" w:oddVBand="true" w:firstColumn="false"/>
            <w:tcW w:w="25.000000%" w:type="pct"/>
          </w:tcPr>
          <w:p>
            <w:pPr>
              <w:ind w:leftChars="0" w:left="0" w:right="0"/>
            </w:pPr>
            <w:r>
              <w:t>SPIM</w:t>
            </w:r>
          </w:p>
        </w:tc>
        <w:tc>
          <w:tcPr>
            <w:cnfStyle w:evenVBand="true" w:oddVBand="false" w:firstColumn="false"/>
            <w:tcW w:w="25.000000%" w:type="pct"/>
          </w:tcPr>
          <w:p>
            <w:pPr>
              <w:ind w:leftChars="0" w:left="0" w:right="0"/>
            </w:pPr>
            <w:r>
              <w:t>SPIM</w:t>
            </w:r>
          </w:p>
        </w:tc>
        <w:tc>
          <w:tcPr>
            <w:cnfStyle w:evenVBand="false" w:oddVBand="true" w:firstColumn="false"/>
            <w:tcW w:w="25.000000%" w:type="pct"/>
          </w:tcPr>
          <w:p>
            <w:pPr>
              <w:ind w:leftChars="0" w:left="0" w:right="0"/>
            </w:pPr>
            <w:r>
              <w:t>ST. PETERSBURG INTERNATIONAL MERCANTILE EXCHANGE</w:t>
            </w:r>
          </w:p>
        </w:tc>
        <w:tc>
          <w:tcPr>
            <w:cnfStyle w:evenVBand="true" w:oddVBand="false" w:firstColumn="false"/>
            <w:tcW w:w="25.000000%" w:type="pct"/>
          </w:tcPr>
          <w:p>
            <w:pPr>
              <w:ind w:leftChars="0" w:left="0" w:right="0"/>
            </w:pPr>
            <w:r>
              <w:t>1609</w:t>
            </w:r>
          </w:p>
        </w:tc>
      </w:tr>
      <w:tr>
        <w:trPr>
          <w:cnfStyle w:evenHBand="false" w:oddHBand="true" w:firstRow="false"/>
        </w:trPr>
        <w:tc>
          <w:tcPr>
            <w:cnfStyle w:evenVBand="false" w:oddVBand="true" w:firstColumn="false"/>
            <w:tcW w:w="25.000000%" w:type="pct"/>
          </w:tcPr>
          <w:p>
            <w:pPr>
              <w:ind w:leftChars="0" w:left="0" w:right="0"/>
            </w:pPr>
            <w:r>
              <w:t>SPRZ</w:t>
            </w:r>
          </w:p>
        </w:tc>
        <w:tc>
          <w:tcPr>
            <w:cnfStyle w:evenVBand="true" w:oddVBand="false" w:firstColumn="false"/>
            <w:tcW w:w="25.000000%" w:type="pct"/>
          </w:tcPr>
          <w:p>
            <w:pPr>
              <w:ind w:leftChars="0" w:left="0" w:right="0"/>
            </w:pPr>
            <w:r>
              <w:t>SPRZ</w:t>
            </w:r>
          </w:p>
        </w:tc>
        <w:tc>
          <w:tcPr>
            <w:cnfStyle w:evenVBand="false" w:oddVBand="true" w:firstColumn="false"/>
            <w:tcW w:w="25.000000%" w:type="pct"/>
          </w:tcPr>
          <w:p>
            <w:pPr>
              <w:ind w:leftChars="0" w:left="0" w:right="0"/>
            </w:pPr>
            <w:r>
              <w:t>SPREADZERO</w:t>
            </w:r>
          </w:p>
        </w:tc>
        <w:tc>
          <w:tcPr>
            <w:cnfStyle w:evenVBand="true" w:oddVBand="false" w:firstColumn="false"/>
            <w:tcW w:w="25.000000%" w:type="pct"/>
          </w:tcPr>
          <w:p>
            <w:pPr>
              <w:ind w:leftChars="0" w:left="0" w:right="0"/>
            </w:pPr>
            <w:r>
              <w:t>1610</w:t>
            </w:r>
          </w:p>
        </w:tc>
      </w:tr>
      <w:tr>
        <w:trPr>
          <w:cnfStyle w:evenHBand="true" w:oddHBand="false" w:firstRow="false"/>
        </w:trPr>
        <w:tc>
          <w:tcPr>
            <w:cnfStyle w:evenVBand="false" w:oddVBand="true" w:firstColumn="false"/>
            <w:tcW w:w="25.000000%" w:type="pct"/>
          </w:tcPr>
          <w:p>
            <w:pPr>
              <w:ind w:leftChars="0" w:left="0" w:right="0"/>
            </w:pPr>
            <w:r>
              <w:t>SPTR</w:t>
            </w:r>
          </w:p>
        </w:tc>
        <w:tc>
          <w:tcPr>
            <w:cnfStyle w:evenVBand="true" w:oddVBand="false" w:firstColumn="false"/>
            <w:tcW w:w="25.000000%" w:type="pct"/>
          </w:tcPr>
          <w:p>
            <w:pPr>
              <w:ind w:leftChars="0" w:left="0" w:right="0"/>
            </w:pPr>
            <w:r>
              <w:t>SPTR</w:t>
            </w:r>
          </w:p>
        </w:tc>
        <w:tc>
          <w:tcPr>
            <w:cnfStyle w:evenVBand="false" w:oddVBand="true" w:firstColumn="false"/>
            <w:tcW w:w="25.000000%" w:type="pct"/>
          </w:tcPr>
          <w:p>
            <w:pPr>
              <w:ind w:leftChars="0" w:left="0" w:right="0"/>
            </w:pPr>
            <w:r>
              <w:t>SPAREBANK 1 SMN - SYSTEMATIC INTERNALISER</w:t>
            </w:r>
          </w:p>
        </w:tc>
        <w:tc>
          <w:tcPr>
            <w:cnfStyle w:evenVBand="true" w:oddVBand="false" w:firstColumn="false"/>
            <w:tcW w:w="25.000000%" w:type="pct"/>
          </w:tcPr>
          <w:p>
            <w:pPr>
              <w:ind w:leftChars="0" w:left="0" w:right="0"/>
            </w:pPr>
            <w:r>
              <w:t>1611</w:t>
            </w:r>
          </w:p>
        </w:tc>
      </w:tr>
      <w:tr>
        <w:trPr>
          <w:cnfStyle w:evenHBand="false" w:oddHBand="true" w:firstRow="false"/>
        </w:trPr>
        <w:tc>
          <w:tcPr>
            <w:cnfStyle w:evenVBand="false" w:oddVBand="true" w:firstColumn="false"/>
            <w:tcW w:w="25.000000%" w:type="pct"/>
          </w:tcPr>
          <w:p>
            <w:pPr>
              <w:ind w:leftChars="0" w:left="0" w:right="0"/>
            </w:pPr>
            <w:r>
              <w:t>SPTX</w:t>
            </w:r>
          </w:p>
        </w:tc>
        <w:tc>
          <w:tcPr>
            <w:cnfStyle w:evenVBand="true" w:oddVBand="false" w:firstColumn="false"/>
            <w:tcW w:w="25.000000%" w:type="pct"/>
          </w:tcPr>
          <w:p>
            <w:pPr>
              <w:ind w:leftChars="0" w:left="0" w:right="0"/>
            </w:pPr>
            <w:r>
              <w:t>SPTX</w:t>
            </w:r>
          </w:p>
        </w:tc>
        <w:tc>
          <w:tcPr>
            <w:cnfStyle w:evenVBand="false" w:oddVBand="true" w:firstColumn="false"/>
            <w:tcW w:w="25.000000%" w:type="pct"/>
          </w:tcPr>
          <w:p>
            <w:pPr>
              <w:ind w:leftChars="0" w:left="0" w:right="0"/>
            </w:pPr>
            <w:r>
              <w:t>SPOT FX</w:t>
            </w:r>
          </w:p>
        </w:tc>
        <w:tc>
          <w:tcPr>
            <w:cnfStyle w:evenVBand="true" w:oddVBand="false" w:firstColumn="false"/>
            <w:tcW w:w="25.000000%" w:type="pct"/>
          </w:tcPr>
          <w:p>
            <w:pPr>
              <w:ind w:leftChars="0" w:left="0" w:right="0"/>
            </w:pPr>
            <w:r>
              <w:t>1612</w:t>
            </w:r>
          </w:p>
        </w:tc>
      </w:tr>
      <w:tr>
        <w:trPr>
          <w:cnfStyle w:evenHBand="true" w:oddHBand="false" w:firstRow="false"/>
        </w:trPr>
        <w:tc>
          <w:tcPr>
            <w:cnfStyle w:evenVBand="false" w:oddVBand="true" w:firstColumn="false"/>
            <w:tcW w:w="25.000000%" w:type="pct"/>
          </w:tcPr>
          <w:p>
            <w:pPr>
              <w:ind w:leftChars="0" w:left="0" w:right="0"/>
            </w:pPr>
            <w:r>
              <w:t>SPXE</w:t>
            </w:r>
          </w:p>
        </w:tc>
        <w:tc>
          <w:tcPr>
            <w:cnfStyle w:evenVBand="true" w:oddVBand="false" w:firstColumn="false"/>
            <w:tcW w:w="25.000000%" w:type="pct"/>
          </w:tcPr>
          <w:p>
            <w:pPr>
              <w:ind w:leftChars="0" w:left="0" w:right="0"/>
            </w:pPr>
            <w:r>
              <w:t>SPXE</w:t>
            </w:r>
          </w:p>
        </w:tc>
        <w:tc>
          <w:tcPr>
            <w:cnfStyle w:evenVBand="false" w:oddVBand="true" w:firstColumn="false"/>
            <w:tcW w:w="25.000000%" w:type="pct"/>
          </w:tcPr>
          <w:p>
            <w:pPr>
              <w:ind w:leftChars="0" w:left="0" w:right="0"/>
            </w:pPr>
            <w:r>
              <w:t>SPX</w:t>
            </w:r>
          </w:p>
        </w:tc>
        <w:tc>
          <w:tcPr>
            <w:cnfStyle w:evenVBand="true" w:oddVBand="false" w:firstColumn="false"/>
            <w:tcW w:w="25.000000%" w:type="pct"/>
          </w:tcPr>
          <w:p>
            <w:pPr>
              <w:ind w:leftChars="0" w:left="0" w:right="0"/>
            </w:pPr>
            <w:r>
              <w:t>1613</w:t>
            </w:r>
          </w:p>
        </w:tc>
      </w:tr>
      <w:tr>
        <w:trPr>
          <w:cnfStyle w:evenHBand="false" w:oddHBand="true" w:firstRow="false"/>
        </w:trPr>
        <w:tc>
          <w:tcPr>
            <w:cnfStyle w:evenVBand="false" w:oddVBand="true" w:firstColumn="false"/>
            <w:tcW w:w="25.000000%" w:type="pct"/>
          </w:tcPr>
          <w:p>
            <w:pPr>
              <w:ind w:leftChars="0" w:left="0" w:right="0"/>
            </w:pPr>
            <w:r>
              <w:t>SQUA</w:t>
            </w:r>
          </w:p>
        </w:tc>
        <w:tc>
          <w:tcPr>
            <w:cnfStyle w:evenVBand="true" w:oddVBand="false" w:firstColumn="false"/>
            <w:tcW w:w="25.000000%" w:type="pct"/>
          </w:tcPr>
          <w:p>
            <w:pPr>
              <w:ind w:leftChars="0" w:left="0" w:right="0"/>
            </w:pPr>
            <w:r>
              <w:t>SQUA</w:t>
            </w:r>
          </w:p>
        </w:tc>
        <w:tc>
          <w:tcPr>
            <w:cnfStyle w:evenVBand="false" w:oddVBand="true" w:firstColumn="false"/>
            <w:tcW w:w="25.000000%" w:type="pct"/>
          </w:tcPr>
          <w:p>
            <w:pPr>
              <w:ind w:leftChars="0" w:left="0" w:right="0"/>
            </w:pPr>
            <w:r>
              <w:t>SQUARE GLOBAL - OTF</w:t>
            </w:r>
          </w:p>
        </w:tc>
        <w:tc>
          <w:tcPr>
            <w:cnfStyle w:evenVBand="true" w:oddVBand="false" w:firstColumn="false"/>
            <w:tcW w:w="25.000000%" w:type="pct"/>
          </w:tcPr>
          <w:p>
            <w:pPr>
              <w:ind w:leftChars="0" w:left="0" w:right="0"/>
            </w:pPr>
            <w:r>
              <w:t>1614</w:t>
            </w:r>
          </w:p>
        </w:tc>
      </w:tr>
      <w:tr>
        <w:trPr>
          <w:cnfStyle w:evenHBand="true" w:oddHBand="false" w:firstRow="false"/>
        </w:trPr>
        <w:tc>
          <w:tcPr>
            <w:cnfStyle w:evenVBand="false" w:oddVBand="true" w:firstColumn="false"/>
            <w:tcW w:w="25.000000%" w:type="pct"/>
          </w:tcPr>
          <w:p>
            <w:pPr>
              <w:ind w:leftChars="0" w:left="0" w:right="0"/>
            </w:pPr>
            <w:r>
              <w:t>SSBI</w:t>
            </w:r>
          </w:p>
        </w:tc>
        <w:tc>
          <w:tcPr>
            <w:cnfStyle w:evenVBand="true" w:oddVBand="false" w:firstColumn="false"/>
            <w:tcW w:w="25.000000%" w:type="pct"/>
          </w:tcPr>
          <w:p>
            <w:pPr>
              <w:ind w:leftChars="0" w:left="0" w:right="0"/>
            </w:pPr>
            <w:r>
              <w:t>SSBI</w:t>
            </w:r>
          </w:p>
        </w:tc>
        <w:tc>
          <w:tcPr>
            <w:cnfStyle w:evenVBand="false" w:oddVBand="true" w:firstColumn="false"/>
            <w:tcW w:w="25.000000%" w:type="pct"/>
          </w:tcPr>
          <w:p>
            <w:pPr>
              <w:ind w:leftChars="0" w:left="0" w:right="0"/>
            </w:pPr>
            <w:r>
              <w:t>STATE STREET BANK INTERNATIONAL GMBH</w:t>
            </w:r>
          </w:p>
        </w:tc>
        <w:tc>
          <w:tcPr>
            <w:cnfStyle w:evenVBand="true" w:oddVBand="false" w:firstColumn="false"/>
            <w:tcW w:w="25.000000%" w:type="pct"/>
          </w:tcPr>
          <w:p>
            <w:pPr>
              <w:ind w:leftChars="0" w:left="0" w:right="0"/>
            </w:pPr>
            <w:r>
              <w:t>1615</w:t>
            </w:r>
          </w:p>
        </w:tc>
      </w:tr>
      <w:tr>
        <w:trPr>
          <w:cnfStyle w:evenHBand="false" w:oddHBand="true" w:firstRow="false"/>
        </w:trPr>
        <w:tc>
          <w:tcPr>
            <w:cnfStyle w:evenVBand="false" w:oddVBand="true" w:firstColumn="false"/>
            <w:tcW w:w="25.000000%" w:type="pct"/>
          </w:tcPr>
          <w:p>
            <w:pPr>
              <w:ind w:leftChars="0" w:left="0" w:right="0"/>
            </w:pPr>
            <w:r>
              <w:t>SSBM</w:t>
            </w:r>
          </w:p>
        </w:tc>
        <w:tc>
          <w:tcPr>
            <w:cnfStyle w:evenVBand="true" w:oddVBand="false" w:firstColumn="false"/>
            <w:tcW w:w="25.000000%" w:type="pct"/>
          </w:tcPr>
          <w:p>
            <w:pPr>
              <w:ind w:leftChars="0" w:left="0" w:right="0"/>
            </w:pPr>
            <w:r>
              <w:t>SSBM</w:t>
            </w:r>
          </w:p>
        </w:tc>
        <w:tc>
          <w:tcPr>
            <w:cnfStyle w:evenVBand="false" w:oddVBand="true" w:firstColumn="false"/>
            <w:tcW w:w="25.000000%" w:type="pct"/>
          </w:tcPr>
          <w:p>
            <w:pPr>
              <w:ind w:leftChars="0" w:left="0" w:right="0"/>
            </w:pPr>
            <w:r>
              <w:t>STATE STREET BANK INTERNATIONAL FX - SYSTEMATIC INTERNALISER</w:t>
            </w:r>
          </w:p>
        </w:tc>
        <w:tc>
          <w:tcPr>
            <w:cnfStyle w:evenVBand="true" w:oddVBand="false" w:firstColumn="false"/>
            <w:tcW w:w="25.000000%" w:type="pct"/>
          </w:tcPr>
          <w:p>
            <w:pPr>
              <w:ind w:leftChars="0" w:left="0" w:right="0"/>
            </w:pPr>
            <w:r>
              <w:t>1616</w:t>
            </w:r>
          </w:p>
        </w:tc>
      </w:tr>
      <w:tr>
        <w:trPr>
          <w:cnfStyle w:evenHBand="true" w:oddHBand="false" w:firstRow="false"/>
        </w:trPr>
        <w:tc>
          <w:tcPr>
            <w:cnfStyle w:evenVBand="false" w:oddVBand="true" w:firstColumn="false"/>
            <w:tcW w:w="25.000000%" w:type="pct"/>
          </w:tcPr>
          <w:p>
            <w:pPr>
              <w:ind w:leftChars="0" w:left="0" w:right="0"/>
            </w:pPr>
            <w:r>
              <w:t>SSBT</w:t>
            </w:r>
          </w:p>
        </w:tc>
        <w:tc>
          <w:tcPr>
            <w:cnfStyle w:evenVBand="true" w:oddVBand="false" w:firstColumn="false"/>
            <w:tcW w:w="25.000000%" w:type="pct"/>
          </w:tcPr>
          <w:p>
            <w:pPr>
              <w:ind w:leftChars="0" w:left="0" w:right="0"/>
            </w:pPr>
            <w:r>
              <w:t>SSBT</w:t>
            </w:r>
          </w:p>
        </w:tc>
        <w:tc>
          <w:tcPr>
            <w:cnfStyle w:evenVBand="false" w:oddVBand="true" w:firstColumn="false"/>
            <w:tcW w:w="25.000000%" w:type="pct"/>
          </w:tcPr>
          <w:p>
            <w:pPr>
              <w:ind w:leftChars="0" w:left="0" w:right="0"/>
            </w:pPr>
            <w:r>
              <w:t>STATE STREET BANK AND TRUST COMPANY</w:t>
            </w:r>
          </w:p>
        </w:tc>
        <w:tc>
          <w:tcPr>
            <w:cnfStyle w:evenVBand="true" w:oddVBand="false" w:firstColumn="false"/>
            <w:tcW w:w="25.000000%" w:type="pct"/>
          </w:tcPr>
          <w:p>
            <w:pPr>
              <w:ind w:leftChars="0" w:left="0" w:right="0"/>
            </w:pPr>
            <w:r>
              <w:t>1617</w:t>
            </w:r>
          </w:p>
        </w:tc>
      </w:tr>
      <w:tr>
        <w:trPr>
          <w:cnfStyle w:evenHBand="false" w:oddHBand="true" w:firstRow="false"/>
        </w:trPr>
        <w:tc>
          <w:tcPr>
            <w:cnfStyle w:evenVBand="false" w:oddVBand="true" w:firstColumn="false"/>
            <w:tcW w:w="25.000000%" w:type="pct"/>
          </w:tcPr>
          <w:p>
            <w:pPr>
              <w:ind w:leftChars="0" w:left="0" w:right="0"/>
            </w:pPr>
            <w:r>
              <w:t>SSEX</w:t>
            </w:r>
          </w:p>
        </w:tc>
        <w:tc>
          <w:tcPr>
            <w:cnfStyle w:evenVBand="true" w:oddVBand="false" w:firstColumn="false"/>
            <w:tcW w:w="25.000000%" w:type="pct"/>
          </w:tcPr>
          <w:p>
            <w:pPr>
              <w:ind w:leftChars="0" w:left="0" w:right="0"/>
            </w:pPr>
            <w:r>
              <w:t>SSEX</w:t>
            </w:r>
          </w:p>
        </w:tc>
        <w:tc>
          <w:tcPr>
            <w:cnfStyle w:evenVBand="false" w:oddVBand="true" w:firstColumn="false"/>
            <w:tcW w:w="25.000000%" w:type="pct"/>
          </w:tcPr>
          <w:p>
            <w:pPr>
              <w:ind w:leftChars="0" w:left="0" w:right="0"/>
            </w:pPr>
            <w:r>
              <w:t>SOCIAL STOCK EXCHANGE</w:t>
            </w:r>
          </w:p>
        </w:tc>
        <w:tc>
          <w:tcPr>
            <w:cnfStyle w:evenVBand="true" w:oddVBand="false" w:firstColumn="false"/>
            <w:tcW w:w="25.000000%" w:type="pct"/>
          </w:tcPr>
          <w:p>
            <w:pPr>
              <w:ind w:leftChars="0" w:left="0" w:right="0"/>
            </w:pPr>
            <w:r>
              <w:t>1618</w:t>
            </w:r>
          </w:p>
        </w:tc>
      </w:tr>
      <w:tr>
        <w:trPr>
          <w:cnfStyle w:evenHBand="true" w:oddHBand="false" w:firstRow="false"/>
        </w:trPr>
        <w:tc>
          <w:tcPr>
            <w:cnfStyle w:evenVBand="false" w:oddVBand="true" w:firstColumn="false"/>
            <w:tcW w:w="25.000000%" w:type="pct"/>
          </w:tcPr>
          <w:p>
            <w:pPr>
              <w:ind w:leftChars="0" w:left="0" w:right="0"/>
            </w:pPr>
            <w:r>
              <w:t>SSFX</w:t>
            </w:r>
          </w:p>
        </w:tc>
        <w:tc>
          <w:tcPr>
            <w:cnfStyle w:evenVBand="true" w:oddVBand="false" w:firstColumn="false"/>
            <w:tcW w:w="25.000000%" w:type="pct"/>
          </w:tcPr>
          <w:p>
            <w:pPr>
              <w:ind w:leftChars="0" w:left="0" w:right="0"/>
            </w:pPr>
            <w:r>
              <w:t>SSFX</w:t>
            </w:r>
          </w:p>
        </w:tc>
        <w:tc>
          <w:tcPr>
            <w:cnfStyle w:evenVBand="false" w:oddVBand="true" w:firstColumn="false"/>
            <w:tcW w:w="25.000000%" w:type="pct"/>
          </w:tcPr>
          <w:p>
            <w:pPr>
              <w:ind w:leftChars="0" w:left="0" w:right="0"/>
            </w:pPr>
            <w:r>
              <w:t>STATE STREET BANK AND TRUST FX - SYSTEMATIC INTERNALISER</w:t>
            </w:r>
          </w:p>
        </w:tc>
        <w:tc>
          <w:tcPr>
            <w:cnfStyle w:evenVBand="true" w:oddVBand="false" w:firstColumn="false"/>
            <w:tcW w:w="25.000000%" w:type="pct"/>
          </w:tcPr>
          <w:p>
            <w:pPr>
              <w:ind w:leftChars="0" w:left="0" w:right="0"/>
            </w:pPr>
            <w:r>
              <w:t>1619</w:t>
            </w:r>
          </w:p>
        </w:tc>
      </w:tr>
      <w:tr>
        <w:trPr>
          <w:cnfStyle w:evenHBand="false" w:oddHBand="true" w:firstRow="false"/>
        </w:trPr>
        <w:tc>
          <w:tcPr>
            <w:cnfStyle w:evenVBand="false" w:oddVBand="true" w:firstColumn="false"/>
            <w:tcW w:w="25.000000%" w:type="pct"/>
          </w:tcPr>
          <w:p>
            <w:pPr>
              <w:ind w:leftChars="0" w:left="0" w:right="0"/>
            </w:pPr>
            <w:r>
              <w:t>SSIL</w:t>
            </w:r>
          </w:p>
        </w:tc>
        <w:tc>
          <w:tcPr>
            <w:cnfStyle w:evenVBand="true" w:oddVBand="false" w:firstColumn="false"/>
            <w:tcW w:w="25.000000%" w:type="pct"/>
          </w:tcPr>
          <w:p>
            <w:pPr>
              <w:ind w:leftChars="0" w:left="0" w:right="0"/>
            </w:pPr>
            <w:r>
              <w:t>SSIL</w:t>
            </w:r>
          </w:p>
        </w:tc>
        <w:tc>
          <w:tcPr>
            <w:cnfStyle w:evenVBand="false" w:oddVBand="true" w:firstColumn="false"/>
            <w:tcW w:w="25.000000%" w:type="pct"/>
          </w:tcPr>
          <w:p>
            <w:pPr>
              <w:ind w:leftChars="0" w:left="0" w:right="0"/>
            </w:pPr>
            <w:r>
              <w:t>STATE STREET BANK INTERNATIONAL FX - LONDON BRANCH - SYSTEMATIC INTERNALISER</w:t>
            </w:r>
          </w:p>
        </w:tc>
        <w:tc>
          <w:tcPr>
            <w:cnfStyle w:evenVBand="true" w:oddVBand="false" w:firstColumn="false"/>
            <w:tcW w:w="25.000000%" w:type="pct"/>
          </w:tcPr>
          <w:p>
            <w:pPr>
              <w:ind w:leftChars="0" w:left="0" w:right="0"/>
            </w:pPr>
            <w:r>
              <w:t>1620</w:t>
            </w:r>
          </w:p>
        </w:tc>
      </w:tr>
      <w:tr>
        <w:trPr>
          <w:cnfStyle w:evenHBand="true" w:oddHBand="false" w:firstRow="false"/>
        </w:trPr>
        <w:tc>
          <w:tcPr>
            <w:cnfStyle w:evenVBand="false" w:oddVBand="true" w:firstColumn="false"/>
            <w:tcW w:w="25.000000%" w:type="pct"/>
          </w:tcPr>
          <w:p>
            <w:pPr>
              <w:ind w:leftChars="0" w:left="0" w:right="0"/>
            </w:pPr>
            <w:r>
              <w:t>SSME</w:t>
            </w:r>
          </w:p>
        </w:tc>
        <w:tc>
          <w:tcPr>
            <w:cnfStyle w:evenVBand="true" w:oddVBand="false" w:firstColumn="false"/>
            <w:tcW w:w="25.000000%" w:type="pct"/>
          </w:tcPr>
          <w:p>
            <w:pPr>
              <w:ind w:leftChars="0" w:left="0" w:right="0"/>
            </w:pPr>
            <w:r>
              <w:t>SSME</w:t>
            </w:r>
          </w:p>
        </w:tc>
        <w:tc>
          <w:tcPr>
            <w:cnfStyle w:evenVBand="false" w:oddVBand="true" w:firstColumn="false"/>
            <w:tcW w:w="25.000000%" w:type="pct"/>
          </w:tcPr>
          <w:p>
            <w:pPr>
              <w:ind w:leftChars="0" w:left="0" w:right="0"/>
            </w:pPr>
            <w:r>
              <w:t>FIRST NORTH SWEDEN - SME GROWTH MARKET</w:t>
            </w:r>
          </w:p>
        </w:tc>
        <w:tc>
          <w:tcPr>
            <w:cnfStyle w:evenVBand="true" w:oddVBand="false" w:firstColumn="false"/>
            <w:tcW w:w="25.000000%" w:type="pct"/>
          </w:tcPr>
          <w:p>
            <w:pPr>
              <w:ind w:leftChars="0" w:left="0" w:right="0"/>
            </w:pPr>
            <w:r>
              <w:t>1621</w:t>
            </w:r>
          </w:p>
        </w:tc>
      </w:tr>
      <w:tr>
        <w:trPr>
          <w:cnfStyle w:evenHBand="false" w:oddHBand="true" w:firstRow="false"/>
        </w:trPr>
        <w:tc>
          <w:tcPr>
            <w:cnfStyle w:evenVBand="false" w:oddVBand="true" w:firstColumn="false"/>
            <w:tcW w:w="25.000000%" w:type="pct"/>
          </w:tcPr>
          <w:p>
            <w:pPr>
              <w:ind w:leftChars="0" w:left="0" w:right="0"/>
            </w:pPr>
            <w:r>
              <w:t>SSOB</w:t>
            </w:r>
          </w:p>
        </w:tc>
        <w:tc>
          <w:tcPr>
            <w:cnfStyle w:evenVBand="true" w:oddVBand="false" w:firstColumn="false"/>
            <w:tcW w:w="25.000000%" w:type="pct"/>
          </w:tcPr>
          <w:p>
            <w:pPr>
              <w:ind w:leftChars="0" w:left="0" w:right="0"/>
            </w:pPr>
            <w:r>
              <w:t>SSOB</w:t>
            </w:r>
          </w:p>
        </w:tc>
        <w:tc>
          <w:tcPr>
            <w:cnfStyle w:evenVBand="false" w:oddVBand="true" w:firstColumn="false"/>
            <w:tcW w:w="25.000000%" w:type="pct"/>
          </w:tcPr>
          <w:p>
            <w:pPr>
              <w:ind w:leftChars="0" w:left="0" w:right="0"/>
            </w:pPr>
            <w:r>
              <w:t>BONDVISION EUROPE MTF</w:t>
            </w:r>
          </w:p>
        </w:tc>
        <w:tc>
          <w:tcPr>
            <w:cnfStyle w:evenVBand="true" w:oddVBand="false" w:firstColumn="false"/>
            <w:tcW w:w="25.000000%" w:type="pct"/>
          </w:tcPr>
          <w:p>
            <w:pPr>
              <w:ind w:leftChars="0" w:left="0" w:right="0"/>
            </w:pPr>
            <w:r>
              <w:t>1622</w:t>
            </w:r>
          </w:p>
        </w:tc>
      </w:tr>
      <w:tr>
        <w:trPr>
          <w:cnfStyle w:evenHBand="true" w:oddHBand="false" w:firstRow="false"/>
        </w:trPr>
        <w:tc>
          <w:tcPr>
            <w:cnfStyle w:evenVBand="false" w:oddVBand="true" w:firstColumn="false"/>
            <w:tcW w:w="25.000000%" w:type="pct"/>
          </w:tcPr>
          <w:p>
            <w:pPr>
              <w:ind w:leftChars="0" w:left="0" w:right="0"/>
            </w:pPr>
            <w:r>
              <w:t>SSTX</w:t>
            </w:r>
          </w:p>
        </w:tc>
        <w:tc>
          <w:tcPr>
            <w:cnfStyle w:evenVBand="true" w:oddVBand="false" w:firstColumn="false"/>
            <w:tcW w:w="25.000000%" w:type="pct"/>
          </w:tcPr>
          <w:p>
            <w:pPr>
              <w:ind w:leftChars="0" w:left="0" w:right="0"/>
            </w:pPr>
            <w:r>
              <w:t>SSTX</w:t>
            </w:r>
          </w:p>
        </w:tc>
        <w:tc>
          <w:tcPr>
            <w:cnfStyle w:evenVBand="false" w:oddVBand="true" w:firstColumn="false"/>
            <w:tcW w:w="25.000000%" w:type="pct"/>
          </w:tcPr>
          <w:p>
            <w:pPr>
              <w:ind w:leftChars="0" w:left="0" w:right="0"/>
            </w:pPr>
            <w:r>
              <w:t>E-EXCHANGE</w:t>
            </w:r>
          </w:p>
        </w:tc>
        <w:tc>
          <w:tcPr>
            <w:cnfStyle w:evenVBand="true" w:oddVBand="false" w:firstColumn="false"/>
            <w:tcW w:w="25.000000%" w:type="pct"/>
          </w:tcPr>
          <w:p>
            <w:pPr>
              <w:ind w:leftChars="0" w:left="0" w:right="0"/>
            </w:pPr>
            <w:r>
              <w:t>1623</w:t>
            </w:r>
          </w:p>
        </w:tc>
      </w:tr>
      <w:tr>
        <w:trPr>
          <w:cnfStyle w:evenHBand="false" w:oddHBand="true" w:firstRow="false"/>
        </w:trPr>
        <w:tc>
          <w:tcPr>
            <w:cnfStyle w:evenVBand="false" w:oddVBand="true" w:firstColumn="false"/>
            <w:tcW w:w="25.000000%" w:type="pct"/>
          </w:tcPr>
          <w:p>
            <w:pPr>
              <w:ind w:leftChars="0" w:left="0" w:right="0"/>
            </w:pPr>
            <w:r>
              <w:t>SSWM</w:t>
            </w:r>
          </w:p>
        </w:tc>
        <w:tc>
          <w:tcPr>
            <w:cnfStyle w:evenVBand="true" w:oddVBand="false" w:firstColumn="false"/>
            <w:tcW w:w="25.000000%" w:type="pct"/>
          </w:tcPr>
          <w:p>
            <w:pPr>
              <w:ind w:leftChars="0" w:left="0" w:right="0"/>
            </w:pPr>
            <w:r>
              <w:t>SSWM</w:t>
            </w:r>
          </w:p>
        </w:tc>
        <w:tc>
          <w:tcPr>
            <w:cnfStyle w:evenVBand="false" w:oddVBand="true" w:firstColumn="false"/>
            <w:tcW w:w="25.000000%" w:type="pct"/>
          </w:tcPr>
          <w:p>
            <w:pPr>
              <w:ind w:leftChars="0" w:left="0" w:right="0"/>
            </w:pPr>
            <w:r>
              <w:t>SSW MARKET MAKING - SYSTEMATIC INTERNALISER</w:t>
            </w:r>
          </w:p>
        </w:tc>
        <w:tc>
          <w:tcPr>
            <w:cnfStyle w:evenVBand="true" w:oddVBand="false" w:firstColumn="false"/>
            <w:tcW w:w="25.000000%" w:type="pct"/>
          </w:tcPr>
          <w:p>
            <w:pPr>
              <w:ind w:leftChars="0" w:left="0" w:right="0"/>
            </w:pPr>
            <w:r>
              <w:t>1624</w:t>
            </w:r>
          </w:p>
        </w:tc>
      </w:tr>
      <w:tr>
        <w:trPr>
          <w:cnfStyle w:evenHBand="true" w:oddHBand="false" w:firstRow="false"/>
        </w:trPr>
        <w:tc>
          <w:tcPr>
            <w:cnfStyle w:evenVBand="false" w:oddVBand="true" w:firstColumn="false"/>
            <w:tcW w:w="25.000000%" w:type="pct"/>
          </w:tcPr>
          <w:p>
            <w:pPr>
              <w:ind w:leftChars="0" w:left="0" w:right="0"/>
            </w:pPr>
            <w:r>
              <w:t>STAL</w:t>
            </w:r>
          </w:p>
        </w:tc>
        <w:tc>
          <w:tcPr>
            <w:cnfStyle w:evenVBand="true" w:oddVBand="false" w:firstColumn="false"/>
            <w:tcW w:w="25.000000%" w:type="pct"/>
          </w:tcPr>
          <w:p>
            <w:pPr>
              <w:ind w:leftChars="0" w:left="0" w:right="0"/>
            </w:pPr>
            <w:r>
              <w:t>STAL</w:t>
            </w:r>
          </w:p>
        </w:tc>
        <w:tc>
          <w:tcPr>
            <w:cnfStyle w:evenVBand="false" w:oddVBand="true" w:firstColumn="false"/>
            <w:tcW w:w="25.000000%" w:type="pct"/>
          </w:tcPr>
          <w:p>
            <w:pPr>
              <w:ind w:leftChars="0" w:left="0" w:right="0"/>
            </w:pPr>
            <w:r>
              <w:t>SCHNEIDER OTF</w:t>
            </w:r>
          </w:p>
        </w:tc>
        <w:tc>
          <w:tcPr>
            <w:cnfStyle w:evenVBand="true" w:oddVBand="false" w:firstColumn="false"/>
            <w:tcW w:w="25.000000%" w:type="pct"/>
          </w:tcPr>
          <w:p>
            <w:pPr>
              <w:ind w:leftChars="0" w:left="0" w:right="0"/>
            </w:pPr>
            <w:r>
              <w:t>1625</w:t>
            </w:r>
          </w:p>
        </w:tc>
      </w:tr>
      <w:tr>
        <w:trPr>
          <w:cnfStyle w:evenHBand="false" w:oddHBand="true" w:firstRow="false"/>
        </w:trPr>
        <w:tc>
          <w:tcPr>
            <w:cnfStyle w:evenVBand="false" w:oddVBand="true" w:firstColumn="false"/>
            <w:tcW w:w="25.000000%" w:type="pct"/>
          </w:tcPr>
          <w:p>
            <w:pPr>
              <w:ind w:leftChars="0" w:left="0" w:right="0"/>
            </w:pPr>
            <w:r>
              <w:t>STAN</w:t>
            </w:r>
          </w:p>
        </w:tc>
        <w:tc>
          <w:tcPr>
            <w:cnfStyle w:evenVBand="true" w:oddVBand="false" w:firstColumn="false"/>
            <w:tcW w:w="25.000000%" w:type="pct"/>
          </w:tcPr>
          <w:p>
            <w:pPr>
              <w:ind w:leftChars="0" w:left="0" w:right="0"/>
            </w:pPr>
            <w:r>
              <w:t>STAN</w:t>
            </w:r>
          </w:p>
        </w:tc>
        <w:tc>
          <w:tcPr>
            <w:cnfStyle w:evenVBand="false" w:oddVBand="true" w:firstColumn="false"/>
            <w:tcW w:w="25.000000%" w:type="pct"/>
          </w:tcPr>
          <w:p>
            <w:pPr>
              <w:ind w:leftChars="0" w:left="0" w:right="0"/>
            </w:pPr>
            <w:r>
              <w:t>STANDARD CHARTERED - SYSTEMATIC INTERNALISER</w:t>
            </w:r>
          </w:p>
        </w:tc>
        <w:tc>
          <w:tcPr>
            <w:cnfStyle w:evenVBand="true" w:oddVBand="false" w:firstColumn="false"/>
            <w:tcW w:w="25.000000%" w:type="pct"/>
          </w:tcPr>
          <w:p>
            <w:pPr>
              <w:ind w:leftChars="0" w:left="0" w:right="0"/>
            </w:pPr>
            <w:r>
              <w:t>1626</w:t>
            </w:r>
          </w:p>
        </w:tc>
      </w:tr>
      <w:tr>
        <w:trPr>
          <w:cnfStyle w:evenHBand="true" w:oddHBand="false" w:firstRow="false"/>
        </w:trPr>
        <w:tc>
          <w:tcPr>
            <w:cnfStyle w:evenVBand="false" w:oddVBand="true" w:firstColumn="false"/>
            <w:tcW w:w="25.000000%" w:type="pct"/>
          </w:tcPr>
          <w:p>
            <w:pPr>
              <w:ind w:leftChars="0" w:left="0" w:right="0"/>
            </w:pPr>
            <w:r>
              <w:t>STEE</w:t>
            </w:r>
          </w:p>
        </w:tc>
        <w:tc>
          <w:tcPr>
            <w:cnfStyle w:evenVBand="true" w:oddVBand="false" w:firstColumn="false"/>
            <w:tcW w:w="25.000000%" w:type="pct"/>
          </w:tcPr>
          <w:p>
            <w:pPr>
              <w:ind w:leftChars="0" w:left="0" w:right="0"/>
            </w:pPr>
            <w:r>
              <w:t>STEE</w:t>
            </w:r>
          </w:p>
        </w:tc>
        <w:tc>
          <w:tcPr>
            <w:cnfStyle w:evenVBand="false" w:oddVBand="true" w:firstColumn="false"/>
            <w:tcW w:w="25.000000%" w:type="pct"/>
          </w:tcPr>
          <w:p>
            <w:pPr>
              <w:ind w:leftChars="0" w:left="0" w:right="0"/>
            </w:pPr>
            <w:r>
              <w:t>NASDAQ COMMODITIES - STEEL COMMODITY</w:t>
            </w:r>
          </w:p>
        </w:tc>
        <w:tc>
          <w:tcPr>
            <w:cnfStyle w:evenVBand="true" w:oddVBand="false" w:firstColumn="false"/>
            <w:tcW w:w="25.000000%" w:type="pct"/>
          </w:tcPr>
          <w:p>
            <w:pPr>
              <w:ind w:leftChars="0" w:left="0" w:right="0"/>
            </w:pPr>
            <w:r>
              <w:t>1627</w:t>
            </w:r>
          </w:p>
        </w:tc>
      </w:tr>
      <w:tr>
        <w:trPr>
          <w:cnfStyle w:evenHBand="false" w:oddHBand="true" w:firstRow="false"/>
        </w:trPr>
        <w:tc>
          <w:tcPr>
            <w:cnfStyle w:evenVBand="false" w:oddVBand="true" w:firstColumn="false"/>
            <w:tcW w:w="25.000000%" w:type="pct"/>
          </w:tcPr>
          <w:p>
            <w:pPr>
              <w:ind w:leftChars="0" w:left="0" w:right="0"/>
            </w:pPr>
            <w:r>
              <w:t>STFL</w:t>
            </w:r>
          </w:p>
        </w:tc>
        <w:tc>
          <w:tcPr>
            <w:cnfStyle w:evenVBand="true" w:oddVBand="false" w:firstColumn="false"/>
            <w:tcW w:w="25.000000%" w:type="pct"/>
          </w:tcPr>
          <w:p>
            <w:pPr>
              <w:ind w:leftChars="0" w:left="0" w:right="0"/>
            </w:pPr>
            <w:r>
              <w:t>STFL</w:t>
            </w:r>
          </w:p>
        </w:tc>
        <w:tc>
          <w:tcPr>
            <w:cnfStyle w:evenVBand="false" w:oddVBand="true" w:firstColumn="false"/>
            <w:tcW w:w="25.000000%" w:type="pct"/>
          </w:tcPr>
          <w:p>
            <w:pPr>
              <w:ind w:leftChars="0" w:left="0" w:right="0"/>
            </w:pPr>
            <w:r>
              <w:t>STIFEL NICOLAUS EUROPE LIMITED - SYSTEMATIC INTERNALISER</w:t>
            </w:r>
          </w:p>
        </w:tc>
        <w:tc>
          <w:tcPr>
            <w:cnfStyle w:evenVBand="true" w:oddVBand="false" w:firstColumn="false"/>
            <w:tcW w:w="25.000000%" w:type="pct"/>
          </w:tcPr>
          <w:p>
            <w:pPr>
              <w:ind w:leftChars="0" w:left="0" w:right="0"/>
            </w:pPr>
            <w:r>
              <w:t>1628</w:t>
            </w:r>
          </w:p>
        </w:tc>
      </w:tr>
      <w:tr>
        <w:trPr>
          <w:cnfStyle w:evenHBand="true" w:oddHBand="false" w:firstRow="false"/>
        </w:trPr>
        <w:tc>
          <w:tcPr>
            <w:cnfStyle w:evenVBand="false" w:oddVBand="true" w:firstColumn="false"/>
            <w:tcW w:w="25.000000%" w:type="pct"/>
          </w:tcPr>
          <w:p>
            <w:pPr>
              <w:ind w:leftChars="0" w:left="0" w:right="0"/>
            </w:pPr>
            <w:r>
              <w:t>STFU</w:t>
            </w:r>
          </w:p>
        </w:tc>
        <w:tc>
          <w:tcPr>
            <w:cnfStyle w:evenVBand="true" w:oddVBand="false" w:firstColumn="false"/>
            <w:tcW w:w="25.000000%" w:type="pct"/>
          </w:tcPr>
          <w:p>
            <w:pPr>
              <w:ind w:leftChars="0" w:left="0" w:right="0"/>
            </w:pPr>
            <w:r>
              <w:t>STFU</w:t>
            </w:r>
          </w:p>
        </w:tc>
        <w:tc>
          <w:tcPr>
            <w:cnfStyle w:evenVBand="false" w:oddVBand="true" w:firstColumn="false"/>
            <w:tcW w:w="25.000000%" w:type="pct"/>
          </w:tcPr>
          <w:p>
            <w:pPr>
              <w:ind w:leftChars="0" w:left="0" w:right="0"/>
            </w:pPr>
            <w:r>
              <w:t>STIFEL, NICOLAUS AND COMPANY, INCORPORATED</w:t>
            </w:r>
          </w:p>
        </w:tc>
        <w:tc>
          <w:tcPr>
            <w:cnfStyle w:evenVBand="true" w:oddVBand="false" w:firstColumn="false"/>
            <w:tcW w:w="25.000000%" w:type="pct"/>
          </w:tcPr>
          <w:p>
            <w:pPr>
              <w:ind w:leftChars="0" w:left="0" w:right="0"/>
            </w:pPr>
            <w:r>
              <w:t>1629</w:t>
            </w:r>
          </w:p>
        </w:tc>
      </w:tr>
      <w:tr>
        <w:trPr>
          <w:cnfStyle w:evenHBand="false" w:oddHBand="true" w:firstRow="false"/>
        </w:trPr>
        <w:tc>
          <w:tcPr>
            <w:cnfStyle w:evenVBand="false" w:oddVBand="true" w:firstColumn="false"/>
            <w:tcW w:w="25.000000%" w:type="pct"/>
          </w:tcPr>
          <w:p>
            <w:pPr>
              <w:ind w:leftChars="0" w:left="0" w:right="0"/>
            </w:pPr>
            <w:r>
              <w:t>STFX</w:t>
            </w:r>
          </w:p>
        </w:tc>
        <w:tc>
          <w:tcPr>
            <w:cnfStyle w:evenVBand="true" w:oddVBand="false" w:firstColumn="false"/>
            <w:tcW w:w="25.000000%" w:type="pct"/>
          </w:tcPr>
          <w:p>
            <w:pPr>
              <w:ind w:leftChars="0" w:left="0" w:right="0"/>
            </w:pPr>
            <w:r>
              <w:t>STFX</w:t>
            </w:r>
          </w:p>
        </w:tc>
        <w:tc>
          <w:tcPr>
            <w:cnfStyle w:evenVBand="false" w:oddVBand="true" w:firstColumn="false"/>
            <w:tcW w:w="25.000000%" w:type="pct"/>
          </w:tcPr>
          <w:p>
            <w:pPr>
              <w:ind w:leftChars="0" w:left="0" w:right="0"/>
            </w:pPr>
            <w:r>
              <w:t>STIFEL, NICOLAUS AND COMPANY, INCORPORATED</w:t>
            </w:r>
          </w:p>
        </w:tc>
        <w:tc>
          <w:tcPr>
            <w:cnfStyle w:evenVBand="true" w:oddVBand="false" w:firstColumn="false"/>
            <w:tcW w:w="25.000000%" w:type="pct"/>
          </w:tcPr>
          <w:p>
            <w:pPr>
              <w:ind w:leftChars="0" w:left="0" w:right="0"/>
            </w:pPr>
            <w:r>
              <w:t>1630</w:t>
            </w:r>
          </w:p>
        </w:tc>
      </w:tr>
      <w:tr>
        <w:trPr>
          <w:cnfStyle w:evenHBand="true" w:oddHBand="false" w:firstRow="false"/>
        </w:trPr>
        <w:tc>
          <w:tcPr>
            <w:cnfStyle w:evenVBand="false" w:oddVBand="true" w:firstColumn="false"/>
            <w:tcW w:w="25.000000%" w:type="pct"/>
          </w:tcPr>
          <w:p>
            <w:pPr>
              <w:ind w:leftChars="0" w:left="0" w:right="0"/>
            </w:pPr>
            <w:r>
              <w:t>STOX</w:t>
            </w:r>
          </w:p>
        </w:tc>
        <w:tc>
          <w:tcPr>
            <w:cnfStyle w:evenVBand="true" w:oddVBand="false" w:firstColumn="false"/>
            <w:tcW w:w="25.000000%" w:type="pct"/>
          </w:tcPr>
          <w:p>
            <w:pPr>
              <w:ind w:leftChars="0" w:left="0" w:right="0"/>
            </w:pPr>
            <w:r>
              <w:t>STOX</w:t>
            </w:r>
          </w:p>
        </w:tc>
        <w:tc>
          <w:tcPr>
            <w:cnfStyle w:evenVBand="false" w:oddVBand="true" w:firstColumn="false"/>
            <w:tcW w:w="25.000000%" w:type="pct"/>
          </w:tcPr>
          <w:p>
            <w:pPr>
              <w:ind w:leftChars="0" w:left="0" w:right="0"/>
            </w:pPr>
            <w:r>
              <w:t>STOXX LIMITED</w:t>
            </w:r>
          </w:p>
        </w:tc>
        <w:tc>
          <w:tcPr>
            <w:cnfStyle w:evenVBand="true" w:oddVBand="false" w:firstColumn="false"/>
            <w:tcW w:w="25.000000%" w:type="pct"/>
          </w:tcPr>
          <w:p>
            <w:pPr>
              <w:ind w:leftChars="0" w:left="0" w:right="0"/>
            </w:pPr>
            <w:r>
              <w:t>1631</w:t>
            </w:r>
          </w:p>
        </w:tc>
      </w:tr>
      <w:tr>
        <w:trPr>
          <w:cnfStyle w:evenHBand="false" w:oddHBand="true" w:firstRow="false"/>
        </w:trPr>
        <w:tc>
          <w:tcPr>
            <w:cnfStyle w:evenVBand="false" w:oddVBand="true" w:firstColumn="false"/>
            <w:tcW w:w="25.000000%" w:type="pct"/>
          </w:tcPr>
          <w:p>
            <w:pPr>
              <w:ind w:leftChars="0" w:left="0" w:right="0"/>
            </w:pPr>
            <w:r>
              <w:t>STRM</w:t>
            </w:r>
          </w:p>
        </w:tc>
        <w:tc>
          <w:tcPr>
            <w:cnfStyle w:evenVBand="true" w:oddVBand="false" w:firstColumn="false"/>
            <w:tcW w:w="25.000000%" w:type="pct"/>
          </w:tcPr>
          <w:p>
            <w:pPr>
              <w:ind w:leftChars="0" w:left="0" w:right="0"/>
            </w:pPr>
            <w:r>
              <w:t>STRM</w:t>
            </w:r>
          </w:p>
        </w:tc>
        <w:tc>
          <w:tcPr>
            <w:cnfStyle w:evenVBand="false" w:oddVBand="true" w:firstColumn="false"/>
            <w:tcW w:w="25.000000%" w:type="pct"/>
          </w:tcPr>
          <w:p>
            <w:pPr>
              <w:ind w:leftChars="0" w:left="0" w:right="0"/>
            </w:pPr>
            <w:r>
              <w:t>PURESTREAM</w:t>
            </w:r>
          </w:p>
        </w:tc>
        <w:tc>
          <w:tcPr>
            <w:cnfStyle w:evenVBand="true" w:oddVBand="false" w:firstColumn="false"/>
            <w:tcW w:w="25.000000%" w:type="pct"/>
          </w:tcPr>
          <w:p>
            <w:pPr>
              <w:ind w:leftChars="0" w:left="0" w:right="0"/>
            </w:pPr>
            <w:r>
              <w:t>1632</w:t>
            </w:r>
          </w:p>
        </w:tc>
      </w:tr>
      <w:tr>
        <w:trPr>
          <w:cnfStyle w:evenHBand="true" w:oddHBand="false" w:firstRow="false"/>
        </w:trPr>
        <w:tc>
          <w:tcPr>
            <w:cnfStyle w:evenVBand="false" w:oddVBand="true" w:firstColumn="false"/>
            <w:tcW w:w="25.000000%" w:type="pct"/>
          </w:tcPr>
          <w:p>
            <w:pPr>
              <w:ind w:leftChars="0" w:left="0" w:right="0"/>
            </w:pPr>
            <w:r>
              <w:t>STRT</w:t>
            </w:r>
          </w:p>
        </w:tc>
        <w:tc>
          <w:tcPr>
            <w:cnfStyle w:evenVBand="true" w:oddVBand="false" w:firstColumn="false"/>
            <w:tcW w:w="25.000000%" w:type="pct"/>
          </w:tcPr>
          <w:p>
            <w:pPr>
              <w:ind w:leftChars="0" w:left="0" w:right="0"/>
            </w:pPr>
            <w:r>
              <w:t>STRT</w:t>
            </w:r>
          </w:p>
        </w:tc>
        <w:tc>
          <w:tcPr>
            <w:cnfStyle w:evenVBand="false" w:oddVBand="true" w:firstColumn="false"/>
            <w:tcW w:w="25.000000%" w:type="pct"/>
          </w:tcPr>
          <w:p>
            <w:pPr>
              <w:ind w:leftChars="0" w:left="0" w:right="0"/>
            </w:pPr>
            <w:r>
              <w:t>PRAGUE STOCK EXCHANGE - START (MTF)</w:t>
            </w:r>
          </w:p>
        </w:tc>
        <w:tc>
          <w:tcPr>
            <w:cnfStyle w:evenVBand="true" w:oddVBand="false" w:firstColumn="false"/>
            <w:tcW w:w="25.000000%" w:type="pct"/>
          </w:tcPr>
          <w:p>
            <w:pPr>
              <w:ind w:leftChars="0" w:left="0" w:right="0"/>
            </w:pPr>
            <w:r>
              <w:t>1633</w:t>
            </w:r>
          </w:p>
        </w:tc>
      </w:tr>
      <w:tr>
        <w:trPr>
          <w:cnfStyle w:evenHBand="false" w:oddHBand="true" w:firstRow="false"/>
        </w:trPr>
        <w:tc>
          <w:tcPr>
            <w:cnfStyle w:evenVBand="false" w:oddVBand="true" w:firstColumn="false"/>
            <w:tcW w:w="25.000000%" w:type="pct"/>
          </w:tcPr>
          <w:p>
            <w:pPr>
              <w:ind w:leftChars="0" w:left="0" w:right="0"/>
            </w:pPr>
            <w:r>
              <w:t>STSI</w:t>
            </w:r>
          </w:p>
        </w:tc>
        <w:tc>
          <w:tcPr>
            <w:cnfStyle w:evenVBand="true" w:oddVBand="false" w:firstColumn="false"/>
            <w:tcW w:w="25.000000%" w:type="pct"/>
          </w:tcPr>
          <w:p>
            <w:pPr>
              <w:ind w:leftChars="0" w:left="0" w:right="0"/>
            </w:pPr>
            <w:r>
              <w:t>STSI</w:t>
            </w:r>
          </w:p>
        </w:tc>
        <w:tc>
          <w:tcPr>
            <w:cnfStyle w:evenVBand="false" w:oddVBand="true" w:firstColumn="false"/>
            <w:tcW w:w="25.000000%" w:type="pct"/>
          </w:tcPr>
          <w:p>
            <w:pPr>
              <w:ind w:leftChars="0" w:left="0" w:right="0"/>
            </w:pPr>
            <w:r>
              <w:t>SUN TRADING INTERNATIONAL - SYSTEMATIC INTERNALISER</w:t>
            </w:r>
          </w:p>
        </w:tc>
        <w:tc>
          <w:tcPr>
            <w:cnfStyle w:evenVBand="true" w:oddVBand="false" w:firstColumn="false"/>
            <w:tcW w:w="25.000000%" w:type="pct"/>
          </w:tcPr>
          <w:p>
            <w:pPr>
              <w:ind w:leftChars="0" w:left="0" w:right="0"/>
            </w:pPr>
            <w:r>
              <w:t>1634</w:t>
            </w:r>
          </w:p>
        </w:tc>
      </w:tr>
      <w:tr>
        <w:trPr>
          <w:cnfStyle w:evenHBand="true" w:oddHBand="false" w:firstRow="false"/>
        </w:trPr>
        <w:tc>
          <w:tcPr>
            <w:cnfStyle w:evenVBand="false" w:oddVBand="true" w:firstColumn="false"/>
            <w:tcW w:w="25.000000%" w:type="pct"/>
          </w:tcPr>
          <w:p>
            <w:pPr>
              <w:ind w:leftChars="0" w:left="0" w:right="0"/>
            </w:pPr>
            <w:r>
              <w:t>STUA</w:t>
            </w:r>
          </w:p>
        </w:tc>
        <w:tc>
          <w:tcPr>
            <w:cnfStyle w:evenVBand="true" w:oddVBand="false" w:firstColumn="false"/>
            <w:tcW w:w="25.000000%" w:type="pct"/>
          </w:tcPr>
          <w:p>
            <w:pPr>
              <w:ind w:leftChars="0" w:left="0" w:right="0"/>
            </w:pPr>
            <w:r>
              <w:t>STUA</w:t>
            </w:r>
          </w:p>
        </w:tc>
        <w:tc>
          <w:tcPr>
            <w:cnfStyle w:evenVBand="false" w:oddVBand="true" w:firstColumn="false"/>
            <w:tcW w:w="25.000000%" w:type="pct"/>
          </w:tcPr>
          <w:p>
            <w:pPr>
              <w:ind w:leftChars="0" w:left="0" w:right="0"/>
            </w:pPr>
            <w:r>
              <w:t>BOERSE STUTTGART - REGULIERTER MARKT</w:t>
            </w:r>
          </w:p>
        </w:tc>
        <w:tc>
          <w:tcPr>
            <w:cnfStyle w:evenVBand="true" w:oddVBand="false" w:firstColumn="false"/>
            <w:tcW w:w="25.000000%" w:type="pct"/>
          </w:tcPr>
          <w:p>
            <w:pPr>
              <w:ind w:leftChars="0" w:left="0" w:right="0"/>
            </w:pPr>
            <w:r>
              <w:t>1635</w:t>
            </w:r>
          </w:p>
        </w:tc>
      </w:tr>
      <w:tr>
        <w:trPr>
          <w:cnfStyle w:evenHBand="false" w:oddHBand="true" w:firstRow="false"/>
        </w:trPr>
        <w:tc>
          <w:tcPr>
            <w:cnfStyle w:evenVBand="false" w:oddVBand="true" w:firstColumn="false"/>
            <w:tcW w:w="25.000000%" w:type="pct"/>
          </w:tcPr>
          <w:p>
            <w:pPr>
              <w:ind w:leftChars="0" w:left="0" w:right="0"/>
            </w:pPr>
            <w:r>
              <w:t>STUB</w:t>
            </w:r>
          </w:p>
        </w:tc>
        <w:tc>
          <w:tcPr>
            <w:cnfStyle w:evenVBand="true" w:oddVBand="false" w:firstColumn="false"/>
            <w:tcW w:w="25.000000%" w:type="pct"/>
          </w:tcPr>
          <w:p>
            <w:pPr>
              <w:ind w:leftChars="0" w:left="0" w:right="0"/>
            </w:pPr>
            <w:r>
              <w:t>STUB</w:t>
            </w:r>
          </w:p>
        </w:tc>
        <w:tc>
          <w:tcPr>
            <w:cnfStyle w:evenVBand="false" w:oddVBand="true" w:firstColumn="false"/>
            <w:tcW w:w="25.000000%" w:type="pct"/>
          </w:tcPr>
          <w:p>
            <w:pPr>
              <w:ind w:leftChars="0" w:left="0" w:right="0"/>
            </w:pPr>
            <w:r>
              <w:t>BOERSE STUTTGART - FREIVERKEHR</w:t>
            </w:r>
          </w:p>
        </w:tc>
        <w:tc>
          <w:tcPr>
            <w:cnfStyle w:evenVBand="true" w:oddVBand="false" w:firstColumn="false"/>
            <w:tcW w:w="25.000000%" w:type="pct"/>
          </w:tcPr>
          <w:p>
            <w:pPr>
              <w:ind w:leftChars="0" w:left="0" w:right="0"/>
            </w:pPr>
            <w:r>
              <w:t>1636</w:t>
            </w:r>
          </w:p>
        </w:tc>
      </w:tr>
      <w:tr>
        <w:trPr>
          <w:cnfStyle w:evenHBand="true" w:oddHBand="false" w:firstRow="false"/>
        </w:trPr>
        <w:tc>
          <w:tcPr>
            <w:cnfStyle w:evenVBand="false" w:oddVBand="true" w:firstColumn="false"/>
            <w:tcW w:w="25.000000%" w:type="pct"/>
          </w:tcPr>
          <w:p>
            <w:pPr>
              <w:ind w:leftChars="0" w:left="0" w:right="0"/>
            </w:pPr>
            <w:r>
              <w:t>STUC</w:t>
            </w:r>
          </w:p>
        </w:tc>
        <w:tc>
          <w:tcPr>
            <w:cnfStyle w:evenVBand="true" w:oddVBand="false" w:firstColumn="false"/>
            <w:tcW w:w="25.000000%" w:type="pct"/>
          </w:tcPr>
          <w:p>
            <w:pPr>
              <w:ind w:leftChars="0" w:left="0" w:right="0"/>
            </w:pPr>
            <w:r>
              <w:t>STUC</w:t>
            </w:r>
          </w:p>
        </w:tc>
        <w:tc>
          <w:tcPr>
            <w:cnfStyle w:evenVBand="false" w:oddVBand="true" w:firstColumn="false"/>
            <w:tcW w:w="25.000000%" w:type="pct"/>
          </w:tcPr>
          <w:p>
            <w:pPr>
              <w:ind w:leftChars="0" w:left="0" w:right="0"/>
            </w:pPr>
            <w:r>
              <w:t>BOERSE STUTTGART - REGULIERTER MARKT - TECHNICAL PLATFORM 2</w:t>
            </w:r>
          </w:p>
        </w:tc>
        <w:tc>
          <w:tcPr>
            <w:cnfStyle w:evenVBand="true" w:oddVBand="false" w:firstColumn="false"/>
            <w:tcW w:w="25.000000%" w:type="pct"/>
          </w:tcPr>
          <w:p>
            <w:pPr>
              <w:ind w:leftChars="0" w:left="0" w:right="0"/>
            </w:pPr>
            <w:r>
              <w:t>1637</w:t>
            </w:r>
          </w:p>
        </w:tc>
      </w:tr>
      <w:tr>
        <w:trPr>
          <w:cnfStyle w:evenHBand="false" w:oddHBand="true" w:firstRow="false"/>
        </w:trPr>
        <w:tc>
          <w:tcPr>
            <w:cnfStyle w:evenVBand="false" w:oddVBand="true" w:firstColumn="false"/>
            <w:tcW w:w="25.000000%" w:type="pct"/>
          </w:tcPr>
          <w:p>
            <w:pPr>
              <w:ind w:leftChars="0" w:left="0" w:right="0"/>
            </w:pPr>
            <w:r>
              <w:t>STUD</w:t>
            </w:r>
          </w:p>
        </w:tc>
        <w:tc>
          <w:tcPr>
            <w:cnfStyle w:evenVBand="true" w:oddVBand="false" w:firstColumn="false"/>
            <w:tcW w:w="25.000000%" w:type="pct"/>
          </w:tcPr>
          <w:p>
            <w:pPr>
              <w:ind w:leftChars="0" w:left="0" w:right="0"/>
            </w:pPr>
            <w:r>
              <w:t>STUD</w:t>
            </w:r>
          </w:p>
        </w:tc>
        <w:tc>
          <w:tcPr>
            <w:cnfStyle w:evenVBand="false" w:oddVBand="true" w:firstColumn="false"/>
            <w:tcW w:w="25.000000%" w:type="pct"/>
          </w:tcPr>
          <w:p>
            <w:pPr>
              <w:ind w:leftChars="0" w:left="0" w:right="0"/>
            </w:pPr>
            <w:r>
              <w:t>BOERSE STUTTGART - FREIVERKEHR - TECHNICAL PLATFORM 2</w:t>
            </w:r>
          </w:p>
        </w:tc>
        <w:tc>
          <w:tcPr>
            <w:cnfStyle w:evenVBand="true" w:oddVBand="false" w:firstColumn="false"/>
            <w:tcW w:w="25.000000%" w:type="pct"/>
          </w:tcPr>
          <w:p>
            <w:pPr>
              <w:ind w:leftChars="0" w:left="0" w:right="0"/>
            </w:pPr>
            <w:r>
              <w:t>1638</w:t>
            </w:r>
          </w:p>
        </w:tc>
      </w:tr>
      <w:tr>
        <w:trPr>
          <w:cnfStyle w:evenHBand="true" w:oddHBand="false" w:firstRow="false"/>
        </w:trPr>
        <w:tc>
          <w:tcPr>
            <w:cnfStyle w:evenVBand="false" w:oddVBand="true" w:firstColumn="false"/>
            <w:tcW w:w="25.000000%" w:type="pct"/>
          </w:tcPr>
          <w:p>
            <w:pPr>
              <w:ind w:leftChars="0" w:left="0" w:right="0"/>
            </w:pPr>
            <w:r>
              <w:t>STUE</w:t>
            </w:r>
          </w:p>
        </w:tc>
        <w:tc>
          <w:tcPr>
            <w:cnfStyle w:evenVBand="true" w:oddVBand="false" w:firstColumn="false"/>
            <w:tcW w:w="25.000000%" w:type="pct"/>
          </w:tcPr>
          <w:p>
            <w:pPr>
              <w:ind w:leftChars="0" w:left="0" w:right="0"/>
            </w:pPr>
            <w:r>
              <w:t>STUE</w:t>
            </w:r>
          </w:p>
        </w:tc>
        <w:tc>
          <w:tcPr>
            <w:cnfStyle w:evenVBand="false" w:oddVBand="true" w:firstColumn="false"/>
            <w:tcW w:w="25.000000%" w:type="pct"/>
          </w:tcPr>
          <w:p>
            <w:pPr>
              <w:ind w:leftChars="0" w:left="0" w:right="0"/>
            </w:pPr>
            <w:r>
              <w:t>BOERSE STUTTGART - REGULIERTER MARKT - TECHNICAL PLATFORM 3</w:t>
            </w:r>
          </w:p>
        </w:tc>
        <w:tc>
          <w:tcPr>
            <w:cnfStyle w:evenVBand="true" w:oddVBand="false" w:firstColumn="false"/>
            <w:tcW w:w="25.000000%" w:type="pct"/>
          </w:tcPr>
          <w:p>
            <w:pPr>
              <w:ind w:leftChars="0" w:left="0" w:right="0"/>
            </w:pPr>
            <w:r>
              <w:t>1639</w:t>
            </w:r>
          </w:p>
        </w:tc>
      </w:tr>
      <w:tr>
        <w:trPr>
          <w:cnfStyle w:evenHBand="false" w:oddHBand="true" w:firstRow="false"/>
        </w:trPr>
        <w:tc>
          <w:tcPr>
            <w:cnfStyle w:evenVBand="false" w:oddVBand="true" w:firstColumn="false"/>
            <w:tcW w:w="25.000000%" w:type="pct"/>
          </w:tcPr>
          <w:p>
            <w:pPr>
              <w:ind w:leftChars="0" w:left="0" w:right="0"/>
            </w:pPr>
            <w:r>
              <w:t>STUF</w:t>
            </w:r>
          </w:p>
        </w:tc>
        <w:tc>
          <w:tcPr>
            <w:cnfStyle w:evenVBand="true" w:oddVBand="false" w:firstColumn="false"/>
            <w:tcW w:w="25.000000%" w:type="pct"/>
          </w:tcPr>
          <w:p>
            <w:pPr>
              <w:ind w:leftChars="0" w:left="0" w:right="0"/>
            </w:pPr>
            <w:r>
              <w:t>STUF</w:t>
            </w:r>
          </w:p>
        </w:tc>
        <w:tc>
          <w:tcPr>
            <w:cnfStyle w:evenVBand="false" w:oddVBand="true" w:firstColumn="false"/>
            <w:tcW w:w="25.000000%" w:type="pct"/>
          </w:tcPr>
          <w:p>
            <w:pPr>
              <w:ind w:leftChars="0" w:left="0" w:right="0"/>
            </w:pPr>
            <w:r>
              <w:t>BOERSE STUTTGART - FREIVERKEHR - TECHNICAL PLATFORM 3</w:t>
            </w:r>
          </w:p>
        </w:tc>
        <w:tc>
          <w:tcPr>
            <w:cnfStyle w:evenVBand="true" w:oddVBand="false" w:firstColumn="false"/>
            <w:tcW w:w="25.000000%" w:type="pct"/>
          </w:tcPr>
          <w:p>
            <w:pPr>
              <w:ind w:leftChars="0" w:left="0" w:right="0"/>
            </w:pPr>
            <w:r>
              <w:t>1640</w:t>
            </w:r>
          </w:p>
        </w:tc>
      </w:tr>
      <w:tr>
        <w:trPr>
          <w:cnfStyle w:evenHBand="true" w:oddHBand="false" w:firstRow="false"/>
        </w:trPr>
        <w:tc>
          <w:tcPr>
            <w:cnfStyle w:evenVBand="false" w:oddVBand="true" w:firstColumn="false"/>
            <w:tcW w:w="25.000000%" w:type="pct"/>
          </w:tcPr>
          <w:p>
            <w:pPr>
              <w:ind w:leftChars="0" w:left="0" w:right="0"/>
            </w:pPr>
            <w:r>
              <w:t>STXS</w:t>
            </w:r>
          </w:p>
        </w:tc>
        <w:tc>
          <w:tcPr>
            <w:cnfStyle w:evenVBand="true" w:oddVBand="false" w:firstColumn="false"/>
            <w:tcW w:w="25.000000%" w:type="pct"/>
          </w:tcPr>
          <w:p>
            <w:pPr>
              <w:ind w:leftChars="0" w:left="0" w:right="0"/>
            </w:pPr>
            <w:r>
              <w:t>STXS</w:t>
            </w:r>
          </w:p>
        </w:tc>
        <w:tc>
          <w:tcPr>
            <w:cnfStyle w:evenVBand="false" w:oddVBand="true" w:firstColumn="false"/>
            <w:tcW w:w="25.000000%" w:type="pct"/>
          </w:tcPr>
          <w:p>
            <w:pPr>
              <w:ind w:leftChars="0" w:left="0" w:right="0"/>
            </w:pPr>
            <w:r>
              <w:t>STX FIXED INCOME</w:t>
            </w:r>
          </w:p>
        </w:tc>
        <w:tc>
          <w:tcPr>
            <w:cnfStyle w:evenVBand="true" w:oddVBand="false" w:firstColumn="false"/>
            <w:tcW w:w="25.000000%" w:type="pct"/>
          </w:tcPr>
          <w:p>
            <w:pPr>
              <w:ind w:leftChars="0" w:left="0" w:right="0"/>
            </w:pPr>
            <w:r>
              <w:t>1641</w:t>
            </w:r>
          </w:p>
        </w:tc>
      </w:tr>
      <w:tr>
        <w:trPr>
          <w:cnfStyle w:evenHBand="false" w:oddHBand="true" w:firstRow="false"/>
        </w:trPr>
        <w:tc>
          <w:tcPr>
            <w:cnfStyle w:evenVBand="false" w:oddVBand="true" w:firstColumn="false"/>
            <w:tcW w:w="25.000000%" w:type="pct"/>
          </w:tcPr>
          <w:p>
            <w:pPr>
              <w:ind w:leftChars="0" w:left="0" w:right="0"/>
            </w:pPr>
            <w:r>
              <w:t>SUNB</w:t>
            </w:r>
          </w:p>
        </w:tc>
        <w:tc>
          <w:tcPr>
            <w:cnfStyle w:evenVBand="true" w:oddVBand="false" w:firstColumn="false"/>
            <w:tcW w:w="25.000000%" w:type="pct"/>
          </w:tcPr>
          <w:p>
            <w:pPr>
              <w:ind w:leftChars="0" w:left="0" w:right="0"/>
            </w:pPr>
            <w:r>
              <w:t>SUNB</w:t>
            </w:r>
          </w:p>
        </w:tc>
        <w:tc>
          <w:tcPr>
            <w:cnfStyle w:evenVBand="false" w:oddVBand="true" w:firstColumn="false"/>
            <w:tcW w:w="25.000000%" w:type="pct"/>
          </w:tcPr>
          <w:p>
            <w:pPr>
              <w:ind w:leftChars="0" w:left="0" w:right="0"/>
            </w:pPr>
            <w:r>
              <w:t>SUNRISE BROKERS</w:t>
            </w:r>
          </w:p>
        </w:tc>
        <w:tc>
          <w:tcPr>
            <w:cnfStyle w:evenVBand="true" w:oddVBand="false" w:firstColumn="false"/>
            <w:tcW w:w="25.000000%" w:type="pct"/>
          </w:tcPr>
          <w:p>
            <w:pPr>
              <w:ind w:leftChars="0" w:left="0" w:right="0"/>
            </w:pPr>
            <w:r>
              <w:t>1642</w:t>
            </w:r>
          </w:p>
        </w:tc>
      </w:tr>
      <w:tr>
        <w:trPr>
          <w:cnfStyle w:evenHBand="true" w:oddHBand="false" w:firstRow="false"/>
        </w:trPr>
        <w:tc>
          <w:tcPr>
            <w:cnfStyle w:evenVBand="false" w:oddVBand="true" w:firstColumn="false"/>
            <w:tcW w:w="25.000000%" w:type="pct"/>
          </w:tcPr>
          <w:p>
            <w:pPr>
              <w:ind w:leftChars="0" w:left="0" w:right="0"/>
            </w:pPr>
            <w:r>
              <w:t>SUNM</w:t>
            </w:r>
          </w:p>
        </w:tc>
        <w:tc>
          <w:tcPr>
            <w:cnfStyle w:evenVBand="true" w:oddVBand="false" w:firstColumn="false"/>
            <w:tcW w:w="25.000000%" w:type="pct"/>
          </w:tcPr>
          <w:p>
            <w:pPr>
              <w:ind w:leftChars="0" w:left="0" w:right="0"/>
            </w:pPr>
            <w:r>
              <w:t>SUNM</w:t>
            </w:r>
          </w:p>
        </w:tc>
        <w:tc>
          <w:tcPr>
            <w:cnfStyle w:evenVBand="false" w:oddVBand="true" w:firstColumn="false"/>
            <w:tcW w:w="25.000000%" w:type="pct"/>
          </w:tcPr>
          <w:p>
            <w:pPr>
              <w:ind w:leftChars="0" w:left="0" w:right="0"/>
            </w:pPr>
            <w:r>
              <w:t>SUNRISE - MTF</w:t>
            </w:r>
          </w:p>
        </w:tc>
        <w:tc>
          <w:tcPr>
            <w:cnfStyle w:evenVBand="true" w:oddVBand="false" w:firstColumn="false"/>
            <w:tcW w:w="25.000000%" w:type="pct"/>
          </w:tcPr>
          <w:p>
            <w:pPr>
              <w:ind w:leftChars="0" w:left="0" w:right="0"/>
            </w:pPr>
            <w:r>
              <w:t>1643</w:t>
            </w:r>
          </w:p>
        </w:tc>
      </w:tr>
      <w:tr>
        <w:trPr>
          <w:cnfStyle w:evenHBand="false" w:oddHBand="true" w:firstRow="false"/>
        </w:trPr>
        <w:tc>
          <w:tcPr>
            <w:cnfStyle w:evenVBand="false" w:oddVBand="true" w:firstColumn="false"/>
            <w:tcW w:w="25.000000%" w:type="pct"/>
          </w:tcPr>
          <w:p>
            <w:pPr>
              <w:ind w:leftChars="0" w:left="0" w:right="0"/>
            </w:pPr>
            <w:r>
              <w:t>SUNO</w:t>
            </w:r>
          </w:p>
        </w:tc>
        <w:tc>
          <w:tcPr>
            <w:cnfStyle w:evenVBand="true" w:oddVBand="false" w:firstColumn="false"/>
            <w:tcW w:w="25.000000%" w:type="pct"/>
          </w:tcPr>
          <w:p>
            <w:pPr>
              <w:ind w:leftChars="0" w:left="0" w:right="0"/>
            </w:pPr>
            <w:r>
              <w:t>SUNO</w:t>
            </w:r>
          </w:p>
        </w:tc>
        <w:tc>
          <w:tcPr>
            <w:cnfStyle w:evenVBand="false" w:oddVBand="true" w:firstColumn="false"/>
            <w:tcW w:w="25.000000%" w:type="pct"/>
          </w:tcPr>
          <w:p>
            <w:pPr>
              <w:ind w:leftChars="0" w:left="0" w:right="0"/>
            </w:pPr>
            <w:r>
              <w:t>SUNRISE - OTF</w:t>
            </w:r>
          </w:p>
        </w:tc>
        <w:tc>
          <w:tcPr>
            <w:cnfStyle w:evenVBand="true" w:oddVBand="false" w:firstColumn="false"/>
            <w:tcW w:w="25.000000%" w:type="pct"/>
          </w:tcPr>
          <w:p>
            <w:pPr>
              <w:ind w:leftChars="0" w:left="0" w:right="0"/>
            </w:pPr>
            <w:r>
              <w:t>1644</w:t>
            </w:r>
          </w:p>
        </w:tc>
      </w:tr>
      <w:tr>
        <w:trPr>
          <w:cnfStyle w:evenHBand="true" w:oddHBand="false" w:firstRow="false"/>
        </w:trPr>
        <w:tc>
          <w:tcPr>
            <w:cnfStyle w:evenVBand="false" w:oddVBand="true" w:firstColumn="false"/>
            <w:tcW w:w="25.000000%" w:type="pct"/>
          </w:tcPr>
          <w:p>
            <w:pPr>
              <w:ind w:leftChars="0" w:left="0" w:right="0"/>
            </w:pPr>
            <w:r>
              <w:t>SUNT</w:t>
            </w:r>
          </w:p>
        </w:tc>
        <w:tc>
          <w:tcPr>
            <w:cnfStyle w:evenVBand="true" w:oddVBand="false" w:firstColumn="false"/>
            <w:tcW w:w="25.000000%" w:type="pct"/>
          </w:tcPr>
          <w:p>
            <w:pPr>
              <w:ind w:leftChars="0" w:left="0" w:right="0"/>
            </w:pPr>
            <w:r>
              <w:t>SUNT</w:t>
            </w:r>
          </w:p>
        </w:tc>
        <w:tc>
          <w:tcPr>
            <w:cnfStyle w:evenVBand="false" w:oddVBand="true" w:firstColumn="false"/>
            <w:tcW w:w="25.000000%" w:type="pct"/>
          </w:tcPr>
          <w:p>
            <w:pPr>
              <w:ind w:leftChars="0" w:left="0" w:right="0"/>
            </w:pPr>
            <w:r>
              <w:t>SUN TRADING LLC</w:t>
            </w:r>
          </w:p>
        </w:tc>
        <w:tc>
          <w:tcPr>
            <w:cnfStyle w:evenVBand="true" w:oddVBand="false" w:firstColumn="false"/>
            <w:tcW w:w="25.000000%" w:type="pct"/>
          </w:tcPr>
          <w:p>
            <w:pPr>
              <w:ind w:leftChars="0" w:left="0" w:right="0"/>
            </w:pPr>
            <w:r>
              <w:t>1645</w:t>
            </w:r>
          </w:p>
        </w:tc>
      </w:tr>
      <w:tr>
        <w:trPr>
          <w:cnfStyle w:evenHBand="false" w:oddHBand="true" w:firstRow="false"/>
        </w:trPr>
        <w:tc>
          <w:tcPr>
            <w:cnfStyle w:evenVBand="false" w:oddVBand="true" w:firstColumn="false"/>
            <w:tcW w:w="25.000000%" w:type="pct"/>
          </w:tcPr>
          <w:p>
            <w:pPr>
              <w:ind w:leftChars="0" w:left="0" w:right="0"/>
            </w:pPr>
            <w:r>
              <w:t>SVES</w:t>
            </w:r>
          </w:p>
        </w:tc>
        <w:tc>
          <w:tcPr>
            <w:cnfStyle w:evenVBand="true" w:oddVBand="false" w:firstColumn="false"/>
            <w:tcW w:w="25.000000%" w:type="pct"/>
          </w:tcPr>
          <w:p>
            <w:pPr>
              <w:ind w:leftChars="0" w:left="0" w:right="0"/>
            </w:pPr>
            <w:r>
              <w:t>SVES</w:t>
            </w:r>
          </w:p>
        </w:tc>
        <w:tc>
          <w:tcPr>
            <w:cnfStyle w:evenVBand="false" w:oddVBand="true" w:firstColumn="false"/>
            <w:tcW w:w="25.000000%" w:type="pct"/>
          </w:tcPr>
          <w:p>
            <w:pPr>
              <w:ind w:leftChars="0" w:left="0" w:right="0"/>
            </w:pPr>
            <w:r>
              <w:t>SVENSKA HANDELSBANKEN AB - SYSTEMATIC INTERNALISER</w:t>
            </w:r>
          </w:p>
        </w:tc>
        <w:tc>
          <w:tcPr>
            <w:cnfStyle w:evenVBand="true" w:oddVBand="false" w:firstColumn="false"/>
            <w:tcW w:w="25.000000%" w:type="pct"/>
          </w:tcPr>
          <w:p>
            <w:pPr>
              <w:ind w:leftChars="0" w:left="0" w:right="0"/>
            </w:pPr>
            <w:r>
              <w:t>1646</w:t>
            </w:r>
          </w:p>
        </w:tc>
      </w:tr>
      <w:tr>
        <w:trPr>
          <w:cnfStyle w:evenHBand="true" w:oddHBand="false" w:firstRow="false"/>
        </w:trPr>
        <w:tc>
          <w:tcPr>
            <w:cnfStyle w:evenVBand="false" w:oddVBand="true" w:firstColumn="false"/>
            <w:tcW w:w="25.000000%" w:type="pct"/>
          </w:tcPr>
          <w:p>
            <w:pPr>
              <w:ind w:leftChars="0" w:left="0" w:right="0"/>
            </w:pPr>
            <w:r>
              <w:t>SVEX</w:t>
            </w:r>
          </w:p>
        </w:tc>
        <w:tc>
          <w:tcPr>
            <w:cnfStyle w:evenVBand="true" w:oddVBand="false" w:firstColumn="false"/>
            <w:tcW w:w="25.000000%" w:type="pct"/>
          </w:tcPr>
          <w:p>
            <w:pPr>
              <w:ind w:leftChars="0" w:left="0" w:right="0"/>
            </w:pPr>
            <w:r>
              <w:t>SVEX</w:t>
            </w:r>
          </w:p>
        </w:tc>
        <w:tc>
          <w:tcPr>
            <w:cnfStyle w:evenVBand="false" w:oddVBand="true" w:firstColumn="false"/>
            <w:tcW w:w="25.000000%" w:type="pct"/>
          </w:tcPr>
          <w:p>
            <w:pPr>
              <w:ind w:leftChars="0" w:left="0" w:right="0"/>
            </w:pPr>
            <w:r>
              <w:t>SVENSKA HANDELSBANKEN AB - SVEX</w:t>
            </w:r>
          </w:p>
        </w:tc>
        <w:tc>
          <w:tcPr>
            <w:cnfStyle w:evenVBand="true" w:oddVBand="false" w:firstColumn="false"/>
            <w:tcW w:w="25.000000%" w:type="pct"/>
          </w:tcPr>
          <w:p>
            <w:pPr>
              <w:ind w:leftChars="0" w:left="0" w:right="0"/>
            </w:pPr>
            <w:r>
              <w:t>1647</w:t>
            </w:r>
          </w:p>
        </w:tc>
      </w:tr>
      <w:tr>
        <w:trPr>
          <w:cnfStyle w:evenHBand="false" w:oddHBand="true" w:firstRow="false"/>
        </w:trPr>
        <w:tc>
          <w:tcPr>
            <w:cnfStyle w:evenVBand="false" w:oddVBand="true" w:firstColumn="false"/>
            <w:tcW w:w="25.000000%" w:type="pct"/>
          </w:tcPr>
          <w:p>
            <w:pPr>
              <w:ind w:leftChars="0" w:left="0" w:right="0"/>
            </w:pPr>
            <w:r>
              <w:t>SVXI</w:t>
            </w:r>
          </w:p>
        </w:tc>
        <w:tc>
          <w:tcPr>
            <w:cnfStyle w:evenVBand="true" w:oddVBand="false" w:firstColumn="false"/>
            <w:tcW w:w="25.000000%" w:type="pct"/>
          </w:tcPr>
          <w:p>
            <w:pPr>
              <w:ind w:leftChars="0" w:left="0" w:right="0"/>
            </w:pPr>
            <w:r>
              <w:t>SVXI</w:t>
            </w:r>
          </w:p>
        </w:tc>
        <w:tc>
          <w:tcPr>
            <w:cnfStyle w:evenVBand="false" w:oddVBand="true" w:firstColumn="false"/>
            <w:tcW w:w="25.000000%" w:type="pct"/>
          </w:tcPr>
          <w:p>
            <w:pPr>
              <w:ind w:leftChars="0" w:left="0" w:right="0"/>
            </w:pPr>
            <w:r>
              <w:t>SAINT VINCENT AND THE GRENADINES SECURITIES EXCHANGE</w:t>
            </w:r>
          </w:p>
        </w:tc>
        <w:tc>
          <w:tcPr>
            <w:cnfStyle w:evenVBand="true" w:oddVBand="false" w:firstColumn="false"/>
            <w:tcW w:w="25.000000%" w:type="pct"/>
          </w:tcPr>
          <w:p>
            <w:pPr>
              <w:ind w:leftChars="0" w:left="0" w:right="0"/>
            </w:pPr>
            <w:r>
              <w:t>1648</w:t>
            </w:r>
          </w:p>
        </w:tc>
      </w:tr>
      <w:tr>
        <w:trPr>
          <w:cnfStyle w:evenHBand="true" w:oddHBand="false" w:firstRow="false"/>
        </w:trPr>
        <w:tc>
          <w:tcPr>
            <w:cnfStyle w:evenVBand="false" w:oddVBand="true" w:firstColumn="false"/>
            <w:tcW w:w="25.000000%" w:type="pct"/>
          </w:tcPr>
          <w:p>
            <w:pPr>
              <w:ind w:leftChars="0" w:left="0" w:right="0"/>
            </w:pPr>
            <w:r>
              <w:t>SWAP</w:t>
            </w:r>
          </w:p>
        </w:tc>
        <w:tc>
          <w:tcPr>
            <w:cnfStyle w:evenVBand="true" w:oddVBand="false" w:firstColumn="false"/>
            <w:tcW w:w="25.000000%" w:type="pct"/>
          </w:tcPr>
          <w:p>
            <w:pPr>
              <w:ind w:leftChars="0" w:left="0" w:right="0"/>
            </w:pPr>
            <w:r>
              <w:t>SWAP</w:t>
            </w:r>
          </w:p>
        </w:tc>
        <w:tc>
          <w:tcPr>
            <w:cnfStyle w:evenVBand="false" w:oddVBand="true" w:firstColumn="false"/>
            <w:tcW w:w="25.000000%" w:type="pct"/>
          </w:tcPr>
          <w:p>
            <w:pPr>
              <w:ind w:leftChars="0" w:left="0" w:right="0"/>
            </w:pPr>
            <w:r>
              <w:t>SWAPSTREAM</w:t>
            </w:r>
          </w:p>
        </w:tc>
        <w:tc>
          <w:tcPr>
            <w:cnfStyle w:evenVBand="true" w:oddVBand="false" w:firstColumn="false"/>
            <w:tcW w:w="25.000000%" w:type="pct"/>
          </w:tcPr>
          <w:p>
            <w:pPr>
              <w:ind w:leftChars="0" w:left="0" w:right="0"/>
            </w:pPr>
            <w:r>
              <w:t>1649</w:t>
            </w:r>
          </w:p>
        </w:tc>
      </w:tr>
      <w:tr>
        <w:trPr>
          <w:cnfStyle w:evenHBand="false" w:oddHBand="true" w:firstRow="false"/>
        </w:trPr>
        <w:tc>
          <w:tcPr>
            <w:cnfStyle w:evenVBand="false" w:oddVBand="true" w:firstColumn="false"/>
            <w:tcW w:w="25.000000%" w:type="pct"/>
          </w:tcPr>
          <w:p>
            <w:pPr>
              <w:ind w:leftChars="0" w:left="0" w:right="0"/>
            </w:pPr>
            <w:r>
              <w:t>SWBI</w:t>
            </w:r>
          </w:p>
        </w:tc>
        <w:tc>
          <w:tcPr>
            <w:cnfStyle w:evenVBand="true" w:oddVBand="false" w:firstColumn="false"/>
            <w:tcW w:w="25.000000%" w:type="pct"/>
          </w:tcPr>
          <w:p>
            <w:pPr>
              <w:ind w:leftChars="0" w:left="0" w:right="0"/>
            </w:pPr>
            <w:r>
              <w:t>SWBI</w:t>
            </w:r>
          </w:p>
        </w:tc>
        <w:tc>
          <w:tcPr>
            <w:cnfStyle w:evenVBand="false" w:oddVBand="true" w:firstColumn="false"/>
            <w:tcW w:w="25.000000%" w:type="pct"/>
          </w:tcPr>
          <w:p>
            <w:pPr>
              <w:ind w:leftChars="0" w:left="0" w:right="0"/>
            </w:pPr>
            <w:r>
              <w:t>SWEDBANK - SYSTEMATIC INTERNALISER</w:t>
            </w:r>
          </w:p>
        </w:tc>
        <w:tc>
          <w:tcPr>
            <w:cnfStyle w:evenVBand="true" w:oddVBand="false" w:firstColumn="false"/>
            <w:tcW w:w="25.000000%" w:type="pct"/>
          </w:tcPr>
          <w:p>
            <w:pPr>
              <w:ind w:leftChars="0" w:left="0" w:right="0"/>
            </w:pPr>
            <w:r>
              <w:t>1650</w:t>
            </w:r>
          </w:p>
        </w:tc>
      </w:tr>
      <w:tr>
        <w:trPr>
          <w:cnfStyle w:evenHBand="true" w:oddHBand="false" w:firstRow="false"/>
        </w:trPr>
        <w:tc>
          <w:tcPr>
            <w:cnfStyle w:evenVBand="false" w:oddVBand="true" w:firstColumn="false"/>
            <w:tcW w:w="25.000000%" w:type="pct"/>
          </w:tcPr>
          <w:p>
            <w:pPr>
              <w:ind w:leftChars="0" w:left="0" w:right="0"/>
            </w:pPr>
            <w:r>
              <w:t>SWEE</w:t>
            </w:r>
          </w:p>
        </w:tc>
        <w:tc>
          <w:tcPr>
            <w:cnfStyle w:evenVBand="true" w:oddVBand="false" w:firstColumn="false"/>
            <w:tcW w:w="25.000000%" w:type="pct"/>
          </w:tcPr>
          <w:p>
            <w:pPr>
              <w:ind w:leftChars="0" w:left="0" w:right="0"/>
            </w:pPr>
            <w:r>
              <w:t>SWEE</w:t>
            </w:r>
          </w:p>
        </w:tc>
        <w:tc>
          <w:tcPr>
            <w:cnfStyle w:evenVBand="false" w:oddVBand="true" w:firstColumn="false"/>
            <w:tcW w:w="25.000000%" w:type="pct"/>
          </w:tcPr>
          <w:p>
            <w:pPr>
              <w:ind w:leftChars="0" w:left="0" w:right="0"/>
            </w:pPr>
            <w:r>
              <w:t>SWEDBANK ESTONIA - SYSTEMATIC INTERNALISER</w:t>
            </w:r>
          </w:p>
        </w:tc>
        <w:tc>
          <w:tcPr>
            <w:cnfStyle w:evenVBand="true" w:oddVBand="false" w:firstColumn="false"/>
            <w:tcW w:w="25.000000%" w:type="pct"/>
          </w:tcPr>
          <w:p>
            <w:pPr>
              <w:ind w:leftChars="0" w:left="0" w:right="0"/>
            </w:pPr>
            <w:r>
              <w:t>1651</w:t>
            </w:r>
          </w:p>
        </w:tc>
      </w:tr>
      <w:tr>
        <w:trPr>
          <w:cnfStyle w:evenHBand="false" w:oddHBand="true" w:firstRow="false"/>
        </w:trPr>
        <w:tc>
          <w:tcPr>
            <w:cnfStyle w:evenVBand="false" w:oddVBand="true" w:firstColumn="false"/>
            <w:tcW w:w="25.000000%" w:type="pct"/>
          </w:tcPr>
          <w:p>
            <w:pPr>
              <w:ind w:leftChars="0" w:left="0" w:right="0"/>
            </w:pPr>
            <w:r>
              <w:t>SWLT</w:t>
            </w:r>
          </w:p>
        </w:tc>
        <w:tc>
          <w:tcPr>
            <w:cnfStyle w:evenVBand="true" w:oddVBand="false" w:firstColumn="false"/>
            <w:tcW w:w="25.000000%" w:type="pct"/>
          </w:tcPr>
          <w:p>
            <w:pPr>
              <w:ind w:leftChars="0" w:left="0" w:right="0"/>
            </w:pPr>
            <w:r>
              <w:t>SWLT</w:t>
            </w:r>
          </w:p>
        </w:tc>
        <w:tc>
          <w:tcPr>
            <w:cnfStyle w:evenVBand="false" w:oddVBand="true" w:firstColumn="false"/>
            <w:tcW w:w="25.000000%" w:type="pct"/>
          </w:tcPr>
          <w:p>
            <w:pPr>
              <w:ind w:leftChars="0" w:left="0" w:right="0"/>
            </w:pPr>
            <w:r>
              <w:t>SWEDBANK LITHUANIA - SYSTEMATIC INTERNALISER</w:t>
            </w:r>
          </w:p>
        </w:tc>
        <w:tc>
          <w:tcPr>
            <w:cnfStyle w:evenVBand="true" w:oddVBand="false" w:firstColumn="false"/>
            <w:tcW w:w="25.000000%" w:type="pct"/>
          </w:tcPr>
          <w:p>
            <w:pPr>
              <w:ind w:leftChars="0" w:left="0" w:right="0"/>
            </w:pPr>
            <w:r>
              <w:t>1652</w:t>
            </w:r>
          </w:p>
        </w:tc>
      </w:tr>
      <w:tr>
        <w:trPr>
          <w:cnfStyle w:evenHBand="true" w:oddHBand="false" w:firstRow="false"/>
        </w:trPr>
        <w:tc>
          <w:tcPr>
            <w:cnfStyle w:evenVBand="false" w:oddVBand="true" w:firstColumn="false"/>
            <w:tcW w:w="25.000000%" w:type="pct"/>
          </w:tcPr>
          <w:p>
            <w:pPr>
              <w:ind w:leftChars="0" w:left="0" w:right="0"/>
            </w:pPr>
            <w:r>
              <w:t>SWLV</w:t>
            </w:r>
          </w:p>
        </w:tc>
        <w:tc>
          <w:tcPr>
            <w:cnfStyle w:evenVBand="true" w:oddVBand="false" w:firstColumn="false"/>
            <w:tcW w:w="25.000000%" w:type="pct"/>
          </w:tcPr>
          <w:p>
            <w:pPr>
              <w:ind w:leftChars="0" w:left="0" w:right="0"/>
            </w:pPr>
            <w:r>
              <w:t>SWLV</w:t>
            </w:r>
          </w:p>
        </w:tc>
        <w:tc>
          <w:tcPr>
            <w:cnfStyle w:evenVBand="false" w:oddVBand="true" w:firstColumn="false"/>
            <w:tcW w:w="25.000000%" w:type="pct"/>
          </w:tcPr>
          <w:p>
            <w:pPr>
              <w:ind w:leftChars="0" w:left="0" w:right="0"/>
            </w:pPr>
            <w:r>
              <w:t>SWEDBANK LATVIA - SYSTEMATIC INTERNALISER</w:t>
            </w:r>
          </w:p>
        </w:tc>
        <w:tc>
          <w:tcPr>
            <w:cnfStyle w:evenVBand="true" w:oddVBand="false" w:firstColumn="false"/>
            <w:tcW w:w="25.000000%" w:type="pct"/>
          </w:tcPr>
          <w:p>
            <w:pPr>
              <w:ind w:leftChars="0" w:left="0" w:right="0"/>
            </w:pPr>
            <w:r>
              <w:t>1653</w:t>
            </w:r>
          </w:p>
        </w:tc>
      </w:tr>
      <w:tr>
        <w:trPr>
          <w:cnfStyle w:evenHBand="false" w:oddHBand="true" w:firstRow="false"/>
        </w:trPr>
        <w:tc>
          <w:tcPr>
            <w:cnfStyle w:evenVBand="false" w:oddVBand="true" w:firstColumn="false"/>
            <w:tcW w:w="25.000000%" w:type="pct"/>
          </w:tcPr>
          <w:p>
            <w:pPr>
              <w:ind w:leftChars="0" w:left="0" w:right="0"/>
            </w:pPr>
            <w:r>
              <w:t>SXSI</w:t>
            </w:r>
          </w:p>
        </w:tc>
        <w:tc>
          <w:tcPr>
            <w:cnfStyle w:evenVBand="true" w:oddVBand="false" w:firstColumn="false"/>
            <w:tcW w:w="25.000000%" w:type="pct"/>
          </w:tcPr>
          <w:p>
            <w:pPr>
              <w:ind w:leftChars="0" w:left="0" w:right="0"/>
            </w:pPr>
            <w:r>
              <w:t>SXSI</w:t>
            </w:r>
          </w:p>
        </w:tc>
        <w:tc>
          <w:tcPr>
            <w:cnfStyle w:evenVBand="false" w:oddVBand="true" w:firstColumn="false"/>
            <w:tcW w:w="25.000000%" w:type="pct"/>
          </w:tcPr>
          <w:p>
            <w:pPr>
              <w:ind w:leftChars="0" w:left="0" w:right="0"/>
            </w:pPr>
            <w:r>
              <w:t>SAXO BANK A/S</w:t>
            </w:r>
          </w:p>
        </w:tc>
        <w:tc>
          <w:tcPr>
            <w:cnfStyle w:evenVBand="true" w:oddVBand="false" w:firstColumn="false"/>
            <w:tcW w:w="25.000000%" w:type="pct"/>
          </w:tcPr>
          <w:p>
            <w:pPr>
              <w:ind w:leftChars="0" w:left="0" w:right="0"/>
            </w:pPr>
            <w:r>
              <w:t>1654</w:t>
            </w:r>
          </w:p>
        </w:tc>
      </w:tr>
      <w:tr>
        <w:trPr>
          <w:cnfStyle w:evenHBand="true" w:oddHBand="false" w:firstRow="false"/>
        </w:trPr>
        <w:tc>
          <w:tcPr>
            <w:cnfStyle w:evenVBand="false" w:oddVBand="true" w:firstColumn="false"/>
            <w:tcW w:w="25.000000%" w:type="pct"/>
          </w:tcPr>
          <w:p>
            <w:pPr>
              <w:ind w:leftChars="0" w:left="0" w:right="0"/>
            </w:pPr>
            <w:r>
              <w:t>SYFX</w:t>
            </w:r>
          </w:p>
        </w:tc>
        <w:tc>
          <w:tcPr>
            <w:cnfStyle w:evenVBand="true" w:oddVBand="false" w:firstColumn="false"/>
            <w:tcW w:w="25.000000%" w:type="pct"/>
          </w:tcPr>
          <w:p>
            <w:pPr>
              <w:ind w:leftChars="0" w:left="0" w:right="0"/>
            </w:pPr>
            <w:r>
              <w:t>SYFX</w:t>
            </w:r>
          </w:p>
        </w:tc>
        <w:tc>
          <w:tcPr>
            <w:cnfStyle w:evenVBand="false" w:oddVBand="true" w:firstColumn="false"/>
            <w:tcW w:w="25.000000%" w:type="pct"/>
          </w:tcPr>
          <w:p>
            <w:pPr>
              <w:ind w:leftChars="0" w:left="0" w:right="0"/>
            </w:pPr>
            <w:r>
              <w:t>SYNOPTION</w:t>
            </w:r>
          </w:p>
        </w:tc>
        <w:tc>
          <w:tcPr>
            <w:cnfStyle w:evenVBand="true" w:oddVBand="false" w:firstColumn="false"/>
            <w:tcW w:w="25.000000%" w:type="pct"/>
          </w:tcPr>
          <w:p>
            <w:pPr>
              <w:ind w:leftChars="0" w:left="0" w:right="0"/>
            </w:pPr>
            <w:r>
              <w:t>1655</w:t>
            </w:r>
          </w:p>
        </w:tc>
      </w:tr>
      <w:tr>
        <w:trPr>
          <w:cnfStyle w:evenHBand="false" w:oddHBand="true" w:firstRow="false"/>
        </w:trPr>
        <w:tc>
          <w:tcPr>
            <w:cnfStyle w:evenVBand="false" w:oddVBand="true" w:firstColumn="false"/>
            <w:tcW w:w="25.000000%" w:type="pct"/>
          </w:tcPr>
          <w:p>
            <w:pPr>
              <w:ind w:leftChars="0" w:left="0" w:right="0"/>
            </w:pPr>
            <w:r>
              <w:t>SZSC</w:t>
            </w:r>
          </w:p>
        </w:tc>
        <w:tc>
          <w:tcPr>
            <w:cnfStyle w:evenVBand="true" w:oddVBand="false" w:firstColumn="false"/>
            <w:tcW w:w="25.000000%" w:type="pct"/>
          </w:tcPr>
          <w:p>
            <w:pPr>
              <w:ind w:leftChars="0" w:left="0" w:right="0"/>
            </w:pPr>
            <w:r>
              <w:t>SZSC</w:t>
            </w:r>
          </w:p>
        </w:tc>
        <w:tc>
          <w:tcPr>
            <w:cnfStyle w:evenVBand="false" w:oddVBand="true" w:firstColumn="false"/>
            <w:tcW w:w="25.000000%" w:type="pct"/>
          </w:tcPr>
          <w:p>
            <w:pPr>
              <w:ind w:leftChars="0" w:left="0" w:right="0"/>
            </w:pPr>
            <w:r>
              <w:t>STOCK EXCHANGE OF HONG KONG LIMITED - SHENZHEN - HONG KONG STOCK CONNECT</w:t>
            </w:r>
          </w:p>
        </w:tc>
        <w:tc>
          <w:tcPr>
            <w:cnfStyle w:evenVBand="true" w:oddVBand="false" w:firstColumn="false"/>
            <w:tcW w:w="25.000000%" w:type="pct"/>
          </w:tcPr>
          <w:p>
            <w:pPr>
              <w:ind w:leftChars="0" w:left="0" w:right="0"/>
            </w:pPr>
            <w:r>
              <w:t>1656</w:t>
            </w:r>
          </w:p>
        </w:tc>
      </w:tr>
      <w:tr>
        <w:trPr>
          <w:cnfStyle w:evenHBand="true" w:oddHBand="false" w:firstRow="false"/>
        </w:trPr>
        <w:tc>
          <w:tcPr>
            <w:cnfStyle w:evenVBand="false" w:oddVBand="true" w:firstColumn="false"/>
            <w:tcW w:w="25.000000%" w:type="pct"/>
          </w:tcPr>
          <w:p>
            <w:pPr>
              <w:ind w:leftChars="0" w:left="0" w:right="0"/>
            </w:pPr>
            <w:r>
              <w:t>T212</w:t>
            </w:r>
          </w:p>
        </w:tc>
        <w:tc>
          <w:tcPr>
            <w:cnfStyle w:evenVBand="true" w:oddVBand="false" w:firstColumn="false"/>
            <w:tcW w:w="25.000000%" w:type="pct"/>
          </w:tcPr>
          <w:p>
            <w:pPr>
              <w:ind w:leftChars="0" w:left="0" w:right="0"/>
            </w:pPr>
            <w:r>
              <w:t>T212</w:t>
            </w:r>
          </w:p>
        </w:tc>
        <w:tc>
          <w:tcPr>
            <w:cnfStyle w:evenVBand="false" w:oddVBand="true" w:firstColumn="false"/>
            <w:tcW w:w="25.000000%" w:type="pct"/>
          </w:tcPr>
          <w:p>
            <w:pPr>
              <w:ind w:leftChars="0" w:left="0" w:right="0"/>
            </w:pPr>
            <w:r>
              <w:t>TRADING 212 LIMITED - SYSTEMATIC INTERNALISER</w:t>
            </w:r>
          </w:p>
        </w:tc>
        <w:tc>
          <w:tcPr>
            <w:cnfStyle w:evenVBand="true" w:oddVBand="false" w:firstColumn="false"/>
            <w:tcW w:w="25.000000%" w:type="pct"/>
          </w:tcPr>
          <w:p>
            <w:pPr>
              <w:ind w:leftChars="0" w:left="0" w:right="0"/>
            </w:pPr>
            <w:r>
              <w:t>1657</w:t>
            </w:r>
          </w:p>
        </w:tc>
      </w:tr>
      <w:tr>
        <w:trPr>
          <w:cnfStyle w:evenHBand="false" w:oddHBand="true" w:firstRow="false"/>
        </w:trPr>
        <w:tc>
          <w:tcPr>
            <w:cnfStyle w:evenVBand="false" w:oddVBand="true" w:firstColumn="false"/>
            <w:tcW w:w="25.000000%" w:type="pct"/>
          </w:tcPr>
          <w:p>
            <w:pPr>
              <w:ind w:leftChars="0" w:left="0" w:right="0"/>
            </w:pPr>
            <w:r>
              <w:t>TBEN</w:t>
            </w:r>
          </w:p>
        </w:tc>
        <w:tc>
          <w:tcPr>
            <w:cnfStyle w:evenVBand="true" w:oddVBand="false" w:firstColumn="false"/>
            <w:tcW w:w="25.000000%" w:type="pct"/>
          </w:tcPr>
          <w:p>
            <w:pPr>
              <w:ind w:leftChars="0" w:left="0" w:right="0"/>
            </w:pPr>
            <w:r>
              <w:t>TBEN</w:t>
            </w:r>
          </w:p>
        </w:tc>
        <w:tc>
          <w:tcPr>
            <w:cnfStyle w:evenVBand="false" w:oddVBand="true" w:firstColumn="false"/>
            <w:tcW w:w="25.000000%" w:type="pct"/>
          </w:tcPr>
          <w:p>
            <w:pPr>
              <w:ind w:leftChars="0" w:left="0" w:right="0"/>
            </w:pPr>
            <w:r>
              <w:t>TULLETT PREBON PLC - TP ENERGY</w:t>
            </w:r>
          </w:p>
        </w:tc>
        <w:tc>
          <w:tcPr>
            <w:cnfStyle w:evenVBand="true" w:oddVBand="false" w:firstColumn="false"/>
            <w:tcW w:w="25.000000%" w:type="pct"/>
          </w:tcPr>
          <w:p>
            <w:pPr>
              <w:ind w:leftChars="0" w:left="0" w:right="0"/>
            </w:pPr>
            <w:r>
              <w:t>1658</w:t>
            </w:r>
          </w:p>
        </w:tc>
      </w:tr>
      <w:tr>
        <w:trPr>
          <w:cnfStyle w:evenHBand="true" w:oddHBand="false" w:firstRow="false"/>
        </w:trPr>
        <w:tc>
          <w:tcPr>
            <w:cnfStyle w:evenVBand="false" w:oddVBand="true" w:firstColumn="false"/>
            <w:tcW w:w="25.000000%" w:type="pct"/>
          </w:tcPr>
          <w:p>
            <w:pPr>
              <w:ind w:leftChars="0" w:left="0" w:right="0"/>
            </w:pPr>
            <w:r>
              <w:t>TBLA</w:t>
            </w:r>
          </w:p>
        </w:tc>
        <w:tc>
          <w:tcPr>
            <w:cnfStyle w:evenVBand="true" w:oddVBand="false" w:firstColumn="false"/>
            <w:tcW w:w="25.000000%" w:type="pct"/>
          </w:tcPr>
          <w:p>
            <w:pPr>
              <w:ind w:leftChars="0" w:left="0" w:right="0"/>
            </w:pPr>
            <w:r>
              <w:t>TBLA</w:t>
            </w:r>
          </w:p>
        </w:tc>
        <w:tc>
          <w:tcPr>
            <w:cnfStyle w:evenVBand="false" w:oddVBand="true" w:firstColumn="false"/>
            <w:tcW w:w="25.000000%" w:type="pct"/>
          </w:tcPr>
          <w:p>
            <w:pPr>
              <w:ind w:leftChars="0" w:left="0" w:right="0"/>
            </w:pPr>
            <w:r>
              <w:t>TULLETT PREBON PLC - TP TRADEBLADE</w:t>
            </w:r>
          </w:p>
        </w:tc>
        <w:tc>
          <w:tcPr>
            <w:cnfStyle w:evenVBand="true" w:oddVBand="false" w:firstColumn="false"/>
            <w:tcW w:w="25.000000%" w:type="pct"/>
          </w:tcPr>
          <w:p>
            <w:pPr>
              <w:ind w:leftChars="0" w:left="0" w:right="0"/>
            </w:pPr>
            <w:r>
              <w:t>1659</w:t>
            </w:r>
          </w:p>
        </w:tc>
      </w:tr>
      <w:tr>
        <w:trPr>
          <w:cnfStyle w:evenHBand="false" w:oddHBand="true" w:firstRow="false"/>
        </w:trPr>
        <w:tc>
          <w:tcPr>
            <w:cnfStyle w:evenVBand="false" w:oddVBand="true" w:firstColumn="false"/>
            <w:tcW w:w="25.000000%" w:type="pct"/>
          </w:tcPr>
          <w:p>
            <w:pPr>
              <w:ind w:leftChars="0" w:left="0" w:right="0"/>
            </w:pPr>
            <w:r>
              <w:t>TBSA</w:t>
            </w:r>
          </w:p>
        </w:tc>
        <w:tc>
          <w:tcPr>
            <w:cnfStyle w:evenVBand="true" w:oddVBand="false" w:firstColumn="false"/>
            <w:tcW w:w="25.000000%" w:type="pct"/>
          </w:tcPr>
          <w:p>
            <w:pPr>
              <w:ind w:leftChars="0" w:left="0" w:right="0"/>
            </w:pPr>
            <w:r>
              <w:t>TBSA</w:t>
            </w:r>
          </w:p>
        </w:tc>
        <w:tc>
          <w:tcPr>
            <w:cnfStyle w:evenVBand="false" w:oddVBand="true" w:firstColumn="false"/>
            <w:tcW w:w="25.000000%" w:type="pct"/>
          </w:tcPr>
          <w:p>
            <w:pPr>
              <w:ind w:leftChars="0" w:left="0" w:right="0"/>
            </w:pPr>
            <w:r>
              <w:t>WARSAW STOCK EXCHANGE/BONDS/TREASURY BOND/BONDSPOT/B2C MARKET/MTF</w:t>
            </w:r>
          </w:p>
        </w:tc>
        <w:tc>
          <w:tcPr>
            <w:cnfStyle w:evenVBand="true" w:oddVBand="false" w:firstColumn="false"/>
            <w:tcW w:w="25.000000%" w:type="pct"/>
          </w:tcPr>
          <w:p>
            <w:pPr>
              <w:ind w:leftChars="0" w:left="0" w:right="0"/>
            </w:pPr>
            <w:r>
              <w:t>1660</w:t>
            </w:r>
          </w:p>
        </w:tc>
      </w:tr>
      <w:tr>
        <w:trPr>
          <w:cnfStyle w:evenHBand="true" w:oddHBand="false" w:firstRow="false"/>
        </w:trPr>
        <w:tc>
          <w:tcPr>
            <w:cnfStyle w:evenVBand="false" w:oddVBand="true" w:firstColumn="false"/>
            <w:tcW w:w="25.000000%" w:type="pct"/>
          </w:tcPr>
          <w:p>
            <w:pPr>
              <w:ind w:leftChars="0" w:left="0" w:right="0"/>
            </w:pPr>
            <w:r>
              <w:t>TBSP</w:t>
            </w:r>
          </w:p>
        </w:tc>
        <w:tc>
          <w:tcPr>
            <w:cnfStyle w:evenVBand="true" w:oddVBand="false" w:firstColumn="false"/>
            <w:tcW w:w="25.000000%" w:type="pct"/>
          </w:tcPr>
          <w:p>
            <w:pPr>
              <w:ind w:leftChars="0" w:left="0" w:right="0"/>
            </w:pPr>
            <w:r>
              <w:t>TBSP</w:t>
            </w:r>
          </w:p>
        </w:tc>
        <w:tc>
          <w:tcPr>
            <w:cnfStyle w:evenVBand="false" w:oddVBand="true" w:firstColumn="false"/>
            <w:tcW w:w="25.000000%" w:type="pct"/>
          </w:tcPr>
          <w:p>
            <w:pPr>
              <w:ind w:leftChars="0" w:left="0" w:right="0"/>
            </w:pPr>
            <w:r>
              <w:t>WARSAW STOCK EXCHANGE/BONDS/BONDSPOT/TREASURY BOND MARKET</w:t>
            </w:r>
          </w:p>
        </w:tc>
        <w:tc>
          <w:tcPr>
            <w:cnfStyle w:evenVBand="true" w:oddVBand="false" w:firstColumn="false"/>
            <w:tcW w:w="25.000000%" w:type="pct"/>
          </w:tcPr>
          <w:p>
            <w:pPr>
              <w:ind w:leftChars="0" w:left="0" w:right="0"/>
            </w:pPr>
            <w:r>
              <w:t>1661</w:t>
            </w:r>
          </w:p>
        </w:tc>
      </w:tr>
      <w:tr>
        <w:trPr>
          <w:cnfStyle w:evenHBand="false" w:oddHBand="true" w:firstRow="false"/>
        </w:trPr>
        <w:tc>
          <w:tcPr>
            <w:cnfStyle w:evenVBand="false" w:oddVBand="true" w:firstColumn="false"/>
            <w:tcW w:w="25.000000%" w:type="pct"/>
          </w:tcPr>
          <w:p>
            <w:pPr>
              <w:ind w:leftChars="0" w:left="0" w:right="0"/>
            </w:pPr>
            <w:r>
              <w:t>TCDS</w:t>
            </w:r>
          </w:p>
        </w:tc>
        <w:tc>
          <w:tcPr>
            <w:cnfStyle w:evenVBand="true" w:oddVBand="false" w:firstColumn="false"/>
            <w:tcW w:w="25.000000%" w:type="pct"/>
          </w:tcPr>
          <w:p>
            <w:pPr>
              <w:ind w:leftChars="0" w:left="0" w:right="0"/>
            </w:pPr>
            <w:r>
              <w:t>TCDS</w:t>
            </w:r>
          </w:p>
        </w:tc>
        <w:tc>
          <w:tcPr>
            <w:cnfStyle w:evenVBand="false" w:oddVBand="true" w:firstColumn="false"/>
            <w:tcW w:w="25.000000%" w:type="pct"/>
          </w:tcPr>
          <w:p>
            <w:pPr>
              <w:ind w:leftChars="0" w:left="0" w:right="0"/>
            </w:pPr>
            <w:r>
              <w:t>TRADITION OTF</w:t>
            </w:r>
          </w:p>
        </w:tc>
        <w:tc>
          <w:tcPr>
            <w:cnfStyle w:evenVBand="true" w:oddVBand="false" w:firstColumn="false"/>
            <w:tcW w:w="25.000000%" w:type="pct"/>
          </w:tcPr>
          <w:p>
            <w:pPr>
              <w:ind w:leftChars="0" w:left="0" w:right="0"/>
            </w:pPr>
            <w:r>
              <w:t>1662</w:t>
            </w:r>
          </w:p>
        </w:tc>
      </w:tr>
      <w:tr>
        <w:trPr>
          <w:cnfStyle w:evenHBand="true" w:oddHBand="false" w:firstRow="false"/>
        </w:trPr>
        <w:tc>
          <w:tcPr>
            <w:cnfStyle w:evenVBand="false" w:oddVBand="true" w:firstColumn="false"/>
            <w:tcW w:w="25.000000%" w:type="pct"/>
          </w:tcPr>
          <w:p>
            <w:pPr>
              <w:ind w:leftChars="0" w:left="0" w:right="0"/>
            </w:pPr>
            <w:r>
              <w:t>TCME</w:t>
            </w:r>
          </w:p>
        </w:tc>
        <w:tc>
          <w:tcPr>
            <w:cnfStyle w:evenVBand="true" w:oddVBand="false" w:firstColumn="false"/>
            <w:tcW w:w="25.000000%" w:type="pct"/>
          </w:tcPr>
          <w:p>
            <w:pPr>
              <w:ind w:leftChars="0" w:left="0" w:right="0"/>
            </w:pPr>
            <w:r>
              <w:t>TCME</w:t>
            </w:r>
          </w:p>
        </w:tc>
        <w:tc>
          <w:tcPr>
            <w:cnfStyle w:evenVBand="false" w:oddVBand="true" w:firstColumn="false"/>
            <w:tcW w:w="25.000000%" w:type="pct"/>
          </w:tcPr>
          <w:p>
            <w:pPr>
              <w:ind w:leftChars="0" w:left="0" w:right="0"/>
            </w:pPr>
            <w:r>
              <w:t>TFS CME DIRECT</w:t>
            </w:r>
          </w:p>
        </w:tc>
        <w:tc>
          <w:tcPr>
            <w:cnfStyle w:evenVBand="true" w:oddVBand="false" w:firstColumn="false"/>
            <w:tcW w:w="25.000000%" w:type="pct"/>
          </w:tcPr>
          <w:p>
            <w:pPr>
              <w:ind w:leftChars="0" w:left="0" w:right="0"/>
            </w:pPr>
            <w:r>
              <w:t>1663</w:t>
            </w:r>
          </w:p>
        </w:tc>
      </w:tr>
      <w:tr>
        <w:trPr>
          <w:cnfStyle w:evenHBand="false" w:oddHBand="true" w:firstRow="false"/>
        </w:trPr>
        <w:tc>
          <w:tcPr>
            <w:cnfStyle w:evenVBand="false" w:oddVBand="true" w:firstColumn="false"/>
            <w:tcW w:w="25.000000%" w:type="pct"/>
          </w:tcPr>
          <w:p>
            <w:pPr>
              <w:ind w:leftChars="0" w:left="0" w:right="0"/>
            </w:pPr>
            <w:r>
              <w:t>TCML</w:t>
            </w:r>
          </w:p>
        </w:tc>
        <w:tc>
          <w:tcPr>
            <w:cnfStyle w:evenVBand="true" w:oddVBand="false" w:firstColumn="false"/>
            <w:tcW w:w="25.000000%" w:type="pct"/>
          </w:tcPr>
          <w:p>
            <w:pPr>
              <w:ind w:leftChars="0" w:left="0" w:right="0"/>
            </w:pPr>
            <w:r>
              <w:t>TCML</w:t>
            </w:r>
          </w:p>
        </w:tc>
        <w:tc>
          <w:tcPr>
            <w:cnfStyle w:evenVBand="false" w:oddVBand="true" w:firstColumn="false"/>
            <w:tcW w:w="25.000000%" w:type="pct"/>
          </w:tcPr>
          <w:p>
            <w:pPr>
              <w:ind w:leftChars="0" w:left="0" w:right="0"/>
            </w:pPr>
            <w:r>
              <w:t>TIDE CM</w:t>
            </w:r>
          </w:p>
        </w:tc>
        <w:tc>
          <w:tcPr>
            <w:cnfStyle w:evenVBand="true" w:oddVBand="false" w:firstColumn="false"/>
            <w:tcW w:w="25.000000%" w:type="pct"/>
          </w:tcPr>
          <w:p>
            <w:pPr>
              <w:ind w:leftChars="0" w:left="0" w:right="0"/>
            </w:pPr>
            <w:r>
              <w:t>1664</w:t>
            </w:r>
          </w:p>
        </w:tc>
      </w:tr>
      <w:tr>
        <w:trPr>
          <w:cnfStyle w:evenHBand="true" w:oddHBand="false" w:firstRow="false"/>
        </w:trPr>
        <w:tc>
          <w:tcPr>
            <w:cnfStyle w:evenVBand="false" w:oddVBand="true" w:firstColumn="false"/>
            <w:tcW w:w="25.000000%" w:type="pct"/>
          </w:tcPr>
          <w:p>
            <w:pPr>
              <w:ind w:leftChars="0" w:left="0" w:right="0"/>
            </w:pPr>
            <w:r>
              <w:t>TDBL</w:t>
            </w:r>
          </w:p>
        </w:tc>
        <w:tc>
          <w:tcPr>
            <w:cnfStyle w:evenVBand="true" w:oddVBand="false" w:firstColumn="false"/>
            <w:tcW w:w="25.000000%" w:type="pct"/>
          </w:tcPr>
          <w:p>
            <w:pPr>
              <w:ind w:leftChars="0" w:left="0" w:right="0"/>
            </w:pPr>
            <w:r>
              <w:t>TDBL</w:t>
            </w:r>
          </w:p>
        </w:tc>
        <w:tc>
          <w:tcPr>
            <w:cnfStyle w:evenVBand="false" w:oddVBand="true" w:firstColumn="false"/>
            <w:tcW w:w="25.000000%" w:type="pct"/>
          </w:tcPr>
          <w:p>
            <w:pPr>
              <w:ind w:leftChars="0" w:left="0" w:right="0"/>
            </w:pPr>
            <w:r>
              <w:t>TORONTO DOMINION BANK - LONDON BRANCH</w:t>
            </w:r>
          </w:p>
        </w:tc>
        <w:tc>
          <w:tcPr>
            <w:cnfStyle w:evenVBand="true" w:oddVBand="false" w:firstColumn="false"/>
            <w:tcW w:w="25.000000%" w:type="pct"/>
          </w:tcPr>
          <w:p>
            <w:pPr>
              <w:ind w:leftChars="0" w:left="0" w:right="0"/>
            </w:pPr>
            <w:r>
              <w:t>1665</w:t>
            </w:r>
          </w:p>
        </w:tc>
      </w:tr>
      <w:tr>
        <w:trPr>
          <w:cnfStyle w:evenHBand="false" w:oddHBand="true" w:firstRow="false"/>
        </w:trPr>
        <w:tc>
          <w:tcPr>
            <w:cnfStyle w:evenVBand="false" w:oddVBand="true" w:firstColumn="false"/>
            <w:tcW w:w="25.000000%" w:type="pct"/>
          </w:tcPr>
          <w:p>
            <w:pPr>
              <w:ind w:leftChars="0" w:left="0" w:right="0"/>
            </w:pPr>
            <w:r>
              <w:t>TDGF</w:t>
            </w:r>
          </w:p>
        </w:tc>
        <w:tc>
          <w:tcPr>
            <w:cnfStyle w:evenVBand="true" w:oddVBand="false" w:firstColumn="false"/>
            <w:tcW w:w="25.000000%" w:type="pct"/>
          </w:tcPr>
          <w:p>
            <w:pPr>
              <w:ind w:leftChars="0" w:left="0" w:right="0"/>
            </w:pPr>
            <w:r>
              <w:t>TDGF</w:t>
            </w:r>
          </w:p>
        </w:tc>
        <w:tc>
          <w:tcPr>
            <w:cnfStyle w:evenVBand="false" w:oddVBand="true" w:firstColumn="false"/>
            <w:tcW w:w="25.000000%" w:type="pct"/>
          </w:tcPr>
          <w:p>
            <w:pPr>
              <w:ind w:leftChars="0" w:left="0" w:right="0"/>
            </w:pPr>
            <w:r>
              <w:t>TD SECURITIES</w:t>
            </w:r>
          </w:p>
        </w:tc>
        <w:tc>
          <w:tcPr>
            <w:cnfStyle w:evenVBand="true" w:oddVBand="false" w:firstColumn="false"/>
            <w:tcW w:w="25.000000%" w:type="pct"/>
          </w:tcPr>
          <w:p>
            <w:pPr>
              <w:ind w:leftChars="0" w:left="0" w:right="0"/>
            </w:pPr>
            <w:r>
              <w:t>1666</w:t>
            </w:r>
          </w:p>
        </w:tc>
      </w:tr>
      <w:tr>
        <w:trPr>
          <w:cnfStyle w:evenHBand="true" w:oddHBand="false" w:firstRow="false"/>
        </w:trPr>
        <w:tc>
          <w:tcPr>
            <w:cnfStyle w:evenVBand="false" w:oddVBand="true" w:firstColumn="false"/>
            <w:tcW w:w="25.000000%" w:type="pct"/>
          </w:tcPr>
          <w:p>
            <w:pPr>
              <w:ind w:leftChars="0" w:left="0" w:right="0"/>
            </w:pPr>
            <w:r>
              <w:t>TDON</w:t>
            </w:r>
          </w:p>
        </w:tc>
        <w:tc>
          <w:tcPr>
            <w:cnfStyle w:evenVBand="true" w:oddVBand="false" w:firstColumn="false"/>
            <w:tcW w:w="25.000000%" w:type="pct"/>
          </w:tcPr>
          <w:p>
            <w:pPr>
              <w:ind w:leftChars="0" w:left="0" w:right="0"/>
            </w:pPr>
            <w:r>
              <w:t>TDON</w:t>
            </w:r>
          </w:p>
        </w:tc>
        <w:tc>
          <w:tcPr>
            <w:cnfStyle w:evenVBand="false" w:oddVBand="true" w:firstColumn="false"/>
            <w:tcW w:w="25.000000%" w:type="pct"/>
          </w:tcPr>
          <w:p>
            <w:pPr>
              <w:ind w:leftChars="0" w:left="0" w:right="0"/>
            </w:pPr>
            <w:r>
              <w:t>TRADITION PARIS - TSAF</w:t>
            </w:r>
          </w:p>
        </w:tc>
        <w:tc>
          <w:tcPr>
            <w:cnfStyle w:evenVBand="true" w:oddVBand="false" w:firstColumn="false"/>
            <w:tcW w:w="25.000000%" w:type="pct"/>
          </w:tcPr>
          <w:p>
            <w:pPr>
              <w:ind w:leftChars="0" w:left="0" w:right="0"/>
            </w:pPr>
            <w:r>
              <w:t>1667</w:t>
            </w:r>
          </w:p>
        </w:tc>
      </w:tr>
      <w:tr>
        <w:trPr>
          <w:cnfStyle w:evenHBand="false" w:oddHBand="true" w:firstRow="false"/>
        </w:trPr>
        <w:tc>
          <w:tcPr>
            <w:cnfStyle w:evenVBand="false" w:oddVBand="true" w:firstColumn="false"/>
            <w:tcW w:w="25.000000%" w:type="pct"/>
          </w:tcPr>
          <w:p>
            <w:pPr>
              <w:ind w:leftChars="0" w:left="0" w:right="0"/>
            </w:pPr>
            <w:r>
              <w:t>TECO</w:t>
            </w:r>
          </w:p>
        </w:tc>
        <w:tc>
          <w:tcPr>
            <w:cnfStyle w:evenVBand="true" w:oddVBand="false" w:firstColumn="false"/>
            <w:tcW w:w="25.000000%" w:type="pct"/>
          </w:tcPr>
          <w:p>
            <w:pPr>
              <w:ind w:leftChars="0" w:left="0" w:right="0"/>
            </w:pPr>
            <w:r>
              <w:t>TECO</w:t>
            </w:r>
          </w:p>
        </w:tc>
        <w:tc>
          <w:tcPr>
            <w:cnfStyle w:evenVBand="false" w:oddVBand="true" w:firstColumn="false"/>
            <w:tcW w:w="25.000000%" w:type="pct"/>
          </w:tcPr>
          <w:p>
            <w:pPr>
              <w:ind w:leftChars="0" w:left="0" w:right="0"/>
            </w:pPr>
            <w:r>
              <w:t>TULLETT PREBON EUROPE - OTF - COMMODITY AND ENERGY DERIVATIVES</w:t>
            </w:r>
          </w:p>
        </w:tc>
        <w:tc>
          <w:tcPr>
            <w:cnfStyle w:evenVBand="true" w:oddVBand="false" w:firstColumn="false"/>
            <w:tcW w:w="25.000000%" w:type="pct"/>
          </w:tcPr>
          <w:p>
            <w:pPr>
              <w:ind w:leftChars="0" w:left="0" w:right="0"/>
            </w:pPr>
            <w:r>
              <w:t>1668</w:t>
            </w:r>
          </w:p>
        </w:tc>
      </w:tr>
      <w:tr>
        <w:trPr>
          <w:cnfStyle w:evenHBand="true" w:oddHBand="false" w:firstRow="false"/>
        </w:trPr>
        <w:tc>
          <w:tcPr>
            <w:cnfStyle w:evenVBand="false" w:oddVBand="true" w:firstColumn="false"/>
            <w:tcW w:w="25.000000%" w:type="pct"/>
          </w:tcPr>
          <w:p>
            <w:pPr>
              <w:ind w:leftChars="0" w:left="0" w:right="0"/>
            </w:pPr>
            <w:r>
              <w:t>TEEG</w:t>
            </w:r>
          </w:p>
        </w:tc>
        <w:tc>
          <w:tcPr>
            <w:cnfStyle w:evenVBand="true" w:oddVBand="false" w:firstColumn="false"/>
            <w:tcW w:w="25.000000%" w:type="pct"/>
          </w:tcPr>
          <w:p>
            <w:pPr>
              <w:ind w:leftChars="0" w:left="0" w:right="0"/>
            </w:pPr>
            <w:r>
              <w:t>TEEG</w:t>
            </w:r>
          </w:p>
        </w:tc>
        <w:tc>
          <w:tcPr>
            <w:cnfStyle w:evenVBand="false" w:oddVBand="true" w:firstColumn="false"/>
            <w:tcW w:w="25.000000%" w:type="pct"/>
          </w:tcPr>
          <w:p>
            <w:pPr>
              <w:ind w:leftChars="0" w:left="0" w:right="0"/>
            </w:pPr>
            <w:r>
              <w:t>TULLETT PREBON SECURITIES - OTF - EUROPEAN GOVERNMENT BONDS</w:t>
            </w:r>
          </w:p>
        </w:tc>
        <w:tc>
          <w:tcPr>
            <w:cnfStyle w:evenVBand="true" w:oddVBand="false" w:firstColumn="false"/>
            <w:tcW w:w="25.000000%" w:type="pct"/>
          </w:tcPr>
          <w:p>
            <w:pPr>
              <w:ind w:leftChars="0" w:left="0" w:right="0"/>
            </w:pPr>
            <w:r>
              <w:t>1669</w:t>
            </w:r>
          </w:p>
        </w:tc>
      </w:tr>
      <w:tr>
        <w:trPr>
          <w:cnfStyle w:evenHBand="false" w:oddHBand="true" w:firstRow="false"/>
        </w:trPr>
        <w:tc>
          <w:tcPr>
            <w:cnfStyle w:evenVBand="false" w:oddVBand="true" w:firstColumn="false"/>
            <w:tcW w:w="25.000000%" w:type="pct"/>
          </w:tcPr>
          <w:p>
            <w:pPr>
              <w:ind w:leftChars="0" w:left="0" w:right="0"/>
            </w:pPr>
            <w:r>
              <w:t>TEFD</w:t>
            </w:r>
          </w:p>
        </w:tc>
        <w:tc>
          <w:tcPr>
            <w:cnfStyle w:evenVBand="true" w:oddVBand="false" w:firstColumn="false"/>
            <w:tcW w:w="25.000000%" w:type="pct"/>
          </w:tcPr>
          <w:p>
            <w:pPr>
              <w:ind w:leftChars="0" w:left="0" w:right="0"/>
            </w:pPr>
            <w:r>
              <w:t>TEFD</w:t>
            </w:r>
          </w:p>
        </w:tc>
        <w:tc>
          <w:tcPr>
            <w:cnfStyle w:evenVBand="false" w:oddVBand="true" w:firstColumn="false"/>
            <w:tcW w:w="25.000000%" w:type="pct"/>
          </w:tcPr>
          <w:p>
            <w:pPr>
              <w:ind w:leftChars="0" w:left="0" w:right="0"/>
            </w:pPr>
            <w:r>
              <w:t>TULLETT PREBON EUROPE -  MTF - FX DERIVATIVES</w:t>
            </w:r>
          </w:p>
        </w:tc>
        <w:tc>
          <w:tcPr>
            <w:cnfStyle w:evenVBand="true" w:oddVBand="false" w:firstColumn="false"/>
            <w:tcW w:w="25.000000%" w:type="pct"/>
          </w:tcPr>
          <w:p>
            <w:pPr>
              <w:ind w:leftChars="0" w:left="0" w:right="0"/>
            </w:pPr>
            <w:r>
              <w:t>1670</w:t>
            </w:r>
          </w:p>
        </w:tc>
      </w:tr>
      <w:tr>
        <w:trPr>
          <w:cnfStyle w:evenHBand="true" w:oddHBand="false" w:firstRow="false"/>
        </w:trPr>
        <w:tc>
          <w:tcPr>
            <w:cnfStyle w:evenVBand="false" w:oddVBand="true" w:firstColumn="false"/>
            <w:tcW w:w="25.000000%" w:type="pct"/>
          </w:tcPr>
          <w:p>
            <w:pPr>
              <w:ind w:leftChars="0" w:left="0" w:right="0"/>
            </w:pPr>
            <w:r>
              <w:t>TEFX</w:t>
            </w:r>
          </w:p>
        </w:tc>
        <w:tc>
          <w:tcPr>
            <w:cnfStyle w:evenVBand="true" w:oddVBand="false" w:firstColumn="false"/>
            <w:tcW w:w="25.000000%" w:type="pct"/>
          </w:tcPr>
          <w:p>
            <w:pPr>
              <w:ind w:leftChars="0" w:left="0" w:right="0"/>
            </w:pPr>
            <w:r>
              <w:t>TEFX</w:t>
            </w:r>
          </w:p>
        </w:tc>
        <w:tc>
          <w:tcPr>
            <w:cnfStyle w:evenVBand="false" w:oddVBand="true" w:firstColumn="false"/>
            <w:tcW w:w="25.000000%" w:type="pct"/>
          </w:tcPr>
          <w:p>
            <w:pPr>
              <w:ind w:leftChars="0" w:left="0" w:right="0"/>
            </w:pPr>
            <w:r>
              <w:t>TULLETT PREBON EUROPE - OTF - FX DERIVATIVES</w:t>
            </w:r>
          </w:p>
        </w:tc>
        <w:tc>
          <w:tcPr>
            <w:cnfStyle w:evenVBand="true" w:oddVBand="false" w:firstColumn="false"/>
            <w:tcW w:w="25.000000%" w:type="pct"/>
          </w:tcPr>
          <w:p>
            <w:pPr>
              <w:ind w:leftChars="0" w:left="0" w:right="0"/>
            </w:pPr>
            <w:r>
              <w:t>1671</w:t>
            </w:r>
          </w:p>
        </w:tc>
      </w:tr>
      <w:tr>
        <w:trPr>
          <w:cnfStyle w:evenHBand="false" w:oddHBand="true" w:firstRow="false"/>
        </w:trPr>
        <w:tc>
          <w:tcPr>
            <w:cnfStyle w:evenVBand="false" w:oddVBand="true" w:firstColumn="false"/>
            <w:tcW w:w="25.000000%" w:type="pct"/>
          </w:tcPr>
          <w:p>
            <w:pPr>
              <w:ind w:leftChars="0" w:left="0" w:right="0"/>
            </w:pPr>
            <w:r>
              <w:t>TEGB</w:t>
            </w:r>
          </w:p>
        </w:tc>
        <w:tc>
          <w:tcPr>
            <w:cnfStyle w:evenVBand="true" w:oddVBand="false" w:firstColumn="false"/>
            <w:tcW w:w="25.000000%" w:type="pct"/>
          </w:tcPr>
          <w:p>
            <w:pPr>
              <w:ind w:leftChars="0" w:left="0" w:right="0"/>
            </w:pPr>
            <w:r>
              <w:t>TEGB</w:t>
            </w:r>
          </w:p>
        </w:tc>
        <w:tc>
          <w:tcPr>
            <w:cnfStyle w:evenVBand="false" w:oddVBand="true" w:firstColumn="false"/>
            <w:tcW w:w="25.000000%" w:type="pct"/>
          </w:tcPr>
          <w:p>
            <w:pPr>
              <w:ind w:leftChars="0" w:left="0" w:right="0"/>
            </w:pPr>
            <w:r>
              <w:t>TULLETT PREBON EUROPE - OTF - GOVERNMENT BONDS EXCLUDING UK GILTS</w:t>
            </w:r>
          </w:p>
        </w:tc>
        <w:tc>
          <w:tcPr>
            <w:cnfStyle w:evenVBand="true" w:oddVBand="false" w:firstColumn="false"/>
            <w:tcW w:w="25.000000%" w:type="pct"/>
          </w:tcPr>
          <w:p>
            <w:pPr>
              <w:ind w:leftChars="0" w:left="0" w:right="0"/>
            </w:pPr>
            <w:r>
              <w:t>1672</w:t>
            </w:r>
          </w:p>
        </w:tc>
      </w:tr>
      <w:tr>
        <w:trPr>
          <w:cnfStyle w:evenHBand="true" w:oddHBand="false" w:firstRow="false"/>
        </w:trPr>
        <w:tc>
          <w:tcPr>
            <w:cnfStyle w:evenVBand="false" w:oddVBand="true" w:firstColumn="false"/>
            <w:tcW w:w="25.000000%" w:type="pct"/>
          </w:tcPr>
          <w:p>
            <w:pPr>
              <w:ind w:leftChars="0" w:left="0" w:right="0"/>
            </w:pPr>
            <w:r>
              <w:t>TEGI</w:t>
            </w:r>
          </w:p>
        </w:tc>
        <w:tc>
          <w:tcPr>
            <w:cnfStyle w:evenVBand="true" w:oddVBand="false" w:firstColumn="false"/>
            <w:tcW w:w="25.000000%" w:type="pct"/>
          </w:tcPr>
          <w:p>
            <w:pPr>
              <w:ind w:leftChars="0" w:left="0" w:right="0"/>
            </w:pPr>
            <w:r>
              <w:t>TEGI</w:t>
            </w:r>
          </w:p>
        </w:tc>
        <w:tc>
          <w:tcPr>
            <w:cnfStyle w:evenVBand="false" w:oddVBand="true" w:firstColumn="false"/>
            <w:tcW w:w="25.000000%" w:type="pct"/>
          </w:tcPr>
          <w:p>
            <w:pPr>
              <w:ind w:leftChars="0" w:left="0" w:right="0"/>
            </w:pPr>
            <w:r>
              <w:t>TULLETT PREBON EUROPE - OTF - GOVERNMENT BONDS - UK GILTS</w:t>
            </w:r>
          </w:p>
        </w:tc>
        <w:tc>
          <w:tcPr>
            <w:cnfStyle w:evenVBand="true" w:oddVBand="false" w:firstColumn="false"/>
            <w:tcW w:w="25.000000%" w:type="pct"/>
          </w:tcPr>
          <w:p>
            <w:pPr>
              <w:ind w:leftChars="0" w:left="0" w:right="0"/>
            </w:pPr>
            <w:r>
              <w:t>1673</w:t>
            </w:r>
          </w:p>
        </w:tc>
      </w:tr>
      <w:tr>
        <w:trPr>
          <w:cnfStyle w:evenHBand="false" w:oddHBand="true" w:firstRow="false"/>
        </w:trPr>
        <w:tc>
          <w:tcPr>
            <w:cnfStyle w:evenVBand="false" w:oddVBand="true" w:firstColumn="false"/>
            <w:tcW w:w="25.000000%" w:type="pct"/>
          </w:tcPr>
          <w:p>
            <w:pPr>
              <w:ind w:leftChars="0" w:left="0" w:right="0"/>
            </w:pPr>
            <w:r>
              <w:t>TEIR</w:t>
            </w:r>
          </w:p>
        </w:tc>
        <w:tc>
          <w:tcPr>
            <w:cnfStyle w:evenVBand="true" w:oddVBand="false" w:firstColumn="false"/>
            <w:tcW w:w="25.000000%" w:type="pct"/>
          </w:tcPr>
          <w:p>
            <w:pPr>
              <w:ind w:leftChars="0" w:left="0" w:right="0"/>
            </w:pPr>
            <w:r>
              <w:t>TEIR</w:t>
            </w:r>
          </w:p>
        </w:tc>
        <w:tc>
          <w:tcPr>
            <w:cnfStyle w:evenVBand="false" w:oddVBand="true" w:firstColumn="false"/>
            <w:tcW w:w="25.000000%" w:type="pct"/>
          </w:tcPr>
          <w:p>
            <w:pPr>
              <w:ind w:leftChars="0" w:left="0" w:right="0"/>
            </w:pPr>
            <w:r>
              <w:t>TULLETT PREBON EUROPE - OTF - INTEREST RATE DERIVATIVES</w:t>
            </w:r>
          </w:p>
        </w:tc>
        <w:tc>
          <w:tcPr>
            <w:cnfStyle w:evenVBand="true" w:oddVBand="false" w:firstColumn="false"/>
            <w:tcW w:w="25.000000%" w:type="pct"/>
          </w:tcPr>
          <w:p>
            <w:pPr>
              <w:ind w:leftChars="0" w:left="0" w:right="0"/>
            </w:pPr>
            <w:r>
              <w:t>1674</w:t>
            </w:r>
          </w:p>
        </w:tc>
      </w:tr>
      <w:tr>
        <w:trPr>
          <w:cnfStyle w:evenHBand="true" w:oddHBand="false" w:firstRow="false"/>
        </w:trPr>
        <w:tc>
          <w:tcPr>
            <w:cnfStyle w:evenVBand="false" w:oddVBand="true" w:firstColumn="false"/>
            <w:tcW w:w="25.000000%" w:type="pct"/>
          </w:tcPr>
          <w:p>
            <w:pPr>
              <w:ind w:leftChars="0" w:left="0" w:right="0"/>
            </w:pPr>
            <w:r>
              <w:t>TEMB</w:t>
            </w:r>
          </w:p>
        </w:tc>
        <w:tc>
          <w:tcPr>
            <w:cnfStyle w:evenVBand="true" w:oddVBand="false" w:firstColumn="false"/>
            <w:tcW w:w="25.000000%" w:type="pct"/>
          </w:tcPr>
          <w:p>
            <w:pPr>
              <w:ind w:leftChars="0" w:left="0" w:right="0"/>
            </w:pPr>
            <w:r>
              <w:t>TEMB</w:t>
            </w:r>
          </w:p>
        </w:tc>
        <w:tc>
          <w:tcPr>
            <w:cnfStyle w:evenVBand="false" w:oddVBand="true" w:firstColumn="false"/>
            <w:tcW w:w="25.000000%" w:type="pct"/>
          </w:tcPr>
          <w:p>
            <w:pPr>
              <w:ind w:leftChars="0" w:left="0" w:right="0"/>
            </w:pPr>
            <w:r>
              <w:t>TULLETT PREBON EUROPE -  MTF - GOVERNMENT BONDS EXCLUDING UK GILTS</w:t>
            </w:r>
          </w:p>
        </w:tc>
        <w:tc>
          <w:tcPr>
            <w:cnfStyle w:evenVBand="true" w:oddVBand="false" w:firstColumn="false"/>
            <w:tcW w:w="25.000000%" w:type="pct"/>
          </w:tcPr>
          <w:p>
            <w:pPr>
              <w:ind w:leftChars="0" w:left="0" w:right="0"/>
            </w:pPr>
            <w:r>
              <w:t>1675</w:t>
            </w:r>
          </w:p>
        </w:tc>
      </w:tr>
      <w:tr>
        <w:trPr>
          <w:cnfStyle w:evenHBand="false" w:oddHBand="true" w:firstRow="false"/>
        </w:trPr>
        <w:tc>
          <w:tcPr>
            <w:cnfStyle w:evenVBand="false" w:oddVBand="true" w:firstColumn="false"/>
            <w:tcW w:w="25.000000%" w:type="pct"/>
          </w:tcPr>
          <w:p>
            <w:pPr>
              <w:ind w:leftChars="0" w:left="0" w:right="0"/>
            </w:pPr>
            <w:r>
              <w:t>TEMC</w:t>
            </w:r>
          </w:p>
        </w:tc>
        <w:tc>
          <w:tcPr>
            <w:cnfStyle w:evenVBand="true" w:oddVBand="false" w:firstColumn="false"/>
            <w:tcW w:w="25.000000%" w:type="pct"/>
          </w:tcPr>
          <w:p>
            <w:pPr>
              <w:ind w:leftChars="0" w:left="0" w:right="0"/>
            </w:pPr>
            <w:r>
              <w:t>TEMC</w:t>
            </w:r>
          </w:p>
        </w:tc>
        <w:tc>
          <w:tcPr>
            <w:cnfStyle w:evenVBand="false" w:oddVBand="true" w:firstColumn="false"/>
            <w:tcW w:w="25.000000%" w:type="pct"/>
          </w:tcPr>
          <w:p>
            <w:pPr>
              <w:ind w:leftChars="0" w:left="0" w:right="0"/>
            </w:pPr>
            <w:r>
              <w:t>TULLETT PREBON EUROPE -  MTF - COMMODITIES AND ENERGY DERIVATIVES</w:t>
            </w:r>
          </w:p>
        </w:tc>
        <w:tc>
          <w:tcPr>
            <w:cnfStyle w:evenVBand="true" w:oddVBand="false" w:firstColumn="false"/>
            <w:tcW w:w="25.000000%" w:type="pct"/>
          </w:tcPr>
          <w:p>
            <w:pPr>
              <w:ind w:leftChars="0" w:left="0" w:right="0"/>
            </w:pPr>
            <w:r>
              <w:t>1676</w:t>
            </w:r>
          </w:p>
        </w:tc>
      </w:tr>
      <w:tr>
        <w:trPr>
          <w:cnfStyle w:evenHBand="true" w:oddHBand="false" w:firstRow="false"/>
        </w:trPr>
        <w:tc>
          <w:tcPr>
            <w:cnfStyle w:evenVBand="false" w:oddVBand="true" w:firstColumn="false"/>
            <w:tcW w:w="25.000000%" w:type="pct"/>
          </w:tcPr>
          <w:p>
            <w:pPr>
              <w:ind w:leftChars="0" w:left="0" w:right="0"/>
            </w:pPr>
            <w:r>
              <w:t>TEMF</w:t>
            </w:r>
          </w:p>
        </w:tc>
        <w:tc>
          <w:tcPr>
            <w:cnfStyle w:evenVBand="true" w:oddVBand="false" w:firstColumn="false"/>
            <w:tcW w:w="25.000000%" w:type="pct"/>
          </w:tcPr>
          <w:p>
            <w:pPr>
              <w:ind w:leftChars="0" w:left="0" w:right="0"/>
            </w:pPr>
            <w:r>
              <w:t>TEMF</w:t>
            </w:r>
          </w:p>
        </w:tc>
        <w:tc>
          <w:tcPr>
            <w:cnfStyle w:evenVBand="false" w:oddVBand="true" w:firstColumn="false"/>
            <w:tcW w:w="25.000000%" w:type="pct"/>
          </w:tcPr>
          <w:p>
            <w:pPr>
              <w:ind w:leftChars="0" w:left="0" w:right="0"/>
            </w:pPr>
            <w:r>
              <w:t>TULLETT PREBON EUROPE -  MTF - CORPORATE BONDS AND SECURITISED DEBT</w:t>
            </w:r>
          </w:p>
        </w:tc>
        <w:tc>
          <w:tcPr>
            <w:cnfStyle w:evenVBand="true" w:oddVBand="false" w:firstColumn="false"/>
            <w:tcW w:w="25.000000%" w:type="pct"/>
          </w:tcPr>
          <w:p>
            <w:pPr>
              <w:ind w:leftChars="0" w:left="0" w:right="0"/>
            </w:pPr>
            <w:r>
              <w:t>1677</w:t>
            </w:r>
          </w:p>
        </w:tc>
      </w:tr>
      <w:tr>
        <w:trPr>
          <w:cnfStyle w:evenHBand="false" w:oddHBand="true" w:firstRow="false"/>
        </w:trPr>
        <w:tc>
          <w:tcPr>
            <w:cnfStyle w:evenVBand="false" w:oddVBand="true" w:firstColumn="false"/>
            <w:tcW w:w="25.000000%" w:type="pct"/>
          </w:tcPr>
          <w:p>
            <w:pPr>
              <w:ind w:leftChars="0" w:left="0" w:right="0"/>
            </w:pPr>
            <w:r>
              <w:t>TEMG</w:t>
            </w:r>
          </w:p>
        </w:tc>
        <w:tc>
          <w:tcPr>
            <w:cnfStyle w:evenVBand="true" w:oddVBand="false" w:firstColumn="false"/>
            <w:tcW w:w="25.000000%" w:type="pct"/>
          </w:tcPr>
          <w:p>
            <w:pPr>
              <w:ind w:leftChars="0" w:left="0" w:right="0"/>
            </w:pPr>
            <w:r>
              <w:t>TEMG</w:t>
            </w:r>
          </w:p>
        </w:tc>
        <w:tc>
          <w:tcPr>
            <w:cnfStyle w:evenVBand="false" w:oddVBand="true" w:firstColumn="false"/>
            <w:tcW w:w="25.000000%" w:type="pct"/>
          </w:tcPr>
          <w:p>
            <w:pPr>
              <w:ind w:leftChars="0" w:left="0" w:right="0"/>
            </w:pPr>
            <w:r>
              <w:t>TULLETT PREBON EUROPE -  MTF - GOVERNMENT BONDS - UK GILTS</w:t>
            </w:r>
          </w:p>
        </w:tc>
        <w:tc>
          <w:tcPr>
            <w:cnfStyle w:evenVBand="true" w:oddVBand="false" w:firstColumn="false"/>
            <w:tcW w:w="25.000000%" w:type="pct"/>
          </w:tcPr>
          <w:p>
            <w:pPr>
              <w:ind w:leftChars="0" w:left="0" w:right="0"/>
            </w:pPr>
            <w:r>
              <w:t>1678</w:t>
            </w:r>
          </w:p>
        </w:tc>
      </w:tr>
      <w:tr>
        <w:trPr>
          <w:cnfStyle w:evenHBand="true" w:oddHBand="false" w:firstRow="false"/>
        </w:trPr>
        <w:tc>
          <w:tcPr>
            <w:cnfStyle w:evenVBand="false" w:oddVBand="true" w:firstColumn="false"/>
            <w:tcW w:w="25.000000%" w:type="pct"/>
          </w:tcPr>
          <w:p>
            <w:pPr>
              <w:ind w:leftChars="0" w:left="0" w:right="0"/>
            </w:pPr>
            <w:r>
              <w:t>TEMI</w:t>
            </w:r>
          </w:p>
        </w:tc>
        <w:tc>
          <w:tcPr>
            <w:cnfStyle w:evenVBand="true" w:oddVBand="false" w:firstColumn="false"/>
            <w:tcW w:w="25.000000%" w:type="pct"/>
          </w:tcPr>
          <w:p>
            <w:pPr>
              <w:ind w:leftChars="0" w:left="0" w:right="0"/>
            </w:pPr>
            <w:r>
              <w:t>TEMI</w:t>
            </w:r>
          </w:p>
        </w:tc>
        <w:tc>
          <w:tcPr>
            <w:cnfStyle w:evenVBand="false" w:oddVBand="true" w:firstColumn="false"/>
            <w:tcW w:w="25.000000%" w:type="pct"/>
          </w:tcPr>
          <w:p>
            <w:pPr>
              <w:ind w:leftChars="0" w:left="0" w:right="0"/>
            </w:pPr>
            <w:r>
              <w:t>TULLETT PREBON EUROPE -  MTF - MONEY MARKETS</w:t>
            </w:r>
          </w:p>
        </w:tc>
        <w:tc>
          <w:tcPr>
            <w:cnfStyle w:evenVBand="true" w:oddVBand="false" w:firstColumn="false"/>
            <w:tcW w:w="25.000000%" w:type="pct"/>
          </w:tcPr>
          <w:p>
            <w:pPr>
              <w:ind w:leftChars="0" w:left="0" w:right="0"/>
            </w:pPr>
            <w:r>
              <w:t>1679</w:t>
            </w:r>
          </w:p>
        </w:tc>
      </w:tr>
      <w:tr>
        <w:trPr>
          <w:cnfStyle w:evenHBand="false" w:oddHBand="true" w:firstRow="false"/>
        </w:trPr>
        <w:tc>
          <w:tcPr>
            <w:cnfStyle w:evenVBand="false" w:oddVBand="true" w:firstColumn="false"/>
            <w:tcW w:w="25.000000%" w:type="pct"/>
          </w:tcPr>
          <w:p>
            <w:pPr>
              <w:ind w:leftChars="0" w:left="0" w:right="0"/>
            </w:pPr>
            <w:r>
              <w:t>TEMM</w:t>
            </w:r>
          </w:p>
        </w:tc>
        <w:tc>
          <w:tcPr>
            <w:cnfStyle w:evenVBand="true" w:oddVBand="false" w:firstColumn="false"/>
            <w:tcW w:w="25.000000%" w:type="pct"/>
          </w:tcPr>
          <w:p>
            <w:pPr>
              <w:ind w:leftChars="0" w:left="0" w:right="0"/>
            </w:pPr>
            <w:r>
              <w:t>TEMM</w:t>
            </w:r>
          </w:p>
        </w:tc>
        <w:tc>
          <w:tcPr>
            <w:cnfStyle w:evenVBand="false" w:oddVBand="true" w:firstColumn="false"/>
            <w:tcW w:w="25.000000%" w:type="pct"/>
          </w:tcPr>
          <w:p>
            <w:pPr>
              <w:ind w:leftChars="0" w:left="0" w:right="0"/>
            </w:pPr>
            <w:r>
              <w:t>TULLETT PREBON EUROPE - OTF - MONEY MARKET INSTRUMENTS</w:t>
            </w:r>
          </w:p>
        </w:tc>
        <w:tc>
          <w:tcPr>
            <w:cnfStyle w:evenVBand="true" w:oddVBand="false" w:firstColumn="false"/>
            <w:tcW w:w="25.000000%" w:type="pct"/>
          </w:tcPr>
          <w:p>
            <w:pPr>
              <w:ind w:leftChars="0" w:left="0" w:right="0"/>
            </w:pPr>
            <w:r>
              <w:t>1680</w:t>
            </w:r>
          </w:p>
        </w:tc>
      </w:tr>
      <w:tr>
        <w:trPr>
          <w:cnfStyle w:evenHBand="true" w:oddHBand="false" w:firstRow="false"/>
        </w:trPr>
        <w:tc>
          <w:tcPr>
            <w:cnfStyle w:evenVBand="false" w:oddVBand="true" w:firstColumn="false"/>
            <w:tcW w:w="25.000000%" w:type="pct"/>
          </w:tcPr>
          <w:p>
            <w:pPr>
              <w:ind w:leftChars="0" w:left="0" w:right="0"/>
            </w:pPr>
            <w:r>
              <w:t>TEMR</w:t>
            </w:r>
          </w:p>
        </w:tc>
        <w:tc>
          <w:tcPr>
            <w:cnfStyle w:evenVBand="true" w:oddVBand="false" w:firstColumn="false"/>
            <w:tcW w:w="25.000000%" w:type="pct"/>
          </w:tcPr>
          <w:p>
            <w:pPr>
              <w:ind w:leftChars="0" w:left="0" w:right="0"/>
            </w:pPr>
            <w:r>
              <w:t>TEMR</w:t>
            </w:r>
          </w:p>
        </w:tc>
        <w:tc>
          <w:tcPr>
            <w:cnfStyle w:evenVBand="false" w:oddVBand="true" w:firstColumn="false"/>
            <w:tcW w:w="25.000000%" w:type="pct"/>
          </w:tcPr>
          <w:p>
            <w:pPr>
              <w:ind w:leftChars="0" w:left="0" w:right="0"/>
            </w:pPr>
            <w:r>
              <w:t>TULLETT PREBON EUROPE -  MTF - REPOS</w:t>
            </w:r>
          </w:p>
        </w:tc>
        <w:tc>
          <w:tcPr>
            <w:cnfStyle w:evenVBand="true" w:oddVBand="false" w:firstColumn="false"/>
            <w:tcW w:w="25.000000%" w:type="pct"/>
          </w:tcPr>
          <w:p>
            <w:pPr>
              <w:ind w:leftChars="0" w:left="0" w:right="0"/>
            </w:pPr>
            <w:r>
              <w:t>1681</w:t>
            </w:r>
          </w:p>
        </w:tc>
      </w:tr>
      <w:tr>
        <w:trPr>
          <w:cnfStyle w:evenHBand="false" w:oddHBand="true" w:firstRow="false"/>
        </w:trPr>
        <w:tc>
          <w:tcPr>
            <w:cnfStyle w:evenVBand="false" w:oddVBand="true" w:firstColumn="false"/>
            <w:tcW w:w="25.000000%" w:type="pct"/>
          </w:tcPr>
          <w:p>
            <w:pPr>
              <w:ind w:leftChars="0" w:left="0" w:right="0"/>
            </w:pPr>
            <w:r>
              <w:t>TEOF</w:t>
            </w:r>
          </w:p>
        </w:tc>
        <w:tc>
          <w:tcPr>
            <w:cnfStyle w:evenVBand="true" w:oddVBand="false" w:firstColumn="false"/>
            <w:tcW w:w="25.000000%" w:type="pct"/>
          </w:tcPr>
          <w:p>
            <w:pPr>
              <w:ind w:leftChars="0" w:left="0" w:right="0"/>
            </w:pPr>
            <w:r>
              <w:t>TEOF</w:t>
            </w:r>
          </w:p>
        </w:tc>
        <w:tc>
          <w:tcPr>
            <w:cnfStyle w:evenVBand="false" w:oddVBand="true" w:firstColumn="false"/>
            <w:tcW w:w="25.000000%" w:type="pct"/>
          </w:tcPr>
          <w:p>
            <w:pPr>
              <w:ind w:leftChars="0" w:left="0" w:right="0"/>
            </w:pPr>
            <w:r>
              <w:t>TULLETT PREBON EUROPE - OTF - PREBON FX DERIVATIVES</w:t>
            </w:r>
          </w:p>
        </w:tc>
        <w:tc>
          <w:tcPr>
            <w:cnfStyle w:evenVBand="true" w:oddVBand="false" w:firstColumn="false"/>
            <w:tcW w:w="25.000000%" w:type="pct"/>
          </w:tcPr>
          <w:p>
            <w:pPr>
              <w:ind w:leftChars="0" w:left="0" w:right="0"/>
            </w:pPr>
            <w:r>
              <w:t>1682</w:t>
            </w:r>
          </w:p>
        </w:tc>
      </w:tr>
      <w:tr>
        <w:trPr>
          <w:cnfStyle w:evenHBand="true" w:oddHBand="false" w:firstRow="false"/>
        </w:trPr>
        <w:tc>
          <w:tcPr>
            <w:cnfStyle w:evenVBand="false" w:oddVBand="true" w:firstColumn="false"/>
            <w:tcW w:w="25.000000%" w:type="pct"/>
          </w:tcPr>
          <w:p>
            <w:pPr>
              <w:ind w:leftChars="0" w:left="0" w:right="0"/>
            </w:pPr>
            <w:r>
              <w:t>TEPF</w:t>
            </w:r>
          </w:p>
        </w:tc>
        <w:tc>
          <w:tcPr>
            <w:cnfStyle w:evenVBand="true" w:oddVBand="false" w:firstColumn="false"/>
            <w:tcW w:w="25.000000%" w:type="pct"/>
          </w:tcPr>
          <w:p>
            <w:pPr>
              <w:ind w:leftChars="0" w:left="0" w:right="0"/>
            </w:pPr>
            <w:r>
              <w:t>TEPF</w:t>
            </w:r>
          </w:p>
        </w:tc>
        <w:tc>
          <w:tcPr>
            <w:cnfStyle w:evenVBand="false" w:oddVBand="true" w:firstColumn="false"/>
            <w:tcW w:w="25.000000%" w:type="pct"/>
          </w:tcPr>
          <w:p>
            <w:pPr>
              <w:ind w:leftChars="0" w:left="0" w:right="0"/>
            </w:pPr>
            <w:r>
              <w:t>TULLETT PREBON EUROPE - OTF - PARIS - CORPORATE BONDS AND SECURITISED DEBT</w:t>
            </w:r>
          </w:p>
        </w:tc>
        <w:tc>
          <w:tcPr>
            <w:cnfStyle w:evenVBand="true" w:oddVBand="false" w:firstColumn="false"/>
            <w:tcW w:w="25.000000%" w:type="pct"/>
          </w:tcPr>
          <w:p>
            <w:pPr>
              <w:ind w:leftChars="0" w:left="0" w:right="0"/>
            </w:pPr>
            <w:r>
              <w:t>1683</w:t>
            </w:r>
          </w:p>
        </w:tc>
      </w:tr>
      <w:tr>
        <w:trPr>
          <w:cnfStyle w:evenHBand="false" w:oddHBand="true" w:firstRow="false"/>
        </w:trPr>
        <w:tc>
          <w:tcPr>
            <w:cnfStyle w:evenVBand="false" w:oddVBand="true" w:firstColumn="false"/>
            <w:tcW w:w="25.000000%" w:type="pct"/>
          </w:tcPr>
          <w:p>
            <w:pPr>
              <w:ind w:leftChars="0" w:left="0" w:right="0"/>
            </w:pPr>
            <w:r>
              <w:t>TEPG</w:t>
            </w:r>
          </w:p>
        </w:tc>
        <w:tc>
          <w:tcPr>
            <w:cnfStyle w:evenVBand="true" w:oddVBand="false" w:firstColumn="false"/>
            <w:tcW w:w="25.000000%" w:type="pct"/>
          </w:tcPr>
          <w:p>
            <w:pPr>
              <w:ind w:leftChars="0" w:left="0" w:right="0"/>
            </w:pPr>
            <w:r>
              <w:t>TEPG</w:t>
            </w:r>
          </w:p>
        </w:tc>
        <w:tc>
          <w:tcPr>
            <w:cnfStyle w:evenVBand="false" w:oddVBand="true" w:firstColumn="false"/>
            <w:tcW w:w="25.000000%" w:type="pct"/>
          </w:tcPr>
          <w:p>
            <w:pPr>
              <w:ind w:leftChars="0" w:left="0" w:right="0"/>
            </w:pPr>
            <w:r>
              <w:t>TULLETT PREBON EUROPE - OTF - PARIS - GOVERNMENT BONDS - EXCLUDING GILTS</w:t>
            </w:r>
          </w:p>
        </w:tc>
        <w:tc>
          <w:tcPr>
            <w:cnfStyle w:evenVBand="true" w:oddVBand="false" w:firstColumn="false"/>
            <w:tcW w:w="25.000000%" w:type="pct"/>
          </w:tcPr>
          <w:p>
            <w:pPr>
              <w:ind w:leftChars="0" w:left="0" w:right="0"/>
            </w:pPr>
            <w:r>
              <w:t>1684</w:t>
            </w:r>
          </w:p>
        </w:tc>
      </w:tr>
      <w:tr>
        <w:trPr>
          <w:cnfStyle w:evenHBand="true" w:oddHBand="false" w:firstRow="false"/>
        </w:trPr>
        <w:tc>
          <w:tcPr>
            <w:cnfStyle w:evenVBand="false" w:oddVBand="true" w:firstColumn="false"/>
            <w:tcW w:w="25.000000%" w:type="pct"/>
          </w:tcPr>
          <w:p>
            <w:pPr>
              <w:ind w:leftChars="0" w:left="0" w:right="0"/>
            </w:pPr>
            <w:r>
              <w:t>TEPI</w:t>
            </w:r>
          </w:p>
        </w:tc>
        <w:tc>
          <w:tcPr>
            <w:cnfStyle w:evenVBand="true" w:oddVBand="false" w:firstColumn="false"/>
            <w:tcW w:w="25.000000%" w:type="pct"/>
          </w:tcPr>
          <w:p>
            <w:pPr>
              <w:ind w:leftChars="0" w:left="0" w:right="0"/>
            </w:pPr>
            <w:r>
              <w:t>TEPI</w:t>
            </w:r>
          </w:p>
        </w:tc>
        <w:tc>
          <w:tcPr>
            <w:cnfStyle w:evenVBand="false" w:oddVBand="true" w:firstColumn="false"/>
            <w:tcW w:w="25.000000%" w:type="pct"/>
          </w:tcPr>
          <w:p>
            <w:pPr>
              <w:ind w:leftChars="0" w:left="0" w:right="0"/>
            </w:pPr>
            <w:r>
              <w:t>TULLETT PREBON EUROPE - OTF - PARIS - INTEREST RATE DERIVATIVES</w:t>
            </w:r>
          </w:p>
        </w:tc>
        <w:tc>
          <w:tcPr>
            <w:cnfStyle w:evenVBand="true" w:oddVBand="false" w:firstColumn="false"/>
            <w:tcW w:w="25.000000%" w:type="pct"/>
          </w:tcPr>
          <w:p>
            <w:pPr>
              <w:ind w:leftChars="0" w:left="0" w:right="0"/>
            </w:pPr>
            <w:r>
              <w:t>1685</w:t>
            </w:r>
          </w:p>
        </w:tc>
      </w:tr>
      <w:tr>
        <w:trPr>
          <w:cnfStyle w:evenHBand="false" w:oddHBand="true" w:firstRow="false"/>
        </w:trPr>
        <w:tc>
          <w:tcPr>
            <w:cnfStyle w:evenVBand="false" w:oddVBand="true" w:firstColumn="false"/>
            <w:tcW w:w="25.000000%" w:type="pct"/>
          </w:tcPr>
          <w:p>
            <w:pPr>
              <w:ind w:leftChars="0" w:left="0" w:right="0"/>
            </w:pPr>
            <w:r>
              <w:t>TEPM</w:t>
            </w:r>
          </w:p>
        </w:tc>
        <w:tc>
          <w:tcPr>
            <w:cnfStyle w:evenVBand="true" w:oddVBand="false" w:firstColumn="false"/>
            <w:tcW w:w="25.000000%" w:type="pct"/>
          </w:tcPr>
          <w:p>
            <w:pPr>
              <w:ind w:leftChars="0" w:left="0" w:right="0"/>
            </w:pPr>
            <w:r>
              <w:t>TEPM</w:t>
            </w:r>
          </w:p>
        </w:tc>
        <w:tc>
          <w:tcPr>
            <w:cnfStyle w:evenVBand="false" w:oddVBand="true" w:firstColumn="false"/>
            <w:tcW w:w="25.000000%" w:type="pct"/>
          </w:tcPr>
          <w:p>
            <w:pPr>
              <w:ind w:leftChars="0" w:left="0" w:right="0"/>
            </w:pPr>
            <w:r>
              <w:t>TULLETT PREBON EUROPE - OTF - PARIS - MONEY MARKET INSTRUMENTS</w:t>
            </w:r>
          </w:p>
        </w:tc>
        <w:tc>
          <w:tcPr>
            <w:cnfStyle w:evenVBand="true" w:oddVBand="false" w:firstColumn="false"/>
            <w:tcW w:w="25.000000%" w:type="pct"/>
          </w:tcPr>
          <w:p>
            <w:pPr>
              <w:ind w:leftChars="0" w:left="0" w:right="0"/>
            </w:pPr>
            <w:r>
              <w:t>1686</w:t>
            </w:r>
          </w:p>
        </w:tc>
      </w:tr>
      <w:tr>
        <w:trPr>
          <w:cnfStyle w:evenHBand="true" w:oddHBand="false" w:firstRow="false"/>
        </w:trPr>
        <w:tc>
          <w:tcPr>
            <w:cnfStyle w:evenVBand="false" w:oddVBand="true" w:firstColumn="false"/>
            <w:tcW w:w="25.000000%" w:type="pct"/>
          </w:tcPr>
          <w:p>
            <w:pPr>
              <w:ind w:leftChars="0" w:left="0" w:right="0"/>
            </w:pPr>
            <w:r>
              <w:t>TEPR</w:t>
            </w:r>
          </w:p>
        </w:tc>
        <w:tc>
          <w:tcPr>
            <w:cnfStyle w:evenVBand="true" w:oddVBand="false" w:firstColumn="false"/>
            <w:tcW w:w="25.000000%" w:type="pct"/>
          </w:tcPr>
          <w:p>
            <w:pPr>
              <w:ind w:leftChars="0" w:left="0" w:right="0"/>
            </w:pPr>
            <w:r>
              <w:t>TEPR</w:t>
            </w:r>
          </w:p>
        </w:tc>
        <w:tc>
          <w:tcPr>
            <w:cnfStyle w:evenVBand="false" w:oddVBand="true" w:firstColumn="false"/>
            <w:tcW w:w="25.000000%" w:type="pct"/>
          </w:tcPr>
          <w:p>
            <w:pPr>
              <w:ind w:leftChars="0" w:left="0" w:right="0"/>
            </w:pPr>
            <w:r>
              <w:t>TULLETT PREBON EUROPE - OTF - PARIS - REPOS</w:t>
            </w:r>
          </w:p>
        </w:tc>
        <w:tc>
          <w:tcPr>
            <w:cnfStyle w:evenVBand="true" w:oddVBand="false" w:firstColumn="false"/>
            <w:tcW w:w="25.000000%" w:type="pct"/>
          </w:tcPr>
          <w:p>
            <w:pPr>
              <w:ind w:leftChars="0" w:left="0" w:right="0"/>
            </w:pPr>
            <w:r>
              <w:t>1687</w:t>
            </w:r>
          </w:p>
        </w:tc>
      </w:tr>
      <w:tr>
        <w:trPr>
          <w:cnfStyle w:evenHBand="false" w:oddHBand="true" w:firstRow="false"/>
        </w:trPr>
        <w:tc>
          <w:tcPr>
            <w:cnfStyle w:evenVBand="false" w:oddVBand="true" w:firstColumn="false"/>
            <w:tcW w:w="25.000000%" w:type="pct"/>
          </w:tcPr>
          <w:p>
            <w:pPr>
              <w:ind w:leftChars="0" w:left="0" w:right="0"/>
            </w:pPr>
            <w:r>
              <w:t>TEPX</w:t>
            </w:r>
          </w:p>
        </w:tc>
        <w:tc>
          <w:tcPr>
            <w:cnfStyle w:evenVBand="true" w:oddVBand="false" w:firstColumn="false"/>
            <w:tcW w:w="25.000000%" w:type="pct"/>
          </w:tcPr>
          <w:p>
            <w:pPr>
              <w:ind w:leftChars="0" w:left="0" w:right="0"/>
            </w:pPr>
            <w:r>
              <w:t>TEPX</w:t>
            </w:r>
          </w:p>
        </w:tc>
        <w:tc>
          <w:tcPr>
            <w:cnfStyle w:evenVBand="false" w:oddVBand="true" w:firstColumn="false"/>
            <w:tcW w:w="25.000000%" w:type="pct"/>
          </w:tcPr>
          <w:p>
            <w:pPr>
              <w:ind w:leftChars="0" w:left="0" w:right="0"/>
            </w:pPr>
            <w:r>
              <w:t>TULLETT PREBON EUROPE - OTF - PARIS - FX DERIVATIVES</w:t>
            </w:r>
          </w:p>
        </w:tc>
        <w:tc>
          <w:tcPr>
            <w:cnfStyle w:evenVBand="true" w:oddVBand="false" w:firstColumn="false"/>
            <w:tcW w:w="25.000000%" w:type="pct"/>
          </w:tcPr>
          <w:p>
            <w:pPr>
              <w:ind w:leftChars="0" w:left="0" w:right="0"/>
            </w:pPr>
            <w:r>
              <w:t>1688</w:t>
            </w:r>
          </w:p>
        </w:tc>
      </w:tr>
      <w:tr>
        <w:trPr>
          <w:cnfStyle w:evenHBand="true" w:oddHBand="false" w:firstRow="false"/>
        </w:trPr>
        <w:tc>
          <w:tcPr>
            <w:cnfStyle w:evenVBand="false" w:oddVBand="true" w:firstColumn="false"/>
            <w:tcW w:w="25.000000%" w:type="pct"/>
          </w:tcPr>
          <w:p>
            <w:pPr>
              <w:ind w:leftChars="0" w:left="0" w:right="0"/>
            </w:pPr>
            <w:r>
              <w:t>TERA</w:t>
            </w:r>
          </w:p>
        </w:tc>
        <w:tc>
          <w:tcPr>
            <w:cnfStyle w:evenVBand="true" w:oddVBand="false" w:firstColumn="false"/>
            <w:tcW w:w="25.000000%" w:type="pct"/>
          </w:tcPr>
          <w:p>
            <w:pPr>
              <w:ind w:leftChars="0" w:left="0" w:right="0"/>
            </w:pPr>
            <w:r>
              <w:t>TERA</w:t>
            </w:r>
          </w:p>
        </w:tc>
        <w:tc>
          <w:tcPr>
            <w:cnfStyle w:evenVBand="false" w:oddVBand="true" w:firstColumn="false"/>
            <w:tcW w:w="25.000000%" w:type="pct"/>
          </w:tcPr>
          <w:p>
            <w:pPr>
              <w:ind w:leftChars="0" w:left="0" w:right="0"/>
            </w:pPr>
            <w:r>
              <w:t>TERAEXCHANGE</w:t>
            </w:r>
          </w:p>
        </w:tc>
        <w:tc>
          <w:tcPr>
            <w:cnfStyle w:evenVBand="true" w:oddVBand="false" w:firstColumn="false"/>
            <w:tcW w:w="25.000000%" w:type="pct"/>
          </w:tcPr>
          <w:p>
            <w:pPr>
              <w:ind w:leftChars="0" w:left="0" w:right="0"/>
            </w:pPr>
            <w:r>
              <w:t>1689</w:t>
            </w:r>
          </w:p>
        </w:tc>
      </w:tr>
      <w:tr>
        <w:trPr>
          <w:cnfStyle w:evenHBand="false" w:oddHBand="true" w:firstRow="false"/>
        </w:trPr>
        <w:tc>
          <w:tcPr>
            <w:cnfStyle w:evenVBand="false" w:oddVBand="true" w:firstColumn="false"/>
            <w:tcW w:w="25.000000%" w:type="pct"/>
          </w:tcPr>
          <w:p>
            <w:pPr>
              <w:ind w:leftChars="0" w:left="0" w:right="0"/>
            </w:pPr>
            <w:r>
              <w:t>TERE</w:t>
            </w:r>
          </w:p>
        </w:tc>
        <w:tc>
          <w:tcPr>
            <w:cnfStyle w:evenVBand="true" w:oddVBand="false" w:firstColumn="false"/>
            <w:tcW w:w="25.000000%" w:type="pct"/>
          </w:tcPr>
          <w:p>
            <w:pPr>
              <w:ind w:leftChars="0" w:left="0" w:right="0"/>
            </w:pPr>
            <w:r>
              <w:t>TERE</w:t>
            </w:r>
          </w:p>
        </w:tc>
        <w:tc>
          <w:tcPr>
            <w:cnfStyle w:evenVBand="false" w:oddVBand="true" w:firstColumn="false"/>
            <w:tcW w:w="25.000000%" w:type="pct"/>
          </w:tcPr>
          <w:p>
            <w:pPr>
              <w:ind w:leftChars="0" w:left="0" w:right="0"/>
            </w:pPr>
            <w:r>
              <w:t>TULLETT PREBON EUROPE - OTF - REPOS</w:t>
            </w:r>
          </w:p>
        </w:tc>
        <w:tc>
          <w:tcPr>
            <w:cnfStyle w:evenVBand="true" w:oddVBand="false" w:firstColumn="false"/>
            <w:tcW w:w="25.000000%" w:type="pct"/>
          </w:tcPr>
          <w:p>
            <w:pPr>
              <w:ind w:leftChars="0" w:left="0" w:right="0"/>
            </w:pPr>
            <w:r>
              <w:t>1690</w:t>
            </w:r>
          </w:p>
        </w:tc>
      </w:tr>
      <w:tr>
        <w:trPr>
          <w:cnfStyle w:evenHBand="true" w:oddHBand="false" w:firstRow="false"/>
        </w:trPr>
        <w:tc>
          <w:tcPr>
            <w:cnfStyle w:evenVBand="false" w:oddVBand="true" w:firstColumn="false"/>
            <w:tcW w:w="25.000000%" w:type="pct"/>
          </w:tcPr>
          <w:p>
            <w:pPr>
              <w:ind w:leftChars="0" w:left="0" w:right="0"/>
            </w:pPr>
            <w:r>
              <w:t>TERM</w:t>
            </w:r>
          </w:p>
        </w:tc>
        <w:tc>
          <w:tcPr>
            <w:cnfStyle w:evenVBand="true" w:oddVBand="false" w:firstColumn="false"/>
            <w:tcW w:w="25.000000%" w:type="pct"/>
          </w:tcPr>
          <w:p>
            <w:pPr>
              <w:ind w:leftChars="0" w:left="0" w:right="0"/>
            </w:pPr>
            <w:r>
              <w:t>TERM</w:t>
            </w:r>
          </w:p>
        </w:tc>
        <w:tc>
          <w:tcPr>
            <w:cnfStyle w:evenVBand="false" w:oddVBand="true" w:firstColumn="false"/>
            <w:tcW w:w="25.000000%" w:type="pct"/>
          </w:tcPr>
          <w:p>
            <w:pPr>
              <w:ind w:leftChars="0" w:left="0" w:right="0"/>
            </w:pPr>
            <w:r>
              <w:t>TP ICAP FX HUB</w:t>
            </w:r>
          </w:p>
        </w:tc>
        <w:tc>
          <w:tcPr>
            <w:cnfStyle w:evenVBand="true" w:oddVBand="false" w:firstColumn="false"/>
            <w:tcW w:w="25.000000%" w:type="pct"/>
          </w:tcPr>
          <w:p>
            <w:pPr>
              <w:ind w:leftChars="0" w:left="0" w:right="0"/>
            </w:pPr>
            <w:r>
              <w:t>1691</w:t>
            </w:r>
          </w:p>
        </w:tc>
      </w:tr>
      <w:tr>
        <w:trPr>
          <w:cnfStyle w:evenHBand="false" w:oddHBand="true" w:firstRow="false"/>
        </w:trPr>
        <w:tc>
          <w:tcPr>
            <w:cnfStyle w:evenVBand="false" w:oddVBand="true" w:firstColumn="false"/>
            <w:tcW w:w="25.000000%" w:type="pct"/>
          </w:tcPr>
          <w:p>
            <w:pPr>
              <w:ind w:leftChars="0" w:left="0" w:right="0"/>
            </w:pPr>
            <w:r>
              <w:t>TEUR</w:t>
            </w:r>
          </w:p>
        </w:tc>
        <w:tc>
          <w:tcPr>
            <w:cnfStyle w:evenVBand="true" w:oddVBand="false" w:firstColumn="false"/>
            <w:tcW w:w="25.000000%" w:type="pct"/>
          </w:tcPr>
          <w:p>
            <w:pPr>
              <w:ind w:leftChars="0" w:left="0" w:right="0"/>
            </w:pPr>
            <w:r>
              <w:t>TEUR</w:t>
            </w:r>
          </w:p>
        </w:tc>
        <w:tc>
          <w:tcPr>
            <w:cnfStyle w:evenVBand="false" w:oddVBand="true" w:firstColumn="false"/>
            <w:tcW w:w="25.000000%" w:type="pct"/>
          </w:tcPr>
          <w:p>
            <w:pPr>
              <w:ind w:leftChars="0" w:left="0" w:right="0"/>
            </w:pPr>
            <w:r>
              <w:t>TRADITION ESPANA OTF</w:t>
            </w:r>
          </w:p>
        </w:tc>
        <w:tc>
          <w:tcPr>
            <w:cnfStyle w:evenVBand="true" w:oddVBand="false" w:firstColumn="false"/>
            <w:tcW w:w="25.000000%" w:type="pct"/>
          </w:tcPr>
          <w:p>
            <w:pPr>
              <w:ind w:leftChars="0" w:left="0" w:right="0"/>
            </w:pPr>
            <w:r>
              <w:t>1692</w:t>
            </w:r>
          </w:p>
        </w:tc>
      </w:tr>
      <w:tr>
        <w:trPr>
          <w:cnfStyle w:evenHBand="true" w:oddHBand="false" w:firstRow="false"/>
        </w:trPr>
        <w:tc>
          <w:tcPr>
            <w:cnfStyle w:evenVBand="false" w:oddVBand="true" w:firstColumn="false"/>
            <w:tcW w:w="25.000000%" w:type="pct"/>
          </w:tcPr>
          <w:p>
            <w:pPr>
              <w:ind w:leftChars="0" w:left="0" w:right="0"/>
            </w:pPr>
            <w:r>
              <w:t>TFEX</w:t>
            </w:r>
          </w:p>
        </w:tc>
        <w:tc>
          <w:tcPr>
            <w:cnfStyle w:evenVBand="true" w:oddVBand="false" w:firstColumn="false"/>
            <w:tcW w:w="25.000000%" w:type="pct"/>
          </w:tcPr>
          <w:p>
            <w:pPr>
              <w:ind w:leftChars="0" w:left="0" w:right="0"/>
            </w:pPr>
            <w:r>
              <w:t>TFEX</w:t>
            </w:r>
          </w:p>
        </w:tc>
        <w:tc>
          <w:tcPr>
            <w:cnfStyle w:evenVBand="false" w:oddVBand="true" w:firstColumn="false"/>
            <w:tcW w:w="25.000000%" w:type="pct"/>
          </w:tcPr>
          <w:p>
            <w:pPr>
              <w:ind w:leftChars="0" w:left="0" w:right="0"/>
            </w:pPr>
            <w:r>
              <w:t>THAILAND FUTURES EXCHANGE</w:t>
            </w:r>
          </w:p>
        </w:tc>
        <w:tc>
          <w:tcPr>
            <w:cnfStyle w:evenVBand="true" w:oddVBand="false" w:firstColumn="false"/>
            <w:tcW w:w="25.000000%" w:type="pct"/>
          </w:tcPr>
          <w:p>
            <w:pPr>
              <w:ind w:leftChars="0" w:left="0" w:right="0"/>
            </w:pPr>
            <w:r>
              <w:t>1693</w:t>
            </w:r>
          </w:p>
        </w:tc>
      </w:tr>
      <w:tr>
        <w:trPr>
          <w:cnfStyle w:evenHBand="false" w:oddHBand="true" w:firstRow="false"/>
        </w:trPr>
        <w:tc>
          <w:tcPr>
            <w:cnfStyle w:evenVBand="false" w:oddVBand="true" w:firstColumn="false"/>
            <w:tcW w:w="25.000000%" w:type="pct"/>
          </w:tcPr>
          <w:p>
            <w:pPr>
              <w:ind w:leftChars="0" w:left="0" w:right="0"/>
            </w:pPr>
            <w:r>
              <w:t>TFSA</w:t>
            </w:r>
          </w:p>
        </w:tc>
        <w:tc>
          <w:tcPr>
            <w:cnfStyle w:evenVBand="true" w:oddVBand="false" w:firstColumn="false"/>
            <w:tcW w:w="25.000000%" w:type="pct"/>
          </w:tcPr>
          <w:p>
            <w:pPr>
              <w:ind w:leftChars="0" w:left="0" w:right="0"/>
            </w:pPr>
            <w:r>
              <w:t>TFSA</w:t>
            </w:r>
          </w:p>
        </w:tc>
        <w:tc>
          <w:tcPr>
            <w:cnfStyle w:evenVBand="false" w:oddVBand="true" w:firstColumn="false"/>
            <w:tcW w:w="25.000000%" w:type="pct"/>
          </w:tcPr>
          <w:p>
            <w:pPr>
              <w:ind w:leftChars="0" w:left="0" w:right="0"/>
            </w:pPr>
            <w:r>
              <w:t>TFS GREEN AUSTRALIAN GREEN MARKETS</w:t>
            </w:r>
          </w:p>
        </w:tc>
        <w:tc>
          <w:tcPr>
            <w:cnfStyle w:evenVBand="true" w:oddVBand="false" w:firstColumn="false"/>
            <w:tcW w:w="25.000000%" w:type="pct"/>
          </w:tcPr>
          <w:p>
            <w:pPr>
              <w:ind w:leftChars="0" w:left="0" w:right="0"/>
            </w:pPr>
            <w:r>
              <w:t>1694</w:t>
            </w:r>
          </w:p>
        </w:tc>
      </w:tr>
      <w:tr>
        <w:trPr>
          <w:cnfStyle w:evenHBand="true" w:oddHBand="false" w:firstRow="false"/>
        </w:trPr>
        <w:tc>
          <w:tcPr>
            <w:cnfStyle w:evenVBand="false" w:oddVBand="true" w:firstColumn="false"/>
            <w:tcW w:w="25.000000%" w:type="pct"/>
          </w:tcPr>
          <w:p>
            <w:pPr>
              <w:ind w:leftChars="0" w:left="0" w:right="0"/>
            </w:pPr>
            <w:r>
              <w:t>TFSC</w:t>
            </w:r>
          </w:p>
        </w:tc>
        <w:tc>
          <w:tcPr>
            <w:cnfStyle w:evenVBand="true" w:oddVBand="false" w:firstColumn="false"/>
            <w:tcW w:w="25.000000%" w:type="pct"/>
          </w:tcPr>
          <w:p>
            <w:pPr>
              <w:ind w:leftChars="0" w:left="0" w:right="0"/>
            </w:pPr>
            <w:r>
              <w:t>TFSC</w:t>
            </w:r>
          </w:p>
        </w:tc>
        <w:tc>
          <w:tcPr>
            <w:cnfStyle w:evenVBand="false" w:oddVBand="true" w:firstColumn="false"/>
            <w:tcW w:w="25.000000%" w:type="pct"/>
          </w:tcPr>
          <w:p>
            <w:pPr>
              <w:ind w:leftChars="0" w:left="0" w:right="0"/>
            </w:pPr>
            <w:r>
              <w:t>TFS GREEN CARBON CREDIT GLOBAL MARKETS</w:t>
            </w:r>
          </w:p>
        </w:tc>
        <w:tc>
          <w:tcPr>
            <w:cnfStyle w:evenVBand="true" w:oddVBand="false" w:firstColumn="false"/>
            <w:tcW w:w="25.000000%" w:type="pct"/>
          </w:tcPr>
          <w:p>
            <w:pPr>
              <w:ind w:leftChars="0" w:left="0" w:right="0"/>
            </w:pPr>
            <w:r>
              <w:t>1695</w:t>
            </w:r>
          </w:p>
        </w:tc>
      </w:tr>
      <w:tr>
        <w:trPr>
          <w:cnfStyle w:evenHBand="false" w:oddHBand="true" w:firstRow="false"/>
        </w:trPr>
        <w:tc>
          <w:tcPr>
            <w:cnfStyle w:evenVBand="false" w:oddVBand="true" w:firstColumn="false"/>
            <w:tcW w:w="25.000000%" w:type="pct"/>
          </w:tcPr>
          <w:p>
            <w:pPr>
              <w:ind w:leftChars="0" w:left="0" w:right="0"/>
            </w:pPr>
            <w:r>
              <w:t>TFSD</w:t>
            </w:r>
          </w:p>
        </w:tc>
        <w:tc>
          <w:tcPr>
            <w:cnfStyle w:evenVBand="true" w:oddVBand="false" w:firstColumn="false"/>
            <w:tcW w:w="25.000000%" w:type="pct"/>
          </w:tcPr>
          <w:p>
            <w:pPr>
              <w:ind w:leftChars="0" w:left="0" w:right="0"/>
            </w:pPr>
            <w:r>
              <w:t>TFSD</w:t>
            </w:r>
          </w:p>
        </w:tc>
        <w:tc>
          <w:tcPr>
            <w:cnfStyle w:evenVBand="false" w:oddVBand="true" w:firstColumn="false"/>
            <w:tcW w:w="25.000000%" w:type="pct"/>
          </w:tcPr>
          <w:p>
            <w:pPr>
              <w:ind w:leftChars="0" w:left="0" w:right="0"/>
            </w:pPr>
            <w:r>
              <w:t>T.F.S. DERIVATIVES HK LIMITED</w:t>
            </w:r>
          </w:p>
        </w:tc>
        <w:tc>
          <w:tcPr>
            <w:cnfStyle w:evenVBand="true" w:oddVBand="false" w:firstColumn="false"/>
            <w:tcW w:w="25.000000%" w:type="pct"/>
          </w:tcPr>
          <w:p>
            <w:pPr>
              <w:ind w:leftChars="0" w:left="0" w:right="0"/>
            </w:pPr>
            <w:r>
              <w:t>1696</w:t>
            </w:r>
          </w:p>
        </w:tc>
      </w:tr>
      <w:tr>
        <w:trPr>
          <w:cnfStyle w:evenHBand="true" w:oddHBand="false" w:firstRow="false"/>
        </w:trPr>
        <w:tc>
          <w:tcPr>
            <w:cnfStyle w:evenVBand="false" w:oddVBand="true" w:firstColumn="false"/>
            <w:tcW w:w="25.000000%" w:type="pct"/>
          </w:tcPr>
          <w:p>
            <w:pPr>
              <w:ind w:leftChars="0" w:left="0" w:right="0"/>
            </w:pPr>
            <w:r>
              <w:t>TFSE</w:t>
            </w:r>
          </w:p>
        </w:tc>
        <w:tc>
          <w:tcPr>
            <w:cnfStyle w:evenVBand="true" w:oddVBand="false" w:firstColumn="false"/>
            <w:tcW w:w="25.000000%" w:type="pct"/>
          </w:tcPr>
          <w:p>
            <w:pPr>
              <w:ind w:leftChars="0" w:left="0" w:right="0"/>
            </w:pPr>
            <w:r>
              <w:t>TFSE</w:t>
            </w:r>
          </w:p>
        </w:tc>
        <w:tc>
          <w:tcPr>
            <w:cnfStyle w:evenVBand="false" w:oddVBand="true" w:firstColumn="false"/>
            <w:tcW w:w="25.000000%" w:type="pct"/>
          </w:tcPr>
          <w:p>
            <w:pPr>
              <w:ind w:leftChars="0" w:left="0" w:right="0"/>
            </w:pPr>
            <w:r>
              <w:t>TFS GREEN EUROPEAN GREEN MARKETS</w:t>
            </w:r>
          </w:p>
        </w:tc>
        <w:tc>
          <w:tcPr>
            <w:cnfStyle w:evenVBand="true" w:oddVBand="false" w:firstColumn="false"/>
            <w:tcW w:w="25.000000%" w:type="pct"/>
          </w:tcPr>
          <w:p>
            <w:pPr>
              <w:ind w:leftChars="0" w:left="0" w:right="0"/>
            </w:pPr>
            <w:r>
              <w:t>1697</w:t>
            </w:r>
          </w:p>
        </w:tc>
      </w:tr>
      <w:tr>
        <w:trPr>
          <w:cnfStyle w:evenHBand="false" w:oddHBand="true" w:firstRow="false"/>
        </w:trPr>
        <w:tc>
          <w:tcPr>
            <w:cnfStyle w:evenVBand="false" w:oddVBand="true" w:firstColumn="false"/>
            <w:tcW w:w="25.000000%" w:type="pct"/>
          </w:tcPr>
          <w:p>
            <w:pPr>
              <w:ind w:leftChars="0" w:left="0" w:right="0"/>
            </w:pPr>
            <w:r>
              <w:t>TFSG</w:t>
            </w:r>
          </w:p>
        </w:tc>
        <w:tc>
          <w:tcPr>
            <w:cnfStyle w:evenVBand="true" w:oddVBand="false" w:firstColumn="false"/>
            <w:tcW w:w="25.000000%" w:type="pct"/>
          </w:tcPr>
          <w:p>
            <w:pPr>
              <w:ind w:leftChars="0" w:left="0" w:right="0"/>
            </w:pPr>
            <w:r>
              <w:t>TFSG</w:t>
            </w:r>
          </w:p>
        </w:tc>
        <w:tc>
          <w:tcPr>
            <w:cnfStyle w:evenVBand="false" w:oddVBand="true" w:firstColumn="false"/>
            <w:tcW w:w="25.000000%" w:type="pct"/>
          </w:tcPr>
          <w:p>
            <w:pPr>
              <w:ind w:leftChars="0" w:left="0" w:right="0"/>
            </w:pPr>
            <w:r>
              <w:t>TRADITION ENERGY</w:t>
            </w:r>
          </w:p>
        </w:tc>
        <w:tc>
          <w:tcPr>
            <w:cnfStyle w:evenVBand="true" w:oddVBand="false" w:firstColumn="false"/>
            <w:tcW w:w="25.000000%" w:type="pct"/>
          </w:tcPr>
          <w:p>
            <w:pPr>
              <w:ind w:leftChars="0" w:left="0" w:right="0"/>
            </w:pPr>
            <w:r>
              <w:t>1698</w:t>
            </w:r>
          </w:p>
        </w:tc>
      </w:tr>
      <w:tr>
        <w:trPr>
          <w:cnfStyle w:evenHBand="true" w:oddHBand="false" w:firstRow="false"/>
        </w:trPr>
        <w:tc>
          <w:tcPr>
            <w:cnfStyle w:evenVBand="false" w:oddVBand="true" w:firstColumn="false"/>
            <w:tcW w:w="25.000000%" w:type="pct"/>
          </w:tcPr>
          <w:p>
            <w:pPr>
              <w:ind w:leftChars="0" w:left="0" w:right="0"/>
            </w:pPr>
            <w:r>
              <w:t>TFSS</w:t>
            </w:r>
          </w:p>
        </w:tc>
        <w:tc>
          <w:tcPr>
            <w:cnfStyle w:evenVBand="true" w:oddVBand="false" w:firstColumn="false"/>
            <w:tcW w:w="25.000000%" w:type="pct"/>
          </w:tcPr>
          <w:p>
            <w:pPr>
              <w:ind w:leftChars="0" w:left="0" w:right="0"/>
            </w:pPr>
            <w:r>
              <w:t>TFSS</w:t>
            </w:r>
          </w:p>
        </w:tc>
        <w:tc>
          <w:tcPr>
            <w:cnfStyle w:evenVBand="false" w:oddVBand="true" w:firstColumn="false"/>
            <w:tcW w:w="25.000000%" w:type="pct"/>
          </w:tcPr>
          <w:p>
            <w:pPr>
              <w:ind w:leftChars="0" w:left="0" w:right="0"/>
            </w:pPr>
            <w:r>
              <w:t>TFS VARIANCE SWAPS SYSTEM</w:t>
            </w:r>
          </w:p>
        </w:tc>
        <w:tc>
          <w:tcPr>
            <w:cnfStyle w:evenVBand="true" w:oddVBand="false" w:firstColumn="false"/>
            <w:tcW w:w="25.000000%" w:type="pct"/>
          </w:tcPr>
          <w:p>
            <w:pPr>
              <w:ind w:leftChars="0" w:left="0" w:right="0"/>
            </w:pPr>
            <w:r>
              <w:t>1699</w:t>
            </w:r>
          </w:p>
        </w:tc>
      </w:tr>
      <w:tr>
        <w:trPr>
          <w:cnfStyle w:evenHBand="false" w:oddHBand="true" w:firstRow="false"/>
        </w:trPr>
        <w:tc>
          <w:tcPr>
            <w:cnfStyle w:evenVBand="false" w:oddVBand="true" w:firstColumn="false"/>
            <w:tcW w:w="25.000000%" w:type="pct"/>
          </w:tcPr>
          <w:p>
            <w:pPr>
              <w:ind w:leftChars="0" w:left="0" w:right="0"/>
            </w:pPr>
            <w:r>
              <w:t>TFSU</w:t>
            </w:r>
          </w:p>
        </w:tc>
        <w:tc>
          <w:tcPr>
            <w:cnfStyle w:evenVBand="true" w:oddVBand="false" w:firstColumn="false"/>
            <w:tcW w:w="25.000000%" w:type="pct"/>
          </w:tcPr>
          <w:p>
            <w:pPr>
              <w:ind w:leftChars="0" w:left="0" w:right="0"/>
            </w:pPr>
            <w:r>
              <w:t>TFSU</w:t>
            </w:r>
          </w:p>
        </w:tc>
        <w:tc>
          <w:tcPr>
            <w:cnfStyle w:evenVBand="false" w:oddVBand="true" w:firstColumn="false"/>
            <w:tcW w:w="25.000000%" w:type="pct"/>
          </w:tcPr>
          <w:p>
            <w:pPr>
              <w:ind w:leftChars="0" w:left="0" w:right="0"/>
            </w:pPr>
            <w:r>
              <w:t>TFS GREEN UNITED STATES GREEN MARKETS</w:t>
            </w:r>
          </w:p>
        </w:tc>
        <w:tc>
          <w:tcPr>
            <w:cnfStyle w:evenVBand="true" w:oddVBand="false" w:firstColumn="false"/>
            <w:tcW w:w="25.000000%" w:type="pct"/>
          </w:tcPr>
          <w:p>
            <w:pPr>
              <w:ind w:leftChars="0" w:left="0" w:right="0"/>
            </w:pPr>
            <w:r>
              <w:t>1700</w:t>
            </w:r>
          </w:p>
        </w:tc>
      </w:tr>
      <w:tr>
        <w:trPr>
          <w:cnfStyle w:evenHBand="true" w:oddHBand="false" w:firstRow="false"/>
        </w:trPr>
        <w:tc>
          <w:tcPr>
            <w:cnfStyle w:evenVBand="false" w:oddVBand="true" w:firstColumn="false"/>
            <w:tcW w:w="25.000000%" w:type="pct"/>
          </w:tcPr>
          <w:p>
            <w:pPr>
              <w:ind w:leftChars="0" w:left="0" w:right="0"/>
            </w:pPr>
            <w:r>
              <w:t>TFSV</w:t>
            </w:r>
          </w:p>
        </w:tc>
        <w:tc>
          <w:tcPr>
            <w:cnfStyle w:evenVBand="true" w:oddVBand="false" w:firstColumn="false"/>
            <w:tcW w:w="25.000000%" w:type="pct"/>
          </w:tcPr>
          <w:p>
            <w:pPr>
              <w:ind w:leftChars="0" w:left="0" w:right="0"/>
            </w:pPr>
            <w:r>
              <w:t>TFSV</w:t>
            </w:r>
          </w:p>
        </w:tc>
        <w:tc>
          <w:tcPr>
            <w:cnfStyle w:evenVBand="false" w:oddVBand="true" w:firstColumn="false"/>
            <w:tcW w:w="25.000000%" w:type="pct"/>
          </w:tcPr>
          <w:p>
            <w:pPr>
              <w:ind w:leftChars="0" w:left="0" w:right="0"/>
            </w:pPr>
            <w:r>
              <w:t>VOLBROKER</w:t>
            </w:r>
          </w:p>
        </w:tc>
        <w:tc>
          <w:tcPr>
            <w:cnfStyle w:evenVBand="true" w:oddVBand="false" w:firstColumn="false"/>
            <w:tcW w:w="25.000000%" w:type="pct"/>
          </w:tcPr>
          <w:p>
            <w:pPr>
              <w:ind w:leftChars="0" w:left="0" w:right="0"/>
            </w:pPr>
            <w:r>
              <w:t>1701</w:t>
            </w:r>
          </w:p>
        </w:tc>
      </w:tr>
      <w:tr>
        <w:trPr>
          <w:cnfStyle w:evenHBand="false" w:oddHBand="true" w:firstRow="false"/>
        </w:trPr>
        <w:tc>
          <w:tcPr>
            <w:cnfStyle w:evenVBand="false" w:oddVBand="true" w:firstColumn="false"/>
            <w:tcW w:w="25.000000%" w:type="pct"/>
          </w:tcPr>
          <w:p>
            <w:pPr>
              <w:ind w:leftChars="0" w:left="0" w:right="0"/>
            </w:pPr>
            <w:r>
              <w:t>TGAT</w:t>
            </w:r>
          </w:p>
        </w:tc>
        <w:tc>
          <w:tcPr>
            <w:cnfStyle w:evenVBand="true" w:oddVBand="false" w:firstColumn="false"/>
            <w:tcW w:w="25.000000%" w:type="pct"/>
          </w:tcPr>
          <w:p>
            <w:pPr>
              <w:ind w:leftChars="0" w:left="0" w:right="0"/>
            </w:pPr>
            <w:r>
              <w:t>TGAT</w:t>
            </w:r>
          </w:p>
        </w:tc>
        <w:tc>
          <w:tcPr>
            <w:cnfStyle w:evenVBand="false" w:oddVBand="true" w:firstColumn="false"/>
            <w:tcW w:w="25.000000%" w:type="pct"/>
          </w:tcPr>
          <w:p>
            <w:pPr>
              <w:ind w:leftChars="0" w:left="0" w:right="0"/>
            </w:pPr>
            <w:r>
              <w:t>TRADEGATE EXCHANGE</w:t>
            </w:r>
          </w:p>
        </w:tc>
        <w:tc>
          <w:tcPr>
            <w:cnfStyle w:evenVBand="true" w:oddVBand="false" w:firstColumn="false"/>
            <w:tcW w:w="25.000000%" w:type="pct"/>
          </w:tcPr>
          <w:p>
            <w:pPr>
              <w:ind w:leftChars="0" w:left="0" w:right="0"/>
            </w:pPr>
            <w:r>
              <w:t>1702</w:t>
            </w:r>
          </w:p>
        </w:tc>
      </w:tr>
      <w:tr>
        <w:trPr>
          <w:cnfStyle w:evenHBand="true" w:oddHBand="false" w:firstRow="false"/>
        </w:trPr>
        <w:tc>
          <w:tcPr>
            <w:cnfStyle w:evenVBand="false" w:oddVBand="true" w:firstColumn="false"/>
            <w:tcW w:w="25.000000%" w:type="pct"/>
          </w:tcPr>
          <w:p>
            <w:pPr>
              <w:ind w:leftChars="0" w:left="0" w:right="0"/>
            </w:pPr>
            <w:r>
              <w:t>TGSI</w:t>
            </w:r>
          </w:p>
        </w:tc>
        <w:tc>
          <w:tcPr>
            <w:cnfStyle w:evenVBand="true" w:oddVBand="false" w:firstColumn="false"/>
            <w:tcW w:w="25.000000%" w:type="pct"/>
          </w:tcPr>
          <w:p>
            <w:pPr>
              <w:ind w:leftChars="0" w:left="0" w:right="0"/>
            </w:pPr>
            <w:r>
              <w:t>TGSI</w:t>
            </w:r>
          </w:p>
        </w:tc>
        <w:tc>
          <w:tcPr>
            <w:cnfStyle w:evenVBand="false" w:oddVBand="true" w:firstColumn="false"/>
            <w:tcW w:w="25.000000%" w:type="pct"/>
          </w:tcPr>
          <w:p>
            <w:pPr>
              <w:ind w:leftChars="0" w:left="0" w:right="0"/>
            </w:pPr>
            <w:r>
              <w:t>TRADEGATE EXCHANGE - SYSTEMATIC INTERNALISER</w:t>
            </w:r>
          </w:p>
        </w:tc>
        <w:tc>
          <w:tcPr>
            <w:cnfStyle w:evenVBand="true" w:oddVBand="false" w:firstColumn="false"/>
            <w:tcW w:w="25.000000%" w:type="pct"/>
          </w:tcPr>
          <w:p>
            <w:pPr>
              <w:ind w:leftChars="0" w:left="0" w:right="0"/>
            </w:pPr>
            <w:r>
              <w:t>1703</w:t>
            </w:r>
          </w:p>
        </w:tc>
      </w:tr>
      <w:tr>
        <w:trPr>
          <w:cnfStyle w:evenHBand="false" w:oddHBand="true" w:firstRow="false"/>
        </w:trPr>
        <w:tc>
          <w:tcPr>
            <w:cnfStyle w:evenVBand="false" w:oddVBand="true" w:firstColumn="false"/>
            <w:tcW w:w="25.000000%" w:type="pct"/>
          </w:tcPr>
          <w:p>
            <w:pPr>
              <w:ind w:leftChars="0" w:left="0" w:right="0"/>
            </w:pPr>
            <w:r>
              <w:t>THEM</w:t>
            </w:r>
          </w:p>
        </w:tc>
        <w:tc>
          <w:tcPr>
            <w:cnfStyle w:evenVBand="true" w:oddVBand="false" w:firstColumn="false"/>
            <w:tcW w:w="25.000000%" w:type="pct"/>
          </w:tcPr>
          <w:p>
            <w:pPr>
              <w:ind w:leftChars="0" w:left="0" w:right="0"/>
            </w:pPr>
            <w:r>
              <w:t>THEM</w:t>
            </w:r>
          </w:p>
        </w:tc>
        <w:tc>
          <w:tcPr>
            <w:cnfStyle w:evenVBand="false" w:oddVBand="true" w:firstColumn="false"/>
            <w:tcW w:w="25.000000%" w:type="pct"/>
          </w:tcPr>
          <w:p>
            <w:pPr>
              <w:ind w:leftChars="0" w:left="0" w:right="0"/>
            </w:pPr>
            <w:r>
              <w:t>THEMIS TRADING LLC</w:t>
            </w:r>
          </w:p>
        </w:tc>
        <w:tc>
          <w:tcPr>
            <w:cnfStyle w:evenVBand="true" w:oddVBand="false" w:firstColumn="false"/>
            <w:tcW w:w="25.000000%" w:type="pct"/>
          </w:tcPr>
          <w:p>
            <w:pPr>
              <w:ind w:leftChars="0" w:left="0" w:right="0"/>
            </w:pPr>
            <w:r>
              <w:t>1704</w:t>
            </w:r>
          </w:p>
        </w:tc>
      </w:tr>
      <w:tr>
        <w:trPr>
          <w:cnfStyle w:evenHBand="true" w:oddHBand="false" w:firstRow="false"/>
        </w:trPr>
        <w:tc>
          <w:tcPr>
            <w:cnfStyle w:evenVBand="false" w:oddVBand="true" w:firstColumn="false"/>
            <w:tcW w:w="25.000000%" w:type="pct"/>
          </w:tcPr>
          <w:p>
            <w:pPr>
              <w:ind w:leftChars="0" w:left="0" w:right="0"/>
            </w:pPr>
            <w:r>
              <w:t>THRD</w:t>
            </w:r>
          </w:p>
        </w:tc>
        <w:tc>
          <w:tcPr>
            <w:cnfStyle w:evenVBand="true" w:oddVBand="false" w:firstColumn="false"/>
            <w:tcW w:w="25.000000%" w:type="pct"/>
          </w:tcPr>
          <w:p>
            <w:pPr>
              <w:ind w:leftChars="0" w:left="0" w:right="0"/>
            </w:pPr>
            <w:r>
              <w:t>THRD</w:t>
            </w:r>
          </w:p>
        </w:tc>
        <w:tc>
          <w:tcPr>
            <w:cnfStyle w:evenVBand="false" w:oddVBand="true" w:firstColumn="false"/>
            <w:tcW w:w="25.000000%" w:type="pct"/>
          </w:tcPr>
          <w:p>
            <w:pPr>
              <w:ind w:leftChars="0" w:left="0" w:right="0"/>
            </w:pPr>
            <w:r>
              <w:t>THIRD MARKET CORPORATION</w:t>
            </w:r>
          </w:p>
        </w:tc>
        <w:tc>
          <w:tcPr>
            <w:cnfStyle w:evenVBand="true" w:oddVBand="false" w:firstColumn="false"/>
            <w:tcW w:w="25.000000%" w:type="pct"/>
          </w:tcPr>
          <w:p>
            <w:pPr>
              <w:ind w:leftChars="0" w:left="0" w:right="0"/>
            </w:pPr>
            <w:r>
              <w:t>1705</w:t>
            </w:r>
          </w:p>
        </w:tc>
      </w:tr>
      <w:tr>
        <w:trPr>
          <w:cnfStyle w:evenHBand="false" w:oddHBand="true" w:firstRow="false"/>
        </w:trPr>
        <w:tc>
          <w:tcPr>
            <w:cnfStyle w:evenVBand="false" w:oddVBand="true" w:firstColumn="false"/>
            <w:tcW w:w="25.000000%" w:type="pct"/>
          </w:tcPr>
          <w:p>
            <w:pPr>
              <w:ind w:leftChars="0" w:left="0" w:right="0"/>
            </w:pPr>
            <w:r>
              <w:t>THRE</w:t>
            </w:r>
          </w:p>
        </w:tc>
        <w:tc>
          <w:tcPr>
            <w:cnfStyle w:evenVBand="true" w:oddVBand="false" w:firstColumn="false"/>
            <w:tcW w:w="25.000000%" w:type="pct"/>
          </w:tcPr>
          <w:p>
            <w:pPr>
              <w:ind w:leftChars="0" w:left="0" w:right="0"/>
            </w:pPr>
            <w:r>
              <w:t>THRE</w:t>
            </w:r>
          </w:p>
        </w:tc>
        <w:tc>
          <w:tcPr>
            <w:cnfStyle w:evenVBand="false" w:oddVBand="true" w:firstColumn="false"/>
            <w:tcW w:w="25.000000%" w:type="pct"/>
          </w:tcPr>
          <w:p>
            <w:pPr>
              <w:ind w:leftChars="0" w:left="0" w:right="0"/>
            </w:pPr>
            <w:r>
              <w:t>REFINITIV US SEF LLC</w:t>
            </w:r>
          </w:p>
        </w:tc>
        <w:tc>
          <w:tcPr>
            <w:cnfStyle w:evenVBand="true" w:oddVBand="false" w:firstColumn="false"/>
            <w:tcW w:w="25.000000%" w:type="pct"/>
          </w:tcPr>
          <w:p>
            <w:pPr>
              <w:ind w:leftChars="0" w:left="0" w:right="0"/>
            </w:pPr>
            <w:r>
              <w:t>1706</w:t>
            </w:r>
          </w:p>
        </w:tc>
      </w:tr>
      <w:tr>
        <w:trPr>
          <w:cnfStyle w:evenHBand="true" w:oddHBand="false" w:firstRow="false"/>
        </w:trPr>
        <w:tc>
          <w:tcPr>
            <w:cnfStyle w:evenVBand="false" w:oddVBand="true" w:firstColumn="false"/>
            <w:tcW w:w="25.000000%" w:type="pct"/>
          </w:tcPr>
          <w:p>
            <w:pPr>
              <w:ind w:leftChars="0" w:left="0" w:right="0"/>
            </w:pPr>
            <w:r>
              <w:t>TIRD</w:t>
            </w:r>
          </w:p>
        </w:tc>
        <w:tc>
          <w:tcPr>
            <w:cnfStyle w:evenVBand="true" w:oddVBand="false" w:firstColumn="false"/>
            <w:tcW w:w="25.000000%" w:type="pct"/>
          </w:tcPr>
          <w:p>
            <w:pPr>
              <w:ind w:leftChars="0" w:left="0" w:right="0"/>
            </w:pPr>
            <w:r>
              <w:t>TIRD</w:t>
            </w:r>
          </w:p>
        </w:tc>
        <w:tc>
          <w:tcPr>
            <w:cnfStyle w:evenVBand="false" w:oddVBand="true" w:firstColumn="false"/>
            <w:tcW w:w="25.000000%" w:type="pct"/>
          </w:tcPr>
          <w:p>
            <w:pPr>
              <w:ind w:leftChars="0" w:left="0" w:right="0"/>
            </w:pPr>
            <w:r>
              <w:t>TULLETT PREBON EUROPE - MTF - INTEREST RATE DERIVATIVES</w:t>
            </w:r>
          </w:p>
        </w:tc>
        <w:tc>
          <w:tcPr>
            <w:cnfStyle w:evenVBand="true" w:oddVBand="false" w:firstColumn="false"/>
            <w:tcW w:w="25.000000%" w:type="pct"/>
          </w:tcPr>
          <w:p>
            <w:pPr>
              <w:ind w:leftChars="0" w:left="0" w:right="0"/>
            </w:pPr>
            <w:r>
              <w:t>1707</w:t>
            </w:r>
          </w:p>
        </w:tc>
      </w:tr>
      <w:tr>
        <w:trPr>
          <w:cnfStyle w:evenHBand="false" w:oddHBand="true" w:firstRow="false"/>
        </w:trPr>
        <w:tc>
          <w:tcPr>
            <w:cnfStyle w:evenVBand="false" w:oddVBand="true" w:firstColumn="false"/>
            <w:tcW w:w="25.000000%" w:type="pct"/>
          </w:tcPr>
          <w:p>
            <w:pPr>
              <w:ind w:leftChars="0" w:left="0" w:right="0"/>
            </w:pPr>
            <w:r>
              <w:t>TLAB</w:t>
            </w:r>
          </w:p>
        </w:tc>
        <w:tc>
          <w:tcPr>
            <w:cnfStyle w:evenVBand="true" w:oddVBand="false" w:firstColumn="false"/>
            <w:tcW w:w="25.000000%" w:type="pct"/>
          </w:tcPr>
          <w:p>
            <w:pPr>
              <w:ind w:leftChars="0" w:left="0" w:right="0"/>
            </w:pPr>
            <w:r>
              <w:t>TLAB</w:t>
            </w:r>
          </w:p>
        </w:tc>
        <w:tc>
          <w:tcPr>
            <w:cnfStyle w:evenVBand="false" w:oddVBand="true" w:firstColumn="false"/>
            <w:tcW w:w="25.000000%" w:type="pct"/>
          </w:tcPr>
          <w:p>
            <w:pPr>
              <w:ind w:leftChars="0" w:left="0" w:right="0"/>
            </w:pPr>
            <w:r>
              <w:t>TRADINGLAB</w:t>
            </w:r>
          </w:p>
        </w:tc>
        <w:tc>
          <w:tcPr>
            <w:cnfStyle w:evenVBand="true" w:oddVBand="false" w:firstColumn="false"/>
            <w:tcW w:w="25.000000%" w:type="pct"/>
          </w:tcPr>
          <w:p>
            <w:pPr>
              <w:ind w:leftChars="0" w:left="0" w:right="0"/>
            </w:pPr>
            <w:r>
              <w:t>1708</w:t>
            </w:r>
          </w:p>
        </w:tc>
      </w:tr>
      <w:tr>
        <w:trPr>
          <w:cnfStyle w:evenHBand="true" w:oddHBand="false" w:firstRow="false"/>
        </w:trPr>
        <w:tc>
          <w:tcPr>
            <w:cnfStyle w:evenVBand="false" w:oddVBand="true" w:firstColumn="false"/>
            <w:tcW w:w="25.000000%" w:type="pct"/>
          </w:tcPr>
          <w:p>
            <w:pPr>
              <w:ind w:leftChars="0" w:left="0" w:right="0"/>
            </w:pPr>
            <w:r>
              <w:t>TLCM</w:t>
            </w:r>
          </w:p>
        </w:tc>
        <w:tc>
          <w:tcPr>
            <w:cnfStyle w:evenVBand="true" w:oddVBand="false" w:firstColumn="false"/>
            <w:tcW w:w="25.000000%" w:type="pct"/>
          </w:tcPr>
          <w:p>
            <w:pPr>
              <w:ind w:leftChars="0" w:left="0" w:right="0"/>
            </w:pPr>
            <w:r>
              <w:t>TLCM</w:t>
            </w:r>
          </w:p>
        </w:tc>
        <w:tc>
          <w:tcPr>
            <w:cnfStyle w:evenVBand="false" w:oddVBand="true" w:firstColumn="false"/>
            <w:tcW w:w="25.000000%" w:type="pct"/>
          </w:tcPr>
          <w:p>
            <w:pPr>
              <w:ind w:leftChars="0" w:left="0" w:right="0"/>
            </w:pPr>
            <w:r>
              <w:t>LOUIS CAPITAL MARKETS EU</w:t>
            </w:r>
          </w:p>
        </w:tc>
        <w:tc>
          <w:tcPr>
            <w:cnfStyle w:evenVBand="true" w:oddVBand="false" w:firstColumn="false"/>
            <w:tcW w:w="25.000000%" w:type="pct"/>
          </w:tcPr>
          <w:p>
            <w:pPr>
              <w:ind w:leftChars="0" w:left="0" w:right="0"/>
            </w:pPr>
            <w:r>
              <w:t>1709</w:t>
            </w:r>
          </w:p>
        </w:tc>
      </w:tr>
      <w:tr>
        <w:trPr>
          <w:cnfStyle w:evenHBand="false" w:oddHBand="true" w:firstRow="false"/>
        </w:trPr>
        <w:tc>
          <w:tcPr>
            <w:cnfStyle w:evenVBand="false" w:oddVBand="true" w:firstColumn="false"/>
            <w:tcW w:w="25.000000%" w:type="pct"/>
          </w:tcPr>
          <w:p>
            <w:pPr>
              <w:ind w:leftChars="0" w:left="0" w:right="0"/>
            </w:pPr>
            <w:r>
              <w:t>TMCC</w:t>
            </w:r>
          </w:p>
        </w:tc>
        <w:tc>
          <w:tcPr>
            <w:cnfStyle w:evenVBand="true" w:oddVBand="false" w:firstColumn="false"/>
            <w:tcW w:w="25.000000%" w:type="pct"/>
          </w:tcPr>
          <w:p>
            <w:pPr>
              <w:ind w:leftChars="0" w:left="0" w:right="0"/>
            </w:pPr>
            <w:r>
              <w:t>TMCC</w:t>
            </w:r>
          </w:p>
        </w:tc>
        <w:tc>
          <w:tcPr>
            <w:cnfStyle w:evenVBand="false" w:oddVBand="true" w:firstColumn="false"/>
            <w:tcW w:w="25.000000%" w:type="pct"/>
          </w:tcPr>
          <w:p>
            <w:pPr>
              <w:ind w:leftChars="0" w:left="0" w:right="0"/>
            </w:pPr>
            <w:r>
              <w:t>ICE TMC</w:t>
            </w:r>
          </w:p>
        </w:tc>
        <w:tc>
          <w:tcPr>
            <w:cnfStyle w:evenVBand="true" w:oddVBand="false" w:firstColumn="false"/>
            <w:tcW w:w="25.000000%" w:type="pct"/>
          </w:tcPr>
          <w:p>
            <w:pPr>
              <w:ind w:leftChars="0" w:left="0" w:right="0"/>
            </w:pPr>
            <w:r>
              <w:t>1710</w:t>
            </w:r>
          </w:p>
        </w:tc>
      </w:tr>
      <w:tr>
        <w:trPr>
          <w:cnfStyle w:evenHBand="true" w:oddHBand="false" w:firstRow="false"/>
        </w:trPr>
        <w:tc>
          <w:tcPr>
            <w:cnfStyle w:evenVBand="false" w:oddVBand="true" w:firstColumn="false"/>
            <w:tcW w:w="25.000000%" w:type="pct"/>
          </w:tcPr>
          <w:p>
            <w:pPr>
              <w:ind w:leftChars="0" w:left="0" w:right="0"/>
            </w:pPr>
            <w:r>
              <w:t>TMCY</w:t>
            </w:r>
          </w:p>
        </w:tc>
        <w:tc>
          <w:tcPr>
            <w:cnfStyle w:evenVBand="true" w:oddVBand="false" w:firstColumn="false"/>
            <w:tcW w:w="25.000000%" w:type="pct"/>
          </w:tcPr>
          <w:p>
            <w:pPr>
              <w:ind w:leftChars="0" w:left="0" w:right="0"/>
            </w:pPr>
            <w:r>
              <w:t>TMCY</w:t>
            </w:r>
          </w:p>
        </w:tc>
        <w:tc>
          <w:tcPr>
            <w:cnfStyle w:evenVBand="false" w:oddVBand="true" w:firstColumn="false"/>
            <w:tcW w:w="25.000000%" w:type="pct"/>
          </w:tcPr>
          <w:p>
            <w:pPr>
              <w:ind w:leftChars="0" w:left="0" w:right="0"/>
            </w:pPr>
            <w:r>
              <w:t>TRADING 212 MARKETS LIMITED - SYSTEMATIC INTERNALISER</w:t>
            </w:r>
          </w:p>
        </w:tc>
        <w:tc>
          <w:tcPr>
            <w:cnfStyle w:evenVBand="true" w:oddVBand="false" w:firstColumn="false"/>
            <w:tcW w:w="25.000000%" w:type="pct"/>
          </w:tcPr>
          <w:p>
            <w:pPr>
              <w:ind w:leftChars="0" w:left="0" w:right="0"/>
            </w:pPr>
            <w:r>
              <w:t>1711</w:t>
            </w:r>
          </w:p>
        </w:tc>
      </w:tr>
      <w:tr>
        <w:trPr>
          <w:cnfStyle w:evenHBand="false" w:oddHBand="true" w:firstRow="false"/>
        </w:trPr>
        <w:tc>
          <w:tcPr>
            <w:cnfStyle w:evenVBand="false" w:oddVBand="true" w:firstColumn="false"/>
            <w:tcW w:w="25.000000%" w:type="pct"/>
          </w:tcPr>
          <w:p>
            <w:pPr>
              <w:ind w:leftChars="0" w:left="0" w:right="0"/>
            </w:pPr>
            <w:r>
              <w:t>TMEX</w:t>
            </w:r>
          </w:p>
        </w:tc>
        <w:tc>
          <w:tcPr>
            <w:cnfStyle w:evenVBand="true" w:oddVBand="false" w:firstColumn="false"/>
            <w:tcW w:w="25.000000%" w:type="pct"/>
          </w:tcPr>
          <w:p>
            <w:pPr>
              <w:ind w:leftChars="0" w:left="0" w:right="0"/>
            </w:pPr>
            <w:r>
              <w:t>TMEX</w:t>
            </w:r>
          </w:p>
        </w:tc>
        <w:tc>
          <w:tcPr>
            <w:cnfStyle w:evenVBand="false" w:oddVBand="true" w:firstColumn="false"/>
            <w:tcW w:w="25.000000%" w:type="pct"/>
          </w:tcPr>
          <w:p>
            <w:pPr>
              <w:ind w:leftChars="0" w:left="0" w:right="0"/>
            </w:pPr>
            <w:r>
              <w:t>TURKISH MERCANTILE EXCHANGE</w:t>
            </w:r>
          </w:p>
        </w:tc>
        <w:tc>
          <w:tcPr>
            <w:cnfStyle w:evenVBand="true" w:oddVBand="false" w:firstColumn="false"/>
            <w:tcW w:w="25.000000%" w:type="pct"/>
          </w:tcPr>
          <w:p>
            <w:pPr>
              <w:ind w:leftChars="0" w:left="0" w:right="0"/>
            </w:pPr>
            <w:r>
              <w:t>1712</w:t>
            </w:r>
          </w:p>
        </w:tc>
      </w:tr>
      <w:tr>
        <w:trPr>
          <w:cnfStyle w:evenHBand="true" w:oddHBand="false" w:firstRow="false"/>
        </w:trPr>
        <w:tc>
          <w:tcPr>
            <w:cnfStyle w:evenVBand="false" w:oddVBand="true" w:firstColumn="false"/>
            <w:tcW w:w="25.000000%" w:type="pct"/>
          </w:tcPr>
          <w:p>
            <w:pPr>
              <w:ind w:leftChars="0" w:left="0" w:right="0"/>
            </w:pPr>
            <w:r>
              <w:t>TMID</w:t>
            </w:r>
          </w:p>
        </w:tc>
        <w:tc>
          <w:tcPr>
            <w:cnfStyle w:evenVBand="true" w:oddVBand="false" w:firstColumn="false"/>
            <w:tcW w:w="25.000000%" w:type="pct"/>
          </w:tcPr>
          <w:p>
            <w:pPr>
              <w:ind w:leftChars="0" w:left="0" w:right="0"/>
            </w:pPr>
            <w:r>
              <w:t>TMID</w:t>
            </w:r>
          </w:p>
        </w:tc>
        <w:tc>
          <w:tcPr>
            <w:cnfStyle w:evenVBand="false" w:oddVBand="true" w:firstColumn="false"/>
            <w:tcW w:w="25.000000%" w:type="pct"/>
          </w:tcPr>
          <w:p>
            <w:pPr>
              <w:ind w:leftChars="0" w:left="0" w:right="0"/>
            </w:pPr>
            <w:r>
              <w:t>TRUMID ATS</w:t>
            </w:r>
          </w:p>
        </w:tc>
        <w:tc>
          <w:tcPr>
            <w:cnfStyle w:evenVBand="true" w:oddVBand="false" w:firstColumn="false"/>
            <w:tcW w:w="25.000000%" w:type="pct"/>
          </w:tcPr>
          <w:p>
            <w:pPr>
              <w:ind w:leftChars="0" w:left="0" w:right="0"/>
            </w:pPr>
            <w:r>
              <w:t>1713</w:t>
            </w:r>
          </w:p>
        </w:tc>
      </w:tr>
      <w:tr>
        <w:trPr>
          <w:cnfStyle w:evenHBand="false" w:oddHBand="true" w:firstRow="false"/>
        </w:trPr>
        <w:tc>
          <w:tcPr>
            <w:cnfStyle w:evenVBand="false" w:oddVBand="true" w:firstColumn="false"/>
            <w:tcW w:w="25.000000%" w:type="pct"/>
          </w:tcPr>
          <w:p>
            <w:pPr>
              <w:ind w:leftChars="0" w:left="0" w:right="0"/>
            </w:pPr>
            <w:r>
              <w:t>TMTS</w:t>
            </w:r>
          </w:p>
        </w:tc>
        <w:tc>
          <w:tcPr>
            <w:cnfStyle w:evenVBand="true" w:oddVBand="false" w:firstColumn="false"/>
            <w:tcW w:w="25.000000%" w:type="pct"/>
          </w:tcPr>
          <w:p>
            <w:pPr>
              <w:ind w:leftChars="0" w:left="0" w:right="0"/>
            </w:pPr>
            <w:r>
              <w:t>TMTS</w:t>
            </w:r>
          </w:p>
        </w:tc>
        <w:tc>
          <w:tcPr>
            <w:cnfStyle w:evenVBand="false" w:oddVBand="true" w:firstColumn="false"/>
            <w:tcW w:w="25.000000%" w:type="pct"/>
          </w:tcPr>
          <w:p>
            <w:pPr>
              <w:ind w:leftChars="0" w:left="0" w:right="0"/>
            </w:pPr>
            <w:r>
              <w:t>EUROBENCHMARK TRES. BILLS</w:t>
            </w:r>
          </w:p>
        </w:tc>
        <w:tc>
          <w:tcPr>
            <w:cnfStyle w:evenVBand="true" w:oddVBand="false" w:firstColumn="false"/>
            <w:tcW w:w="25.000000%" w:type="pct"/>
          </w:tcPr>
          <w:p>
            <w:pPr>
              <w:ind w:leftChars="0" w:left="0" w:right="0"/>
            </w:pPr>
            <w:r>
              <w:t>1714</w:t>
            </w:r>
          </w:p>
        </w:tc>
      </w:tr>
      <w:tr>
        <w:trPr>
          <w:cnfStyle w:evenHBand="true" w:oddHBand="false" w:firstRow="false"/>
        </w:trPr>
        <w:tc>
          <w:tcPr>
            <w:cnfStyle w:evenVBand="false" w:oddVBand="true" w:firstColumn="false"/>
            <w:tcW w:w="25.000000%" w:type="pct"/>
          </w:tcPr>
          <w:p>
            <w:pPr>
              <w:ind w:leftChars="0" w:left="0" w:right="0"/>
            </w:pPr>
            <w:r>
              <w:t>TMUK</w:t>
            </w:r>
          </w:p>
        </w:tc>
        <w:tc>
          <w:tcPr>
            <w:cnfStyle w:evenVBand="true" w:oddVBand="false" w:firstColumn="false"/>
            <w:tcW w:w="25.000000%" w:type="pct"/>
          </w:tcPr>
          <w:p>
            <w:pPr>
              <w:ind w:leftChars="0" w:left="0" w:right="0"/>
            </w:pPr>
            <w:r>
              <w:t>TMUK</w:t>
            </w:r>
          </w:p>
        </w:tc>
        <w:tc>
          <w:tcPr>
            <w:cnfStyle w:evenVBand="false" w:oddVBand="true" w:firstColumn="false"/>
            <w:tcW w:w="25.000000%" w:type="pct"/>
          </w:tcPr>
          <w:p>
            <w:pPr>
              <w:ind w:leftChars="0" w:left="0" w:right="0"/>
            </w:pPr>
            <w:r>
              <w:t>TRUMID FINANCIAL UK LIMITED</w:t>
            </w:r>
          </w:p>
        </w:tc>
        <w:tc>
          <w:tcPr>
            <w:cnfStyle w:evenVBand="true" w:oddVBand="false" w:firstColumn="false"/>
            <w:tcW w:w="25.000000%" w:type="pct"/>
          </w:tcPr>
          <w:p>
            <w:pPr>
              <w:ind w:leftChars="0" w:left="0" w:right="0"/>
            </w:pPr>
            <w:r>
              <w:t>1715</w:t>
            </w:r>
          </w:p>
        </w:tc>
      </w:tr>
      <w:tr>
        <w:trPr>
          <w:cnfStyle w:evenHBand="false" w:oddHBand="true" w:firstRow="false"/>
        </w:trPr>
        <w:tc>
          <w:tcPr>
            <w:cnfStyle w:evenVBand="false" w:oddVBand="true" w:firstColumn="false"/>
            <w:tcW w:w="25.000000%" w:type="pct"/>
          </w:tcPr>
          <w:p>
            <w:pPr>
              <w:ind w:leftChars="0" w:left="0" w:right="0"/>
            </w:pPr>
            <w:r>
              <w:t>TMXS</w:t>
            </w:r>
          </w:p>
        </w:tc>
        <w:tc>
          <w:tcPr>
            <w:cnfStyle w:evenVBand="true" w:oddVBand="false" w:firstColumn="false"/>
            <w:tcW w:w="25.000000%" w:type="pct"/>
          </w:tcPr>
          <w:p>
            <w:pPr>
              <w:ind w:leftChars="0" w:left="0" w:right="0"/>
            </w:pPr>
            <w:r>
              <w:t>TMXS</w:t>
            </w:r>
          </w:p>
        </w:tc>
        <w:tc>
          <w:tcPr>
            <w:cnfStyle w:evenVBand="false" w:oddVBand="true" w:firstColumn="false"/>
            <w:tcW w:w="25.000000%" w:type="pct"/>
          </w:tcPr>
          <w:p>
            <w:pPr>
              <w:ind w:leftChars="0" w:left="0" w:right="0"/>
            </w:pPr>
            <w:r>
              <w:t>TMX SELECT</w:t>
            </w:r>
          </w:p>
        </w:tc>
        <w:tc>
          <w:tcPr>
            <w:cnfStyle w:evenVBand="true" w:oddVBand="false" w:firstColumn="false"/>
            <w:tcW w:w="25.000000%" w:type="pct"/>
          </w:tcPr>
          <w:p>
            <w:pPr>
              <w:ind w:leftChars="0" w:left="0" w:right="0"/>
            </w:pPr>
            <w:r>
              <w:t>1716</w:t>
            </w:r>
          </w:p>
        </w:tc>
      </w:tr>
      <w:tr>
        <w:trPr>
          <w:cnfStyle w:evenHBand="true" w:oddHBand="false" w:firstRow="false"/>
        </w:trPr>
        <w:tc>
          <w:tcPr>
            <w:cnfStyle w:evenVBand="false" w:oddVBand="true" w:firstColumn="false"/>
            <w:tcW w:w="25.000000%" w:type="pct"/>
          </w:tcPr>
          <w:p>
            <w:pPr>
              <w:ind w:leftChars="0" w:left="0" w:right="0"/>
            </w:pPr>
            <w:r>
              <w:t>TNLA</w:t>
            </w:r>
          </w:p>
        </w:tc>
        <w:tc>
          <w:tcPr>
            <w:cnfStyle w:evenVBand="true" w:oddVBand="false" w:firstColumn="false"/>
            <w:tcW w:w="25.000000%" w:type="pct"/>
          </w:tcPr>
          <w:p>
            <w:pPr>
              <w:ind w:leftChars="0" w:left="0" w:right="0"/>
            </w:pPr>
            <w:r>
              <w:t>TNLA</w:t>
            </w:r>
          </w:p>
        </w:tc>
        <w:tc>
          <w:tcPr>
            <w:cnfStyle w:evenVBand="false" w:oddVBand="true" w:firstColumn="false"/>
            <w:tcW w:w="25.000000%" w:type="pct"/>
          </w:tcPr>
          <w:p>
            <w:pPr>
              <w:ind w:leftChars="0" w:left="0" w:right="0"/>
            </w:pPr>
            <w:r>
              <w:t>EURONEXT - TRADED BUT NOT LISTED AMSTERDAM</w:t>
            </w:r>
          </w:p>
        </w:tc>
        <w:tc>
          <w:tcPr>
            <w:cnfStyle w:evenVBand="true" w:oddVBand="false" w:firstColumn="false"/>
            <w:tcW w:w="25.000000%" w:type="pct"/>
          </w:tcPr>
          <w:p>
            <w:pPr>
              <w:ind w:leftChars="0" w:left="0" w:right="0"/>
            </w:pPr>
            <w:r>
              <w:t>1717</w:t>
            </w:r>
          </w:p>
        </w:tc>
      </w:tr>
      <w:tr>
        <w:trPr>
          <w:cnfStyle w:evenHBand="false" w:oddHBand="true" w:firstRow="false"/>
        </w:trPr>
        <w:tc>
          <w:tcPr>
            <w:cnfStyle w:evenVBand="false" w:oddVBand="true" w:firstColumn="false"/>
            <w:tcW w:w="25.000000%" w:type="pct"/>
          </w:tcPr>
          <w:p>
            <w:pPr>
              <w:ind w:leftChars="0" w:left="0" w:right="0"/>
            </w:pPr>
            <w:r>
              <w:t>TNLB</w:t>
            </w:r>
          </w:p>
        </w:tc>
        <w:tc>
          <w:tcPr>
            <w:cnfStyle w:evenVBand="true" w:oddVBand="false" w:firstColumn="false"/>
            <w:tcW w:w="25.000000%" w:type="pct"/>
          </w:tcPr>
          <w:p>
            <w:pPr>
              <w:ind w:leftChars="0" w:left="0" w:right="0"/>
            </w:pPr>
            <w:r>
              <w:t>TNLB</w:t>
            </w:r>
          </w:p>
        </w:tc>
        <w:tc>
          <w:tcPr>
            <w:cnfStyle w:evenVBand="false" w:oddVBand="true" w:firstColumn="false"/>
            <w:tcW w:w="25.000000%" w:type="pct"/>
          </w:tcPr>
          <w:p>
            <w:pPr>
              <w:ind w:leftChars="0" w:left="0" w:right="0"/>
            </w:pPr>
            <w:r>
              <w:t>EURONEXT - TRADING FACILITY BRUSSELS</w:t>
            </w:r>
          </w:p>
        </w:tc>
        <w:tc>
          <w:tcPr>
            <w:cnfStyle w:evenVBand="true" w:oddVBand="false" w:firstColumn="false"/>
            <w:tcW w:w="25.000000%" w:type="pct"/>
          </w:tcPr>
          <w:p>
            <w:pPr>
              <w:ind w:leftChars="0" w:left="0" w:right="0"/>
            </w:pPr>
            <w:r>
              <w:t>1718</w:t>
            </w:r>
          </w:p>
        </w:tc>
      </w:tr>
      <w:tr>
        <w:trPr>
          <w:cnfStyle w:evenHBand="true" w:oddHBand="false" w:firstRow="false"/>
        </w:trPr>
        <w:tc>
          <w:tcPr>
            <w:cnfStyle w:evenVBand="false" w:oddVBand="true" w:firstColumn="false"/>
            <w:tcW w:w="25.000000%" w:type="pct"/>
          </w:tcPr>
          <w:p>
            <w:pPr>
              <w:ind w:leftChars="0" w:left="0" w:right="0"/>
            </w:pPr>
            <w:r>
              <w:t>TNLK</w:t>
            </w:r>
          </w:p>
        </w:tc>
        <w:tc>
          <w:tcPr>
            <w:cnfStyle w:evenVBand="true" w:oddVBand="false" w:firstColumn="false"/>
            <w:tcW w:w="25.000000%" w:type="pct"/>
          </w:tcPr>
          <w:p>
            <w:pPr>
              <w:ind w:leftChars="0" w:left="0" w:right="0"/>
            </w:pPr>
            <w:r>
              <w:t>TNLK</w:t>
            </w:r>
          </w:p>
        </w:tc>
        <w:tc>
          <w:tcPr>
            <w:cnfStyle w:evenVBand="false" w:oddVBand="true" w:firstColumn="false"/>
            <w:tcW w:w="25.000000%" w:type="pct"/>
          </w:tcPr>
          <w:p>
            <w:pPr>
              <w:ind w:leftChars="0" w:left="0" w:right="0"/>
            </w:pPr>
            <w:r>
              <w:t>EURONEXT BLOCKS</w:t>
            </w:r>
          </w:p>
        </w:tc>
        <w:tc>
          <w:tcPr>
            <w:cnfStyle w:evenVBand="true" w:oddVBand="false" w:firstColumn="false"/>
            <w:tcW w:w="25.000000%" w:type="pct"/>
          </w:tcPr>
          <w:p>
            <w:pPr>
              <w:ind w:leftChars="0" w:left="0" w:right="0"/>
            </w:pPr>
            <w:r>
              <w:t>1719</w:t>
            </w:r>
          </w:p>
        </w:tc>
      </w:tr>
      <w:tr>
        <w:trPr>
          <w:cnfStyle w:evenHBand="false" w:oddHBand="true" w:firstRow="false"/>
        </w:trPr>
        <w:tc>
          <w:tcPr>
            <w:cnfStyle w:evenVBand="false" w:oddVBand="true" w:firstColumn="false"/>
            <w:tcW w:w="25.000000%" w:type="pct"/>
          </w:tcPr>
          <w:p>
            <w:pPr>
              <w:ind w:leftChars="0" w:left="0" w:right="0"/>
            </w:pPr>
            <w:r>
              <w:t>TNLL</w:t>
            </w:r>
          </w:p>
        </w:tc>
        <w:tc>
          <w:tcPr>
            <w:cnfStyle w:evenVBand="true" w:oddVBand="false" w:firstColumn="false"/>
            <w:tcW w:w="25.000000%" w:type="pct"/>
          </w:tcPr>
          <w:p>
            <w:pPr>
              <w:ind w:leftChars="0" w:left="0" w:right="0"/>
            </w:pPr>
            <w:r>
              <w:t>TNLL</w:t>
            </w:r>
          </w:p>
        </w:tc>
        <w:tc>
          <w:tcPr>
            <w:cnfStyle w:evenVBand="false" w:oddVBand="true" w:firstColumn="false"/>
            <w:tcW w:w="25.000000%" w:type="pct"/>
          </w:tcPr>
          <w:p>
            <w:pPr>
              <w:ind w:leftChars="0" w:left="0" w:right="0"/>
            </w:pPr>
            <w:r>
              <w:t>EURONEXT - TRADING FACILITY LONDON</w:t>
            </w:r>
          </w:p>
        </w:tc>
        <w:tc>
          <w:tcPr>
            <w:cnfStyle w:evenVBand="true" w:oddVBand="false" w:firstColumn="false"/>
            <w:tcW w:w="25.000000%" w:type="pct"/>
          </w:tcPr>
          <w:p>
            <w:pPr>
              <w:ind w:leftChars="0" w:left="0" w:right="0"/>
            </w:pPr>
            <w:r>
              <w:t>1720</w:t>
            </w:r>
          </w:p>
        </w:tc>
      </w:tr>
      <w:tr>
        <w:trPr>
          <w:cnfStyle w:evenHBand="true" w:oddHBand="false" w:firstRow="false"/>
        </w:trPr>
        <w:tc>
          <w:tcPr>
            <w:cnfStyle w:evenVBand="false" w:oddVBand="true" w:firstColumn="false"/>
            <w:tcW w:w="25.000000%" w:type="pct"/>
          </w:tcPr>
          <w:p>
            <w:pPr>
              <w:ind w:leftChars="0" w:left="0" w:right="0"/>
            </w:pPr>
            <w:r>
              <w:t>TOCP</w:t>
            </w:r>
          </w:p>
        </w:tc>
        <w:tc>
          <w:tcPr>
            <w:cnfStyle w:evenVBand="true" w:oddVBand="false" w:firstColumn="false"/>
            <w:tcW w:w="25.000000%" w:type="pct"/>
          </w:tcPr>
          <w:p>
            <w:pPr>
              <w:ind w:leftChars="0" w:left="0" w:right="0"/>
            </w:pPr>
            <w:r>
              <w:t>TOCP</w:t>
            </w:r>
          </w:p>
        </w:tc>
        <w:tc>
          <w:tcPr>
            <w:cnfStyle w:evenVBand="false" w:oddVBand="true" w:firstColumn="false"/>
            <w:tcW w:w="25.000000%" w:type="pct"/>
          </w:tcPr>
          <w:p>
            <w:pPr>
              <w:ind w:leftChars="0" w:left="0" w:right="0"/>
            </w:pPr>
            <w:r>
              <w:t>TORA CROSSPOINT</w:t>
            </w:r>
          </w:p>
        </w:tc>
        <w:tc>
          <w:tcPr>
            <w:cnfStyle w:evenVBand="true" w:oddVBand="false" w:firstColumn="false"/>
            <w:tcW w:w="25.000000%" w:type="pct"/>
          </w:tcPr>
          <w:p>
            <w:pPr>
              <w:ind w:leftChars="0" w:left="0" w:right="0"/>
            </w:pPr>
            <w:r>
              <w:t>1721</w:t>
            </w:r>
          </w:p>
        </w:tc>
      </w:tr>
      <w:tr>
        <w:trPr>
          <w:cnfStyle w:evenHBand="false" w:oddHBand="true" w:firstRow="false"/>
        </w:trPr>
        <w:tc>
          <w:tcPr>
            <w:cnfStyle w:evenVBand="false" w:oddVBand="true" w:firstColumn="false"/>
            <w:tcW w:w="25.000000%" w:type="pct"/>
          </w:tcPr>
          <w:p>
            <w:pPr>
              <w:ind w:leftChars="0" w:left="0" w:right="0"/>
            </w:pPr>
            <w:r>
              <w:t>TOMD</w:t>
            </w:r>
          </w:p>
        </w:tc>
        <w:tc>
          <w:tcPr>
            <w:cnfStyle w:evenVBand="true" w:oddVBand="false" w:firstColumn="false"/>
            <w:tcW w:w="25.000000%" w:type="pct"/>
          </w:tcPr>
          <w:p>
            <w:pPr>
              <w:ind w:leftChars="0" w:left="0" w:right="0"/>
            </w:pPr>
            <w:r>
              <w:t>TOMD</w:t>
            </w:r>
          </w:p>
        </w:tc>
        <w:tc>
          <w:tcPr>
            <w:cnfStyle w:evenVBand="false" w:oddVBand="true" w:firstColumn="false"/>
            <w:tcW w:w="25.000000%" w:type="pct"/>
          </w:tcPr>
          <w:p>
            <w:pPr>
              <w:ind w:leftChars="0" w:left="0" w:right="0"/>
            </w:pPr>
            <w:r>
              <w:t>TOM MTF DERIVATIVES MARKET</w:t>
            </w:r>
          </w:p>
        </w:tc>
        <w:tc>
          <w:tcPr>
            <w:cnfStyle w:evenVBand="true" w:oddVBand="false" w:firstColumn="false"/>
            <w:tcW w:w="25.000000%" w:type="pct"/>
          </w:tcPr>
          <w:p>
            <w:pPr>
              <w:ind w:leftChars="0" w:left="0" w:right="0"/>
            </w:pPr>
            <w:r>
              <w:t>1722</w:t>
            </w:r>
          </w:p>
        </w:tc>
      </w:tr>
      <w:tr>
        <w:trPr>
          <w:cnfStyle w:evenHBand="true" w:oddHBand="false" w:firstRow="false"/>
        </w:trPr>
        <w:tc>
          <w:tcPr>
            <w:cnfStyle w:evenVBand="false" w:oddVBand="true" w:firstColumn="false"/>
            <w:tcW w:w="25.000000%" w:type="pct"/>
          </w:tcPr>
          <w:p>
            <w:pPr>
              <w:ind w:leftChars="0" w:left="0" w:right="0"/>
            </w:pPr>
            <w:r>
              <w:t>TOMF</w:t>
            </w:r>
          </w:p>
        </w:tc>
        <w:tc>
          <w:tcPr>
            <w:cnfStyle w:evenVBand="true" w:oddVBand="false" w:firstColumn="false"/>
            <w:tcW w:w="25.000000%" w:type="pct"/>
          </w:tcPr>
          <w:p>
            <w:pPr>
              <w:ind w:leftChars="0" w:left="0" w:right="0"/>
            </w:pPr>
            <w:r>
              <w:t>TOMF</w:t>
            </w:r>
          </w:p>
        </w:tc>
        <w:tc>
          <w:tcPr>
            <w:cnfStyle w:evenVBand="false" w:oddVBand="true" w:firstColumn="false"/>
            <w:tcW w:w="25.000000%" w:type="pct"/>
          </w:tcPr>
          <w:p>
            <w:pPr>
              <w:ind w:leftChars="0" w:left="0" w:right="0"/>
            </w:pPr>
            <w:r>
              <w:t>TULLETT PREBON EUROPE - OTF - MADRID - CORPORATE BONDS AND SECURITISED DEBT</w:t>
            </w:r>
          </w:p>
        </w:tc>
        <w:tc>
          <w:tcPr>
            <w:cnfStyle w:evenVBand="true" w:oddVBand="false" w:firstColumn="false"/>
            <w:tcW w:w="25.000000%" w:type="pct"/>
          </w:tcPr>
          <w:p>
            <w:pPr>
              <w:ind w:leftChars="0" w:left="0" w:right="0"/>
            </w:pPr>
            <w:r>
              <w:t>1723</w:t>
            </w:r>
          </w:p>
        </w:tc>
      </w:tr>
      <w:tr>
        <w:trPr>
          <w:cnfStyle w:evenHBand="false" w:oddHBand="true" w:firstRow="false"/>
        </w:trPr>
        <w:tc>
          <w:tcPr>
            <w:cnfStyle w:evenVBand="false" w:oddVBand="true" w:firstColumn="false"/>
            <w:tcW w:w="25.000000%" w:type="pct"/>
          </w:tcPr>
          <w:p>
            <w:pPr>
              <w:ind w:leftChars="0" w:left="0" w:right="0"/>
            </w:pPr>
            <w:r>
              <w:t>TOMG</w:t>
            </w:r>
          </w:p>
        </w:tc>
        <w:tc>
          <w:tcPr>
            <w:cnfStyle w:evenVBand="true" w:oddVBand="false" w:firstColumn="false"/>
            <w:tcW w:w="25.000000%" w:type="pct"/>
          </w:tcPr>
          <w:p>
            <w:pPr>
              <w:ind w:leftChars="0" w:left="0" w:right="0"/>
            </w:pPr>
            <w:r>
              <w:t>TOMG</w:t>
            </w:r>
          </w:p>
        </w:tc>
        <w:tc>
          <w:tcPr>
            <w:cnfStyle w:evenVBand="false" w:oddVBand="true" w:firstColumn="false"/>
            <w:tcW w:w="25.000000%" w:type="pct"/>
          </w:tcPr>
          <w:p>
            <w:pPr>
              <w:ind w:leftChars="0" w:left="0" w:right="0"/>
            </w:pPr>
            <w:r>
              <w:t>TULLETT PREBON EUROPE - OTF - MADRID - GOVERNMENT BONDS - EXCLUDING GILTS</w:t>
            </w:r>
          </w:p>
        </w:tc>
        <w:tc>
          <w:tcPr>
            <w:cnfStyle w:evenVBand="true" w:oddVBand="false" w:firstColumn="false"/>
            <w:tcW w:w="25.000000%" w:type="pct"/>
          </w:tcPr>
          <w:p>
            <w:pPr>
              <w:ind w:leftChars="0" w:left="0" w:right="0"/>
            </w:pPr>
            <w:r>
              <w:t>1724</w:t>
            </w:r>
          </w:p>
        </w:tc>
      </w:tr>
      <w:tr>
        <w:trPr>
          <w:cnfStyle w:evenHBand="true" w:oddHBand="false" w:firstRow="false"/>
        </w:trPr>
        <w:tc>
          <w:tcPr>
            <w:cnfStyle w:evenVBand="false" w:oddVBand="true" w:firstColumn="false"/>
            <w:tcW w:w="25.000000%" w:type="pct"/>
          </w:tcPr>
          <w:p>
            <w:pPr>
              <w:ind w:leftChars="0" w:left="0" w:right="0"/>
            </w:pPr>
            <w:r>
              <w:t>TOMX</w:t>
            </w:r>
          </w:p>
        </w:tc>
        <w:tc>
          <w:tcPr>
            <w:cnfStyle w:evenVBand="true" w:oddVBand="false" w:firstColumn="false"/>
            <w:tcW w:w="25.000000%" w:type="pct"/>
          </w:tcPr>
          <w:p>
            <w:pPr>
              <w:ind w:leftChars="0" w:left="0" w:right="0"/>
            </w:pPr>
            <w:r>
              <w:t>TOMX</w:t>
            </w:r>
          </w:p>
        </w:tc>
        <w:tc>
          <w:tcPr>
            <w:cnfStyle w:evenVBand="false" w:oddVBand="true" w:firstColumn="false"/>
            <w:tcW w:w="25.000000%" w:type="pct"/>
          </w:tcPr>
          <w:p>
            <w:pPr>
              <w:ind w:leftChars="0" w:left="0" w:right="0"/>
            </w:pPr>
            <w:r>
              <w:t>TOM MTF CASH MARKETS</w:t>
            </w:r>
          </w:p>
        </w:tc>
        <w:tc>
          <w:tcPr>
            <w:cnfStyle w:evenVBand="true" w:oddVBand="false" w:firstColumn="false"/>
            <w:tcW w:w="25.000000%" w:type="pct"/>
          </w:tcPr>
          <w:p>
            <w:pPr>
              <w:ind w:leftChars="0" w:left="0" w:right="0"/>
            </w:pPr>
            <w:r>
              <w:t>1725</w:t>
            </w:r>
          </w:p>
        </w:tc>
      </w:tr>
      <w:tr>
        <w:trPr>
          <w:cnfStyle w:evenHBand="false" w:oddHBand="true" w:firstRow="false"/>
        </w:trPr>
        <w:tc>
          <w:tcPr>
            <w:cnfStyle w:evenVBand="false" w:oddVBand="true" w:firstColumn="false"/>
            <w:tcW w:w="25.000000%" w:type="pct"/>
          </w:tcPr>
          <w:p>
            <w:pPr>
              <w:ind w:leftChars="0" w:left="0" w:right="0"/>
            </w:pPr>
            <w:r>
              <w:t>TOWR</w:t>
            </w:r>
          </w:p>
        </w:tc>
        <w:tc>
          <w:tcPr>
            <w:cnfStyle w:evenVBand="true" w:oddVBand="false" w:firstColumn="false"/>
            <w:tcW w:w="25.000000%" w:type="pct"/>
          </w:tcPr>
          <w:p>
            <w:pPr>
              <w:ind w:leftChars="0" w:left="0" w:right="0"/>
            </w:pPr>
            <w:r>
              <w:t>TOWR</w:t>
            </w:r>
          </w:p>
        </w:tc>
        <w:tc>
          <w:tcPr>
            <w:cnfStyle w:evenVBand="false" w:oddVBand="true" w:firstColumn="false"/>
            <w:tcW w:w="25.000000%" w:type="pct"/>
          </w:tcPr>
          <w:p>
            <w:pPr>
              <w:ind w:leftChars="0" w:left="0" w:right="0"/>
            </w:pPr>
            <w:r>
              <w:t>TOWER RESEARCH CAPITAL EUROPE - SYSTEMATIC INTERNALISER</w:t>
            </w:r>
          </w:p>
        </w:tc>
        <w:tc>
          <w:tcPr>
            <w:cnfStyle w:evenVBand="true" w:oddVBand="false" w:firstColumn="false"/>
            <w:tcW w:w="25.000000%" w:type="pct"/>
          </w:tcPr>
          <w:p>
            <w:pPr>
              <w:ind w:leftChars="0" w:left="0" w:right="0"/>
            </w:pPr>
            <w:r>
              <w:t>1726</w:t>
            </w:r>
          </w:p>
        </w:tc>
      </w:tr>
      <w:tr>
        <w:trPr>
          <w:cnfStyle w:evenHBand="true" w:oddHBand="false" w:firstRow="false"/>
        </w:trPr>
        <w:tc>
          <w:tcPr>
            <w:cnfStyle w:evenVBand="false" w:oddVBand="true" w:firstColumn="false"/>
            <w:tcW w:w="25.000000%" w:type="pct"/>
          </w:tcPr>
          <w:p>
            <w:pPr>
              <w:ind w:leftChars="0" w:left="0" w:right="0"/>
            </w:pPr>
            <w:r>
              <w:t>TPCD</w:t>
            </w:r>
          </w:p>
        </w:tc>
        <w:tc>
          <w:tcPr>
            <w:cnfStyle w:evenVBand="true" w:oddVBand="false" w:firstColumn="false"/>
            <w:tcW w:w="25.000000%" w:type="pct"/>
          </w:tcPr>
          <w:p>
            <w:pPr>
              <w:ind w:leftChars="0" w:left="0" w:right="0"/>
            </w:pPr>
            <w:r>
              <w:t>TPCD</w:t>
            </w:r>
          </w:p>
        </w:tc>
        <w:tc>
          <w:tcPr>
            <w:cnfStyle w:evenVBand="false" w:oddVBand="true" w:firstColumn="false"/>
            <w:tcW w:w="25.000000%" w:type="pct"/>
          </w:tcPr>
          <w:p>
            <w:pPr>
              <w:ind w:leftChars="0" w:left="0" w:right="0"/>
            </w:pPr>
            <w:r>
              <w:t>TULLETT PREBON PLC - TP CREDITDEAL</w:t>
            </w:r>
          </w:p>
        </w:tc>
        <w:tc>
          <w:tcPr>
            <w:cnfStyle w:evenVBand="true" w:oddVBand="false" w:firstColumn="false"/>
            <w:tcW w:w="25.000000%" w:type="pct"/>
          </w:tcPr>
          <w:p>
            <w:pPr>
              <w:ind w:leftChars="0" w:left="0" w:right="0"/>
            </w:pPr>
            <w:r>
              <w:t>1727</w:t>
            </w:r>
          </w:p>
        </w:tc>
      </w:tr>
      <w:tr>
        <w:trPr>
          <w:cnfStyle w:evenHBand="false" w:oddHBand="true" w:firstRow="false"/>
        </w:trPr>
        <w:tc>
          <w:tcPr>
            <w:cnfStyle w:evenVBand="false" w:oddVBand="true" w:firstColumn="false"/>
            <w:tcW w:w="25.000000%" w:type="pct"/>
          </w:tcPr>
          <w:p>
            <w:pPr>
              <w:ind w:leftChars="0" w:left="0" w:right="0"/>
            </w:pPr>
            <w:r>
              <w:t>TPDE</w:t>
            </w:r>
          </w:p>
        </w:tc>
        <w:tc>
          <w:tcPr>
            <w:cnfStyle w:evenVBand="true" w:oddVBand="false" w:firstColumn="false"/>
            <w:tcW w:w="25.000000%" w:type="pct"/>
          </w:tcPr>
          <w:p>
            <w:pPr>
              <w:ind w:leftChars="0" w:left="0" w:right="0"/>
            </w:pPr>
            <w:r>
              <w:t>TPDE</w:t>
            </w:r>
          </w:p>
        </w:tc>
        <w:tc>
          <w:tcPr>
            <w:cnfStyle w:evenVBand="false" w:oddVBand="true" w:firstColumn="false"/>
            <w:tcW w:w="25.000000%" w:type="pct"/>
          </w:tcPr>
          <w:p>
            <w:pPr>
              <w:ind w:leftChars="0" w:left="0" w:right="0"/>
            </w:pPr>
            <w:r>
              <w:t>TULLETT PREBON SECURITIES - FRANKFURT - OTF</w:t>
            </w:r>
          </w:p>
        </w:tc>
        <w:tc>
          <w:tcPr>
            <w:cnfStyle w:evenVBand="true" w:oddVBand="false" w:firstColumn="false"/>
            <w:tcW w:w="25.000000%" w:type="pct"/>
          </w:tcPr>
          <w:p>
            <w:pPr>
              <w:ind w:leftChars="0" w:left="0" w:right="0"/>
            </w:pPr>
            <w:r>
              <w:t>1728</w:t>
            </w:r>
          </w:p>
        </w:tc>
      </w:tr>
      <w:tr>
        <w:trPr>
          <w:cnfStyle w:evenHBand="true" w:oddHBand="false" w:firstRow="false"/>
        </w:trPr>
        <w:tc>
          <w:tcPr>
            <w:cnfStyle w:evenVBand="false" w:oddVBand="true" w:firstColumn="false"/>
            <w:tcW w:w="25.000000%" w:type="pct"/>
          </w:tcPr>
          <w:p>
            <w:pPr>
              <w:ind w:leftChars="0" w:left="0" w:right="0"/>
            </w:pPr>
            <w:r>
              <w:t>TPEE</w:t>
            </w:r>
          </w:p>
        </w:tc>
        <w:tc>
          <w:tcPr>
            <w:cnfStyle w:evenVBand="true" w:oddVBand="false" w:firstColumn="false"/>
            <w:tcW w:w="25.000000%" w:type="pct"/>
          </w:tcPr>
          <w:p>
            <w:pPr>
              <w:ind w:leftChars="0" w:left="0" w:right="0"/>
            </w:pPr>
            <w:r>
              <w:t>TPEE</w:t>
            </w:r>
          </w:p>
        </w:tc>
        <w:tc>
          <w:tcPr>
            <w:cnfStyle w:evenVBand="false" w:oddVBand="true" w:firstColumn="false"/>
            <w:tcW w:w="25.000000%" w:type="pct"/>
          </w:tcPr>
          <w:p>
            <w:pPr>
              <w:ind w:leftChars="0" w:left="0" w:right="0"/>
            </w:pPr>
            <w:r>
              <w:t>TP ICAP EU - MTF - EQUITY AND ETF</w:t>
            </w:r>
          </w:p>
        </w:tc>
        <w:tc>
          <w:tcPr>
            <w:cnfStyle w:evenVBand="true" w:oddVBand="false" w:firstColumn="false"/>
            <w:tcW w:w="25.000000%" w:type="pct"/>
          </w:tcPr>
          <w:p>
            <w:pPr>
              <w:ind w:leftChars="0" w:left="0" w:right="0"/>
            </w:pPr>
            <w:r>
              <w:t>1729</w:t>
            </w:r>
          </w:p>
        </w:tc>
      </w:tr>
      <w:tr>
        <w:trPr>
          <w:cnfStyle w:evenHBand="false" w:oddHBand="true" w:firstRow="false"/>
        </w:trPr>
        <w:tc>
          <w:tcPr>
            <w:cnfStyle w:evenVBand="false" w:oddVBand="true" w:firstColumn="false"/>
            <w:tcW w:w="25.000000%" w:type="pct"/>
          </w:tcPr>
          <w:p>
            <w:pPr>
              <w:ind w:leftChars="0" w:left="0" w:right="0"/>
            </w:pPr>
            <w:r>
              <w:t>TPEL</w:t>
            </w:r>
          </w:p>
        </w:tc>
        <w:tc>
          <w:tcPr>
            <w:cnfStyle w:evenVBand="true" w:oddVBand="false" w:firstColumn="false"/>
            <w:tcW w:w="25.000000%" w:type="pct"/>
          </w:tcPr>
          <w:p>
            <w:pPr>
              <w:ind w:leftChars="0" w:left="0" w:right="0"/>
            </w:pPr>
            <w:r>
              <w:t>TPEL</w:t>
            </w:r>
          </w:p>
        </w:tc>
        <w:tc>
          <w:tcPr>
            <w:cnfStyle w:evenVBand="false" w:oddVBand="true" w:firstColumn="false"/>
            <w:tcW w:w="25.000000%" w:type="pct"/>
          </w:tcPr>
          <w:p>
            <w:pPr>
              <w:ind w:leftChars="0" w:left="0" w:right="0"/>
            </w:pPr>
            <w:r>
              <w:t>TULLETT PREBON (EUROPE) LIMITED</w:t>
            </w:r>
          </w:p>
        </w:tc>
        <w:tc>
          <w:tcPr>
            <w:cnfStyle w:evenVBand="true" w:oddVBand="false" w:firstColumn="false"/>
            <w:tcW w:w="25.000000%" w:type="pct"/>
          </w:tcPr>
          <w:p>
            <w:pPr>
              <w:ind w:leftChars="0" w:left="0" w:right="0"/>
            </w:pPr>
            <w:r>
              <w:t>1730</w:t>
            </w:r>
          </w:p>
        </w:tc>
      </w:tr>
      <w:tr>
        <w:trPr>
          <w:cnfStyle w:evenHBand="true" w:oddHBand="false" w:firstRow="false"/>
        </w:trPr>
        <w:tc>
          <w:tcPr>
            <w:cnfStyle w:evenVBand="false" w:oddVBand="true" w:firstColumn="false"/>
            <w:tcW w:w="25.000000%" w:type="pct"/>
          </w:tcPr>
          <w:p>
            <w:pPr>
              <w:ind w:leftChars="0" w:left="0" w:right="0"/>
            </w:pPr>
            <w:r>
              <w:t>TPEO</w:t>
            </w:r>
          </w:p>
        </w:tc>
        <w:tc>
          <w:tcPr>
            <w:cnfStyle w:evenVBand="true" w:oddVBand="false" w:firstColumn="false"/>
            <w:tcW w:w="25.000000%" w:type="pct"/>
          </w:tcPr>
          <w:p>
            <w:pPr>
              <w:ind w:leftChars="0" w:left="0" w:right="0"/>
            </w:pPr>
            <w:r>
              <w:t>TPEO</w:t>
            </w:r>
          </w:p>
        </w:tc>
        <w:tc>
          <w:tcPr>
            <w:cnfStyle w:evenVBand="false" w:oddVBand="true" w:firstColumn="false"/>
            <w:tcW w:w="25.000000%" w:type="pct"/>
          </w:tcPr>
          <w:p>
            <w:pPr>
              <w:ind w:leftChars="0" w:left="0" w:right="0"/>
            </w:pPr>
            <w:r>
              <w:t>TULLETT PREBON EUROPE - OTF</w:t>
            </w:r>
          </w:p>
        </w:tc>
        <w:tc>
          <w:tcPr>
            <w:cnfStyle w:evenVBand="true" w:oddVBand="false" w:firstColumn="false"/>
            <w:tcW w:w="25.000000%" w:type="pct"/>
          </w:tcPr>
          <w:p>
            <w:pPr>
              <w:ind w:leftChars="0" w:left="0" w:right="0"/>
            </w:pPr>
            <w:r>
              <w:t>1731</w:t>
            </w:r>
          </w:p>
        </w:tc>
      </w:tr>
      <w:tr>
        <w:trPr>
          <w:cnfStyle w:evenHBand="false" w:oddHBand="true" w:firstRow="false"/>
        </w:trPr>
        <w:tc>
          <w:tcPr>
            <w:cnfStyle w:evenVBand="false" w:oddVBand="true" w:firstColumn="false"/>
            <w:tcW w:w="25.000000%" w:type="pct"/>
          </w:tcPr>
          <w:p>
            <w:pPr>
              <w:ind w:leftChars="0" w:left="0" w:right="0"/>
            </w:pPr>
            <w:r>
              <w:t>TPEQ</w:t>
            </w:r>
          </w:p>
        </w:tc>
        <w:tc>
          <w:tcPr>
            <w:cnfStyle w:evenVBand="true" w:oddVBand="false" w:firstColumn="false"/>
            <w:tcW w:w="25.000000%" w:type="pct"/>
          </w:tcPr>
          <w:p>
            <w:pPr>
              <w:ind w:leftChars="0" w:left="0" w:right="0"/>
            </w:pPr>
            <w:r>
              <w:t>TPEQ</w:t>
            </w:r>
          </w:p>
        </w:tc>
        <w:tc>
          <w:tcPr>
            <w:cnfStyle w:evenVBand="false" w:oddVBand="true" w:firstColumn="false"/>
            <w:tcW w:w="25.000000%" w:type="pct"/>
          </w:tcPr>
          <w:p>
            <w:pPr>
              <w:ind w:leftChars="0" w:left="0" w:right="0"/>
            </w:pPr>
            <w:r>
              <w:t>TULLETT PREBON PLC - TP EQUITYTRADE</w:t>
            </w:r>
          </w:p>
        </w:tc>
        <w:tc>
          <w:tcPr>
            <w:cnfStyle w:evenVBand="true" w:oddVBand="false" w:firstColumn="false"/>
            <w:tcW w:w="25.000000%" w:type="pct"/>
          </w:tcPr>
          <w:p>
            <w:pPr>
              <w:ind w:leftChars="0" w:left="0" w:right="0"/>
            </w:pPr>
            <w:r>
              <w:t>1732</w:t>
            </w:r>
          </w:p>
        </w:tc>
      </w:tr>
      <w:tr>
        <w:trPr>
          <w:cnfStyle w:evenHBand="true" w:oddHBand="false" w:firstRow="false"/>
        </w:trPr>
        <w:tc>
          <w:tcPr>
            <w:cnfStyle w:evenVBand="false" w:oddVBand="true" w:firstColumn="false"/>
            <w:tcW w:w="25.000000%" w:type="pct"/>
          </w:tcPr>
          <w:p>
            <w:pPr>
              <w:ind w:leftChars="0" w:left="0" w:right="0"/>
            </w:pPr>
            <w:r>
              <w:t>TPER</w:t>
            </w:r>
          </w:p>
        </w:tc>
        <w:tc>
          <w:tcPr>
            <w:cnfStyle w:evenVBand="true" w:oddVBand="false" w:firstColumn="false"/>
            <w:tcW w:w="25.000000%" w:type="pct"/>
          </w:tcPr>
          <w:p>
            <w:pPr>
              <w:ind w:leftChars="0" w:left="0" w:right="0"/>
            </w:pPr>
            <w:r>
              <w:t>TPER</w:t>
            </w:r>
          </w:p>
        </w:tc>
        <w:tc>
          <w:tcPr>
            <w:cnfStyle w:evenVBand="false" w:oddVBand="true" w:firstColumn="false"/>
            <w:tcW w:w="25.000000%" w:type="pct"/>
          </w:tcPr>
          <w:p>
            <w:pPr>
              <w:ind w:leftChars="0" w:left="0" w:right="0"/>
            </w:pPr>
            <w:r>
              <w:t>TULLETT PREBON EU OTF - REGISTRATION</w:t>
            </w:r>
          </w:p>
        </w:tc>
        <w:tc>
          <w:tcPr>
            <w:cnfStyle w:evenVBand="true" w:oddVBand="false" w:firstColumn="false"/>
            <w:tcW w:w="25.000000%" w:type="pct"/>
          </w:tcPr>
          <w:p>
            <w:pPr>
              <w:ind w:leftChars="0" w:left="0" w:right="0"/>
            </w:pPr>
            <w:r>
              <w:t>1733</w:t>
            </w:r>
          </w:p>
        </w:tc>
      </w:tr>
      <w:tr>
        <w:trPr>
          <w:cnfStyle w:evenHBand="false" w:oddHBand="true" w:firstRow="false"/>
        </w:trPr>
        <w:tc>
          <w:tcPr>
            <w:cnfStyle w:evenVBand="false" w:oddVBand="true" w:firstColumn="false"/>
            <w:tcW w:w="25.000000%" w:type="pct"/>
          </w:tcPr>
          <w:p>
            <w:pPr>
              <w:ind w:leftChars="0" w:left="0" w:right="0"/>
            </w:pPr>
            <w:r>
              <w:t>TPES</w:t>
            </w:r>
          </w:p>
        </w:tc>
        <w:tc>
          <w:tcPr>
            <w:cnfStyle w:evenVBand="true" w:oddVBand="false" w:firstColumn="false"/>
            <w:tcW w:w="25.000000%" w:type="pct"/>
          </w:tcPr>
          <w:p>
            <w:pPr>
              <w:ind w:leftChars="0" w:left="0" w:right="0"/>
            </w:pPr>
            <w:r>
              <w:t>TPES</w:t>
            </w:r>
          </w:p>
        </w:tc>
        <w:tc>
          <w:tcPr>
            <w:cnfStyle w:evenVBand="false" w:oddVBand="true" w:firstColumn="false"/>
            <w:tcW w:w="25.000000%" w:type="pct"/>
          </w:tcPr>
          <w:p>
            <w:pPr>
              <w:ind w:leftChars="0" w:left="0" w:right="0"/>
            </w:pPr>
            <w:r>
              <w:t>TULLETT PREBON EUROPE - OTF - MADRID</w:t>
            </w:r>
          </w:p>
        </w:tc>
        <w:tc>
          <w:tcPr>
            <w:cnfStyle w:evenVBand="true" w:oddVBand="false" w:firstColumn="false"/>
            <w:tcW w:w="25.000000%" w:type="pct"/>
          </w:tcPr>
          <w:p>
            <w:pPr>
              <w:ind w:leftChars="0" w:left="0" w:right="0"/>
            </w:pPr>
            <w:r>
              <w:t>1734</w:t>
            </w:r>
          </w:p>
        </w:tc>
      </w:tr>
      <w:tr>
        <w:trPr>
          <w:cnfStyle w:evenHBand="true" w:oddHBand="false" w:firstRow="false"/>
        </w:trPr>
        <w:tc>
          <w:tcPr>
            <w:cnfStyle w:evenVBand="false" w:oddVBand="true" w:firstColumn="false"/>
            <w:tcW w:w="25.000000%" w:type="pct"/>
          </w:tcPr>
          <w:p>
            <w:pPr>
              <w:ind w:leftChars="0" w:left="0" w:right="0"/>
            </w:pPr>
            <w:r>
              <w:t>TPEU</w:t>
            </w:r>
          </w:p>
        </w:tc>
        <w:tc>
          <w:tcPr>
            <w:cnfStyle w:evenVBand="true" w:oddVBand="false" w:firstColumn="false"/>
            <w:tcW w:w="25.000000%" w:type="pct"/>
          </w:tcPr>
          <w:p>
            <w:pPr>
              <w:ind w:leftChars="0" w:left="0" w:right="0"/>
            </w:pPr>
            <w:r>
              <w:t>TPEU</w:t>
            </w:r>
          </w:p>
        </w:tc>
        <w:tc>
          <w:tcPr>
            <w:cnfStyle w:evenVBand="false" w:oddVBand="true" w:firstColumn="false"/>
            <w:tcW w:w="25.000000%" w:type="pct"/>
          </w:tcPr>
          <w:p>
            <w:pPr>
              <w:ind w:leftChars="0" w:left="0" w:right="0"/>
            </w:pPr>
            <w:r>
              <w:t>TULLETT PREBON EU OTF</w:t>
            </w:r>
          </w:p>
        </w:tc>
        <w:tc>
          <w:tcPr>
            <w:cnfStyle w:evenVBand="true" w:oddVBand="false" w:firstColumn="false"/>
            <w:tcW w:w="25.000000%" w:type="pct"/>
          </w:tcPr>
          <w:p>
            <w:pPr>
              <w:ind w:leftChars="0" w:left="0" w:right="0"/>
            </w:pPr>
            <w:r>
              <w:t>1735</w:t>
            </w:r>
          </w:p>
        </w:tc>
      </w:tr>
      <w:tr>
        <w:trPr>
          <w:cnfStyle w:evenHBand="false" w:oddHBand="true" w:firstRow="false"/>
        </w:trPr>
        <w:tc>
          <w:tcPr>
            <w:cnfStyle w:evenVBand="false" w:oddVBand="true" w:firstColumn="false"/>
            <w:tcW w:w="25.000000%" w:type="pct"/>
          </w:tcPr>
          <w:p>
            <w:pPr>
              <w:ind w:leftChars="0" w:left="0" w:right="0"/>
            </w:pPr>
            <w:r>
              <w:t>TPFD</w:t>
            </w:r>
          </w:p>
        </w:tc>
        <w:tc>
          <w:tcPr>
            <w:cnfStyle w:evenVBand="true" w:oddVBand="false" w:firstColumn="false"/>
            <w:tcW w:w="25.000000%" w:type="pct"/>
          </w:tcPr>
          <w:p>
            <w:pPr>
              <w:ind w:leftChars="0" w:left="0" w:right="0"/>
            </w:pPr>
            <w:r>
              <w:t>TPFD</w:t>
            </w:r>
          </w:p>
        </w:tc>
        <w:tc>
          <w:tcPr>
            <w:cnfStyle w:evenVBand="false" w:oddVBand="true" w:firstColumn="false"/>
            <w:tcW w:w="25.000000%" w:type="pct"/>
          </w:tcPr>
          <w:p>
            <w:pPr>
              <w:ind w:leftChars="0" w:left="0" w:right="0"/>
            </w:pPr>
            <w:r>
              <w:t>TULLETT PREBON PLC - TP FORWARDDEAL</w:t>
            </w:r>
          </w:p>
        </w:tc>
        <w:tc>
          <w:tcPr>
            <w:cnfStyle w:evenVBand="true" w:oddVBand="false" w:firstColumn="false"/>
            <w:tcW w:w="25.000000%" w:type="pct"/>
          </w:tcPr>
          <w:p>
            <w:pPr>
              <w:ind w:leftChars="0" w:left="0" w:right="0"/>
            </w:pPr>
            <w:r>
              <w:t>1736</w:t>
            </w:r>
          </w:p>
        </w:tc>
      </w:tr>
      <w:tr>
        <w:trPr>
          <w:cnfStyle w:evenHBand="true" w:oddHBand="false" w:firstRow="false"/>
        </w:trPr>
        <w:tc>
          <w:tcPr>
            <w:cnfStyle w:evenVBand="false" w:oddVBand="true" w:firstColumn="false"/>
            <w:tcW w:w="25.000000%" w:type="pct"/>
          </w:tcPr>
          <w:p>
            <w:pPr>
              <w:ind w:leftChars="0" w:left="0" w:right="0"/>
            </w:pPr>
            <w:r>
              <w:t>TPFR</w:t>
            </w:r>
          </w:p>
        </w:tc>
        <w:tc>
          <w:tcPr>
            <w:cnfStyle w:evenVBand="true" w:oddVBand="false" w:firstColumn="false"/>
            <w:tcW w:w="25.000000%" w:type="pct"/>
          </w:tcPr>
          <w:p>
            <w:pPr>
              <w:ind w:leftChars="0" w:left="0" w:right="0"/>
            </w:pPr>
            <w:r>
              <w:t>TPFR</w:t>
            </w:r>
          </w:p>
        </w:tc>
        <w:tc>
          <w:tcPr>
            <w:cnfStyle w:evenVBand="false" w:oddVBand="true" w:firstColumn="false"/>
            <w:tcW w:w="25.000000%" w:type="pct"/>
          </w:tcPr>
          <w:p>
            <w:pPr>
              <w:ind w:leftChars="0" w:left="0" w:right="0"/>
            </w:pPr>
            <w:r>
              <w:t>TULLETT PREBON EUROPE - OTF - PARIS</w:t>
            </w:r>
          </w:p>
        </w:tc>
        <w:tc>
          <w:tcPr>
            <w:cnfStyle w:evenVBand="true" w:oddVBand="false" w:firstColumn="false"/>
            <w:tcW w:w="25.000000%" w:type="pct"/>
          </w:tcPr>
          <w:p>
            <w:pPr>
              <w:ind w:leftChars="0" w:left="0" w:right="0"/>
            </w:pPr>
            <w:r>
              <w:t>1737</w:t>
            </w:r>
          </w:p>
        </w:tc>
      </w:tr>
      <w:tr>
        <w:trPr>
          <w:cnfStyle w:evenHBand="false" w:oddHBand="true" w:firstRow="false"/>
        </w:trPr>
        <w:tc>
          <w:tcPr>
            <w:cnfStyle w:evenVBand="false" w:oddVBand="true" w:firstColumn="false"/>
            <w:tcW w:w="25.000000%" w:type="pct"/>
          </w:tcPr>
          <w:p>
            <w:pPr>
              <w:ind w:leftChars="0" w:left="0" w:right="0"/>
            </w:pPr>
            <w:r>
              <w:t>TPIC</w:t>
            </w:r>
          </w:p>
        </w:tc>
        <w:tc>
          <w:tcPr>
            <w:cnfStyle w:evenVBand="true" w:oddVBand="false" w:firstColumn="false"/>
            <w:tcW w:w="25.000000%" w:type="pct"/>
          </w:tcPr>
          <w:p>
            <w:pPr>
              <w:ind w:leftChars="0" w:left="0" w:right="0"/>
            </w:pPr>
            <w:r>
              <w:t>TPIC</w:t>
            </w:r>
          </w:p>
        </w:tc>
        <w:tc>
          <w:tcPr>
            <w:cnfStyle w:evenVBand="false" w:oddVBand="true" w:firstColumn="false"/>
            <w:tcW w:w="25.000000%" w:type="pct"/>
          </w:tcPr>
          <w:p>
            <w:pPr>
              <w:ind w:leftChars="0" w:left="0" w:right="0"/>
            </w:pPr>
            <w:r>
              <w:t>TP ICAP EU - MTF</w:t>
            </w:r>
          </w:p>
        </w:tc>
        <w:tc>
          <w:tcPr>
            <w:cnfStyle w:evenVBand="true" w:oddVBand="false" w:firstColumn="false"/>
            <w:tcW w:w="25.000000%" w:type="pct"/>
          </w:tcPr>
          <w:p>
            <w:pPr>
              <w:ind w:leftChars="0" w:left="0" w:right="0"/>
            </w:pPr>
            <w:r>
              <w:t>1738</w:t>
            </w:r>
          </w:p>
        </w:tc>
      </w:tr>
      <w:tr>
        <w:trPr>
          <w:cnfStyle w:evenHBand="true" w:oddHBand="false" w:firstRow="false"/>
        </w:trPr>
        <w:tc>
          <w:tcPr>
            <w:cnfStyle w:evenVBand="false" w:oddVBand="true" w:firstColumn="false"/>
            <w:tcW w:w="25.000000%" w:type="pct"/>
          </w:tcPr>
          <w:p>
            <w:pPr>
              <w:ind w:leftChars="0" w:left="0" w:right="0"/>
            </w:pPr>
            <w:r>
              <w:t>TPID</w:t>
            </w:r>
          </w:p>
        </w:tc>
        <w:tc>
          <w:tcPr>
            <w:cnfStyle w:evenVBand="true" w:oddVBand="false" w:firstColumn="false"/>
            <w:tcW w:w="25.000000%" w:type="pct"/>
          </w:tcPr>
          <w:p>
            <w:pPr>
              <w:ind w:leftChars="0" w:left="0" w:right="0"/>
            </w:pPr>
            <w:r>
              <w:t>TPID</w:t>
            </w:r>
          </w:p>
        </w:tc>
        <w:tc>
          <w:tcPr>
            <w:cnfStyle w:evenVBand="false" w:oddVBand="true" w:firstColumn="false"/>
            <w:tcW w:w="25.000000%" w:type="pct"/>
          </w:tcPr>
          <w:p>
            <w:pPr>
              <w:ind w:leftChars="0" w:left="0" w:right="0"/>
            </w:pPr>
            <w:r>
              <w:t>TP ICAP - UK - DIGITAL ASSETS</w:t>
            </w:r>
          </w:p>
        </w:tc>
        <w:tc>
          <w:tcPr>
            <w:cnfStyle w:evenVBand="true" w:oddVBand="false" w:firstColumn="false"/>
            <w:tcW w:w="25.000000%" w:type="pct"/>
          </w:tcPr>
          <w:p>
            <w:pPr>
              <w:ind w:leftChars="0" w:left="0" w:right="0"/>
            </w:pPr>
            <w:r>
              <w:t>1739</w:t>
            </w:r>
          </w:p>
        </w:tc>
      </w:tr>
      <w:tr>
        <w:trPr>
          <w:cnfStyle w:evenHBand="false" w:oddHBand="true" w:firstRow="false"/>
        </w:trPr>
        <w:tc>
          <w:tcPr>
            <w:cnfStyle w:evenVBand="false" w:oddVBand="true" w:firstColumn="false"/>
            <w:tcW w:w="25.000000%" w:type="pct"/>
          </w:tcPr>
          <w:p>
            <w:pPr>
              <w:ind w:leftChars="0" w:left="0" w:right="0"/>
            </w:pPr>
            <w:r>
              <w:t>TPIE</w:t>
            </w:r>
          </w:p>
        </w:tc>
        <w:tc>
          <w:tcPr>
            <w:cnfStyle w:evenVBand="true" w:oddVBand="false" w:firstColumn="false"/>
            <w:tcW w:w="25.000000%" w:type="pct"/>
          </w:tcPr>
          <w:p>
            <w:pPr>
              <w:ind w:leftChars="0" w:left="0" w:right="0"/>
            </w:pPr>
            <w:r>
              <w:t>TPIE</w:t>
            </w:r>
          </w:p>
        </w:tc>
        <w:tc>
          <w:tcPr>
            <w:cnfStyle w:evenVBand="false" w:oddVBand="true" w:firstColumn="false"/>
            <w:tcW w:w="25.000000%" w:type="pct"/>
          </w:tcPr>
          <w:p>
            <w:pPr>
              <w:ind w:leftChars="0" w:left="0" w:right="0"/>
            </w:pPr>
            <w:r>
              <w:t>THE PROPERTY INVESTMENT EXCHANGE</w:t>
            </w:r>
          </w:p>
        </w:tc>
        <w:tc>
          <w:tcPr>
            <w:cnfStyle w:evenVBand="true" w:oddVBand="false" w:firstColumn="false"/>
            <w:tcW w:w="25.000000%" w:type="pct"/>
          </w:tcPr>
          <w:p>
            <w:pPr>
              <w:ind w:leftChars="0" w:left="0" w:right="0"/>
            </w:pPr>
            <w:r>
              <w:t>1740</w:t>
            </w:r>
          </w:p>
        </w:tc>
      </w:tr>
      <w:tr>
        <w:trPr>
          <w:cnfStyle w:evenHBand="true" w:oddHBand="false" w:firstRow="false"/>
        </w:trPr>
        <w:tc>
          <w:tcPr>
            <w:cnfStyle w:evenVBand="false" w:oddVBand="true" w:firstColumn="false"/>
            <w:tcW w:w="25.000000%" w:type="pct"/>
          </w:tcPr>
          <w:p>
            <w:pPr>
              <w:ind w:leftChars="0" w:left="0" w:right="0"/>
            </w:pPr>
            <w:r>
              <w:t>TPIM</w:t>
            </w:r>
          </w:p>
        </w:tc>
        <w:tc>
          <w:tcPr>
            <w:cnfStyle w:evenVBand="true" w:oddVBand="false" w:firstColumn="false"/>
            <w:tcW w:w="25.000000%" w:type="pct"/>
          </w:tcPr>
          <w:p>
            <w:pPr>
              <w:ind w:leftChars="0" w:left="0" w:right="0"/>
            </w:pPr>
            <w:r>
              <w:t>TPIM</w:t>
            </w:r>
          </w:p>
        </w:tc>
        <w:tc>
          <w:tcPr>
            <w:cnfStyle w:evenVBand="false" w:oddVBand="true" w:firstColumn="false"/>
            <w:tcW w:w="25.000000%" w:type="pct"/>
          </w:tcPr>
          <w:p>
            <w:pPr>
              <w:ind w:leftChars="0" w:left="0" w:right="0"/>
            </w:pPr>
            <w:r>
              <w:t>THE PROPERTY INVESTMENT MARKET</w:t>
            </w:r>
          </w:p>
        </w:tc>
        <w:tc>
          <w:tcPr>
            <w:cnfStyle w:evenVBand="true" w:oddVBand="false" w:firstColumn="false"/>
            <w:tcW w:w="25.000000%" w:type="pct"/>
          </w:tcPr>
          <w:p>
            <w:pPr>
              <w:ind w:leftChars="0" w:left="0" w:right="0"/>
            </w:pPr>
            <w:r>
              <w:t>1741</w:t>
            </w:r>
          </w:p>
        </w:tc>
      </w:tr>
      <w:tr>
        <w:trPr>
          <w:cnfStyle w:evenHBand="false" w:oddHBand="true" w:firstRow="false"/>
        </w:trPr>
        <w:tc>
          <w:tcPr>
            <w:cnfStyle w:evenVBand="false" w:oddVBand="true" w:firstColumn="false"/>
            <w:tcW w:w="25.000000%" w:type="pct"/>
          </w:tcPr>
          <w:p>
            <w:pPr>
              <w:ind w:leftChars="0" w:left="0" w:right="0"/>
            </w:pPr>
            <w:r>
              <w:t>TPIO</w:t>
            </w:r>
          </w:p>
        </w:tc>
        <w:tc>
          <w:tcPr>
            <w:cnfStyle w:evenVBand="true" w:oddVBand="false" w:firstColumn="false"/>
            <w:tcW w:w="25.000000%" w:type="pct"/>
          </w:tcPr>
          <w:p>
            <w:pPr>
              <w:ind w:leftChars="0" w:left="0" w:right="0"/>
            </w:pPr>
            <w:r>
              <w:t>TPIO</w:t>
            </w:r>
          </w:p>
        </w:tc>
        <w:tc>
          <w:tcPr>
            <w:cnfStyle w:evenVBand="false" w:oddVBand="true" w:firstColumn="false"/>
            <w:tcW w:w="25.000000%" w:type="pct"/>
          </w:tcPr>
          <w:p>
            <w:pPr>
              <w:ind w:leftChars="0" w:left="0" w:right="0"/>
            </w:pPr>
            <w:r>
              <w:t>TP ICAP EU - MTF - ORDERBOOK</w:t>
            </w:r>
          </w:p>
        </w:tc>
        <w:tc>
          <w:tcPr>
            <w:cnfStyle w:evenVBand="true" w:oddVBand="false" w:firstColumn="false"/>
            <w:tcW w:w="25.000000%" w:type="pct"/>
          </w:tcPr>
          <w:p>
            <w:pPr>
              <w:ind w:leftChars="0" w:left="0" w:right="0"/>
            </w:pPr>
            <w:r>
              <w:t>1742</w:t>
            </w:r>
          </w:p>
        </w:tc>
      </w:tr>
      <w:tr>
        <w:trPr>
          <w:cnfStyle w:evenHBand="true" w:oddHBand="false" w:firstRow="false"/>
        </w:trPr>
        <w:tc>
          <w:tcPr>
            <w:cnfStyle w:evenVBand="false" w:oddVBand="true" w:firstColumn="false"/>
            <w:tcW w:w="25.000000%" w:type="pct"/>
          </w:tcPr>
          <w:p>
            <w:pPr>
              <w:ind w:leftChars="0" w:left="0" w:right="0"/>
            </w:pPr>
            <w:r>
              <w:t>TPIR</w:t>
            </w:r>
          </w:p>
        </w:tc>
        <w:tc>
          <w:tcPr>
            <w:cnfStyle w:evenVBand="true" w:oddVBand="false" w:firstColumn="false"/>
            <w:tcW w:w="25.000000%" w:type="pct"/>
          </w:tcPr>
          <w:p>
            <w:pPr>
              <w:ind w:leftChars="0" w:left="0" w:right="0"/>
            </w:pPr>
            <w:r>
              <w:t>TPIR</w:t>
            </w:r>
          </w:p>
        </w:tc>
        <w:tc>
          <w:tcPr>
            <w:cnfStyle w:evenVBand="false" w:oddVBand="true" w:firstColumn="false"/>
            <w:tcW w:w="25.000000%" w:type="pct"/>
          </w:tcPr>
          <w:p>
            <w:pPr>
              <w:ind w:leftChars="0" w:left="0" w:right="0"/>
            </w:pPr>
            <w:r>
              <w:t>TP ICAP EU - MTF - REGISTRATION</w:t>
            </w:r>
          </w:p>
        </w:tc>
        <w:tc>
          <w:tcPr>
            <w:cnfStyle w:evenVBand="true" w:oddVBand="false" w:firstColumn="false"/>
            <w:tcW w:w="25.000000%" w:type="pct"/>
          </w:tcPr>
          <w:p>
            <w:pPr>
              <w:ind w:leftChars="0" w:left="0" w:right="0"/>
            </w:pPr>
            <w:r>
              <w:t>1743</w:t>
            </w:r>
          </w:p>
        </w:tc>
      </w:tr>
      <w:tr>
        <w:trPr>
          <w:cnfStyle w:evenHBand="false" w:oddHBand="true" w:firstRow="false"/>
        </w:trPr>
        <w:tc>
          <w:tcPr>
            <w:cnfStyle w:evenVBand="false" w:oddVBand="true" w:firstColumn="false"/>
            <w:tcW w:w="25.000000%" w:type="pct"/>
          </w:tcPr>
          <w:p>
            <w:pPr>
              <w:ind w:leftChars="0" w:left="0" w:right="0"/>
            </w:pPr>
            <w:r>
              <w:t>TPIS</w:t>
            </w:r>
          </w:p>
        </w:tc>
        <w:tc>
          <w:tcPr>
            <w:cnfStyle w:evenVBand="true" w:oddVBand="false" w:firstColumn="false"/>
            <w:tcW w:w="25.000000%" w:type="pct"/>
          </w:tcPr>
          <w:p>
            <w:pPr>
              <w:ind w:leftChars="0" w:left="0" w:right="0"/>
            </w:pPr>
            <w:r>
              <w:t>TPIS</w:t>
            </w:r>
          </w:p>
        </w:tc>
        <w:tc>
          <w:tcPr>
            <w:cnfStyle w:evenVBand="false" w:oddVBand="true" w:firstColumn="false"/>
            <w:tcW w:w="25.000000%" w:type="pct"/>
          </w:tcPr>
          <w:p>
            <w:pPr>
              <w:ind w:leftChars="0" w:left="0" w:right="0"/>
            </w:pPr>
            <w:r>
              <w:t>TULLETT PREBON - INSTITUTIONAL SERVICES - OTF</w:t>
            </w:r>
          </w:p>
        </w:tc>
        <w:tc>
          <w:tcPr>
            <w:cnfStyle w:evenVBand="true" w:oddVBand="false" w:firstColumn="false"/>
            <w:tcW w:w="25.000000%" w:type="pct"/>
          </w:tcPr>
          <w:p>
            <w:pPr>
              <w:ind w:leftChars="0" w:left="0" w:right="0"/>
            </w:pPr>
            <w:r>
              <w:t>1744</w:t>
            </w:r>
          </w:p>
        </w:tc>
      </w:tr>
      <w:tr>
        <w:trPr>
          <w:cnfStyle w:evenHBand="true" w:oddHBand="false" w:firstRow="false"/>
        </w:trPr>
        <w:tc>
          <w:tcPr>
            <w:cnfStyle w:evenVBand="false" w:oddVBand="true" w:firstColumn="false"/>
            <w:tcW w:w="25.000000%" w:type="pct"/>
          </w:tcPr>
          <w:p>
            <w:pPr>
              <w:ind w:leftChars="0" w:left="0" w:right="0"/>
            </w:pPr>
            <w:r>
              <w:t>TPLF</w:t>
            </w:r>
          </w:p>
        </w:tc>
        <w:tc>
          <w:tcPr>
            <w:cnfStyle w:evenVBand="true" w:oddVBand="false" w:firstColumn="false"/>
            <w:tcW w:w="25.000000%" w:type="pct"/>
          </w:tcPr>
          <w:p>
            <w:pPr>
              <w:ind w:leftChars="0" w:left="0" w:right="0"/>
            </w:pPr>
            <w:r>
              <w:t>TPLF</w:t>
            </w:r>
          </w:p>
        </w:tc>
        <w:tc>
          <w:tcPr>
            <w:cnfStyle w:evenVBand="false" w:oddVBand="true" w:firstColumn="false"/>
            <w:tcW w:w="25.000000%" w:type="pct"/>
          </w:tcPr>
          <w:p>
            <w:pPr>
              <w:ind w:leftChars="0" w:left="0" w:right="0"/>
            </w:pPr>
            <w:r>
              <w:t>TULLETT PREBON - INSTITUTIONAL SERVICES - LIQUIDITY CHAIN - OTF - CORPORATE BONDS AND SECURITISED DEBT</w:t>
            </w:r>
          </w:p>
        </w:tc>
        <w:tc>
          <w:tcPr>
            <w:cnfStyle w:evenVBand="true" w:oddVBand="false" w:firstColumn="false"/>
            <w:tcW w:w="25.000000%" w:type="pct"/>
          </w:tcPr>
          <w:p>
            <w:pPr>
              <w:ind w:leftChars="0" w:left="0" w:right="0"/>
            </w:pPr>
            <w:r>
              <w:t>1745</w:t>
            </w:r>
          </w:p>
        </w:tc>
      </w:tr>
      <w:tr>
        <w:trPr>
          <w:cnfStyle w:evenHBand="false" w:oddHBand="true" w:firstRow="false"/>
        </w:trPr>
        <w:tc>
          <w:tcPr>
            <w:cnfStyle w:evenVBand="false" w:oddVBand="true" w:firstColumn="false"/>
            <w:tcW w:w="25.000000%" w:type="pct"/>
          </w:tcPr>
          <w:p>
            <w:pPr>
              <w:ind w:leftChars="0" w:left="0" w:right="0"/>
            </w:pPr>
            <w:r>
              <w:t>TPMF</w:t>
            </w:r>
          </w:p>
        </w:tc>
        <w:tc>
          <w:tcPr>
            <w:cnfStyle w:evenVBand="true" w:oddVBand="false" w:firstColumn="false"/>
            <w:tcW w:w="25.000000%" w:type="pct"/>
          </w:tcPr>
          <w:p>
            <w:pPr>
              <w:ind w:leftChars="0" w:left="0" w:right="0"/>
            </w:pPr>
            <w:r>
              <w:t>TPMF</w:t>
            </w:r>
          </w:p>
        </w:tc>
        <w:tc>
          <w:tcPr>
            <w:cnfStyle w:evenVBand="false" w:oddVBand="true" w:firstColumn="false"/>
            <w:tcW w:w="25.000000%" w:type="pct"/>
          </w:tcPr>
          <w:p>
            <w:pPr>
              <w:ind w:leftChars="0" w:left="0" w:right="0"/>
            </w:pPr>
            <w:r>
              <w:t>TULLETT PREBON - INSTITUTIONAL SERVICES - MIREXA - OTF - CORPORATE BONDS AND SECURITISED DEBT</w:t>
            </w:r>
          </w:p>
        </w:tc>
        <w:tc>
          <w:tcPr>
            <w:cnfStyle w:evenVBand="true" w:oddVBand="false" w:firstColumn="false"/>
            <w:tcW w:w="25.000000%" w:type="pct"/>
          </w:tcPr>
          <w:p>
            <w:pPr>
              <w:ind w:leftChars="0" w:left="0" w:right="0"/>
            </w:pPr>
            <w:r>
              <w:t>1746</w:t>
            </w:r>
          </w:p>
        </w:tc>
      </w:tr>
      <w:tr>
        <w:trPr>
          <w:cnfStyle w:evenHBand="true" w:oddHBand="false" w:firstRow="false"/>
        </w:trPr>
        <w:tc>
          <w:tcPr>
            <w:cnfStyle w:evenVBand="false" w:oddVBand="true" w:firstColumn="false"/>
            <w:tcW w:w="25.000000%" w:type="pct"/>
          </w:tcPr>
          <w:p>
            <w:pPr>
              <w:ind w:leftChars="0" w:left="0" w:right="0"/>
            </w:pPr>
            <w:r>
              <w:t>TPMG</w:t>
            </w:r>
          </w:p>
        </w:tc>
        <w:tc>
          <w:tcPr>
            <w:cnfStyle w:evenVBand="true" w:oddVBand="false" w:firstColumn="false"/>
            <w:tcW w:w="25.000000%" w:type="pct"/>
          </w:tcPr>
          <w:p>
            <w:pPr>
              <w:ind w:leftChars="0" w:left="0" w:right="0"/>
            </w:pPr>
            <w:r>
              <w:t>TPMG</w:t>
            </w:r>
          </w:p>
        </w:tc>
        <w:tc>
          <w:tcPr>
            <w:cnfStyle w:evenVBand="false" w:oddVBand="true" w:firstColumn="false"/>
            <w:tcW w:w="25.000000%" w:type="pct"/>
          </w:tcPr>
          <w:p>
            <w:pPr>
              <w:ind w:leftChars="0" w:left="0" w:right="0"/>
            </w:pPr>
            <w:r>
              <w:t>TULLETT PREBON - INSTITUTIONAL SERVICES - MIREXA - OTF - GOVERNMENT BONDS</w:t>
            </w:r>
          </w:p>
        </w:tc>
        <w:tc>
          <w:tcPr>
            <w:cnfStyle w:evenVBand="true" w:oddVBand="false" w:firstColumn="false"/>
            <w:tcW w:w="25.000000%" w:type="pct"/>
          </w:tcPr>
          <w:p>
            <w:pPr>
              <w:ind w:leftChars="0" w:left="0" w:right="0"/>
            </w:pPr>
            <w:r>
              <w:t>1747</w:t>
            </w:r>
          </w:p>
        </w:tc>
      </w:tr>
      <w:tr>
        <w:trPr>
          <w:cnfStyle w:evenHBand="false" w:oddHBand="true" w:firstRow="false"/>
        </w:trPr>
        <w:tc>
          <w:tcPr>
            <w:cnfStyle w:evenVBand="false" w:oddVBand="true" w:firstColumn="false"/>
            <w:tcW w:w="25.000000%" w:type="pct"/>
          </w:tcPr>
          <w:p>
            <w:pPr>
              <w:ind w:leftChars="0" w:left="0" w:right="0"/>
            </w:pPr>
            <w:r>
              <w:t>TPRE</w:t>
            </w:r>
          </w:p>
        </w:tc>
        <w:tc>
          <w:tcPr>
            <w:cnfStyle w:evenVBand="true" w:oddVBand="false" w:firstColumn="false"/>
            <w:tcW w:w="25.000000%" w:type="pct"/>
          </w:tcPr>
          <w:p>
            <w:pPr>
              <w:ind w:leftChars="0" w:left="0" w:right="0"/>
            </w:pPr>
            <w:r>
              <w:t>TPRE</w:t>
            </w:r>
          </w:p>
        </w:tc>
        <w:tc>
          <w:tcPr>
            <w:cnfStyle w:evenVBand="false" w:oddVBand="true" w:firstColumn="false"/>
            <w:tcW w:w="25.000000%" w:type="pct"/>
          </w:tcPr>
          <w:p>
            <w:pPr>
              <w:ind w:leftChars="0" w:left="0" w:right="0"/>
            </w:pPr>
            <w:r>
              <w:t>TULLETT PREBON PLC - TP REPO</w:t>
            </w:r>
          </w:p>
        </w:tc>
        <w:tc>
          <w:tcPr>
            <w:cnfStyle w:evenVBand="true" w:oddVBand="false" w:firstColumn="false"/>
            <w:tcW w:w="25.000000%" w:type="pct"/>
          </w:tcPr>
          <w:p>
            <w:pPr>
              <w:ind w:leftChars="0" w:left="0" w:right="0"/>
            </w:pPr>
            <w:r>
              <w:t>1748</w:t>
            </w:r>
          </w:p>
        </w:tc>
      </w:tr>
      <w:tr>
        <w:trPr>
          <w:cnfStyle w:evenHBand="true" w:oddHBand="false" w:firstRow="false"/>
        </w:trPr>
        <w:tc>
          <w:tcPr>
            <w:cnfStyle w:evenVBand="false" w:oddVBand="true" w:firstColumn="false"/>
            <w:tcW w:w="25.000000%" w:type="pct"/>
          </w:tcPr>
          <w:p>
            <w:pPr>
              <w:ind w:leftChars="0" w:left="0" w:right="0"/>
            </w:pPr>
            <w:r>
              <w:t>TPSD</w:t>
            </w:r>
          </w:p>
        </w:tc>
        <w:tc>
          <w:tcPr>
            <w:cnfStyle w:evenVBand="true" w:oddVBand="false" w:firstColumn="false"/>
            <w:tcW w:w="25.000000%" w:type="pct"/>
          </w:tcPr>
          <w:p>
            <w:pPr>
              <w:ind w:leftChars="0" w:left="0" w:right="0"/>
            </w:pPr>
            <w:r>
              <w:t>TPSD</w:t>
            </w:r>
          </w:p>
        </w:tc>
        <w:tc>
          <w:tcPr>
            <w:cnfStyle w:evenVBand="false" w:oddVBand="true" w:firstColumn="false"/>
            <w:tcW w:w="25.000000%" w:type="pct"/>
          </w:tcPr>
          <w:p>
            <w:pPr>
              <w:ind w:leftChars="0" w:left="0" w:right="0"/>
            </w:pPr>
            <w:r>
              <w:t>TULLETT PREBON PLC - TP SWAPDEAL</w:t>
            </w:r>
          </w:p>
        </w:tc>
        <w:tc>
          <w:tcPr>
            <w:cnfStyle w:evenVBand="true" w:oddVBand="false" w:firstColumn="false"/>
            <w:tcW w:w="25.000000%" w:type="pct"/>
          </w:tcPr>
          <w:p>
            <w:pPr>
              <w:ind w:leftChars="0" w:left="0" w:right="0"/>
            </w:pPr>
            <w:r>
              <w:t>1749</w:t>
            </w:r>
          </w:p>
        </w:tc>
      </w:tr>
      <w:tr>
        <w:trPr>
          <w:cnfStyle w:evenHBand="false" w:oddHBand="true" w:firstRow="false"/>
        </w:trPr>
        <w:tc>
          <w:tcPr>
            <w:cnfStyle w:evenVBand="false" w:oddVBand="true" w:firstColumn="false"/>
            <w:tcW w:w="25.000000%" w:type="pct"/>
          </w:tcPr>
          <w:p>
            <w:pPr>
              <w:ind w:leftChars="0" w:left="0" w:right="0"/>
            </w:pPr>
            <w:r>
              <w:t>TPSE</w:t>
            </w:r>
          </w:p>
        </w:tc>
        <w:tc>
          <w:tcPr>
            <w:cnfStyle w:evenVBand="true" w:oddVBand="false" w:firstColumn="false"/>
            <w:tcW w:w="25.000000%" w:type="pct"/>
          </w:tcPr>
          <w:p>
            <w:pPr>
              <w:ind w:leftChars="0" w:left="0" w:right="0"/>
            </w:pPr>
            <w:r>
              <w:t>TPSE</w:t>
            </w:r>
          </w:p>
        </w:tc>
        <w:tc>
          <w:tcPr>
            <w:cnfStyle w:evenVBand="false" w:oddVBand="true" w:firstColumn="false"/>
            <w:tcW w:w="25.000000%" w:type="pct"/>
          </w:tcPr>
          <w:p>
            <w:pPr>
              <w:ind w:leftChars="0" w:left="0" w:right="0"/>
            </w:pPr>
            <w:r>
              <w:t>TP SEF, INC.</w:t>
            </w:r>
          </w:p>
        </w:tc>
        <w:tc>
          <w:tcPr>
            <w:cnfStyle w:evenVBand="true" w:oddVBand="false" w:firstColumn="false"/>
            <w:tcW w:w="25.000000%" w:type="pct"/>
          </w:tcPr>
          <w:p>
            <w:pPr>
              <w:ind w:leftChars="0" w:left="0" w:right="0"/>
            </w:pPr>
            <w:r>
              <w:t>1750</w:t>
            </w:r>
          </w:p>
        </w:tc>
      </w:tr>
      <w:tr>
        <w:trPr>
          <w:cnfStyle w:evenHBand="true" w:oddHBand="false" w:firstRow="false"/>
        </w:trPr>
        <w:tc>
          <w:tcPr>
            <w:cnfStyle w:evenVBand="false" w:oddVBand="true" w:firstColumn="false"/>
            <w:tcW w:w="25.000000%" w:type="pct"/>
          </w:tcPr>
          <w:p>
            <w:pPr>
              <w:ind w:leftChars="0" w:left="0" w:right="0"/>
            </w:pPr>
            <w:r>
              <w:t>TPSL</w:t>
            </w:r>
          </w:p>
        </w:tc>
        <w:tc>
          <w:tcPr>
            <w:cnfStyle w:evenVBand="true" w:oddVBand="false" w:firstColumn="false"/>
            <w:tcW w:w="25.000000%" w:type="pct"/>
          </w:tcPr>
          <w:p>
            <w:pPr>
              <w:ind w:leftChars="0" w:left="0" w:right="0"/>
            </w:pPr>
            <w:r>
              <w:t>TPSL</w:t>
            </w:r>
          </w:p>
        </w:tc>
        <w:tc>
          <w:tcPr>
            <w:cnfStyle w:evenVBand="false" w:oddVBand="true" w:firstColumn="false"/>
            <w:tcW w:w="25.000000%" w:type="pct"/>
          </w:tcPr>
          <w:p>
            <w:pPr>
              <w:ind w:leftChars="0" w:left="0" w:right="0"/>
            </w:pPr>
            <w:r>
              <w:t>TULLETT PREBON SECURITIES - MTF</w:t>
            </w:r>
          </w:p>
        </w:tc>
        <w:tc>
          <w:tcPr>
            <w:cnfStyle w:evenVBand="true" w:oddVBand="false" w:firstColumn="false"/>
            <w:tcW w:w="25.000000%" w:type="pct"/>
          </w:tcPr>
          <w:p>
            <w:pPr>
              <w:ind w:leftChars="0" w:left="0" w:right="0"/>
            </w:pPr>
            <w:r>
              <w:t>1751</w:t>
            </w:r>
          </w:p>
        </w:tc>
      </w:tr>
      <w:tr>
        <w:trPr>
          <w:cnfStyle w:evenHBand="false" w:oddHBand="true" w:firstRow="false"/>
        </w:trPr>
        <w:tc>
          <w:tcPr>
            <w:cnfStyle w:evenVBand="false" w:oddVBand="true" w:firstColumn="false"/>
            <w:tcW w:w="25.000000%" w:type="pct"/>
          </w:tcPr>
          <w:p>
            <w:pPr>
              <w:ind w:leftChars="0" w:left="0" w:right="0"/>
            </w:pPr>
            <w:r>
              <w:t>TPSO</w:t>
            </w:r>
          </w:p>
        </w:tc>
        <w:tc>
          <w:tcPr>
            <w:cnfStyle w:evenVBand="true" w:oddVBand="false" w:firstColumn="false"/>
            <w:tcW w:w="25.000000%" w:type="pct"/>
          </w:tcPr>
          <w:p>
            <w:pPr>
              <w:ind w:leftChars="0" w:left="0" w:right="0"/>
            </w:pPr>
            <w:r>
              <w:t>TPSO</w:t>
            </w:r>
          </w:p>
        </w:tc>
        <w:tc>
          <w:tcPr>
            <w:cnfStyle w:evenVBand="false" w:oddVBand="true" w:firstColumn="false"/>
            <w:tcW w:w="25.000000%" w:type="pct"/>
          </w:tcPr>
          <w:p>
            <w:pPr>
              <w:ind w:leftChars="0" w:left="0" w:right="0"/>
            </w:pPr>
            <w:r>
              <w:t>TP UK OTF</w:t>
            </w:r>
          </w:p>
        </w:tc>
        <w:tc>
          <w:tcPr>
            <w:cnfStyle w:evenVBand="true" w:oddVBand="false" w:firstColumn="false"/>
            <w:tcW w:w="25.000000%" w:type="pct"/>
          </w:tcPr>
          <w:p>
            <w:pPr>
              <w:ind w:leftChars="0" w:left="0" w:right="0"/>
            </w:pPr>
            <w:r>
              <w:t>1752</w:t>
            </w:r>
          </w:p>
        </w:tc>
      </w:tr>
      <w:tr>
        <w:trPr>
          <w:cnfStyle w:evenHBand="true" w:oddHBand="false" w:firstRow="false"/>
        </w:trPr>
        <w:tc>
          <w:tcPr>
            <w:cnfStyle w:evenVBand="false" w:oddVBand="true" w:firstColumn="false"/>
            <w:tcW w:w="25.000000%" w:type="pct"/>
          </w:tcPr>
          <w:p>
            <w:pPr>
              <w:ind w:leftChars="0" w:left="0" w:right="0"/>
            </w:pPr>
            <w:r>
              <w:t>TPSP</w:t>
            </w:r>
          </w:p>
        </w:tc>
        <w:tc>
          <w:tcPr>
            <w:cnfStyle w:evenVBand="true" w:oddVBand="false" w:firstColumn="false"/>
            <w:tcW w:w="25.000000%" w:type="pct"/>
          </w:tcPr>
          <w:p>
            <w:pPr>
              <w:ind w:leftChars="0" w:left="0" w:right="0"/>
            </w:pPr>
            <w:r>
              <w:t>TPSP</w:t>
            </w:r>
          </w:p>
        </w:tc>
        <w:tc>
          <w:tcPr>
            <w:cnfStyle w:evenVBand="false" w:oddVBand="true" w:firstColumn="false"/>
            <w:tcW w:w="25.000000%" w:type="pct"/>
          </w:tcPr>
          <w:p>
            <w:pPr>
              <w:ind w:leftChars="0" w:left="0" w:right="0"/>
            </w:pPr>
            <w:r>
              <w:t>TULLETT PREBON PLC - TP SPOTDEAL</w:t>
            </w:r>
          </w:p>
        </w:tc>
        <w:tc>
          <w:tcPr>
            <w:cnfStyle w:evenVBand="true" w:oddVBand="false" w:firstColumn="false"/>
            <w:tcW w:w="25.000000%" w:type="pct"/>
          </w:tcPr>
          <w:p>
            <w:pPr>
              <w:ind w:leftChars="0" w:left="0" w:right="0"/>
            </w:pPr>
            <w:r>
              <w:t>1753</w:t>
            </w:r>
          </w:p>
        </w:tc>
      </w:tr>
      <w:tr>
        <w:trPr>
          <w:cnfStyle w:evenHBand="false" w:oddHBand="true" w:firstRow="false"/>
        </w:trPr>
        <w:tc>
          <w:tcPr>
            <w:cnfStyle w:evenVBand="false" w:oddVBand="true" w:firstColumn="false"/>
            <w:tcW w:w="25.000000%" w:type="pct"/>
          </w:tcPr>
          <w:p>
            <w:pPr>
              <w:ind w:leftChars="0" w:left="0" w:right="0"/>
            </w:pPr>
            <w:r>
              <w:t>TPSV</w:t>
            </w:r>
          </w:p>
        </w:tc>
        <w:tc>
          <w:tcPr>
            <w:cnfStyle w:evenVBand="true" w:oddVBand="false" w:firstColumn="false"/>
            <w:tcW w:w="25.000000%" w:type="pct"/>
          </w:tcPr>
          <w:p>
            <w:pPr>
              <w:ind w:leftChars="0" w:left="0" w:right="0"/>
            </w:pPr>
            <w:r>
              <w:t>TPSV</w:t>
            </w:r>
          </w:p>
        </w:tc>
        <w:tc>
          <w:tcPr>
            <w:cnfStyle w:evenVBand="false" w:oddVBand="true" w:firstColumn="false"/>
            <w:tcW w:w="25.000000%" w:type="pct"/>
          </w:tcPr>
          <w:p>
            <w:pPr>
              <w:ind w:leftChars="0" w:left="0" w:right="0"/>
            </w:pPr>
            <w:r>
              <w:t>TPSEF, INC - VOICE</w:t>
            </w:r>
          </w:p>
        </w:tc>
        <w:tc>
          <w:tcPr>
            <w:cnfStyle w:evenVBand="true" w:oddVBand="false" w:firstColumn="false"/>
            <w:tcW w:w="25.000000%" w:type="pct"/>
          </w:tcPr>
          <w:p>
            <w:pPr>
              <w:ind w:leftChars="0" w:left="0" w:right="0"/>
            </w:pPr>
            <w:r>
              <w:t>1754</w:t>
            </w:r>
          </w:p>
        </w:tc>
      </w:tr>
      <w:tr>
        <w:trPr>
          <w:cnfStyle w:evenHBand="true" w:oddHBand="false" w:firstRow="false"/>
        </w:trPr>
        <w:tc>
          <w:tcPr>
            <w:cnfStyle w:evenVBand="false" w:oddVBand="true" w:firstColumn="false"/>
            <w:tcW w:w="25.000000%" w:type="pct"/>
          </w:tcPr>
          <w:p>
            <w:pPr>
              <w:ind w:leftChars="0" w:left="0" w:right="0"/>
            </w:pPr>
            <w:r>
              <w:t>TPSY</w:t>
            </w:r>
          </w:p>
        </w:tc>
        <w:tc>
          <w:tcPr>
            <w:cnfStyle w:evenVBand="true" w:oddVBand="false" w:firstColumn="false"/>
            <w:tcW w:w="25.000000%" w:type="pct"/>
          </w:tcPr>
          <w:p>
            <w:pPr>
              <w:ind w:leftChars="0" w:left="0" w:right="0"/>
            </w:pPr>
            <w:r>
              <w:t>TPSY</w:t>
            </w:r>
          </w:p>
        </w:tc>
        <w:tc>
          <w:tcPr>
            <w:cnfStyle w:evenVBand="false" w:oddVBand="true" w:firstColumn="false"/>
            <w:tcW w:w="25.000000%" w:type="pct"/>
          </w:tcPr>
          <w:p>
            <w:pPr>
              <w:ind w:leftChars="0" w:left="0" w:right="0"/>
            </w:pPr>
            <w:r>
              <w:t>TULLETT PREBON - INSTITUTIONAL SERVICES - TPSYNREX - OTF - CORPORATE BONDS AND SECURITISED DEBT</w:t>
            </w:r>
          </w:p>
        </w:tc>
        <w:tc>
          <w:tcPr>
            <w:cnfStyle w:evenVBand="true" w:oddVBand="false" w:firstColumn="false"/>
            <w:tcW w:w="25.000000%" w:type="pct"/>
          </w:tcPr>
          <w:p>
            <w:pPr>
              <w:ind w:leftChars="0" w:left="0" w:right="0"/>
            </w:pPr>
            <w:r>
              <w:t>1755</w:t>
            </w:r>
          </w:p>
        </w:tc>
      </w:tr>
      <w:tr>
        <w:trPr>
          <w:cnfStyle w:evenHBand="false" w:oddHBand="true" w:firstRow="false"/>
        </w:trPr>
        <w:tc>
          <w:tcPr>
            <w:cnfStyle w:evenVBand="false" w:oddVBand="true" w:firstColumn="false"/>
            <w:tcW w:w="25.000000%" w:type="pct"/>
          </w:tcPr>
          <w:p>
            <w:pPr>
              <w:ind w:leftChars="0" w:left="0" w:right="0"/>
            </w:pPr>
            <w:r>
              <w:t>TQEA</w:t>
            </w:r>
          </w:p>
        </w:tc>
        <w:tc>
          <w:tcPr>
            <w:cnfStyle w:evenVBand="true" w:oddVBand="false" w:firstColumn="false"/>
            <w:tcW w:w="25.000000%" w:type="pct"/>
          </w:tcPr>
          <w:p>
            <w:pPr>
              <w:ind w:leftChars="0" w:left="0" w:right="0"/>
            </w:pPr>
            <w:r>
              <w:t>TQEA</w:t>
            </w:r>
          </w:p>
        </w:tc>
        <w:tc>
          <w:tcPr>
            <w:cnfStyle w:evenVBand="false" w:oddVBand="true" w:firstColumn="false"/>
            <w:tcW w:w="25.000000%" w:type="pct"/>
          </w:tcPr>
          <w:p>
            <w:pPr>
              <w:ind w:leftChars="0" w:left="0" w:right="0"/>
            </w:pPr>
            <w:r>
              <w:t>TURQUOISE EUROPE - LIT AUCTIONS</w:t>
            </w:r>
          </w:p>
        </w:tc>
        <w:tc>
          <w:tcPr>
            <w:cnfStyle w:evenVBand="true" w:oddVBand="false" w:firstColumn="false"/>
            <w:tcW w:w="25.000000%" w:type="pct"/>
          </w:tcPr>
          <w:p>
            <w:pPr>
              <w:ind w:leftChars="0" w:left="0" w:right="0"/>
            </w:pPr>
            <w:r>
              <w:t>1756</w:t>
            </w:r>
          </w:p>
        </w:tc>
      </w:tr>
      <w:tr>
        <w:trPr>
          <w:cnfStyle w:evenHBand="true" w:oddHBand="false" w:firstRow="false"/>
        </w:trPr>
        <w:tc>
          <w:tcPr>
            <w:cnfStyle w:evenVBand="false" w:oddVBand="true" w:firstColumn="false"/>
            <w:tcW w:w="25.000000%" w:type="pct"/>
          </w:tcPr>
          <w:p>
            <w:pPr>
              <w:ind w:leftChars="0" w:left="0" w:right="0"/>
            </w:pPr>
            <w:r>
              <w:t>TQEB</w:t>
            </w:r>
          </w:p>
        </w:tc>
        <w:tc>
          <w:tcPr>
            <w:cnfStyle w:evenVBand="true" w:oddVBand="false" w:firstColumn="false"/>
            <w:tcW w:w="25.000000%" w:type="pct"/>
          </w:tcPr>
          <w:p>
            <w:pPr>
              <w:ind w:leftChars="0" w:left="0" w:right="0"/>
            </w:pPr>
            <w:r>
              <w:t>TQEB</w:t>
            </w:r>
          </w:p>
        </w:tc>
        <w:tc>
          <w:tcPr>
            <w:cnfStyle w:evenVBand="false" w:oddVBand="true" w:firstColumn="false"/>
            <w:tcW w:w="25.000000%" w:type="pct"/>
          </w:tcPr>
          <w:p>
            <w:pPr>
              <w:ind w:leftChars="0" w:left="0" w:right="0"/>
            </w:pPr>
            <w:r>
              <w:t>TURQUOISE EUROPE - NYLON CASH ORDER BOOK</w:t>
            </w:r>
          </w:p>
        </w:tc>
        <w:tc>
          <w:tcPr>
            <w:cnfStyle w:evenVBand="true" w:oddVBand="false" w:firstColumn="false"/>
            <w:tcW w:w="25.000000%" w:type="pct"/>
          </w:tcPr>
          <w:p>
            <w:pPr>
              <w:ind w:leftChars="0" w:left="0" w:right="0"/>
            </w:pPr>
            <w:r>
              <w:t>1757</w:t>
            </w:r>
          </w:p>
        </w:tc>
      </w:tr>
      <w:tr>
        <w:trPr>
          <w:cnfStyle w:evenHBand="false" w:oddHBand="true" w:firstRow="false"/>
        </w:trPr>
        <w:tc>
          <w:tcPr>
            <w:cnfStyle w:evenVBand="false" w:oddVBand="true" w:firstColumn="false"/>
            <w:tcW w:w="25.000000%" w:type="pct"/>
          </w:tcPr>
          <w:p>
            <w:pPr>
              <w:ind w:leftChars="0" w:left="0" w:right="0"/>
            </w:pPr>
            <w:r>
              <w:t>TQEM</w:t>
            </w:r>
          </w:p>
        </w:tc>
        <w:tc>
          <w:tcPr>
            <w:cnfStyle w:evenVBand="true" w:oddVBand="false" w:firstColumn="false"/>
            <w:tcW w:w="25.000000%" w:type="pct"/>
          </w:tcPr>
          <w:p>
            <w:pPr>
              <w:ind w:leftChars="0" w:left="0" w:right="0"/>
            </w:pPr>
            <w:r>
              <w:t>TQEM</w:t>
            </w:r>
          </w:p>
        </w:tc>
        <w:tc>
          <w:tcPr>
            <w:cnfStyle w:evenVBand="false" w:oddVBand="true" w:firstColumn="false"/>
            <w:tcW w:w="25.000000%" w:type="pct"/>
          </w:tcPr>
          <w:p>
            <w:pPr>
              <w:ind w:leftChars="0" w:left="0" w:right="0"/>
            </w:pPr>
            <w:r>
              <w:t>TURQUOISE EUROPE - DARK</w:t>
            </w:r>
          </w:p>
        </w:tc>
        <w:tc>
          <w:tcPr>
            <w:cnfStyle w:evenVBand="true" w:oddVBand="false" w:firstColumn="false"/>
            <w:tcW w:w="25.000000%" w:type="pct"/>
          </w:tcPr>
          <w:p>
            <w:pPr>
              <w:ind w:leftChars="0" w:left="0" w:right="0"/>
            </w:pPr>
            <w:r>
              <w:t>1758</w:t>
            </w:r>
          </w:p>
        </w:tc>
      </w:tr>
      <w:tr>
        <w:trPr>
          <w:cnfStyle w:evenHBand="true" w:oddHBand="false" w:firstRow="false"/>
        </w:trPr>
        <w:tc>
          <w:tcPr>
            <w:cnfStyle w:evenVBand="false" w:oddVBand="true" w:firstColumn="false"/>
            <w:tcW w:w="25.000000%" w:type="pct"/>
          </w:tcPr>
          <w:p>
            <w:pPr>
              <w:ind w:leftChars="0" w:left="0" w:right="0"/>
            </w:pPr>
            <w:r>
              <w:t>TQEX</w:t>
            </w:r>
          </w:p>
        </w:tc>
        <w:tc>
          <w:tcPr>
            <w:cnfStyle w:evenVBand="true" w:oddVBand="false" w:firstColumn="false"/>
            <w:tcW w:w="25.000000%" w:type="pct"/>
          </w:tcPr>
          <w:p>
            <w:pPr>
              <w:ind w:leftChars="0" w:left="0" w:right="0"/>
            </w:pPr>
            <w:r>
              <w:t>TQEX</w:t>
            </w:r>
          </w:p>
        </w:tc>
        <w:tc>
          <w:tcPr>
            <w:cnfStyle w:evenVBand="false" w:oddVBand="true" w:firstColumn="false"/>
            <w:tcW w:w="25.000000%" w:type="pct"/>
          </w:tcPr>
          <w:p>
            <w:pPr>
              <w:ind w:leftChars="0" w:left="0" w:right="0"/>
            </w:pPr>
            <w:r>
              <w:t>TURQUOISE EUROPE</w:t>
            </w:r>
          </w:p>
        </w:tc>
        <w:tc>
          <w:tcPr>
            <w:cnfStyle w:evenVBand="true" w:oddVBand="false" w:firstColumn="false"/>
            <w:tcW w:w="25.000000%" w:type="pct"/>
          </w:tcPr>
          <w:p>
            <w:pPr>
              <w:ind w:leftChars="0" w:left="0" w:right="0"/>
            </w:pPr>
            <w:r>
              <w:t>1759</w:t>
            </w:r>
          </w:p>
        </w:tc>
      </w:tr>
      <w:tr>
        <w:trPr>
          <w:cnfStyle w:evenHBand="false" w:oddHBand="true" w:firstRow="false"/>
        </w:trPr>
        <w:tc>
          <w:tcPr>
            <w:cnfStyle w:evenVBand="false" w:oddVBand="true" w:firstColumn="false"/>
            <w:tcW w:w="25.000000%" w:type="pct"/>
          </w:tcPr>
          <w:p>
            <w:pPr>
              <w:ind w:leftChars="0" w:left="0" w:right="0"/>
            </w:pPr>
            <w:r>
              <w:t>TRAI</w:t>
            </w:r>
          </w:p>
        </w:tc>
        <w:tc>
          <w:tcPr>
            <w:cnfStyle w:evenVBand="true" w:oddVBand="false" w:firstColumn="false"/>
            <w:tcW w:w="25.000000%" w:type="pct"/>
          </w:tcPr>
          <w:p>
            <w:pPr>
              <w:ind w:leftChars="0" w:left="0" w:right="0"/>
            </w:pPr>
            <w:r>
              <w:t>TRAI</w:t>
            </w:r>
          </w:p>
        </w:tc>
        <w:tc>
          <w:tcPr>
            <w:cnfStyle w:evenVBand="false" w:oddVBand="true" w:firstColumn="false"/>
            <w:tcW w:w="25.000000%" w:type="pct"/>
          </w:tcPr>
          <w:p>
            <w:pPr>
              <w:ind w:leftChars="0" w:left="0" w:right="0"/>
            </w:pPr>
            <w:r>
              <w:t>TRAIANA INC</w:t>
            </w:r>
          </w:p>
        </w:tc>
        <w:tc>
          <w:tcPr>
            <w:cnfStyle w:evenVBand="true" w:oddVBand="false" w:firstColumn="false"/>
            <w:tcW w:w="25.000000%" w:type="pct"/>
          </w:tcPr>
          <w:p>
            <w:pPr>
              <w:ind w:leftChars="0" w:left="0" w:right="0"/>
            </w:pPr>
            <w:r>
              <w:t>1760</w:t>
            </w:r>
          </w:p>
        </w:tc>
      </w:tr>
      <w:tr>
        <w:trPr>
          <w:cnfStyle w:evenHBand="true" w:oddHBand="false" w:firstRow="false"/>
        </w:trPr>
        <w:tc>
          <w:tcPr>
            <w:cnfStyle w:evenVBand="false" w:oddVBand="true" w:firstColumn="false"/>
            <w:tcW w:w="25.000000%" w:type="pct"/>
          </w:tcPr>
          <w:p>
            <w:pPr>
              <w:ind w:leftChars="0" w:left="0" w:right="0"/>
            </w:pPr>
            <w:r>
              <w:t>TRAL</w:t>
            </w:r>
          </w:p>
        </w:tc>
        <w:tc>
          <w:tcPr>
            <w:cnfStyle w:evenVBand="true" w:oddVBand="false" w:firstColumn="false"/>
            <w:tcW w:w="25.000000%" w:type="pct"/>
          </w:tcPr>
          <w:p>
            <w:pPr>
              <w:ind w:leftChars="0" w:left="0" w:right="0"/>
            </w:pPr>
            <w:r>
              <w:t>TRAL</w:t>
            </w:r>
          </w:p>
        </w:tc>
        <w:tc>
          <w:tcPr>
            <w:cnfStyle w:evenVBand="false" w:oddVBand="true" w:firstColumn="false"/>
            <w:tcW w:w="25.000000%" w:type="pct"/>
          </w:tcPr>
          <w:p>
            <w:pPr>
              <w:ind w:leftChars="0" w:left="0" w:right="0"/>
            </w:pPr>
            <w:r>
              <w:t>REFINITIV TRANSACTIONS SERVICES LIMITED - FXALL RFQ</w:t>
            </w:r>
          </w:p>
        </w:tc>
        <w:tc>
          <w:tcPr>
            <w:cnfStyle w:evenVBand="true" w:oddVBand="false" w:firstColumn="false"/>
            <w:tcW w:w="25.000000%" w:type="pct"/>
          </w:tcPr>
          <w:p>
            <w:pPr>
              <w:ind w:leftChars="0" w:left="0" w:right="0"/>
            </w:pPr>
            <w:r>
              <w:t>1761</w:t>
            </w:r>
          </w:p>
        </w:tc>
      </w:tr>
      <w:tr>
        <w:trPr>
          <w:cnfStyle w:evenHBand="false" w:oddHBand="true" w:firstRow="false"/>
        </w:trPr>
        <w:tc>
          <w:tcPr>
            <w:cnfStyle w:evenVBand="false" w:oddVBand="true" w:firstColumn="false"/>
            <w:tcW w:w="25.000000%" w:type="pct"/>
          </w:tcPr>
          <w:p>
            <w:pPr>
              <w:ind w:leftChars="0" w:left="0" w:right="0"/>
            </w:pPr>
            <w:r>
              <w:t>TRAS</w:t>
            </w:r>
          </w:p>
        </w:tc>
        <w:tc>
          <w:tcPr>
            <w:cnfStyle w:evenVBand="true" w:oddVBand="false" w:firstColumn="false"/>
            <w:tcW w:w="25.000000%" w:type="pct"/>
          </w:tcPr>
          <w:p>
            <w:pPr>
              <w:ind w:leftChars="0" w:left="0" w:right="0"/>
            </w:pPr>
            <w:r>
              <w:t>TRAS</w:t>
            </w:r>
          </w:p>
        </w:tc>
        <w:tc>
          <w:tcPr>
            <w:cnfStyle w:evenVBand="false" w:oddVBand="true" w:firstColumn="false"/>
            <w:tcW w:w="25.000000%" w:type="pct"/>
          </w:tcPr>
          <w:p>
            <w:pPr>
              <w:ind w:leftChars="0" w:left="0" w:right="0"/>
            </w:pPr>
            <w:r>
              <w:t>TRADITION ASIA LIMITED</w:t>
            </w:r>
          </w:p>
        </w:tc>
        <w:tc>
          <w:tcPr>
            <w:cnfStyle w:evenVBand="true" w:oddVBand="false" w:firstColumn="false"/>
            <w:tcW w:w="25.000000%" w:type="pct"/>
          </w:tcPr>
          <w:p>
            <w:pPr>
              <w:ind w:leftChars="0" w:left="0" w:right="0"/>
            </w:pPr>
            <w:r>
              <w:t>1762</w:t>
            </w:r>
          </w:p>
        </w:tc>
      </w:tr>
      <w:tr>
        <w:trPr>
          <w:cnfStyle w:evenHBand="true" w:oddHBand="false" w:firstRow="false"/>
        </w:trPr>
        <w:tc>
          <w:tcPr>
            <w:cnfStyle w:evenVBand="false" w:oddVBand="true" w:firstColumn="false"/>
            <w:tcW w:w="25.000000%" w:type="pct"/>
          </w:tcPr>
          <w:p>
            <w:pPr>
              <w:ind w:leftChars="0" w:left="0" w:right="0"/>
            </w:pPr>
            <w:r>
              <w:t>TRAX</w:t>
            </w:r>
          </w:p>
        </w:tc>
        <w:tc>
          <w:tcPr>
            <w:cnfStyle w:evenVBand="true" w:oddVBand="false" w:firstColumn="false"/>
            <w:tcW w:w="25.000000%" w:type="pct"/>
          </w:tcPr>
          <w:p>
            <w:pPr>
              <w:ind w:leftChars="0" w:left="0" w:right="0"/>
            </w:pPr>
            <w:r>
              <w:t>TRAX</w:t>
            </w:r>
          </w:p>
        </w:tc>
        <w:tc>
          <w:tcPr>
            <w:cnfStyle w:evenVBand="false" w:oddVBand="true" w:firstColumn="false"/>
            <w:tcW w:w="25.000000%" w:type="pct"/>
          </w:tcPr>
          <w:p>
            <w:pPr>
              <w:ind w:leftChars="0" w:left="0" w:right="0"/>
            </w:pPr>
            <w:r>
              <w:t>MARKETAXESS POST-TRADE LIMITED - APA</w:t>
            </w:r>
          </w:p>
        </w:tc>
        <w:tc>
          <w:tcPr>
            <w:cnfStyle w:evenVBand="true" w:oddVBand="false" w:firstColumn="false"/>
            <w:tcW w:w="25.000000%" w:type="pct"/>
          </w:tcPr>
          <w:p>
            <w:pPr>
              <w:ind w:leftChars="0" w:left="0" w:right="0"/>
            </w:pPr>
            <w:r>
              <w:t>1763</w:t>
            </w:r>
          </w:p>
        </w:tc>
      </w:tr>
      <w:tr>
        <w:trPr>
          <w:cnfStyle w:evenHBand="false" w:oddHBand="true" w:firstRow="false"/>
        </w:trPr>
        <w:tc>
          <w:tcPr>
            <w:cnfStyle w:evenVBand="false" w:oddVBand="true" w:firstColumn="false"/>
            <w:tcW w:w="25.000000%" w:type="pct"/>
          </w:tcPr>
          <w:p>
            <w:pPr>
              <w:ind w:leftChars="0" w:left="0" w:right="0"/>
            </w:pPr>
            <w:r>
              <w:t>TRCK</w:t>
            </w:r>
          </w:p>
        </w:tc>
        <w:tc>
          <w:tcPr>
            <w:cnfStyle w:evenVBand="true" w:oddVBand="false" w:firstColumn="false"/>
            <w:tcW w:w="25.000000%" w:type="pct"/>
          </w:tcPr>
          <w:p>
            <w:pPr>
              <w:ind w:leftChars="0" w:left="0" w:right="0"/>
            </w:pPr>
            <w:r>
              <w:t>TRCK</w:t>
            </w:r>
          </w:p>
        </w:tc>
        <w:tc>
          <w:tcPr>
            <w:cnfStyle w:evenVBand="false" w:oddVBand="true" w:firstColumn="false"/>
            <w:tcW w:w="25.000000%" w:type="pct"/>
          </w:tcPr>
          <w:p>
            <w:pPr>
              <w:ind w:leftChars="0" w:left="0" w:right="0"/>
            </w:pPr>
            <w:r>
              <w:t>TRACK ECN</w:t>
            </w:r>
          </w:p>
        </w:tc>
        <w:tc>
          <w:tcPr>
            <w:cnfStyle w:evenVBand="true" w:oddVBand="false" w:firstColumn="false"/>
            <w:tcW w:w="25.000000%" w:type="pct"/>
          </w:tcPr>
          <w:p>
            <w:pPr>
              <w:ind w:leftChars="0" w:left="0" w:right="0"/>
            </w:pPr>
            <w:r>
              <w:t>1764</w:t>
            </w:r>
          </w:p>
        </w:tc>
      </w:tr>
      <w:tr>
        <w:trPr>
          <w:cnfStyle w:evenHBand="true" w:oddHBand="false" w:firstRow="false"/>
        </w:trPr>
        <w:tc>
          <w:tcPr>
            <w:cnfStyle w:evenVBand="false" w:oddVBand="true" w:firstColumn="false"/>
            <w:tcW w:w="25.000000%" w:type="pct"/>
          </w:tcPr>
          <w:p>
            <w:pPr>
              <w:ind w:leftChars="0" w:left="0" w:right="0"/>
            </w:pPr>
            <w:r>
              <w:t>TRCX</w:t>
            </w:r>
          </w:p>
        </w:tc>
        <w:tc>
          <w:tcPr>
            <w:cnfStyle w:evenVBand="true" w:oddVBand="false" w:firstColumn="false"/>
            <w:tcW w:w="25.000000%" w:type="pct"/>
          </w:tcPr>
          <w:p>
            <w:pPr>
              <w:ind w:leftChars="0" w:left="0" w:right="0"/>
            </w:pPr>
            <w:r>
              <w:t>TRCX</w:t>
            </w:r>
          </w:p>
        </w:tc>
        <w:tc>
          <w:tcPr>
            <w:cnfStyle w:evenVBand="false" w:oddVBand="true" w:firstColumn="false"/>
            <w:tcW w:w="25.000000%" w:type="pct"/>
          </w:tcPr>
          <w:p>
            <w:pPr>
              <w:ind w:leftChars="0" w:left="0" w:right="0"/>
            </w:pPr>
            <w:r>
              <w:t>TOWER RESEARCH CAPITAL TRCX</w:t>
            </w:r>
          </w:p>
        </w:tc>
        <w:tc>
          <w:tcPr>
            <w:cnfStyle w:evenVBand="true" w:oddVBand="false" w:firstColumn="false"/>
            <w:tcW w:w="25.000000%" w:type="pct"/>
          </w:tcPr>
          <w:p>
            <w:pPr>
              <w:ind w:leftChars="0" w:left="0" w:right="0"/>
            </w:pPr>
            <w:r>
              <w:t>1765</w:t>
            </w:r>
          </w:p>
        </w:tc>
      </w:tr>
      <w:tr>
        <w:trPr>
          <w:cnfStyle w:evenHBand="false" w:oddHBand="true" w:firstRow="false"/>
        </w:trPr>
        <w:tc>
          <w:tcPr>
            <w:cnfStyle w:evenVBand="false" w:oddVBand="true" w:firstColumn="false"/>
            <w:tcW w:w="25.000000%" w:type="pct"/>
          </w:tcPr>
          <w:p>
            <w:pPr>
              <w:ind w:leftChars="0" w:left="0" w:right="0"/>
            </w:pPr>
            <w:r>
              <w:t>TRDC</w:t>
            </w:r>
          </w:p>
        </w:tc>
        <w:tc>
          <w:tcPr>
            <w:cnfStyle w:evenVBand="true" w:oddVBand="false" w:firstColumn="false"/>
            <w:tcW w:w="25.000000%" w:type="pct"/>
          </w:tcPr>
          <w:p>
            <w:pPr>
              <w:ind w:leftChars="0" w:left="0" w:right="0"/>
            </w:pPr>
            <w:r>
              <w:t>TRDC</w:t>
            </w:r>
          </w:p>
        </w:tc>
        <w:tc>
          <w:tcPr>
            <w:cnfStyle w:evenVBand="false" w:oddVBand="true" w:firstColumn="false"/>
            <w:tcW w:w="25.000000%" w:type="pct"/>
          </w:tcPr>
          <w:p>
            <w:pPr>
              <w:ind w:leftChars="0" w:left="0" w:right="0"/>
            </w:pPr>
            <w:r>
              <w:t>TFS CURRENCIES PTE LTD</w:t>
            </w:r>
          </w:p>
        </w:tc>
        <w:tc>
          <w:tcPr>
            <w:cnfStyle w:evenVBand="true" w:oddVBand="false" w:firstColumn="false"/>
            <w:tcW w:w="25.000000%" w:type="pct"/>
          </w:tcPr>
          <w:p>
            <w:pPr>
              <w:ind w:leftChars="0" w:left="0" w:right="0"/>
            </w:pPr>
            <w:r>
              <w:t>1766</w:t>
            </w:r>
          </w:p>
        </w:tc>
      </w:tr>
      <w:tr>
        <w:trPr>
          <w:cnfStyle w:evenHBand="true" w:oddHBand="false" w:firstRow="false"/>
        </w:trPr>
        <w:tc>
          <w:tcPr>
            <w:cnfStyle w:evenVBand="false" w:oddVBand="true" w:firstColumn="false"/>
            <w:tcW w:w="25.000000%" w:type="pct"/>
          </w:tcPr>
          <w:p>
            <w:pPr>
              <w:ind w:leftChars="0" w:left="0" w:right="0"/>
            </w:pPr>
            <w:r>
              <w:t>TRDE</w:t>
            </w:r>
          </w:p>
        </w:tc>
        <w:tc>
          <w:tcPr>
            <w:cnfStyle w:evenVBand="true" w:oddVBand="false" w:firstColumn="false"/>
            <w:tcW w:w="25.000000%" w:type="pct"/>
          </w:tcPr>
          <w:p>
            <w:pPr>
              <w:ind w:leftChars="0" w:left="0" w:right="0"/>
            </w:pPr>
            <w:r>
              <w:t>TRDE</w:t>
            </w:r>
          </w:p>
        </w:tc>
        <w:tc>
          <w:tcPr>
            <w:cnfStyle w:evenVBand="false" w:oddVBand="true" w:firstColumn="false"/>
            <w:tcW w:w="25.000000%" w:type="pct"/>
          </w:tcPr>
          <w:p>
            <w:pPr>
              <w:ind w:leftChars="0" w:left="0" w:right="0"/>
            </w:pPr>
            <w:r>
              <w:t>TRADITION</w:t>
            </w:r>
          </w:p>
        </w:tc>
        <w:tc>
          <w:tcPr>
            <w:cnfStyle w:evenVBand="true" w:oddVBand="false" w:firstColumn="false"/>
            <w:tcW w:w="25.000000%" w:type="pct"/>
          </w:tcPr>
          <w:p>
            <w:pPr>
              <w:ind w:leftChars="0" w:left="0" w:right="0"/>
            </w:pPr>
            <w:r>
              <w:t>1767</w:t>
            </w:r>
          </w:p>
        </w:tc>
      </w:tr>
      <w:tr>
        <w:trPr>
          <w:cnfStyle w:evenHBand="false" w:oddHBand="true" w:firstRow="false"/>
        </w:trPr>
        <w:tc>
          <w:tcPr>
            <w:cnfStyle w:evenVBand="false" w:oddVBand="true" w:firstColumn="false"/>
            <w:tcW w:w="25.000000%" w:type="pct"/>
          </w:tcPr>
          <w:p>
            <w:pPr>
              <w:ind w:leftChars="0" w:left="0" w:right="0"/>
            </w:pPr>
            <w:r>
              <w:t>TRDX</w:t>
            </w:r>
          </w:p>
        </w:tc>
        <w:tc>
          <w:tcPr>
            <w:cnfStyle w:evenVBand="true" w:oddVBand="false" w:firstColumn="false"/>
            <w:tcW w:w="25.000000%" w:type="pct"/>
          </w:tcPr>
          <w:p>
            <w:pPr>
              <w:ind w:leftChars="0" w:left="0" w:right="0"/>
            </w:pPr>
            <w:r>
              <w:t>TRDX</w:t>
            </w:r>
          </w:p>
        </w:tc>
        <w:tc>
          <w:tcPr>
            <w:cnfStyle w:evenVBand="false" w:oddVBand="true" w:firstColumn="false"/>
            <w:tcW w:w="25.000000%" w:type="pct"/>
          </w:tcPr>
          <w:p>
            <w:pPr>
              <w:ind w:leftChars="0" w:left="0" w:right="0"/>
            </w:pPr>
            <w:r>
              <w:t>TRAD-X</w:t>
            </w:r>
          </w:p>
        </w:tc>
        <w:tc>
          <w:tcPr>
            <w:cnfStyle w:evenVBand="true" w:oddVBand="false" w:firstColumn="false"/>
            <w:tcW w:w="25.000000%" w:type="pct"/>
          </w:tcPr>
          <w:p>
            <w:pPr>
              <w:ind w:leftChars="0" w:left="0" w:right="0"/>
            </w:pPr>
            <w:r>
              <w:t>1768</w:t>
            </w:r>
          </w:p>
        </w:tc>
      </w:tr>
      <w:tr>
        <w:trPr>
          <w:cnfStyle w:evenHBand="true" w:oddHBand="false" w:firstRow="false"/>
        </w:trPr>
        <w:tc>
          <w:tcPr>
            <w:cnfStyle w:evenVBand="false" w:oddVBand="true" w:firstColumn="false"/>
            <w:tcW w:w="25.000000%" w:type="pct"/>
          </w:tcPr>
          <w:p>
            <w:pPr>
              <w:ind w:leftChars="0" w:left="0" w:right="0"/>
            </w:pPr>
            <w:r>
              <w:t>TREA</w:t>
            </w:r>
          </w:p>
        </w:tc>
        <w:tc>
          <w:tcPr>
            <w:cnfStyle w:evenVBand="true" w:oddVBand="false" w:firstColumn="false"/>
            <w:tcW w:w="25.000000%" w:type="pct"/>
          </w:tcPr>
          <w:p>
            <w:pPr>
              <w:ind w:leftChars="0" w:left="0" w:right="0"/>
            </w:pPr>
            <w:r>
              <w:t>TREA</w:t>
            </w:r>
          </w:p>
        </w:tc>
        <w:tc>
          <w:tcPr>
            <w:cnfStyle w:evenVBand="false" w:oddVBand="true" w:firstColumn="false"/>
            <w:tcW w:w="25.000000%" w:type="pct"/>
          </w:tcPr>
          <w:p>
            <w:pPr>
              <w:ind w:leftChars="0" w:left="0" w:right="0"/>
            </w:pPr>
            <w:r>
              <w:t>TRADEWEB EUROPE LIMITED - APA</w:t>
            </w:r>
          </w:p>
        </w:tc>
        <w:tc>
          <w:tcPr>
            <w:cnfStyle w:evenVBand="true" w:oddVBand="false" w:firstColumn="false"/>
            <w:tcW w:w="25.000000%" w:type="pct"/>
          </w:tcPr>
          <w:p>
            <w:pPr>
              <w:ind w:leftChars="0" w:left="0" w:right="0"/>
            </w:pPr>
            <w:r>
              <w:t>1769</w:t>
            </w:r>
          </w:p>
        </w:tc>
      </w:tr>
      <w:tr>
        <w:trPr>
          <w:cnfStyle w:evenHBand="false" w:oddHBand="true" w:firstRow="false"/>
        </w:trPr>
        <w:tc>
          <w:tcPr>
            <w:cnfStyle w:evenVBand="false" w:oddVBand="true" w:firstColumn="false"/>
            <w:tcW w:w="25.000000%" w:type="pct"/>
          </w:tcPr>
          <w:p>
            <w:pPr>
              <w:ind w:leftChars="0" w:left="0" w:right="0"/>
            </w:pPr>
            <w:r>
              <w:t>TREO</w:t>
            </w:r>
          </w:p>
        </w:tc>
        <w:tc>
          <w:tcPr>
            <w:cnfStyle w:evenVBand="true" w:oddVBand="false" w:firstColumn="false"/>
            <w:tcW w:w="25.000000%" w:type="pct"/>
          </w:tcPr>
          <w:p>
            <w:pPr>
              <w:ind w:leftChars="0" w:left="0" w:right="0"/>
            </w:pPr>
            <w:r>
              <w:t>TREO</w:t>
            </w:r>
          </w:p>
        </w:tc>
        <w:tc>
          <w:tcPr>
            <w:cnfStyle w:evenVBand="false" w:oddVBand="true" w:firstColumn="false"/>
            <w:tcW w:w="25.000000%" w:type="pct"/>
          </w:tcPr>
          <w:p>
            <w:pPr>
              <w:ind w:leftChars="0" w:left="0" w:right="0"/>
            </w:pPr>
            <w:r>
              <w:t>TRADEWEB EUROPE LIMITED - OTF</w:t>
            </w:r>
          </w:p>
        </w:tc>
        <w:tc>
          <w:tcPr>
            <w:cnfStyle w:evenVBand="true" w:oddVBand="false" w:firstColumn="false"/>
            <w:tcW w:w="25.000000%" w:type="pct"/>
          </w:tcPr>
          <w:p>
            <w:pPr>
              <w:ind w:leftChars="0" w:left="0" w:right="0"/>
            </w:pPr>
            <w:r>
              <w:t>1770</w:t>
            </w:r>
          </w:p>
        </w:tc>
      </w:tr>
      <w:tr>
        <w:trPr>
          <w:cnfStyle w:evenHBand="true" w:oddHBand="false" w:firstRow="false"/>
        </w:trPr>
        <w:tc>
          <w:tcPr>
            <w:cnfStyle w:evenVBand="false" w:oddVBand="true" w:firstColumn="false"/>
            <w:tcW w:w="25.000000%" w:type="pct"/>
          </w:tcPr>
          <w:p>
            <w:pPr>
              <w:ind w:leftChars="0" w:left="0" w:right="0"/>
            </w:pPr>
            <w:r>
              <w:t>TREU</w:t>
            </w:r>
          </w:p>
        </w:tc>
        <w:tc>
          <w:tcPr>
            <w:cnfStyle w:evenVBand="true" w:oddVBand="false" w:firstColumn="false"/>
            <w:tcW w:w="25.000000%" w:type="pct"/>
          </w:tcPr>
          <w:p>
            <w:pPr>
              <w:ind w:leftChars="0" w:left="0" w:right="0"/>
            </w:pPr>
            <w:r>
              <w:t>TREU</w:t>
            </w:r>
          </w:p>
        </w:tc>
        <w:tc>
          <w:tcPr>
            <w:cnfStyle w:evenVBand="false" w:oddVBand="true" w:firstColumn="false"/>
            <w:tcW w:w="25.000000%" w:type="pct"/>
          </w:tcPr>
          <w:p>
            <w:pPr>
              <w:ind w:leftChars="0" w:left="0" w:right="0"/>
            </w:pPr>
            <w:r>
              <w:t>TRADEWEB EUROPE LIMITED</w:t>
            </w:r>
          </w:p>
        </w:tc>
        <w:tc>
          <w:tcPr>
            <w:cnfStyle w:evenVBand="true" w:oddVBand="false" w:firstColumn="false"/>
            <w:tcW w:w="25.000000%" w:type="pct"/>
          </w:tcPr>
          <w:p>
            <w:pPr>
              <w:ind w:leftChars="0" w:left="0" w:right="0"/>
            </w:pPr>
            <w:r>
              <w:t>1771</w:t>
            </w:r>
          </w:p>
        </w:tc>
      </w:tr>
      <w:tr>
        <w:trPr>
          <w:cnfStyle w:evenHBand="false" w:oddHBand="true" w:firstRow="false"/>
        </w:trPr>
        <w:tc>
          <w:tcPr>
            <w:cnfStyle w:evenVBand="false" w:oddVBand="true" w:firstColumn="false"/>
            <w:tcW w:w="25.000000%" w:type="pct"/>
          </w:tcPr>
          <w:p>
            <w:pPr>
              <w:ind w:leftChars="0" w:left="0" w:right="0"/>
            </w:pPr>
            <w:r>
              <w:t>TRFW</w:t>
            </w:r>
          </w:p>
        </w:tc>
        <w:tc>
          <w:tcPr>
            <w:cnfStyle w:evenVBand="true" w:oddVBand="false" w:firstColumn="false"/>
            <w:tcW w:w="25.000000%" w:type="pct"/>
          </w:tcPr>
          <w:p>
            <w:pPr>
              <w:ind w:leftChars="0" w:left="0" w:right="0"/>
            </w:pPr>
            <w:r>
              <w:t>TRFW</w:t>
            </w:r>
          </w:p>
        </w:tc>
        <w:tc>
          <w:tcPr>
            <w:cnfStyle w:evenVBand="false" w:oddVBand="true" w:firstColumn="false"/>
            <w:tcW w:w="25.000000%" w:type="pct"/>
          </w:tcPr>
          <w:p>
            <w:pPr>
              <w:ind w:leftChars="0" w:left="0" w:right="0"/>
            </w:pPr>
            <w:r>
              <w:t>REFINITIV TRANSACTION SERVICES LIMITED - FORWARDS MATCHING</w:t>
            </w:r>
          </w:p>
        </w:tc>
        <w:tc>
          <w:tcPr>
            <w:cnfStyle w:evenVBand="true" w:oddVBand="false" w:firstColumn="false"/>
            <w:tcW w:w="25.000000%" w:type="pct"/>
          </w:tcPr>
          <w:p>
            <w:pPr>
              <w:ind w:leftChars="0" w:left="0" w:right="0"/>
            </w:pPr>
            <w:r>
              <w:t>1772</w:t>
            </w:r>
          </w:p>
        </w:tc>
      </w:tr>
      <w:tr>
        <w:trPr>
          <w:cnfStyle w:evenHBand="true" w:oddHBand="false" w:firstRow="false"/>
        </w:trPr>
        <w:tc>
          <w:tcPr>
            <w:cnfStyle w:evenVBand="false" w:oddVBand="true" w:firstColumn="false"/>
            <w:tcW w:w="25.000000%" w:type="pct"/>
          </w:tcPr>
          <w:p>
            <w:pPr>
              <w:ind w:leftChars="0" w:left="0" w:right="0"/>
            </w:pPr>
            <w:r>
              <w:t>TRFX</w:t>
            </w:r>
          </w:p>
        </w:tc>
        <w:tc>
          <w:tcPr>
            <w:cnfStyle w:evenVBand="true" w:oddVBand="false" w:firstColumn="false"/>
            <w:tcW w:w="25.000000%" w:type="pct"/>
          </w:tcPr>
          <w:p>
            <w:pPr>
              <w:ind w:leftChars="0" w:left="0" w:right="0"/>
            </w:pPr>
            <w:r>
              <w:t>TRFX</w:t>
            </w:r>
          </w:p>
        </w:tc>
        <w:tc>
          <w:tcPr>
            <w:cnfStyle w:evenVBand="false" w:oddVBand="true" w:firstColumn="false"/>
            <w:tcW w:w="25.000000%" w:type="pct"/>
          </w:tcPr>
          <w:p>
            <w:pPr>
              <w:ind w:leftChars="0" w:left="0" w:right="0"/>
            </w:pPr>
            <w:r>
              <w:t>TRADEWEB FX OPTIONS</w:t>
            </w:r>
          </w:p>
        </w:tc>
        <w:tc>
          <w:tcPr>
            <w:cnfStyle w:evenVBand="true" w:oddVBand="false" w:firstColumn="false"/>
            <w:tcW w:w="25.000000%" w:type="pct"/>
          </w:tcPr>
          <w:p>
            <w:pPr>
              <w:ind w:leftChars="0" w:left="0" w:right="0"/>
            </w:pPr>
            <w:r>
              <w:t>1773</w:t>
            </w:r>
          </w:p>
        </w:tc>
      </w:tr>
      <w:tr>
        <w:trPr>
          <w:cnfStyle w:evenHBand="false" w:oddHBand="true" w:firstRow="false"/>
        </w:trPr>
        <w:tc>
          <w:tcPr>
            <w:cnfStyle w:evenVBand="false" w:oddVBand="true" w:firstColumn="false"/>
            <w:tcW w:w="25.000000%" w:type="pct"/>
          </w:tcPr>
          <w:p>
            <w:pPr>
              <w:ind w:leftChars="0" w:left="0" w:right="0"/>
            </w:pPr>
            <w:r>
              <w:t>TRNL</w:t>
            </w:r>
          </w:p>
        </w:tc>
        <w:tc>
          <w:tcPr>
            <w:cnfStyle w:evenVBand="true" w:oddVBand="false" w:firstColumn="false"/>
            <w:tcW w:w="25.000000%" w:type="pct"/>
          </w:tcPr>
          <w:p>
            <w:pPr>
              <w:ind w:leftChars="0" w:left="0" w:right="0"/>
            </w:pPr>
            <w:r>
              <w:t>TRNL</w:t>
            </w:r>
          </w:p>
        </w:tc>
        <w:tc>
          <w:tcPr>
            <w:cnfStyle w:evenVBand="false" w:oddVBand="true" w:firstColumn="false"/>
            <w:tcW w:w="25.000000%" w:type="pct"/>
          </w:tcPr>
          <w:p>
            <w:pPr>
              <w:ind w:leftChars="0" w:left="0" w:right="0"/>
            </w:pPr>
            <w:r>
              <w:t>MARKETAXESS POST-TRADE B.V. - APA</w:t>
            </w:r>
          </w:p>
        </w:tc>
        <w:tc>
          <w:tcPr>
            <w:cnfStyle w:evenVBand="true" w:oddVBand="false" w:firstColumn="false"/>
            <w:tcW w:w="25.000000%" w:type="pct"/>
          </w:tcPr>
          <w:p>
            <w:pPr>
              <w:ind w:leftChars="0" w:left="0" w:right="0"/>
            </w:pPr>
            <w:r>
              <w:t>1774</w:t>
            </w:r>
          </w:p>
        </w:tc>
      </w:tr>
      <w:tr>
        <w:trPr>
          <w:cnfStyle w:evenHBand="true" w:oddHBand="false" w:firstRow="false"/>
        </w:trPr>
        <w:tc>
          <w:tcPr>
            <w:cnfStyle w:evenVBand="false" w:oddVBand="true" w:firstColumn="false"/>
            <w:tcW w:w="25.000000%" w:type="pct"/>
          </w:tcPr>
          <w:p>
            <w:pPr>
              <w:ind w:leftChars="0" w:left="0" w:right="0"/>
            </w:pPr>
            <w:r>
              <w:t>TRPX</w:t>
            </w:r>
          </w:p>
        </w:tc>
        <w:tc>
          <w:tcPr>
            <w:cnfStyle w:evenVBand="true" w:oddVBand="false" w:firstColumn="false"/>
            <w:tcW w:w="25.000000%" w:type="pct"/>
          </w:tcPr>
          <w:p>
            <w:pPr>
              <w:ind w:leftChars="0" w:left="0" w:right="0"/>
            </w:pPr>
            <w:r>
              <w:t>TRPX</w:t>
            </w:r>
          </w:p>
        </w:tc>
        <w:tc>
          <w:tcPr>
            <w:cnfStyle w:evenVBand="false" w:oddVBand="true" w:firstColumn="false"/>
            <w:tcW w:w="25.000000%" w:type="pct"/>
          </w:tcPr>
          <w:p>
            <w:pPr>
              <w:ind w:leftChars="0" w:left="0" w:right="0"/>
            </w:pPr>
            <w:r>
              <w:t>MERJ EXCHANGE LIMITED</w:t>
            </w:r>
          </w:p>
        </w:tc>
        <w:tc>
          <w:tcPr>
            <w:cnfStyle w:evenVBand="true" w:oddVBand="false" w:firstColumn="false"/>
            <w:tcW w:w="25.000000%" w:type="pct"/>
          </w:tcPr>
          <w:p>
            <w:pPr>
              <w:ind w:leftChars="0" w:left="0" w:right="0"/>
            </w:pPr>
            <w:r>
              <w:t>1775</w:t>
            </w:r>
          </w:p>
        </w:tc>
      </w:tr>
      <w:tr>
        <w:trPr>
          <w:cnfStyle w:evenHBand="false" w:oddHBand="true" w:firstRow="false"/>
        </w:trPr>
        <w:tc>
          <w:tcPr>
            <w:cnfStyle w:evenVBand="false" w:oddVBand="true" w:firstColumn="false"/>
            <w:tcW w:w="25.000000%" w:type="pct"/>
          </w:tcPr>
          <w:p>
            <w:pPr>
              <w:ind w:leftChars="0" w:left="0" w:right="0"/>
            </w:pPr>
            <w:r>
              <w:t>TRQA</w:t>
            </w:r>
          </w:p>
        </w:tc>
        <w:tc>
          <w:tcPr>
            <w:cnfStyle w:evenVBand="true" w:oddVBand="false" w:firstColumn="false"/>
            <w:tcW w:w="25.000000%" w:type="pct"/>
          </w:tcPr>
          <w:p>
            <w:pPr>
              <w:ind w:leftChars="0" w:left="0" w:right="0"/>
            </w:pPr>
            <w:r>
              <w:t>TRQA</w:t>
            </w:r>
          </w:p>
        </w:tc>
        <w:tc>
          <w:tcPr>
            <w:cnfStyle w:evenVBand="false" w:oddVBand="true" w:firstColumn="false"/>
            <w:tcW w:w="25.000000%" w:type="pct"/>
          </w:tcPr>
          <w:p>
            <w:pPr>
              <w:ind w:leftChars="0" w:left="0" w:right="0"/>
            </w:pPr>
            <w:r>
              <w:t>TURQUOISE LIT AUCTIONS</w:t>
            </w:r>
          </w:p>
        </w:tc>
        <w:tc>
          <w:tcPr>
            <w:cnfStyle w:evenVBand="true" w:oddVBand="false" w:firstColumn="false"/>
            <w:tcW w:w="25.000000%" w:type="pct"/>
          </w:tcPr>
          <w:p>
            <w:pPr>
              <w:ind w:leftChars="0" w:left="0" w:right="0"/>
            </w:pPr>
            <w:r>
              <w:t>1776</w:t>
            </w:r>
          </w:p>
        </w:tc>
      </w:tr>
      <w:tr>
        <w:trPr>
          <w:cnfStyle w:evenHBand="true" w:oddHBand="false" w:firstRow="false"/>
        </w:trPr>
        <w:tc>
          <w:tcPr>
            <w:cnfStyle w:evenVBand="false" w:oddVBand="true" w:firstColumn="false"/>
            <w:tcW w:w="25.000000%" w:type="pct"/>
          </w:tcPr>
          <w:p>
            <w:pPr>
              <w:ind w:leftChars="0" w:left="0" w:right="0"/>
            </w:pPr>
            <w:r>
              <w:t>TRQB</w:t>
            </w:r>
          </w:p>
        </w:tc>
        <w:tc>
          <w:tcPr>
            <w:cnfStyle w:evenVBand="true" w:oddVBand="false" w:firstColumn="false"/>
            <w:tcW w:w="25.000000%" w:type="pct"/>
          </w:tcPr>
          <w:p>
            <w:pPr>
              <w:ind w:leftChars="0" w:left="0" w:right="0"/>
            </w:pPr>
            <w:r>
              <w:t>TRQB</w:t>
            </w:r>
          </w:p>
        </w:tc>
        <w:tc>
          <w:tcPr>
            <w:cnfStyle w:evenVBand="false" w:oddVBand="true" w:firstColumn="false"/>
            <w:tcW w:w="25.000000%" w:type="pct"/>
          </w:tcPr>
          <w:p>
            <w:pPr>
              <w:ind w:leftChars="0" w:left="0" w:right="0"/>
            </w:pPr>
            <w:r>
              <w:t>TURQUOISE NYLON CASH ORDER BOOK</w:t>
            </w:r>
          </w:p>
        </w:tc>
        <w:tc>
          <w:tcPr>
            <w:cnfStyle w:evenVBand="true" w:oddVBand="false" w:firstColumn="false"/>
            <w:tcW w:w="25.000000%" w:type="pct"/>
          </w:tcPr>
          <w:p>
            <w:pPr>
              <w:ind w:leftChars="0" w:left="0" w:right="0"/>
            </w:pPr>
            <w:r>
              <w:t>1777</w:t>
            </w:r>
          </w:p>
        </w:tc>
      </w:tr>
      <w:tr>
        <w:trPr>
          <w:cnfStyle w:evenHBand="false" w:oddHBand="true" w:firstRow="false"/>
        </w:trPr>
        <w:tc>
          <w:tcPr>
            <w:cnfStyle w:evenVBand="false" w:oddVBand="true" w:firstColumn="false"/>
            <w:tcW w:w="25.000000%" w:type="pct"/>
          </w:tcPr>
          <w:p>
            <w:pPr>
              <w:ind w:leftChars="0" w:left="0" w:right="0"/>
            </w:pPr>
            <w:r>
              <w:t>TRQC</w:t>
            </w:r>
          </w:p>
        </w:tc>
        <w:tc>
          <w:tcPr>
            <w:cnfStyle w:evenVBand="true" w:oddVBand="false" w:firstColumn="false"/>
            <w:tcW w:w="25.000000%" w:type="pct"/>
          </w:tcPr>
          <w:p>
            <w:pPr>
              <w:ind w:leftChars="0" w:left="0" w:right="0"/>
            </w:pPr>
            <w:r>
              <w:t>TRQC</w:t>
            </w:r>
          </w:p>
        </w:tc>
        <w:tc>
          <w:tcPr>
            <w:cnfStyle w:evenVBand="false" w:oddVBand="true" w:firstColumn="false"/>
            <w:tcW w:w="25.000000%" w:type="pct"/>
          </w:tcPr>
          <w:p>
            <w:pPr>
              <w:ind w:leftChars="0" w:left="0" w:right="0"/>
            </w:pPr>
            <w:r>
              <w:t>TURQUOISE NYLON CLEARED CONTRACT</w:t>
            </w:r>
          </w:p>
        </w:tc>
        <w:tc>
          <w:tcPr>
            <w:cnfStyle w:evenVBand="true" w:oddVBand="false" w:firstColumn="false"/>
            <w:tcW w:w="25.000000%" w:type="pct"/>
          </w:tcPr>
          <w:p>
            <w:pPr>
              <w:ind w:leftChars="0" w:left="0" w:right="0"/>
            </w:pPr>
            <w:r>
              <w:t>1778</w:t>
            </w:r>
          </w:p>
        </w:tc>
      </w:tr>
      <w:tr>
        <w:trPr>
          <w:cnfStyle w:evenHBand="true" w:oddHBand="false" w:firstRow="false"/>
        </w:trPr>
        <w:tc>
          <w:tcPr>
            <w:cnfStyle w:evenVBand="false" w:oddVBand="true" w:firstColumn="false"/>
            <w:tcW w:w="25.000000%" w:type="pct"/>
          </w:tcPr>
          <w:p>
            <w:pPr>
              <w:ind w:leftChars="0" w:left="0" w:right="0"/>
            </w:pPr>
            <w:r>
              <w:t>TRQD</w:t>
            </w:r>
          </w:p>
        </w:tc>
        <w:tc>
          <w:tcPr>
            <w:cnfStyle w:evenVBand="true" w:oddVBand="false" w:firstColumn="false"/>
            <w:tcW w:w="25.000000%" w:type="pct"/>
          </w:tcPr>
          <w:p>
            <w:pPr>
              <w:ind w:leftChars="0" w:left="0" w:right="0"/>
            </w:pPr>
            <w:r>
              <w:t>TRQD</w:t>
            </w:r>
          </w:p>
        </w:tc>
        <w:tc>
          <w:tcPr>
            <w:cnfStyle w:evenVBand="false" w:oddVBand="true" w:firstColumn="false"/>
            <w:tcW w:w="25.000000%" w:type="pct"/>
          </w:tcPr>
          <w:p>
            <w:pPr>
              <w:ind w:leftChars="0" w:left="0" w:right="0"/>
            </w:pPr>
            <w:r>
              <w:t>TURQUOISE DERIVATIVES MARKET</w:t>
            </w:r>
          </w:p>
        </w:tc>
        <w:tc>
          <w:tcPr>
            <w:cnfStyle w:evenVBand="true" w:oddVBand="false" w:firstColumn="false"/>
            <w:tcW w:w="25.000000%" w:type="pct"/>
          </w:tcPr>
          <w:p>
            <w:pPr>
              <w:ind w:leftChars="0" w:left="0" w:right="0"/>
            </w:pPr>
            <w:r>
              <w:t>1779</w:t>
            </w:r>
          </w:p>
        </w:tc>
      </w:tr>
      <w:tr>
        <w:trPr>
          <w:cnfStyle w:evenHBand="false" w:oddHBand="true" w:firstRow="false"/>
        </w:trPr>
        <w:tc>
          <w:tcPr>
            <w:cnfStyle w:evenVBand="false" w:oddVBand="true" w:firstColumn="false"/>
            <w:tcW w:w="25.000000%" w:type="pct"/>
          </w:tcPr>
          <w:p>
            <w:pPr>
              <w:ind w:leftChars="0" w:left="0" w:right="0"/>
            </w:pPr>
            <w:r>
              <w:t>TRQM</w:t>
            </w:r>
          </w:p>
        </w:tc>
        <w:tc>
          <w:tcPr>
            <w:cnfStyle w:evenVBand="true" w:oddVBand="false" w:firstColumn="false"/>
            <w:tcW w:w="25.000000%" w:type="pct"/>
          </w:tcPr>
          <w:p>
            <w:pPr>
              <w:ind w:leftChars="0" w:left="0" w:right="0"/>
            </w:pPr>
            <w:r>
              <w:t>TRQM</w:t>
            </w:r>
          </w:p>
        </w:tc>
        <w:tc>
          <w:tcPr>
            <w:cnfStyle w:evenVBand="false" w:oddVBand="true" w:firstColumn="false"/>
            <w:tcW w:w="25.000000%" w:type="pct"/>
          </w:tcPr>
          <w:p>
            <w:pPr>
              <w:ind w:leftChars="0" w:left="0" w:right="0"/>
            </w:pPr>
            <w:r>
              <w:t>TURQUOISE PLATO</w:t>
            </w:r>
          </w:p>
        </w:tc>
        <w:tc>
          <w:tcPr>
            <w:cnfStyle w:evenVBand="true" w:oddVBand="false" w:firstColumn="false"/>
            <w:tcW w:w="25.000000%" w:type="pct"/>
          </w:tcPr>
          <w:p>
            <w:pPr>
              <w:ind w:leftChars="0" w:left="0" w:right="0"/>
            </w:pPr>
            <w:r>
              <w:t>1780</w:t>
            </w:r>
          </w:p>
        </w:tc>
      </w:tr>
      <w:tr>
        <w:trPr>
          <w:cnfStyle w:evenHBand="true" w:oddHBand="false" w:firstRow="false"/>
        </w:trPr>
        <w:tc>
          <w:tcPr>
            <w:cnfStyle w:evenVBand="false" w:oddVBand="true" w:firstColumn="false"/>
            <w:tcW w:w="25.000000%" w:type="pct"/>
          </w:tcPr>
          <w:p>
            <w:pPr>
              <w:ind w:leftChars="0" w:left="0" w:right="0"/>
            </w:pPr>
            <w:r>
              <w:t>TRQS</w:t>
            </w:r>
          </w:p>
        </w:tc>
        <w:tc>
          <w:tcPr>
            <w:cnfStyle w:evenVBand="true" w:oddVBand="false" w:firstColumn="false"/>
            <w:tcW w:w="25.000000%" w:type="pct"/>
          </w:tcPr>
          <w:p>
            <w:pPr>
              <w:ind w:leftChars="0" w:left="0" w:right="0"/>
            </w:pPr>
            <w:r>
              <w:t>TRQS</w:t>
            </w:r>
          </w:p>
        </w:tc>
        <w:tc>
          <w:tcPr>
            <w:cnfStyle w:evenVBand="false" w:oddVBand="true" w:firstColumn="false"/>
            <w:tcW w:w="25.000000%" w:type="pct"/>
          </w:tcPr>
          <w:p>
            <w:pPr>
              <w:ind w:leftChars="0" w:left="0" w:right="0"/>
            </w:pPr>
            <w:r>
              <w:t>TURQUOISE SWAPMATCH</w:t>
            </w:r>
          </w:p>
        </w:tc>
        <w:tc>
          <w:tcPr>
            <w:cnfStyle w:evenVBand="true" w:oddVBand="false" w:firstColumn="false"/>
            <w:tcW w:w="25.000000%" w:type="pct"/>
          </w:tcPr>
          <w:p>
            <w:pPr>
              <w:ind w:leftChars="0" w:left="0" w:right="0"/>
            </w:pPr>
            <w:r>
              <w:t>1781</w:t>
            </w:r>
          </w:p>
        </w:tc>
      </w:tr>
      <w:tr>
        <w:trPr>
          <w:cnfStyle w:evenHBand="false" w:oddHBand="true" w:firstRow="false"/>
        </w:trPr>
        <w:tc>
          <w:tcPr>
            <w:cnfStyle w:evenVBand="false" w:oddVBand="true" w:firstColumn="false"/>
            <w:tcW w:w="25.000000%" w:type="pct"/>
          </w:tcPr>
          <w:p>
            <w:pPr>
              <w:ind w:leftChars="0" w:left="0" w:right="0"/>
            </w:pPr>
            <w:r>
              <w:t>TRQX</w:t>
            </w:r>
          </w:p>
        </w:tc>
        <w:tc>
          <w:tcPr>
            <w:cnfStyle w:evenVBand="true" w:oddVBand="false" w:firstColumn="false"/>
            <w:tcW w:w="25.000000%" w:type="pct"/>
          </w:tcPr>
          <w:p>
            <w:pPr>
              <w:ind w:leftChars="0" w:left="0" w:right="0"/>
            </w:pPr>
            <w:r>
              <w:t>TRQX</w:t>
            </w:r>
          </w:p>
        </w:tc>
        <w:tc>
          <w:tcPr>
            <w:cnfStyle w:evenVBand="false" w:oddVBand="true" w:firstColumn="false"/>
            <w:tcW w:w="25.000000%" w:type="pct"/>
          </w:tcPr>
          <w:p>
            <w:pPr>
              <w:ind w:leftChars="0" w:left="0" w:right="0"/>
            </w:pPr>
            <w:r>
              <w:t>TURQUOISE</w:t>
            </w:r>
          </w:p>
        </w:tc>
        <w:tc>
          <w:tcPr>
            <w:cnfStyle w:evenVBand="true" w:oddVBand="false" w:firstColumn="false"/>
            <w:tcW w:w="25.000000%" w:type="pct"/>
          </w:tcPr>
          <w:p>
            <w:pPr>
              <w:ind w:leftChars="0" w:left="0" w:right="0"/>
            </w:pPr>
            <w:r>
              <w:t>1782</w:t>
            </w:r>
          </w:p>
        </w:tc>
      </w:tr>
      <w:tr>
        <w:trPr>
          <w:cnfStyle w:evenHBand="true" w:oddHBand="false" w:firstRow="false"/>
        </w:trPr>
        <w:tc>
          <w:tcPr>
            <w:cnfStyle w:evenVBand="false" w:oddVBand="true" w:firstColumn="false"/>
            <w:tcW w:w="25.000000%" w:type="pct"/>
          </w:tcPr>
          <w:p>
            <w:pPr>
              <w:ind w:leftChars="0" w:left="0" w:right="0"/>
            </w:pPr>
            <w:r>
              <w:t>TRSI</w:t>
            </w:r>
          </w:p>
        </w:tc>
        <w:tc>
          <w:tcPr>
            <w:cnfStyle w:evenVBand="true" w:oddVBand="false" w:firstColumn="false"/>
            <w:tcW w:w="25.000000%" w:type="pct"/>
          </w:tcPr>
          <w:p>
            <w:pPr>
              <w:ind w:leftChars="0" w:left="0" w:right="0"/>
            </w:pPr>
            <w:r>
              <w:t>TRSI</w:t>
            </w:r>
          </w:p>
        </w:tc>
        <w:tc>
          <w:tcPr>
            <w:cnfStyle w:evenVBand="false" w:oddVBand="true" w:firstColumn="false"/>
            <w:tcW w:w="25.000000%" w:type="pct"/>
          </w:tcPr>
          <w:p>
            <w:pPr>
              <w:ind w:leftChars="0" w:left="0" w:right="0"/>
            </w:pPr>
            <w:r>
              <w:t>TOWER RESEARCH CAPITAL EUROPE LTD</w:t>
            </w:r>
          </w:p>
        </w:tc>
        <w:tc>
          <w:tcPr>
            <w:cnfStyle w:evenVBand="true" w:oddVBand="false" w:firstColumn="false"/>
            <w:tcW w:w="25.000000%" w:type="pct"/>
          </w:tcPr>
          <w:p>
            <w:pPr>
              <w:ind w:leftChars="0" w:left="0" w:right="0"/>
            </w:pPr>
            <w:r>
              <w:t>1783</w:t>
            </w:r>
          </w:p>
        </w:tc>
      </w:tr>
      <w:tr>
        <w:trPr>
          <w:cnfStyle w:evenHBand="false" w:oddHBand="true" w:firstRow="false"/>
        </w:trPr>
        <w:tc>
          <w:tcPr>
            <w:cnfStyle w:evenVBand="false" w:oddVBand="true" w:firstColumn="false"/>
            <w:tcW w:w="25.000000%" w:type="pct"/>
          </w:tcPr>
          <w:p>
            <w:pPr>
              <w:ind w:leftChars="0" w:left="0" w:right="0"/>
            </w:pPr>
            <w:r>
              <w:t>TRU1</w:t>
            </w:r>
          </w:p>
        </w:tc>
        <w:tc>
          <w:tcPr>
            <w:cnfStyle w:evenVBand="true" w:oddVBand="false" w:firstColumn="false"/>
            <w:tcW w:w="25.000000%" w:type="pct"/>
          </w:tcPr>
          <w:p>
            <w:pPr>
              <w:ind w:leftChars="0" w:left="0" w:right="0"/>
            </w:pPr>
            <w:r>
              <w:t>TRU1</w:t>
            </w:r>
          </w:p>
        </w:tc>
        <w:tc>
          <w:tcPr>
            <w:cnfStyle w:evenVBand="false" w:oddVBand="true" w:firstColumn="false"/>
            <w:tcW w:w="25.000000%" w:type="pct"/>
          </w:tcPr>
          <w:p>
            <w:pPr>
              <w:ind w:leftChars="0" w:left="0" w:right="0"/>
            </w:pPr>
            <w:r>
              <w:t>TRUEEX LLC - DESIGNATED CONTRACT MARKET (DMC)</w:t>
            </w:r>
          </w:p>
        </w:tc>
        <w:tc>
          <w:tcPr>
            <w:cnfStyle w:evenVBand="true" w:oddVBand="false" w:firstColumn="false"/>
            <w:tcW w:w="25.000000%" w:type="pct"/>
          </w:tcPr>
          <w:p>
            <w:pPr>
              <w:ind w:leftChars="0" w:left="0" w:right="0"/>
            </w:pPr>
            <w:r>
              <w:t>1784</w:t>
            </w:r>
          </w:p>
        </w:tc>
      </w:tr>
      <w:tr>
        <w:trPr>
          <w:cnfStyle w:evenHBand="true" w:oddHBand="false" w:firstRow="false"/>
        </w:trPr>
        <w:tc>
          <w:tcPr>
            <w:cnfStyle w:evenVBand="false" w:oddVBand="true" w:firstColumn="false"/>
            <w:tcW w:w="25.000000%" w:type="pct"/>
          </w:tcPr>
          <w:p>
            <w:pPr>
              <w:ind w:leftChars="0" w:left="0" w:right="0"/>
            </w:pPr>
            <w:r>
              <w:t>TRU2</w:t>
            </w:r>
          </w:p>
        </w:tc>
        <w:tc>
          <w:tcPr>
            <w:cnfStyle w:evenVBand="true" w:oddVBand="false" w:firstColumn="false"/>
            <w:tcW w:w="25.000000%" w:type="pct"/>
          </w:tcPr>
          <w:p>
            <w:pPr>
              <w:ind w:leftChars="0" w:left="0" w:right="0"/>
            </w:pPr>
            <w:r>
              <w:t>TRU2</w:t>
            </w:r>
          </w:p>
        </w:tc>
        <w:tc>
          <w:tcPr>
            <w:cnfStyle w:evenVBand="false" w:oddVBand="true" w:firstColumn="false"/>
            <w:tcW w:w="25.000000%" w:type="pct"/>
          </w:tcPr>
          <w:p>
            <w:pPr>
              <w:ind w:leftChars="0" w:left="0" w:right="0"/>
            </w:pPr>
            <w:r>
              <w:t>TRUEEX LLC - SEF (SWAP EXECUTION FACILITY)</w:t>
            </w:r>
          </w:p>
        </w:tc>
        <w:tc>
          <w:tcPr>
            <w:cnfStyle w:evenVBand="true" w:oddVBand="false" w:firstColumn="false"/>
            <w:tcW w:w="25.000000%" w:type="pct"/>
          </w:tcPr>
          <w:p>
            <w:pPr>
              <w:ind w:leftChars="0" w:left="0" w:right="0"/>
            </w:pPr>
            <w:r>
              <w:t>1785</w:t>
            </w:r>
          </w:p>
        </w:tc>
      </w:tr>
      <w:tr>
        <w:trPr>
          <w:cnfStyle w:evenHBand="false" w:oddHBand="true" w:firstRow="false"/>
        </w:trPr>
        <w:tc>
          <w:tcPr>
            <w:cnfStyle w:evenVBand="false" w:oddVBand="true" w:firstColumn="false"/>
            <w:tcW w:w="25.000000%" w:type="pct"/>
          </w:tcPr>
          <w:p>
            <w:pPr>
              <w:ind w:leftChars="0" w:left="0" w:right="0"/>
            </w:pPr>
            <w:r>
              <w:t>TRUK</w:t>
            </w:r>
          </w:p>
        </w:tc>
        <w:tc>
          <w:tcPr>
            <w:cnfStyle w:evenVBand="true" w:oddVBand="false" w:firstColumn="false"/>
            <w:tcW w:w="25.000000%" w:type="pct"/>
          </w:tcPr>
          <w:p>
            <w:pPr>
              <w:ind w:leftChars="0" w:left="0" w:right="0"/>
            </w:pPr>
            <w:r>
              <w:t>TRUK</w:t>
            </w:r>
          </w:p>
        </w:tc>
        <w:tc>
          <w:tcPr>
            <w:cnfStyle w:evenVBand="false" w:oddVBand="true" w:firstColumn="false"/>
            <w:tcW w:w="25.000000%" w:type="pct"/>
          </w:tcPr>
          <w:p>
            <w:pPr>
              <w:ind w:leftChars="0" w:left="0" w:right="0"/>
            </w:pPr>
            <w:r>
              <w:t>TRADING 212 UK LIMITED</w:t>
            </w:r>
          </w:p>
        </w:tc>
        <w:tc>
          <w:tcPr>
            <w:cnfStyle w:evenVBand="true" w:oddVBand="false" w:firstColumn="false"/>
            <w:tcW w:w="25.000000%" w:type="pct"/>
          </w:tcPr>
          <w:p>
            <w:pPr>
              <w:ind w:leftChars="0" w:left="0" w:right="0"/>
            </w:pPr>
            <w:r>
              <w:t>1786</w:t>
            </w:r>
          </w:p>
        </w:tc>
      </w:tr>
      <w:tr>
        <w:trPr>
          <w:cnfStyle w:evenHBand="true" w:oddHBand="false" w:firstRow="false"/>
        </w:trPr>
        <w:tc>
          <w:tcPr>
            <w:cnfStyle w:evenVBand="false" w:oddVBand="true" w:firstColumn="false"/>
            <w:tcW w:w="25.000000%" w:type="pct"/>
          </w:tcPr>
          <w:p>
            <w:pPr>
              <w:ind w:leftChars="0" w:left="0" w:right="0"/>
            </w:pPr>
            <w:r>
              <w:t>TRUX</w:t>
            </w:r>
          </w:p>
        </w:tc>
        <w:tc>
          <w:tcPr>
            <w:cnfStyle w:evenVBand="true" w:oddVBand="false" w:firstColumn="false"/>
            <w:tcW w:w="25.000000%" w:type="pct"/>
          </w:tcPr>
          <w:p>
            <w:pPr>
              <w:ind w:leftChars="0" w:left="0" w:right="0"/>
            </w:pPr>
            <w:r>
              <w:t>TRUX</w:t>
            </w:r>
          </w:p>
        </w:tc>
        <w:tc>
          <w:tcPr>
            <w:cnfStyle w:evenVBand="false" w:oddVBand="true" w:firstColumn="false"/>
            <w:tcW w:w="25.000000%" w:type="pct"/>
          </w:tcPr>
          <w:p>
            <w:pPr>
              <w:ind w:leftChars="0" w:left="0" w:right="0"/>
            </w:pPr>
            <w:r>
              <w:t>TRUEEX LLC</w:t>
            </w:r>
          </w:p>
        </w:tc>
        <w:tc>
          <w:tcPr>
            <w:cnfStyle w:evenVBand="true" w:oddVBand="false" w:firstColumn="false"/>
            <w:tcW w:w="25.000000%" w:type="pct"/>
          </w:tcPr>
          <w:p>
            <w:pPr>
              <w:ind w:leftChars="0" w:left="0" w:right="0"/>
            </w:pPr>
            <w:r>
              <w:t>1787</w:t>
            </w:r>
          </w:p>
        </w:tc>
      </w:tr>
      <w:tr>
        <w:trPr>
          <w:cnfStyle w:evenHBand="false" w:oddHBand="true" w:firstRow="false"/>
        </w:trPr>
        <w:tc>
          <w:tcPr>
            <w:cnfStyle w:evenVBand="false" w:oddVBand="true" w:firstColumn="false"/>
            <w:tcW w:w="25.000000%" w:type="pct"/>
          </w:tcPr>
          <w:p>
            <w:pPr>
              <w:ind w:leftChars="0" w:left="0" w:right="0"/>
            </w:pPr>
            <w:r>
              <w:t>TRWB</w:t>
            </w:r>
          </w:p>
        </w:tc>
        <w:tc>
          <w:tcPr>
            <w:cnfStyle w:evenVBand="true" w:oddVBand="false" w:firstColumn="false"/>
            <w:tcW w:w="25.000000%" w:type="pct"/>
          </w:tcPr>
          <w:p>
            <w:pPr>
              <w:ind w:leftChars="0" w:left="0" w:right="0"/>
            </w:pPr>
            <w:r>
              <w:t>TRWB</w:t>
            </w:r>
          </w:p>
        </w:tc>
        <w:tc>
          <w:tcPr>
            <w:cnfStyle w:evenVBand="false" w:oddVBand="true" w:firstColumn="false"/>
            <w:tcW w:w="25.000000%" w:type="pct"/>
          </w:tcPr>
          <w:p>
            <w:pPr>
              <w:ind w:leftChars="0" w:left="0" w:right="0"/>
            </w:pPr>
            <w:r>
              <w:t>TRADEWEB LLC</w:t>
            </w:r>
          </w:p>
        </w:tc>
        <w:tc>
          <w:tcPr>
            <w:cnfStyle w:evenVBand="true" w:oddVBand="false" w:firstColumn="false"/>
            <w:tcW w:w="25.000000%" w:type="pct"/>
          </w:tcPr>
          <w:p>
            <w:pPr>
              <w:ind w:leftChars="0" w:left="0" w:right="0"/>
            </w:pPr>
            <w:r>
              <w:t>1788</w:t>
            </w:r>
          </w:p>
        </w:tc>
      </w:tr>
      <w:tr>
        <w:trPr>
          <w:cnfStyle w:evenHBand="true" w:oddHBand="false" w:firstRow="false"/>
        </w:trPr>
        <w:tc>
          <w:tcPr>
            <w:cnfStyle w:evenVBand="false" w:oddVBand="true" w:firstColumn="false"/>
            <w:tcW w:w="25.000000%" w:type="pct"/>
          </w:tcPr>
          <w:p>
            <w:pPr>
              <w:ind w:leftChars="0" w:left="0" w:right="0"/>
            </w:pPr>
            <w:r>
              <w:t>TRXE</w:t>
            </w:r>
          </w:p>
        </w:tc>
        <w:tc>
          <w:tcPr>
            <w:cnfStyle w:evenVBand="true" w:oddVBand="false" w:firstColumn="false"/>
            <w:tcW w:w="25.000000%" w:type="pct"/>
          </w:tcPr>
          <w:p>
            <w:pPr>
              <w:ind w:leftChars="0" w:left="0" w:right="0"/>
            </w:pPr>
            <w:r>
              <w:t>TRXE</w:t>
            </w:r>
          </w:p>
        </w:tc>
        <w:tc>
          <w:tcPr>
            <w:cnfStyle w:evenVBand="false" w:oddVBand="true" w:firstColumn="false"/>
            <w:tcW w:w="25.000000%" w:type="pct"/>
          </w:tcPr>
          <w:p>
            <w:pPr>
              <w:ind w:leftChars="0" w:left="0" w:right="0"/>
            </w:pPr>
            <w:r>
              <w:t>TRAD-X EUROPE</w:t>
            </w:r>
          </w:p>
        </w:tc>
        <w:tc>
          <w:tcPr>
            <w:cnfStyle w:evenVBand="true" w:oddVBand="false" w:firstColumn="false"/>
            <w:tcW w:w="25.000000%" w:type="pct"/>
          </w:tcPr>
          <w:p>
            <w:pPr>
              <w:ind w:leftChars="0" w:left="0" w:right="0"/>
            </w:pPr>
            <w:r>
              <w:t>1789</w:t>
            </w:r>
          </w:p>
        </w:tc>
      </w:tr>
      <w:tr>
        <w:trPr>
          <w:cnfStyle w:evenHBand="false" w:oddHBand="true" w:firstRow="false"/>
        </w:trPr>
        <w:tc>
          <w:tcPr>
            <w:cnfStyle w:evenVBand="false" w:oddVBand="true" w:firstColumn="false"/>
            <w:tcW w:w="25.000000%" w:type="pct"/>
          </w:tcPr>
          <w:p>
            <w:pPr>
              <w:ind w:leftChars="0" w:left="0" w:right="0"/>
            </w:pPr>
            <w:r>
              <w:t>TSAD</w:t>
            </w:r>
          </w:p>
        </w:tc>
        <w:tc>
          <w:tcPr>
            <w:cnfStyle w:evenVBand="true" w:oddVBand="false" w:firstColumn="false"/>
            <w:tcW w:w="25.000000%" w:type="pct"/>
          </w:tcPr>
          <w:p>
            <w:pPr>
              <w:ind w:leftChars="0" w:left="0" w:right="0"/>
            </w:pPr>
            <w:r>
              <w:t>TSAD</w:t>
            </w:r>
          </w:p>
        </w:tc>
        <w:tc>
          <w:tcPr>
            <w:cnfStyle w:evenVBand="false" w:oddVBand="true" w:firstColumn="false"/>
            <w:tcW w:w="25.000000%" w:type="pct"/>
          </w:tcPr>
          <w:p>
            <w:pPr>
              <w:ind w:leftChars="0" w:left="0" w:right="0"/>
            </w:pPr>
            <w:r>
              <w:t>TRADITION SECURITIES AND DERIVATIVES INC.</w:t>
            </w:r>
          </w:p>
        </w:tc>
        <w:tc>
          <w:tcPr>
            <w:cnfStyle w:evenVBand="true" w:oddVBand="false" w:firstColumn="false"/>
            <w:tcW w:w="25.000000%" w:type="pct"/>
          </w:tcPr>
          <w:p>
            <w:pPr>
              <w:ind w:leftChars="0" w:left="0" w:right="0"/>
            </w:pPr>
            <w:r>
              <w:t>1790</w:t>
            </w:r>
          </w:p>
        </w:tc>
      </w:tr>
      <w:tr>
        <w:trPr>
          <w:cnfStyle w:evenHBand="true" w:oddHBand="false" w:firstRow="false"/>
        </w:trPr>
        <w:tc>
          <w:tcPr>
            <w:cnfStyle w:evenVBand="false" w:oddVBand="true" w:firstColumn="false"/>
            <w:tcW w:w="25.000000%" w:type="pct"/>
          </w:tcPr>
          <w:p>
            <w:pPr>
              <w:ind w:leftChars="0" w:left="0" w:right="0"/>
            </w:pPr>
            <w:r>
              <w:t>TSAF</w:t>
            </w:r>
          </w:p>
        </w:tc>
        <w:tc>
          <w:tcPr>
            <w:cnfStyle w:evenVBand="true" w:oddVBand="false" w:firstColumn="false"/>
            <w:tcW w:w="25.000000%" w:type="pct"/>
          </w:tcPr>
          <w:p>
            <w:pPr>
              <w:ind w:leftChars="0" w:left="0" w:right="0"/>
            </w:pPr>
            <w:r>
              <w:t>TSAF</w:t>
            </w:r>
          </w:p>
        </w:tc>
        <w:tc>
          <w:tcPr>
            <w:cnfStyle w:evenVBand="false" w:oddVBand="true" w:firstColumn="false"/>
            <w:tcW w:w="25.000000%" w:type="pct"/>
          </w:tcPr>
          <w:p>
            <w:pPr>
              <w:ind w:leftChars="0" w:left="0" w:right="0"/>
            </w:pPr>
            <w:r>
              <w:t>TSAF OTC - OTF</w:t>
            </w:r>
          </w:p>
        </w:tc>
        <w:tc>
          <w:tcPr>
            <w:cnfStyle w:evenVBand="true" w:oddVBand="false" w:firstColumn="false"/>
            <w:tcW w:w="25.000000%" w:type="pct"/>
          </w:tcPr>
          <w:p>
            <w:pPr>
              <w:ind w:leftChars="0" w:left="0" w:right="0"/>
            </w:pPr>
            <w:r>
              <w:t>1791</w:t>
            </w:r>
          </w:p>
        </w:tc>
      </w:tr>
      <w:tr>
        <w:trPr>
          <w:cnfStyle w:evenHBand="false" w:oddHBand="true" w:firstRow="false"/>
        </w:trPr>
        <w:tc>
          <w:tcPr>
            <w:cnfStyle w:evenVBand="false" w:oddVBand="true" w:firstColumn="false"/>
            <w:tcW w:w="25.000000%" w:type="pct"/>
          </w:tcPr>
          <w:p>
            <w:pPr>
              <w:ind w:leftChars="0" w:left="0" w:right="0"/>
            </w:pPr>
            <w:r>
              <w:t>TSBX</w:t>
            </w:r>
          </w:p>
        </w:tc>
        <w:tc>
          <w:tcPr>
            <w:cnfStyle w:evenVBand="true" w:oddVBand="false" w:firstColumn="false"/>
            <w:tcW w:w="25.000000%" w:type="pct"/>
          </w:tcPr>
          <w:p>
            <w:pPr>
              <w:ind w:leftChars="0" w:left="0" w:right="0"/>
            </w:pPr>
            <w:r>
              <w:t>TSBX</w:t>
            </w:r>
          </w:p>
        </w:tc>
        <w:tc>
          <w:tcPr>
            <w:cnfStyle w:evenVBand="false" w:oddVBand="true" w:firstColumn="false"/>
            <w:tcW w:w="25.000000%" w:type="pct"/>
          </w:tcPr>
          <w:p>
            <w:pPr>
              <w:ind w:leftChars="0" w:left="0" w:right="0"/>
            </w:pPr>
            <w:r>
              <w:t>DBOT ATS, LLC</w:t>
            </w:r>
          </w:p>
        </w:tc>
        <w:tc>
          <w:tcPr>
            <w:cnfStyle w:evenVBand="true" w:oddVBand="false" w:firstColumn="false"/>
            <w:tcW w:w="25.000000%" w:type="pct"/>
          </w:tcPr>
          <w:p>
            <w:pPr>
              <w:ind w:leftChars="0" w:left="0" w:right="0"/>
            </w:pPr>
            <w:r>
              <w:t>1792</w:t>
            </w:r>
          </w:p>
        </w:tc>
      </w:tr>
      <w:tr>
        <w:trPr>
          <w:cnfStyle w:evenHBand="true" w:oddHBand="false" w:firstRow="false"/>
        </w:trPr>
        <w:tc>
          <w:tcPr>
            <w:cnfStyle w:evenVBand="false" w:oddVBand="true" w:firstColumn="false"/>
            <w:tcW w:w="25.000000%" w:type="pct"/>
          </w:tcPr>
          <w:p>
            <w:pPr>
              <w:ind w:leftChars="0" w:left="0" w:right="0"/>
            </w:pPr>
            <w:r>
              <w:t>TSCB</w:t>
            </w:r>
          </w:p>
        </w:tc>
        <w:tc>
          <w:tcPr>
            <w:cnfStyle w:evenVBand="true" w:oddVBand="false" w:firstColumn="false"/>
            <w:tcW w:w="25.000000%" w:type="pct"/>
          </w:tcPr>
          <w:p>
            <w:pPr>
              <w:ind w:leftChars="0" w:left="0" w:right="0"/>
            </w:pPr>
            <w:r>
              <w:t>TSCB</w:t>
            </w:r>
          </w:p>
        </w:tc>
        <w:tc>
          <w:tcPr>
            <w:cnfStyle w:evenVBand="false" w:oddVBand="true" w:firstColumn="false"/>
            <w:tcW w:w="25.000000%" w:type="pct"/>
          </w:tcPr>
          <w:p>
            <w:pPr>
              <w:ind w:leftChars="0" w:left="0" w:right="0"/>
            </w:pPr>
            <w:r>
              <w:t>TP UK OTF - CORPORATE BONDS</w:t>
            </w:r>
          </w:p>
        </w:tc>
        <w:tc>
          <w:tcPr>
            <w:cnfStyle w:evenVBand="true" w:oddVBand="false" w:firstColumn="false"/>
            <w:tcW w:w="25.000000%" w:type="pct"/>
          </w:tcPr>
          <w:p>
            <w:pPr>
              <w:ind w:leftChars="0" w:left="0" w:right="0"/>
            </w:pPr>
            <w:r>
              <w:t>1793</w:t>
            </w:r>
          </w:p>
        </w:tc>
      </w:tr>
      <w:tr>
        <w:trPr>
          <w:cnfStyle w:evenHBand="false" w:oddHBand="true" w:firstRow="false"/>
        </w:trPr>
        <w:tc>
          <w:tcPr>
            <w:cnfStyle w:evenVBand="false" w:oddVBand="true" w:firstColumn="false"/>
            <w:tcW w:w="25.000000%" w:type="pct"/>
          </w:tcPr>
          <w:p>
            <w:pPr>
              <w:ind w:leftChars="0" w:left="0" w:right="0"/>
            </w:pPr>
            <w:r>
              <w:t>TSCD</w:t>
            </w:r>
          </w:p>
        </w:tc>
        <w:tc>
          <w:tcPr>
            <w:cnfStyle w:evenVBand="true" w:oddVBand="false" w:firstColumn="false"/>
            <w:tcW w:w="25.000000%" w:type="pct"/>
          </w:tcPr>
          <w:p>
            <w:pPr>
              <w:ind w:leftChars="0" w:left="0" w:right="0"/>
            </w:pPr>
            <w:r>
              <w:t>TSCD</w:t>
            </w:r>
          </w:p>
        </w:tc>
        <w:tc>
          <w:tcPr>
            <w:cnfStyle w:evenVBand="false" w:oddVBand="true" w:firstColumn="false"/>
            <w:tcW w:w="25.000000%" w:type="pct"/>
          </w:tcPr>
          <w:p>
            <w:pPr>
              <w:ind w:leftChars="0" w:left="0" w:right="0"/>
            </w:pPr>
            <w:r>
              <w:t>TP UK OTF - CREDIT DERIVATIVES</w:t>
            </w:r>
          </w:p>
        </w:tc>
        <w:tc>
          <w:tcPr>
            <w:cnfStyle w:evenVBand="true" w:oddVBand="false" w:firstColumn="false"/>
            <w:tcW w:w="25.000000%" w:type="pct"/>
          </w:tcPr>
          <w:p>
            <w:pPr>
              <w:ind w:leftChars="0" w:left="0" w:right="0"/>
            </w:pPr>
            <w:r>
              <w:t>1794</w:t>
            </w:r>
          </w:p>
        </w:tc>
      </w:tr>
      <w:tr>
        <w:trPr>
          <w:cnfStyle w:evenHBand="true" w:oddHBand="false" w:firstRow="false"/>
        </w:trPr>
        <w:tc>
          <w:tcPr>
            <w:cnfStyle w:evenVBand="false" w:oddVBand="true" w:firstColumn="false"/>
            <w:tcW w:w="25.000000%" w:type="pct"/>
          </w:tcPr>
          <w:p>
            <w:pPr>
              <w:ind w:leftChars="0" w:left="0" w:right="0"/>
            </w:pPr>
            <w:r>
              <w:t>TSED</w:t>
            </w:r>
          </w:p>
        </w:tc>
        <w:tc>
          <w:tcPr>
            <w:cnfStyle w:evenVBand="true" w:oddVBand="false" w:firstColumn="false"/>
            <w:tcW w:w="25.000000%" w:type="pct"/>
          </w:tcPr>
          <w:p>
            <w:pPr>
              <w:ind w:leftChars="0" w:left="0" w:right="0"/>
            </w:pPr>
            <w:r>
              <w:t>TSED</w:t>
            </w:r>
          </w:p>
        </w:tc>
        <w:tc>
          <w:tcPr>
            <w:cnfStyle w:evenVBand="false" w:oddVBand="true" w:firstColumn="false"/>
            <w:tcW w:w="25.000000%" w:type="pct"/>
          </w:tcPr>
          <w:p>
            <w:pPr>
              <w:ind w:leftChars="0" w:left="0" w:right="0"/>
            </w:pPr>
            <w:r>
              <w:t>TP UK OTF - EQUITY DERIVATIVES</w:t>
            </w:r>
          </w:p>
        </w:tc>
        <w:tc>
          <w:tcPr>
            <w:cnfStyle w:evenVBand="true" w:oddVBand="false" w:firstColumn="false"/>
            <w:tcW w:w="25.000000%" w:type="pct"/>
          </w:tcPr>
          <w:p>
            <w:pPr>
              <w:ind w:leftChars="0" w:left="0" w:right="0"/>
            </w:pPr>
            <w:r>
              <w:t>1795</w:t>
            </w:r>
          </w:p>
        </w:tc>
      </w:tr>
      <w:tr>
        <w:trPr>
          <w:cnfStyle w:evenHBand="false" w:oddHBand="true" w:firstRow="false"/>
        </w:trPr>
        <w:tc>
          <w:tcPr>
            <w:cnfStyle w:evenVBand="false" w:oddVBand="true" w:firstColumn="false"/>
            <w:tcW w:w="25.000000%" w:type="pct"/>
          </w:tcPr>
          <w:p>
            <w:pPr>
              <w:ind w:leftChars="0" w:left="0" w:right="0"/>
            </w:pPr>
            <w:r>
              <w:t>TSEF</w:t>
            </w:r>
          </w:p>
        </w:tc>
        <w:tc>
          <w:tcPr>
            <w:cnfStyle w:evenVBand="true" w:oddVBand="false" w:firstColumn="false"/>
            <w:tcW w:w="25.000000%" w:type="pct"/>
          </w:tcPr>
          <w:p>
            <w:pPr>
              <w:ind w:leftChars="0" w:left="0" w:right="0"/>
            </w:pPr>
            <w:r>
              <w:t>TSEF</w:t>
            </w:r>
          </w:p>
        </w:tc>
        <w:tc>
          <w:tcPr>
            <w:cnfStyle w:evenVBand="false" w:oddVBand="true" w:firstColumn="false"/>
            <w:tcW w:w="25.000000%" w:type="pct"/>
          </w:tcPr>
          <w:p>
            <w:pPr>
              <w:ind w:leftChars="0" w:left="0" w:right="0"/>
            </w:pPr>
            <w:r>
              <w:t>TRADITION SEF</w:t>
            </w:r>
          </w:p>
        </w:tc>
        <w:tc>
          <w:tcPr>
            <w:cnfStyle w:evenVBand="true" w:oddVBand="false" w:firstColumn="false"/>
            <w:tcW w:w="25.000000%" w:type="pct"/>
          </w:tcPr>
          <w:p>
            <w:pPr>
              <w:ind w:leftChars="0" w:left="0" w:right="0"/>
            </w:pPr>
            <w:r>
              <w:t>1796</w:t>
            </w:r>
          </w:p>
        </w:tc>
      </w:tr>
      <w:tr>
        <w:trPr>
          <w:cnfStyle w:evenHBand="true" w:oddHBand="false" w:firstRow="false"/>
        </w:trPr>
        <w:tc>
          <w:tcPr>
            <w:cnfStyle w:evenVBand="false" w:oddVBand="true" w:firstColumn="false"/>
            <w:tcW w:w="25.000000%" w:type="pct"/>
          </w:tcPr>
          <w:p>
            <w:pPr>
              <w:ind w:leftChars="0" w:left="0" w:right="0"/>
            </w:pPr>
            <w:r>
              <w:t>TSFF</w:t>
            </w:r>
          </w:p>
        </w:tc>
        <w:tc>
          <w:tcPr>
            <w:cnfStyle w:evenVBand="true" w:oddVBand="false" w:firstColumn="false"/>
            <w:tcW w:w="25.000000%" w:type="pct"/>
          </w:tcPr>
          <w:p>
            <w:pPr>
              <w:ind w:leftChars="0" w:left="0" w:right="0"/>
            </w:pPr>
            <w:r>
              <w:t>TSFF</w:t>
            </w:r>
          </w:p>
        </w:tc>
        <w:tc>
          <w:tcPr>
            <w:cnfStyle w:evenVBand="false" w:oddVBand="true" w:firstColumn="false"/>
            <w:tcW w:w="25.000000%" w:type="pct"/>
          </w:tcPr>
          <w:p>
            <w:pPr>
              <w:ind w:leftChars="0" w:left="0" w:right="0"/>
            </w:pPr>
            <w:r>
              <w:t>TULLETT PREBON SECURITIES - FRANKFURT - OTF - CORPORATE BONDS AND SECURITISED DEBT</w:t>
            </w:r>
          </w:p>
        </w:tc>
        <w:tc>
          <w:tcPr>
            <w:cnfStyle w:evenVBand="true" w:oddVBand="false" w:firstColumn="false"/>
            <w:tcW w:w="25.000000%" w:type="pct"/>
          </w:tcPr>
          <w:p>
            <w:pPr>
              <w:ind w:leftChars="0" w:left="0" w:right="0"/>
            </w:pPr>
            <w:r>
              <w:t>1797</w:t>
            </w:r>
          </w:p>
        </w:tc>
      </w:tr>
      <w:tr>
        <w:trPr>
          <w:cnfStyle w:evenHBand="false" w:oddHBand="true" w:firstRow="false"/>
        </w:trPr>
        <w:tc>
          <w:tcPr>
            <w:cnfStyle w:evenVBand="false" w:oddVBand="true" w:firstColumn="false"/>
            <w:tcW w:w="25.000000%" w:type="pct"/>
          </w:tcPr>
          <w:p>
            <w:pPr>
              <w:ind w:leftChars="0" w:left="0" w:right="0"/>
            </w:pPr>
            <w:r>
              <w:t>TSFG</w:t>
            </w:r>
          </w:p>
        </w:tc>
        <w:tc>
          <w:tcPr>
            <w:cnfStyle w:evenVBand="true" w:oddVBand="false" w:firstColumn="false"/>
            <w:tcW w:w="25.000000%" w:type="pct"/>
          </w:tcPr>
          <w:p>
            <w:pPr>
              <w:ind w:leftChars="0" w:left="0" w:right="0"/>
            </w:pPr>
            <w:r>
              <w:t>TSFG</w:t>
            </w:r>
          </w:p>
        </w:tc>
        <w:tc>
          <w:tcPr>
            <w:cnfStyle w:evenVBand="false" w:oddVBand="true" w:firstColumn="false"/>
            <w:tcW w:w="25.000000%" w:type="pct"/>
          </w:tcPr>
          <w:p>
            <w:pPr>
              <w:ind w:leftChars="0" w:left="0" w:right="0"/>
            </w:pPr>
            <w:r>
              <w:t>TULLETT PREBON SECURITIES - FRANKFURT - OTF - GOVERNMENT BONDS - EX GILTS</w:t>
            </w:r>
          </w:p>
        </w:tc>
        <w:tc>
          <w:tcPr>
            <w:cnfStyle w:evenVBand="true" w:oddVBand="false" w:firstColumn="false"/>
            <w:tcW w:w="25.000000%" w:type="pct"/>
          </w:tcPr>
          <w:p>
            <w:pPr>
              <w:ind w:leftChars="0" w:left="0" w:right="0"/>
            </w:pPr>
            <w:r>
              <w:t>1798</w:t>
            </w:r>
          </w:p>
        </w:tc>
      </w:tr>
      <w:tr>
        <w:trPr>
          <w:cnfStyle w:evenHBand="true" w:oddHBand="false" w:firstRow="false"/>
        </w:trPr>
        <w:tc>
          <w:tcPr>
            <w:cnfStyle w:evenVBand="false" w:oddVBand="true" w:firstColumn="false"/>
            <w:tcW w:w="25.000000%" w:type="pct"/>
          </w:tcPr>
          <w:p>
            <w:pPr>
              <w:ind w:leftChars="0" w:left="0" w:right="0"/>
            </w:pPr>
            <w:r>
              <w:t>TSFI</w:t>
            </w:r>
          </w:p>
        </w:tc>
        <w:tc>
          <w:tcPr>
            <w:cnfStyle w:evenVBand="true" w:oddVBand="false" w:firstColumn="false"/>
            <w:tcW w:w="25.000000%" w:type="pct"/>
          </w:tcPr>
          <w:p>
            <w:pPr>
              <w:ind w:leftChars="0" w:left="0" w:right="0"/>
            </w:pPr>
            <w:r>
              <w:t>TSFI</w:t>
            </w:r>
          </w:p>
        </w:tc>
        <w:tc>
          <w:tcPr>
            <w:cnfStyle w:evenVBand="false" w:oddVBand="true" w:firstColumn="false"/>
            <w:tcW w:w="25.000000%" w:type="pct"/>
          </w:tcPr>
          <w:p>
            <w:pPr>
              <w:ind w:leftChars="0" w:left="0" w:right="0"/>
            </w:pPr>
            <w:r>
              <w:t>TP UK OTF - CORPORATE BONDS AND SECURITISED DEBT</w:t>
            </w:r>
          </w:p>
        </w:tc>
        <w:tc>
          <w:tcPr>
            <w:cnfStyle w:evenVBand="true" w:oddVBand="false" w:firstColumn="false"/>
            <w:tcW w:w="25.000000%" w:type="pct"/>
          </w:tcPr>
          <w:p>
            <w:pPr>
              <w:ind w:leftChars="0" w:left="0" w:right="0"/>
            </w:pPr>
            <w:r>
              <w:t>1799</w:t>
            </w:r>
          </w:p>
        </w:tc>
      </w:tr>
      <w:tr>
        <w:trPr>
          <w:cnfStyle w:evenHBand="false" w:oddHBand="true" w:firstRow="false"/>
        </w:trPr>
        <w:tc>
          <w:tcPr>
            <w:cnfStyle w:evenVBand="false" w:oddVBand="true" w:firstColumn="false"/>
            <w:tcW w:w="25.000000%" w:type="pct"/>
          </w:tcPr>
          <w:p>
            <w:pPr>
              <w:ind w:leftChars="0" w:left="0" w:right="0"/>
            </w:pPr>
            <w:r>
              <w:t>TSFX</w:t>
            </w:r>
          </w:p>
        </w:tc>
        <w:tc>
          <w:tcPr>
            <w:cnfStyle w:evenVBand="true" w:oddVBand="false" w:firstColumn="false"/>
            <w:tcW w:w="25.000000%" w:type="pct"/>
          </w:tcPr>
          <w:p>
            <w:pPr>
              <w:ind w:leftChars="0" w:left="0" w:right="0"/>
            </w:pPr>
            <w:r>
              <w:t>TSFX</w:t>
            </w:r>
          </w:p>
        </w:tc>
        <w:tc>
          <w:tcPr>
            <w:cnfStyle w:evenVBand="false" w:oddVBand="true" w:firstColumn="false"/>
            <w:tcW w:w="25.000000%" w:type="pct"/>
          </w:tcPr>
          <w:p>
            <w:pPr>
              <w:ind w:leftChars="0" w:left="0" w:right="0"/>
            </w:pPr>
            <w:r>
              <w:t>TP UK OTF - FX DERIVATIVES</w:t>
            </w:r>
          </w:p>
        </w:tc>
        <w:tc>
          <w:tcPr>
            <w:cnfStyle w:evenVBand="true" w:oddVBand="false" w:firstColumn="false"/>
            <w:tcW w:w="25.000000%" w:type="pct"/>
          </w:tcPr>
          <w:p>
            <w:pPr>
              <w:ind w:leftChars="0" w:left="0" w:right="0"/>
            </w:pPr>
            <w:r>
              <w:t>1800</w:t>
            </w:r>
          </w:p>
        </w:tc>
      </w:tr>
      <w:tr>
        <w:trPr>
          <w:cnfStyle w:evenHBand="true" w:oddHBand="false" w:firstRow="false"/>
        </w:trPr>
        <w:tc>
          <w:tcPr>
            <w:cnfStyle w:evenVBand="false" w:oddVBand="true" w:firstColumn="false"/>
            <w:tcW w:w="25.000000%" w:type="pct"/>
          </w:tcPr>
          <w:p>
            <w:pPr>
              <w:ind w:leftChars="0" w:left="0" w:right="0"/>
            </w:pPr>
            <w:r>
              <w:t>TSGB</w:t>
            </w:r>
          </w:p>
        </w:tc>
        <w:tc>
          <w:tcPr>
            <w:cnfStyle w:evenVBand="true" w:oddVBand="false" w:firstColumn="false"/>
            <w:tcW w:w="25.000000%" w:type="pct"/>
          </w:tcPr>
          <w:p>
            <w:pPr>
              <w:ind w:leftChars="0" w:left="0" w:right="0"/>
            </w:pPr>
            <w:r>
              <w:t>TSGB</w:t>
            </w:r>
          </w:p>
        </w:tc>
        <w:tc>
          <w:tcPr>
            <w:cnfStyle w:evenVBand="false" w:oddVBand="true" w:firstColumn="false"/>
            <w:tcW w:w="25.000000%" w:type="pct"/>
          </w:tcPr>
          <w:p>
            <w:pPr>
              <w:ind w:leftChars="0" w:left="0" w:right="0"/>
            </w:pPr>
            <w:r>
              <w:t>TP UK OTF - GOVERNMENT BONDS EXCLUDING UK GILTS</w:t>
            </w:r>
          </w:p>
        </w:tc>
        <w:tc>
          <w:tcPr>
            <w:cnfStyle w:evenVBand="true" w:oddVBand="false" w:firstColumn="false"/>
            <w:tcW w:w="25.000000%" w:type="pct"/>
          </w:tcPr>
          <w:p>
            <w:pPr>
              <w:ind w:leftChars="0" w:left="0" w:right="0"/>
            </w:pPr>
            <w:r>
              <w:t>1801</w:t>
            </w:r>
          </w:p>
        </w:tc>
      </w:tr>
      <w:tr>
        <w:trPr>
          <w:cnfStyle w:evenHBand="false" w:oddHBand="true" w:firstRow="false"/>
        </w:trPr>
        <w:tc>
          <w:tcPr>
            <w:cnfStyle w:evenVBand="false" w:oddVBand="true" w:firstColumn="false"/>
            <w:tcW w:w="25.000000%" w:type="pct"/>
          </w:tcPr>
          <w:p>
            <w:pPr>
              <w:ind w:leftChars="0" w:left="0" w:right="0"/>
            </w:pPr>
            <w:r>
              <w:t>TSGI</w:t>
            </w:r>
          </w:p>
        </w:tc>
        <w:tc>
          <w:tcPr>
            <w:cnfStyle w:evenVBand="true" w:oddVBand="false" w:firstColumn="false"/>
            <w:tcW w:w="25.000000%" w:type="pct"/>
          </w:tcPr>
          <w:p>
            <w:pPr>
              <w:ind w:leftChars="0" w:left="0" w:right="0"/>
            </w:pPr>
            <w:r>
              <w:t>TSGI</w:t>
            </w:r>
          </w:p>
        </w:tc>
        <w:tc>
          <w:tcPr>
            <w:cnfStyle w:evenVBand="false" w:oddVBand="true" w:firstColumn="false"/>
            <w:tcW w:w="25.000000%" w:type="pct"/>
          </w:tcPr>
          <w:p>
            <w:pPr>
              <w:ind w:leftChars="0" w:left="0" w:right="0"/>
            </w:pPr>
            <w:r>
              <w:t>TP UK OTF - GOVERNMENT BONDS - UK GILTS</w:t>
            </w:r>
          </w:p>
        </w:tc>
        <w:tc>
          <w:tcPr>
            <w:cnfStyle w:evenVBand="true" w:oddVBand="false" w:firstColumn="false"/>
            <w:tcW w:w="25.000000%" w:type="pct"/>
          </w:tcPr>
          <w:p>
            <w:pPr>
              <w:ind w:leftChars="0" w:left="0" w:right="0"/>
            </w:pPr>
            <w:r>
              <w:t>1802</w:t>
            </w:r>
          </w:p>
        </w:tc>
      </w:tr>
      <w:tr>
        <w:trPr>
          <w:cnfStyle w:evenHBand="true" w:oddHBand="false" w:firstRow="false"/>
        </w:trPr>
        <w:tc>
          <w:tcPr>
            <w:cnfStyle w:evenVBand="false" w:oddVBand="true" w:firstColumn="false"/>
            <w:tcW w:w="25.000000%" w:type="pct"/>
          </w:tcPr>
          <w:p>
            <w:pPr>
              <w:ind w:leftChars="0" w:left="0" w:right="0"/>
            </w:pPr>
            <w:r>
              <w:t>TSIG</w:t>
            </w:r>
          </w:p>
        </w:tc>
        <w:tc>
          <w:tcPr>
            <w:cnfStyle w:evenVBand="true" w:oddVBand="false" w:firstColumn="false"/>
            <w:tcW w:w="25.000000%" w:type="pct"/>
          </w:tcPr>
          <w:p>
            <w:pPr>
              <w:ind w:leftChars="0" w:left="0" w:right="0"/>
            </w:pPr>
            <w:r>
              <w:t>TSIG</w:t>
            </w:r>
          </w:p>
        </w:tc>
        <w:tc>
          <w:tcPr>
            <w:cnfStyle w:evenVBand="false" w:oddVBand="true" w:firstColumn="false"/>
            <w:tcW w:w="25.000000%" w:type="pct"/>
          </w:tcPr>
          <w:p>
            <w:pPr>
              <w:ind w:leftChars="0" w:left="0" w:right="0"/>
            </w:pPr>
            <w:r>
              <w:t>TRADITION SINGAPORE PTE. LTD.</w:t>
            </w:r>
          </w:p>
        </w:tc>
        <w:tc>
          <w:tcPr>
            <w:cnfStyle w:evenVBand="true" w:oddVBand="false" w:firstColumn="false"/>
            <w:tcW w:w="25.000000%" w:type="pct"/>
          </w:tcPr>
          <w:p>
            <w:pPr>
              <w:ind w:leftChars="0" w:left="0" w:right="0"/>
            </w:pPr>
            <w:r>
              <w:t>1803</w:t>
            </w:r>
          </w:p>
        </w:tc>
      </w:tr>
      <w:tr>
        <w:trPr>
          <w:cnfStyle w:evenHBand="false" w:oddHBand="true" w:firstRow="false"/>
        </w:trPr>
        <w:tc>
          <w:tcPr>
            <w:cnfStyle w:evenVBand="false" w:oddVBand="true" w:firstColumn="false"/>
            <w:tcW w:w="25.000000%" w:type="pct"/>
          </w:tcPr>
          <w:p>
            <w:pPr>
              <w:ind w:leftChars="0" w:left="0" w:right="0"/>
            </w:pPr>
            <w:r>
              <w:t>TSIR</w:t>
            </w:r>
          </w:p>
        </w:tc>
        <w:tc>
          <w:tcPr>
            <w:cnfStyle w:evenVBand="true" w:oddVBand="false" w:firstColumn="false"/>
            <w:tcW w:w="25.000000%" w:type="pct"/>
          </w:tcPr>
          <w:p>
            <w:pPr>
              <w:ind w:leftChars="0" w:left="0" w:right="0"/>
            </w:pPr>
            <w:r>
              <w:t>TSIR</w:t>
            </w:r>
          </w:p>
        </w:tc>
        <w:tc>
          <w:tcPr>
            <w:cnfStyle w:evenVBand="false" w:oddVBand="true" w:firstColumn="false"/>
            <w:tcW w:w="25.000000%" w:type="pct"/>
          </w:tcPr>
          <w:p>
            <w:pPr>
              <w:ind w:leftChars="0" w:left="0" w:right="0"/>
            </w:pPr>
            <w:r>
              <w:t>TP UK OTF - INTEREST RATE DERIVATIVES</w:t>
            </w:r>
          </w:p>
        </w:tc>
        <w:tc>
          <w:tcPr>
            <w:cnfStyle w:evenVBand="true" w:oddVBand="false" w:firstColumn="false"/>
            <w:tcW w:w="25.000000%" w:type="pct"/>
          </w:tcPr>
          <w:p>
            <w:pPr>
              <w:ind w:leftChars="0" w:left="0" w:right="0"/>
            </w:pPr>
            <w:r>
              <w:t>1804</w:t>
            </w:r>
          </w:p>
        </w:tc>
      </w:tr>
      <w:tr>
        <w:trPr>
          <w:cnfStyle w:evenHBand="true" w:oddHBand="false" w:firstRow="false"/>
        </w:trPr>
        <w:tc>
          <w:tcPr>
            <w:cnfStyle w:evenVBand="false" w:oddVBand="true" w:firstColumn="false"/>
            <w:tcW w:w="25.000000%" w:type="pct"/>
          </w:tcPr>
          <w:p>
            <w:pPr>
              <w:ind w:leftChars="0" w:left="0" w:right="0"/>
            </w:pPr>
            <w:r>
              <w:t>TSMB</w:t>
            </w:r>
          </w:p>
        </w:tc>
        <w:tc>
          <w:tcPr>
            <w:cnfStyle w:evenVBand="true" w:oddVBand="false" w:firstColumn="false"/>
            <w:tcW w:w="25.000000%" w:type="pct"/>
          </w:tcPr>
          <w:p>
            <w:pPr>
              <w:ind w:leftChars="0" w:left="0" w:right="0"/>
            </w:pPr>
            <w:r>
              <w:t>TSMB</w:t>
            </w:r>
          </w:p>
        </w:tc>
        <w:tc>
          <w:tcPr>
            <w:cnfStyle w:evenVBand="false" w:oddVBand="true" w:firstColumn="false"/>
            <w:tcW w:w="25.000000%" w:type="pct"/>
          </w:tcPr>
          <w:p>
            <w:pPr>
              <w:ind w:leftChars="0" w:left="0" w:right="0"/>
            </w:pPr>
            <w:r>
              <w:t>TULLETT PREBON SECURITIES - MTF - CORPORATE BONDS AND SECURITISED DEBT</w:t>
            </w:r>
          </w:p>
        </w:tc>
        <w:tc>
          <w:tcPr>
            <w:cnfStyle w:evenVBand="true" w:oddVBand="false" w:firstColumn="false"/>
            <w:tcW w:w="25.000000%" w:type="pct"/>
          </w:tcPr>
          <w:p>
            <w:pPr>
              <w:ind w:leftChars="0" w:left="0" w:right="0"/>
            </w:pPr>
            <w:r>
              <w:t>1805</w:t>
            </w:r>
          </w:p>
        </w:tc>
      </w:tr>
      <w:tr>
        <w:trPr>
          <w:cnfStyle w:evenHBand="false" w:oddHBand="true" w:firstRow="false"/>
        </w:trPr>
        <w:tc>
          <w:tcPr>
            <w:cnfStyle w:evenVBand="false" w:oddVBand="true" w:firstColumn="false"/>
            <w:tcW w:w="25.000000%" w:type="pct"/>
          </w:tcPr>
          <w:p>
            <w:pPr>
              <w:ind w:leftChars="0" w:left="0" w:right="0"/>
            </w:pPr>
            <w:r>
              <w:t>TSMC</w:t>
            </w:r>
          </w:p>
        </w:tc>
        <w:tc>
          <w:tcPr>
            <w:cnfStyle w:evenVBand="true" w:oddVBand="false" w:firstColumn="false"/>
            <w:tcW w:w="25.000000%" w:type="pct"/>
          </w:tcPr>
          <w:p>
            <w:pPr>
              <w:ind w:leftChars="0" w:left="0" w:right="0"/>
            </w:pPr>
            <w:r>
              <w:t>TSMC</w:t>
            </w:r>
          </w:p>
        </w:tc>
        <w:tc>
          <w:tcPr>
            <w:cnfStyle w:evenVBand="false" w:oddVBand="true" w:firstColumn="false"/>
            <w:tcW w:w="25.000000%" w:type="pct"/>
          </w:tcPr>
          <w:p>
            <w:pPr>
              <w:ind w:leftChars="0" w:left="0" w:right="0"/>
            </w:pPr>
            <w:r>
              <w:t>TULLETT PREBON SECURITIES - MTF - CREDIT DERIVATIVES</w:t>
            </w:r>
          </w:p>
        </w:tc>
        <w:tc>
          <w:tcPr>
            <w:cnfStyle w:evenVBand="true" w:oddVBand="false" w:firstColumn="false"/>
            <w:tcW w:w="25.000000%" w:type="pct"/>
          </w:tcPr>
          <w:p>
            <w:pPr>
              <w:ind w:leftChars="0" w:left="0" w:right="0"/>
            </w:pPr>
            <w:r>
              <w:t>1806</w:t>
            </w:r>
          </w:p>
        </w:tc>
      </w:tr>
      <w:tr>
        <w:trPr>
          <w:cnfStyle w:evenHBand="true" w:oddHBand="false" w:firstRow="false"/>
        </w:trPr>
        <w:tc>
          <w:tcPr>
            <w:cnfStyle w:evenVBand="false" w:oddVBand="true" w:firstColumn="false"/>
            <w:tcW w:w="25.000000%" w:type="pct"/>
          </w:tcPr>
          <w:p>
            <w:pPr>
              <w:ind w:leftChars="0" w:left="0" w:right="0"/>
            </w:pPr>
            <w:r>
              <w:t>TSMG</w:t>
            </w:r>
          </w:p>
        </w:tc>
        <w:tc>
          <w:tcPr>
            <w:cnfStyle w:evenVBand="true" w:oddVBand="false" w:firstColumn="false"/>
            <w:tcW w:w="25.000000%" w:type="pct"/>
          </w:tcPr>
          <w:p>
            <w:pPr>
              <w:ind w:leftChars="0" w:left="0" w:right="0"/>
            </w:pPr>
            <w:r>
              <w:t>TSMG</w:t>
            </w:r>
          </w:p>
        </w:tc>
        <w:tc>
          <w:tcPr>
            <w:cnfStyle w:evenVBand="false" w:oddVBand="true" w:firstColumn="false"/>
            <w:tcW w:w="25.000000%" w:type="pct"/>
          </w:tcPr>
          <w:p>
            <w:pPr>
              <w:ind w:leftChars="0" w:left="0" w:right="0"/>
            </w:pPr>
            <w:r>
              <w:t>TULLETT PREBON SECURITIES - MTF - GOVERNMENT BONDS EXCLUDING UK GILTS</w:t>
            </w:r>
          </w:p>
        </w:tc>
        <w:tc>
          <w:tcPr>
            <w:cnfStyle w:evenVBand="true" w:oddVBand="false" w:firstColumn="false"/>
            <w:tcW w:w="25.000000%" w:type="pct"/>
          </w:tcPr>
          <w:p>
            <w:pPr>
              <w:ind w:leftChars="0" w:left="0" w:right="0"/>
            </w:pPr>
            <w:r>
              <w:t>1807</w:t>
            </w:r>
          </w:p>
        </w:tc>
      </w:tr>
      <w:tr>
        <w:trPr>
          <w:cnfStyle w:evenHBand="false" w:oddHBand="true" w:firstRow="false"/>
        </w:trPr>
        <w:tc>
          <w:tcPr>
            <w:cnfStyle w:evenVBand="false" w:oddVBand="true" w:firstColumn="false"/>
            <w:tcW w:w="25.000000%" w:type="pct"/>
          </w:tcPr>
          <w:p>
            <w:pPr>
              <w:ind w:leftChars="0" w:left="0" w:right="0"/>
            </w:pPr>
            <w:r>
              <w:t>TSMI</w:t>
            </w:r>
          </w:p>
        </w:tc>
        <w:tc>
          <w:tcPr>
            <w:cnfStyle w:evenVBand="true" w:oddVBand="false" w:firstColumn="false"/>
            <w:tcW w:w="25.000000%" w:type="pct"/>
          </w:tcPr>
          <w:p>
            <w:pPr>
              <w:ind w:leftChars="0" w:left="0" w:right="0"/>
            </w:pPr>
            <w:r>
              <w:t>TSMI</w:t>
            </w:r>
          </w:p>
        </w:tc>
        <w:tc>
          <w:tcPr>
            <w:cnfStyle w:evenVBand="false" w:oddVBand="true" w:firstColumn="false"/>
            <w:tcW w:w="25.000000%" w:type="pct"/>
          </w:tcPr>
          <w:p>
            <w:pPr>
              <w:ind w:leftChars="0" w:left="0" w:right="0"/>
            </w:pPr>
            <w:r>
              <w:t>TULLETT PREBON SECURITIES - MTF - MONEY MARKET INSTRUMENTS</w:t>
            </w:r>
          </w:p>
        </w:tc>
        <w:tc>
          <w:tcPr>
            <w:cnfStyle w:evenVBand="true" w:oddVBand="false" w:firstColumn="false"/>
            <w:tcW w:w="25.000000%" w:type="pct"/>
          </w:tcPr>
          <w:p>
            <w:pPr>
              <w:ind w:leftChars="0" w:left="0" w:right="0"/>
            </w:pPr>
            <w:r>
              <w:t>1808</w:t>
            </w:r>
          </w:p>
        </w:tc>
      </w:tr>
      <w:tr>
        <w:trPr>
          <w:cnfStyle w:evenHBand="true" w:oddHBand="false" w:firstRow="false"/>
        </w:trPr>
        <w:tc>
          <w:tcPr>
            <w:cnfStyle w:evenVBand="false" w:oddVBand="true" w:firstColumn="false"/>
            <w:tcW w:w="25.000000%" w:type="pct"/>
          </w:tcPr>
          <w:p>
            <w:pPr>
              <w:ind w:leftChars="0" w:left="0" w:right="0"/>
            </w:pPr>
            <w:r>
              <w:t>TSMM</w:t>
            </w:r>
          </w:p>
        </w:tc>
        <w:tc>
          <w:tcPr>
            <w:cnfStyle w:evenVBand="true" w:oddVBand="false" w:firstColumn="false"/>
            <w:tcW w:w="25.000000%" w:type="pct"/>
          </w:tcPr>
          <w:p>
            <w:pPr>
              <w:ind w:leftChars="0" w:left="0" w:right="0"/>
            </w:pPr>
            <w:r>
              <w:t>TSMM</w:t>
            </w:r>
          </w:p>
        </w:tc>
        <w:tc>
          <w:tcPr>
            <w:cnfStyle w:evenVBand="false" w:oddVBand="true" w:firstColumn="false"/>
            <w:tcW w:w="25.000000%" w:type="pct"/>
          </w:tcPr>
          <w:p>
            <w:pPr>
              <w:ind w:leftChars="0" w:left="0" w:right="0"/>
            </w:pPr>
            <w:r>
              <w:t>TP UK OTF - MONEY MARKET INSTRUMENTS</w:t>
            </w:r>
          </w:p>
        </w:tc>
        <w:tc>
          <w:tcPr>
            <w:cnfStyle w:evenVBand="true" w:oddVBand="false" w:firstColumn="false"/>
            <w:tcW w:w="25.000000%" w:type="pct"/>
          </w:tcPr>
          <w:p>
            <w:pPr>
              <w:ind w:leftChars="0" w:left="0" w:right="0"/>
            </w:pPr>
            <w:r>
              <w:t>1809</w:t>
            </w:r>
          </w:p>
        </w:tc>
      </w:tr>
      <w:tr>
        <w:trPr>
          <w:cnfStyle w:evenHBand="false" w:oddHBand="true" w:firstRow="false"/>
        </w:trPr>
        <w:tc>
          <w:tcPr>
            <w:cnfStyle w:evenVBand="false" w:oddVBand="true" w:firstColumn="false"/>
            <w:tcW w:w="25.000000%" w:type="pct"/>
          </w:tcPr>
          <w:p>
            <w:pPr>
              <w:ind w:leftChars="0" w:left="0" w:right="0"/>
            </w:pPr>
            <w:r>
              <w:t>TSMR</w:t>
            </w:r>
          </w:p>
        </w:tc>
        <w:tc>
          <w:tcPr>
            <w:cnfStyle w:evenVBand="true" w:oddVBand="false" w:firstColumn="false"/>
            <w:tcW w:w="25.000000%" w:type="pct"/>
          </w:tcPr>
          <w:p>
            <w:pPr>
              <w:ind w:leftChars="0" w:left="0" w:right="0"/>
            </w:pPr>
            <w:r>
              <w:t>TSMR</w:t>
            </w:r>
          </w:p>
        </w:tc>
        <w:tc>
          <w:tcPr>
            <w:cnfStyle w:evenVBand="false" w:oddVBand="true" w:firstColumn="false"/>
            <w:tcW w:w="25.000000%" w:type="pct"/>
          </w:tcPr>
          <w:p>
            <w:pPr>
              <w:ind w:leftChars="0" w:left="0" w:right="0"/>
            </w:pPr>
            <w:r>
              <w:t>TULLETT PREBON SECURITIES - MTF - REPOS</w:t>
            </w:r>
          </w:p>
        </w:tc>
        <w:tc>
          <w:tcPr>
            <w:cnfStyle w:evenVBand="true" w:oddVBand="false" w:firstColumn="false"/>
            <w:tcW w:w="25.000000%" w:type="pct"/>
          </w:tcPr>
          <w:p>
            <w:pPr>
              <w:ind w:leftChars="0" w:left="0" w:right="0"/>
            </w:pPr>
            <w:r>
              <w:t>1810</w:t>
            </w:r>
          </w:p>
        </w:tc>
      </w:tr>
      <w:tr>
        <w:trPr>
          <w:cnfStyle w:evenHBand="true" w:oddHBand="false" w:firstRow="false"/>
        </w:trPr>
        <w:tc>
          <w:tcPr>
            <w:cnfStyle w:evenVBand="false" w:oddVBand="true" w:firstColumn="false"/>
            <w:tcW w:w="25.000000%" w:type="pct"/>
          </w:tcPr>
          <w:p>
            <w:pPr>
              <w:ind w:leftChars="0" w:left="0" w:right="0"/>
            </w:pPr>
            <w:r>
              <w:t>TSRE</w:t>
            </w:r>
          </w:p>
        </w:tc>
        <w:tc>
          <w:tcPr>
            <w:cnfStyle w:evenVBand="true" w:oddVBand="false" w:firstColumn="false"/>
            <w:tcW w:w="25.000000%" w:type="pct"/>
          </w:tcPr>
          <w:p>
            <w:pPr>
              <w:ind w:leftChars="0" w:left="0" w:right="0"/>
            </w:pPr>
            <w:r>
              <w:t>TSRE</w:t>
            </w:r>
          </w:p>
        </w:tc>
        <w:tc>
          <w:tcPr>
            <w:cnfStyle w:evenVBand="false" w:oddVBand="true" w:firstColumn="false"/>
            <w:tcW w:w="25.000000%" w:type="pct"/>
          </w:tcPr>
          <w:p>
            <w:pPr>
              <w:ind w:leftChars="0" w:left="0" w:right="0"/>
            </w:pPr>
            <w:r>
              <w:t>TP UK OTF - REPOS</w:t>
            </w:r>
          </w:p>
        </w:tc>
        <w:tc>
          <w:tcPr>
            <w:cnfStyle w:evenVBand="true" w:oddVBand="false" w:firstColumn="false"/>
            <w:tcW w:w="25.000000%" w:type="pct"/>
          </w:tcPr>
          <w:p>
            <w:pPr>
              <w:ind w:leftChars="0" w:left="0" w:right="0"/>
            </w:pPr>
            <w:r>
              <w:t>1811</w:t>
            </w:r>
          </w:p>
        </w:tc>
      </w:tr>
      <w:tr>
        <w:trPr>
          <w:cnfStyle w:evenHBand="false" w:oddHBand="true" w:firstRow="false"/>
        </w:trPr>
        <w:tc>
          <w:tcPr>
            <w:cnfStyle w:evenVBand="false" w:oddVBand="true" w:firstColumn="false"/>
            <w:tcW w:w="25.000000%" w:type="pct"/>
          </w:tcPr>
          <w:p>
            <w:pPr>
              <w:ind w:leftChars="0" w:left="0" w:right="0"/>
            </w:pPr>
            <w:r>
              <w:t>TSUK</w:t>
            </w:r>
          </w:p>
        </w:tc>
        <w:tc>
          <w:tcPr>
            <w:cnfStyle w:evenVBand="true" w:oddVBand="false" w:firstColumn="false"/>
            <w:tcW w:w="25.000000%" w:type="pct"/>
          </w:tcPr>
          <w:p>
            <w:pPr>
              <w:ind w:leftChars="0" w:left="0" w:right="0"/>
            </w:pPr>
            <w:r>
              <w:t>TSUK</w:t>
            </w:r>
          </w:p>
        </w:tc>
        <w:tc>
          <w:tcPr>
            <w:cnfStyle w:evenVBand="false" w:oddVBand="true" w:firstColumn="false"/>
            <w:tcW w:w="25.000000%" w:type="pct"/>
          </w:tcPr>
          <w:p>
            <w:pPr>
              <w:ind w:leftChars="0" w:left="0" w:right="0"/>
            </w:pPr>
            <w:r>
              <w:t>TULLETT PREBON SECURITIES - MTF - GOVERNMENT BONDS - UK GILTS</w:t>
            </w:r>
          </w:p>
        </w:tc>
        <w:tc>
          <w:tcPr>
            <w:cnfStyle w:evenVBand="true" w:oddVBand="false" w:firstColumn="false"/>
            <w:tcW w:w="25.000000%" w:type="pct"/>
          </w:tcPr>
          <w:p>
            <w:pPr>
              <w:ind w:leftChars="0" w:left="0" w:right="0"/>
            </w:pPr>
            <w:r>
              <w:t>1812</w:t>
            </w:r>
          </w:p>
        </w:tc>
      </w:tr>
      <w:tr>
        <w:trPr>
          <w:cnfStyle w:evenHBand="true" w:oddHBand="false" w:firstRow="false"/>
        </w:trPr>
        <w:tc>
          <w:tcPr>
            <w:cnfStyle w:evenVBand="false" w:oddVBand="true" w:firstColumn="false"/>
            <w:tcW w:w="25.000000%" w:type="pct"/>
          </w:tcPr>
          <w:p>
            <w:pPr>
              <w:ind w:leftChars="0" w:left="0" w:right="0"/>
            </w:pPr>
            <w:r>
              <w:t>TUOB</w:t>
            </w:r>
          </w:p>
        </w:tc>
        <w:tc>
          <w:tcPr>
            <w:cnfStyle w:evenVBand="true" w:oddVBand="false" w:firstColumn="false"/>
            <w:tcW w:w="25.000000%" w:type="pct"/>
          </w:tcPr>
          <w:p>
            <w:pPr>
              <w:ind w:leftChars="0" w:left="0" w:right="0"/>
            </w:pPr>
            <w:r>
              <w:t>TUOB</w:t>
            </w:r>
          </w:p>
        </w:tc>
        <w:tc>
          <w:tcPr>
            <w:cnfStyle w:evenVBand="false" w:oddVBand="true" w:firstColumn="false"/>
            <w:tcW w:w="25.000000%" w:type="pct"/>
          </w:tcPr>
          <w:p>
            <w:pPr>
              <w:ind w:leftChars="0" w:left="0" w:right="0"/>
            </w:pPr>
            <w:r>
              <w:t>TP UK OTF - ORDERBOOK</w:t>
            </w:r>
          </w:p>
        </w:tc>
        <w:tc>
          <w:tcPr>
            <w:cnfStyle w:evenVBand="true" w:oddVBand="false" w:firstColumn="false"/>
            <w:tcW w:w="25.000000%" w:type="pct"/>
          </w:tcPr>
          <w:p>
            <w:pPr>
              <w:ind w:leftChars="0" w:left="0" w:right="0"/>
            </w:pPr>
            <w:r>
              <w:t>1813</w:t>
            </w:r>
          </w:p>
        </w:tc>
      </w:tr>
      <w:tr>
        <w:trPr>
          <w:cnfStyle w:evenHBand="false" w:oddHBand="true" w:firstRow="false"/>
        </w:trPr>
        <w:tc>
          <w:tcPr>
            <w:cnfStyle w:evenVBand="false" w:oddVBand="true" w:firstColumn="false"/>
            <w:tcW w:w="25.000000%" w:type="pct"/>
          </w:tcPr>
          <w:p>
            <w:pPr>
              <w:ind w:leftChars="0" w:left="0" w:right="0"/>
            </w:pPr>
            <w:r>
              <w:t>TWEA</w:t>
            </w:r>
          </w:p>
        </w:tc>
        <w:tc>
          <w:tcPr>
            <w:cnfStyle w:evenVBand="true" w:oddVBand="false" w:firstColumn="false"/>
            <w:tcW w:w="25.000000%" w:type="pct"/>
          </w:tcPr>
          <w:p>
            <w:pPr>
              <w:ind w:leftChars="0" w:left="0" w:right="0"/>
            </w:pPr>
            <w:r>
              <w:t>TWEA</w:t>
            </w:r>
          </w:p>
        </w:tc>
        <w:tc>
          <w:tcPr>
            <w:cnfStyle w:evenVBand="false" w:oddVBand="true" w:firstColumn="false"/>
            <w:tcW w:w="25.000000%" w:type="pct"/>
          </w:tcPr>
          <w:p>
            <w:pPr>
              <w:ind w:leftChars="0" w:left="0" w:right="0"/>
            </w:pPr>
            <w:r>
              <w:t>TRADEWEB EU BV - APA</w:t>
            </w:r>
          </w:p>
        </w:tc>
        <w:tc>
          <w:tcPr>
            <w:cnfStyle w:evenVBand="true" w:oddVBand="false" w:firstColumn="false"/>
            <w:tcW w:w="25.000000%" w:type="pct"/>
          </w:tcPr>
          <w:p>
            <w:pPr>
              <w:ind w:leftChars="0" w:left="0" w:right="0"/>
            </w:pPr>
            <w:r>
              <w:t>1814</w:t>
            </w:r>
          </w:p>
        </w:tc>
      </w:tr>
      <w:tr>
        <w:trPr>
          <w:cnfStyle w:evenHBand="true" w:oddHBand="false" w:firstRow="false"/>
        </w:trPr>
        <w:tc>
          <w:tcPr>
            <w:cnfStyle w:evenVBand="false" w:oddVBand="true" w:firstColumn="false"/>
            <w:tcW w:w="25.000000%" w:type="pct"/>
          </w:tcPr>
          <w:p>
            <w:pPr>
              <w:ind w:leftChars="0" w:left="0" w:right="0"/>
            </w:pPr>
            <w:r>
              <w:t>TWEM</w:t>
            </w:r>
          </w:p>
        </w:tc>
        <w:tc>
          <w:tcPr>
            <w:cnfStyle w:evenVBand="true" w:oddVBand="false" w:firstColumn="false"/>
            <w:tcW w:w="25.000000%" w:type="pct"/>
          </w:tcPr>
          <w:p>
            <w:pPr>
              <w:ind w:leftChars="0" w:left="0" w:right="0"/>
            </w:pPr>
            <w:r>
              <w:t>TWEM</w:t>
            </w:r>
          </w:p>
        </w:tc>
        <w:tc>
          <w:tcPr>
            <w:cnfStyle w:evenVBand="false" w:oddVBand="true" w:firstColumn="false"/>
            <w:tcW w:w="25.000000%" w:type="pct"/>
          </w:tcPr>
          <w:p>
            <w:pPr>
              <w:ind w:leftChars="0" w:left="0" w:right="0"/>
            </w:pPr>
            <w:r>
              <w:t>TRADEWEB EU BV - MTF</w:t>
            </w:r>
          </w:p>
        </w:tc>
        <w:tc>
          <w:tcPr>
            <w:cnfStyle w:evenVBand="true" w:oddVBand="false" w:firstColumn="false"/>
            <w:tcW w:w="25.000000%" w:type="pct"/>
          </w:tcPr>
          <w:p>
            <w:pPr>
              <w:ind w:leftChars="0" w:left="0" w:right="0"/>
            </w:pPr>
            <w:r>
              <w:t>1815</w:t>
            </w:r>
          </w:p>
        </w:tc>
      </w:tr>
      <w:tr>
        <w:trPr>
          <w:cnfStyle w:evenHBand="false" w:oddHBand="true" w:firstRow="false"/>
        </w:trPr>
        <w:tc>
          <w:tcPr>
            <w:cnfStyle w:evenVBand="false" w:oddVBand="true" w:firstColumn="false"/>
            <w:tcW w:w="25.000000%" w:type="pct"/>
          </w:tcPr>
          <w:p>
            <w:pPr>
              <w:ind w:leftChars="0" w:left="0" w:right="0"/>
            </w:pPr>
            <w:r>
              <w:t>TWEO</w:t>
            </w:r>
          </w:p>
        </w:tc>
        <w:tc>
          <w:tcPr>
            <w:cnfStyle w:evenVBand="true" w:oddVBand="false" w:firstColumn="false"/>
            <w:tcW w:w="25.000000%" w:type="pct"/>
          </w:tcPr>
          <w:p>
            <w:pPr>
              <w:ind w:leftChars="0" w:left="0" w:right="0"/>
            </w:pPr>
            <w:r>
              <w:t>TWEO</w:t>
            </w:r>
          </w:p>
        </w:tc>
        <w:tc>
          <w:tcPr>
            <w:cnfStyle w:evenVBand="false" w:oddVBand="true" w:firstColumn="false"/>
            <w:tcW w:w="25.000000%" w:type="pct"/>
          </w:tcPr>
          <w:p>
            <w:pPr>
              <w:ind w:leftChars="0" w:left="0" w:right="0"/>
            </w:pPr>
            <w:r>
              <w:t>TRADEWEB EU BV - OTF</w:t>
            </w:r>
          </w:p>
        </w:tc>
        <w:tc>
          <w:tcPr>
            <w:cnfStyle w:evenVBand="true" w:oddVBand="false" w:firstColumn="false"/>
            <w:tcW w:w="25.000000%" w:type="pct"/>
          </w:tcPr>
          <w:p>
            <w:pPr>
              <w:ind w:leftChars="0" w:left="0" w:right="0"/>
            </w:pPr>
            <w:r>
              <w:t>1816</w:t>
            </w:r>
          </w:p>
        </w:tc>
      </w:tr>
      <w:tr>
        <w:trPr>
          <w:cnfStyle w:evenHBand="true" w:oddHBand="false" w:firstRow="false"/>
        </w:trPr>
        <w:tc>
          <w:tcPr>
            <w:cnfStyle w:evenVBand="false" w:oddVBand="true" w:firstColumn="false"/>
            <w:tcW w:w="25.000000%" w:type="pct"/>
          </w:tcPr>
          <w:p>
            <w:pPr>
              <w:ind w:leftChars="0" w:left="0" w:right="0"/>
            </w:pPr>
            <w:r>
              <w:t>TWEU</w:t>
            </w:r>
          </w:p>
        </w:tc>
        <w:tc>
          <w:tcPr>
            <w:cnfStyle w:evenVBand="true" w:oddVBand="false" w:firstColumn="false"/>
            <w:tcW w:w="25.000000%" w:type="pct"/>
          </w:tcPr>
          <w:p>
            <w:pPr>
              <w:ind w:leftChars="0" w:left="0" w:right="0"/>
            </w:pPr>
            <w:r>
              <w:t>TWEU</w:t>
            </w:r>
          </w:p>
        </w:tc>
        <w:tc>
          <w:tcPr>
            <w:cnfStyle w:evenVBand="false" w:oddVBand="true" w:firstColumn="false"/>
            <w:tcW w:w="25.000000%" w:type="pct"/>
          </w:tcPr>
          <w:p>
            <w:pPr>
              <w:ind w:leftChars="0" w:left="0" w:right="0"/>
            </w:pPr>
            <w:r>
              <w:t>TRADEWEB EU BV</w:t>
            </w:r>
          </w:p>
        </w:tc>
        <w:tc>
          <w:tcPr>
            <w:cnfStyle w:evenVBand="true" w:oddVBand="false" w:firstColumn="false"/>
            <w:tcW w:w="25.000000%" w:type="pct"/>
          </w:tcPr>
          <w:p>
            <w:pPr>
              <w:ind w:leftChars="0" w:left="0" w:right="0"/>
            </w:pPr>
            <w:r>
              <w:t>1817</w:t>
            </w:r>
          </w:p>
        </w:tc>
      </w:tr>
      <w:tr>
        <w:trPr>
          <w:cnfStyle w:evenHBand="false" w:oddHBand="true" w:firstRow="false"/>
        </w:trPr>
        <w:tc>
          <w:tcPr>
            <w:cnfStyle w:evenVBand="false" w:oddVBand="true" w:firstColumn="false"/>
            <w:tcW w:w="25.000000%" w:type="pct"/>
          </w:tcPr>
          <w:p>
            <w:pPr>
              <w:ind w:leftChars="0" w:left="0" w:right="0"/>
            </w:pPr>
            <w:r>
              <w:t>TWGP</w:t>
            </w:r>
          </w:p>
        </w:tc>
        <w:tc>
          <w:tcPr>
            <w:cnfStyle w:evenVBand="true" w:oddVBand="false" w:firstColumn="false"/>
            <w:tcW w:w="25.000000%" w:type="pct"/>
          </w:tcPr>
          <w:p>
            <w:pPr>
              <w:ind w:leftChars="0" w:left="0" w:right="0"/>
            </w:pPr>
            <w:r>
              <w:t>TWGP</w:t>
            </w:r>
          </w:p>
        </w:tc>
        <w:tc>
          <w:tcPr>
            <w:cnfStyle w:evenVBand="false" w:oddVBand="true" w:firstColumn="false"/>
            <w:tcW w:w="25.000000%" w:type="pct"/>
          </w:tcPr>
          <w:p>
            <w:pPr>
              <w:ind w:leftChars="0" w:left="0" w:right="0"/>
            </w:pPr>
            <w:r>
              <w:t>TRADEWEB EUROPE LIMITED - GLOBAL TRADING PLATFORM</w:t>
            </w:r>
          </w:p>
        </w:tc>
        <w:tc>
          <w:tcPr>
            <w:cnfStyle w:evenVBand="true" w:oddVBand="false" w:firstColumn="false"/>
            <w:tcW w:w="25.000000%" w:type="pct"/>
          </w:tcPr>
          <w:p>
            <w:pPr>
              <w:ind w:leftChars="0" w:left="0" w:right="0"/>
            </w:pPr>
            <w:r>
              <w:t>1818</w:t>
            </w:r>
          </w:p>
        </w:tc>
      </w:tr>
      <w:tr>
        <w:trPr>
          <w:cnfStyle w:evenHBand="true" w:oddHBand="false" w:firstRow="false"/>
        </w:trPr>
        <w:tc>
          <w:tcPr>
            <w:cnfStyle w:evenVBand="false" w:oddVBand="true" w:firstColumn="false"/>
            <w:tcW w:w="25.000000%" w:type="pct"/>
          </w:tcPr>
          <w:p>
            <w:pPr>
              <w:ind w:leftChars="0" w:left="0" w:right="0"/>
            </w:pPr>
            <w:r>
              <w:t>TWHK</w:t>
            </w:r>
          </w:p>
        </w:tc>
        <w:tc>
          <w:tcPr>
            <w:cnfStyle w:evenVBand="true" w:oddVBand="false" w:firstColumn="false"/>
            <w:tcW w:w="25.000000%" w:type="pct"/>
          </w:tcPr>
          <w:p>
            <w:pPr>
              <w:ind w:leftChars="0" w:left="0" w:right="0"/>
            </w:pPr>
            <w:r>
              <w:t>TWHK</w:t>
            </w:r>
          </w:p>
        </w:tc>
        <w:tc>
          <w:tcPr>
            <w:cnfStyle w:evenVBand="false" w:oddVBand="true" w:firstColumn="false"/>
            <w:tcW w:w="25.000000%" w:type="pct"/>
          </w:tcPr>
          <w:p>
            <w:pPr>
              <w:ind w:leftChars="0" w:left="0" w:right="0"/>
            </w:pPr>
            <w:r>
              <w:t>TRADEWEB EUROPE LIMITED - HONG KONG</w:t>
            </w:r>
          </w:p>
        </w:tc>
        <w:tc>
          <w:tcPr>
            <w:cnfStyle w:evenVBand="true" w:oddVBand="false" w:firstColumn="false"/>
            <w:tcW w:w="25.000000%" w:type="pct"/>
          </w:tcPr>
          <w:p>
            <w:pPr>
              <w:ind w:leftChars="0" w:left="0" w:right="0"/>
            </w:pPr>
            <w:r>
              <w:t>1819</w:t>
            </w:r>
          </w:p>
        </w:tc>
      </w:tr>
      <w:tr>
        <w:trPr>
          <w:cnfStyle w:evenHBand="false" w:oddHBand="true" w:firstRow="false"/>
        </w:trPr>
        <w:tc>
          <w:tcPr>
            <w:cnfStyle w:evenVBand="false" w:oddVBand="true" w:firstColumn="false"/>
            <w:tcW w:w="25.000000%" w:type="pct"/>
          </w:tcPr>
          <w:p>
            <w:pPr>
              <w:ind w:leftChars="0" w:left="0" w:right="0"/>
            </w:pPr>
            <w:r>
              <w:t>TWJP</w:t>
            </w:r>
          </w:p>
        </w:tc>
        <w:tc>
          <w:tcPr>
            <w:cnfStyle w:evenVBand="true" w:oddVBand="false" w:firstColumn="false"/>
            <w:tcW w:w="25.000000%" w:type="pct"/>
          </w:tcPr>
          <w:p>
            <w:pPr>
              <w:ind w:leftChars="0" w:left="0" w:right="0"/>
            </w:pPr>
            <w:r>
              <w:t>TWJP</w:t>
            </w:r>
          </w:p>
        </w:tc>
        <w:tc>
          <w:tcPr>
            <w:cnfStyle w:evenVBand="false" w:oddVBand="true" w:firstColumn="false"/>
            <w:tcW w:w="25.000000%" w:type="pct"/>
          </w:tcPr>
          <w:p>
            <w:pPr>
              <w:ind w:leftChars="0" w:left="0" w:right="0"/>
            </w:pPr>
            <w:r>
              <w:t>TRADEWEB JAPAN KK - PTS</w:t>
            </w:r>
          </w:p>
        </w:tc>
        <w:tc>
          <w:tcPr>
            <w:cnfStyle w:evenVBand="true" w:oddVBand="false" w:firstColumn="false"/>
            <w:tcW w:w="25.000000%" w:type="pct"/>
          </w:tcPr>
          <w:p>
            <w:pPr>
              <w:ind w:leftChars="0" w:left="0" w:right="0"/>
            </w:pPr>
            <w:r>
              <w:t>1820</w:t>
            </w:r>
          </w:p>
        </w:tc>
      </w:tr>
      <w:tr>
        <w:trPr>
          <w:cnfStyle w:evenHBand="true" w:oddHBand="false" w:firstRow="false"/>
        </w:trPr>
        <w:tc>
          <w:tcPr>
            <w:cnfStyle w:evenVBand="false" w:oddVBand="true" w:firstColumn="false"/>
            <w:tcW w:w="25.000000%" w:type="pct"/>
          </w:tcPr>
          <w:p>
            <w:pPr>
              <w:ind w:leftChars="0" w:left="0" w:right="0"/>
            </w:pPr>
            <w:r>
              <w:t>TWJT</w:t>
            </w:r>
          </w:p>
        </w:tc>
        <w:tc>
          <w:tcPr>
            <w:cnfStyle w:evenVBand="true" w:oddVBand="false" w:firstColumn="false"/>
            <w:tcW w:w="25.000000%" w:type="pct"/>
          </w:tcPr>
          <w:p>
            <w:pPr>
              <w:ind w:leftChars="0" w:left="0" w:right="0"/>
            </w:pPr>
            <w:r>
              <w:t>TWJT</w:t>
            </w:r>
          </w:p>
        </w:tc>
        <w:tc>
          <w:tcPr>
            <w:cnfStyle w:evenVBand="false" w:oddVBand="true" w:firstColumn="false"/>
            <w:tcW w:w="25.000000%" w:type="pct"/>
          </w:tcPr>
          <w:p>
            <w:pPr>
              <w:ind w:leftChars="0" w:left="0" w:right="0"/>
            </w:pPr>
            <w:r>
              <w:t>TRADEWEB JAPAN KK - ETP</w:t>
            </w:r>
          </w:p>
        </w:tc>
        <w:tc>
          <w:tcPr>
            <w:cnfStyle w:evenVBand="true" w:oddVBand="false" w:firstColumn="false"/>
            <w:tcW w:w="25.000000%" w:type="pct"/>
          </w:tcPr>
          <w:p>
            <w:pPr>
              <w:ind w:leftChars="0" w:left="0" w:right="0"/>
            </w:pPr>
            <w:r>
              <w:t>1821</w:t>
            </w:r>
          </w:p>
        </w:tc>
      </w:tr>
      <w:tr>
        <w:trPr>
          <w:cnfStyle w:evenHBand="false" w:oddHBand="true" w:firstRow="false"/>
        </w:trPr>
        <w:tc>
          <w:tcPr>
            <w:cnfStyle w:evenVBand="false" w:oddVBand="true" w:firstColumn="false"/>
            <w:tcW w:w="25.000000%" w:type="pct"/>
          </w:tcPr>
          <w:p>
            <w:pPr>
              <w:ind w:leftChars="0" w:left="0" w:right="0"/>
            </w:pPr>
            <w:r>
              <w:t>TWSF</w:t>
            </w:r>
          </w:p>
        </w:tc>
        <w:tc>
          <w:tcPr>
            <w:cnfStyle w:evenVBand="true" w:oddVBand="false" w:firstColumn="false"/>
            <w:tcW w:w="25.000000%" w:type="pct"/>
          </w:tcPr>
          <w:p>
            <w:pPr>
              <w:ind w:leftChars="0" w:left="0" w:right="0"/>
            </w:pPr>
            <w:r>
              <w:t>TWSF</w:t>
            </w:r>
          </w:p>
        </w:tc>
        <w:tc>
          <w:tcPr>
            <w:cnfStyle w:evenVBand="false" w:oddVBand="true" w:firstColumn="false"/>
            <w:tcW w:w="25.000000%" w:type="pct"/>
          </w:tcPr>
          <w:p>
            <w:pPr>
              <w:ind w:leftChars="0" w:left="0" w:right="0"/>
            </w:pPr>
            <w:r>
              <w:t>TW SEF LLC</w:t>
            </w:r>
          </w:p>
        </w:tc>
        <w:tc>
          <w:tcPr>
            <w:cnfStyle w:evenVBand="true" w:oddVBand="false" w:firstColumn="false"/>
            <w:tcW w:w="25.000000%" w:type="pct"/>
          </w:tcPr>
          <w:p>
            <w:pPr>
              <w:ind w:leftChars="0" w:left="0" w:right="0"/>
            </w:pPr>
            <w:r>
              <w:t>1822</w:t>
            </w:r>
          </w:p>
        </w:tc>
      </w:tr>
      <w:tr>
        <w:trPr>
          <w:cnfStyle w:evenHBand="true" w:oddHBand="false" w:firstRow="false"/>
        </w:trPr>
        <w:tc>
          <w:tcPr>
            <w:cnfStyle w:evenVBand="false" w:oddVBand="true" w:firstColumn="false"/>
            <w:tcW w:w="25.000000%" w:type="pct"/>
          </w:tcPr>
          <w:p>
            <w:pPr>
              <w:ind w:leftChars="0" w:left="0" w:right="0"/>
            </w:pPr>
            <w:r>
              <w:t>TWSG</w:t>
            </w:r>
          </w:p>
        </w:tc>
        <w:tc>
          <w:tcPr>
            <w:cnfStyle w:evenVBand="true" w:oddVBand="false" w:firstColumn="false"/>
            <w:tcW w:w="25.000000%" w:type="pct"/>
          </w:tcPr>
          <w:p>
            <w:pPr>
              <w:ind w:leftChars="0" w:left="0" w:right="0"/>
            </w:pPr>
            <w:r>
              <w:t>TWSG</w:t>
            </w:r>
          </w:p>
        </w:tc>
        <w:tc>
          <w:tcPr>
            <w:cnfStyle w:evenVBand="false" w:oddVBand="true" w:firstColumn="false"/>
            <w:tcW w:w="25.000000%" w:type="pct"/>
          </w:tcPr>
          <w:p>
            <w:pPr>
              <w:ind w:leftChars="0" w:left="0" w:right="0"/>
            </w:pPr>
            <w:r>
              <w:t>TRADEWEB EUROPE LIMITED - SINGAPORE</w:t>
            </w:r>
          </w:p>
        </w:tc>
        <w:tc>
          <w:tcPr>
            <w:cnfStyle w:evenVBand="true" w:oddVBand="false" w:firstColumn="false"/>
            <w:tcW w:w="25.000000%" w:type="pct"/>
          </w:tcPr>
          <w:p>
            <w:pPr>
              <w:ind w:leftChars="0" w:left="0" w:right="0"/>
            </w:pPr>
            <w:r>
              <w:t>1823</w:t>
            </w:r>
          </w:p>
        </w:tc>
      </w:tr>
      <w:tr>
        <w:trPr>
          <w:cnfStyle w:evenHBand="false" w:oddHBand="true" w:firstRow="false"/>
        </w:trPr>
        <w:tc>
          <w:tcPr>
            <w:cnfStyle w:evenVBand="false" w:oddVBand="true" w:firstColumn="false"/>
            <w:tcW w:w="25.000000%" w:type="pct"/>
          </w:tcPr>
          <w:p>
            <w:pPr>
              <w:ind w:leftChars="0" w:left="0" w:right="0"/>
            </w:pPr>
            <w:r>
              <w:t>UBCZ</w:t>
            </w:r>
          </w:p>
        </w:tc>
        <w:tc>
          <w:tcPr>
            <w:cnfStyle w:evenVBand="true" w:oddVBand="false" w:firstColumn="false"/>
            <w:tcW w:w="25.000000%" w:type="pct"/>
          </w:tcPr>
          <w:p>
            <w:pPr>
              <w:ind w:leftChars="0" w:left="0" w:right="0"/>
            </w:pPr>
            <w:r>
              <w:t>UBCZ</w:t>
            </w:r>
          </w:p>
        </w:tc>
        <w:tc>
          <w:tcPr>
            <w:cnfStyle w:evenVBand="false" w:oddVBand="true" w:firstColumn="false"/>
            <w:tcW w:w="25.000000%" w:type="pct"/>
          </w:tcPr>
          <w:p>
            <w:pPr>
              <w:ind w:leftChars="0" w:left="0" w:right="0"/>
            </w:pPr>
            <w:r>
              <w:t>UNICREDIT BANK CZECH REPUBLIC AND SLOVAKIA, A.S.</w:t>
            </w:r>
          </w:p>
        </w:tc>
        <w:tc>
          <w:tcPr>
            <w:cnfStyle w:evenVBand="true" w:oddVBand="false" w:firstColumn="false"/>
            <w:tcW w:w="25.000000%" w:type="pct"/>
          </w:tcPr>
          <w:p>
            <w:pPr>
              <w:ind w:leftChars="0" w:left="0" w:right="0"/>
            </w:pPr>
            <w:r>
              <w:t>1824</w:t>
            </w:r>
          </w:p>
        </w:tc>
      </w:tr>
      <w:tr>
        <w:trPr>
          <w:cnfStyle w:evenHBand="true" w:oddHBand="false" w:firstRow="false"/>
        </w:trPr>
        <w:tc>
          <w:tcPr>
            <w:cnfStyle w:evenVBand="false" w:oddVBand="true" w:firstColumn="false"/>
            <w:tcW w:w="25.000000%" w:type="pct"/>
          </w:tcPr>
          <w:p>
            <w:pPr>
              <w:ind w:leftChars="0" w:left="0" w:right="0"/>
            </w:pPr>
            <w:r>
              <w:t>UBEC</w:t>
            </w:r>
          </w:p>
        </w:tc>
        <w:tc>
          <w:tcPr>
            <w:cnfStyle w:evenVBand="true" w:oddVBand="false" w:firstColumn="false"/>
            <w:tcW w:w="25.000000%" w:type="pct"/>
          </w:tcPr>
          <w:p>
            <w:pPr>
              <w:ind w:leftChars="0" w:left="0" w:right="0"/>
            </w:pPr>
            <w:r>
              <w:t>UBEC</w:t>
            </w:r>
          </w:p>
        </w:tc>
        <w:tc>
          <w:tcPr>
            <w:cnfStyle w:evenVBand="false" w:oddVBand="true" w:firstColumn="false"/>
            <w:tcW w:w="25.000000%" w:type="pct"/>
          </w:tcPr>
          <w:p>
            <w:pPr>
              <w:ind w:leftChars="0" w:left="0" w:right="0"/>
            </w:pPr>
            <w:r>
              <w:t>UNIVERSAL BARTER EXCHANGE CREDIT UNION</w:t>
            </w:r>
          </w:p>
        </w:tc>
        <w:tc>
          <w:tcPr>
            <w:cnfStyle w:evenVBand="true" w:oddVBand="false" w:firstColumn="false"/>
            <w:tcW w:w="25.000000%" w:type="pct"/>
          </w:tcPr>
          <w:p>
            <w:pPr>
              <w:ind w:leftChars="0" w:left="0" w:right="0"/>
            </w:pPr>
            <w:r>
              <w:t>1825</w:t>
            </w:r>
          </w:p>
        </w:tc>
      </w:tr>
      <w:tr>
        <w:trPr>
          <w:cnfStyle w:evenHBand="false" w:oddHBand="true" w:firstRow="false"/>
        </w:trPr>
        <w:tc>
          <w:tcPr>
            <w:cnfStyle w:evenVBand="false" w:oddVBand="true" w:firstColumn="false"/>
            <w:tcW w:w="25.000000%" w:type="pct"/>
          </w:tcPr>
          <w:p>
            <w:pPr>
              <w:ind w:leftChars="0" w:left="0" w:right="0"/>
            </w:pPr>
            <w:r>
              <w:t>UBIM</w:t>
            </w:r>
          </w:p>
        </w:tc>
        <w:tc>
          <w:tcPr>
            <w:cnfStyle w:evenVBand="true" w:oddVBand="false" w:firstColumn="false"/>
            <w:tcW w:w="25.000000%" w:type="pct"/>
          </w:tcPr>
          <w:p>
            <w:pPr>
              <w:ind w:leftChars="0" w:left="0" w:right="0"/>
            </w:pPr>
            <w:r>
              <w:t>UBIM</w:t>
            </w:r>
          </w:p>
        </w:tc>
        <w:tc>
          <w:tcPr>
            <w:cnfStyle w:evenVBand="false" w:oddVBand="true" w:firstColumn="false"/>
            <w:tcW w:w="25.000000%" w:type="pct"/>
          </w:tcPr>
          <w:p>
            <w:pPr>
              <w:ind w:leftChars="0" w:left="0" w:right="0"/>
            </w:pPr>
            <w:r>
              <w:t>UBI BANCA - SYSTEMATIC INTERNALISER</w:t>
            </w:r>
          </w:p>
        </w:tc>
        <w:tc>
          <w:tcPr>
            <w:cnfStyle w:evenVBand="true" w:oddVBand="false" w:firstColumn="false"/>
            <w:tcW w:w="25.000000%" w:type="pct"/>
          </w:tcPr>
          <w:p>
            <w:pPr>
              <w:ind w:leftChars="0" w:left="0" w:right="0"/>
            </w:pPr>
            <w:r>
              <w:t>1826</w:t>
            </w:r>
          </w:p>
        </w:tc>
      </w:tr>
      <w:tr>
        <w:trPr>
          <w:cnfStyle w:evenHBand="true" w:oddHBand="false" w:firstRow="false"/>
        </w:trPr>
        <w:tc>
          <w:tcPr>
            <w:cnfStyle w:evenVBand="false" w:oddVBand="true" w:firstColumn="false"/>
            <w:tcW w:w="25.000000%" w:type="pct"/>
          </w:tcPr>
          <w:p>
            <w:pPr>
              <w:ind w:leftChars="0" w:left="0" w:right="0"/>
            </w:pPr>
            <w:r>
              <w:t>UBIN</w:t>
            </w:r>
          </w:p>
        </w:tc>
        <w:tc>
          <w:tcPr>
            <w:cnfStyle w:evenVBand="true" w:oddVBand="false" w:firstColumn="false"/>
            <w:tcW w:w="25.000000%" w:type="pct"/>
          </w:tcPr>
          <w:p>
            <w:pPr>
              <w:ind w:leftChars="0" w:left="0" w:right="0"/>
            </w:pPr>
            <w:r>
              <w:t>UBIN</w:t>
            </w:r>
          </w:p>
        </w:tc>
        <w:tc>
          <w:tcPr>
            <w:cnfStyle w:evenVBand="false" w:oddVBand="true" w:firstColumn="false"/>
            <w:tcW w:w="25.000000%" w:type="pct"/>
          </w:tcPr>
          <w:p>
            <w:pPr>
              <w:ind w:leftChars="0" w:left="0" w:right="0"/>
            </w:pPr>
            <w:r>
              <w:t>UNION BANK OF INDIA UK LTD</w:t>
            </w:r>
          </w:p>
        </w:tc>
        <w:tc>
          <w:tcPr>
            <w:cnfStyle w:evenVBand="true" w:oddVBand="false" w:firstColumn="false"/>
            <w:tcW w:w="25.000000%" w:type="pct"/>
          </w:tcPr>
          <w:p>
            <w:pPr>
              <w:ind w:leftChars="0" w:left="0" w:right="0"/>
            </w:pPr>
            <w:r>
              <w:t>1827</w:t>
            </w:r>
          </w:p>
        </w:tc>
      </w:tr>
      <w:tr>
        <w:trPr>
          <w:cnfStyle w:evenHBand="false" w:oddHBand="true" w:firstRow="false"/>
        </w:trPr>
        <w:tc>
          <w:tcPr>
            <w:cnfStyle w:evenVBand="false" w:oddVBand="true" w:firstColumn="false"/>
            <w:tcW w:w="25.000000%" w:type="pct"/>
          </w:tcPr>
          <w:p>
            <w:pPr>
              <w:ind w:leftChars="0" w:left="0" w:right="0"/>
            </w:pPr>
            <w:r>
              <w:t>UBIS</w:t>
            </w:r>
          </w:p>
        </w:tc>
        <w:tc>
          <w:tcPr>
            <w:cnfStyle w:evenVBand="true" w:oddVBand="false" w:firstColumn="false"/>
            <w:tcW w:w="25.000000%" w:type="pct"/>
          </w:tcPr>
          <w:p>
            <w:pPr>
              <w:ind w:leftChars="0" w:left="0" w:right="0"/>
            </w:pPr>
            <w:r>
              <w:t>UBIS</w:t>
            </w:r>
          </w:p>
        </w:tc>
        <w:tc>
          <w:tcPr>
            <w:cnfStyle w:evenVBand="false" w:oddVBand="true" w:firstColumn="false"/>
            <w:tcW w:w="25.000000%" w:type="pct"/>
          </w:tcPr>
          <w:p>
            <w:pPr>
              <w:ind w:leftChars="0" w:left="0" w:right="0"/>
            </w:pPr>
            <w:r>
              <w:t>UNIPOL BANCA S.P.A.</w:t>
            </w:r>
          </w:p>
        </w:tc>
        <w:tc>
          <w:tcPr>
            <w:cnfStyle w:evenVBand="true" w:oddVBand="false" w:firstColumn="false"/>
            <w:tcW w:w="25.000000%" w:type="pct"/>
          </w:tcPr>
          <w:p>
            <w:pPr>
              <w:ind w:leftChars="0" w:left="0" w:right="0"/>
            </w:pPr>
            <w:r>
              <w:t>1828</w:t>
            </w:r>
          </w:p>
        </w:tc>
      </w:tr>
      <w:tr>
        <w:trPr>
          <w:cnfStyle w:evenHBand="true" w:oddHBand="false" w:firstRow="false"/>
        </w:trPr>
        <w:tc>
          <w:tcPr>
            <w:cnfStyle w:evenVBand="false" w:oddVBand="true" w:firstColumn="false"/>
            <w:tcW w:w="25.000000%" w:type="pct"/>
          </w:tcPr>
          <w:p>
            <w:pPr>
              <w:ind w:leftChars="0" w:left="0" w:right="0"/>
            </w:pPr>
            <w:r>
              <w:t>UBSA</w:t>
            </w:r>
          </w:p>
        </w:tc>
        <w:tc>
          <w:tcPr>
            <w:cnfStyle w:evenVBand="true" w:oddVBand="false" w:firstColumn="false"/>
            <w:tcW w:w="25.000000%" w:type="pct"/>
          </w:tcPr>
          <w:p>
            <w:pPr>
              <w:ind w:leftChars="0" w:left="0" w:right="0"/>
            </w:pPr>
            <w:r>
              <w:t>UBSA</w:t>
            </w:r>
          </w:p>
        </w:tc>
        <w:tc>
          <w:tcPr>
            <w:cnfStyle w:evenVBand="false" w:oddVBand="true" w:firstColumn="false"/>
            <w:tcW w:w="25.000000%" w:type="pct"/>
          </w:tcPr>
          <w:p>
            <w:pPr>
              <w:ind w:leftChars="0" w:left="0" w:right="0"/>
            </w:pPr>
            <w:r>
              <w:t>UBS ATS</w:t>
            </w:r>
          </w:p>
        </w:tc>
        <w:tc>
          <w:tcPr>
            <w:cnfStyle w:evenVBand="true" w:oddVBand="false" w:firstColumn="false"/>
            <w:tcW w:w="25.000000%" w:type="pct"/>
          </w:tcPr>
          <w:p>
            <w:pPr>
              <w:ind w:leftChars="0" w:left="0" w:right="0"/>
            </w:pPr>
            <w:r>
              <w:t>1829</w:t>
            </w:r>
          </w:p>
        </w:tc>
      </w:tr>
      <w:tr>
        <w:trPr>
          <w:cnfStyle w:evenHBand="false" w:oddHBand="true" w:firstRow="false"/>
        </w:trPr>
        <w:tc>
          <w:tcPr>
            <w:cnfStyle w:evenVBand="false" w:oddVBand="true" w:firstColumn="false"/>
            <w:tcW w:w="25.000000%" w:type="pct"/>
          </w:tcPr>
          <w:p>
            <w:pPr>
              <w:ind w:leftChars="0" w:left="0" w:right="0"/>
            </w:pPr>
            <w:r>
              <w:t>UBSB</w:t>
            </w:r>
          </w:p>
        </w:tc>
        <w:tc>
          <w:tcPr>
            <w:cnfStyle w:evenVBand="true" w:oddVBand="false" w:firstColumn="false"/>
            <w:tcW w:w="25.000000%" w:type="pct"/>
          </w:tcPr>
          <w:p>
            <w:pPr>
              <w:ind w:leftChars="0" w:left="0" w:right="0"/>
            </w:pPr>
            <w:r>
              <w:t>UBSB</w:t>
            </w:r>
          </w:p>
        </w:tc>
        <w:tc>
          <w:tcPr>
            <w:cnfStyle w:evenVBand="false" w:oddVBand="true" w:firstColumn="false"/>
            <w:tcW w:w="25.000000%" w:type="pct"/>
          </w:tcPr>
          <w:p>
            <w:pPr>
              <w:ind w:leftChars="0" w:left="0" w:right="0"/>
            </w:pPr>
            <w:r>
              <w:t>UBS AG LONDON BRANCH - TRADING</w:t>
            </w:r>
          </w:p>
        </w:tc>
        <w:tc>
          <w:tcPr>
            <w:cnfStyle w:evenVBand="true" w:oddVBand="false" w:firstColumn="false"/>
            <w:tcW w:w="25.000000%" w:type="pct"/>
          </w:tcPr>
          <w:p>
            <w:pPr>
              <w:ind w:leftChars="0" w:left="0" w:right="0"/>
            </w:pPr>
            <w:r>
              <w:t>1830</w:t>
            </w:r>
          </w:p>
        </w:tc>
      </w:tr>
      <w:tr>
        <w:trPr>
          <w:cnfStyle w:evenHBand="true" w:oddHBand="false" w:firstRow="false"/>
        </w:trPr>
        <w:tc>
          <w:tcPr>
            <w:cnfStyle w:evenVBand="false" w:oddVBand="true" w:firstColumn="false"/>
            <w:tcW w:w="25.000000%" w:type="pct"/>
          </w:tcPr>
          <w:p>
            <w:pPr>
              <w:ind w:leftChars="0" w:left="0" w:right="0"/>
            </w:pPr>
            <w:r>
              <w:t>UBSC</w:t>
            </w:r>
          </w:p>
        </w:tc>
        <w:tc>
          <w:tcPr>
            <w:cnfStyle w:evenVBand="true" w:oddVBand="false" w:firstColumn="false"/>
            <w:tcW w:w="25.000000%" w:type="pct"/>
          </w:tcPr>
          <w:p>
            <w:pPr>
              <w:ind w:leftChars="0" w:left="0" w:right="0"/>
            </w:pPr>
            <w:r>
              <w:t>UBSC</w:t>
            </w:r>
          </w:p>
        </w:tc>
        <w:tc>
          <w:tcPr>
            <w:cnfStyle w:evenVBand="false" w:oddVBand="true" w:firstColumn="false"/>
            <w:tcW w:w="25.000000%" w:type="pct"/>
          </w:tcPr>
          <w:p>
            <w:pPr>
              <w:ind w:leftChars="0" w:left="0" w:right="0"/>
            </w:pPr>
            <w:r>
              <w:t>UBS PIN-FX</w:t>
            </w:r>
          </w:p>
        </w:tc>
        <w:tc>
          <w:tcPr>
            <w:cnfStyle w:evenVBand="true" w:oddVBand="false" w:firstColumn="false"/>
            <w:tcW w:w="25.000000%" w:type="pct"/>
          </w:tcPr>
          <w:p>
            <w:pPr>
              <w:ind w:leftChars="0" w:left="0" w:right="0"/>
            </w:pPr>
            <w:r>
              <w:t>1831</w:t>
            </w:r>
          </w:p>
        </w:tc>
      </w:tr>
      <w:tr>
        <w:trPr>
          <w:cnfStyle w:evenHBand="false" w:oddHBand="true" w:firstRow="false"/>
        </w:trPr>
        <w:tc>
          <w:tcPr>
            <w:cnfStyle w:evenVBand="false" w:oddVBand="true" w:firstColumn="false"/>
            <w:tcW w:w="25.000000%" w:type="pct"/>
          </w:tcPr>
          <w:p>
            <w:pPr>
              <w:ind w:leftChars="0" w:left="0" w:right="0"/>
            </w:pPr>
            <w:r>
              <w:t>UBSD</w:t>
            </w:r>
          </w:p>
        </w:tc>
        <w:tc>
          <w:tcPr>
            <w:cnfStyle w:evenVBand="true" w:oddVBand="false" w:firstColumn="false"/>
            <w:tcW w:w="25.000000%" w:type="pct"/>
          </w:tcPr>
          <w:p>
            <w:pPr>
              <w:ind w:leftChars="0" w:left="0" w:right="0"/>
            </w:pPr>
            <w:r>
              <w:t>UBSD</w:t>
            </w:r>
          </w:p>
        </w:tc>
        <w:tc>
          <w:tcPr>
            <w:cnfStyle w:evenVBand="false" w:oddVBand="true" w:firstColumn="false"/>
            <w:tcW w:w="25.000000%" w:type="pct"/>
          </w:tcPr>
          <w:p>
            <w:pPr>
              <w:ind w:leftChars="0" w:left="0" w:right="0"/>
            </w:pPr>
            <w:r>
              <w:t>UBS EUROPE SE</w:t>
            </w:r>
          </w:p>
        </w:tc>
        <w:tc>
          <w:tcPr>
            <w:cnfStyle w:evenVBand="true" w:oddVBand="false" w:firstColumn="false"/>
            <w:tcW w:w="25.000000%" w:type="pct"/>
          </w:tcPr>
          <w:p>
            <w:pPr>
              <w:ind w:leftChars="0" w:left="0" w:right="0"/>
            </w:pPr>
            <w:r>
              <w:t>1832</w:t>
            </w:r>
          </w:p>
        </w:tc>
      </w:tr>
      <w:tr>
        <w:trPr>
          <w:cnfStyle w:evenHBand="true" w:oddHBand="false" w:firstRow="false"/>
        </w:trPr>
        <w:tc>
          <w:tcPr>
            <w:cnfStyle w:evenVBand="false" w:oddVBand="true" w:firstColumn="false"/>
            <w:tcW w:w="25.000000%" w:type="pct"/>
          </w:tcPr>
          <w:p>
            <w:pPr>
              <w:ind w:leftChars="0" w:left="0" w:right="0"/>
            </w:pPr>
            <w:r>
              <w:t>UBSE</w:t>
            </w:r>
          </w:p>
        </w:tc>
        <w:tc>
          <w:tcPr>
            <w:cnfStyle w:evenVBand="true" w:oddVBand="false" w:firstColumn="false"/>
            <w:tcW w:w="25.000000%" w:type="pct"/>
          </w:tcPr>
          <w:p>
            <w:pPr>
              <w:ind w:leftChars="0" w:left="0" w:right="0"/>
            </w:pPr>
            <w:r>
              <w:t>UBSE</w:t>
            </w:r>
          </w:p>
        </w:tc>
        <w:tc>
          <w:tcPr>
            <w:cnfStyle w:evenVBand="false" w:oddVBand="true" w:firstColumn="false"/>
            <w:tcW w:w="25.000000%" w:type="pct"/>
          </w:tcPr>
          <w:p>
            <w:pPr>
              <w:ind w:leftChars="0" w:left="0" w:right="0"/>
            </w:pPr>
            <w:r>
              <w:t>UBS PIN (EMEA)</w:t>
            </w:r>
          </w:p>
        </w:tc>
        <w:tc>
          <w:tcPr>
            <w:cnfStyle w:evenVBand="true" w:oddVBand="false" w:firstColumn="false"/>
            <w:tcW w:w="25.000000%" w:type="pct"/>
          </w:tcPr>
          <w:p>
            <w:pPr>
              <w:ind w:leftChars="0" w:left="0" w:right="0"/>
            </w:pPr>
            <w:r>
              <w:t>1833</w:t>
            </w:r>
          </w:p>
        </w:tc>
      </w:tr>
      <w:tr>
        <w:trPr>
          <w:cnfStyle w:evenHBand="false" w:oddHBand="true" w:firstRow="false"/>
        </w:trPr>
        <w:tc>
          <w:tcPr>
            <w:cnfStyle w:evenVBand="false" w:oddVBand="true" w:firstColumn="false"/>
            <w:tcW w:w="25.000000%" w:type="pct"/>
          </w:tcPr>
          <w:p>
            <w:pPr>
              <w:ind w:leftChars="0" w:left="0" w:right="0"/>
            </w:pPr>
            <w:r>
              <w:t>UBSF</w:t>
            </w:r>
          </w:p>
        </w:tc>
        <w:tc>
          <w:tcPr>
            <w:cnfStyle w:evenVBand="true" w:oddVBand="false" w:firstColumn="false"/>
            <w:tcW w:w="25.000000%" w:type="pct"/>
          </w:tcPr>
          <w:p>
            <w:pPr>
              <w:ind w:leftChars="0" w:left="0" w:right="0"/>
            </w:pPr>
            <w:r>
              <w:t>UBSF</w:t>
            </w:r>
          </w:p>
        </w:tc>
        <w:tc>
          <w:tcPr>
            <w:cnfStyle w:evenVBand="false" w:oddVBand="true" w:firstColumn="false"/>
            <w:tcW w:w="25.000000%" w:type="pct"/>
          </w:tcPr>
          <w:p>
            <w:pPr>
              <w:ind w:leftChars="0" w:left="0" w:right="0"/>
            </w:pPr>
            <w:r>
              <w:t>UBS FX</w:t>
            </w:r>
          </w:p>
        </w:tc>
        <w:tc>
          <w:tcPr>
            <w:cnfStyle w:evenVBand="true" w:oddVBand="false" w:firstColumn="false"/>
            <w:tcW w:w="25.000000%" w:type="pct"/>
          </w:tcPr>
          <w:p>
            <w:pPr>
              <w:ind w:leftChars="0" w:left="0" w:right="0"/>
            </w:pPr>
            <w:r>
              <w:t>1834</w:t>
            </w:r>
          </w:p>
        </w:tc>
      </w:tr>
      <w:tr>
        <w:trPr>
          <w:cnfStyle w:evenHBand="true" w:oddHBand="false" w:firstRow="false"/>
        </w:trPr>
        <w:tc>
          <w:tcPr>
            <w:cnfStyle w:evenVBand="false" w:oddVBand="true" w:firstColumn="false"/>
            <w:tcW w:w="25.000000%" w:type="pct"/>
          </w:tcPr>
          <w:p>
            <w:pPr>
              <w:ind w:leftChars="0" w:left="0" w:right="0"/>
            </w:pPr>
            <w:r>
              <w:t>UBSG</w:t>
            </w:r>
          </w:p>
        </w:tc>
        <w:tc>
          <w:tcPr>
            <w:cnfStyle w:evenVBand="true" w:oddVBand="false" w:firstColumn="false"/>
            <w:tcW w:w="25.000000%" w:type="pct"/>
          </w:tcPr>
          <w:p>
            <w:pPr>
              <w:ind w:leftChars="0" w:left="0" w:right="0"/>
            </w:pPr>
            <w:r>
              <w:t>UBSG</w:t>
            </w:r>
          </w:p>
        </w:tc>
        <w:tc>
          <w:tcPr>
            <w:cnfStyle w:evenVBand="false" w:oddVBand="true" w:firstColumn="false"/>
            <w:tcW w:w="25.000000%" w:type="pct"/>
          </w:tcPr>
          <w:p>
            <w:pPr>
              <w:ind w:leftChars="0" w:left="0" w:right="0"/>
            </w:pPr>
            <w:r>
              <w:t>UBS TRADING</w:t>
            </w:r>
          </w:p>
        </w:tc>
        <w:tc>
          <w:tcPr>
            <w:cnfStyle w:evenVBand="true" w:oddVBand="false" w:firstColumn="false"/>
            <w:tcW w:w="25.000000%" w:type="pct"/>
          </w:tcPr>
          <w:p>
            <w:pPr>
              <w:ind w:leftChars="0" w:left="0" w:right="0"/>
            </w:pPr>
            <w:r>
              <w:t>1835</w:t>
            </w:r>
          </w:p>
        </w:tc>
      </w:tr>
      <w:tr>
        <w:trPr>
          <w:cnfStyle w:evenHBand="false" w:oddHBand="true" w:firstRow="false"/>
        </w:trPr>
        <w:tc>
          <w:tcPr>
            <w:cnfStyle w:evenVBand="false" w:oddVBand="true" w:firstColumn="false"/>
            <w:tcW w:w="25.000000%" w:type="pct"/>
          </w:tcPr>
          <w:p>
            <w:pPr>
              <w:ind w:leftChars="0" w:left="0" w:right="0"/>
            </w:pPr>
            <w:r>
              <w:t>UBSI</w:t>
            </w:r>
          </w:p>
        </w:tc>
        <w:tc>
          <w:tcPr>
            <w:cnfStyle w:evenVBand="true" w:oddVBand="false" w:firstColumn="false"/>
            <w:tcW w:w="25.000000%" w:type="pct"/>
          </w:tcPr>
          <w:p>
            <w:pPr>
              <w:ind w:leftChars="0" w:left="0" w:right="0"/>
            </w:pPr>
            <w:r>
              <w:t>UBSI</w:t>
            </w:r>
          </w:p>
        </w:tc>
        <w:tc>
          <w:tcPr>
            <w:cnfStyle w:evenVBand="false" w:oddVBand="true" w:firstColumn="false"/>
            <w:tcW w:w="25.000000%" w:type="pct"/>
          </w:tcPr>
          <w:p>
            <w:pPr>
              <w:ind w:leftChars="0" w:left="0" w:right="0"/>
            </w:pPr>
            <w:r>
              <w:t>UBS EUROPE SE - SYSTEMATIC INTERNALISER</w:t>
            </w:r>
          </w:p>
        </w:tc>
        <w:tc>
          <w:tcPr>
            <w:cnfStyle w:evenVBand="true" w:oddVBand="false" w:firstColumn="false"/>
            <w:tcW w:w="25.000000%" w:type="pct"/>
          </w:tcPr>
          <w:p>
            <w:pPr>
              <w:ind w:leftChars="0" w:left="0" w:right="0"/>
            </w:pPr>
            <w:r>
              <w:t>1836</w:t>
            </w:r>
          </w:p>
        </w:tc>
      </w:tr>
      <w:tr>
        <w:trPr>
          <w:cnfStyle w:evenHBand="true" w:oddHBand="false" w:firstRow="false"/>
        </w:trPr>
        <w:tc>
          <w:tcPr>
            <w:cnfStyle w:evenVBand="false" w:oddVBand="true" w:firstColumn="false"/>
            <w:tcW w:w="25.000000%" w:type="pct"/>
          </w:tcPr>
          <w:p>
            <w:pPr>
              <w:ind w:leftChars="0" w:left="0" w:right="0"/>
            </w:pPr>
            <w:r>
              <w:t>UBSL</w:t>
            </w:r>
          </w:p>
        </w:tc>
        <w:tc>
          <w:tcPr>
            <w:cnfStyle w:evenVBand="true" w:oddVBand="false" w:firstColumn="false"/>
            <w:tcW w:w="25.000000%" w:type="pct"/>
          </w:tcPr>
          <w:p>
            <w:pPr>
              <w:ind w:leftChars="0" w:left="0" w:right="0"/>
            </w:pPr>
            <w:r>
              <w:t>UBSL</w:t>
            </w:r>
          </w:p>
        </w:tc>
        <w:tc>
          <w:tcPr>
            <w:cnfStyle w:evenVBand="false" w:oddVBand="true" w:firstColumn="false"/>
            <w:tcW w:w="25.000000%" w:type="pct"/>
          </w:tcPr>
          <w:p>
            <w:pPr>
              <w:ind w:leftChars="0" w:left="0" w:right="0"/>
            </w:pPr>
            <w:r>
              <w:t>UBS EUROPE SE - TRADING</w:t>
            </w:r>
          </w:p>
        </w:tc>
        <w:tc>
          <w:tcPr>
            <w:cnfStyle w:evenVBand="true" w:oddVBand="false" w:firstColumn="false"/>
            <w:tcW w:w="25.000000%" w:type="pct"/>
          </w:tcPr>
          <w:p>
            <w:pPr>
              <w:ind w:leftChars="0" w:left="0" w:right="0"/>
            </w:pPr>
            <w:r>
              <w:t>1837</w:t>
            </w:r>
          </w:p>
        </w:tc>
      </w:tr>
      <w:tr>
        <w:trPr>
          <w:cnfStyle w:evenHBand="false" w:oddHBand="true" w:firstRow="false"/>
        </w:trPr>
        <w:tc>
          <w:tcPr>
            <w:cnfStyle w:evenVBand="false" w:oddVBand="true" w:firstColumn="false"/>
            <w:tcW w:w="25.000000%" w:type="pct"/>
          </w:tcPr>
          <w:p>
            <w:pPr>
              <w:ind w:leftChars="0" w:left="0" w:right="0"/>
            </w:pPr>
            <w:r>
              <w:t>UBSP</w:t>
            </w:r>
          </w:p>
        </w:tc>
        <w:tc>
          <w:tcPr>
            <w:cnfStyle w:evenVBand="true" w:oddVBand="false" w:firstColumn="false"/>
            <w:tcW w:w="25.000000%" w:type="pct"/>
          </w:tcPr>
          <w:p>
            <w:pPr>
              <w:ind w:leftChars="0" w:left="0" w:right="0"/>
            </w:pPr>
            <w:r>
              <w:t>UBSP</w:t>
            </w:r>
          </w:p>
        </w:tc>
        <w:tc>
          <w:tcPr>
            <w:cnfStyle w:evenVBand="false" w:oddVBand="true" w:firstColumn="false"/>
            <w:tcW w:w="25.000000%" w:type="pct"/>
          </w:tcPr>
          <w:p>
            <w:pPr>
              <w:ind w:leftChars="0" w:left="0" w:right="0"/>
            </w:pPr>
            <w:r>
              <w:t>UBS PIN (UBS PRICE IMPROVEMENT NETWORK)</w:t>
            </w:r>
          </w:p>
        </w:tc>
        <w:tc>
          <w:tcPr>
            <w:cnfStyle w:evenVBand="true" w:oddVBand="false" w:firstColumn="false"/>
            <w:tcW w:w="25.000000%" w:type="pct"/>
          </w:tcPr>
          <w:p>
            <w:pPr>
              <w:ind w:leftChars="0" w:left="0" w:right="0"/>
            </w:pPr>
            <w:r>
              <w:t>1838</w:t>
            </w:r>
          </w:p>
        </w:tc>
      </w:tr>
      <w:tr>
        <w:trPr>
          <w:cnfStyle w:evenHBand="true" w:oddHBand="false" w:firstRow="false"/>
        </w:trPr>
        <w:tc>
          <w:tcPr>
            <w:cnfStyle w:evenVBand="false" w:oddVBand="true" w:firstColumn="false"/>
            <w:tcW w:w="25.000000%" w:type="pct"/>
          </w:tcPr>
          <w:p>
            <w:pPr>
              <w:ind w:leftChars="0" w:left="0" w:right="0"/>
            </w:pPr>
            <w:r>
              <w:t>UBSS</w:t>
            </w:r>
          </w:p>
        </w:tc>
        <w:tc>
          <w:tcPr>
            <w:cnfStyle w:evenVBand="true" w:oddVBand="false" w:firstColumn="false"/>
            <w:tcW w:w="25.000000%" w:type="pct"/>
          </w:tcPr>
          <w:p>
            <w:pPr>
              <w:ind w:leftChars="0" w:left="0" w:right="0"/>
            </w:pPr>
            <w:r>
              <w:t>UBSS</w:t>
            </w:r>
          </w:p>
        </w:tc>
        <w:tc>
          <w:tcPr>
            <w:cnfStyle w:evenVBand="false" w:oddVBand="true" w:firstColumn="false"/>
            <w:tcW w:w="25.000000%" w:type="pct"/>
          </w:tcPr>
          <w:p>
            <w:pPr>
              <w:ind w:leftChars="0" w:left="0" w:right="0"/>
            </w:pPr>
            <w:r>
              <w:t>UBS SECURITIES LLC</w:t>
            </w:r>
          </w:p>
        </w:tc>
        <w:tc>
          <w:tcPr>
            <w:cnfStyle w:evenVBand="true" w:oddVBand="false" w:firstColumn="false"/>
            <w:tcW w:w="25.000000%" w:type="pct"/>
          </w:tcPr>
          <w:p>
            <w:pPr>
              <w:ind w:leftChars="0" w:left="0" w:right="0"/>
            </w:pPr>
            <w:r>
              <w:t>1839</w:t>
            </w:r>
          </w:p>
        </w:tc>
      </w:tr>
      <w:tr>
        <w:trPr>
          <w:cnfStyle w:evenHBand="false" w:oddHBand="true" w:firstRow="false"/>
        </w:trPr>
        <w:tc>
          <w:tcPr>
            <w:cnfStyle w:evenVBand="false" w:oddVBand="true" w:firstColumn="false"/>
            <w:tcW w:w="25.000000%" w:type="pct"/>
          </w:tcPr>
          <w:p>
            <w:pPr>
              <w:ind w:leftChars="0" w:left="0" w:right="0"/>
            </w:pPr>
            <w:r>
              <w:t>UBST</w:t>
            </w:r>
          </w:p>
        </w:tc>
        <w:tc>
          <w:tcPr>
            <w:cnfStyle w:evenVBand="true" w:oddVBand="false" w:firstColumn="false"/>
            <w:tcW w:w="25.000000%" w:type="pct"/>
          </w:tcPr>
          <w:p>
            <w:pPr>
              <w:ind w:leftChars="0" w:left="0" w:right="0"/>
            </w:pPr>
            <w:r>
              <w:t>UBST</w:t>
            </w:r>
          </w:p>
        </w:tc>
        <w:tc>
          <w:tcPr>
            <w:cnfStyle w:evenVBand="false" w:oddVBand="true" w:firstColumn="false"/>
            <w:tcW w:w="25.000000%" w:type="pct"/>
          </w:tcPr>
          <w:p>
            <w:pPr>
              <w:ind w:leftChars="0" w:left="0" w:right="0"/>
            </w:pPr>
            <w:r>
              <w:t>UBS TRADING</w:t>
            </w:r>
          </w:p>
        </w:tc>
        <w:tc>
          <w:tcPr>
            <w:cnfStyle w:evenVBand="true" w:oddVBand="false" w:firstColumn="false"/>
            <w:tcW w:w="25.000000%" w:type="pct"/>
          </w:tcPr>
          <w:p>
            <w:pPr>
              <w:ind w:leftChars="0" w:left="0" w:right="0"/>
            </w:pPr>
            <w:r>
              <w:t>1840</w:t>
            </w:r>
          </w:p>
        </w:tc>
      </w:tr>
      <w:tr>
        <w:trPr>
          <w:cnfStyle w:evenHBand="true" w:oddHBand="false" w:firstRow="false"/>
        </w:trPr>
        <w:tc>
          <w:tcPr>
            <w:cnfStyle w:evenVBand="false" w:oddVBand="true" w:firstColumn="false"/>
            <w:tcW w:w="25.000000%" w:type="pct"/>
          </w:tcPr>
          <w:p>
            <w:pPr>
              <w:ind w:leftChars="0" w:left="0" w:right="0"/>
            </w:pPr>
            <w:r>
              <w:t>UBSX</w:t>
            </w:r>
          </w:p>
        </w:tc>
        <w:tc>
          <w:tcPr>
            <w:cnfStyle w:evenVBand="true" w:oddVBand="false" w:firstColumn="false"/>
            <w:tcW w:w="25.000000%" w:type="pct"/>
          </w:tcPr>
          <w:p>
            <w:pPr>
              <w:ind w:leftChars="0" w:left="0" w:right="0"/>
            </w:pPr>
            <w:r>
              <w:t>UBSX</w:t>
            </w:r>
          </w:p>
        </w:tc>
        <w:tc>
          <w:tcPr>
            <w:cnfStyle w:evenVBand="false" w:oddVBand="true" w:firstColumn="false"/>
            <w:tcW w:w="25.000000%" w:type="pct"/>
          </w:tcPr>
          <w:p>
            <w:pPr>
              <w:ind w:leftChars="0" w:left="0" w:right="0"/>
            </w:pPr>
            <w:r>
              <w:t>UBS CROSS</w:t>
            </w:r>
          </w:p>
        </w:tc>
        <w:tc>
          <w:tcPr>
            <w:cnfStyle w:evenVBand="true" w:oddVBand="false" w:firstColumn="false"/>
            <w:tcW w:w="25.000000%" w:type="pct"/>
          </w:tcPr>
          <w:p>
            <w:pPr>
              <w:ind w:leftChars="0" w:left="0" w:right="0"/>
            </w:pPr>
            <w:r>
              <w:t>1841</w:t>
            </w:r>
          </w:p>
        </w:tc>
      </w:tr>
      <w:tr>
        <w:trPr>
          <w:cnfStyle w:evenHBand="false" w:oddHBand="true" w:firstRow="false"/>
        </w:trPr>
        <w:tc>
          <w:tcPr>
            <w:cnfStyle w:evenVBand="false" w:oddVBand="true" w:firstColumn="false"/>
            <w:tcW w:w="25.000000%" w:type="pct"/>
          </w:tcPr>
          <w:p>
            <w:pPr>
              <w:ind w:leftChars="0" w:left="0" w:right="0"/>
            </w:pPr>
            <w:r>
              <w:t>UBSY</w:t>
            </w:r>
          </w:p>
        </w:tc>
        <w:tc>
          <w:tcPr>
            <w:cnfStyle w:evenVBand="true" w:oddVBand="false" w:firstColumn="false"/>
            <w:tcW w:w="25.000000%" w:type="pct"/>
          </w:tcPr>
          <w:p>
            <w:pPr>
              <w:ind w:leftChars="0" w:left="0" w:right="0"/>
            </w:pPr>
            <w:r>
              <w:t>UBSY</w:t>
            </w:r>
          </w:p>
        </w:tc>
        <w:tc>
          <w:tcPr>
            <w:cnfStyle w:evenVBand="false" w:oddVBand="true" w:firstColumn="false"/>
            <w:tcW w:w="25.000000%" w:type="pct"/>
          </w:tcPr>
          <w:p>
            <w:pPr>
              <w:ind w:leftChars="0" w:left="0" w:right="0"/>
            </w:pPr>
            <w:r>
              <w:t>UBS AG LONDON BRANCH - SYSTEMATIC INTERNALISER</w:t>
            </w:r>
          </w:p>
        </w:tc>
        <w:tc>
          <w:tcPr>
            <w:cnfStyle w:evenVBand="true" w:oddVBand="false" w:firstColumn="false"/>
            <w:tcW w:w="25.000000%" w:type="pct"/>
          </w:tcPr>
          <w:p>
            <w:pPr>
              <w:ind w:leftChars="0" w:left="0" w:right="0"/>
            </w:pPr>
            <w:r>
              <w:t>1842</w:t>
            </w:r>
          </w:p>
        </w:tc>
      </w:tr>
      <w:tr>
        <w:trPr>
          <w:cnfStyle w:evenHBand="true" w:oddHBand="false" w:firstRow="false"/>
        </w:trPr>
        <w:tc>
          <w:tcPr>
            <w:cnfStyle w:evenVBand="false" w:oddVBand="true" w:firstColumn="false"/>
            <w:tcW w:w="25.000000%" w:type="pct"/>
          </w:tcPr>
          <w:p>
            <w:pPr>
              <w:ind w:leftChars="0" w:left="0" w:right="0"/>
            </w:pPr>
            <w:r>
              <w:t>UCBA</w:t>
            </w:r>
          </w:p>
        </w:tc>
        <w:tc>
          <w:tcPr>
            <w:cnfStyle w:evenVBand="true" w:oddVBand="false" w:firstColumn="false"/>
            <w:tcW w:w="25.000000%" w:type="pct"/>
          </w:tcPr>
          <w:p>
            <w:pPr>
              <w:ind w:leftChars="0" w:left="0" w:right="0"/>
            </w:pPr>
            <w:r>
              <w:t>UCBA</w:t>
            </w:r>
          </w:p>
        </w:tc>
        <w:tc>
          <w:tcPr>
            <w:cnfStyle w:evenVBand="false" w:oddVBand="true" w:firstColumn="false"/>
            <w:tcW w:w="25.000000%" w:type="pct"/>
          </w:tcPr>
          <w:p>
            <w:pPr>
              <w:ind w:leftChars="0" w:left="0" w:right="0"/>
            </w:pPr>
            <w:r>
              <w:t>UNICREDIT BANK AUSTRIA AG</w:t>
            </w:r>
          </w:p>
        </w:tc>
        <w:tc>
          <w:tcPr>
            <w:cnfStyle w:evenVBand="true" w:oddVBand="false" w:firstColumn="false"/>
            <w:tcW w:w="25.000000%" w:type="pct"/>
          </w:tcPr>
          <w:p>
            <w:pPr>
              <w:ind w:leftChars="0" w:left="0" w:right="0"/>
            </w:pPr>
            <w:r>
              <w:t>1843</w:t>
            </w:r>
          </w:p>
        </w:tc>
      </w:tr>
      <w:tr>
        <w:trPr>
          <w:cnfStyle w:evenHBand="false" w:oddHBand="true" w:firstRow="false"/>
        </w:trPr>
        <w:tc>
          <w:tcPr>
            <w:cnfStyle w:evenVBand="false" w:oddVBand="true" w:firstColumn="false"/>
            <w:tcW w:w="25.000000%" w:type="pct"/>
          </w:tcPr>
          <w:p>
            <w:pPr>
              <w:ind w:leftChars="0" w:left="0" w:right="0"/>
            </w:pPr>
            <w:r>
              <w:t>UCBG</w:t>
            </w:r>
          </w:p>
        </w:tc>
        <w:tc>
          <w:tcPr>
            <w:cnfStyle w:evenVBand="true" w:oddVBand="false" w:firstColumn="false"/>
            <w:tcW w:w="25.000000%" w:type="pct"/>
          </w:tcPr>
          <w:p>
            <w:pPr>
              <w:ind w:leftChars="0" w:left="0" w:right="0"/>
            </w:pPr>
            <w:r>
              <w:t>UCBG</w:t>
            </w:r>
          </w:p>
        </w:tc>
        <w:tc>
          <w:tcPr>
            <w:cnfStyle w:evenVBand="false" w:oddVBand="true" w:firstColumn="false"/>
            <w:tcW w:w="25.000000%" w:type="pct"/>
          </w:tcPr>
          <w:p>
            <w:pPr>
              <w:ind w:leftChars="0" w:left="0" w:right="0"/>
            </w:pPr>
            <w:r>
              <w:t>UNICREDIT BULBANK AD - SYSTEMATIC INTERNALISER</w:t>
            </w:r>
          </w:p>
        </w:tc>
        <w:tc>
          <w:tcPr>
            <w:cnfStyle w:evenVBand="true" w:oddVBand="false" w:firstColumn="false"/>
            <w:tcW w:w="25.000000%" w:type="pct"/>
          </w:tcPr>
          <w:p>
            <w:pPr>
              <w:ind w:leftChars="0" w:left="0" w:right="0"/>
            </w:pPr>
            <w:r>
              <w:t>1844</w:t>
            </w:r>
          </w:p>
        </w:tc>
      </w:tr>
      <w:tr>
        <w:trPr>
          <w:cnfStyle w:evenHBand="true" w:oddHBand="false" w:firstRow="false"/>
        </w:trPr>
        <w:tc>
          <w:tcPr>
            <w:cnfStyle w:evenVBand="false" w:oddVBand="true" w:firstColumn="false"/>
            <w:tcW w:w="25.000000%" w:type="pct"/>
          </w:tcPr>
          <w:p>
            <w:pPr>
              <w:ind w:leftChars="0" w:left="0" w:right="0"/>
            </w:pPr>
            <w:r>
              <w:t>UCDE</w:t>
            </w:r>
          </w:p>
        </w:tc>
        <w:tc>
          <w:tcPr>
            <w:cnfStyle w:evenVBand="true" w:oddVBand="false" w:firstColumn="false"/>
            <w:tcW w:w="25.000000%" w:type="pct"/>
          </w:tcPr>
          <w:p>
            <w:pPr>
              <w:ind w:leftChars="0" w:left="0" w:right="0"/>
            </w:pPr>
            <w:r>
              <w:t>UCDE</w:t>
            </w:r>
          </w:p>
        </w:tc>
        <w:tc>
          <w:tcPr>
            <w:cnfStyle w:evenVBand="false" w:oddVBand="true" w:firstColumn="false"/>
            <w:tcW w:w="25.000000%" w:type="pct"/>
          </w:tcPr>
          <w:p>
            <w:pPr>
              <w:ind w:leftChars="0" w:left="0" w:right="0"/>
            </w:pPr>
            <w:r>
              <w:t>UNICREDIT BANK AG - SYSTEMATIC INTERNALISER</w:t>
            </w:r>
          </w:p>
        </w:tc>
        <w:tc>
          <w:tcPr>
            <w:cnfStyle w:evenVBand="true" w:oddVBand="false" w:firstColumn="false"/>
            <w:tcW w:w="25.000000%" w:type="pct"/>
          </w:tcPr>
          <w:p>
            <w:pPr>
              <w:ind w:leftChars="0" w:left="0" w:right="0"/>
            </w:pPr>
            <w:r>
              <w:t>1845</w:t>
            </w:r>
          </w:p>
        </w:tc>
      </w:tr>
      <w:tr>
        <w:trPr>
          <w:cnfStyle w:evenHBand="false" w:oddHBand="true" w:firstRow="false"/>
        </w:trPr>
        <w:tc>
          <w:tcPr>
            <w:cnfStyle w:evenVBand="false" w:oddVBand="true" w:firstColumn="false"/>
            <w:tcW w:w="25.000000%" w:type="pct"/>
          </w:tcPr>
          <w:p>
            <w:pPr>
              <w:ind w:leftChars="0" w:left="0" w:right="0"/>
            </w:pPr>
            <w:r>
              <w:t>UCHU</w:t>
            </w:r>
          </w:p>
        </w:tc>
        <w:tc>
          <w:tcPr>
            <w:cnfStyle w:evenVBand="true" w:oddVBand="false" w:firstColumn="false"/>
            <w:tcW w:w="25.000000%" w:type="pct"/>
          </w:tcPr>
          <w:p>
            <w:pPr>
              <w:ind w:leftChars="0" w:left="0" w:right="0"/>
            </w:pPr>
            <w:r>
              <w:t>UCHU</w:t>
            </w:r>
          </w:p>
        </w:tc>
        <w:tc>
          <w:tcPr>
            <w:cnfStyle w:evenVBand="false" w:oddVBand="true" w:firstColumn="false"/>
            <w:tcW w:w="25.000000%" w:type="pct"/>
          </w:tcPr>
          <w:p>
            <w:pPr>
              <w:ind w:leftChars="0" w:left="0" w:right="0"/>
            </w:pPr>
            <w:r>
              <w:t>UNICREDIT BANK HUNGARY ZRT. - SYSTEMATIC INTERNALISER</w:t>
            </w:r>
          </w:p>
        </w:tc>
        <w:tc>
          <w:tcPr>
            <w:cnfStyle w:evenVBand="true" w:oddVBand="false" w:firstColumn="false"/>
            <w:tcW w:w="25.000000%" w:type="pct"/>
          </w:tcPr>
          <w:p>
            <w:pPr>
              <w:ind w:leftChars="0" w:left="0" w:right="0"/>
            </w:pPr>
            <w:r>
              <w:t>1846</w:t>
            </w:r>
          </w:p>
        </w:tc>
      </w:tr>
      <w:tr>
        <w:trPr>
          <w:cnfStyle w:evenHBand="true" w:oddHBand="false" w:firstRow="false"/>
        </w:trPr>
        <w:tc>
          <w:tcPr>
            <w:cnfStyle w:evenVBand="false" w:oddVBand="true" w:firstColumn="false"/>
            <w:tcW w:w="25.000000%" w:type="pct"/>
          </w:tcPr>
          <w:p>
            <w:pPr>
              <w:ind w:leftChars="0" w:left="0" w:right="0"/>
            </w:pPr>
            <w:r>
              <w:t>UCIT</w:t>
            </w:r>
          </w:p>
        </w:tc>
        <w:tc>
          <w:tcPr>
            <w:cnfStyle w:evenVBand="true" w:oddVBand="false" w:firstColumn="false"/>
            <w:tcW w:w="25.000000%" w:type="pct"/>
          </w:tcPr>
          <w:p>
            <w:pPr>
              <w:ind w:leftChars="0" w:left="0" w:right="0"/>
            </w:pPr>
            <w:r>
              <w:t>UCIT</w:t>
            </w:r>
          </w:p>
        </w:tc>
        <w:tc>
          <w:tcPr>
            <w:cnfStyle w:evenVBand="false" w:oddVBand="true" w:firstColumn="false"/>
            <w:tcW w:w="25.000000%" w:type="pct"/>
          </w:tcPr>
          <w:p>
            <w:pPr>
              <w:ind w:leftChars="0" w:left="0" w:right="0"/>
            </w:pPr>
            <w:r>
              <w:t>UNICREDIT SPA - SYSTEMATIC INTERNALISER</w:t>
            </w:r>
          </w:p>
        </w:tc>
        <w:tc>
          <w:tcPr>
            <w:cnfStyle w:evenVBand="true" w:oddVBand="false" w:firstColumn="false"/>
            <w:tcW w:w="25.000000%" w:type="pct"/>
          </w:tcPr>
          <w:p>
            <w:pPr>
              <w:ind w:leftChars="0" w:left="0" w:right="0"/>
            </w:pPr>
            <w:r>
              <w:t>1847</w:t>
            </w:r>
          </w:p>
        </w:tc>
      </w:tr>
      <w:tr>
        <w:trPr>
          <w:cnfStyle w:evenHBand="false" w:oddHBand="true" w:firstRow="false"/>
        </w:trPr>
        <w:tc>
          <w:tcPr>
            <w:cnfStyle w:evenVBand="false" w:oddVBand="true" w:firstColumn="false"/>
            <w:tcW w:w="25.000000%" w:type="pct"/>
          </w:tcPr>
          <w:p>
            <w:pPr>
              <w:ind w:leftChars="0" w:left="0" w:right="0"/>
            </w:pPr>
            <w:r>
              <w:t>UFEX</w:t>
            </w:r>
          </w:p>
        </w:tc>
        <w:tc>
          <w:tcPr>
            <w:cnfStyle w:evenVBand="true" w:oddVBand="false" w:firstColumn="false"/>
            <w:tcW w:w="25.000000%" w:type="pct"/>
          </w:tcPr>
          <w:p>
            <w:pPr>
              <w:ind w:leftChars="0" w:left="0" w:right="0"/>
            </w:pPr>
            <w:r>
              <w:t>UFEX</w:t>
            </w:r>
          </w:p>
        </w:tc>
        <w:tc>
          <w:tcPr>
            <w:cnfStyle w:evenVBand="false" w:oddVBand="true" w:firstColumn="false"/>
            <w:tcW w:w="25.000000%" w:type="pct"/>
          </w:tcPr>
          <w:p>
            <w:pPr>
              <w:ind w:leftChars="0" w:left="0" w:right="0"/>
            </w:pPr>
            <w:r>
              <w:t>UFEX</w:t>
            </w:r>
          </w:p>
        </w:tc>
        <w:tc>
          <w:tcPr>
            <w:cnfStyle w:evenVBand="true" w:oddVBand="false" w:firstColumn="false"/>
            <w:tcW w:w="25.000000%" w:type="pct"/>
          </w:tcPr>
          <w:p>
            <w:pPr>
              <w:ind w:leftChars="0" w:left="0" w:right="0"/>
            </w:pPr>
            <w:r>
              <w:t>1848</w:t>
            </w:r>
          </w:p>
        </w:tc>
      </w:tr>
      <w:tr>
        <w:trPr>
          <w:cnfStyle w:evenHBand="true" w:oddHBand="false" w:firstRow="false"/>
        </w:trPr>
        <w:tc>
          <w:tcPr>
            <w:cnfStyle w:evenVBand="false" w:oddVBand="true" w:firstColumn="false"/>
            <w:tcW w:w="25.000000%" w:type="pct"/>
          </w:tcPr>
          <w:p>
            <w:pPr>
              <w:ind w:leftChars="0" w:left="0" w:right="0"/>
            </w:pPr>
            <w:r>
              <w:t>UGEN</w:t>
            </w:r>
          </w:p>
        </w:tc>
        <w:tc>
          <w:tcPr>
            <w:cnfStyle w:evenVBand="true" w:oddVBand="false" w:firstColumn="false"/>
            <w:tcW w:w="25.000000%" w:type="pct"/>
          </w:tcPr>
          <w:p>
            <w:pPr>
              <w:ind w:leftChars="0" w:left="0" w:right="0"/>
            </w:pPr>
            <w:r>
              <w:t>UGEN</w:t>
            </w:r>
          </w:p>
        </w:tc>
        <w:tc>
          <w:tcPr>
            <w:cnfStyle w:evenVBand="false" w:oddVBand="true" w:firstColumn="false"/>
            <w:tcW w:w="25.000000%" w:type="pct"/>
          </w:tcPr>
          <w:p>
            <w:pPr>
              <w:ind w:leftChars="0" w:left="0" w:right="0"/>
            </w:pPr>
            <w:r>
              <w:t>UNITEDBLOCKTRADE</w:t>
            </w:r>
          </w:p>
        </w:tc>
        <w:tc>
          <w:tcPr>
            <w:cnfStyle w:evenVBand="true" w:oddVBand="false" w:firstColumn="false"/>
            <w:tcW w:w="25.000000%" w:type="pct"/>
          </w:tcPr>
          <w:p>
            <w:pPr>
              <w:ind w:leftChars="0" w:left="0" w:right="0"/>
            </w:pPr>
            <w:r>
              <w:t>1849</w:t>
            </w:r>
          </w:p>
        </w:tc>
      </w:tr>
      <w:tr>
        <w:trPr>
          <w:cnfStyle w:evenHBand="false" w:oddHBand="true" w:firstRow="false"/>
        </w:trPr>
        <w:tc>
          <w:tcPr>
            <w:cnfStyle w:evenVBand="false" w:oddVBand="true" w:firstColumn="false"/>
            <w:tcW w:w="25.000000%" w:type="pct"/>
          </w:tcPr>
          <w:p>
            <w:pPr>
              <w:ind w:leftChars="0" w:left="0" w:right="0"/>
            </w:pPr>
            <w:r>
              <w:t>UICE</w:t>
            </w:r>
          </w:p>
        </w:tc>
        <w:tc>
          <w:tcPr>
            <w:cnfStyle w:evenVBand="true" w:oddVBand="false" w:firstColumn="false"/>
            <w:tcW w:w="25.000000%" w:type="pct"/>
          </w:tcPr>
          <w:p>
            <w:pPr>
              <w:ind w:leftChars="0" w:left="0" w:right="0"/>
            </w:pPr>
            <w:r>
              <w:t>UICE</w:t>
            </w:r>
          </w:p>
        </w:tc>
        <w:tc>
          <w:tcPr>
            <w:cnfStyle w:evenVBand="false" w:oddVBand="true" w:firstColumn="false"/>
            <w:tcW w:w="25.000000%" w:type="pct"/>
          </w:tcPr>
          <w:p>
            <w:pPr>
              <w:ind w:leftChars="0" w:left="0" w:right="0"/>
            </w:pPr>
            <w:r>
              <w:t>UKRAINIAN INTERBANK CURRENCY EXCHANGE</w:t>
            </w:r>
          </w:p>
        </w:tc>
        <w:tc>
          <w:tcPr>
            <w:cnfStyle w:evenVBand="true" w:oddVBand="false" w:firstColumn="false"/>
            <w:tcW w:w="25.000000%" w:type="pct"/>
          </w:tcPr>
          <w:p>
            <w:pPr>
              <w:ind w:leftChars="0" w:left="0" w:right="0"/>
            </w:pPr>
            <w:r>
              <w:t>1850</w:t>
            </w:r>
          </w:p>
        </w:tc>
      </w:tr>
      <w:tr>
        <w:trPr>
          <w:cnfStyle w:evenHBand="true" w:oddHBand="false" w:firstRow="false"/>
        </w:trPr>
        <w:tc>
          <w:tcPr>
            <w:cnfStyle w:evenVBand="false" w:oddVBand="true" w:firstColumn="false"/>
            <w:tcW w:w="25.000000%" w:type="pct"/>
          </w:tcPr>
          <w:p>
            <w:pPr>
              <w:ind w:leftChars="0" w:left="0" w:right="0"/>
            </w:pPr>
            <w:r>
              <w:t>UKCA</w:t>
            </w:r>
          </w:p>
        </w:tc>
        <w:tc>
          <w:tcPr>
            <w:cnfStyle w:evenVBand="true" w:oddVBand="false" w:firstColumn="false"/>
            <w:tcW w:w="25.000000%" w:type="pct"/>
          </w:tcPr>
          <w:p>
            <w:pPr>
              <w:ind w:leftChars="0" w:left="0" w:right="0"/>
            </w:pPr>
            <w:r>
              <w:t>UKCA</w:t>
            </w:r>
          </w:p>
        </w:tc>
        <w:tc>
          <w:tcPr>
            <w:cnfStyle w:evenVBand="false" w:oddVBand="true" w:firstColumn="false"/>
            <w:tcW w:w="25.000000%" w:type="pct"/>
          </w:tcPr>
          <w:p>
            <w:pPr>
              <w:ind w:leftChars="0" w:left="0" w:right="0"/>
            </w:pPr>
            <w:r>
              <w:t>CREDIT AGRICOLE CIB UK BRANCH - SYSTEMATIC INTERNALISER</w:t>
            </w:r>
          </w:p>
        </w:tc>
        <w:tc>
          <w:tcPr>
            <w:cnfStyle w:evenVBand="true" w:oddVBand="false" w:firstColumn="false"/>
            <w:tcW w:w="25.000000%" w:type="pct"/>
          </w:tcPr>
          <w:p>
            <w:pPr>
              <w:ind w:leftChars="0" w:left="0" w:right="0"/>
            </w:pPr>
            <w:r>
              <w:t>1851</w:t>
            </w:r>
          </w:p>
        </w:tc>
      </w:tr>
      <w:tr>
        <w:trPr>
          <w:cnfStyle w:evenHBand="false" w:oddHBand="true" w:firstRow="false"/>
        </w:trPr>
        <w:tc>
          <w:tcPr>
            <w:cnfStyle w:evenVBand="false" w:oddVBand="true" w:firstColumn="false"/>
            <w:tcW w:w="25.000000%" w:type="pct"/>
          </w:tcPr>
          <w:p>
            <w:pPr>
              <w:ind w:leftChars="0" w:left="0" w:right="0"/>
            </w:pPr>
            <w:r>
              <w:t>UKEX</w:t>
            </w:r>
          </w:p>
        </w:tc>
        <w:tc>
          <w:tcPr>
            <w:cnfStyle w:evenVBand="true" w:oddVBand="false" w:firstColumn="false"/>
            <w:tcW w:w="25.000000%" w:type="pct"/>
          </w:tcPr>
          <w:p>
            <w:pPr>
              <w:ind w:leftChars="0" w:left="0" w:right="0"/>
            </w:pPr>
            <w:r>
              <w:t>UKEX</w:t>
            </w:r>
          </w:p>
        </w:tc>
        <w:tc>
          <w:tcPr>
            <w:cnfStyle w:evenVBand="false" w:oddVBand="true" w:firstColumn="false"/>
            <w:tcW w:w="25.000000%" w:type="pct"/>
          </w:tcPr>
          <w:p>
            <w:pPr>
              <w:ind w:leftChars="0" w:left="0" w:right="0"/>
            </w:pPr>
            <w:r>
              <w:t>UKRAINIAN EXCHANGE</w:t>
            </w:r>
          </w:p>
        </w:tc>
        <w:tc>
          <w:tcPr>
            <w:cnfStyle w:evenVBand="true" w:oddVBand="false" w:firstColumn="false"/>
            <w:tcW w:w="25.000000%" w:type="pct"/>
          </w:tcPr>
          <w:p>
            <w:pPr>
              <w:ind w:leftChars="0" w:left="0" w:right="0"/>
            </w:pPr>
            <w:r>
              <w:t>1852</w:t>
            </w:r>
          </w:p>
        </w:tc>
      </w:tr>
      <w:tr>
        <w:trPr>
          <w:cnfStyle w:evenHBand="true" w:oddHBand="false" w:firstRow="false"/>
        </w:trPr>
        <w:tc>
          <w:tcPr>
            <w:cnfStyle w:evenVBand="false" w:oddVBand="true" w:firstColumn="false"/>
            <w:tcW w:w="25.000000%" w:type="pct"/>
          </w:tcPr>
          <w:p>
            <w:pPr>
              <w:ind w:leftChars="0" w:left="0" w:right="0"/>
            </w:pPr>
            <w:r>
              <w:t>UKGD</w:t>
            </w:r>
          </w:p>
        </w:tc>
        <w:tc>
          <w:tcPr>
            <w:cnfStyle w:evenVBand="true" w:oddVBand="false" w:firstColumn="false"/>
            <w:tcW w:w="25.000000%" w:type="pct"/>
          </w:tcPr>
          <w:p>
            <w:pPr>
              <w:ind w:leftChars="0" w:left="0" w:right="0"/>
            </w:pPr>
            <w:r>
              <w:t>UKGD</w:t>
            </w:r>
          </w:p>
        </w:tc>
        <w:tc>
          <w:tcPr>
            <w:cnfStyle w:evenVBand="false" w:oddVBand="true" w:firstColumn="false"/>
            <w:tcW w:w="25.000000%" w:type="pct"/>
          </w:tcPr>
          <w:p>
            <w:pPr>
              <w:ind w:leftChars="0" w:left="0" w:right="0"/>
            </w:pPr>
            <w:r>
              <w:t>MTS UK</w:t>
            </w:r>
          </w:p>
        </w:tc>
        <w:tc>
          <w:tcPr>
            <w:cnfStyle w:evenVBand="true" w:oddVBand="false" w:firstColumn="false"/>
            <w:tcW w:w="25.000000%" w:type="pct"/>
          </w:tcPr>
          <w:p>
            <w:pPr>
              <w:ind w:leftChars="0" w:left="0" w:right="0"/>
            </w:pPr>
            <w:r>
              <w:t>1853</w:t>
            </w:r>
          </w:p>
        </w:tc>
      </w:tr>
      <w:tr>
        <w:trPr>
          <w:cnfStyle w:evenHBand="false" w:oddHBand="true" w:firstRow="false"/>
        </w:trPr>
        <w:tc>
          <w:tcPr>
            <w:cnfStyle w:evenVBand="false" w:oddVBand="true" w:firstColumn="false"/>
            <w:tcW w:w="25.000000%" w:type="pct"/>
          </w:tcPr>
          <w:p>
            <w:pPr>
              <w:ind w:leftChars="0" w:left="0" w:right="0"/>
            </w:pPr>
            <w:r>
              <w:t>UKOR</w:t>
            </w:r>
          </w:p>
        </w:tc>
        <w:tc>
          <w:tcPr>
            <w:cnfStyle w:evenVBand="true" w:oddVBand="false" w:firstColumn="false"/>
            <w:tcW w:w="25.000000%" w:type="pct"/>
          </w:tcPr>
          <w:p>
            <w:pPr>
              <w:ind w:leftChars="0" w:left="0" w:right="0"/>
            </w:pPr>
            <w:r>
              <w:t>UKOR</w:t>
            </w:r>
          </w:p>
        </w:tc>
        <w:tc>
          <w:tcPr>
            <w:cnfStyle w:evenVBand="false" w:oddVBand="true" w:firstColumn="false"/>
            <w:tcW w:w="25.000000%" w:type="pct"/>
          </w:tcPr>
          <w:p>
            <w:pPr>
              <w:ind w:leftChars="0" w:left="0" w:right="0"/>
            </w:pPr>
            <w:r>
              <w:t>TP ICAP UK MTF - ORDERBOOK</w:t>
            </w:r>
          </w:p>
        </w:tc>
        <w:tc>
          <w:tcPr>
            <w:cnfStyle w:evenVBand="true" w:oddVBand="false" w:firstColumn="false"/>
            <w:tcW w:w="25.000000%" w:type="pct"/>
          </w:tcPr>
          <w:p>
            <w:pPr>
              <w:ind w:leftChars="0" w:left="0" w:right="0"/>
            </w:pPr>
            <w:r>
              <w:t>1854</w:t>
            </w:r>
          </w:p>
        </w:tc>
      </w:tr>
      <w:tr>
        <w:trPr>
          <w:cnfStyle w:evenHBand="true" w:oddHBand="false" w:firstRow="false"/>
        </w:trPr>
        <w:tc>
          <w:tcPr>
            <w:cnfStyle w:evenVBand="false" w:oddVBand="true" w:firstColumn="false"/>
            <w:tcW w:w="25.000000%" w:type="pct"/>
          </w:tcPr>
          <w:p>
            <w:pPr>
              <w:ind w:leftChars="0" w:left="0" w:right="0"/>
            </w:pPr>
            <w:r>
              <w:t>UKPX</w:t>
            </w:r>
          </w:p>
        </w:tc>
        <w:tc>
          <w:tcPr>
            <w:cnfStyle w:evenVBand="true" w:oddVBand="false" w:firstColumn="false"/>
            <w:tcW w:w="25.000000%" w:type="pct"/>
          </w:tcPr>
          <w:p>
            <w:pPr>
              <w:ind w:leftChars="0" w:left="0" w:right="0"/>
            </w:pPr>
            <w:r>
              <w:t>UKPX</w:t>
            </w:r>
          </w:p>
        </w:tc>
        <w:tc>
          <w:tcPr>
            <w:cnfStyle w:evenVBand="false" w:oddVBand="true" w:firstColumn="false"/>
            <w:tcW w:w="25.000000%" w:type="pct"/>
          </w:tcPr>
          <w:p>
            <w:pPr>
              <w:ind w:leftChars="0" w:left="0" w:right="0"/>
            </w:pPr>
            <w:r>
              <w:t>APX POWER UK</w:t>
            </w:r>
          </w:p>
        </w:tc>
        <w:tc>
          <w:tcPr>
            <w:cnfStyle w:evenVBand="true" w:oddVBand="false" w:firstColumn="false"/>
            <w:tcW w:w="25.000000%" w:type="pct"/>
          </w:tcPr>
          <w:p>
            <w:pPr>
              <w:ind w:leftChars="0" w:left="0" w:right="0"/>
            </w:pPr>
            <w:r>
              <w:t>1855</w:t>
            </w:r>
          </w:p>
        </w:tc>
      </w:tr>
      <w:tr>
        <w:trPr>
          <w:cnfStyle w:evenHBand="false" w:oddHBand="true" w:firstRow="false"/>
        </w:trPr>
        <w:tc>
          <w:tcPr>
            <w:cnfStyle w:evenVBand="false" w:oddVBand="true" w:firstColumn="false"/>
            <w:tcW w:w="25.000000%" w:type="pct"/>
          </w:tcPr>
          <w:p>
            <w:pPr>
              <w:ind w:leftChars="0" w:left="0" w:right="0"/>
            </w:pPr>
            <w:r>
              <w:t>UKRE</w:t>
            </w:r>
          </w:p>
        </w:tc>
        <w:tc>
          <w:tcPr>
            <w:cnfStyle w:evenVBand="true" w:oddVBand="false" w:firstColumn="false"/>
            <w:tcW w:w="25.000000%" w:type="pct"/>
          </w:tcPr>
          <w:p>
            <w:pPr>
              <w:ind w:leftChars="0" w:left="0" w:right="0"/>
            </w:pPr>
            <w:r>
              <w:t>UKRE</w:t>
            </w:r>
          </w:p>
        </w:tc>
        <w:tc>
          <w:tcPr>
            <w:cnfStyle w:evenVBand="false" w:oddVBand="true" w:firstColumn="false"/>
            <w:tcW w:w="25.000000%" w:type="pct"/>
          </w:tcPr>
          <w:p>
            <w:pPr>
              <w:ind w:leftChars="0" w:left="0" w:right="0"/>
            </w:pPr>
            <w:r>
              <w:t>TP ICAP UK MTF - REGISTRATION</w:t>
            </w:r>
          </w:p>
        </w:tc>
        <w:tc>
          <w:tcPr>
            <w:cnfStyle w:evenVBand="true" w:oddVBand="false" w:firstColumn="false"/>
            <w:tcW w:w="25.000000%" w:type="pct"/>
          </w:tcPr>
          <w:p>
            <w:pPr>
              <w:ind w:leftChars="0" w:left="0" w:right="0"/>
            </w:pPr>
            <w:r>
              <w:t>1856</w:t>
            </w:r>
          </w:p>
        </w:tc>
      </w:tr>
      <w:tr>
        <w:trPr>
          <w:cnfStyle w:evenHBand="true" w:oddHBand="false" w:firstRow="false"/>
        </w:trPr>
        <w:tc>
          <w:tcPr>
            <w:cnfStyle w:evenVBand="false" w:oddVBand="true" w:firstColumn="false"/>
            <w:tcW w:w="25.000000%" w:type="pct"/>
          </w:tcPr>
          <w:p>
            <w:pPr>
              <w:ind w:leftChars="0" w:left="0" w:right="0"/>
            </w:pPr>
            <w:r>
              <w:t>ULTX</w:t>
            </w:r>
          </w:p>
        </w:tc>
        <w:tc>
          <w:tcPr>
            <w:cnfStyle w:evenVBand="true" w:oddVBand="false" w:firstColumn="false"/>
            <w:tcW w:w="25.000000%" w:type="pct"/>
          </w:tcPr>
          <w:p>
            <w:pPr>
              <w:ind w:leftChars="0" w:left="0" w:right="0"/>
            </w:pPr>
            <w:r>
              <w:t>ULTX</w:t>
            </w:r>
          </w:p>
        </w:tc>
        <w:tc>
          <w:tcPr>
            <w:cnfStyle w:evenVBand="false" w:oddVBand="true" w:firstColumn="false"/>
            <w:tcW w:w="25.000000%" w:type="pct"/>
          </w:tcPr>
          <w:p>
            <w:pPr>
              <w:ind w:leftChars="0" w:left="0" w:right="0"/>
            </w:pPr>
            <w:r>
              <w:t>ALT XCHANGE (U)</w:t>
            </w:r>
          </w:p>
        </w:tc>
        <w:tc>
          <w:tcPr>
            <w:cnfStyle w:evenVBand="true" w:oddVBand="false" w:firstColumn="false"/>
            <w:tcW w:w="25.000000%" w:type="pct"/>
          </w:tcPr>
          <w:p>
            <w:pPr>
              <w:ind w:leftChars="0" w:left="0" w:right="0"/>
            </w:pPr>
            <w:r>
              <w:t>1857</w:t>
            </w:r>
          </w:p>
        </w:tc>
      </w:tr>
      <w:tr>
        <w:trPr>
          <w:cnfStyle w:evenHBand="false" w:oddHBand="true" w:firstRow="false"/>
        </w:trPr>
        <w:tc>
          <w:tcPr>
            <w:cnfStyle w:evenVBand="false" w:oddVBand="true" w:firstColumn="false"/>
            <w:tcW w:w="25.000000%" w:type="pct"/>
          </w:tcPr>
          <w:p>
            <w:pPr>
              <w:ind w:leftChars="0" w:left="0" w:right="0"/>
            </w:pPr>
            <w:r>
              <w:t>UMTS</w:t>
            </w:r>
          </w:p>
        </w:tc>
        <w:tc>
          <w:tcPr>
            <w:cnfStyle w:evenVBand="true" w:oddVBand="false" w:firstColumn="false"/>
            <w:tcW w:w="25.000000%" w:type="pct"/>
          </w:tcPr>
          <w:p>
            <w:pPr>
              <w:ind w:leftChars="0" w:left="0" w:right="0"/>
            </w:pPr>
            <w:r>
              <w:t>UMTS</w:t>
            </w:r>
          </w:p>
        </w:tc>
        <w:tc>
          <w:tcPr>
            <w:cnfStyle w:evenVBand="false" w:oddVBand="true" w:firstColumn="false"/>
            <w:tcW w:w="25.000000%" w:type="pct"/>
          </w:tcPr>
          <w:p>
            <w:pPr>
              <w:ind w:leftChars="0" w:left="0" w:right="0"/>
            </w:pPr>
            <w:r>
              <w:t>MTS CEDULAS MARKET</w:t>
            </w:r>
          </w:p>
        </w:tc>
        <w:tc>
          <w:tcPr>
            <w:cnfStyle w:evenVBand="true" w:oddVBand="false" w:firstColumn="false"/>
            <w:tcW w:w="25.000000%" w:type="pct"/>
          </w:tcPr>
          <w:p>
            <w:pPr>
              <w:ind w:leftChars="0" w:left="0" w:right="0"/>
            </w:pPr>
            <w:r>
              <w:t>1858</w:t>
            </w:r>
          </w:p>
        </w:tc>
      </w:tr>
      <w:tr>
        <w:trPr>
          <w:cnfStyle w:evenHBand="true" w:oddHBand="false" w:firstRow="false"/>
        </w:trPr>
        <w:tc>
          <w:tcPr>
            <w:cnfStyle w:evenVBand="false" w:oddVBand="true" w:firstColumn="false"/>
            <w:tcW w:w="25.000000%" w:type="pct"/>
          </w:tcPr>
          <w:p>
            <w:pPr>
              <w:ind w:leftChars="0" w:left="0" w:right="0"/>
            </w:pPr>
            <w:r>
              <w:t>UNGB</w:t>
            </w:r>
          </w:p>
        </w:tc>
        <w:tc>
          <w:tcPr>
            <w:cnfStyle w:evenVBand="true" w:oddVBand="false" w:firstColumn="false"/>
            <w:tcW w:w="25.000000%" w:type="pct"/>
          </w:tcPr>
          <w:p>
            <w:pPr>
              <w:ind w:leftChars="0" w:left="0" w:right="0"/>
            </w:pPr>
            <w:r>
              <w:t>UNGB</w:t>
            </w:r>
          </w:p>
        </w:tc>
        <w:tc>
          <w:tcPr>
            <w:cnfStyle w:evenVBand="false" w:oddVBand="true" w:firstColumn="false"/>
            <w:tcW w:w="25.000000%" w:type="pct"/>
          </w:tcPr>
          <w:p>
            <w:pPr>
              <w:ind w:leftChars="0" w:left="0" w:right="0"/>
            </w:pPr>
            <w:r>
              <w:t>UNICREDIT BANK AG - LONDON BRANCH - UK SYSTEMATIC INTERNALISER</w:t>
            </w:r>
          </w:p>
        </w:tc>
        <w:tc>
          <w:tcPr>
            <w:cnfStyle w:evenVBand="true" w:oddVBand="false" w:firstColumn="false"/>
            <w:tcW w:w="25.000000%" w:type="pct"/>
          </w:tcPr>
          <w:p>
            <w:pPr>
              <w:ind w:leftChars="0" w:left="0" w:right="0"/>
            </w:pPr>
            <w:r>
              <w:t>1859</w:t>
            </w:r>
          </w:p>
        </w:tc>
      </w:tr>
      <w:tr>
        <w:trPr>
          <w:cnfStyle w:evenHBand="false" w:oddHBand="true" w:firstRow="false"/>
        </w:trPr>
        <w:tc>
          <w:tcPr>
            <w:cnfStyle w:evenVBand="false" w:oddVBand="true" w:firstColumn="false"/>
            <w:tcW w:w="25.000000%" w:type="pct"/>
          </w:tcPr>
          <w:p>
            <w:pPr>
              <w:ind w:leftChars="0" w:left="0" w:right="0"/>
            </w:pPr>
            <w:r>
              <w:t>URCE</w:t>
            </w:r>
          </w:p>
        </w:tc>
        <w:tc>
          <w:tcPr>
            <w:cnfStyle w:evenVBand="true" w:oddVBand="false" w:firstColumn="false"/>
            <w:tcW w:w="25.000000%" w:type="pct"/>
          </w:tcPr>
          <w:p>
            <w:pPr>
              <w:ind w:leftChars="0" w:left="0" w:right="0"/>
            </w:pPr>
            <w:r>
              <w:t>URCE</w:t>
            </w:r>
          </w:p>
        </w:tc>
        <w:tc>
          <w:tcPr>
            <w:cnfStyle w:evenVBand="false" w:oddVBand="true" w:firstColumn="false"/>
            <w:tcW w:w="25.000000%" w:type="pct"/>
          </w:tcPr>
          <w:p>
            <w:pPr>
              <w:ind w:leftChars="0" w:left="0" w:right="0"/>
            </w:pPr>
            <w:r>
              <w:t>REGIONAL EXCHANGE CENTRE - MICEX URAL</w:t>
            </w:r>
          </w:p>
        </w:tc>
        <w:tc>
          <w:tcPr>
            <w:cnfStyle w:evenVBand="true" w:oddVBand="false" w:firstColumn="false"/>
            <w:tcW w:w="25.000000%" w:type="pct"/>
          </w:tcPr>
          <w:p>
            <w:pPr>
              <w:ind w:leftChars="0" w:left="0" w:right="0"/>
            </w:pPr>
            <w:r>
              <w:t>1860</w:t>
            </w:r>
          </w:p>
        </w:tc>
      </w:tr>
      <w:tr>
        <w:trPr>
          <w:cnfStyle w:evenHBand="true" w:oddHBand="false" w:firstRow="false"/>
        </w:trPr>
        <w:tc>
          <w:tcPr>
            <w:cnfStyle w:evenVBand="false" w:oddVBand="true" w:firstColumn="false"/>
            <w:tcW w:w="25.000000%" w:type="pct"/>
          </w:tcPr>
          <w:p>
            <w:pPr>
              <w:ind w:leftChars="0" w:left="0" w:right="0"/>
            </w:pPr>
            <w:r>
              <w:t>USEF</w:t>
            </w:r>
          </w:p>
        </w:tc>
        <w:tc>
          <w:tcPr>
            <w:cnfStyle w:evenVBand="true" w:oddVBand="false" w:firstColumn="false"/>
            <w:tcW w:w="25.000000%" w:type="pct"/>
          </w:tcPr>
          <w:p>
            <w:pPr>
              <w:ind w:leftChars="0" w:left="0" w:right="0"/>
            </w:pPr>
            <w:r>
              <w:t>USEF</w:t>
            </w:r>
          </w:p>
        </w:tc>
        <w:tc>
          <w:tcPr>
            <w:cnfStyle w:evenVBand="false" w:oddVBand="true" w:firstColumn="false"/>
            <w:tcW w:w="25.000000%" w:type="pct"/>
          </w:tcPr>
          <w:p>
            <w:pPr>
              <w:ind w:leftChars="0" w:left="0" w:right="0"/>
            </w:pPr>
            <w:r>
              <w:t>360 TRADING NETWORKS INC.</w:t>
            </w:r>
          </w:p>
        </w:tc>
        <w:tc>
          <w:tcPr>
            <w:cnfStyle w:evenVBand="true" w:oddVBand="false" w:firstColumn="false"/>
            <w:tcW w:w="25.000000%" w:type="pct"/>
          </w:tcPr>
          <w:p>
            <w:pPr>
              <w:ind w:leftChars="0" w:left="0" w:right="0"/>
            </w:pPr>
            <w:r>
              <w:t>1861</w:t>
            </w:r>
          </w:p>
        </w:tc>
      </w:tr>
      <w:tr>
        <w:trPr>
          <w:cnfStyle w:evenHBand="false" w:oddHBand="true" w:firstRow="false"/>
        </w:trPr>
        <w:tc>
          <w:tcPr>
            <w:cnfStyle w:evenVBand="false" w:oddVBand="true" w:firstColumn="false"/>
            <w:tcW w:w="25.000000%" w:type="pct"/>
          </w:tcPr>
          <w:p>
            <w:pPr>
              <w:ind w:leftChars="0" w:left="0" w:right="0"/>
            </w:pPr>
            <w:r>
              <w:t>USOB</w:t>
            </w:r>
          </w:p>
        </w:tc>
        <w:tc>
          <w:tcPr>
            <w:cnfStyle w:evenVBand="true" w:oddVBand="false" w:firstColumn="false"/>
            <w:tcW w:w="25.000000%" w:type="pct"/>
          </w:tcPr>
          <w:p>
            <w:pPr>
              <w:ind w:leftChars="0" w:left="0" w:right="0"/>
            </w:pPr>
            <w:r>
              <w:t>USOB</w:t>
            </w:r>
          </w:p>
        </w:tc>
        <w:tc>
          <w:tcPr>
            <w:cnfStyle w:evenVBand="false" w:oddVBand="true" w:firstColumn="false"/>
            <w:tcW w:w="25.000000%" w:type="pct"/>
          </w:tcPr>
          <w:p>
            <w:pPr>
              <w:ind w:leftChars="0" w:left="0" w:right="0"/>
            </w:pPr>
            <w:r>
              <w:t>NASDAQ STOCKHOLM AB - OTC USD WB EQ DERIVATIVES</w:t>
            </w:r>
          </w:p>
        </w:tc>
        <w:tc>
          <w:tcPr>
            <w:cnfStyle w:evenVBand="true" w:oddVBand="false" w:firstColumn="false"/>
            <w:tcW w:w="25.000000%" w:type="pct"/>
          </w:tcPr>
          <w:p>
            <w:pPr>
              <w:ind w:leftChars="0" w:left="0" w:right="0"/>
            </w:pPr>
            <w:r>
              <w:t>1862</w:t>
            </w:r>
          </w:p>
        </w:tc>
      </w:tr>
      <w:tr>
        <w:trPr>
          <w:cnfStyle w:evenHBand="true" w:oddHBand="false" w:firstRow="false"/>
        </w:trPr>
        <w:tc>
          <w:tcPr>
            <w:cnfStyle w:evenVBand="false" w:oddVBand="true" w:firstColumn="false"/>
            <w:tcW w:w="25.000000%" w:type="pct"/>
          </w:tcPr>
          <w:p>
            <w:pPr>
              <w:ind w:leftChars="0" w:left="0" w:right="0"/>
            </w:pPr>
            <w:r>
              <w:t>USWB</w:t>
            </w:r>
          </w:p>
        </w:tc>
        <w:tc>
          <w:tcPr>
            <w:cnfStyle w:evenVBand="true" w:oddVBand="false" w:firstColumn="false"/>
            <w:tcW w:w="25.000000%" w:type="pct"/>
          </w:tcPr>
          <w:p>
            <w:pPr>
              <w:ind w:leftChars="0" w:left="0" w:right="0"/>
            </w:pPr>
            <w:r>
              <w:t>USWB</w:t>
            </w:r>
          </w:p>
        </w:tc>
        <w:tc>
          <w:tcPr>
            <w:cnfStyle w:evenVBand="false" w:oddVBand="true" w:firstColumn="false"/>
            <w:tcW w:w="25.000000%" w:type="pct"/>
          </w:tcPr>
          <w:p>
            <w:pPr>
              <w:ind w:leftChars="0" w:left="0" w:right="0"/>
            </w:pPr>
            <w:r>
              <w:t>NASDAQ STOCKHOLM AB - USD WB EQ DERIVATIVES</w:t>
            </w:r>
          </w:p>
        </w:tc>
        <w:tc>
          <w:tcPr>
            <w:cnfStyle w:evenVBand="true" w:oddVBand="false" w:firstColumn="false"/>
            <w:tcW w:w="25.000000%" w:type="pct"/>
          </w:tcPr>
          <w:p>
            <w:pPr>
              <w:ind w:leftChars="0" w:left="0" w:right="0"/>
            </w:pPr>
            <w:r>
              <w:t>1863</w:t>
            </w:r>
          </w:p>
        </w:tc>
      </w:tr>
      <w:tr>
        <w:trPr>
          <w:cnfStyle w:evenHBand="false" w:oddHBand="true" w:firstRow="false"/>
        </w:trPr>
        <w:tc>
          <w:tcPr>
            <w:cnfStyle w:evenVBand="false" w:oddVBand="true" w:firstColumn="false"/>
            <w:tcW w:w="25.000000%" w:type="pct"/>
          </w:tcPr>
          <w:p>
            <w:pPr>
              <w:ind w:leftChars="0" w:left="0" w:right="0"/>
            </w:pPr>
            <w:r>
              <w:t>USWP</w:t>
            </w:r>
          </w:p>
        </w:tc>
        <w:tc>
          <w:tcPr>
            <w:cnfStyle w:evenVBand="true" w:oddVBand="false" w:firstColumn="false"/>
            <w:tcW w:w="25.000000%" w:type="pct"/>
          </w:tcPr>
          <w:p>
            <w:pPr>
              <w:ind w:leftChars="0" w:left="0" w:right="0"/>
            </w:pPr>
            <w:r>
              <w:t>USWP</w:t>
            </w:r>
          </w:p>
        </w:tc>
        <w:tc>
          <w:tcPr>
            <w:cnfStyle w:evenVBand="false" w:oddVBand="true" w:firstColumn="false"/>
            <w:tcW w:w="25.000000%" w:type="pct"/>
          </w:tcPr>
          <w:p>
            <w:pPr>
              <w:ind w:leftChars="0" w:left="0" w:right="0"/>
            </w:pPr>
            <w:r>
              <w:t>EUROMTS LIMITED</w:t>
            </w:r>
          </w:p>
        </w:tc>
        <w:tc>
          <w:tcPr>
            <w:cnfStyle w:evenVBand="true" w:oddVBand="false" w:firstColumn="false"/>
            <w:tcW w:w="25.000000%" w:type="pct"/>
          </w:tcPr>
          <w:p>
            <w:pPr>
              <w:ind w:leftChars="0" w:left="0" w:right="0"/>
            </w:pPr>
            <w:r>
              <w:t>1864</w:t>
            </w:r>
          </w:p>
        </w:tc>
      </w:tr>
      <w:tr>
        <w:trPr>
          <w:cnfStyle w:evenHBand="true" w:oddHBand="false" w:firstRow="false"/>
        </w:trPr>
        <w:tc>
          <w:tcPr>
            <w:cnfStyle w:evenVBand="false" w:oddVBand="true" w:firstColumn="false"/>
            <w:tcW w:w="25.000000%" w:type="pct"/>
          </w:tcPr>
          <w:p>
            <w:pPr>
              <w:ind w:leftChars="0" w:left="0" w:right="0"/>
            </w:pPr>
            <w:r>
              <w:t>UTSL</w:t>
            </w:r>
          </w:p>
        </w:tc>
        <w:tc>
          <w:tcPr>
            <w:cnfStyle w:evenVBand="true" w:oddVBand="false" w:firstColumn="false"/>
            <w:tcW w:w="25.000000%" w:type="pct"/>
          </w:tcPr>
          <w:p>
            <w:pPr>
              <w:ind w:leftChars="0" w:left="0" w:right="0"/>
            </w:pPr>
            <w:r>
              <w:t>UTSL</w:t>
            </w:r>
          </w:p>
        </w:tc>
        <w:tc>
          <w:tcPr>
            <w:cnfStyle w:evenVBand="false" w:oddVBand="true" w:firstColumn="false"/>
            <w:tcW w:w="25.000000%" w:type="pct"/>
          </w:tcPr>
          <w:p>
            <w:pPr>
              <w:ind w:leftChars="0" w:left="0" w:right="0"/>
            </w:pPr>
            <w:r>
              <w:t>UEDA TRADITION SECURITIES LTD.</w:t>
            </w:r>
          </w:p>
        </w:tc>
        <w:tc>
          <w:tcPr>
            <w:cnfStyle w:evenVBand="true" w:oddVBand="false" w:firstColumn="false"/>
            <w:tcW w:w="25.000000%" w:type="pct"/>
          </w:tcPr>
          <w:p>
            <w:pPr>
              <w:ind w:leftChars="0" w:left="0" w:right="0"/>
            </w:pPr>
            <w:r>
              <w:t>1865</w:t>
            </w:r>
          </w:p>
        </w:tc>
      </w:tr>
      <w:tr>
        <w:trPr>
          <w:cnfStyle w:evenHBand="false" w:oddHBand="true" w:firstRow="false"/>
        </w:trPr>
        <w:tc>
          <w:tcPr>
            <w:cnfStyle w:evenVBand="false" w:oddVBand="true" w:firstColumn="false"/>
            <w:tcW w:w="25.000000%" w:type="pct"/>
          </w:tcPr>
          <w:p>
            <w:pPr>
              <w:ind w:leftChars="0" w:left="0" w:right="0"/>
            </w:pPr>
            <w:r>
              <w:t>VABD</w:t>
            </w:r>
          </w:p>
        </w:tc>
        <w:tc>
          <w:tcPr>
            <w:cnfStyle w:evenVBand="true" w:oddVBand="false" w:firstColumn="false"/>
            <w:tcW w:w="25.000000%" w:type="pct"/>
          </w:tcPr>
          <w:p>
            <w:pPr>
              <w:ind w:leftChars="0" w:left="0" w:right="0"/>
            </w:pPr>
            <w:r>
              <w:t>VABD</w:t>
            </w:r>
          </w:p>
        </w:tc>
        <w:tc>
          <w:tcPr>
            <w:cnfStyle w:evenVBand="false" w:oddVBand="true" w:firstColumn="false"/>
            <w:tcW w:w="25.000000%" w:type="pct"/>
          </w:tcPr>
          <w:p>
            <w:pPr>
              <w:ind w:leftChars="0" w:left="0" w:right="0"/>
            </w:pPr>
            <w:r>
              <w:t>ICE BONDPOINT</w:t>
            </w:r>
          </w:p>
        </w:tc>
        <w:tc>
          <w:tcPr>
            <w:cnfStyle w:evenVBand="true" w:oddVBand="false" w:firstColumn="false"/>
            <w:tcW w:w="25.000000%" w:type="pct"/>
          </w:tcPr>
          <w:p>
            <w:pPr>
              <w:ind w:leftChars="0" w:left="0" w:right="0"/>
            </w:pPr>
            <w:r>
              <w:t>1866</w:t>
            </w:r>
          </w:p>
        </w:tc>
      </w:tr>
      <w:tr>
        <w:trPr>
          <w:cnfStyle w:evenHBand="true" w:oddHBand="false" w:firstRow="false"/>
        </w:trPr>
        <w:tc>
          <w:tcPr>
            <w:cnfStyle w:evenVBand="false" w:oddVBand="true" w:firstColumn="false"/>
            <w:tcW w:w="25.000000%" w:type="pct"/>
          </w:tcPr>
          <w:p>
            <w:pPr>
              <w:ind w:leftChars="0" w:left="0" w:right="0"/>
            </w:pPr>
            <w:r>
              <w:t>VAGL</w:t>
            </w:r>
          </w:p>
        </w:tc>
        <w:tc>
          <w:tcPr>
            <w:cnfStyle w:evenVBand="true" w:oddVBand="false" w:firstColumn="false"/>
            <w:tcW w:w="25.000000%" w:type="pct"/>
          </w:tcPr>
          <w:p>
            <w:pPr>
              <w:ind w:leftChars="0" w:left="0" w:right="0"/>
            </w:pPr>
            <w:r>
              <w:t>VAGL</w:t>
            </w:r>
          </w:p>
        </w:tc>
        <w:tc>
          <w:tcPr>
            <w:cnfStyle w:evenVBand="false" w:oddVBand="true" w:firstColumn="false"/>
            <w:tcW w:w="25.000000%" w:type="pct"/>
          </w:tcPr>
          <w:p>
            <w:pPr>
              <w:ind w:leftChars="0" w:left="0" w:right="0"/>
            </w:pPr>
            <w:r>
              <w:t>VIRTUAL AUCTION GLOBAL LIMITED</w:t>
            </w:r>
          </w:p>
        </w:tc>
        <w:tc>
          <w:tcPr>
            <w:cnfStyle w:evenVBand="true" w:oddVBand="false" w:firstColumn="false"/>
            <w:tcW w:w="25.000000%" w:type="pct"/>
          </w:tcPr>
          <w:p>
            <w:pPr>
              <w:ind w:leftChars="0" w:left="0" w:right="0"/>
            </w:pPr>
            <w:r>
              <w:t>1867</w:t>
            </w:r>
          </w:p>
        </w:tc>
      </w:tr>
      <w:tr>
        <w:trPr>
          <w:cnfStyle w:evenHBand="false" w:oddHBand="true" w:firstRow="false"/>
        </w:trPr>
        <w:tc>
          <w:tcPr>
            <w:cnfStyle w:evenVBand="false" w:oddVBand="true" w:firstColumn="false"/>
            <w:tcW w:w="25.000000%" w:type="pct"/>
          </w:tcPr>
          <w:p>
            <w:pPr>
              <w:ind w:leftChars="0" w:left="0" w:right="0"/>
            </w:pPr>
            <w:r>
              <w:t>VAGM</w:t>
            </w:r>
          </w:p>
        </w:tc>
        <w:tc>
          <w:tcPr>
            <w:cnfStyle w:evenVBand="true" w:oddVBand="false" w:firstColumn="false"/>
            <w:tcW w:w="25.000000%" w:type="pct"/>
          </w:tcPr>
          <w:p>
            <w:pPr>
              <w:ind w:leftChars="0" w:left="0" w:right="0"/>
            </w:pPr>
            <w:r>
              <w:t>VAGM</w:t>
            </w:r>
          </w:p>
        </w:tc>
        <w:tc>
          <w:tcPr>
            <w:cnfStyle w:evenVBand="false" w:oddVBand="true" w:firstColumn="false"/>
            <w:tcW w:w="25.000000%" w:type="pct"/>
          </w:tcPr>
          <w:p>
            <w:pPr>
              <w:ind w:leftChars="0" w:left="0" w:right="0"/>
            </w:pPr>
            <w:r>
              <w:t>VIRTUAL AUCTION GLOBAL MARKETS - MTF</w:t>
            </w:r>
          </w:p>
        </w:tc>
        <w:tc>
          <w:tcPr>
            <w:cnfStyle w:evenVBand="true" w:oddVBand="false" w:firstColumn="false"/>
            <w:tcW w:w="25.000000%" w:type="pct"/>
          </w:tcPr>
          <w:p>
            <w:pPr>
              <w:ind w:leftChars="0" w:left="0" w:right="0"/>
            </w:pPr>
            <w:r>
              <w:t>1868</w:t>
            </w:r>
          </w:p>
        </w:tc>
      </w:tr>
      <w:tr>
        <w:trPr>
          <w:cnfStyle w:evenHBand="true" w:oddHBand="false" w:firstRow="false"/>
        </w:trPr>
        <w:tc>
          <w:tcPr>
            <w:cnfStyle w:evenVBand="false" w:oddVBand="true" w:firstColumn="false"/>
            <w:tcW w:w="25.000000%" w:type="pct"/>
          </w:tcPr>
          <w:p>
            <w:pPr>
              <w:ind w:leftChars="0" w:left="0" w:right="0"/>
            </w:pPr>
            <w:r>
              <w:t>VALX</w:t>
            </w:r>
          </w:p>
        </w:tc>
        <w:tc>
          <w:tcPr>
            <w:cnfStyle w:evenVBand="true" w:oddVBand="false" w:firstColumn="false"/>
            <w:tcW w:w="25.000000%" w:type="pct"/>
          </w:tcPr>
          <w:p>
            <w:pPr>
              <w:ind w:leftChars="0" w:left="0" w:right="0"/>
            </w:pPr>
            <w:r>
              <w:t>VALX</w:t>
            </w:r>
          </w:p>
        </w:tc>
        <w:tc>
          <w:tcPr>
            <w:cnfStyle w:evenVBand="false" w:oddVBand="true" w:firstColumn="false"/>
            <w:tcW w:w="25.000000%" w:type="pct"/>
          </w:tcPr>
          <w:p>
            <w:pPr>
              <w:ind w:leftChars="0" w:left="0" w:right="0"/>
            </w:pPr>
            <w:r>
              <w:t>VIRTU CLIENT MARKET MAKING</w:t>
            </w:r>
          </w:p>
        </w:tc>
        <w:tc>
          <w:tcPr>
            <w:cnfStyle w:evenVBand="true" w:oddVBand="false" w:firstColumn="false"/>
            <w:tcW w:w="25.000000%" w:type="pct"/>
          </w:tcPr>
          <w:p>
            <w:pPr>
              <w:ind w:leftChars="0" w:left="0" w:right="0"/>
            </w:pPr>
            <w:r>
              <w:t>1869</w:t>
            </w:r>
          </w:p>
        </w:tc>
      </w:tr>
      <w:tr>
        <w:trPr>
          <w:cnfStyle w:evenHBand="false" w:oddHBand="true" w:firstRow="false"/>
        </w:trPr>
        <w:tc>
          <w:tcPr>
            <w:cnfStyle w:evenVBand="false" w:oddVBand="true" w:firstColumn="false"/>
            <w:tcW w:w="25.000000%" w:type="pct"/>
          </w:tcPr>
          <w:p>
            <w:pPr>
              <w:ind w:leftChars="0" w:left="0" w:right="0"/>
            </w:pPr>
            <w:r>
              <w:t>VCMO</w:t>
            </w:r>
          </w:p>
        </w:tc>
        <w:tc>
          <w:tcPr>
            <w:cnfStyle w:evenVBand="true" w:oddVBand="false" w:firstColumn="false"/>
            <w:tcW w:w="25.000000%" w:type="pct"/>
          </w:tcPr>
          <w:p>
            <w:pPr>
              <w:ind w:leftChars="0" w:left="0" w:right="0"/>
            </w:pPr>
            <w:r>
              <w:t>VCMO</w:t>
            </w:r>
          </w:p>
        </w:tc>
        <w:tc>
          <w:tcPr>
            <w:cnfStyle w:evenVBand="false" w:oddVBand="true" w:firstColumn="false"/>
            <w:tcW w:w="25.000000%" w:type="pct"/>
          </w:tcPr>
          <w:p>
            <w:pPr>
              <w:ind w:leftChars="0" w:left="0" w:right="0"/>
            </w:pPr>
            <w:r>
              <w:t>VANTAGE CAPITAL MARKETS LLP - OTF</w:t>
            </w:r>
          </w:p>
        </w:tc>
        <w:tc>
          <w:tcPr>
            <w:cnfStyle w:evenVBand="true" w:oddVBand="false" w:firstColumn="false"/>
            <w:tcW w:w="25.000000%" w:type="pct"/>
          </w:tcPr>
          <w:p>
            <w:pPr>
              <w:ind w:leftChars="0" w:left="0" w:right="0"/>
            </w:pPr>
            <w:r>
              <w:t>1870</w:t>
            </w:r>
          </w:p>
        </w:tc>
      </w:tr>
      <w:tr>
        <w:trPr>
          <w:cnfStyle w:evenHBand="true" w:oddHBand="false" w:firstRow="false"/>
        </w:trPr>
        <w:tc>
          <w:tcPr>
            <w:cnfStyle w:evenVBand="false" w:oddVBand="true" w:firstColumn="false"/>
            <w:tcW w:w="25.000000%" w:type="pct"/>
          </w:tcPr>
          <w:p>
            <w:pPr>
              <w:ind w:leftChars="0" w:left="0" w:right="0"/>
            </w:pPr>
            <w:r>
              <w:t>VCRS</w:t>
            </w:r>
          </w:p>
        </w:tc>
        <w:tc>
          <w:tcPr>
            <w:cnfStyle w:evenVBand="true" w:oddVBand="false" w:firstColumn="false"/>
            <w:tcW w:w="25.000000%" w:type="pct"/>
          </w:tcPr>
          <w:p>
            <w:pPr>
              <w:ind w:leftChars="0" w:left="0" w:right="0"/>
            </w:pPr>
            <w:r>
              <w:t>VCRS</w:t>
            </w:r>
          </w:p>
        </w:tc>
        <w:tc>
          <w:tcPr>
            <w:cnfStyle w:evenVBand="false" w:oddVBand="true" w:firstColumn="false"/>
            <w:tcW w:w="25.000000%" w:type="pct"/>
          </w:tcPr>
          <w:p>
            <w:pPr>
              <w:ind w:leftChars="0" w:left="0" w:right="0"/>
            </w:pPr>
            <w:r>
              <w:t>VIRTU MATCHIT - CONDITIONAL ROOM</w:t>
            </w:r>
          </w:p>
        </w:tc>
        <w:tc>
          <w:tcPr>
            <w:cnfStyle w:evenVBand="true" w:oddVBand="false" w:firstColumn="false"/>
            <w:tcW w:w="25.000000%" w:type="pct"/>
          </w:tcPr>
          <w:p>
            <w:pPr>
              <w:ind w:leftChars="0" w:left="0" w:right="0"/>
            </w:pPr>
            <w:r>
              <w:t>1871</w:t>
            </w:r>
          </w:p>
        </w:tc>
      </w:tr>
      <w:tr>
        <w:trPr>
          <w:cnfStyle w:evenHBand="false" w:oddHBand="true" w:firstRow="false"/>
        </w:trPr>
        <w:tc>
          <w:tcPr>
            <w:cnfStyle w:evenVBand="false" w:oddVBand="true" w:firstColumn="false"/>
            <w:tcW w:w="25.000000%" w:type="pct"/>
          </w:tcPr>
          <w:p>
            <w:pPr>
              <w:ind w:leftChars="0" w:left="0" w:right="0"/>
            </w:pPr>
            <w:r>
              <w:t>VDRK</w:t>
            </w:r>
          </w:p>
        </w:tc>
        <w:tc>
          <w:tcPr>
            <w:cnfStyle w:evenVBand="true" w:oddVBand="false" w:firstColumn="false"/>
            <w:tcW w:w="25.000000%" w:type="pct"/>
          </w:tcPr>
          <w:p>
            <w:pPr>
              <w:ind w:leftChars="0" w:left="0" w:right="0"/>
            </w:pPr>
            <w:r>
              <w:t>VDRK</w:t>
            </w:r>
          </w:p>
        </w:tc>
        <w:tc>
          <w:tcPr>
            <w:cnfStyle w:evenVBand="false" w:oddVBand="true" w:firstColumn="false"/>
            <w:tcW w:w="25.000000%" w:type="pct"/>
          </w:tcPr>
          <w:p>
            <w:pPr>
              <w:ind w:leftChars="0" w:left="0" w:right="0"/>
            </w:pPr>
            <w:r>
              <w:t>TSX VENTURE EXCHANGE - DRK</w:t>
            </w:r>
          </w:p>
        </w:tc>
        <w:tc>
          <w:tcPr>
            <w:cnfStyle w:evenVBand="true" w:oddVBand="false" w:firstColumn="false"/>
            <w:tcW w:w="25.000000%" w:type="pct"/>
          </w:tcPr>
          <w:p>
            <w:pPr>
              <w:ind w:leftChars="0" w:left="0" w:right="0"/>
            </w:pPr>
            <w:r>
              <w:t>1872</w:t>
            </w:r>
          </w:p>
        </w:tc>
      </w:tr>
      <w:tr>
        <w:trPr>
          <w:cnfStyle w:evenHBand="true" w:oddHBand="false" w:firstRow="false"/>
        </w:trPr>
        <w:tc>
          <w:tcPr>
            <w:cnfStyle w:evenVBand="false" w:oddVBand="true" w:firstColumn="false"/>
            <w:tcW w:w="25.000000%" w:type="pct"/>
          </w:tcPr>
          <w:p>
            <w:pPr>
              <w:ind w:leftChars="0" w:left="0" w:right="0"/>
            </w:pPr>
            <w:r>
              <w:t>VEGA</w:t>
            </w:r>
          </w:p>
        </w:tc>
        <w:tc>
          <w:tcPr>
            <w:cnfStyle w:evenVBand="true" w:oddVBand="false" w:firstColumn="false"/>
            <w:tcW w:w="25.000000%" w:type="pct"/>
          </w:tcPr>
          <w:p>
            <w:pPr>
              <w:ind w:leftChars="0" w:left="0" w:right="0"/>
            </w:pPr>
            <w:r>
              <w:t>VEGA</w:t>
            </w:r>
          </w:p>
        </w:tc>
        <w:tc>
          <w:tcPr>
            <w:cnfStyle w:evenVBand="false" w:oddVBand="true" w:firstColumn="false"/>
            <w:tcW w:w="25.000000%" w:type="pct"/>
          </w:tcPr>
          <w:p>
            <w:pPr>
              <w:ind w:leftChars="0" w:left="0" w:right="0"/>
            </w:pPr>
            <w:r>
              <w:t>VEGA-CHI</w:t>
            </w:r>
          </w:p>
        </w:tc>
        <w:tc>
          <w:tcPr>
            <w:cnfStyle w:evenVBand="true" w:oddVBand="false" w:firstColumn="false"/>
            <w:tcW w:w="25.000000%" w:type="pct"/>
          </w:tcPr>
          <w:p>
            <w:pPr>
              <w:ind w:leftChars="0" w:left="0" w:right="0"/>
            </w:pPr>
            <w:r>
              <w:t>1873</w:t>
            </w:r>
          </w:p>
        </w:tc>
      </w:tr>
      <w:tr>
        <w:trPr>
          <w:cnfStyle w:evenHBand="false" w:oddHBand="true" w:firstRow="false"/>
        </w:trPr>
        <w:tc>
          <w:tcPr>
            <w:cnfStyle w:evenVBand="false" w:oddVBand="true" w:firstColumn="false"/>
            <w:tcW w:w="25.000000%" w:type="pct"/>
          </w:tcPr>
          <w:p>
            <w:pPr>
              <w:ind w:leftChars="0" w:left="0" w:right="0"/>
            </w:pPr>
            <w:r>
              <w:t>VERT</w:t>
            </w:r>
          </w:p>
        </w:tc>
        <w:tc>
          <w:tcPr>
            <w:cnfStyle w:evenVBand="true" w:oddVBand="false" w:firstColumn="false"/>
            <w:tcW w:w="25.000000%" w:type="pct"/>
          </w:tcPr>
          <w:p>
            <w:pPr>
              <w:ind w:leftChars="0" w:left="0" w:right="0"/>
            </w:pPr>
            <w:r>
              <w:t>VERT</w:t>
            </w:r>
          </w:p>
        </w:tc>
        <w:tc>
          <w:tcPr>
            <w:cnfStyle w:evenVBand="false" w:oddVBand="true" w:firstColumn="false"/>
            <w:tcW w:w="25.000000%" w:type="pct"/>
          </w:tcPr>
          <w:p>
            <w:pPr>
              <w:ind w:leftChars="0" w:left="0" w:right="0"/>
            </w:pPr>
            <w:r>
              <w:t>VERTICAL</w:t>
            </w:r>
          </w:p>
        </w:tc>
        <w:tc>
          <w:tcPr>
            <w:cnfStyle w:evenVBand="true" w:oddVBand="false" w:firstColumn="false"/>
            <w:tcW w:w="25.000000%" w:type="pct"/>
          </w:tcPr>
          <w:p>
            <w:pPr>
              <w:ind w:leftChars="0" w:left="0" w:right="0"/>
            </w:pPr>
            <w:r>
              <w:t>1874</w:t>
            </w:r>
          </w:p>
        </w:tc>
      </w:tr>
      <w:tr>
        <w:trPr>
          <w:cnfStyle w:evenHBand="true" w:oddHBand="false" w:firstRow="false"/>
        </w:trPr>
        <w:tc>
          <w:tcPr>
            <w:cnfStyle w:evenVBand="false" w:oddVBand="true" w:firstColumn="false"/>
            <w:tcW w:w="25.000000%" w:type="pct"/>
          </w:tcPr>
          <w:p>
            <w:pPr>
              <w:ind w:leftChars="0" w:left="0" w:right="0"/>
            </w:pPr>
            <w:r>
              <w:t>VFCM</w:t>
            </w:r>
          </w:p>
        </w:tc>
        <w:tc>
          <w:tcPr>
            <w:cnfStyle w:evenVBand="true" w:oddVBand="false" w:firstColumn="false"/>
            <w:tcW w:w="25.000000%" w:type="pct"/>
          </w:tcPr>
          <w:p>
            <w:pPr>
              <w:ind w:leftChars="0" w:left="0" w:right="0"/>
            </w:pPr>
            <w:r>
              <w:t>VFCM</w:t>
            </w:r>
          </w:p>
        </w:tc>
        <w:tc>
          <w:tcPr>
            <w:cnfStyle w:evenVBand="false" w:oddVBand="true" w:firstColumn="false"/>
            <w:tcW w:w="25.000000%" w:type="pct"/>
          </w:tcPr>
          <w:p>
            <w:pPr>
              <w:ind w:leftChars="0" w:left="0" w:right="0"/>
            </w:pPr>
            <w:r>
              <w:t>VIRTU FINANCIAL CAPITAL MARKETS LLC</w:t>
            </w:r>
          </w:p>
        </w:tc>
        <w:tc>
          <w:tcPr>
            <w:cnfStyle w:evenVBand="true" w:oddVBand="false" w:firstColumn="false"/>
            <w:tcW w:w="25.000000%" w:type="pct"/>
          </w:tcPr>
          <w:p>
            <w:pPr>
              <w:ind w:leftChars="0" w:left="0" w:right="0"/>
            </w:pPr>
            <w:r>
              <w:t>1875</w:t>
            </w:r>
          </w:p>
        </w:tc>
      </w:tr>
      <w:tr>
        <w:trPr>
          <w:cnfStyle w:evenHBand="false" w:oddHBand="true" w:firstRow="false"/>
        </w:trPr>
        <w:tc>
          <w:tcPr>
            <w:cnfStyle w:evenVBand="false" w:oddVBand="true" w:firstColumn="false"/>
            <w:tcW w:w="25.000000%" w:type="pct"/>
          </w:tcPr>
          <w:p>
            <w:pPr>
              <w:ind w:leftChars="0" w:left="0" w:right="0"/>
            </w:pPr>
            <w:r>
              <w:t>VFEX</w:t>
            </w:r>
          </w:p>
        </w:tc>
        <w:tc>
          <w:tcPr>
            <w:cnfStyle w:evenVBand="true" w:oddVBand="false" w:firstColumn="false"/>
            <w:tcW w:w="25.000000%" w:type="pct"/>
          </w:tcPr>
          <w:p>
            <w:pPr>
              <w:ind w:leftChars="0" w:left="0" w:right="0"/>
            </w:pPr>
            <w:r>
              <w:t>VFEX</w:t>
            </w:r>
          </w:p>
        </w:tc>
        <w:tc>
          <w:tcPr>
            <w:cnfStyle w:evenVBand="false" w:oddVBand="true" w:firstColumn="false"/>
            <w:tcW w:w="25.000000%" w:type="pct"/>
          </w:tcPr>
          <w:p>
            <w:pPr>
              <w:ind w:leftChars="0" w:left="0" w:right="0"/>
            </w:pPr>
            <w:r>
              <w:t>VICTORIA FALLS STOCK EXCHANGE</w:t>
            </w:r>
          </w:p>
        </w:tc>
        <w:tc>
          <w:tcPr>
            <w:cnfStyle w:evenVBand="true" w:oddVBand="false" w:firstColumn="false"/>
            <w:tcW w:w="25.000000%" w:type="pct"/>
          </w:tcPr>
          <w:p>
            <w:pPr>
              <w:ind w:leftChars="0" w:left="0" w:right="0"/>
            </w:pPr>
            <w:r>
              <w:t>1876</w:t>
            </w:r>
          </w:p>
        </w:tc>
      </w:tr>
      <w:tr>
        <w:trPr>
          <w:cnfStyle w:evenHBand="true" w:oddHBand="false" w:firstRow="false"/>
        </w:trPr>
        <w:tc>
          <w:tcPr>
            <w:cnfStyle w:evenVBand="false" w:oddVBand="true" w:firstColumn="false"/>
            <w:tcW w:w="25.000000%" w:type="pct"/>
          </w:tcPr>
          <w:p>
            <w:pPr>
              <w:ind w:leftChars="0" w:left="0" w:right="0"/>
            </w:pPr>
            <w:r>
              <w:t>VFGB</w:t>
            </w:r>
          </w:p>
        </w:tc>
        <w:tc>
          <w:tcPr>
            <w:cnfStyle w:evenVBand="true" w:oddVBand="false" w:firstColumn="false"/>
            <w:tcW w:w="25.000000%" w:type="pct"/>
          </w:tcPr>
          <w:p>
            <w:pPr>
              <w:ind w:leftChars="0" w:left="0" w:right="0"/>
            </w:pPr>
            <w:r>
              <w:t>VFGB</w:t>
            </w:r>
          </w:p>
        </w:tc>
        <w:tc>
          <w:tcPr>
            <w:cnfStyle w:evenVBand="false" w:oddVBand="true" w:firstColumn="false"/>
            <w:tcW w:w="25.000000%" w:type="pct"/>
          </w:tcPr>
          <w:p>
            <w:pPr>
              <w:ind w:leftChars="0" w:left="0" w:right="0"/>
            </w:pPr>
            <w:r>
              <w:t>VIRTU FINANCIAL IRELAND LIMITED (LONDON BRANCH) - SYSTEMATIC INTERNALISER</w:t>
            </w:r>
          </w:p>
        </w:tc>
        <w:tc>
          <w:tcPr>
            <w:cnfStyle w:evenVBand="true" w:oddVBand="false" w:firstColumn="false"/>
            <w:tcW w:w="25.000000%" w:type="pct"/>
          </w:tcPr>
          <w:p>
            <w:pPr>
              <w:ind w:leftChars="0" w:left="0" w:right="0"/>
            </w:pPr>
            <w:r>
              <w:t>1877</w:t>
            </w:r>
          </w:p>
        </w:tc>
      </w:tr>
      <w:tr>
        <w:trPr>
          <w:cnfStyle w:evenHBand="false" w:oddHBand="true" w:firstRow="false"/>
        </w:trPr>
        <w:tc>
          <w:tcPr>
            <w:cnfStyle w:evenVBand="false" w:oddVBand="true" w:firstColumn="false"/>
            <w:tcW w:w="25.000000%" w:type="pct"/>
          </w:tcPr>
          <w:p>
            <w:pPr>
              <w:ind w:leftChars="0" w:left="0" w:right="0"/>
            </w:pPr>
            <w:r>
              <w:t>VFIL</w:t>
            </w:r>
          </w:p>
        </w:tc>
        <w:tc>
          <w:tcPr>
            <w:cnfStyle w:evenVBand="true" w:oddVBand="false" w:firstColumn="false"/>
            <w:tcW w:w="25.000000%" w:type="pct"/>
          </w:tcPr>
          <w:p>
            <w:pPr>
              <w:ind w:leftChars="0" w:left="0" w:right="0"/>
            </w:pPr>
            <w:r>
              <w:t>VFIL</w:t>
            </w:r>
          </w:p>
        </w:tc>
        <w:tc>
          <w:tcPr>
            <w:cnfStyle w:evenVBand="false" w:oddVBand="true" w:firstColumn="false"/>
            <w:tcW w:w="25.000000%" w:type="pct"/>
          </w:tcPr>
          <w:p>
            <w:pPr>
              <w:ind w:leftChars="0" w:left="0" w:right="0"/>
            </w:pPr>
            <w:r>
              <w:t>VIRTU FINANCIAL IRELAND LIMITED</w:t>
            </w:r>
          </w:p>
        </w:tc>
        <w:tc>
          <w:tcPr>
            <w:cnfStyle w:evenVBand="true" w:oddVBand="false" w:firstColumn="false"/>
            <w:tcW w:w="25.000000%" w:type="pct"/>
          </w:tcPr>
          <w:p>
            <w:pPr>
              <w:ind w:leftChars="0" w:left="0" w:right="0"/>
            </w:pPr>
            <w:r>
              <w:t>1878</w:t>
            </w:r>
          </w:p>
        </w:tc>
      </w:tr>
      <w:tr>
        <w:trPr>
          <w:cnfStyle w:evenHBand="true" w:oddHBand="false" w:firstRow="false"/>
        </w:trPr>
        <w:tc>
          <w:tcPr>
            <w:cnfStyle w:evenVBand="false" w:oddVBand="true" w:firstColumn="false"/>
            <w:tcW w:w="25.000000%" w:type="pct"/>
          </w:tcPr>
          <w:p>
            <w:pPr>
              <w:ind w:leftChars="0" w:left="0" w:right="0"/>
            </w:pPr>
            <w:r>
              <w:t>VFMI</w:t>
            </w:r>
          </w:p>
        </w:tc>
        <w:tc>
          <w:tcPr>
            <w:cnfStyle w:evenVBand="true" w:oddVBand="false" w:firstColumn="false"/>
            <w:tcW w:w="25.000000%" w:type="pct"/>
          </w:tcPr>
          <w:p>
            <w:pPr>
              <w:ind w:leftChars="0" w:left="0" w:right="0"/>
            </w:pPr>
            <w:r>
              <w:t>VFMI</w:t>
            </w:r>
          </w:p>
        </w:tc>
        <w:tc>
          <w:tcPr>
            <w:cnfStyle w:evenVBand="false" w:oddVBand="true" w:firstColumn="false"/>
            <w:tcW w:w="25.000000%" w:type="pct"/>
          </w:tcPr>
          <w:p>
            <w:pPr>
              <w:ind w:leftChars="0" w:left="0" w:right="0"/>
            </w:pPr>
            <w:r>
              <w:t>VIRTU MATCHIT - MAIN CROSSING SESSION</w:t>
            </w:r>
          </w:p>
        </w:tc>
        <w:tc>
          <w:tcPr>
            <w:cnfStyle w:evenVBand="true" w:oddVBand="false" w:firstColumn="false"/>
            <w:tcW w:w="25.000000%" w:type="pct"/>
          </w:tcPr>
          <w:p>
            <w:pPr>
              <w:ind w:leftChars="0" w:left="0" w:right="0"/>
            </w:pPr>
            <w:r>
              <w:t>1879</w:t>
            </w:r>
          </w:p>
        </w:tc>
      </w:tr>
      <w:tr>
        <w:trPr>
          <w:cnfStyle w:evenHBand="false" w:oddHBand="true" w:firstRow="false"/>
        </w:trPr>
        <w:tc>
          <w:tcPr>
            <w:cnfStyle w:evenVBand="false" w:oddVBand="true" w:firstColumn="false"/>
            <w:tcW w:w="25.000000%" w:type="pct"/>
          </w:tcPr>
          <w:p>
            <w:pPr>
              <w:ind w:leftChars="0" w:left="0" w:right="0"/>
            </w:pPr>
            <w:r>
              <w:t>VFSI</w:t>
            </w:r>
          </w:p>
        </w:tc>
        <w:tc>
          <w:tcPr>
            <w:cnfStyle w:evenVBand="true" w:oddVBand="false" w:firstColumn="false"/>
            <w:tcW w:w="25.000000%" w:type="pct"/>
          </w:tcPr>
          <w:p>
            <w:pPr>
              <w:ind w:leftChars="0" w:left="0" w:right="0"/>
            </w:pPr>
            <w:r>
              <w:t>VFSI</w:t>
            </w:r>
          </w:p>
        </w:tc>
        <w:tc>
          <w:tcPr>
            <w:cnfStyle w:evenVBand="false" w:oddVBand="true" w:firstColumn="false"/>
            <w:tcW w:w="25.000000%" w:type="pct"/>
          </w:tcPr>
          <w:p>
            <w:pPr>
              <w:ind w:leftChars="0" w:left="0" w:right="0"/>
            </w:pPr>
            <w:r>
              <w:t>VIRTU FINANCIAL IRELAND LIMITED - SYSTEMATIC INTERNALISER</w:t>
            </w:r>
          </w:p>
        </w:tc>
        <w:tc>
          <w:tcPr>
            <w:cnfStyle w:evenVBand="true" w:oddVBand="false" w:firstColumn="false"/>
            <w:tcW w:w="25.000000%" w:type="pct"/>
          </w:tcPr>
          <w:p>
            <w:pPr>
              <w:ind w:leftChars="0" w:left="0" w:right="0"/>
            </w:pPr>
            <w:r>
              <w:t>1880</w:t>
            </w:r>
          </w:p>
        </w:tc>
      </w:tr>
      <w:tr>
        <w:trPr>
          <w:cnfStyle w:evenHBand="true" w:oddHBand="false" w:firstRow="false"/>
        </w:trPr>
        <w:tc>
          <w:tcPr>
            <w:cnfStyle w:evenVBand="false" w:oddVBand="true" w:firstColumn="false"/>
            <w:tcW w:w="25.000000%" w:type="pct"/>
          </w:tcPr>
          <w:p>
            <w:pPr>
              <w:ind w:leftChars="0" w:left="0" w:right="0"/>
            </w:pPr>
            <w:r>
              <w:t>VFUK</w:t>
            </w:r>
          </w:p>
        </w:tc>
        <w:tc>
          <w:tcPr>
            <w:cnfStyle w:evenVBand="true" w:oddVBand="false" w:firstColumn="false"/>
            <w:tcW w:w="25.000000%" w:type="pct"/>
          </w:tcPr>
          <w:p>
            <w:pPr>
              <w:ind w:leftChars="0" w:left="0" w:right="0"/>
            </w:pPr>
            <w:r>
              <w:t>VFUK</w:t>
            </w:r>
          </w:p>
        </w:tc>
        <w:tc>
          <w:tcPr>
            <w:cnfStyle w:evenVBand="false" w:oddVBand="true" w:firstColumn="false"/>
            <w:tcW w:w="25.000000%" w:type="pct"/>
          </w:tcPr>
          <w:p>
            <w:pPr>
              <w:ind w:leftChars="0" w:left="0" w:right="0"/>
            </w:pPr>
            <w:r>
              <w:t>VIRTU FINANCIAL IRELAND LIMITED (LONDON BRANCH) - SYSTEMATIC INTERNALISER</w:t>
            </w:r>
          </w:p>
        </w:tc>
        <w:tc>
          <w:tcPr>
            <w:cnfStyle w:evenVBand="true" w:oddVBand="false" w:firstColumn="false"/>
            <w:tcW w:w="25.000000%" w:type="pct"/>
          </w:tcPr>
          <w:p>
            <w:pPr>
              <w:ind w:leftChars="0" w:left="0" w:right="0"/>
            </w:pPr>
            <w:r>
              <w:t>1881</w:t>
            </w:r>
          </w:p>
        </w:tc>
      </w:tr>
      <w:tr>
        <w:trPr>
          <w:cnfStyle w:evenHBand="false" w:oddHBand="true" w:firstRow="false"/>
        </w:trPr>
        <w:tc>
          <w:tcPr>
            <w:cnfStyle w:evenVBand="false" w:oddVBand="true" w:firstColumn="false"/>
            <w:tcW w:w="25.000000%" w:type="pct"/>
          </w:tcPr>
          <w:p>
            <w:pPr>
              <w:ind w:leftChars="0" w:left="0" w:right="0"/>
            </w:pPr>
            <w:r>
              <w:t>VFXO</w:t>
            </w:r>
          </w:p>
        </w:tc>
        <w:tc>
          <w:tcPr>
            <w:cnfStyle w:evenVBand="true" w:oddVBand="false" w:firstColumn="false"/>
            <w:tcW w:w="25.000000%" w:type="pct"/>
          </w:tcPr>
          <w:p>
            <w:pPr>
              <w:ind w:leftChars="0" w:left="0" w:right="0"/>
            </w:pPr>
            <w:r>
              <w:t>VFXO</w:t>
            </w:r>
          </w:p>
        </w:tc>
        <w:tc>
          <w:tcPr>
            <w:cnfStyle w:evenVBand="false" w:oddVBand="true" w:firstColumn="false"/>
            <w:tcW w:w="25.000000%" w:type="pct"/>
          </w:tcPr>
          <w:p>
            <w:pPr>
              <w:ind w:leftChars="0" w:left="0" w:right="0"/>
            </w:pPr>
            <w:r>
              <w:t>VIRTU FINANCIAL IRELAND LIMITED - OTC</w:t>
            </w:r>
          </w:p>
        </w:tc>
        <w:tc>
          <w:tcPr>
            <w:cnfStyle w:evenVBand="true" w:oddVBand="false" w:firstColumn="false"/>
            <w:tcW w:w="25.000000%" w:type="pct"/>
          </w:tcPr>
          <w:p>
            <w:pPr>
              <w:ind w:leftChars="0" w:left="0" w:right="0"/>
            </w:pPr>
            <w:r>
              <w:t>1882</w:t>
            </w:r>
          </w:p>
        </w:tc>
      </w:tr>
      <w:tr>
        <w:trPr>
          <w:cnfStyle w:evenHBand="true" w:oddHBand="false" w:firstRow="false"/>
        </w:trPr>
        <w:tc>
          <w:tcPr>
            <w:cnfStyle w:evenVBand="false" w:oddVBand="true" w:firstColumn="false"/>
            <w:tcW w:w="25.000000%" w:type="pct"/>
          </w:tcPr>
          <w:p>
            <w:pPr>
              <w:ind w:leftChars="0" w:left="0" w:right="0"/>
            </w:pPr>
            <w:r>
              <w:t>VIRT</w:t>
            </w:r>
          </w:p>
        </w:tc>
        <w:tc>
          <w:tcPr>
            <w:cnfStyle w:evenVBand="true" w:oddVBand="false" w:firstColumn="false"/>
            <w:tcW w:w="25.000000%" w:type="pct"/>
          </w:tcPr>
          <w:p>
            <w:pPr>
              <w:ind w:leftChars="0" w:left="0" w:right="0"/>
            </w:pPr>
            <w:r>
              <w:t>VIRT</w:t>
            </w:r>
          </w:p>
        </w:tc>
        <w:tc>
          <w:tcPr>
            <w:cnfStyle w:evenVBand="false" w:oddVBand="true" w:firstColumn="false"/>
            <w:tcW w:w="25.000000%" w:type="pct"/>
          </w:tcPr>
          <w:p>
            <w:pPr>
              <w:ind w:leftChars="0" w:left="0" w:right="0"/>
            </w:pPr>
            <w:r>
              <w:t>VIRTU FINANCIAL BD</w:t>
            </w:r>
          </w:p>
        </w:tc>
        <w:tc>
          <w:tcPr>
            <w:cnfStyle w:evenVBand="true" w:oddVBand="false" w:firstColumn="false"/>
            <w:tcW w:w="25.000000%" w:type="pct"/>
          </w:tcPr>
          <w:p>
            <w:pPr>
              <w:ind w:leftChars="0" w:left="0" w:right="0"/>
            </w:pPr>
            <w:r>
              <w:t>1883</w:t>
            </w:r>
          </w:p>
        </w:tc>
      </w:tr>
      <w:tr>
        <w:trPr>
          <w:cnfStyle w:evenHBand="false" w:oddHBand="true" w:firstRow="false"/>
        </w:trPr>
        <w:tc>
          <w:tcPr>
            <w:cnfStyle w:evenVBand="false" w:oddVBand="true" w:firstColumn="false"/>
            <w:tcW w:w="25.000000%" w:type="pct"/>
          </w:tcPr>
          <w:p>
            <w:pPr>
              <w:ind w:leftChars="0" w:left="0" w:right="0"/>
            </w:pPr>
            <w:r>
              <w:t>VIUK</w:t>
            </w:r>
          </w:p>
        </w:tc>
        <w:tc>
          <w:tcPr>
            <w:cnfStyle w:evenVBand="true" w:oddVBand="false" w:firstColumn="false"/>
            <w:tcW w:w="25.000000%" w:type="pct"/>
          </w:tcPr>
          <w:p>
            <w:pPr>
              <w:ind w:leftChars="0" w:left="0" w:right="0"/>
            </w:pPr>
            <w:r>
              <w:t>VIUK</w:t>
            </w:r>
          </w:p>
        </w:tc>
        <w:tc>
          <w:tcPr>
            <w:cnfStyle w:evenVBand="false" w:oddVBand="true" w:firstColumn="false"/>
            <w:tcW w:w="25.000000%" w:type="pct"/>
          </w:tcPr>
          <w:p>
            <w:pPr>
              <w:ind w:leftChars="0" w:left="0" w:right="0"/>
            </w:pPr>
            <w:r>
              <w:t>POSIT UK</w:t>
            </w:r>
          </w:p>
        </w:tc>
        <w:tc>
          <w:tcPr>
            <w:cnfStyle w:evenVBand="true" w:oddVBand="false" w:firstColumn="false"/>
            <w:tcW w:w="25.000000%" w:type="pct"/>
          </w:tcPr>
          <w:p>
            <w:pPr>
              <w:ind w:leftChars="0" w:left="0" w:right="0"/>
            </w:pPr>
            <w:r>
              <w:t>1884</w:t>
            </w:r>
          </w:p>
        </w:tc>
      </w:tr>
      <w:tr>
        <w:trPr>
          <w:cnfStyle w:evenHBand="true" w:oddHBand="false" w:firstRow="false"/>
        </w:trPr>
        <w:tc>
          <w:tcPr>
            <w:cnfStyle w:evenVBand="false" w:oddVBand="true" w:firstColumn="false"/>
            <w:tcW w:w="25.000000%" w:type="pct"/>
          </w:tcPr>
          <w:p>
            <w:pPr>
              <w:ind w:leftChars="0" w:left="0" w:right="0"/>
            </w:pPr>
            <w:r>
              <w:t>VKAB</w:t>
            </w:r>
          </w:p>
        </w:tc>
        <w:tc>
          <w:tcPr>
            <w:cnfStyle w:evenVBand="true" w:oddVBand="false" w:firstColumn="false"/>
            <w:tcW w:w="25.000000%" w:type="pct"/>
          </w:tcPr>
          <w:p>
            <w:pPr>
              <w:ind w:leftChars="0" w:left="0" w:right="0"/>
            </w:pPr>
            <w:r>
              <w:t>VKAB</w:t>
            </w:r>
          </w:p>
        </w:tc>
        <w:tc>
          <w:tcPr>
            <w:cnfStyle w:evenVBand="false" w:oddVBand="true" w:firstColumn="false"/>
            <w:tcW w:w="25.000000%" w:type="pct"/>
          </w:tcPr>
          <w:p>
            <w:pPr>
              <w:ind w:leftChars="0" w:left="0" w:right="0"/>
            </w:pPr>
            <w:r>
              <w:t>KABU.COMPTS-VWAP</w:t>
            </w:r>
          </w:p>
        </w:tc>
        <w:tc>
          <w:tcPr>
            <w:cnfStyle w:evenVBand="true" w:oddVBand="false" w:firstColumn="false"/>
            <w:tcW w:w="25.000000%" w:type="pct"/>
          </w:tcPr>
          <w:p>
            <w:pPr>
              <w:ind w:leftChars="0" w:left="0" w:right="0"/>
            </w:pPr>
            <w:r>
              <w:t>1885</w:t>
            </w:r>
          </w:p>
        </w:tc>
      </w:tr>
      <w:tr>
        <w:trPr>
          <w:cnfStyle w:evenHBand="false" w:oddHBand="true" w:firstRow="false"/>
        </w:trPr>
        <w:tc>
          <w:tcPr>
            <w:cnfStyle w:evenVBand="false" w:oddVBand="true" w:firstColumn="false"/>
            <w:tcW w:w="25.000000%" w:type="pct"/>
          </w:tcPr>
          <w:p>
            <w:pPr>
              <w:ind w:leftChars="0" w:left="0" w:right="0"/>
            </w:pPr>
            <w:r>
              <w:t>VLEX</w:t>
            </w:r>
          </w:p>
        </w:tc>
        <w:tc>
          <w:tcPr>
            <w:cnfStyle w:evenVBand="true" w:oddVBand="false" w:firstColumn="false"/>
            <w:tcW w:w="25.000000%" w:type="pct"/>
          </w:tcPr>
          <w:p>
            <w:pPr>
              <w:ind w:leftChars="0" w:left="0" w:right="0"/>
            </w:pPr>
            <w:r>
              <w:t>VLEX</w:t>
            </w:r>
          </w:p>
        </w:tc>
        <w:tc>
          <w:tcPr>
            <w:cnfStyle w:evenVBand="false" w:oddVBand="true" w:firstColumn="false"/>
            <w:tcW w:w="25.000000%" w:type="pct"/>
          </w:tcPr>
          <w:p>
            <w:pPr>
              <w:ind w:leftChars="0" w:left="0" w:right="0"/>
            </w:pPr>
            <w:r>
              <w:t>VONTOBEL LIQUIDITY EXTENDER</w:t>
            </w:r>
          </w:p>
        </w:tc>
        <w:tc>
          <w:tcPr>
            <w:cnfStyle w:evenVBand="true" w:oddVBand="false" w:firstColumn="false"/>
            <w:tcW w:w="25.000000%" w:type="pct"/>
          </w:tcPr>
          <w:p>
            <w:pPr>
              <w:ind w:leftChars="0" w:left="0" w:right="0"/>
            </w:pPr>
            <w:r>
              <w:t>1886</w:t>
            </w:r>
          </w:p>
        </w:tc>
      </w:tr>
      <w:tr>
        <w:trPr>
          <w:cnfStyle w:evenHBand="true" w:oddHBand="false" w:firstRow="false"/>
        </w:trPr>
        <w:tc>
          <w:tcPr>
            <w:cnfStyle w:evenVBand="false" w:oddVBand="true" w:firstColumn="false"/>
            <w:tcW w:w="25.000000%" w:type="pct"/>
          </w:tcPr>
          <w:p>
            <w:pPr>
              <w:ind w:leftChars="0" w:left="0" w:right="0"/>
            </w:pPr>
            <w:r>
              <w:t>VMFX</w:t>
            </w:r>
          </w:p>
        </w:tc>
        <w:tc>
          <w:tcPr>
            <w:cnfStyle w:evenVBand="true" w:oddVBand="false" w:firstColumn="false"/>
            <w:tcW w:w="25.000000%" w:type="pct"/>
          </w:tcPr>
          <w:p>
            <w:pPr>
              <w:ind w:leftChars="0" w:left="0" w:right="0"/>
            </w:pPr>
            <w:r>
              <w:t>VMFX</w:t>
            </w:r>
          </w:p>
        </w:tc>
        <w:tc>
          <w:tcPr>
            <w:cnfStyle w:evenVBand="false" w:oddVBand="true" w:firstColumn="false"/>
            <w:tcW w:w="25.000000%" w:type="pct"/>
          </w:tcPr>
          <w:p>
            <w:pPr>
              <w:ind w:leftChars="0" w:left="0" w:right="0"/>
            </w:pPr>
            <w:r>
              <w:t>THE FAROESE SECURITIES MARKET</w:t>
            </w:r>
          </w:p>
        </w:tc>
        <w:tc>
          <w:tcPr>
            <w:cnfStyle w:evenVBand="true" w:oddVBand="false" w:firstColumn="false"/>
            <w:tcW w:w="25.000000%" w:type="pct"/>
          </w:tcPr>
          <w:p>
            <w:pPr>
              <w:ind w:leftChars="0" w:left="0" w:right="0"/>
            </w:pPr>
            <w:r>
              <w:t>1887</w:t>
            </w:r>
          </w:p>
        </w:tc>
      </w:tr>
      <w:tr>
        <w:trPr>
          <w:cnfStyle w:evenHBand="false" w:oddHBand="true" w:firstRow="false"/>
        </w:trPr>
        <w:tc>
          <w:tcPr>
            <w:cnfStyle w:evenVBand="false" w:oddVBand="true" w:firstColumn="false"/>
            <w:tcW w:w="25.000000%" w:type="pct"/>
          </w:tcPr>
          <w:p>
            <w:pPr>
              <w:ind w:leftChars="0" w:left="0" w:right="0"/>
            </w:pPr>
            <w:r>
              <w:t>VMTS</w:t>
            </w:r>
          </w:p>
        </w:tc>
        <w:tc>
          <w:tcPr>
            <w:cnfStyle w:evenVBand="true" w:oddVBand="false" w:firstColumn="false"/>
            <w:tcW w:w="25.000000%" w:type="pct"/>
          </w:tcPr>
          <w:p>
            <w:pPr>
              <w:ind w:leftChars="0" w:left="0" w:right="0"/>
            </w:pPr>
            <w:r>
              <w:t>VMTS</w:t>
            </w:r>
          </w:p>
        </w:tc>
        <w:tc>
          <w:tcPr>
            <w:cnfStyle w:evenVBand="false" w:oddVBand="true" w:firstColumn="false"/>
            <w:tcW w:w="25.000000%" w:type="pct"/>
          </w:tcPr>
          <w:p>
            <w:pPr>
              <w:ind w:leftChars="0" w:left="0" w:right="0"/>
            </w:pPr>
            <w:r>
              <w:t>MTS SLOVENIA</w:t>
            </w:r>
          </w:p>
        </w:tc>
        <w:tc>
          <w:tcPr>
            <w:cnfStyle w:evenVBand="true" w:oddVBand="false" w:firstColumn="false"/>
            <w:tcW w:w="25.000000%" w:type="pct"/>
          </w:tcPr>
          <w:p>
            <w:pPr>
              <w:ind w:leftChars="0" w:left="0" w:right="0"/>
            </w:pPr>
            <w:r>
              <w:t>1888</w:t>
            </w:r>
          </w:p>
        </w:tc>
      </w:tr>
      <w:tr>
        <w:trPr>
          <w:cnfStyle w:evenHBand="true" w:oddHBand="false" w:firstRow="false"/>
        </w:trPr>
        <w:tc>
          <w:tcPr>
            <w:cnfStyle w:evenVBand="false" w:oddVBand="true" w:firstColumn="false"/>
            <w:tcW w:w="25.000000%" w:type="pct"/>
          </w:tcPr>
          <w:p>
            <w:pPr>
              <w:ind w:leftChars="0" w:left="0" w:right="0"/>
            </w:pPr>
            <w:r>
              <w:t>VNDM</w:t>
            </w:r>
          </w:p>
        </w:tc>
        <w:tc>
          <w:tcPr>
            <w:cnfStyle w:evenVBand="true" w:oddVBand="false" w:firstColumn="false"/>
            <w:tcW w:w="25.000000%" w:type="pct"/>
          </w:tcPr>
          <w:p>
            <w:pPr>
              <w:ind w:leftChars="0" w:left="0" w:right="0"/>
            </w:pPr>
            <w:r>
              <w:t>VNDM</w:t>
            </w:r>
          </w:p>
        </w:tc>
        <w:tc>
          <w:tcPr>
            <w:cnfStyle w:evenVBand="false" w:oddVBand="true" w:firstColumn="false"/>
            <w:tcW w:w="25.000000%" w:type="pct"/>
          </w:tcPr>
          <w:p>
            <w:pPr>
              <w:ind w:leftChars="0" w:left="0" w:right="0"/>
            </w:pPr>
            <w:r>
              <w:t>WALL STREET ACCESS NYC - VNDM</w:t>
            </w:r>
          </w:p>
        </w:tc>
        <w:tc>
          <w:tcPr>
            <w:cnfStyle w:evenVBand="true" w:oddVBand="false" w:firstColumn="false"/>
            <w:tcW w:w="25.000000%" w:type="pct"/>
          </w:tcPr>
          <w:p>
            <w:pPr>
              <w:ind w:leftChars="0" w:left="0" w:right="0"/>
            </w:pPr>
            <w:r>
              <w:t>1889</w:t>
            </w:r>
          </w:p>
        </w:tc>
      </w:tr>
      <w:tr>
        <w:trPr>
          <w:cnfStyle w:evenHBand="false" w:oddHBand="true" w:firstRow="false"/>
        </w:trPr>
        <w:tc>
          <w:tcPr>
            <w:cnfStyle w:evenVBand="false" w:oddVBand="true" w:firstColumn="false"/>
            <w:tcW w:w="25.000000%" w:type="pct"/>
          </w:tcPr>
          <w:p>
            <w:pPr>
              <w:ind w:leftChars="0" w:left="0" w:right="0"/>
            </w:pPr>
            <w:r>
              <w:t>VOLA</w:t>
            </w:r>
          </w:p>
        </w:tc>
        <w:tc>
          <w:tcPr>
            <w:cnfStyle w:evenVBand="true" w:oddVBand="false" w:firstColumn="false"/>
            <w:tcW w:w="25.000000%" w:type="pct"/>
          </w:tcPr>
          <w:p>
            <w:pPr>
              <w:ind w:leftChars="0" w:left="0" w:right="0"/>
            </w:pPr>
            <w:r>
              <w:t>VOLA</w:t>
            </w:r>
          </w:p>
        </w:tc>
        <w:tc>
          <w:tcPr>
            <w:cnfStyle w:evenVBand="false" w:oddVBand="true" w:firstColumn="false"/>
            <w:tcW w:w="25.000000%" w:type="pct"/>
          </w:tcPr>
          <w:p>
            <w:pPr>
              <w:ind w:leftChars="0" w:left="0" w:right="0"/>
            </w:pPr>
            <w:r>
              <w:t>TRADITION - VOLATIS</w:t>
            </w:r>
          </w:p>
        </w:tc>
        <w:tc>
          <w:tcPr>
            <w:cnfStyle w:evenVBand="true" w:oddVBand="false" w:firstColumn="false"/>
            <w:tcW w:w="25.000000%" w:type="pct"/>
          </w:tcPr>
          <w:p>
            <w:pPr>
              <w:ind w:leftChars="0" w:left="0" w:right="0"/>
            </w:pPr>
            <w:r>
              <w:t>1890</w:t>
            </w:r>
          </w:p>
        </w:tc>
      </w:tr>
      <w:tr>
        <w:trPr>
          <w:cnfStyle w:evenHBand="true" w:oddHBand="false" w:firstRow="false"/>
        </w:trPr>
        <w:tc>
          <w:tcPr>
            <w:cnfStyle w:evenVBand="false" w:oddVBand="true" w:firstColumn="false"/>
            <w:tcW w:w="25.000000%" w:type="pct"/>
          </w:tcPr>
          <w:p>
            <w:pPr>
              <w:ind w:leftChars="0" w:left="0" w:right="0"/>
            </w:pPr>
            <w:r>
              <w:t>VONT</w:t>
            </w:r>
          </w:p>
        </w:tc>
        <w:tc>
          <w:tcPr>
            <w:cnfStyle w:evenVBand="true" w:oddVBand="false" w:firstColumn="false"/>
            <w:tcW w:w="25.000000%" w:type="pct"/>
          </w:tcPr>
          <w:p>
            <w:pPr>
              <w:ind w:leftChars="0" w:left="0" w:right="0"/>
            </w:pPr>
            <w:r>
              <w:t>VONT</w:t>
            </w:r>
          </w:p>
        </w:tc>
        <w:tc>
          <w:tcPr>
            <w:cnfStyle w:evenVBand="false" w:oddVBand="true" w:firstColumn="false"/>
            <w:tcW w:w="25.000000%" w:type="pct"/>
          </w:tcPr>
          <w:p>
            <w:pPr>
              <w:ind w:leftChars="0" w:left="0" w:right="0"/>
            </w:pPr>
            <w:r>
              <w:t>BANK VONTOBEL EUROPE AG - SYSTEMATIC INTERNALISER</w:t>
            </w:r>
          </w:p>
        </w:tc>
        <w:tc>
          <w:tcPr>
            <w:cnfStyle w:evenVBand="true" w:oddVBand="false" w:firstColumn="false"/>
            <w:tcW w:w="25.000000%" w:type="pct"/>
          </w:tcPr>
          <w:p>
            <w:pPr>
              <w:ind w:leftChars="0" w:left="0" w:right="0"/>
            </w:pPr>
            <w:r>
              <w:t>1891</w:t>
            </w:r>
          </w:p>
        </w:tc>
      </w:tr>
      <w:tr>
        <w:trPr>
          <w:cnfStyle w:evenHBand="false" w:oddHBand="true" w:firstRow="false"/>
        </w:trPr>
        <w:tc>
          <w:tcPr>
            <w:cnfStyle w:evenVBand="false" w:oddVBand="true" w:firstColumn="false"/>
            <w:tcW w:w="25.000000%" w:type="pct"/>
          </w:tcPr>
          <w:p>
            <w:pPr>
              <w:ind w:leftChars="0" w:left="0" w:right="0"/>
            </w:pPr>
            <w:r>
              <w:t>VPXB</w:t>
            </w:r>
          </w:p>
        </w:tc>
        <w:tc>
          <w:tcPr>
            <w:cnfStyle w:evenVBand="true" w:oddVBand="false" w:firstColumn="false"/>
            <w:tcW w:w="25.000000%" w:type="pct"/>
          </w:tcPr>
          <w:p>
            <w:pPr>
              <w:ind w:leftChars="0" w:left="0" w:right="0"/>
            </w:pPr>
            <w:r>
              <w:t>VPXB</w:t>
            </w:r>
          </w:p>
        </w:tc>
        <w:tc>
          <w:tcPr>
            <w:cnfStyle w:evenVBand="false" w:oddVBand="true" w:firstColumn="false"/>
            <w:tcW w:w="25.000000%" w:type="pct"/>
          </w:tcPr>
          <w:p>
            <w:pPr>
              <w:ind w:leftChars="0" w:left="0" w:right="0"/>
            </w:pPr>
            <w:r>
              <w:t>EURONEXT - VENTES PUBLIQUES BRUSSELS</w:t>
            </w:r>
          </w:p>
        </w:tc>
        <w:tc>
          <w:tcPr>
            <w:cnfStyle w:evenVBand="true" w:oddVBand="false" w:firstColumn="false"/>
            <w:tcW w:w="25.000000%" w:type="pct"/>
          </w:tcPr>
          <w:p>
            <w:pPr>
              <w:ind w:leftChars="0" w:left="0" w:right="0"/>
            </w:pPr>
            <w:r>
              <w:t>1892</w:t>
            </w:r>
          </w:p>
        </w:tc>
      </w:tr>
      <w:tr>
        <w:trPr>
          <w:cnfStyle w:evenHBand="true" w:oddHBand="false" w:firstRow="false"/>
        </w:trPr>
        <w:tc>
          <w:tcPr>
            <w:cnfStyle w:evenVBand="false" w:oddVBand="true" w:firstColumn="false"/>
            <w:tcW w:w="25.000000%" w:type="pct"/>
          </w:tcPr>
          <w:p>
            <w:pPr>
              <w:ind w:leftChars="0" w:left="0" w:right="0"/>
            </w:pPr>
            <w:r>
              <w:t>VRXP</w:t>
            </w:r>
          </w:p>
        </w:tc>
        <w:tc>
          <w:tcPr>
            <w:cnfStyle w:evenVBand="true" w:oddVBand="false" w:firstColumn="false"/>
            <w:tcW w:w="25.000000%" w:type="pct"/>
          </w:tcPr>
          <w:p>
            <w:pPr>
              <w:ind w:leftChars="0" w:left="0" w:right="0"/>
            </w:pPr>
            <w:r>
              <w:t>VRXP</w:t>
            </w:r>
          </w:p>
        </w:tc>
        <w:tc>
          <w:tcPr>
            <w:cnfStyle w:evenVBand="false" w:oddVBand="true" w:firstColumn="false"/>
            <w:tcW w:w="25.000000%" w:type="pct"/>
          </w:tcPr>
          <w:p>
            <w:pPr>
              <w:ind w:leftChars="0" w:left="0" w:right="0"/>
            </w:pPr>
            <w:r>
              <w:t>NYSE EURONEXT - COMPARTIMENT DES VALEURS RADIEES PARIS</w:t>
            </w:r>
          </w:p>
        </w:tc>
        <w:tc>
          <w:tcPr>
            <w:cnfStyle w:evenVBand="true" w:oddVBand="false" w:firstColumn="false"/>
            <w:tcW w:w="25.000000%" w:type="pct"/>
          </w:tcPr>
          <w:p>
            <w:pPr>
              <w:ind w:leftChars="0" w:left="0" w:right="0"/>
            </w:pPr>
            <w:r>
              <w:t>1893</w:t>
            </w:r>
          </w:p>
        </w:tc>
      </w:tr>
      <w:tr>
        <w:trPr>
          <w:cnfStyle w:evenHBand="false" w:oddHBand="true" w:firstRow="false"/>
        </w:trPr>
        <w:tc>
          <w:tcPr>
            <w:cnfStyle w:evenVBand="false" w:oddVBand="true" w:firstColumn="false"/>
            <w:tcW w:w="25.000000%" w:type="pct"/>
          </w:tcPr>
          <w:p>
            <w:pPr>
              <w:ind w:leftChars="0" w:left="0" w:right="0"/>
            </w:pPr>
            <w:r>
              <w:t>VTBC</w:t>
            </w:r>
          </w:p>
        </w:tc>
        <w:tc>
          <w:tcPr>
            <w:cnfStyle w:evenVBand="true" w:oddVBand="false" w:firstColumn="false"/>
            <w:tcW w:w="25.000000%" w:type="pct"/>
          </w:tcPr>
          <w:p>
            <w:pPr>
              <w:ind w:leftChars="0" w:left="0" w:right="0"/>
            </w:pPr>
            <w:r>
              <w:t>VTBC</w:t>
            </w:r>
          </w:p>
        </w:tc>
        <w:tc>
          <w:tcPr>
            <w:cnfStyle w:evenVBand="false" w:oddVBand="true" w:firstColumn="false"/>
            <w:tcW w:w="25.000000%" w:type="pct"/>
          </w:tcPr>
          <w:p>
            <w:pPr>
              <w:ind w:leftChars="0" w:left="0" w:right="0"/>
            </w:pPr>
            <w:r>
              <w:t>VTB CAPITAL PLC - SYSTEMATIC INTERNALISER</w:t>
            </w:r>
          </w:p>
        </w:tc>
        <w:tc>
          <w:tcPr>
            <w:cnfStyle w:evenVBand="true" w:oddVBand="false" w:firstColumn="false"/>
            <w:tcW w:w="25.000000%" w:type="pct"/>
          </w:tcPr>
          <w:p>
            <w:pPr>
              <w:ind w:leftChars="0" w:left="0" w:right="0"/>
            </w:pPr>
            <w:r>
              <w:t>1894</w:t>
            </w:r>
          </w:p>
        </w:tc>
      </w:tr>
      <w:tr>
        <w:trPr>
          <w:cnfStyle w:evenHBand="true" w:oddHBand="false" w:firstRow="false"/>
        </w:trPr>
        <w:tc>
          <w:tcPr>
            <w:cnfStyle w:evenVBand="false" w:oddVBand="true" w:firstColumn="false"/>
            <w:tcW w:w="25.000000%" w:type="pct"/>
          </w:tcPr>
          <w:p>
            <w:pPr>
              <w:ind w:leftChars="0" w:left="0" w:right="0"/>
            </w:pPr>
            <w:r>
              <w:t>VTEX</w:t>
            </w:r>
          </w:p>
        </w:tc>
        <w:tc>
          <w:tcPr>
            <w:cnfStyle w:evenVBand="true" w:oddVBand="false" w:firstColumn="false"/>
            <w:tcW w:w="25.000000%" w:type="pct"/>
          </w:tcPr>
          <w:p>
            <w:pPr>
              <w:ind w:leftChars="0" w:left="0" w:right="0"/>
            </w:pPr>
            <w:r>
              <w:t>VTEX</w:t>
            </w:r>
          </w:p>
        </w:tc>
        <w:tc>
          <w:tcPr>
            <w:cnfStyle w:evenVBand="false" w:oddVBand="true" w:firstColumn="false"/>
            <w:tcW w:w="25.000000%" w:type="pct"/>
          </w:tcPr>
          <w:p>
            <w:pPr>
              <w:ind w:leftChars="0" w:left="0" w:right="0"/>
            </w:pPr>
            <w:r>
              <w:t>VORTEX</w:t>
            </w:r>
          </w:p>
        </w:tc>
        <w:tc>
          <w:tcPr>
            <w:cnfStyle w:evenVBand="true" w:oddVBand="false" w:firstColumn="false"/>
            <w:tcW w:w="25.000000%" w:type="pct"/>
          </w:tcPr>
          <w:p>
            <w:pPr>
              <w:ind w:leftChars="0" w:left="0" w:right="0"/>
            </w:pPr>
            <w:r>
              <w:t>1895</w:t>
            </w:r>
          </w:p>
        </w:tc>
      </w:tr>
      <w:tr>
        <w:trPr>
          <w:cnfStyle w:evenHBand="false" w:oddHBand="true" w:firstRow="false"/>
        </w:trPr>
        <w:tc>
          <w:tcPr>
            <w:cnfStyle w:evenVBand="false" w:oddVBand="true" w:firstColumn="false"/>
            <w:tcW w:w="25.000000%" w:type="pct"/>
          </w:tcPr>
          <w:p>
            <w:pPr>
              <w:ind w:leftChars="0" w:left="0" w:right="0"/>
            </w:pPr>
            <w:r>
              <w:t>VTLS</w:t>
            </w:r>
          </w:p>
        </w:tc>
        <w:tc>
          <w:tcPr>
            <w:cnfStyle w:evenVBand="true" w:oddVBand="false" w:firstColumn="false"/>
            <w:tcW w:w="25.000000%" w:type="pct"/>
          </w:tcPr>
          <w:p>
            <w:pPr>
              <w:ind w:leftChars="0" w:left="0" w:right="0"/>
            </w:pPr>
            <w:r>
              <w:t>VTLS</w:t>
            </w:r>
          </w:p>
        </w:tc>
        <w:tc>
          <w:tcPr>
            <w:cnfStyle w:evenVBand="false" w:oddVBand="true" w:firstColumn="false"/>
            <w:tcW w:w="25.000000%" w:type="pct"/>
          </w:tcPr>
          <w:p>
            <w:pPr>
              <w:ind w:leftChars="0" w:left="0" w:right="0"/>
            </w:pPr>
            <w:r>
              <w:t>TRADELINK</w:t>
            </w:r>
          </w:p>
        </w:tc>
        <w:tc>
          <w:tcPr>
            <w:cnfStyle w:evenVBand="true" w:oddVBand="false" w:firstColumn="false"/>
            <w:tcW w:w="25.000000%" w:type="pct"/>
          </w:tcPr>
          <w:p>
            <w:pPr>
              <w:ind w:leftChars="0" w:left="0" w:right="0"/>
            </w:pPr>
            <w:r>
              <w:t>1896</w:t>
            </w:r>
          </w:p>
        </w:tc>
      </w:tr>
      <w:tr>
        <w:trPr>
          <w:cnfStyle w:evenHBand="true" w:oddHBand="false" w:firstRow="false"/>
        </w:trPr>
        <w:tc>
          <w:tcPr>
            <w:cnfStyle w:evenVBand="false" w:oddVBand="true" w:firstColumn="false"/>
            <w:tcW w:w="25.000000%" w:type="pct"/>
          </w:tcPr>
          <w:p>
            <w:pPr>
              <w:ind w:leftChars="0" w:left="0" w:right="0"/>
            </w:pPr>
            <w:r>
              <w:t>VTPS</w:t>
            </w:r>
          </w:p>
        </w:tc>
        <w:tc>
          <w:tcPr>
            <w:cnfStyle w:evenVBand="true" w:oddVBand="false" w:firstColumn="false"/>
            <w:tcW w:w="25.000000%" w:type="pct"/>
          </w:tcPr>
          <w:p>
            <w:pPr>
              <w:ind w:leftChars="0" w:left="0" w:right="0"/>
            </w:pPr>
            <w:r>
              <w:t>VTPS</w:t>
            </w:r>
          </w:p>
        </w:tc>
        <w:tc>
          <w:tcPr>
            <w:cnfStyle w:evenVBand="false" w:oddVBand="true" w:firstColumn="false"/>
            <w:tcW w:w="25.000000%" w:type="pct"/>
          </w:tcPr>
          <w:p>
            <w:pPr>
              <w:ind w:leftChars="0" w:left="0" w:right="0"/>
            </w:pPr>
            <w:r>
              <w:t>TRADEPLUS</w:t>
            </w:r>
          </w:p>
        </w:tc>
        <w:tc>
          <w:tcPr>
            <w:cnfStyle w:evenVBand="true" w:oddVBand="false" w:firstColumn="false"/>
            <w:tcW w:w="25.000000%" w:type="pct"/>
          </w:tcPr>
          <w:p>
            <w:pPr>
              <w:ind w:leftChars="0" w:left="0" w:right="0"/>
            </w:pPr>
            <w:r>
              <w:t>1897</w:t>
            </w:r>
          </w:p>
        </w:tc>
      </w:tr>
      <w:tr>
        <w:trPr>
          <w:cnfStyle w:evenHBand="false" w:oddHBand="true" w:firstRow="false"/>
        </w:trPr>
        <w:tc>
          <w:tcPr>
            <w:cnfStyle w:evenVBand="false" w:oddVBand="true" w:firstColumn="false"/>
            <w:tcW w:w="25.000000%" w:type="pct"/>
          </w:tcPr>
          <w:p>
            <w:pPr>
              <w:ind w:leftChars="0" w:left="0" w:right="0"/>
            </w:pPr>
            <w:r>
              <w:t>VUSA</w:t>
            </w:r>
          </w:p>
        </w:tc>
        <w:tc>
          <w:tcPr>
            <w:cnfStyle w:evenVBand="true" w:oddVBand="false" w:firstColumn="false"/>
            <w:tcW w:w="25.000000%" w:type="pct"/>
          </w:tcPr>
          <w:p>
            <w:pPr>
              <w:ind w:leftChars="0" w:left="0" w:right="0"/>
            </w:pPr>
            <w:r>
              <w:t>VUSA</w:t>
            </w:r>
          </w:p>
        </w:tc>
        <w:tc>
          <w:tcPr>
            <w:cnfStyle w:evenVBand="false" w:oddVBand="true" w:firstColumn="false"/>
            <w:tcW w:w="25.000000%" w:type="pct"/>
          </w:tcPr>
          <w:p>
            <w:pPr>
              <w:ind w:leftChars="0" w:left="0" w:right="0"/>
            </w:pPr>
            <w:r>
              <w:t>VIRTU AMERICAS LLC</w:t>
            </w:r>
          </w:p>
        </w:tc>
        <w:tc>
          <w:tcPr>
            <w:cnfStyle w:evenVBand="true" w:oddVBand="false" w:firstColumn="false"/>
            <w:tcW w:w="25.000000%" w:type="pct"/>
          </w:tcPr>
          <w:p>
            <w:pPr>
              <w:ind w:leftChars="0" w:left="0" w:right="0"/>
            </w:pPr>
            <w:r>
              <w:t>1898</w:t>
            </w:r>
          </w:p>
        </w:tc>
      </w:tr>
      <w:tr>
        <w:trPr>
          <w:cnfStyle w:evenHBand="true" w:oddHBand="false" w:firstRow="false"/>
        </w:trPr>
        <w:tc>
          <w:tcPr>
            <w:cnfStyle w:evenVBand="false" w:oddVBand="true" w:firstColumn="false"/>
            <w:tcW w:w="25.000000%" w:type="pct"/>
          </w:tcPr>
          <w:p>
            <w:pPr>
              <w:ind w:leftChars="0" w:left="0" w:right="0"/>
            </w:pPr>
            <w:r>
              <w:t>VWDA</w:t>
            </w:r>
          </w:p>
        </w:tc>
        <w:tc>
          <w:tcPr>
            <w:cnfStyle w:evenVBand="true" w:oddVBand="false" w:firstColumn="false"/>
            <w:tcW w:w="25.000000%" w:type="pct"/>
          </w:tcPr>
          <w:p>
            <w:pPr>
              <w:ind w:leftChars="0" w:left="0" w:right="0"/>
            </w:pPr>
            <w:r>
              <w:t>VWDA</w:t>
            </w:r>
          </w:p>
        </w:tc>
        <w:tc>
          <w:tcPr>
            <w:cnfStyle w:evenVBand="false" w:oddVBand="true" w:firstColumn="false"/>
            <w:tcW w:w="25.000000%" w:type="pct"/>
          </w:tcPr>
          <w:p>
            <w:pPr>
              <w:ind w:leftChars="0" w:left="0" w:right="0"/>
            </w:pPr>
            <w:r>
              <w:t>VWD - APA SERVICE</w:t>
            </w:r>
          </w:p>
        </w:tc>
        <w:tc>
          <w:tcPr>
            <w:cnfStyle w:evenVBand="true" w:oddVBand="false" w:firstColumn="false"/>
            <w:tcW w:w="25.000000%" w:type="pct"/>
          </w:tcPr>
          <w:p>
            <w:pPr>
              <w:ind w:leftChars="0" w:left="0" w:right="0"/>
            </w:pPr>
            <w:r>
              <w:t>1899</w:t>
            </w:r>
          </w:p>
        </w:tc>
      </w:tr>
      <w:tr>
        <w:trPr>
          <w:cnfStyle w:evenHBand="false" w:oddHBand="true" w:firstRow="false"/>
        </w:trPr>
        <w:tc>
          <w:tcPr>
            <w:cnfStyle w:evenVBand="false" w:oddVBand="true" w:firstColumn="false"/>
            <w:tcW w:w="25.000000%" w:type="pct"/>
          </w:tcPr>
          <w:p>
            <w:pPr>
              <w:ind w:leftChars="0" w:left="0" w:right="0"/>
            </w:pPr>
            <w:r>
              <w:t>VWDX</w:t>
            </w:r>
          </w:p>
        </w:tc>
        <w:tc>
          <w:tcPr>
            <w:cnfStyle w:evenVBand="true" w:oddVBand="false" w:firstColumn="false"/>
            <w:tcW w:w="25.000000%" w:type="pct"/>
          </w:tcPr>
          <w:p>
            <w:pPr>
              <w:ind w:leftChars="0" w:left="0" w:right="0"/>
            </w:pPr>
            <w:r>
              <w:t>VWDX</w:t>
            </w:r>
          </w:p>
        </w:tc>
        <w:tc>
          <w:tcPr>
            <w:cnfStyle w:evenVBand="false" w:oddVBand="true" w:firstColumn="false"/>
            <w:tcW w:w="25.000000%" w:type="pct"/>
          </w:tcPr>
          <w:p>
            <w:pPr>
              <w:ind w:leftChars="0" w:left="0" w:right="0"/>
            </w:pPr>
            <w:r>
              <w:t>VWD TRANSACTIONSOLUTIONS AG</w:t>
            </w:r>
          </w:p>
        </w:tc>
        <w:tc>
          <w:tcPr>
            <w:cnfStyle w:evenVBand="true" w:oddVBand="false" w:firstColumn="false"/>
            <w:tcW w:w="25.000000%" w:type="pct"/>
          </w:tcPr>
          <w:p>
            <w:pPr>
              <w:ind w:leftChars="0" w:left="0" w:right="0"/>
            </w:pPr>
            <w:r>
              <w:t>1900</w:t>
            </w:r>
          </w:p>
        </w:tc>
      </w:tr>
      <w:tr>
        <w:trPr>
          <w:cnfStyle w:evenHBand="true" w:oddHBand="false" w:firstRow="false"/>
        </w:trPr>
        <w:tc>
          <w:tcPr>
            <w:cnfStyle w:evenVBand="false" w:oddVBand="true" w:firstColumn="false"/>
            <w:tcW w:w="25.000000%" w:type="pct"/>
          </w:tcPr>
          <w:p>
            <w:pPr>
              <w:ind w:leftChars="0" w:left="0" w:right="0"/>
            </w:pPr>
            <w:r>
              <w:t>WABR</w:t>
            </w:r>
          </w:p>
        </w:tc>
        <w:tc>
          <w:tcPr>
            <w:cnfStyle w:evenVBand="true" w:oddVBand="false" w:firstColumn="false"/>
            <w:tcW w:w="25.000000%" w:type="pct"/>
          </w:tcPr>
          <w:p>
            <w:pPr>
              <w:ind w:leftChars="0" w:left="0" w:right="0"/>
            </w:pPr>
            <w:r>
              <w:t>WABR</w:t>
            </w:r>
          </w:p>
        </w:tc>
        <w:tc>
          <w:tcPr>
            <w:cnfStyle w:evenVBand="false" w:oddVBand="true" w:firstColumn="false"/>
            <w:tcW w:w="25.000000%" w:type="pct"/>
          </w:tcPr>
          <w:p>
            <w:pPr>
              <w:ind w:leftChars="0" w:left="0" w:right="0"/>
            </w:pPr>
            <w:r>
              <w:t>WALL STREET ACCESS NYC</w:t>
            </w:r>
          </w:p>
        </w:tc>
        <w:tc>
          <w:tcPr>
            <w:cnfStyle w:evenVBand="true" w:oddVBand="false" w:firstColumn="false"/>
            <w:tcW w:w="25.000000%" w:type="pct"/>
          </w:tcPr>
          <w:p>
            <w:pPr>
              <w:ind w:leftChars="0" w:left="0" w:right="0"/>
            </w:pPr>
            <w:r>
              <w:t>1901</w:t>
            </w:r>
          </w:p>
        </w:tc>
      </w:tr>
      <w:tr>
        <w:trPr>
          <w:cnfStyle w:evenHBand="false" w:oddHBand="true" w:firstRow="false"/>
        </w:trPr>
        <w:tc>
          <w:tcPr>
            <w:cnfStyle w:evenVBand="false" w:oddVBand="true" w:firstColumn="false"/>
            <w:tcW w:w="25.000000%" w:type="pct"/>
          </w:tcPr>
          <w:p>
            <w:pPr>
              <w:ind w:leftChars="0" w:left="0" w:right="0"/>
            </w:pPr>
            <w:r>
              <w:t>WBAH</w:t>
            </w:r>
          </w:p>
        </w:tc>
        <w:tc>
          <w:tcPr>
            <w:cnfStyle w:evenVBand="true" w:oddVBand="false" w:firstColumn="false"/>
            <w:tcW w:w="25.000000%" w:type="pct"/>
          </w:tcPr>
          <w:p>
            <w:pPr>
              <w:ind w:leftChars="0" w:left="0" w:right="0"/>
            </w:pPr>
            <w:r>
              <w:t>WBAH</w:t>
            </w:r>
          </w:p>
        </w:tc>
        <w:tc>
          <w:tcPr>
            <w:cnfStyle w:evenVBand="false" w:oddVBand="true" w:firstColumn="false"/>
            <w:tcW w:w="25.000000%" w:type="pct"/>
          </w:tcPr>
          <w:p>
            <w:pPr>
              <w:ind w:leftChars="0" w:left="0" w:right="0"/>
            </w:pPr>
            <w:r>
              <w:t>WIENER BOERSE AG AMTLICHER HANDEL (OFFICIAL MARKET)</w:t>
            </w:r>
          </w:p>
        </w:tc>
        <w:tc>
          <w:tcPr>
            <w:cnfStyle w:evenVBand="true" w:oddVBand="false" w:firstColumn="false"/>
            <w:tcW w:w="25.000000%" w:type="pct"/>
          </w:tcPr>
          <w:p>
            <w:pPr>
              <w:ind w:leftChars="0" w:left="0" w:right="0"/>
            </w:pPr>
            <w:r>
              <w:t>1902</w:t>
            </w:r>
          </w:p>
        </w:tc>
      </w:tr>
      <w:tr>
        <w:trPr>
          <w:cnfStyle w:evenHBand="true" w:oddHBand="false" w:firstRow="false"/>
        </w:trPr>
        <w:tc>
          <w:tcPr>
            <w:cnfStyle w:evenVBand="false" w:oddVBand="true" w:firstColumn="false"/>
            <w:tcW w:w="25.000000%" w:type="pct"/>
          </w:tcPr>
          <w:p>
            <w:pPr>
              <w:ind w:leftChars="0" w:left="0" w:right="0"/>
            </w:pPr>
            <w:r>
              <w:t>WBCL</w:t>
            </w:r>
          </w:p>
        </w:tc>
        <w:tc>
          <w:tcPr>
            <w:cnfStyle w:evenVBand="true" w:oddVBand="false" w:firstColumn="false"/>
            <w:tcW w:w="25.000000%" w:type="pct"/>
          </w:tcPr>
          <w:p>
            <w:pPr>
              <w:ind w:leftChars="0" w:left="0" w:right="0"/>
            </w:pPr>
            <w:r>
              <w:t>WBCL</w:t>
            </w:r>
          </w:p>
        </w:tc>
        <w:tc>
          <w:tcPr>
            <w:cnfStyle w:evenVBand="false" w:oddVBand="true" w:firstColumn="false"/>
            <w:tcW w:w="25.000000%" w:type="pct"/>
          </w:tcPr>
          <w:p>
            <w:pPr>
              <w:ind w:leftChars="0" w:left="0" w:right="0"/>
            </w:pPr>
            <w:r>
              <w:t>WARSAW STOCK EXCHANGE/BONDS/CATALYST/LISTING</w:t>
            </w:r>
          </w:p>
        </w:tc>
        <w:tc>
          <w:tcPr>
            <w:cnfStyle w:evenVBand="true" w:oddVBand="false" w:firstColumn="false"/>
            <w:tcW w:w="25.000000%" w:type="pct"/>
          </w:tcPr>
          <w:p>
            <w:pPr>
              <w:ind w:leftChars="0" w:left="0" w:right="0"/>
            </w:pPr>
            <w:r>
              <w:t>1903</w:t>
            </w:r>
          </w:p>
        </w:tc>
      </w:tr>
      <w:tr>
        <w:trPr>
          <w:cnfStyle w:evenHBand="false" w:oddHBand="true" w:firstRow="false"/>
        </w:trPr>
        <w:tc>
          <w:tcPr>
            <w:cnfStyle w:evenVBand="false" w:oddVBand="true" w:firstColumn="false"/>
            <w:tcW w:w="25.000000%" w:type="pct"/>
          </w:tcPr>
          <w:p>
            <w:pPr>
              <w:ind w:leftChars="0" w:left="0" w:right="0"/>
            </w:pPr>
            <w:r>
              <w:t>WBDM</w:t>
            </w:r>
          </w:p>
        </w:tc>
        <w:tc>
          <w:tcPr>
            <w:cnfStyle w:evenVBand="true" w:oddVBand="false" w:firstColumn="false"/>
            <w:tcW w:w="25.000000%" w:type="pct"/>
          </w:tcPr>
          <w:p>
            <w:pPr>
              <w:ind w:leftChars="0" w:left="0" w:right="0"/>
            </w:pPr>
            <w:r>
              <w:t>WBDM</w:t>
            </w:r>
          </w:p>
        </w:tc>
        <w:tc>
          <w:tcPr>
            <w:cnfStyle w:evenVBand="false" w:oddVBand="true" w:firstColumn="false"/>
            <w:tcW w:w="25.000000%" w:type="pct"/>
          </w:tcPr>
          <w:p>
            <w:pPr>
              <w:ind w:leftChars="0" w:left="0" w:right="0"/>
            </w:pPr>
            <w:r>
              <w:t>WIENER BOERSE AG VIENNA MTF (VIENNA MTF)</w:t>
            </w:r>
          </w:p>
        </w:tc>
        <w:tc>
          <w:tcPr>
            <w:cnfStyle w:evenVBand="true" w:oddVBand="false" w:firstColumn="false"/>
            <w:tcW w:w="25.000000%" w:type="pct"/>
          </w:tcPr>
          <w:p>
            <w:pPr>
              <w:ind w:leftChars="0" w:left="0" w:right="0"/>
            </w:pPr>
            <w:r>
              <w:t>1904</w:t>
            </w:r>
          </w:p>
        </w:tc>
      </w:tr>
      <w:tr>
        <w:trPr>
          <w:cnfStyle w:evenHBand="true" w:oddHBand="false" w:firstRow="false"/>
        </w:trPr>
        <w:tc>
          <w:tcPr>
            <w:cnfStyle w:evenVBand="false" w:oddVBand="true" w:firstColumn="false"/>
            <w:tcW w:w="25.000000%" w:type="pct"/>
          </w:tcPr>
          <w:p>
            <w:pPr>
              <w:ind w:leftChars="0" w:left="0" w:right="0"/>
            </w:pPr>
            <w:r>
              <w:t>WBGF</w:t>
            </w:r>
          </w:p>
        </w:tc>
        <w:tc>
          <w:tcPr>
            <w:cnfStyle w:evenVBand="true" w:oddVBand="false" w:firstColumn="false"/>
            <w:tcW w:w="25.000000%" w:type="pct"/>
          </w:tcPr>
          <w:p>
            <w:pPr>
              <w:ind w:leftChars="0" w:left="0" w:right="0"/>
            </w:pPr>
            <w:r>
              <w:t>WBGF</w:t>
            </w:r>
          </w:p>
        </w:tc>
        <w:tc>
          <w:tcPr>
            <w:cnfStyle w:evenVBand="false" w:oddVBand="true" w:firstColumn="false"/>
            <w:tcW w:w="25.000000%" w:type="pct"/>
          </w:tcPr>
          <w:p>
            <w:pPr>
              <w:ind w:leftChars="0" w:left="0" w:right="0"/>
            </w:pPr>
            <w:r>
              <w:t>WIENER BOERSE AG GEREGELTER FREIVERKEHR (SECOND REGULATED MARKET)</w:t>
            </w:r>
          </w:p>
        </w:tc>
        <w:tc>
          <w:tcPr>
            <w:cnfStyle w:evenVBand="true" w:oddVBand="false" w:firstColumn="false"/>
            <w:tcW w:w="25.000000%" w:type="pct"/>
          </w:tcPr>
          <w:p>
            <w:pPr>
              <w:ind w:leftChars="0" w:left="0" w:right="0"/>
            </w:pPr>
            <w:r>
              <w:t>1905</w:t>
            </w:r>
          </w:p>
        </w:tc>
      </w:tr>
      <w:tr>
        <w:trPr>
          <w:cnfStyle w:evenHBand="false" w:oddHBand="true" w:firstRow="false"/>
        </w:trPr>
        <w:tc>
          <w:tcPr>
            <w:cnfStyle w:evenVBand="false" w:oddVBand="true" w:firstColumn="false"/>
            <w:tcW w:w="25.000000%" w:type="pct"/>
          </w:tcPr>
          <w:p>
            <w:pPr>
              <w:ind w:leftChars="0" w:left="0" w:right="0"/>
            </w:pPr>
            <w:r>
              <w:t>WBKP</w:t>
            </w:r>
          </w:p>
        </w:tc>
        <w:tc>
          <w:tcPr>
            <w:cnfStyle w:evenVBand="true" w:oddVBand="false" w:firstColumn="false"/>
            <w:tcW w:w="25.000000%" w:type="pct"/>
          </w:tcPr>
          <w:p>
            <w:pPr>
              <w:ind w:leftChars="0" w:left="0" w:right="0"/>
            </w:pPr>
            <w:r>
              <w:t>WBKP</w:t>
            </w:r>
          </w:p>
        </w:tc>
        <w:tc>
          <w:tcPr>
            <w:cnfStyle w:evenVBand="false" w:oddVBand="true" w:firstColumn="false"/>
            <w:tcW w:w="25.000000%" w:type="pct"/>
          </w:tcPr>
          <w:p>
            <w:pPr>
              <w:ind w:leftChars="0" w:left="0" w:right="0"/>
            </w:pPr>
            <w:r>
              <w:t>BANK ZACHODNI WBK S.A. - SYSTEMATIC INTERNALISER</w:t>
            </w:r>
          </w:p>
        </w:tc>
        <w:tc>
          <w:tcPr>
            <w:cnfStyle w:evenVBand="true" w:oddVBand="false" w:firstColumn="false"/>
            <w:tcW w:w="25.000000%" w:type="pct"/>
          </w:tcPr>
          <w:p>
            <w:pPr>
              <w:ind w:leftChars="0" w:left="0" w:right="0"/>
            </w:pPr>
            <w:r>
              <w:t>1906</w:t>
            </w:r>
          </w:p>
        </w:tc>
      </w:tr>
      <w:tr>
        <w:trPr>
          <w:cnfStyle w:evenHBand="true" w:oddHBand="false" w:firstRow="false"/>
        </w:trPr>
        <w:tc>
          <w:tcPr>
            <w:cnfStyle w:evenVBand="false" w:oddVBand="true" w:firstColumn="false"/>
            <w:tcW w:w="25.000000%" w:type="pct"/>
          </w:tcPr>
          <w:p>
            <w:pPr>
              <w:ind w:leftChars="0" w:left="0" w:right="0"/>
            </w:pPr>
            <w:r>
              <w:t>WBLC</w:t>
            </w:r>
          </w:p>
        </w:tc>
        <w:tc>
          <w:tcPr>
            <w:cnfStyle w:evenVBand="true" w:oddVBand="false" w:firstColumn="false"/>
            <w:tcW w:w="25.000000%" w:type="pct"/>
          </w:tcPr>
          <w:p>
            <w:pPr>
              <w:ind w:leftChars="0" w:left="0" w:right="0"/>
            </w:pPr>
            <w:r>
              <w:t>WBLC</w:t>
            </w:r>
          </w:p>
        </w:tc>
        <w:tc>
          <w:tcPr>
            <w:cnfStyle w:evenVBand="false" w:oddVBand="true" w:firstColumn="false"/>
            <w:tcW w:w="25.000000%" w:type="pct"/>
          </w:tcPr>
          <w:p>
            <w:pPr>
              <w:ind w:leftChars="0" w:left="0" w:right="0"/>
            </w:pPr>
            <w:r>
              <w:t>WARSAW STOCK EXCHANGE/BONDS/CATALYST/LISTING</w:t>
            </w:r>
          </w:p>
        </w:tc>
        <w:tc>
          <w:tcPr>
            <w:cnfStyle w:evenVBand="true" w:oddVBand="false" w:firstColumn="false"/>
            <w:tcW w:w="25.000000%" w:type="pct"/>
          </w:tcPr>
          <w:p>
            <w:pPr>
              <w:ind w:leftChars="0" w:left="0" w:right="0"/>
            </w:pPr>
            <w:r>
              <w:t>1907</w:t>
            </w:r>
          </w:p>
        </w:tc>
      </w:tr>
      <w:tr>
        <w:trPr>
          <w:cnfStyle w:evenHBand="false" w:oddHBand="true" w:firstRow="false"/>
        </w:trPr>
        <w:tc>
          <w:tcPr>
            <w:cnfStyle w:evenVBand="false" w:oddVBand="true" w:firstColumn="false"/>
            <w:tcW w:w="25.000000%" w:type="pct"/>
          </w:tcPr>
          <w:p>
            <w:pPr>
              <w:ind w:leftChars="0" w:left="0" w:right="0"/>
            </w:pPr>
            <w:r>
              <w:t>WBON</w:t>
            </w:r>
          </w:p>
        </w:tc>
        <w:tc>
          <w:tcPr>
            <w:cnfStyle w:evenVBand="true" w:oddVBand="false" w:firstColumn="false"/>
            <w:tcW w:w="25.000000%" w:type="pct"/>
          </w:tcPr>
          <w:p>
            <w:pPr>
              <w:ind w:leftChars="0" w:left="0" w:right="0"/>
            </w:pPr>
            <w:r>
              <w:t>WBON</w:t>
            </w:r>
          </w:p>
        </w:tc>
        <w:tc>
          <w:tcPr>
            <w:cnfStyle w:evenVBand="false" w:oddVBand="true" w:firstColumn="false"/>
            <w:tcW w:w="25.000000%" w:type="pct"/>
          </w:tcPr>
          <w:p>
            <w:pPr>
              <w:ind w:leftChars="0" w:left="0" w:right="0"/>
            </w:pPr>
            <w:r>
              <w:t>WARSAW STOCK EXCHANGE/ BONDS/CATALYST/MAIN MARKET</w:t>
            </w:r>
          </w:p>
        </w:tc>
        <w:tc>
          <w:tcPr>
            <w:cnfStyle w:evenVBand="true" w:oddVBand="false" w:firstColumn="false"/>
            <w:tcW w:w="25.000000%" w:type="pct"/>
          </w:tcPr>
          <w:p>
            <w:pPr>
              <w:ind w:leftChars="0" w:left="0" w:right="0"/>
            </w:pPr>
            <w:r>
              <w:t>1908</w:t>
            </w:r>
          </w:p>
        </w:tc>
      </w:tr>
      <w:tr>
        <w:trPr>
          <w:cnfStyle w:evenHBand="true" w:oddHBand="false" w:firstRow="false"/>
        </w:trPr>
        <w:tc>
          <w:tcPr>
            <w:cnfStyle w:evenVBand="false" w:oddVBand="true" w:firstColumn="false"/>
            <w:tcW w:w="25.000000%" w:type="pct"/>
          </w:tcPr>
          <w:p>
            <w:pPr>
              <w:ind w:leftChars="0" w:left="0" w:right="0"/>
            </w:pPr>
            <w:r>
              <w:t>WCDE</w:t>
            </w:r>
          </w:p>
        </w:tc>
        <w:tc>
          <w:tcPr>
            <w:cnfStyle w:evenVBand="true" w:oddVBand="false" w:firstColumn="false"/>
            <w:tcW w:w="25.000000%" w:type="pct"/>
          </w:tcPr>
          <w:p>
            <w:pPr>
              <w:ind w:leftChars="0" w:left="0" w:right="0"/>
            </w:pPr>
            <w:r>
              <w:t>WCDE</w:t>
            </w:r>
          </w:p>
        </w:tc>
        <w:tc>
          <w:tcPr>
            <w:cnfStyle w:evenVBand="false" w:oddVBand="true" w:firstColumn="false"/>
            <w:tcW w:w="25.000000%" w:type="pct"/>
          </w:tcPr>
          <w:p>
            <w:pPr>
              <w:ind w:leftChars="0" w:left="0" w:right="0"/>
            </w:pPr>
            <w:r>
              <w:t>WARSAW STOCK EXCHANGE/COMMODITY DERIVATIVES</w:t>
            </w:r>
          </w:p>
        </w:tc>
        <w:tc>
          <w:tcPr>
            <w:cnfStyle w:evenVBand="true" w:oddVBand="false" w:firstColumn="false"/>
            <w:tcW w:w="25.000000%" w:type="pct"/>
          </w:tcPr>
          <w:p>
            <w:pPr>
              <w:ind w:leftChars="0" w:left="0" w:right="0"/>
            </w:pPr>
            <w:r>
              <w:t>1909</w:t>
            </w:r>
          </w:p>
        </w:tc>
      </w:tr>
      <w:tr>
        <w:trPr>
          <w:cnfStyle w:evenHBand="false" w:oddHBand="true" w:firstRow="false"/>
        </w:trPr>
        <w:tc>
          <w:tcPr>
            <w:cnfStyle w:evenVBand="false" w:oddVBand="true" w:firstColumn="false"/>
            <w:tcW w:w="25.000000%" w:type="pct"/>
          </w:tcPr>
          <w:p>
            <w:pPr>
              <w:ind w:leftChars="0" w:left="0" w:right="0"/>
            </w:pPr>
            <w:r>
              <w:t>WCLK</w:t>
            </w:r>
          </w:p>
        </w:tc>
        <w:tc>
          <w:tcPr>
            <w:cnfStyle w:evenVBand="true" w:oddVBand="false" w:firstColumn="false"/>
            <w:tcW w:w="25.000000%" w:type="pct"/>
          </w:tcPr>
          <w:p>
            <w:pPr>
              <w:ind w:leftChars="0" w:left="0" w:right="0"/>
            </w:pPr>
            <w:r>
              <w:t>WCLK</w:t>
            </w:r>
          </w:p>
        </w:tc>
        <w:tc>
          <w:tcPr>
            <w:cnfStyle w:evenVBand="false" w:oddVBand="true" w:firstColumn="false"/>
            <w:tcW w:w="25.000000%" w:type="pct"/>
          </w:tcPr>
          <w:p>
            <w:pPr>
              <w:ind w:leftChars="0" w:left="0" w:right="0"/>
            </w:pPr>
            <w:r>
              <w:t>ICAP WCLK</w:t>
            </w:r>
          </w:p>
        </w:tc>
        <w:tc>
          <w:tcPr>
            <w:cnfStyle w:evenVBand="true" w:oddVBand="false" w:firstColumn="false"/>
            <w:tcW w:w="25.000000%" w:type="pct"/>
          </w:tcPr>
          <w:p>
            <w:pPr>
              <w:ind w:leftChars="0" w:left="0" w:right="0"/>
            </w:pPr>
            <w:r>
              <w:t>1910</w:t>
            </w:r>
          </w:p>
        </w:tc>
      </w:tr>
      <w:tr>
        <w:trPr>
          <w:cnfStyle w:evenHBand="true" w:oddHBand="false" w:firstRow="false"/>
        </w:trPr>
        <w:tc>
          <w:tcPr>
            <w:cnfStyle w:evenVBand="false" w:oddVBand="true" w:firstColumn="false"/>
            <w:tcW w:w="25.000000%" w:type="pct"/>
          </w:tcPr>
          <w:p>
            <w:pPr>
              <w:ind w:leftChars="0" w:left="0" w:right="0"/>
            </w:pPr>
            <w:r>
              <w:t>WDER</w:t>
            </w:r>
          </w:p>
        </w:tc>
        <w:tc>
          <w:tcPr>
            <w:cnfStyle w:evenVBand="true" w:oddVBand="false" w:firstColumn="false"/>
            <w:tcW w:w="25.000000%" w:type="pct"/>
          </w:tcPr>
          <w:p>
            <w:pPr>
              <w:ind w:leftChars="0" w:left="0" w:right="0"/>
            </w:pPr>
            <w:r>
              <w:t>WDER</w:t>
            </w:r>
          </w:p>
        </w:tc>
        <w:tc>
          <w:tcPr>
            <w:cnfStyle w:evenVBand="false" w:oddVBand="true" w:firstColumn="false"/>
            <w:tcW w:w="25.000000%" w:type="pct"/>
          </w:tcPr>
          <w:p>
            <w:pPr>
              <w:ind w:leftChars="0" w:left="0" w:right="0"/>
            </w:pPr>
            <w:r>
              <w:t>WARSAW STOCK EXCHANGE/FINANCIAL DERIVATIVES</w:t>
            </w:r>
          </w:p>
        </w:tc>
        <w:tc>
          <w:tcPr>
            <w:cnfStyle w:evenVBand="true" w:oddVBand="false" w:firstColumn="false"/>
            <w:tcW w:w="25.000000%" w:type="pct"/>
          </w:tcPr>
          <w:p>
            <w:pPr>
              <w:ind w:leftChars="0" w:left="0" w:right="0"/>
            </w:pPr>
            <w:r>
              <w:t>1911</w:t>
            </w:r>
          </w:p>
        </w:tc>
      </w:tr>
      <w:tr>
        <w:trPr>
          <w:cnfStyle w:evenHBand="false" w:oddHBand="true" w:firstRow="false"/>
        </w:trPr>
        <w:tc>
          <w:tcPr>
            <w:cnfStyle w:evenVBand="false" w:oddVBand="true" w:firstColumn="false"/>
            <w:tcW w:w="25.000000%" w:type="pct"/>
          </w:tcPr>
          <w:p>
            <w:pPr>
              <w:ind w:leftChars="0" w:left="0" w:right="0"/>
            </w:pPr>
            <w:r>
              <w:t>WEED</w:t>
            </w:r>
          </w:p>
        </w:tc>
        <w:tc>
          <w:tcPr>
            <w:cnfStyle w:evenVBand="true" w:oddVBand="false" w:firstColumn="false"/>
            <w:tcW w:w="25.000000%" w:type="pct"/>
          </w:tcPr>
          <w:p>
            <w:pPr>
              <w:ind w:leftChars="0" w:left="0" w:right="0"/>
            </w:pPr>
            <w:r>
              <w:t>WEED</w:t>
            </w:r>
          </w:p>
        </w:tc>
        <w:tc>
          <w:tcPr>
            <w:cnfStyle w:evenVBand="false" w:oddVBand="true" w:firstColumn="false"/>
            <w:tcW w:w="25.000000%" w:type="pct"/>
          </w:tcPr>
          <w:p>
            <w:pPr>
              <w:ind w:leftChars="0" w:left="0" w:right="0"/>
            </w:pPr>
            <w:r>
              <w:t>WEEDEN AND CO MARKETS</w:t>
            </w:r>
          </w:p>
        </w:tc>
        <w:tc>
          <w:tcPr>
            <w:cnfStyle w:evenVBand="true" w:oddVBand="false" w:firstColumn="false"/>
            <w:tcW w:w="25.000000%" w:type="pct"/>
          </w:tcPr>
          <w:p>
            <w:pPr>
              <w:ind w:leftChars="0" w:left="0" w:right="0"/>
            </w:pPr>
            <w:r>
              <w:t>1912</w:t>
            </w:r>
          </w:p>
        </w:tc>
      </w:tr>
      <w:tr>
        <w:trPr>
          <w:cnfStyle w:evenHBand="true" w:oddHBand="false" w:firstRow="false"/>
        </w:trPr>
        <w:tc>
          <w:tcPr>
            <w:cnfStyle w:evenVBand="false" w:oddVBand="true" w:firstColumn="false"/>
            <w:tcW w:w="25.000000%" w:type="pct"/>
          </w:tcPr>
          <w:p>
            <w:pPr>
              <w:ind w:leftChars="0" w:left="0" w:right="0"/>
            </w:pPr>
            <w:r>
              <w:t>WELN</w:t>
            </w:r>
          </w:p>
        </w:tc>
        <w:tc>
          <w:tcPr>
            <w:cnfStyle w:evenVBand="true" w:oddVBand="false" w:firstColumn="false"/>
            <w:tcW w:w="25.000000%" w:type="pct"/>
          </w:tcPr>
          <w:p>
            <w:pPr>
              <w:ind w:leftChars="0" w:left="0" w:right="0"/>
            </w:pPr>
            <w:r>
              <w:t>WELN</w:t>
            </w:r>
          </w:p>
        </w:tc>
        <w:tc>
          <w:tcPr>
            <w:cnfStyle w:evenVBand="false" w:oddVBand="true" w:firstColumn="false"/>
            <w:tcW w:w="25.000000%" w:type="pct"/>
          </w:tcPr>
          <w:p>
            <w:pPr>
              <w:ind w:leftChars="0" w:left="0" w:right="0"/>
            </w:pPr>
            <w:r>
              <w:t>WEL - SYSTEMATIC INTERNALISER</w:t>
            </w:r>
          </w:p>
        </w:tc>
        <w:tc>
          <w:tcPr>
            <w:cnfStyle w:evenVBand="true" w:oddVBand="false" w:firstColumn="false"/>
            <w:tcW w:w="25.000000%" w:type="pct"/>
          </w:tcPr>
          <w:p>
            <w:pPr>
              <w:ind w:leftChars="0" w:left="0" w:right="0"/>
            </w:pPr>
            <w:r>
              <w:t>1913</w:t>
            </w:r>
          </w:p>
        </w:tc>
      </w:tr>
      <w:tr>
        <w:trPr>
          <w:cnfStyle w:evenHBand="false" w:oddHBand="true" w:firstRow="false"/>
        </w:trPr>
        <w:tc>
          <w:tcPr>
            <w:cnfStyle w:evenVBand="false" w:oddVBand="true" w:firstColumn="false"/>
            <w:tcW w:w="25.000000%" w:type="pct"/>
          </w:tcPr>
          <w:p>
            <w:pPr>
              <w:ind w:leftChars="0" w:left="0" w:right="0"/>
            </w:pPr>
            <w:r>
              <w:t>WELS</w:t>
            </w:r>
          </w:p>
        </w:tc>
        <w:tc>
          <w:tcPr>
            <w:cnfStyle w:evenVBand="true" w:oddVBand="false" w:firstColumn="false"/>
            <w:tcW w:w="25.000000%" w:type="pct"/>
          </w:tcPr>
          <w:p>
            <w:pPr>
              <w:ind w:leftChars="0" w:left="0" w:right="0"/>
            </w:pPr>
            <w:r>
              <w:t>WELS</w:t>
            </w:r>
          </w:p>
        </w:tc>
        <w:tc>
          <w:tcPr>
            <w:cnfStyle w:evenVBand="false" w:oddVBand="true" w:firstColumn="false"/>
            <w:tcW w:w="25.000000%" w:type="pct"/>
          </w:tcPr>
          <w:p>
            <w:pPr>
              <w:ind w:leftChars="0" w:left="0" w:right="0"/>
            </w:pPr>
            <w:r>
              <w:t>WELLS FARGO SECURITIES, LLC - CASH EQUITIES</w:t>
            </w:r>
          </w:p>
        </w:tc>
        <w:tc>
          <w:tcPr>
            <w:cnfStyle w:evenVBand="true" w:oddVBand="false" w:firstColumn="false"/>
            <w:tcW w:w="25.000000%" w:type="pct"/>
          </w:tcPr>
          <w:p>
            <w:pPr>
              <w:ind w:leftChars="0" w:left="0" w:right="0"/>
            </w:pPr>
            <w:r>
              <w:t>1914</w:t>
            </w:r>
          </w:p>
        </w:tc>
      </w:tr>
      <w:tr>
        <w:trPr>
          <w:cnfStyle w:evenHBand="true" w:oddHBand="false" w:firstRow="false"/>
        </w:trPr>
        <w:tc>
          <w:tcPr>
            <w:cnfStyle w:evenVBand="false" w:oddVBand="true" w:firstColumn="false"/>
            <w:tcW w:w="25.000000%" w:type="pct"/>
          </w:tcPr>
          <w:p>
            <w:pPr>
              <w:ind w:leftChars="0" w:left="0" w:right="0"/>
            </w:pPr>
            <w:r>
              <w:t>WELX</w:t>
            </w:r>
          </w:p>
        </w:tc>
        <w:tc>
          <w:tcPr>
            <w:cnfStyle w:evenVBand="true" w:oddVBand="false" w:firstColumn="false"/>
            <w:tcW w:w="25.000000%" w:type="pct"/>
          </w:tcPr>
          <w:p>
            <w:pPr>
              <w:ind w:leftChars="0" w:left="0" w:right="0"/>
            </w:pPr>
            <w:r>
              <w:t>WELX</w:t>
            </w:r>
          </w:p>
        </w:tc>
        <w:tc>
          <w:tcPr>
            <w:cnfStyle w:evenVBand="false" w:oddVBand="true" w:firstColumn="false"/>
            <w:tcW w:w="25.000000%" w:type="pct"/>
          </w:tcPr>
          <w:p>
            <w:pPr>
              <w:ind w:leftChars="0" w:left="0" w:right="0"/>
            </w:pPr>
            <w:r>
              <w:t>WELLS FARGO LIQUIDITY CROSS ATS</w:t>
            </w:r>
          </w:p>
        </w:tc>
        <w:tc>
          <w:tcPr>
            <w:cnfStyle w:evenVBand="true" w:oddVBand="false" w:firstColumn="false"/>
            <w:tcW w:w="25.000000%" w:type="pct"/>
          </w:tcPr>
          <w:p>
            <w:pPr>
              <w:ind w:leftChars="0" w:left="0" w:right="0"/>
            </w:pPr>
            <w:r>
              <w:t>1915</w:t>
            </w:r>
          </w:p>
        </w:tc>
      </w:tr>
      <w:tr>
        <w:trPr>
          <w:cnfStyle w:evenHBand="false" w:oddHBand="true" w:firstRow="false"/>
        </w:trPr>
        <w:tc>
          <w:tcPr>
            <w:cnfStyle w:evenVBand="false" w:oddVBand="true" w:firstColumn="false"/>
            <w:tcW w:w="25.000000%" w:type="pct"/>
          </w:tcPr>
          <w:p>
            <w:pPr>
              <w:ind w:leftChars="0" w:left="0" w:right="0"/>
            </w:pPr>
            <w:r>
              <w:t>WETP</w:t>
            </w:r>
          </w:p>
        </w:tc>
        <w:tc>
          <w:tcPr>
            <w:cnfStyle w:evenVBand="true" w:oddVBand="false" w:firstColumn="false"/>
            <w:tcW w:w="25.000000%" w:type="pct"/>
          </w:tcPr>
          <w:p>
            <w:pPr>
              <w:ind w:leftChars="0" w:left="0" w:right="0"/>
            </w:pPr>
            <w:r>
              <w:t>WETP</w:t>
            </w:r>
          </w:p>
        </w:tc>
        <w:tc>
          <w:tcPr>
            <w:cnfStyle w:evenVBand="false" w:oddVBand="true" w:firstColumn="false"/>
            <w:tcW w:w="25.000000%" w:type="pct"/>
          </w:tcPr>
          <w:p>
            <w:pPr>
              <w:ind w:leftChars="0" w:left="0" w:right="0"/>
            </w:pPr>
            <w:r>
              <w:t>WARSAW STOCK EXCHANGE/ ETPS</w:t>
            </w:r>
          </w:p>
        </w:tc>
        <w:tc>
          <w:tcPr>
            <w:cnfStyle w:evenVBand="true" w:oddVBand="false" w:firstColumn="false"/>
            <w:tcW w:w="25.000000%" w:type="pct"/>
          </w:tcPr>
          <w:p>
            <w:pPr>
              <w:ind w:leftChars="0" w:left="0" w:right="0"/>
            </w:pPr>
            <w:r>
              <w:t>1916</w:t>
            </w:r>
          </w:p>
        </w:tc>
      </w:tr>
      <w:tr>
        <w:trPr>
          <w:cnfStyle w:evenHBand="true" w:oddHBand="false" w:firstRow="false"/>
        </w:trPr>
        <w:tc>
          <w:tcPr>
            <w:cnfStyle w:evenVBand="false" w:oddVBand="true" w:firstColumn="false"/>
            <w:tcW w:w="25.000000%" w:type="pct"/>
          </w:tcPr>
          <w:p>
            <w:pPr>
              <w:ind w:leftChars="0" w:left="0" w:right="0"/>
            </w:pPr>
            <w:r>
              <w:t>WFLB</w:t>
            </w:r>
          </w:p>
        </w:tc>
        <w:tc>
          <w:tcPr>
            <w:cnfStyle w:evenVBand="true" w:oddVBand="false" w:firstColumn="false"/>
            <w:tcW w:w="25.000000%" w:type="pct"/>
          </w:tcPr>
          <w:p>
            <w:pPr>
              <w:ind w:leftChars="0" w:left="0" w:right="0"/>
            </w:pPr>
            <w:r>
              <w:t>WFLB</w:t>
            </w:r>
          </w:p>
        </w:tc>
        <w:tc>
          <w:tcPr>
            <w:cnfStyle w:evenVBand="false" w:oddVBand="true" w:firstColumn="false"/>
            <w:tcW w:w="25.000000%" w:type="pct"/>
          </w:tcPr>
          <w:p>
            <w:pPr>
              <w:ind w:leftChars="0" w:left="0" w:right="0"/>
            </w:pPr>
            <w:r>
              <w:t>WELLS FARGO BANK NA - LONDON BRANCH - SYSTEMATIC INTERNALISER</w:t>
            </w:r>
          </w:p>
        </w:tc>
        <w:tc>
          <w:tcPr>
            <w:cnfStyle w:evenVBand="true" w:oddVBand="false" w:firstColumn="false"/>
            <w:tcW w:w="25.000000%" w:type="pct"/>
          </w:tcPr>
          <w:p>
            <w:pPr>
              <w:ind w:leftChars="0" w:left="0" w:right="0"/>
            </w:pPr>
            <w:r>
              <w:t>1917</w:t>
            </w:r>
          </w:p>
        </w:tc>
      </w:tr>
      <w:tr>
        <w:trPr>
          <w:cnfStyle w:evenHBand="false" w:oddHBand="true" w:firstRow="false"/>
        </w:trPr>
        <w:tc>
          <w:tcPr>
            <w:cnfStyle w:evenVBand="false" w:oddVBand="true" w:firstColumn="false"/>
            <w:tcW w:w="25.000000%" w:type="pct"/>
          </w:tcPr>
          <w:p>
            <w:pPr>
              <w:ind w:leftChars="0" w:left="0" w:right="0"/>
            </w:pPr>
            <w:r>
              <w:t>WFSE</w:t>
            </w:r>
          </w:p>
        </w:tc>
        <w:tc>
          <w:tcPr>
            <w:cnfStyle w:evenVBand="true" w:oddVBand="false" w:firstColumn="false"/>
            <w:tcW w:w="25.000000%" w:type="pct"/>
          </w:tcPr>
          <w:p>
            <w:pPr>
              <w:ind w:leftChars="0" w:left="0" w:right="0"/>
            </w:pPr>
            <w:r>
              <w:t>WFSE</w:t>
            </w:r>
          </w:p>
        </w:tc>
        <w:tc>
          <w:tcPr>
            <w:cnfStyle w:evenVBand="false" w:oddVBand="true" w:firstColumn="false"/>
            <w:tcW w:w="25.000000%" w:type="pct"/>
          </w:tcPr>
          <w:p>
            <w:pPr>
              <w:ind w:leftChars="0" w:left="0" w:right="0"/>
            </w:pPr>
            <w:r>
              <w:t>WELLS FARGO SECURITIES EUROPE, S.A.</w:t>
            </w:r>
          </w:p>
        </w:tc>
        <w:tc>
          <w:tcPr>
            <w:cnfStyle w:evenVBand="true" w:oddVBand="false" w:firstColumn="false"/>
            <w:tcW w:w="25.000000%" w:type="pct"/>
          </w:tcPr>
          <w:p>
            <w:pPr>
              <w:ind w:leftChars="0" w:left="0" w:right="0"/>
            </w:pPr>
            <w:r>
              <w:t>1918</w:t>
            </w:r>
          </w:p>
        </w:tc>
      </w:tr>
      <w:tr>
        <w:trPr>
          <w:cnfStyle w:evenHBand="true" w:oddHBand="false" w:firstRow="false"/>
        </w:trPr>
        <w:tc>
          <w:tcPr>
            <w:cnfStyle w:evenVBand="false" w:oddVBand="true" w:firstColumn="false"/>
            <w:tcW w:w="25.000000%" w:type="pct"/>
          </w:tcPr>
          <w:p>
            <w:pPr>
              <w:ind w:leftChars="0" w:left="0" w:right="0"/>
            </w:pPr>
            <w:r>
              <w:t>WGAS</w:t>
            </w:r>
          </w:p>
        </w:tc>
        <w:tc>
          <w:tcPr>
            <w:cnfStyle w:evenVBand="true" w:oddVBand="false" w:firstColumn="false"/>
            <w:tcW w:w="25.000000%" w:type="pct"/>
          </w:tcPr>
          <w:p>
            <w:pPr>
              <w:ind w:leftChars="0" w:left="0" w:right="0"/>
            </w:pPr>
            <w:r>
              <w:t>WGAS</w:t>
            </w:r>
          </w:p>
        </w:tc>
        <w:tc>
          <w:tcPr>
            <w:cnfStyle w:evenVBand="false" w:oddVBand="true" w:firstColumn="false"/>
            <w:tcW w:w="25.000000%" w:type="pct"/>
          </w:tcPr>
          <w:p>
            <w:pPr>
              <w:ind w:leftChars="0" w:left="0" w:right="0"/>
            </w:pPr>
            <w:r>
              <w:t>WARSAW STOCK EXCHANGE/COMMODITIES/POLISH POWER EXCHANGE/GAS</w:t>
            </w:r>
          </w:p>
        </w:tc>
        <w:tc>
          <w:tcPr>
            <w:cnfStyle w:evenVBand="true" w:oddVBand="false" w:firstColumn="false"/>
            <w:tcW w:w="25.000000%" w:type="pct"/>
          </w:tcPr>
          <w:p>
            <w:pPr>
              <w:ind w:leftChars="0" w:left="0" w:right="0"/>
            </w:pPr>
            <w:r>
              <w:t>1919</w:t>
            </w:r>
          </w:p>
        </w:tc>
      </w:tr>
      <w:tr>
        <w:trPr>
          <w:cnfStyle w:evenHBand="false" w:oddHBand="true" w:firstRow="false"/>
        </w:trPr>
        <w:tc>
          <w:tcPr>
            <w:cnfStyle w:evenVBand="false" w:oddVBand="true" w:firstColumn="false"/>
            <w:tcW w:w="25.000000%" w:type="pct"/>
          </w:tcPr>
          <w:p>
            <w:pPr>
              <w:ind w:leftChars="0" w:left="0" w:right="0"/>
            </w:pPr>
            <w:r>
              <w:t>WIND</w:t>
            </w:r>
          </w:p>
        </w:tc>
        <w:tc>
          <w:tcPr>
            <w:cnfStyle w:evenVBand="true" w:oddVBand="false" w:firstColumn="false"/>
            <w:tcW w:w="25.000000%" w:type="pct"/>
          </w:tcPr>
          <w:p>
            <w:pPr>
              <w:ind w:leftChars="0" w:left="0" w:right="0"/>
            </w:pPr>
            <w:r>
              <w:t>WIND</w:t>
            </w:r>
          </w:p>
        </w:tc>
        <w:tc>
          <w:tcPr>
            <w:cnfStyle w:evenVBand="false" w:oddVBand="true" w:firstColumn="false"/>
            <w:tcW w:w="25.000000%" w:type="pct"/>
          </w:tcPr>
          <w:p>
            <w:pPr>
              <w:ind w:leftChars="0" w:left="0" w:right="0"/>
            </w:pPr>
            <w:r>
              <w:t>WARSAW STOCK EXCHANGE/INDICES</w:t>
            </w:r>
          </w:p>
        </w:tc>
        <w:tc>
          <w:tcPr>
            <w:cnfStyle w:evenVBand="true" w:oddVBand="false" w:firstColumn="false"/>
            <w:tcW w:w="25.000000%" w:type="pct"/>
          </w:tcPr>
          <w:p>
            <w:pPr>
              <w:ind w:leftChars="0" w:left="0" w:right="0"/>
            </w:pPr>
            <w:r>
              <w:t>1920</w:t>
            </w:r>
          </w:p>
        </w:tc>
      </w:tr>
      <w:tr>
        <w:trPr>
          <w:cnfStyle w:evenHBand="true" w:oddHBand="false" w:firstRow="false"/>
        </w:trPr>
        <w:tc>
          <w:tcPr>
            <w:cnfStyle w:evenVBand="false" w:oddVBand="true" w:firstColumn="false"/>
            <w:tcW w:w="25.000000%" w:type="pct"/>
          </w:tcPr>
          <w:p>
            <w:pPr>
              <w:ind w:leftChars="0" w:left="0" w:right="0"/>
            </w:pPr>
            <w:r>
              <w:t>WINS</w:t>
            </w:r>
          </w:p>
        </w:tc>
        <w:tc>
          <w:tcPr>
            <w:cnfStyle w:evenVBand="true" w:oddVBand="false" w:firstColumn="false"/>
            <w:tcW w:w="25.000000%" w:type="pct"/>
          </w:tcPr>
          <w:p>
            <w:pPr>
              <w:ind w:leftChars="0" w:left="0" w:right="0"/>
            </w:pPr>
            <w:r>
              <w:t>WINS</w:t>
            </w:r>
          </w:p>
        </w:tc>
        <w:tc>
          <w:tcPr>
            <w:cnfStyle w:evenVBand="false" w:oddVBand="true" w:firstColumn="false"/>
            <w:tcW w:w="25.000000%" w:type="pct"/>
          </w:tcPr>
          <w:p>
            <w:pPr>
              <w:ind w:leftChars="0" w:left="0" w:right="0"/>
            </w:pPr>
            <w:r>
              <w:t>WINTERFLOOD SECURITIES LIMITED - ELECTRONIC PLATFORM</w:t>
            </w:r>
          </w:p>
        </w:tc>
        <w:tc>
          <w:tcPr>
            <w:cnfStyle w:evenVBand="true" w:oddVBand="false" w:firstColumn="false"/>
            <w:tcW w:w="25.000000%" w:type="pct"/>
          </w:tcPr>
          <w:p>
            <w:pPr>
              <w:ind w:leftChars="0" w:left="0" w:right="0"/>
            </w:pPr>
            <w:r>
              <w:t>1921</w:t>
            </w:r>
          </w:p>
        </w:tc>
      </w:tr>
      <w:tr>
        <w:trPr>
          <w:cnfStyle w:evenHBand="false" w:oddHBand="true" w:firstRow="false"/>
        </w:trPr>
        <w:tc>
          <w:tcPr>
            <w:cnfStyle w:evenVBand="false" w:oddVBand="true" w:firstColumn="false"/>
            <w:tcW w:w="25.000000%" w:type="pct"/>
          </w:tcPr>
          <w:p>
            <w:pPr>
              <w:ind w:leftChars="0" w:left="0" w:right="0"/>
            </w:pPr>
            <w:r>
              <w:t>WINX</w:t>
            </w:r>
          </w:p>
        </w:tc>
        <w:tc>
          <w:tcPr>
            <w:cnfStyle w:evenVBand="true" w:oddVBand="false" w:firstColumn="false"/>
            <w:tcW w:w="25.000000%" w:type="pct"/>
          </w:tcPr>
          <w:p>
            <w:pPr>
              <w:ind w:leftChars="0" w:left="0" w:right="0"/>
            </w:pPr>
            <w:r>
              <w:t>WINX</w:t>
            </w:r>
          </w:p>
        </w:tc>
        <w:tc>
          <w:tcPr>
            <w:cnfStyle w:evenVBand="false" w:oddVBand="true" w:firstColumn="false"/>
            <w:tcW w:w="25.000000%" w:type="pct"/>
          </w:tcPr>
          <w:p>
            <w:pPr>
              <w:ind w:leftChars="0" w:left="0" w:right="0"/>
            </w:pPr>
            <w:r>
              <w:t>WINTERFLOOD SECURITIES LIMITED - MANUAL TRADING</w:t>
            </w:r>
          </w:p>
        </w:tc>
        <w:tc>
          <w:tcPr>
            <w:cnfStyle w:evenVBand="true" w:oddVBand="false" w:firstColumn="false"/>
            <w:tcW w:w="25.000000%" w:type="pct"/>
          </w:tcPr>
          <w:p>
            <w:pPr>
              <w:ind w:leftChars="0" w:left="0" w:right="0"/>
            </w:pPr>
            <w:r>
              <w:t>1922</w:t>
            </w:r>
          </w:p>
        </w:tc>
      </w:tr>
      <w:tr>
        <w:trPr>
          <w:cnfStyle w:evenHBand="true" w:oddHBand="false" w:firstRow="false"/>
        </w:trPr>
        <w:tc>
          <w:tcPr>
            <w:cnfStyle w:evenVBand="false" w:oddVBand="true" w:firstColumn="false"/>
            <w:tcW w:w="25.000000%" w:type="pct"/>
          </w:tcPr>
          <w:p>
            <w:pPr>
              <w:ind w:leftChars="0" w:left="0" w:right="0"/>
            </w:pPr>
            <w:r>
              <w:t>WIPO</w:t>
            </w:r>
          </w:p>
        </w:tc>
        <w:tc>
          <w:tcPr>
            <w:cnfStyle w:evenVBand="true" w:oddVBand="false" w:firstColumn="false"/>
            <w:tcW w:w="25.000000%" w:type="pct"/>
          </w:tcPr>
          <w:p>
            <w:pPr>
              <w:ind w:leftChars="0" w:left="0" w:right="0"/>
            </w:pPr>
            <w:r>
              <w:t>WIPO</w:t>
            </w:r>
          </w:p>
        </w:tc>
        <w:tc>
          <w:tcPr>
            <w:cnfStyle w:evenVBand="false" w:oddVBand="true" w:firstColumn="false"/>
            <w:tcW w:w="25.000000%" w:type="pct"/>
          </w:tcPr>
          <w:p>
            <w:pPr>
              <w:ind w:leftChars="0" w:left="0" w:right="0"/>
            </w:pPr>
            <w:r>
              <w:t>WARSAW STOCK EXCHANGE - OTHER THAN XOFF OR XXXX</w:t>
            </w:r>
          </w:p>
        </w:tc>
        <w:tc>
          <w:tcPr>
            <w:cnfStyle w:evenVBand="true" w:oddVBand="false" w:firstColumn="false"/>
            <w:tcW w:w="25.000000%" w:type="pct"/>
          </w:tcPr>
          <w:p>
            <w:pPr>
              <w:ind w:leftChars="0" w:left="0" w:right="0"/>
            </w:pPr>
            <w:r>
              <w:t>1923</w:t>
            </w:r>
          </w:p>
        </w:tc>
      </w:tr>
      <w:tr>
        <w:trPr>
          <w:cnfStyle w:evenHBand="false" w:oddHBand="true" w:firstRow="false"/>
        </w:trPr>
        <w:tc>
          <w:tcPr>
            <w:cnfStyle w:evenVBand="false" w:oddVBand="true" w:firstColumn="false"/>
            <w:tcW w:w="25.000000%" w:type="pct"/>
          </w:tcPr>
          <w:p>
            <w:pPr>
              <w:ind w:leftChars="0" w:left="0" w:right="0"/>
            </w:pPr>
            <w:r>
              <w:t>WMTF</w:t>
            </w:r>
          </w:p>
        </w:tc>
        <w:tc>
          <w:tcPr>
            <w:cnfStyle w:evenVBand="true" w:oddVBand="false" w:firstColumn="false"/>
            <w:tcW w:w="25.000000%" w:type="pct"/>
          </w:tcPr>
          <w:p>
            <w:pPr>
              <w:ind w:leftChars="0" w:left="0" w:right="0"/>
            </w:pPr>
            <w:r>
              <w:t>WMTF</w:t>
            </w:r>
          </w:p>
        </w:tc>
        <w:tc>
          <w:tcPr>
            <w:cnfStyle w:evenVBand="false" w:oddVBand="true" w:firstColumn="false"/>
            <w:tcW w:w="25.000000%" w:type="pct"/>
          </w:tcPr>
          <w:p>
            <w:pPr>
              <w:ind w:leftChars="0" w:left="0" w:right="0"/>
            </w:pPr>
            <w:r>
              <w:t>WARSAW STOCK EXCHANGE/BONDS/CATALYST/MTF</w:t>
            </w:r>
          </w:p>
        </w:tc>
        <w:tc>
          <w:tcPr>
            <w:cnfStyle w:evenVBand="true" w:oddVBand="false" w:firstColumn="false"/>
            <w:tcW w:w="25.000000%" w:type="pct"/>
          </w:tcPr>
          <w:p>
            <w:pPr>
              <w:ind w:leftChars="0" w:left="0" w:right="0"/>
            </w:pPr>
            <w:r>
              <w:t>1924</w:t>
            </w:r>
          </w:p>
        </w:tc>
      </w:tr>
      <w:tr>
        <w:trPr>
          <w:cnfStyle w:evenHBand="true" w:oddHBand="false" w:firstRow="false"/>
        </w:trPr>
        <w:tc>
          <w:tcPr>
            <w:cnfStyle w:evenVBand="false" w:oddVBand="true" w:firstColumn="false"/>
            <w:tcW w:w="25.000000%" w:type="pct"/>
          </w:tcPr>
          <w:p>
            <w:pPr>
              <w:ind w:leftChars="0" w:left="0" w:right="0"/>
            </w:pPr>
            <w:r>
              <w:t>WOOD</w:t>
            </w:r>
          </w:p>
        </w:tc>
        <w:tc>
          <w:tcPr>
            <w:cnfStyle w:evenVBand="true" w:oddVBand="false" w:firstColumn="false"/>
            <w:tcW w:w="25.000000%" w:type="pct"/>
          </w:tcPr>
          <w:p>
            <w:pPr>
              <w:ind w:leftChars="0" w:left="0" w:right="0"/>
            </w:pPr>
            <w:r>
              <w:t>WOOD</w:t>
            </w:r>
          </w:p>
        </w:tc>
        <w:tc>
          <w:tcPr>
            <w:cnfStyle w:evenVBand="false" w:oddVBand="true" w:firstColumn="false"/>
            <w:tcW w:w="25.000000%" w:type="pct"/>
          </w:tcPr>
          <w:p>
            <w:pPr>
              <w:ind w:leftChars="0" w:left="0" w:right="0"/>
            </w:pPr>
            <w:r>
              <w:t>WOOD &amp; COMPANY FINANCIAL SERVICES, A.S. - SYSTEMATIC INTERNALISER</w:t>
            </w:r>
          </w:p>
        </w:tc>
        <w:tc>
          <w:tcPr>
            <w:cnfStyle w:evenVBand="true" w:oddVBand="false" w:firstColumn="false"/>
            <w:tcW w:w="25.000000%" w:type="pct"/>
          </w:tcPr>
          <w:p>
            <w:pPr>
              <w:ind w:leftChars="0" w:left="0" w:right="0"/>
            </w:pPr>
            <w:r>
              <w:t>1925</w:t>
            </w:r>
          </w:p>
        </w:tc>
      </w:tr>
      <w:tr>
        <w:trPr>
          <w:cnfStyle w:evenHBand="false" w:oddHBand="true" w:firstRow="false"/>
        </w:trPr>
        <w:tc>
          <w:tcPr>
            <w:cnfStyle w:evenVBand="false" w:oddVBand="true" w:firstColumn="false"/>
            <w:tcW w:w="25.000000%" w:type="pct"/>
          </w:tcPr>
          <w:p>
            <w:pPr>
              <w:ind w:leftChars="0" w:left="0" w:right="0"/>
            </w:pPr>
            <w:r>
              <w:t>WOPO</w:t>
            </w:r>
          </w:p>
        </w:tc>
        <w:tc>
          <w:tcPr>
            <w:cnfStyle w:evenVBand="true" w:oddVBand="false" w:firstColumn="false"/>
            <w:tcW w:w="25.000000%" w:type="pct"/>
          </w:tcPr>
          <w:p>
            <w:pPr>
              <w:ind w:leftChars="0" w:left="0" w:right="0"/>
            </w:pPr>
            <w:r>
              <w:t>WOPO</w:t>
            </w:r>
          </w:p>
        </w:tc>
        <w:tc>
          <w:tcPr>
            <w:cnfStyle w:evenVBand="false" w:oddVBand="true" w:firstColumn="false"/>
            <w:tcW w:w="25.000000%" w:type="pct"/>
          </w:tcPr>
          <w:p>
            <w:pPr>
              <w:ind w:leftChars="0" w:left="0" w:right="0"/>
            </w:pPr>
            <w:r>
              <w:t>WARSAW STOCK EXCHANGE - SPO BOOK BUILDING</w:t>
            </w:r>
          </w:p>
        </w:tc>
        <w:tc>
          <w:tcPr>
            <w:cnfStyle w:evenVBand="true" w:oddVBand="false" w:firstColumn="false"/>
            <w:tcW w:w="25.000000%" w:type="pct"/>
          </w:tcPr>
          <w:p>
            <w:pPr>
              <w:ind w:leftChars="0" w:left="0" w:right="0"/>
            </w:pPr>
            <w:r>
              <w:t>1926</w:t>
            </w:r>
          </w:p>
        </w:tc>
      </w:tr>
      <w:tr>
        <w:trPr>
          <w:cnfStyle w:evenHBand="true" w:oddHBand="false" w:firstRow="false"/>
        </w:trPr>
        <w:tc>
          <w:tcPr>
            <w:cnfStyle w:evenVBand="false" w:oddVBand="true" w:firstColumn="false"/>
            <w:tcW w:w="25.000000%" w:type="pct"/>
          </w:tcPr>
          <w:p>
            <w:pPr>
              <w:ind w:leftChars="0" w:left="0" w:right="0"/>
            </w:pPr>
            <w:r>
              <w:t>WQXL</w:t>
            </w:r>
          </w:p>
        </w:tc>
        <w:tc>
          <w:tcPr>
            <w:cnfStyle w:evenVBand="true" w:oddVBand="false" w:firstColumn="false"/>
            <w:tcW w:w="25.000000%" w:type="pct"/>
          </w:tcPr>
          <w:p>
            <w:pPr>
              <w:ind w:leftChars="0" w:left="0" w:right="0"/>
            </w:pPr>
            <w:r>
              <w:t>WQXL</w:t>
            </w:r>
          </w:p>
        </w:tc>
        <w:tc>
          <w:tcPr>
            <w:cnfStyle w:evenVBand="false" w:oddVBand="true" w:firstColumn="false"/>
            <w:tcW w:w="25.000000%" w:type="pct"/>
          </w:tcPr>
          <w:p>
            <w:pPr>
              <w:ind w:leftChars="0" w:left="0" w:right="0"/>
            </w:pPr>
            <w:r>
              <w:t>EURONEXT - MARKET WITHOUT QUOTATIONS LISBON</w:t>
            </w:r>
          </w:p>
        </w:tc>
        <w:tc>
          <w:tcPr>
            <w:cnfStyle w:evenVBand="true" w:oddVBand="false" w:firstColumn="false"/>
            <w:tcW w:w="25.000000%" w:type="pct"/>
          </w:tcPr>
          <w:p>
            <w:pPr>
              <w:ind w:leftChars="0" w:left="0" w:right="0"/>
            </w:pPr>
            <w:r>
              <w:t>1927</w:t>
            </w:r>
          </w:p>
        </w:tc>
      </w:tr>
      <w:tr>
        <w:trPr>
          <w:cnfStyle w:evenHBand="false" w:oddHBand="true" w:firstRow="false"/>
        </w:trPr>
        <w:tc>
          <w:tcPr>
            <w:cnfStyle w:evenVBand="false" w:oddVBand="true" w:firstColumn="false"/>
            <w:tcW w:w="25.000000%" w:type="pct"/>
          </w:tcPr>
          <w:p>
            <w:pPr>
              <w:ind w:leftChars="0" w:left="0" w:right="0"/>
            </w:pPr>
            <w:r>
              <w:t>WSAG</w:t>
            </w:r>
          </w:p>
        </w:tc>
        <w:tc>
          <w:tcPr>
            <w:cnfStyle w:evenVBand="true" w:oddVBand="false" w:firstColumn="false"/>
            <w:tcW w:w="25.000000%" w:type="pct"/>
          </w:tcPr>
          <w:p>
            <w:pPr>
              <w:ind w:leftChars="0" w:left="0" w:right="0"/>
            </w:pPr>
            <w:r>
              <w:t>WSAG</w:t>
            </w:r>
          </w:p>
        </w:tc>
        <w:tc>
          <w:tcPr>
            <w:cnfStyle w:evenVBand="false" w:oddVBand="true" w:firstColumn="false"/>
            <w:tcW w:w="25.000000%" w:type="pct"/>
          </w:tcPr>
          <w:p>
            <w:pPr>
              <w:ind w:leftChars="0" w:left="0" w:right="0"/>
            </w:pPr>
            <w:r>
              <w:t>WALL STREET ACCESS</w:t>
            </w:r>
          </w:p>
        </w:tc>
        <w:tc>
          <w:tcPr>
            <w:cnfStyle w:evenVBand="true" w:oddVBand="false" w:firstColumn="false"/>
            <w:tcW w:w="25.000000%" w:type="pct"/>
          </w:tcPr>
          <w:p>
            <w:pPr>
              <w:ind w:leftChars="0" w:left="0" w:right="0"/>
            </w:pPr>
            <w:r>
              <w:t>1928</w:t>
            </w:r>
          </w:p>
        </w:tc>
      </w:tr>
      <w:tr>
        <w:trPr>
          <w:cnfStyle w:evenHBand="true" w:oddHBand="false" w:firstRow="false"/>
        </w:trPr>
        <w:tc>
          <w:tcPr>
            <w:cnfStyle w:evenVBand="false" w:oddVBand="true" w:firstColumn="false"/>
            <w:tcW w:w="25.000000%" w:type="pct"/>
          </w:tcPr>
          <w:p>
            <w:pPr>
              <w:ind w:leftChars="0" w:left="0" w:right="0"/>
            </w:pPr>
            <w:r>
              <w:t>WSIL</w:t>
            </w:r>
          </w:p>
        </w:tc>
        <w:tc>
          <w:tcPr>
            <w:cnfStyle w:evenVBand="true" w:oddVBand="false" w:firstColumn="false"/>
            <w:tcW w:w="25.000000%" w:type="pct"/>
          </w:tcPr>
          <w:p>
            <w:pPr>
              <w:ind w:leftChars="0" w:left="0" w:right="0"/>
            </w:pPr>
            <w:r>
              <w:t>WSIL</w:t>
            </w:r>
          </w:p>
        </w:tc>
        <w:tc>
          <w:tcPr>
            <w:cnfStyle w:evenVBand="false" w:oddVBand="true" w:firstColumn="false"/>
            <w:tcW w:w="25.000000%" w:type="pct"/>
          </w:tcPr>
          <w:p>
            <w:pPr>
              <w:ind w:leftChars="0" w:left="0" w:right="0"/>
            </w:pPr>
            <w:r>
              <w:t>WELLS FARGO SECURITIES INTERNATIONAL</w:t>
            </w:r>
          </w:p>
        </w:tc>
        <w:tc>
          <w:tcPr>
            <w:cnfStyle w:evenVBand="true" w:oddVBand="false" w:firstColumn="false"/>
            <w:tcW w:w="25.000000%" w:type="pct"/>
          </w:tcPr>
          <w:p>
            <w:pPr>
              <w:ind w:leftChars="0" w:left="0" w:right="0"/>
            </w:pPr>
            <w:r>
              <w:t>1929</w:t>
            </w:r>
          </w:p>
        </w:tc>
      </w:tr>
      <w:tr>
        <w:trPr>
          <w:cnfStyle w:evenHBand="false" w:oddHBand="true" w:firstRow="false"/>
        </w:trPr>
        <w:tc>
          <w:tcPr>
            <w:cnfStyle w:evenVBand="false" w:oddVBand="true" w:firstColumn="false"/>
            <w:tcW w:w="25.000000%" w:type="pct"/>
          </w:tcPr>
          <w:p>
            <w:pPr>
              <w:ind w:leftChars="0" w:left="0" w:right="0"/>
            </w:pPr>
            <w:r>
              <w:t>WSIN</w:t>
            </w:r>
          </w:p>
        </w:tc>
        <w:tc>
          <w:tcPr>
            <w:cnfStyle w:evenVBand="true" w:oddVBand="false" w:firstColumn="false"/>
            <w:tcW w:w="25.000000%" w:type="pct"/>
          </w:tcPr>
          <w:p>
            <w:pPr>
              <w:ind w:leftChars="0" w:left="0" w:right="0"/>
            </w:pPr>
            <w:r>
              <w:t>WSIN</w:t>
            </w:r>
          </w:p>
        </w:tc>
        <w:tc>
          <w:tcPr>
            <w:cnfStyle w:evenVBand="false" w:oddVBand="true" w:firstColumn="false"/>
            <w:tcW w:w="25.000000%" w:type="pct"/>
          </w:tcPr>
          <w:p>
            <w:pPr>
              <w:ind w:leftChars="0" w:left="0" w:right="0"/>
            </w:pPr>
            <w:r>
              <w:t>WESTPAC BANKING CORPORATION - SYSTEMATIC INTERNALISER</w:t>
            </w:r>
          </w:p>
        </w:tc>
        <w:tc>
          <w:tcPr>
            <w:cnfStyle w:evenVBand="true" w:oddVBand="false" w:firstColumn="false"/>
            <w:tcW w:w="25.000000%" w:type="pct"/>
          </w:tcPr>
          <w:p>
            <w:pPr>
              <w:ind w:leftChars="0" w:left="0" w:right="0"/>
            </w:pPr>
            <w:r>
              <w:t>1930</w:t>
            </w:r>
          </w:p>
        </w:tc>
      </w:tr>
      <w:tr>
        <w:trPr>
          <w:cnfStyle w:evenHBand="true" w:oddHBand="false" w:firstRow="false"/>
        </w:trPr>
        <w:tc>
          <w:tcPr>
            <w:cnfStyle w:evenVBand="false" w:oddVBand="true" w:firstColumn="false"/>
            <w:tcW w:w="25.000000%" w:type="pct"/>
          </w:tcPr>
          <w:p>
            <w:pPr>
              <w:ind w:leftChars="0" w:left="0" w:right="0"/>
            </w:pPr>
            <w:r>
              <w:t>XA1X</w:t>
            </w:r>
          </w:p>
        </w:tc>
        <w:tc>
          <w:tcPr>
            <w:cnfStyle w:evenVBand="true" w:oddVBand="false" w:firstColumn="false"/>
            <w:tcW w:w="25.000000%" w:type="pct"/>
          </w:tcPr>
          <w:p>
            <w:pPr>
              <w:ind w:leftChars="0" w:left="0" w:right="0"/>
            </w:pPr>
            <w:r>
              <w:t>XA1X</w:t>
            </w:r>
          </w:p>
        </w:tc>
        <w:tc>
          <w:tcPr>
            <w:cnfStyle w:evenVBand="false" w:oddVBand="true" w:firstColumn="false"/>
            <w:tcW w:w="25.000000%" w:type="pct"/>
          </w:tcPr>
          <w:p>
            <w:pPr>
              <w:ind w:leftChars="0" w:left="0" w:right="0"/>
            </w:pPr>
            <w:r>
              <w:t>A1</w:t>
            </w:r>
          </w:p>
        </w:tc>
        <w:tc>
          <w:tcPr>
            <w:cnfStyle w:evenVBand="true" w:oddVBand="false" w:firstColumn="false"/>
            <w:tcW w:w="25.000000%" w:type="pct"/>
          </w:tcPr>
          <w:p>
            <w:pPr>
              <w:ind w:leftChars="0" w:left="0" w:right="0"/>
            </w:pPr>
            <w:r>
              <w:t>1931</w:t>
            </w:r>
          </w:p>
        </w:tc>
      </w:tr>
      <w:tr>
        <w:trPr>
          <w:cnfStyle w:evenHBand="false" w:oddHBand="true" w:firstRow="false"/>
        </w:trPr>
        <w:tc>
          <w:tcPr>
            <w:cnfStyle w:evenVBand="false" w:oddVBand="true" w:firstColumn="false"/>
            <w:tcW w:w="25.000000%" w:type="pct"/>
          </w:tcPr>
          <w:p>
            <w:pPr>
              <w:ind w:leftChars="0" w:left="0" w:right="0"/>
            </w:pPr>
            <w:r>
              <w:t>XABC</w:t>
            </w:r>
          </w:p>
        </w:tc>
        <w:tc>
          <w:tcPr>
            <w:cnfStyle w:evenVBand="true" w:oddVBand="false" w:firstColumn="false"/>
            <w:tcW w:w="25.000000%" w:type="pct"/>
          </w:tcPr>
          <w:p>
            <w:pPr>
              <w:ind w:leftChars="0" w:left="0" w:right="0"/>
            </w:pPr>
            <w:r>
              <w:t>XABC</w:t>
            </w:r>
          </w:p>
        </w:tc>
        <w:tc>
          <w:tcPr>
            <w:cnfStyle w:evenVBand="false" w:oddVBand="true" w:firstColumn="false"/>
            <w:tcW w:w="25.000000%" w:type="pct"/>
          </w:tcPr>
          <w:p>
            <w:pPr>
              <w:ind w:leftChars="0" w:left="0" w:right="0"/>
            </w:pPr>
            <w:r>
              <w:t>ABG SUNDAL COLLIER AB - SYSTEMATIC INTERNALISER</w:t>
            </w:r>
          </w:p>
        </w:tc>
        <w:tc>
          <w:tcPr>
            <w:cnfStyle w:evenVBand="true" w:oddVBand="false" w:firstColumn="false"/>
            <w:tcW w:w="25.000000%" w:type="pct"/>
          </w:tcPr>
          <w:p>
            <w:pPr>
              <w:ind w:leftChars="0" w:left="0" w:right="0"/>
            </w:pPr>
            <w:r>
              <w:t>1932</w:t>
            </w:r>
          </w:p>
        </w:tc>
      </w:tr>
      <w:tr>
        <w:trPr>
          <w:cnfStyle w:evenHBand="true" w:oddHBand="false" w:firstRow="false"/>
        </w:trPr>
        <w:tc>
          <w:tcPr>
            <w:cnfStyle w:evenVBand="false" w:oddVBand="true" w:firstColumn="false"/>
            <w:tcW w:w="25.000000%" w:type="pct"/>
          </w:tcPr>
          <w:p>
            <w:pPr>
              <w:ind w:leftChars="0" w:left="0" w:right="0"/>
            </w:pPr>
            <w:r>
              <w:t>XABG</w:t>
            </w:r>
          </w:p>
        </w:tc>
        <w:tc>
          <w:tcPr>
            <w:cnfStyle w:evenVBand="true" w:oddVBand="false" w:firstColumn="false"/>
            <w:tcW w:w="25.000000%" w:type="pct"/>
          </w:tcPr>
          <w:p>
            <w:pPr>
              <w:ind w:leftChars="0" w:left="0" w:right="0"/>
            </w:pPr>
            <w:r>
              <w:t>XABG</w:t>
            </w:r>
          </w:p>
        </w:tc>
        <w:tc>
          <w:tcPr>
            <w:cnfStyle w:evenVBand="false" w:oddVBand="true" w:firstColumn="false"/>
            <w:tcW w:w="25.000000%" w:type="pct"/>
          </w:tcPr>
          <w:p>
            <w:pPr>
              <w:ind w:leftChars="0" w:left="0" w:right="0"/>
            </w:pPr>
            <w:r>
              <w:t>ABG SUNDAL COLLIER ASA - SYSTEMATIC INTERNALISER</w:t>
            </w:r>
          </w:p>
        </w:tc>
        <w:tc>
          <w:tcPr>
            <w:cnfStyle w:evenVBand="true" w:oddVBand="false" w:firstColumn="false"/>
            <w:tcW w:w="25.000000%" w:type="pct"/>
          </w:tcPr>
          <w:p>
            <w:pPr>
              <w:ind w:leftChars="0" w:left="0" w:right="0"/>
            </w:pPr>
            <w:r>
              <w:t>1933</w:t>
            </w:r>
          </w:p>
        </w:tc>
      </w:tr>
      <w:tr>
        <w:trPr>
          <w:cnfStyle w:evenHBand="false" w:oddHBand="true" w:firstRow="false"/>
        </w:trPr>
        <w:tc>
          <w:tcPr>
            <w:cnfStyle w:evenVBand="false" w:oddVBand="true" w:firstColumn="false"/>
            <w:tcW w:w="25.000000%" w:type="pct"/>
          </w:tcPr>
          <w:p>
            <w:pPr>
              <w:ind w:leftChars="0" w:left="0" w:right="0"/>
            </w:pPr>
            <w:r>
              <w:t>XABJ</w:t>
            </w:r>
          </w:p>
        </w:tc>
        <w:tc>
          <w:tcPr>
            <w:cnfStyle w:evenVBand="true" w:oddVBand="false" w:firstColumn="false"/>
            <w:tcW w:w="25.000000%" w:type="pct"/>
          </w:tcPr>
          <w:p>
            <w:pPr>
              <w:ind w:leftChars="0" w:left="0" w:right="0"/>
            </w:pPr>
            <w:r>
              <w:t>XABJ</w:t>
            </w:r>
          </w:p>
        </w:tc>
        <w:tc>
          <w:tcPr>
            <w:cnfStyle w:evenVBand="false" w:oddVBand="true" w:firstColumn="false"/>
            <w:tcW w:w="25.000000%" w:type="pct"/>
          </w:tcPr>
          <w:p>
            <w:pPr>
              <w:ind w:leftChars="0" w:left="0" w:right="0"/>
            </w:pPr>
            <w:r>
              <w:t>BOURSE DES VALEURS ABIDJAN</w:t>
            </w:r>
          </w:p>
        </w:tc>
        <w:tc>
          <w:tcPr>
            <w:cnfStyle w:evenVBand="true" w:oddVBand="false" w:firstColumn="false"/>
            <w:tcW w:w="25.000000%" w:type="pct"/>
          </w:tcPr>
          <w:p>
            <w:pPr>
              <w:ind w:leftChars="0" w:left="0" w:right="0"/>
            </w:pPr>
            <w:r>
              <w:t>1934</w:t>
            </w:r>
          </w:p>
        </w:tc>
      </w:tr>
      <w:tr>
        <w:trPr>
          <w:cnfStyle w:evenHBand="true" w:oddHBand="false" w:firstRow="false"/>
        </w:trPr>
        <w:tc>
          <w:tcPr>
            <w:cnfStyle w:evenVBand="false" w:oddVBand="true" w:firstColumn="false"/>
            <w:tcW w:w="25.000000%" w:type="pct"/>
          </w:tcPr>
          <w:p>
            <w:pPr>
              <w:ind w:leftChars="0" w:left="0" w:right="0"/>
            </w:pPr>
            <w:r>
              <w:t>XABX</w:t>
            </w:r>
          </w:p>
        </w:tc>
        <w:tc>
          <w:tcPr>
            <w:cnfStyle w:evenVBand="true" w:oddVBand="false" w:firstColumn="false"/>
            <w:tcW w:w="25.000000%" w:type="pct"/>
          </w:tcPr>
          <w:p>
            <w:pPr>
              <w:ind w:leftChars="0" w:left="0" w:right="0"/>
            </w:pPr>
            <w:r>
              <w:t>XABX</w:t>
            </w:r>
          </w:p>
        </w:tc>
        <w:tc>
          <w:tcPr>
            <w:cnfStyle w:evenVBand="false" w:oddVBand="true" w:firstColumn="false"/>
            <w:tcW w:w="25.000000%" w:type="pct"/>
          </w:tcPr>
          <w:p>
            <w:pPr>
              <w:ind w:leftChars="0" w:left="0" w:right="0"/>
            </w:pPr>
            <w:r>
              <w:t>ABAXX EXCHANGE</w:t>
            </w:r>
          </w:p>
        </w:tc>
        <w:tc>
          <w:tcPr>
            <w:cnfStyle w:evenVBand="true" w:oddVBand="false" w:firstColumn="false"/>
            <w:tcW w:w="25.000000%" w:type="pct"/>
          </w:tcPr>
          <w:p>
            <w:pPr>
              <w:ind w:leftChars="0" w:left="0" w:right="0"/>
            </w:pPr>
            <w:r>
              <w:t>1935</w:t>
            </w:r>
          </w:p>
        </w:tc>
      </w:tr>
      <w:tr>
        <w:trPr>
          <w:cnfStyle w:evenHBand="false" w:oddHBand="true" w:firstRow="false"/>
        </w:trPr>
        <w:tc>
          <w:tcPr>
            <w:cnfStyle w:evenVBand="false" w:oddVBand="true" w:firstColumn="false"/>
            <w:tcW w:w="25.000000%" w:type="pct"/>
          </w:tcPr>
          <w:p>
            <w:pPr>
              <w:ind w:leftChars="0" w:left="0" w:right="0"/>
            </w:pPr>
            <w:r>
              <w:t>XACE</w:t>
            </w:r>
          </w:p>
        </w:tc>
        <w:tc>
          <w:tcPr>
            <w:cnfStyle w:evenVBand="true" w:oddVBand="false" w:firstColumn="false"/>
            <w:tcW w:w="25.000000%" w:type="pct"/>
          </w:tcPr>
          <w:p>
            <w:pPr>
              <w:ind w:leftChars="0" w:left="0" w:right="0"/>
            </w:pPr>
            <w:r>
              <w:t>XACE</w:t>
            </w:r>
          </w:p>
        </w:tc>
        <w:tc>
          <w:tcPr>
            <w:cnfStyle w:evenVBand="false" w:oddVBand="true" w:firstColumn="false"/>
            <w:tcW w:w="25.000000%" w:type="pct"/>
          </w:tcPr>
          <w:p>
            <w:pPr>
              <w:ind w:leftChars="0" w:left="0" w:right="0"/>
            </w:pPr>
            <w:r>
              <w:t>AMSTERDAM COMMODITY EXCHANGE</w:t>
            </w:r>
          </w:p>
        </w:tc>
        <w:tc>
          <w:tcPr>
            <w:cnfStyle w:evenVBand="true" w:oddVBand="false" w:firstColumn="false"/>
            <w:tcW w:w="25.000000%" w:type="pct"/>
          </w:tcPr>
          <w:p>
            <w:pPr>
              <w:ind w:leftChars="0" w:left="0" w:right="0"/>
            </w:pPr>
            <w:r>
              <w:t>1936</w:t>
            </w:r>
          </w:p>
        </w:tc>
      </w:tr>
      <w:tr>
        <w:trPr>
          <w:cnfStyle w:evenHBand="true" w:oddHBand="false" w:firstRow="false"/>
        </w:trPr>
        <w:tc>
          <w:tcPr>
            <w:cnfStyle w:evenVBand="false" w:oddVBand="true" w:firstColumn="false"/>
            <w:tcW w:w="25.000000%" w:type="pct"/>
          </w:tcPr>
          <w:p>
            <w:pPr>
              <w:ind w:leftChars="0" w:left="0" w:right="0"/>
            </w:pPr>
            <w:r>
              <w:t>XADE</w:t>
            </w:r>
          </w:p>
        </w:tc>
        <w:tc>
          <w:tcPr>
            <w:cnfStyle w:evenVBand="true" w:oddVBand="false" w:firstColumn="false"/>
            <w:tcW w:w="25.000000%" w:type="pct"/>
          </w:tcPr>
          <w:p>
            <w:pPr>
              <w:ind w:leftChars="0" w:left="0" w:right="0"/>
            </w:pPr>
            <w:r>
              <w:t>XADE</w:t>
            </w:r>
          </w:p>
        </w:tc>
        <w:tc>
          <w:tcPr>
            <w:cnfStyle w:evenVBand="false" w:oddVBand="true" w:firstColumn="false"/>
            <w:tcW w:w="25.000000%" w:type="pct"/>
          </w:tcPr>
          <w:p>
            <w:pPr>
              <w:ind w:leftChars="0" w:left="0" w:right="0"/>
            </w:pPr>
            <w:r>
              <w:t>ATHENS EXCHANGE S.A. DERIVATIVES MARKET</w:t>
            </w:r>
          </w:p>
        </w:tc>
        <w:tc>
          <w:tcPr>
            <w:cnfStyle w:evenVBand="true" w:oddVBand="false" w:firstColumn="false"/>
            <w:tcW w:w="25.000000%" w:type="pct"/>
          </w:tcPr>
          <w:p>
            <w:pPr>
              <w:ind w:leftChars="0" w:left="0" w:right="0"/>
            </w:pPr>
            <w:r>
              <w:t>1937</w:t>
            </w:r>
          </w:p>
        </w:tc>
      </w:tr>
      <w:tr>
        <w:trPr>
          <w:cnfStyle w:evenHBand="false" w:oddHBand="true" w:firstRow="false"/>
        </w:trPr>
        <w:tc>
          <w:tcPr>
            <w:cnfStyle w:evenVBand="false" w:oddVBand="true" w:firstColumn="false"/>
            <w:tcW w:w="25.000000%" w:type="pct"/>
          </w:tcPr>
          <w:p>
            <w:pPr>
              <w:ind w:leftChars="0" w:left="0" w:right="0"/>
            </w:pPr>
            <w:r>
              <w:t>XADF</w:t>
            </w:r>
          </w:p>
        </w:tc>
        <w:tc>
          <w:tcPr>
            <w:cnfStyle w:evenVBand="true" w:oddVBand="false" w:firstColumn="false"/>
            <w:tcW w:w="25.000000%" w:type="pct"/>
          </w:tcPr>
          <w:p>
            <w:pPr>
              <w:ind w:leftChars="0" w:left="0" w:right="0"/>
            </w:pPr>
            <w:r>
              <w:t>XADF</w:t>
            </w:r>
          </w:p>
        </w:tc>
        <w:tc>
          <w:tcPr>
            <w:cnfStyle w:evenVBand="false" w:oddVBand="true" w:firstColumn="false"/>
            <w:tcW w:w="25.000000%" w:type="pct"/>
          </w:tcPr>
          <w:p>
            <w:pPr>
              <w:ind w:leftChars="0" w:left="0" w:right="0"/>
            </w:pPr>
            <w:r>
              <w:t>FINRA ALTERNATIVE DISPLAY FACILITY (ADF)</w:t>
            </w:r>
          </w:p>
        </w:tc>
        <w:tc>
          <w:tcPr>
            <w:cnfStyle w:evenVBand="true" w:oddVBand="false" w:firstColumn="false"/>
            <w:tcW w:w="25.000000%" w:type="pct"/>
          </w:tcPr>
          <w:p>
            <w:pPr>
              <w:ind w:leftChars="0" w:left="0" w:right="0"/>
            </w:pPr>
            <w:r>
              <w:t>1938</w:t>
            </w:r>
          </w:p>
        </w:tc>
      </w:tr>
      <w:tr>
        <w:trPr>
          <w:cnfStyle w:evenHBand="true" w:oddHBand="false" w:firstRow="false"/>
        </w:trPr>
        <w:tc>
          <w:tcPr>
            <w:cnfStyle w:evenVBand="false" w:oddVBand="true" w:firstColumn="false"/>
            <w:tcW w:w="25.000000%" w:type="pct"/>
          </w:tcPr>
          <w:p>
            <w:pPr>
              <w:ind w:leftChars="0" w:left="0" w:right="0"/>
            </w:pPr>
            <w:r>
              <w:t>XADS</w:t>
            </w:r>
          </w:p>
        </w:tc>
        <w:tc>
          <w:tcPr>
            <w:cnfStyle w:evenVBand="true" w:oddVBand="false" w:firstColumn="false"/>
            <w:tcW w:w="25.000000%" w:type="pct"/>
          </w:tcPr>
          <w:p>
            <w:pPr>
              <w:ind w:leftChars="0" w:left="0" w:right="0"/>
            </w:pPr>
            <w:r>
              <w:t>XADS</w:t>
            </w:r>
          </w:p>
        </w:tc>
        <w:tc>
          <w:tcPr>
            <w:cnfStyle w:evenVBand="false" w:oddVBand="true" w:firstColumn="false"/>
            <w:tcW w:w="25.000000%" w:type="pct"/>
          </w:tcPr>
          <w:p>
            <w:pPr>
              <w:ind w:leftChars="0" w:left="0" w:right="0"/>
            </w:pPr>
            <w:r>
              <w:t>ABU DHABI SECURITIES EXCHANGE</w:t>
            </w:r>
          </w:p>
        </w:tc>
        <w:tc>
          <w:tcPr>
            <w:cnfStyle w:evenVBand="true" w:oddVBand="false" w:firstColumn="false"/>
            <w:tcW w:w="25.000000%" w:type="pct"/>
          </w:tcPr>
          <w:p>
            <w:pPr>
              <w:ind w:leftChars="0" w:left="0" w:right="0"/>
            </w:pPr>
            <w:r>
              <w:t>1939</w:t>
            </w:r>
          </w:p>
        </w:tc>
      </w:tr>
      <w:tr>
        <w:trPr>
          <w:cnfStyle w:evenHBand="false" w:oddHBand="true" w:firstRow="false"/>
        </w:trPr>
        <w:tc>
          <w:tcPr>
            <w:cnfStyle w:evenVBand="false" w:oddVBand="true" w:firstColumn="false"/>
            <w:tcW w:w="25.000000%" w:type="pct"/>
          </w:tcPr>
          <w:p>
            <w:pPr>
              <w:ind w:leftChars="0" w:left="0" w:right="0"/>
            </w:pPr>
            <w:r>
              <w:t>XAEX</w:t>
            </w:r>
          </w:p>
        </w:tc>
        <w:tc>
          <w:tcPr>
            <w:cnfStyle w:evenVBand="true" w:oddVBand="false" w:firstColumn="false"/>
            <w:tcW w:w="25.000000%" w:type="pct"/>
          </w:tcPr>
          <w:p>
            <w:pPr>
              <w:ind w:leftChars="0" w:left="0" w:right="0"/>
            </w:pPr>
            <w:r>
              <w:t>XAEX</w:t>
            </w:r>
          </w:p>
        </w:tc>
        <w:tc>
          <w:tcPr>
            <w:cnfStyle w:evenVBand="false" w:oddVBand="true" w:firstColumn="false"/>
            <w:tcW w:w="25.000000%" w:type="pct"/>
          </w:tcPr>
          <w:p>
            <w:pPr>
              <w:ind w:leftChars="0" w:left="0" w:right="0"/>
            </w:pPr>
            <w:r>
              <w:t>AEX-AGRICULTURAL FUTURES EXCHANGE</w:t>
            </w:r>
          </w:p>
        </w:tc>
        <w:tc>
          <w:tcPr>
            <w:cnfStyle w:evenVBand="true" w:oddVBand="false" w:firstColumn="false"/>
            <w:tcW w:w="25.000000%" w:type="pct"/>
          </w:tcPr>
          <w:p>
            <w:pPr>
              <w:ind w:leftChars="0" w:left="0" w:right="0"/>
            </w:pPr>
            <w:r>
              <w:t>1940</w:t>
            </w:r>
          </w:p>
        </w:tc>
      </w:tr>
      <w:tr>
        <w:trPr>
          <w:cnfStyle w:evenHBand="true" w:oddHBand="false" w:firstRow="false"/>
        </w:trPr>
        <w:tc>
          <w:tcPr>
            <w:cnfStyle w:evenVBand="false" w:oddVBand="true" w:firstColumn="false"/>
            <w:tcW w:w="25.000000%" w:type="pct"/>
          </w:tcPr>
          <w:p>
            <w:pPr>
              <w:ind w:leftChars="0" w:left="0" w:right="0"/>
            </w:pPr>
            <w:r>
              <w:t>XAFR</w:t>
            </w:r>
          </w:p>
        </w:tc>
        <w:tc>
          <w:tcPr>
            <w:cnfStyle w:evenVBand="true" w:oddVBand="false" w:firstColumn="false"/>
            <w:tcW w:w="25.000000%" w:type="pct"/>
          </w:tcPr>
          <w:p>
            <w:pPr>
              <w:ind w:leftChars="0" w:left="0" w:right="0"/>
            </w:pPr>
            <w:r>
              <w:t>XAFR</w:t>
            </w:r>
          </w:p>
        </w:tc>
        <w:tc>
          <w:tcPr>
            <w:cnfStyle w:evenVBand="false" w:oddVBand="true" w:firstColumn="false"/>
            <w:tcW w:w="25.000000%" w:type="pct"/>
          </w:tcPr>
          <w:p>
            <w:pPr>
              <w:ind w:leftChars="0" w:left="0" w:right="0"/>
            </w:pPr>
            <w:r>
              <w:t>ALTERNATIVA FRANCE</w:t>
            </w:r>
          </w:p>
        </w:tc>
        <w:tc>
          <w:tcPr>
            <w:cnfStyle w:evenVBand="true" w:oddVBand="false" w:firstColumn="false"/>
            <w:tcW w:w="25.000000%" w:type="pct"/>
          </w:tcPr>
          <w:p>
            <w:pPr>
              <w:ind w:leftChars="0" w:left="0" w:right="0"/>
            </w:pPr>
            <w:r>
              <w:t>1941</w:t>
            </w:r>
          </w:p>
        </w:tc>
      </w:tr>
      <w:tr>
        <w:trPr>
          <w:cnfStyle w:evenHBand="false" w:oddHBand="true" w:firstRow="false"/>
        </w:trPr>
        <w:tc>
          <w:tcPr>
            <w:cnfStyle w:evenVBand="false" w:oddVBand="true" w:firstColumn="false"/>
            <w:tcW w:w="25.000000%" w:type="pct"/>
          </w:tcPr>
          <w:p>
            <w:pPr>
              <w:ind w:leftChars="0" w:left="0" w:right="0"/>
            </w:pPr>
            <w:r>
              <w:t>XAFX</w:t>
            </w:r>
          </w:p>
        </w:tc>
        <w:tc>
          <w:tcPr>
            <w:cnfStyle w:evenVBand="true" w:oddVBand="false" w:firstColumn="false"/>
            <w:tcW w:w="25.000000%" w:type="pct"/>
          </w:tcPr>
          <w:p>
            <w:pPr>
              <w:ind w:leftChars="0" w:left="0" w:right="0"/>
            </w:pPr>
            <w:r>
              <w:t>XAFX</w:t>
            </w:r>
          </w:p>
        </w:tc>
        <w:tc>
          <w:tcPr>
            <w:cnfStyle w:evenVBand="false" w:oddVBand="true" w:firstColumn="false"/>
            <w:tcW w:w="25.000000%" w:type="pct"/>
          </w:tcPr>
          <w:p>
            <w:pPr>
              <w:ind w:leftChars="0" w:left="0" w:right="0"/>
            </w:pPr>
            <w:r>
              <w:t>AFRICAN STOCK EXCHANGE</w:t>
            </w:r>
          </w:p>
        </w:tc>
        <w:tc>
          <w:tcPr>
            <w:cnfStyle w:evenVBand="true" w:oddVBand="false" w:firstColumn="false"/>
            <w:tcW w:w="25.000000%" w:type="pct"/>
          </w:tcPr>
          <w:p>
            <w:pPr>
              <w:ind w:leftChars="0" w:left="0" w:right="0"/>
            </w:pPr>
            <w:r>
              <w:t>1942</w:t>
            </w:r>
          </w:p>
        </w:tc>
      </w:tr>
      <w:tr>
        <w:trPr>
          <w:cnfStyle w:evenHBand="true" w:oddHBand="false" w:firstRow="false"/>
        </w:trPr>
        <w:tc>
          <w:tcPr>
            <w:cnfStyle w:evenVBand="false" w:oddVBand="true" w:firstColumn="false"/>
            <w:tcW w:w="25.000000%" w:type="pct"/>
          </w:tcPr>
          <w:p>
            <w:pPr>
              <w:ind w:leftChars="0" w:left="0" w:right="0"/>
            </w:pPr>
            <w:r>
              <w:t>XAIM</w:t>
            </w:r>
          </w:p>
        </w:tc>
        <w:tc>
          <w:tcPr>
            <w:cnfStyle w:evenVBand="true" w:oddVBand="false" w:firstColumn="false"/>
            <w:tcW w:w="25.000000%" w:type="pct"/>
          </w:tcPr>
          <w:p>
            <w:pPr>
              <w:ind w:leftChars="0" w:left="0" w:right="0"/>
            </w:pPr>
            <w:r>
              <w:t>XAIM</w:t>
            </w:r>
          </w:p>
        </w:tc>
        <w:tc>
          <w:tcPr>
            <w:cnfStyle w:evenVBand="false" w:oddVBand="true" w:firstColumn="false"/>
            <w:tcW w:w="25.000000%" w:type="pct"/>
          </w:tcPr>
          <w:p>
            <w:pPr>
              <w:ind w:leftChars="0" w:left="0" w:right="0"/>
            </w:pPr>
            <w:r>
              <w:t>AIM ITALIA - MERCATO ALTERNATIVO DEL CAPITALE</w:t>
            </w:r>
          </w:p>
        </w:tc>
        <w:tc>
          <w:tcPr>
            <w:cnfStyle w:evenVBand="true" w:oddVBand="false" w:firstColumn="false"/>
            <w:tcW w:w="25.000000%" w:type="pct"/>
          </w:tcPr>
          <w:p>
            <w:pPr>
              <w:ind w:leftChars="0" w:left="0" w:right="0"/>
            </w:pPr>
            <w:r>
              <w:t>1943</w:t>
            </w:r>
          </w:p>
        </w:tc>
      </w:tr>
      <w:tr>
        <w:trPr>
          <w:cnfStyle w:evenHBand="false" w:oddHBand="true" w:firstRow="false"/>
        </w:trPr>
        <w:tc>
          <w:tcPr>
            <w:cnfStyle w:evenVBand="false" w:oddVBand="true" w:firstColumn="false"/>
            <w:tcW w:w="25.000000%" w:type="pct"/>
          </w:tcPr>
          <w:p>
            <w:pPr>
              <w:ind w:leftChars="0" w:left="0" w:right="0"/>
            </w:pPr>
            <w:r>
              <w:t>XALB</w:t>
            </w:r>
          </w:p>
        </w:tc>
        <w:tc>
          <w:tcPr>
            <w:cnfStyle w:evenVBand="true" w:oddVBand="false" w:firstColumn="false"/>
            <w:tcW w:w="25.000000%" w:type="pct"/>
          </w:tcPr>
          <w:p>
            <w:pPr>
              <w:ind w:leftChars="0" w:left="0" w:right="0"/>
            </w:pPr>
            <w:r>
              <w:t>XALB</w:t>
            </w:r>
          </w:p>
        </w:tc>
        <w:tc>
          <w:tcPr>
            <w:cnfStyle w:evenVBand="false" w:oddVBand="true" w:firstColumn="false"/>
            <w:tcW w:w="25.000000%" w:type="pct"/>
          </w:tcPr>
          <w:p>
            <w:pPr>
              <w:ind w:leftChars="0" w:left="0" w:right="0"/>
            </w:pPr>
            <w:r>
              <w:t>ALBERTA STOCK EXCHANGE, THE</w:t>
            </w:r>
          </w:p>
        </w:tc>
        <w:tc>
          <w:tcPr>
            <w:cnfStyle w:evenVBand="true" w:oddVBand="false" w:firstColumn="false"/>
            <w:tcW w:w="25.000000%" w:type="pct"/>
          </w:tcPr>
          <w:p>
            <w:pPr>
              <w:ind w:leftChars="0" w:left="0" w:right="0"/>
            </w:pPr>
            <w:r>
              <w:t>1944</w:t>
            </w:r>
          </w:p>
        </w:tc>
      </w:tr>
      <w:tr>
        <w:trPr>
          <w:cnfStyle w:evenHBand="true" w:oddHBand="false" w:firstRow="false"/>
        </w:trPr>
        <w:tc>
          <w:tcPr>
            <w:cnfStyle w:evenVBand="false" w:oddVBand="true" w:firstColumn="false"/>
            <w:tcW w:w="25.000000%" w:type="pct"/>
          </w:tcPr>
          <w:p>
            <w:pPr>
              <w:ind w:leftChars="0" w:left="0" w:right="0"/>
            </w:pPr>
            <w:r>
              <w:t>XALG</w:t>
            </w:r>
          </w:p>
        </w:tc>
        <w:tc>
          <w:tcPr>
            <w:cnfStyle w:evenVBand="true" w:oddVBand="false" w:firstColumn="false"/>
            <w:tcW w:w="25.000000%" w:type="pct"/>
          </w:tcPr>
          <w:p>
            <w:pPr>
              <w:ind w:leftChars="0" w:left="0" w:right="0"/>
            </w:pPr>
            <w:r>
              <w:t>XALG</w:t>
            </w:r>
          </w:p>
        </w:tc>
        <w:tc>
          <w:tcPr>
            <w:cnfStyle w:evenVBand="false" w:oddVBand="true" w:firstColumn="false"/>
            <w:tcW w:w="25.000000%" w:type="pct"/>
          </w:tcPr>
          <w:p>
            <w:pPr>
              <w:ind w:leftChars="0" w:left="0" w:right="0"/>
            </w:pPr>
            <w:r>
              <w:t>ALGIERS STOCK EXCHANGE</w:t>
            </w:r>
          </w:p>
        </w:tc>
        <w:tc>
          <w:tcPr>
            <w:cnfStyle w:evenVBand="true" w:oddVBand="false" w:firstColumn="false"/>
            <w:tcW w:w="25.000000%" w:type="pct"/>
          </w:tcPr>
          <w:p>
            <w:pPr>
              <w:ind w:leftChars="0" w:left="0" w:right="0"/>
            </w:pPr>
            <w:r>
              <w:t>1945</w:t>
            </w:r>
          </w:p>
        </w:tc>
      </w:tr>
      <w:tr>
        <w:trPr>
          <w:cnfStyle w:evenHBand="false" w:oddHBand="true" w:firstRow="false"/>
        </w:trPr>
        <w:tc>
          <w:tcPr>
            <w:cnfStyle w:evenVBand="false" w:oddVBand="true" w:firstColumn="false"/>
            <w:tcW w:w="25.000000%" w:type="pct"/>
          </w:tcPr>
          <w:p>
            <w:pPr>
              <w:ind w:leftChars="0" w:left="0" w:right="0"/>
            </w:pPr>
            <w:r>
              <w:t>XALS</w:t>
            </w:r>
          </w:p>
        </w:tc>
        <w:tc>
          <w:tcPr>
            <w:cnfStyle w:evenVBand="true" w:oddVBand="false" w:firstColumn="false"/>
            <w:tcW w:w="25.000000%" w:type="pct"/>
          </w:tcPr>
          <w:p>
            <w:pPr>
              <w:ind w:leftChars="0" w:left="0" w:right="0"/>
            </w:pPr>
            <w:r>
              <w:t>XALS</w:t>
            </w:r>
          </w:p>
        </w:tc>
        <w:tc>
          <w:tcPr>
            <w:cnfStyle w:evenVBand="false" w:oddVBand="true" w:firstColumn="false"/>
            <w:tcW w:w="25.000000%" w:type="pct"/>
          </w:tcPr>
          <w:p>
            <w:pPr>
              <w:ind w:leftChars="0" w:left="0" w:right="0"/>
            </w:pPr>
            <w:r>
              <w:t>ALBANIA SECURITIES EXCHANGE</w:t>
            </w:r>
          </w:p>
        </w:tc>
        <w:tc>
          <w:tcPr>
            <w:cnfStyle w:evenVBand="true" w:oddVBand="false" w:firstColumn="false"/>
            <w:tcW w:w="25.000000%" w:type="pct"/>
          </w:tcPr>
          <w:p>
            <w:pPr>
              <w:ind w:leftChars="0" w:left="0" w:right="0"/>
            </w:pPr>
            <w:r>
              <w:t>1946</w:t>
            </w:r>
          </w:p>
        </w:tc>
      </w:tr>
      <w:tr>
        <w:trPr>
          <w:cnfStyle w:evenHBand="true" w:oddHBand="false" w:firstRow="false"/>
        </w:trPr>
        <w:tc>
          <w:tcPr>
            <w:cnfStyle w:evenVBand="false" w:oddVBand="true" w:firstColumn="false"/>
            <w:tcW w:w="25.000000%" w:type="pct"/>
          </w:tcPr>
          <w:p>
            <w:pPr>
              <w:ind w:leftChars="0" w:left="0" w:right="0"/>
            </w:pPr>
            <w:r>
              <w:t>XALT</w:t>
            </w:r>
          </w:p>
        </w:tc>
        <w:tc>
          <w:tcPr>
            <w:cnfStyle w:evenVBand="true" w:oddVBand="false" w:firstColumn="false"/>
            <w:tcW w:w="25.000000%" w:type="pct"/>
          </w:tcPr>
          <w:p>
            <w:pPr>
              <w:ind w:leftChars="0" w:left="0" w:right="0"/>
            </w:pPr>
            <w:r>
              <w:t>XALT</w:t>
            </w:r>
          </w:p>
        </w:tc>
        <w:tc>
          <w:tcPr>
            <w:cnfStyle w:evenVBand="false" w:oddVBand="true" w:firstColumn="false"/>
            <w:tcW w:w="25.000000%" w:type="pct"/>
          </w:tcPr>
          <w:p>
            <w:pPr>
              <w:ind w:leftChars="0" w:left="0" w:right="0"/>
            </w:pPr>
            <w:r>
              <w:t>ALTEX - ATS</w:t>
            </w:r>
          </w:p>
        </w:tc>
        <w:tc>
          <w:tcPr>
            <w:cnfStyle w:evenVBand="true" w:oddVBand="false" w:firstColumn="false"/>
            <w:tcW w:w="25.000000%" w:type="pct"/>
          </w:tcPr>
          <w:p>
            <w:pPr>
              <w:ind w:leftChars="0" w:left="0" w:right="0"/>
            </w:pPr>
            <w:r>
              <w:t>1947</w:t>
            </w:r>
          </w:p>
        </w:tc>
      </w:tr>
      <w:tr>
        <w:trPr>
          <w:cnfStyle w:evenHBand="false" w:oddHBand="true" w:firstRow="false"/>
        </w:trPr>
        <w:tc>
          <w:tcPr>
            <w:cnfStyle w:evenVBand="false" w:oddVBand="true" w:firstColumn="false"/>
            <w:tcW w:w="25.000000%" w:type="pct"/>
          </w:tcPr>
          <w:p>
            <w:pPr>
              <w:ind w:leftChars="0" w:left="0" w:right="0"/>
            </w:pPr>
            <w:r>
              <w:t>XAMM</w:t>
            </w:r>
          </w:p>
        </w:tc>
        <w:tc>
          <w:tcPr>
            <w:cnfStyle w:evenVBand="true" w:oddVBand="false" w:firstColumn="false"/>
            <w:tcW w:w="25.000000%" w:type="pct"/>
          </w:tcPr>
          <w:p>
            <w:pPr>
              <w:ind w:leftChars="0" w:left="0" w:right="0"/>
            </w:pPr>
            <w:r>
              <w:t>XAMM</w:t>
            </w:r>
          </w:p>
        </w:tc>
        <w:tc>
          <w:tcPr>
            <w:cnfStyle w:evenVBand="false" w:oddVBand="true" w:firstColumn="false"/>
            <w:tcW w:w="25.000000%" w:type="pct"/>
          </w:tcPr>
          <w:p>
            <w:pPr>
              <w:ind w:leftChars="0" w:left="0" w:right="0"/>
            </w:pPr>
            <w:r>
              <w:t>AMMAN STOCK EXCHANGE</w:t>
            </w:r>
          </w:p>
        </w:tc>
        <w:tc>
          <w:tcPr>
            <w:cnfStyle w:evenVBand="true" w:oddVBand="false" w:firstColumn="false"/>
            <w:tcW w:w="25.000000%" w:type="pct"/>
          </w:tcPr>
          <w:p>
            <w:pPr>
              <w:ind w:leftChars="0" w:left="0" w:right="0"/>
            </w:pPr>
            <w:r>
              <w:t>1948</w:t>
            </w:r>
          </w:p>
        </w:tc>
      </w:tr>
      <w:tr>
        <w:trPr>
          <w:cnfStyle w:evenHBand="true" w:oddHBand="false" w:firstRow="false"/>
        </w:trPr>
        <w:tc>
          <w:tcPr>
            <w:cnfStyle w:evenVBand="false" w:oddVBand="true" w:firstColumn="false"/>
            <w:tcW w:w="25.000000%" w:type="pct"/>
          </w:tcPr>
          <w:p>
            <w:pPr>
              <w:ind w:leftChars="0" w:left="0" w:right="0"/>
            </w:pPr>
            <w:r>
              <w:t>XAMS</w:t>
            </w:r>
          </w:p>
        </w:tc>
        <w:tc>
          <w:tcPr>
            <w:cnfStyle w:evenVBand="true" w:oddVBand="false" w:firstColumn="false"/>
            <w:tcW w:w="25.000000%" w:type="pct"/>
          </w:tcPr>
          <w:p>
            <w:pPr>
              <w:ind w:leftChars="0" w:left="0" w:right="0"/>
            </w:pPr>
            <w:r>
              <w:t>XAMS</w:t>
            </w:r>
          </w:p>
        </w:tc>
        <w:tc>
          <w:tcPr>
            <w:cnfStyle w:evenVBand="false" w:oddVBand="true" w:firstColumn="false"/>
            <w:tcW w:w="25.000000%" w:type="pct"/>
          </w:tcPr>
          <w:p>
            <w:pPr>
              <w:ind w:leftChars="0" w:left="0" w:right="0"/>
            </w:pPr>
            <w:r>
              <w:t>EURONEXT - EURONEXT AMSTERDAM</w:t>
            </w:r>
          </w:p>
        </w:tc>
        <w:tc>
          <w:tcPr>
            <w:cnfStyle w:evenVBand="true" w:oddVBand="false" w:firstColumn="false"/>
            <w:tcW w:w="25.000000%" w:type="pct"/>
          </w:tcPr>
          <w:p>
            <w:pPr>
              <w:ind w:leftChars="0" w:left="0" w:right="0"/>
            </w:pPr>
            <w:r>
              <w:t>1949</w:t>
            </w:r>
          </w:p>
        </w:tc>
      </w:tr>
      <w:tr>
        <w:trPr>
          <w:cnfStyle w:evenHBand="false" w:oddHBand="true" w:firstRow="false"/>
        </w:trPr>
        <w:tc>
          <w:tcPr>
            <w:cnfStyle w:evenVBand="false" w:oddVBand="true" w:firstColumn="false"/>
            <w:tcW w:w="25.000000%" w:type="pct"/>
          </w:tcPr>
          <w:p>
            <w:pPr>
              <w:ind w:leftChars="0" w:left="0" w:right="0"/>
            </w:pPr>
            <w:r>
              <w:t>XANT</w:t>
            </w:r>
          </w:p>
        </w:tc>
        <w:tc>
          <w:tcPr>
            <w:cnfStyle w:evenVBand="true" w:oddVBand="false" w:firstColumn="false"/>
            <w:tcW w:w="25.000000%" w:type="pct"/>
          </w:tcPr>
          <w:p>
            <w:pPr>
              <w:ind w:leftChars="0" w:left="0" w:right="0"/>
            </w:pPr>
            <w:r>
              <w:t>XANT</w:t>
            </w:r>
          </w:p>
        </w:tc>
        <w:tc>
          <w:tcPr>
            <w:cnfStyle w:evenVBand="false" w:oddVBand="true" w:firstColumn="false"/>
            <w:tcW w:w="25.000000%" w:type="pct"/>
          </w:tcPr>
          <w:p>
            <w:pPr>
              <w:ind w:leftChars="0" w:left="0" w:right="0"/>
            </w:pPr>
            <w:r>
              <w:t>BEURS VAN ANTWERPEN (ANTWERP STOCK EXCHANGE)</w:t>
            </w:r>
          </w:p>
        </w:tc>
        <w:tc>
          <w:tcPr>
            <w:cnfStyle w:evenVBand="true" w:oddVBand="false" w:firstColumn="false"/>
            <w:tcW w:w="25.000000%" w:type="pct"/>
          </w:tcPr>
          <w:p>
            <w:pPr>
              <w:ind w:leftChars="0" w:left="0" w:right="0"/>
            </w:pPr>
            <w:r>
              <w:t>1950</w:t>
            </w:r>
          </w:p>
        </w:tc>
      </w:tr>
      <w:tr>
        <w:trPr>
          <w:cnfStyle w:evenHBand="true" w:oddHBand="false" w:firstRow="false"/>
        </w:trPr>
        <w:tc>
          <w:tcPr>
            <w:cnfStyle w:evenVBand="false" w:oddVBand="true" w:firstColumn="false"/>
            <w:tcW w:w="25.000000%" w:type="pct"/>
          </w:tcPr>
          <w:p>
            <w:pPr>
              <w:ind w:leftChars="0" w:left="0" w:right="0"/>
            </w:pPr>
            <w:r>
              <w:t>XAOM</w:t>
            </w:r>
          </w:p>
        </w:tc>
        <w:tc>
          <w:tcPr>
            <w:cnfStyle w:evenVBand="true" w:oddVBand="false" w:firstColumn="false"/>
            <w:tcW w:w="25.000000%" w:type="pct"/>
          </w:tcPr>
          <w:p>
            <w:pPr>
              <w:ind w:leftChars="0" w:left="0" w:right="0"/>
            </w:pPr>
            <w:r>
              <w:t>XAOM</w:t>
            </w:r>
          </w:p>
        </w:tc>
        <w:tc>
          <w:tcPr>
            <w:cnfStyle w:evenVBand="false" w:oddVBand="true" w:firstColumn="false"/>
            <w:tcW w:w="25.000000%" w:type="pct"/>
          </w:tcPr>
          <w:p>
            <w:pPr>
              <w:ind w:leftChars="0" w:left="0" w:right="0"/>
            </w:pPr>
            <w:r>
              <w:t>AUSTRALIAN OPTIONS MARKET</w:t>
            </w:r>
          </w:p>
        </w:tc>
        <w:tc>
          <w:tcPr>
            <w:cnfStyle w:evenVBand="true" w:oddVBand="false" w:firstColumn="false"/>
            <w:tcW w:w="25.000000%" w:type="pct"/>
          </w:tcPr>
          <w:p>
            <w:pPr>
              <w:ind w:leftChars="0" w:left="0" w:right="0"/>
            </w:pPr>
            <w:r>
              <w:t>1951</w:t>
            </w:r>
          </w:p>
        </w:tc>
      </w:tr>
      <w:tr>
        <w:trPr>
          <w:cnfStyle w:evenHBand="false" w:oddHBand="true" w:firstRow="false"/>
        </w:trPr>
        <w:tc>
          <w:tcPr>
            <w:cnfStyle w:evenVBand="false" w:oddVBand="true" w:firstColumn="false"/>
            <w:tcW w:w="25.000000%" w:type="pct"/>
          </w:tcPr>
          <w:p>
            <w:pPr>
              <w:ind w:leftChars="0" w:left="0" w:right="0"/>
            </w:pPr>
            <w:r>
              <w:t>XAPA</w:t>
            </w:r>
          </w:p>
        </w:tc>
        <w:tc>
          <w:tcPr>
            <w:cnfStyle w:evenVBand="true" w:oddVBand="false" w:firstColumn="false"/>
            <w:tcW w:w="25.000000%" w:type="pct"/>
          </w:tcPr>
          <w:p>
            <w:pPr>
              <w:ind w:leftChars="0" w:left="0" w:right="0"/>
            </w:pPr>
            <w:r>
              <w:t>XAPA</w:t>
            </w:r>
          </w:p>
        </w:tc>
        <w:tc>
          <w:tcPr>
            <w:cnfStyle w:evenVBand="false" w:oddVBand="true" w:firstColumn="false"/>
            <w:tcW w:w="25.000000%" w:type="pct"/>
          </w:tcPr>
          <w:p>
            <w:pPr>
              <w:ind w:leftChars="0" w:left="0" w:right="0"/>
            </w:pPr>
            <w:r>
              <w:t>EURONEXT - APA</w:t>
            </w:r>
          </w:p>
        </w:tc>
        <w:tc>
          <w:tcPr>
            <w:cnfStyle w:evenVBand="true" w:oddVBand="false" w:firstColumn="false"/>
            <w:tcW w:w="25.000000%" w:type="pct"/>
          </w:tcPr>
          <w:p>
            <w:pPr>
              <w:ind w:leftChars="0" w:left="0" w:right="0"/>
            </w:pPr>
            <w:r>
              <w:t>1952</w:t>
            </w:r>
          </w:p>
        </w:tc>
      </w:tr>
      <w:tr>
        <w:trPr>
          <w:cnfStyle w:evenHBand="true" w:oddHBand="false" w:firstRow="false"/>
        </w:trPr>
        <w:tc>
          <w:tcPr>
            <w:cnfStyle w:evenVBand="false" w:oddVBand="true" w:firstColumn="false"/>
            <w:tcW w:w="25.000000%" w:type="pct"/>
          </w:tcPr>
          <w:p>
            <w:pPr>
              <w:ind w:leftChars="0" w:left="0" w:right="0"/>
            </w:pPr>
            <w:r>
              <w:t>XAPI</w:t>
            </w:r>
          </w:p>
        </w:tc>
        <w:tc>
          <w:tcPr>
            <w:cnfStyle w:evenVBand="true" w:oddVBand="false" w:firstColumn="false"/>
            <w:tcW w:w="25.000000%" w:type="pct"/>
          </w:tcPr>
          <w:p>
            <w:pPr>
              <w:ind w:leftChars="0" w:left="0" w:right="0"/>
            </w:pPr>
            <w:r>
              <w:t>XAPI</w:t>
            </w:r>
          </w:p>
        </w:tc>
        <w:tc>
          <w:tcPr>
            <w:cnfStyle w:evenVBand="false" w:oddVBand="true" w:firstColumn="false"/>
            <w:tcW w:w="25.000000%" w:type="pct"/>
          </w:tcPr>
          <w:p>
            <w:pPr>
              <w:ind w:leftChars="0" w:left="0" w:right="0"/>
            </w:pPr>
            <w:r>
              <w:t>REGIONAL EXCHANGE CENTRE - MICEX FAR EAST</w:t>
            </w:r>
          </w:p>
        </w:tc>
        <w:tc>
          <w:tcPr>
            <w:cnfStyle w:evenVBand="true" w:oddVBand="false" w:firstColumn="false"/>
            <w:tcW w:w="25.000000%" w:type="pct"/>
          </w:tcPr>
          <w:p>
            <w:pPr>
              <w:ind w:leftChars="0" w:left="0" w:right="0"/>
            </w:pPr>
            <w:r>
              <w:t>1953</w:t>
            </w:r>
          </w:p>
        </w:tc>
      </w:tr>
      <w:tr>
        <w:trPr>
          <w:cnfStyle w:evenHBand="false" w:oddHBand="true" w:firstRow="false"/>
        </w:trPr>
        <w:tc>
          <w:tcPr>
            <w:cnfStyle w:evenVBand="false" w:oddVBand="true" w:firstColumn="false"/>
            <w:tcW w:w="25.000000%" w:type="pct"/>
          </w:tcPr>
          <w:p>
            <w:pPr>
              <w:ind w:leftChars="0" w:left="0" w:right="0"/>
            </w:pPr>
            <w:r>
              <w:t>XAQS</w:t>
            </w:r>
          </w:p>
        </w:tc>
        <w:tc>
          <w:tcPr>
            <w:cnfStyle w:evenVBand="true" w:oddVBand="false" w:firstColumn="false"/>
            <w:tcW w:w="25.000000%" w:type="pct"/>
          </w:tcPr>
          <w:p>
            <w:pPr>
              <w:ind w:leftChars="0" w:left="0" w:right="0"/>
            </w:pPr>
            <w:r>
              <w:t>XAQS</w:t>
            </w:r>
          </w:p>
        </w:tc>
        <w:tc>
          <w:tcPr>
            <w:cnfStyle w:evenVBand="false" w:oddVBand="true" w:firstColumn="false"/>
            <w:tcW w:w="25.000000%" w:type="pct"/>
          </w:tcPr>
          <w:p>
            <w:pPr>
              <w:ind w:leftChars="0" w:left="0" w:right="0"/>
            </w:pPr>
            <w:r>
              <w:t>AUTOMATED EQUITY FINANCE MARKETS</w:t>
            </w:r>
          </w:p>
        </w:tc>
        <w:tc>
          <w:tcPr>
            <w:cnfStyle w:evenVBand="true" w:oddVBand="false" w:firstColumn="false"/>
            <w:tcW w:w="25.000000%" w:type="pct"/>
          </w:tcPr>
          <w:p>
            <w:pPr>
              <w:ind w:leftChars="0" w:left="0" w:right="0"/>
            </w:pPr>
            <w:r>
              <w:t>1954</w:t>
            </w:r>
          </w:p>
        </w:tc>
      </w:tr>
      <w:tr>
        <w:trPr>
          <w:cnfStyle w:evenHBand="true" w:oddHBand="false" w:firstRow="false"/>
        </w:trPr>
        <w:tc>
          <w:tcPr>
            <w:cnfStyle w:evenVBand="false" w:oddVBand="true" w:firstColumn="false"/>
            <w:tcW w:w="25.000000%" w:type="pct"/>
          </w:tcPr>
          <w:p>
            <w:pPr>
              <w:ind w:leftChars="0" w:left="0" w:right="0"/>
            </w:pPr>
            <w:r>
              <w:t>XARC</w:t>
            </w:r>
          </w:p>
        </w:tc>
        <w:tc>
          <w:tcPr>
            <w:cnfStyle w:evenVBand="true" w:oddVBand="false" w:firstColumn="false"/>
            <w:tcW w:w="25.000000%" w:type="pct"/>
          </w:tcPr>
          <w:p>
            <w:pPr>
              <w:ind w:leftChars="0" w:left="0" w:right="0"/>
            </w:pPr>
            <w:r>
              <w:t>XARC</w:t>
            </w:r>
          </w:p>
        </w:tc>
        <w:tc>
          <w:tcPr>
            <w:cnfStyle w:evenVBand="false" w:oddVBand="true" w:firstColumn="false"/>
            <w:tcW w:w="25.000000%" w:type="pct"/>
          </w:tcPr>
          <w:p>
            <w:pPr>
              <w:ind w:leftChars="0" w:left="0" w:right="0"/>
            </w:pPr>
            <w:r>
              <w:t>THE ARCHIPELAGO ECN</w:t>
            </w:r>
          </w:p>
        </w:tc>
        <w:tc>
          <w:tcPr>
            <w:cnfStyle w:evenVBand="true" w:oddVBand="false" w:firstColumn="false"/>
            <w:tcW w:w="25.000000%" w:type="pct"/>
          </w:tcPr>
          <w:p>
            <w:pPr>
              <w:ind w:leftChars="0" w:left="0" w:right="0"/>
            </w:pPr>
            <w:r>
              <w:t>1955</w:t>
            </w:r>
          </w:p>
        </w:tc>
      </w:tr>
      <w:tr>
        <w:trPr>
          <w:cnfStyle w:evenHBand="false" w:oddHBand="true" w:firstRow="false"/>
        </w:trPr>
        <w:tc>
          <w:tcPr>
            <w:cnfStyle w:evenVBand="false" w:oddVBand="true" w:firstColumn="false"/>
            <w:tcW w:w="25.000000%" w:type="pct"/>
          </w:tcPr>
          <w:p>
            <w:pPr>
              <w:ind w:leftChars="0" w:left="0" w:right="0"/>
            </w:pPr>
            <w:r>
              <w:t>XARM</w:t>
            </w:r>
          </w:p>
        </w:tc>
        <w:tc>
          <w:tcPr>
            <w:cnfStyle w:evenVBand="true" w:oddVBand="false" w:firstColumn="false"/>
            <w:tcW w:w="25.000000%" w:type="pct"/>
          </w:tcPr>
          <w:p>
            <w:pPr>
              <w:ind w:leftChars="0" w:left="0" w:right="0"/>
            </w:pPr>
            <w:r>
              <w:t>XARM</w:t>
            </w:r>
          </w:p>
        </w:tc>
        <w:tc>
          <w:tcPr>
            <w:cnfStyle w:evenVBand="false" w:oddVBand="true" w:firstColumn="false"/>
            <w:tcW w:w="25.000000%" w:type="pct"/>
          </w:tcPr>
          <w:p>
            <w:pPr>
              <w:ind w:leftChars="0" w:left="0" w:right="0"/>
            </w:pPr>
            <w:r>
              <w:t>ARMENIA SECURITIES EXCHANGE</w:t>
            </w:r>
          </w:p>
        </w:tc>
        <w:tc>
          <w:tcPr>
            <w:cnfStyle w:evenVBand="true" w:oddVBand="false" w:firstColumn="false"/>
            <w:tcW w:w="25.000000%" w:type="pct"/>
          </w:tcPr>
          <w:p>
            <w:pPr>
              <w:ind w:leftChars="0" w:left="0" w:right="0"/>
            </w:pPr>
            <w:r>
              <w:t>1956</w:t>
            </w:r>
          </w:p>
        </w:tc>
      </w:tr>
      <w:tr>
        <w:trPr>
          <w:cnfStyle w:evenHBand="true" w:oddHBand="false" w:firstRow="false"/>
        </w:trPr>
        <w:tc>
          <w:tcPr>
            <w:cnfStyle w:evenVBand="false" w:oddVBand="true" w:firstColumn="false"/>
            <w:tcW w:w="25.000000%" w:type="pct"/>
          </w:tcPr>
          <w:p>
            <w:pPr>
              <w:ind w:leftChars="0" w:left="0" w:right="0"/>
            </w:pPr>
            <w:r>
              <w:t>XASE</w:t>
            </w:r>
          </w:p>
        </w:tc>
        <w:tc>
          <w:tcPr>
            <w:cnfStyle w:evenVBand="true" w:oddVBand="false" w:firstColumn="false"/>
            <w:tcW w:w="25.000000%" w:type="pct"/>
          </w:tcPr>
          <w:p>
            <w:pPr>
              <w:ind w:leftChars="0" w:left="0" w:right="0"/>
            </w:pPr>
            <w:r>
              <w:t>XASE</w:t>
            </w:r>
          </w:p>
        </w:tc>
        <w:tc>
          <w:tcPr>
            <w:cnfStyle w:evenVBand="false" w:oddVBand="true" w:firstColumn="false"/>
            <w:tcW w:w="25.000000%" w:type="pct"/>
          </w:tcPr>
          <w:p>
            <w:pPr>
              <w:ind w:leftChars="0" w:left="0" w:right="0"/>
            </w:pPr>
            <w:r>
              <w:t>NYSE MKT LLC</w:t>
            </w:r>
          </w:p>
        </w:tc>
        <w:tc>
          <w:tcPr>
            <w:cnfStyle w:evenVBand="true" w:oddVBand="false" w:firstColumn="false"/>
            <w:tcW w:w="25.000000%" w:type="pct"/>
          </w:tcPr>
          <w:p>
            <w:pPr>
              <w:ind w:leftChars="0" w:left="0" w:right="0"/>
            </w:pPr>
            <w:r>
              <w:t>1957</w:t>
            </w:r>
          </w:p>
        </w:tc>
      </w:tr>
      <w:tr>
        <w:trPr>
          <w:cnfStyle w:evenHBand="false" w:oddHBand="true" w:firstRow="false"/>
        </w:trPr>
        <w:tc>
          <w:tcPr>
            <w:cnfStyle w:evenVBand="false" w:oddVBand="true" w:firstColumn="false"/>
            <w:tcW w:w="25.000000%" w:type="pct"/>
          </w:tcPr>
          <w:p>
            <w:pPr>
              <w:ind w:leftChars="0" w:left="0" w:right="0"/>
            </w:pPr>
            <w:r>
              <w:t>XASM</w:t>
            </w:r>
          </w:p>
        </w:tc>
        <w:tc>
          <w:tcPr>
            <w:cnfStyle w:evenVBand="true" w:oddVBand="false" w:firstColumn="false"/>
            <w:tcW w:w="25.000000%" w:type="pct"/>
          </w:tcPr>
          <w:p>
            <w:pPr>
              <w:ind w:leftChars="0" w:left="0" w:right="0"/>
            </w:pPr>
            <w:r>
              <w:t>XASM</w:t>
            </w:r>
          </w:p>
        </w:tc>
        <w:tc>
          <w:tcPr>
            <w:cnfStyle w:evenVBand="false" w:oddVBand="true" w:firstColumn="false"/>
            <w:tcW w:w="25.000000%" w:type="pct"/>
          </w:tcPr>
          <w:p>
            <w:pPr>
              <w:ind w:leftChars="0" w:left="0" w:right="0"/>
            </w:pPr>
            <w:r>
              <w:t>IRISH STOCK EXCHANGE - GLOBAL EXCHANGE MARKET</w:t>
            </w:r>
          </w:p>
        </w:tc>
        <w:tc>
          <w:tcPr>
            <w:cnfStyle w:evenVBand="true" w:oddVBand="false" w:firstColumn="false"/>
            <w:tcW w:w="25.000000%" w:type="pct"/>
          </w:tcPr>
          <w:p>
            <w:pPr>
              <w:ind w:leftChars="0" w:left="0" w:right="0"/>
            </w:pPr>
            <w:r>
              <w:t>1958</w:t>
            </w:r>
          </w:p>
        </w:tc>
      </w:tr>
      <w:tr>
        <w:trPr>
          <w:cnfStyle w:evenHBand="true" w:oddHBand="false" w:firstRow="false"/>
        </w:trPr>
        <w:tc>
          <w:tcPr>
            <w:cnfStyle w:evenVBand="false" w:oddVBand="true" w:firstColumn="false"/>
            <w:tcW w:w="25.000000%" w:type="pct"/>
          </w:tcPr>
          <w:p>
            <w:pPr>
              <w:ind w:leftChars="0" w:left="0" w:right="0"/>
            </w:pPr>
            <w:r>
              <w:t>XASX</w:t>
            </w:r>
          </w:p>
        </w:tc>
        <w:tc>
          <w:tcPr>
            <w:cnfStyle w:evenVBand="true" w:oddVBand="false" w:firstColumn="false"/>
            <w:tcW w:w="25.000000%" w:type="pct"/>
          </w:tcPr>
          <w:p>
            <w:pPr>
              <w:ind w:leftChars="0" w:left="0" w:right="0"/>
            </w:pPr>
            <w:r>
              <w:t>XASX</w:t>
            </w:r>
          </w:p>
        </w:tc>
        <w:tc>
          <w:tcPr>
            <w:cnfStyle w:evenVBand="false" w:oddVBand="true" w:firstColumn="false"/>
            <w:tcW w:w="25.000000%" w:type="pct"/>
          </w:tcPr>
          <w:p>
            <w:pPr>
              <w:ind w:leftChars="0" w:left="0" w:right="0"/>
            </w:pPr>
            <w:r>
              <w:t>ASX - ALL MARKETS</w:t>
            </w:r>
          </w:p>
        </w:tc>
        <w:tc>
          <w:tcPr>
            <w:cnfStyle w:evenVBand="true" w:oddVBand="false" w:firstColumn="false"/>
            <w:tcW w:w="25.000000%" w:type="pct"/>
          </w:tcPr>
          <w:p>
            <w:pPr>
              <w:ind w:leftChars="0" w:left="0" w:right="0"/>
            </w:pPr>
            <w:r>
              <w:t>1959</w:t>
            </w:r>
          </w:p>
        </w:tc>
      </w:tr>
      <w:tr>
        <w:trPr>
          <w:cnfStyle w:evenHBand="false" w:oddHBand="true" w:firstRow="false"/>
        </w:trPr>
        <w:tc>
          <w:tcPr>
            <w:cnfStyle w:evenVBand="false" w:oddVBand="true" w:firstColumn="false"/>
            <w:tcW w:w="25.000000%" w:type="pct"/>
          </w:tcPr>
          <w:p>
            <w:pPr>
              <w:ind w:leftChars="0" w:left="0" w:right="0"/>
            </w:pPr>
            <w:r>
              <w:t>XATH</w:t>
            </w:r>
          </w:p>
        </w:tc>
        <w:tc>
          <w:tcPr>
            <w:cnfStyle w:evenVBand="true" w:oddVBand="false" w:firstColumn="false"/>
            <w:tcW w:w="25.000000%" w:type="pct"/>
          </w:tcPr>
          <w:p>
            <w:pPr>
              <w:ind w:leftChars="0" w:left="0" w:right="0"/>
            </w:pPr>
            <w:r>
              <w:t>XATH</w:t>
            </w:r>
          </w:p>
        </w:tc>
        <w:tc>
          <w:tcPr>
            <w:cnfStyle w:evenVBand="false" w:oddVBand="true" w:firstColumn="false"/>
            <w:tcW w:w="25.000000%" w:type="pct"/>
          </w:tcPr>
          <w:p>
            <w:pPr>
              <w:ind w:leftChars="0" w:left="0" w:right="0"/>
            </w:pPr>
            <w:r>
              <w:t>ATHENS EXCHANGE S.A. CASH MARKET</w:t>
            </w:r>
          </w:p>
        </w:tc>
        <w:tc>
          <w:tcPr>
            <w:cnfStyle w:evenVBand="true" w:oddVBand="false" w:firstColumn="false"/>
            <w:tcW w:w="25.000000%" w:type="pct"/>
          </w:tcPr>
          <w:p>
            <w:pPr>
              <w:ind w:leftChars="0" w:left="0" w:right="0"/>
            </w:pPr>
            <w:r>
              <w:t>1960</w:t>
            </w:r>
          </w:p>
        </w:tc>
      </w:tr>
      <w:tr>
        <w:trPr>
          <w:cnfStyle w:evenHBand="true" w:oddHBand="false" w:firstRow="false"/>
        </w:trPr>
        <w:tc>
          <w:tcPr>
            <w:cnfStyle w:evenVBand="false" w:oddVBand="true" w:firstColumn="false"/>
            <w:tcW w:w="25.000000%" w:type="pct"/>
          </w:tcPr>
          <w:p>
            <w:pPr>
              <w:ind w:leftChars="0" w:left="0" w:right="0"/>
            </w:pPr>
            <w:r>
              <w:t>XATL</w:t>
            </w:r>
          </w:p>
        </w:tc>
        <w:tc>
          <w:tcPr>
            <w:cnfStyle w:evenVBand="true" w:oddVBand="false" w:firstColumn="false"/>
            <w:tcW w:w="25.000000%" w:type="pct"/>
          </w:tcPr>
          <w:p>
            <w:pPr>
              <w:ind w:leftChars="0" w:left="0" w:right="0"/>
            </w:pPr>
            <w:r>
              <w:t>XATL</w:t>
            </w:r>
          </w:p>
        </w:tc>
        <w:tc>
          <w:tcPr>
            <w:cnfStyle w:evenVBand="false" w:oddVBand="true" w:firstColumn="false"/>
            <w:tcW w:w="25.000000%" w:type="pct"/>
          </w:tcPr>
          <w:p>
            <w:pPr>
              <w:ind w:leftChars="0" w:left="0" w:right="0"/>
            </w:pPr>
            <w:r>
              <w:t>ATLANTIC SECURITIES MARKET</w:t>
            </w:r>
          </w:p>
        </w:tc>
        <w:tc>
          <w:tcPr>
            <w:cnfStyle w:evenVBand="true" w:oddVBand="false" w:firstColumn="false"/>
            <w:tcW w:w="25.000000%" w:type="pct"/>
          </w:tcPr>
          <w:p>
            <w:pPr>
              <w:ind w:leftChars="0" w:left="0" w:right="0"/>
            </w:pPr>
            <w:r>
              <w:t>1961</w:t>
            </w:r>
          </w:p>
        </w:tc>
      </w:tr>
      <w:tr>
        <w:trPr>
          <w:cnfStyle w:evenHBand="false" w:oddHBand="true" w:firstRow="false"/>
        </w:trPr>
        <w:tc>
          <w:tcPr>
            <w:cnfStyle w:evenVBand="false" w:oddVBand="true" w:firstColumn="false"/>
            <w:tcW w:w="25.000000%" w:type="pct"/>
          </w:tcPr>
          <w:p>
            <w:pPr>
              <w:ind w:leftChars="0" w:left="0" w:right="0"/>
            </w:pPr>
            <w:r>
              <w:t>XATS</w:t>
            </w:r>
          </w:p>
        </w:tc>
        <w:tc>
          <w:tcPr>
            <w:cnfStyle w:evenVBand="true" w:oddVBand="false" w:firstColumn="false"/>
            <w:tcW w:w="25.000000%" w:type="pct"/>
          </w:tcPr>
          <w:p>
            <w:pPr>
              <w:ind w:leftChars="0" w:left="0" w:right="0"/>
            </w:pPr>
            <w:r>
              <w:t>XATS</w:t>
            </w:r>
          </w:p>
        </w:tc>
        <w:tc>
          <w:tcPr>
            <w:cnfStyle w:evenVBand="false" w:oddVBand="true" w:firstColumn="false"/>
            <w:tcW w:w="25.000000%" w:type="pct"/>
          </w:tcPr>
          <w:p>
            <w:pPr>
              <w:ind w:leftChars="0" w:left="0" w:right="0"/>
            </w:pPr>
            <w:r>
              <w:t>ALPHA EXCHANGE</w:t>
            </w:r>
          </w:p>
        </w:tc>
        <w:tc>
          <w:tcPr>
            <w:cnfStyle w:evenVBand="true" w:oddVBand="false" w:firstColumn="false"/>
            <w:tcW w:w="25.000000%" w:type="pct"/>
          </w:tcPr>
          <w:p>
            <w:pPr>
              <w:ind w:leftChars="0" w:left="0" w:right="0"/>
            </w:pPr>
            <w:r>
              <w:t>1962</w:t>
            </w:r>
          </w:p>
        </w:tc>
      </w:tr>
      <w:tr>
        <w:trPr>
          <w:cnfStyle w:evenHBand="true" w:oddHBand="false" w:firstRow="false"/>
        </w:trPr>
        <w:tc>
          <w:tcPr>
            <w:cnfStyle w:evenVBand="false" w:oddVBand="true" w:firstColumn="false"/>
            <w:tcW w:w="25.000000%" w:type="pct"/>
          </w:tcPr>
          <w:p>
            <w:pPr>
              <w:ind w:leftChars="0" w:left="0" w:right="0"/>
            </w:pPr>
            <w:r>
              <w:t>XAUK</w:t>
            </w:r>
          </w:p>
        </w:tc>
        <w:tc>
          <w:tcPr>
            <w:cnfStyle w:evenVBand="true" w:oddVBand="false" w:firstColumn="false"/>
            <w:tcW w:w="25.000000%" w:type="pct"/>
          </w:tcPr>
          <w:p>
            <w:pPr>
              <w:ind w:leftChars="0" w:left="0" w:right="0"/>
            </w:pPr>
            <w:r>
              <w:t>XAUK</w:t>
            </w:r>
          </w:p>
        </w:tc>
        <w:tc>
          <w:tcPr>
            <w:cnfStyle w:evenVBand="false" w:oddVBand="true" w:firstColumn="false"/>
            <w:tcW w:w="25.000000%" w:type="pct"/>
          </w:tcPr>
          <w:p>
            <w:pPr>
              <w:ind w:leftChars="0" w:left="0" w:right="0"/>
            </w:pPr>
            <w:r>
              <w:t>NEW ZEALAND STOCK EXCHANGE - AUCKLAND</w:t>
            </w:r>
          </w:p>
        </w:tc>
        <w:tc>
          <w:tcPr>
            <w:cnfStyle w:evenVBand="true" w:oddVBand="false" w:firstColumn="false"/>
            <w:tcW w:w="25.000000%" w:type="pct"/>
          </w:tcPr>
          <w:p>
            <w:pPr>
              <w:ind w:leftChars="0" w:left="0" w:right="0"/>
            </w:pPr>
            <w:r>
              <w:t>1963</w:t>
            </w:r>
          </w:p>
        </w:tc>
      </w:tr>
      <w:tr>
        <w:trPr>
          <w:cnfStyle w:evenHBand="false" w:oddHBand="true" w:firstRow="false"/>
        </w:trPr>
        <w:tc>
          <w:tcPr>
            <w:cnfStyle w:evenVBand="false" w:oddVBand="true" w:firstColumn="false"/>
            <w:tcW w:w="25.000000%" w:type="pct"/>
          </w:tcPr>
          <w:p>
            <w:pPr>
              <w:ind w:leftChars="0" w:left="0" w:right="0"/>
            </w:pPr>
            <w:r>
              <w:t>XAZX</w:t>
            </w:r>
          </w:p>
        </w:tc>
        <w:tc>
          <w:tcPr>
            <w:cnfStyle w:evenVBand="true" w:oddVBand="false" w:firstColumn="false"/>
            <w:tcW w:w="25.000000%" w:type="pct"/>
          </w:tcPr>
          <w:p>
            <w:pPr>
              <w:ind w:leftChars="0" w:left="0" w:right="0"/>
            </w:pPr>
            <w:r>
              <w:t>XAZX</w:t>
            </w:r>
          </w:p>
        </w:tc>
        <w:tc>
          <w:tcPr>
            <w:cnfStyle w:evenVBand="false" w:oddVBand="true" w:firstColumn="false"/>
            <w:tcW w:w="25.000000%" w:type="pct"/>
          </w:tcPr>
          <w:p>
            <w:pPr>
              <w:ind w:leftChars="0" w:left="0" w:right="0"/>
            </w:pPr>
            <w:r>
              <w:t>ARIZONA STOCK EXCHANGE</w:t>
            </w:r>
          </w:p>
        </w:tc>
        <w:tc>
          <w:tcPr>
            <w:cnfStyle w:evenVBand="true" w:oddVBand="false" w:firstColumn="false"/>
            <w:tcW w:w="25.000000%" w:type="pct"/>
          </w:tcPr>
          <w:p>
            <w:pPr>
              <w:ind w:leftChars="0" w:left="0" w:right="0"/>
            </w:pPr>
            <w:r>
              <w:t>1964</w:t>
            </w:r>
          </w:p>
        </w:tc>
      </w:tr>
      <w:tr>
        <w:trPr>
          <w:cnfStyle w:evenHBand="true" w:oddHBand="false" w:firstRow="false"/>
        </w:trPr>
        <w:tc>
          <w:tcPr>
            <w:cnfStyle w:evenVBand="false" w:oddVBand="true" w:firstColumn="false"/>
            <w:tcW w:w="25.000000%" w:type="pct"/>
          </w:tcPr>
          <w:p>
            <w:pPr>
              <w:ind w:leftChars="0" w:left="0" w:right="0"/>
            </w:pPr>
            <w:r>
              <w:t>XBAA</w:t>
            </w:r>
          </w:p>
        </w:tc>
        <w:tc>
          <w:tcPr>
            <w:cnfStyle w:evenVBand="true" w:oddVBand="false" w:firstColumn="false"/>
            <w:tcW w:w="25.000000%" w:type="pct"/>
          </w:tcPr>
          <w:p>
            <w:pPr>
              <w:ind w:leftChars="0" w:left="0" w:right="0"/>
            </w:pPr>
            <w:r>
              <w:t>XBAA</w:t>
            </w:r>
          </w:p>
        </w:tc>
        <w:tc>
          <w:tcPr>
            <w:cnfStyle w:evenVBand="false" w:oddVBand="true" w:firstColumn="false"/>
            <w:tcW w:w="25.000000%" w:type="pct"/>
          </w:tcPr>
          <w:p>
            <w:pPr>
              <w:ind w:leftChars="0" w:left="0" w:right="0"/>
            </w:pPr>
            <w:r>
              <w:t>BAHAMAS INTERNATIONAL SECURITIES EXCHANGE</w:t>
            </w:r>
          </w:p>
        </w:tc>
        <w:tc>
          <w:tcPr>
            <w:cnfStyle w:evenVBand="true" w:oddVBand="false" w:firstColumn="false"/>
            <w:tcW w:w="25.000000%" w:type="pct"/>
          </w:tcPr>
          <w:p>
            <w:pPr>
              <w:ind w:leftChars="0" w:left="0" w:right="0"/>
            </w:pPr>
            <w:r>
              <w:t>1965</w:t>
            </w:r>
          </w:p>
        </w:tc>
      </w:tr>
      <w:tr>
        <w:trPr>
          <w:cnfStyle w:evenHBand="false" w:oddHBand="true" w:firstRow="false"/>
        </w:trPr>
        <w:tc>
          <w:tcPr>
            <w:cnfStyle w:evenVBand="false" w:oddVBand="true" w:firstColumn="false"/>
            <w:tcW w:w="25.000000%" w:type="pct"/>
          </w:tcPr>
          <w:p>
            <w:pPr>
              <w:ind w:leftChars="0" w:left="0" w:right="0"/>
            </w:pPr>
            <w:r>
              <w:t>XBAB</w:t>
            </w:r>
          </w:p>
        </w:tc>
        <w:tc>
          <w:tcPr>
            <w:cnfStyle w:evenVBand="true" w:oddVBand="false" w:firstColumn="false"/>
            <w:tcW w:w="25.000000%" w:type="pct"/>
          </w:tcPr>
          <w:p>
            <w:pPr>
              <w:ind w:leftChars="0" w:left="0" w:right="0"/>
            </w:pPr>
            <w:r>
              <w:t>XBAB</w:t>
            </w:r>
          </w:p>
        </w:tc>
        <w:tc>
          <w:tcPr>
            <w:cnfStyle w:evenVBand="false" w:oddVBand="true" w:firstColumn="false"/>
            <w:tcW w:w="25.000000%" w:type="pct"/>
          </w:tcPr>
          <w:p>
            <w:pPr>
              <w:ind w:leftChars="0" w:left="0" w:right="0"/>
            </w:pPr>
            <w:r>
              <w:t>BARBADOS STOCK EXCHANGE</w:t>
            </w:r>
          </w:p>
        </w:tc>
        <w:tc>
          <w:tcPr>
            <w:cnfStyle w:evenVBand="true" w:oddVBand="false" w:firstColumn="false"/>
            <w:tcW w:w="25.000000%" w:type="pct"/>
          </w:tcPr>
          <w:p>
            <w:pPr>
              <w:ind w:leftChars="0" w:left="0" w:right="0"/>
            </w:pPr>
            <w:r>
              <w:t>1966</w:t>
            </w:r>
          </w:p>
        </w:tc>
      </w:tr>
      <w:tr>
        <w:trPr>
          <w:cnfStyle w:evenHBand="true" w:oddHBand="false" w:firstRow="false"/>
        </w:trPr>
        <w:tc>
          <w:tcPr>
            <w:cnfStyle w:evenVBand="false" w:oddVBand="true" w:firstColumn="false"/>
            <w:tcW w:w="25.000000%" w:type="pct"/>
          </w:tcPr>
          <w:p>
            <w:pPr>
              <w:ind w:leftChars="0" w:left="0" w:right="0"/>
            </w:pPr>
            <w:r>
              <w:t>XBAH</w:t>
            </w:r>
          </w:p>
        </w:tc>
        <w:tc>
          <w:tcPr>
            <w:cnfStyle w:evenVBand="true" w:oddVBand="false" w:firstColumn="false"/>
            <w:tcW w:w="25.000000%" w:type="pct"/>
          </w:tcPr>
          <w:p>
            <w:pPr>
              <w:ind w:leftChars="0" w:left="0" w:right="0"/>
            </w:pPr>
            <w:r>
              <w:t>XBAH</w:t>
            </w:r>
          </w:p>
        </w:tc>
        <w:tc>
          <w:tcPr>
            <w:cnfStyle w:evenVBand="false" w:oddVBand="true" w:firstColumn="false"/>
            <w:tcW w:w="25.000000%" w:type="pct"/>
          </w:tcPr>
          <w:p>
            <w:pPr>
              <w:ind w:leftChars="0" w:left="0" w:right="0"/>
            </w:pPr>
            <w:r>
              <w:t>BAHRAIN BOURSE</w:t>
            </w:r>
          </w:p>
        </w:tc>
        <w:tc>
          <w:tcPr>
            <w:cnfStyle w:evenVBand="true" w:oddVBand="false" w:firstColumn="false"/>
            <w:tcW w:w="25.000000%" w:type="pct"/>
          </w:tcPr>
          <w:p>
            <w:pPr>
              <w:ind w:leftChars="0" w:left="0" w:right="0"/>
            </w:pPr>
            <w:r>
              <w:t>1967</w:t>
            </w:r>
          </w:p>
        </w:tc>
      </w:tr>
      <w:tr>
        <w:trPr>
          <w:cnfStyle w:evenHBand="false" w:oddHBand="true" w:firstRow="false"/>
        </w:trPr>
        <w:tc>
          <w:tcPr>
            <w:cnfStyle w:evenVBand="false" w:oddVBand="true" w:firstColumn="false"/>
            <w:tcW w:w="25.000000%" w:type="pct"/>
          </w:tcPr>
          <w:p>
            <w:pPr>
              <w:ind w:leftChars="0" w:left="0" w:right="0"/>
            </w:pPr>
            <w:r>
              <w:t>XBAN</w:t>
            </w:r>
          </w:p>
        </w:tc>
        <w:tc>
          <w:tcPr>
            <w:cnfStyle w:evenVBand="true" w:oddVBand="false" w:firstColumn="false"/>
            <w:tcW w:w="25.000000%" w:type="pct"/>
          </w:tcPr>
          <w:p>
            <w:pPr>
              <w:ind w:leftChars="0" w:left="0" w:right="0"/>
            </w:pPr>
            <w:r>
              <w:t>XBAN</w:t>
            </w:r>
          </w:p>
        </w:tc>
        <w:tc>
          <w:tcPr>
            <w:cnfStyle w:evenVBand="false" w:oddVBand="true" w:firstColumn="false"/>
            <w:tcW w:w="25.000000%" w:type="pct"/>
          </w:tcPr>
          <w:p>
            <w:pPr>
              <w:ind w:leftChars="0" w:left="0" w:right="0"/>
            </w:pPr>
            <w:r>
              <w:t>BANGALORE STOCK EXCHANGE LTD</w:t>
            </w:r>
          </w:p>
        </w:tc>
        <w:tc>
          <w:tcPr>
            <w:cnfStyle w:evenVBand="true" w:oddVBand="false" w:firstColumn="false"/>
            <w:tcW w:w="25.000000%" w:type="pct"/>
          </w:tcPr>
          <w:p>
            <w:pPr>
              <w:ind w:leftChars="0" w:left="0" w:right="0"/>
            </w:pPr>
            <w:r>
              <w:t>1968</w:t>
            </w:r>
          </w:p>
        </w:tc>
      </w:tr>
      <w:tr>
        <w:trPr>
          <w:cnfStyle w:evenHBand="true" w:oddHBand="false" w:firstRow="false"/>
        </w:trPr>
        <w:tc>
          <w:tcPr>
            <w:cnfStyle w:evenVBand="false" w:oddVBand="true" w:firstColumn="false"/>
            <w:tcW w:w="25.000000%" w:type="pct"/>
          </w:tcPr>
          <w:p>
            <w:pPr>
              <w:ind w:leftChars="0" w:left="0" w:right="0"/>
            </w:pPr>
            <w:r>
              <w:t>XBAR</w:t>
            </w:r>
          </w:p>
        </w:tc>
        <w:tc>
          <w:tcPr>
            <w:cnfStyle w:evenVBand="true" w:oddVBand="false" w:firstColumn="false"/>
            <w:tcW w:w="25.000000%" w:type="pct"/>
          </w:tcPr>
          <w:p>
            <w:pPr>
              <w:ind w:leftChars="0" w:left="0" w:right="0"/>
            </w:pPr>
            <w:r>
              <w:t>XBAR</w:t>
            </w:r>
          </w:p>
        </w:tc>
        <w:tc>
          <w:tcPr>
            <w:cnfStyle w:evenVBand="false" w:oddVBand="true" w:firstColumn="false"/>
            <w:tcW w:w="25.000000%" w:type="pct"/>
          </w:tcPr>
          <w:p>
            <w:pPr>
              <w:ind w:leftChars="0" w:left="0" w:right="0"/>
            </w:pPr>
            <w:r>
              <w:t>BOLSA DE BARCELONA</w:t>
            </w:r>
          </w:p>
        </w:tc>
        <w:tc>
          <w:tcPr>
            <w:cnfStyle w:evenVBand="true" w:oddVBand="false" w:firstColumn="false"/>
            <w:tcW w:w="25.000000%" w:type="pct"/>
          </w:tcPr>
          <w:p>
            <w:pPr>
              <w:ind w:leftChars="0" w:left="0" w:right="0"/>
            </w:pPr>
            <w:r>
              <w:t>1969</w:t>
            </w:r>
          </w:p>
        </w:tc>
      </w:tr>
      <w:tr>
        <w:trPr>
          <w:cnfStyle w:evenHBand="false" w:oddHBand="true" w:firstRow="false"/>
        </w:trPr>
        <w:tc>
          <w:tcPr>
            <w:cnfStyle w:evenVBand="false" w:oddVBand="true" w:firstColumn="false"/>
            <w:tcW w:w="25.000000%" w:type="pct"/>
          </w:tcPr>
          <w:p>
            <w:pPr>
              <w:ind w:leftChars="0" w:left="0" w:right="0"/>
            </w:pPr>
            <w:r>
              <w:t>XBAV</w:t>
            </w:r>
          </w:p>
        </w:tc>
        <w:tc>
          <w:tcPr>
            <w:cnfStyle w:evenVBand="true" w:oddVBand="false" w:firstColumn="false"/>
            <w:tcW w:w="25.000000%" w:type="pct"/>
          </w:tcPr>
          <w:p>
            <w:pPr>
              <w:ind w:leftChars="0" w:left="0" w:right="0"/>
            </w:pPr>
            <w:r>
              <w:t>XBAV</w:t>
            </w:r>
          </w:p>
        </w:tc>
        <w:tc>
          <w:tcPr>
            <w:cnfStyle w:evenVBand="false" w:oddVBand="true" w:firstColumn="false"/>
            <w:tcW w:w="25.000000%" w:type="pct"/>
          </w:tcPr>
          <w:p>
            <w:pPr>
              <w:ind w:leftChars="0" w:left="0" w:right="0"/>
            </w:pPr>
            <w:r>
              <w:t>MERCHBOLSA AGENCIA DE VALORES, S.A.</w:t>
            </w:r>
          </w:p>
        </w:tc>
        <w:tc>
          <w:tcPr>
            <w:cnfStyle w:evenVBand="true" w:oddVBand="false" w:firstColumn="false"/>
            <w:tcW w:w="25.000000%" w:type="pct"/>
          </w:tcPr>
          <w:p>
            <w:pPr>
              <w:ind w:leftChars="0" w:left="0" w:right="0"/>
            </w:pPr>
            <w:r>
              <w:t>1970</w:t>
            </w:r>
          </w:p>
        </w:tc>
      </w:tr>
      <w:tr>
        <w:trPr>
          <w:cnfStyle w:evenHBand="true" w:oddHBand="false" w:firstRow="false"/>
        </w:trPr>
        <w:tc>
          <w:tcPr>
            <w:cnfStyle w:evenVBand="false" w:oddVBand="true" w:firstColumn="false"/>
            <w:tcW w:w="25.000000%" w:type="pct"/>
          </w:tcPr>
          <w:p>
            <w:pPr>
              <w:ind w:leftChars="0" w:left="0" w:right="0"/>
            </w:pPr>
            <w:r>
              <w:t>XBBF</w:t>
            </w:r>
          </w:p>
        </w:tc>
        <w:tc>
          <w:tcPr>
            <w:cnfStyle w:evenVBand="true" w:oddVBand="false" w:firstColumn="false"/>
            <w:tcW w:w="25.000000%" w:type="pct"/>
          </w:tcPr>
          <w:p>
            <w:pPr>
              <w:ind w:leftChars="0" w:left="0" w:right="0"/>
            </w:pPr>
            <w:r>
              <w:t>XBBF</w:t>
            </w:r>
          </w:p>
        </w:tc>
        <w:tc>
          <w:tcPr>
            <w:cnfStyle w:evenVBand="false" w:oddVBand="true" w:firstColumn="false"/>
            <w:tcW w:w="25.000000%" w:type="pct"/>
          </w:tcPr>
          <w:p>
            <w:pPr>
              <w:ind w:leftChars="0" w:left="0" w:right="0"/>
            </w:pPr>
            <w:r>
              <w:t>BOLSA BRASILIERA DE FUTUROS</w:t>
            </w:r>
          </w:p>
        </w:tc>
        <w:tc>
          <w:tcPr>
            <w:cnfStyle w:evenVBand="true" w:oddVBand="false" w:firstColumn="false"/>
            <w:tcW w:w="25.000000%" w:type="pct"/>
          </w:tcPr>
          <w:p>
            <w:pPr>
              <w:ind w:leftChars="0" w:left="0" w:right="0"/>
            </w:pPr>
            <w:r>
              <w:t>1971</w:t>
            </w:r>
          </w:p>
        </w:tc>
      </w:tr>
      <w:tr>
        <w:trPr>
          <w:cnfStyle w:evenHBand="false" w:oddHBand="true" w:firstRow="false"/>
        </w:trPr>
        <w:tc>
          <w:tcPr>
            <w:cnfStyle w:evenVBand="false" w:oddVBand="true" w:firstColumn="false"/>
            <w:tcW w:w="25.000000%" w:type="pct"/>
          </w:tcPr>
          <w:p>
            <w:pPr>
              <w:ind w:leftChars="0" w:left="0" w:right="0"/>
            </w:pPr>
            <w:r>
              <w:t>XBBJ</w:t>
            </w:r>
          </w:p>
        </w:tc>
        <w:tc>
          <w:tcPr>
            <w:cnfStyle w:evenVBand="true" w:oddVBand="false" w:firstColumn="false"/>
            <w:tcW w:w="25.000000%" w:type="pct"/>
          </w:tcPr>
          <w:p>
            <w:pPr>
              <w:ind w:leftChars="0" w:left="0" w:right="0"/>
            </w:pPr>
            <w:r>
              <w:t>XBBJ</w:t>
            </w:r>
          </w:p>
        </w:tc>
        <w:tc>
          <w:tcPr>
            <w:cnfStyle w:evenVBand="false" w:oddVBand="true" w:firstColumn="false"/>
            <w:tcW w:w="25.000000%" w:type="pct"/>
          </w:tcPr>
          <w:p>
            <w:pPr>
              <w:ind w:leftChars="0" w:left="0" w:right="0"/>
            </w:pPr>
            <w:r>
              <w:t>JAKARTA FUTURES EXCHANGE (BURSA BERJANGKA JAKARTA)</w:t>
            </w:r>
          </w:p>
        </w:tc>
        <w:tc>
          <w:tcPr>
            <w:cnfStyle w:evenVBand="true" w:oddVBand="false" w:firstColumn="false"/>
            <w:tcW w:w="25.000000%" w:type="pct"/>
          </w:tcPr>
          <w:p>
            <w:pPr>
              <w:ind w:leftChars="0" w:left="0" w:right="0"/>
            </w:pPr>
            <w:r>
              <w:t>1972</w:t>
            </w:r>
          </w:p>
        </w:tc>
      </w:tr>
      <w:tr>
        <w:trPr>
          <w:cnfStyle w:evenHBand="true" w:oddHBand="false" w:firstRow="false"/>
        </w:trPr>
        <w:tc>
          <w:tcPr>
            <w:cnfStyle w:evenVBand="false" w:oddVBand="true" w:firstColumn="false"/>
            <w:tcW w:w="25.000000%" w:type="pct"/>
          </w:tcPr>
          <w:p>
            <w:pPr>
              <w:ind w:leftChars="0" w:left="0" w:right="0"/>
            </w:pPr>
            <w:r>
              <w:t>XBBK</w:t>
            </w:r>
          </w:p>
        </w:tc>
        <w:tc>
          <w:tcPr>
            <w:cnfStyle w:evenVBand="true" w:oddVBand="false" w:firstColumn="false"/>
            <w:tcW w:w="25.000000%" w:type="pct"/>
          </w:tcPr>
          <w:p>
            <w:pPr>
              <w:ind w:leftChars="0" w:left="0" w:right="0"/>
            </w:pPr>
            <w:r>
              <w:t>XBBK</w:t>
            </w:r>
          </w:p>
        </w:tc>
        <w:tc>
          <w:tcPr>
            <w:cnfStyle w:evenVBand="false" w:oddVBand="true" w:firstColumn="false"/>
            <w:tcW w:w="25.000000%" w:type="pct"/>
          </w:tcPr>
          <w:p>
            <w:pPr>
              <w:ind w:leftChars="0" w:left="0" w:right="0"/>
            </w:pPr>
            <w:r>
              <w:t>PERIMETER FINANCIAL CORP. - BLOCKBOOK ATS</w:t>
            </w:r>
          </w:p>
        </w:tc>
        <w:tc>
          <w:tcPr>
            <w:cnfStyle w:evenVBand="true" w:oddVBand="false" w:firstColumn="false"/>
            <w:tcW w:w="25.000000%" w:type="pct"/>
          </w:tcPr>
          <w:p>
            <w:pPr>
              <w:ind w:leftChars="0" w:left="0" w:right="0"/>
            </w:pPr>
            <w:r>
              <w:t>1973</w:t>
            </w:r>
          </w:p>
        </w:tc>
      </w:tr>
      <w:tr>
        <w:trPr>
          <w:cnfStyle w:evenHBand="false" w:oddHBand="true" w:firstRow="false"/>
        </w:trPr>
        <w:tc>
          <w:tcPr>
            <w:cnfStyle w:evenVBand="false" w:oddVBand="true" w:firstColumn="false"/>
            <w:tcW w:w="25.000000%" w:type="pct"/>
          </w:tcPr>
          <w:p>
            <w:pPr>
              <w:ind w:leftChars="0" w:left="0" w:right="0"/>
            </w:pPr>
            <w:r>
              <w:t>XBCC</w:t>
            </w:r>
          </w:p>
        </w:tc>
        <w:tc>
          <w:tcPr>
            <w:cnfStyle w:evenVBand="true" w:oddVBand="false" w:firstColumn="false"/>
            <w:tcW w:w="25.000000%" w:type="pct"/>
          </w:tcPr>
          <w:p>
            <w:pPr>
              <w:ind w:leftChars="0" w:left="0" w:right="0"/>
            </w:pPr>
            <w:r>
              <w:t>XBCC</w:t>
            </w:r>
          </w:p>
        </w:tc>
        <w:tc>
          <w:tcPr>
            <w:cnfStyle w:evenVBand="false" w:oddVBand="true" w:firstColumn="false"/>
            <w:tcW w:w="25.000000%" w:type="pct"/>
          </w:tcPr>
          <w:p>
            <w:pPr>
              <w:ind w:leftChars="0" w:left="0" w:right="0"/>
            </w:pPr>
            <w:r>
              <w:t>BOLSA DE COMERCIO DE CORDOBA</w:t>
            </w:r>
          </w:p>
        </w:tc>
        <w:tc>
          <w:tcPr>
            <w:cnfStyle w:evenVBand="true" w:oddVBand="false" w:firstColumn="false"/>
            <w:tcW w:w="25.000000%" w:type="pct"/>
          </w:tcPr>
          <w:p>
            <w:pPr>
              <w:ind w:leftChars="0" w:left="0" w:right="0"/>
            </w:pPr>
            <w:r>
              <w:t>1974</w:t>
            </w:r>
          </w:p>
        </w:tc>
      </w:tr>
      <w:tr>
        <w:trPr>
          <w:cnfStyle w:evenHBand="true" w:oddHBand="false" w:firstRow="false"/>
        </w:trPr>
        <w:tc>
          <w:tcPr>
            <w:cnfStyle w:evenVBand="false" w:oddVBand="true" w:firstColumn="false"/>
            <w:tcW w:w="25.000000%" w:type="pct"/>
          </w:tcPr>
          <w:p>
            <w:pPr>
              <w:ind w:leftChars="0" w:left="0" w:right="0"/>
            </w:pPr>
            <w:r>
              <w:t>XBCE</w:t>
            </w:r>
          </w:p>
        </w:tc>
        <w:tc>
          <w:tcPr>
            <w:cnfStyle w:evenVBand="true" w:oddVBand="false" w:firstColumn="false"/>
            <w:tcW w:w="25.000000%" w:type="pct"/>
          </w:tcPr>
          <w:p>
            <w:pPr>
              <w:ind w:leftChars="0" w:left="0" w:right="0"/>
            </w:pPr>
            <w:r>
              <w:t>XBCE</w:t>
            </w:r>
          </w:p>
        </w:tc>
        <w:tc>
          <w:tcPr>
            <w:cnfStyle w:evenVBand="false" w:oddVBand="true" w:firstColumn="false"/>
            <w:tcW w:w="25.000000%" w:type="pct"/>
          </w:tcPr>
          <w:p>
            <w:pPr>
              <w:ind w:leftChars="0" w:left="0" w:right="0"/>
            </w:pPr>
            <w:r>
              <w:t>BUDAPEST COMMODITY EXCHANGE</w:t>
            </w:r>
          </w:p>
        </w:tc>
        <w:tc>
          <w:tcPr>
            <w:cnfStyle w:evenVBand="true" w:oddVBand="false" w:firstColumn="false"/>
            <w:tcW w:w="25.000000%" w:type="pct"/>
          </w:tcPr>
          <w:p>
            <w:pPr>
              <w:ind w:leftChars="0" w:left="0" w:right="0"/>
            </w:pPr>
            <w:r>
              <w:t>1975</w:t>
            </w:r>
          </w:p>
        </w:tc>
      </w:tr>
      <w:tr>
        <w:trPr>
          <w:cnfStyle w:evenHBand="false" w:oddHBand="true" w:firstRow="false"/>
        </w:trPr>
        <w:tc>
          <w:tcPr>
            <w:cnfStyle w:evenVBand="false" w:oddVBand="true" w:firstColumn="false"/>
            <w:tcW w:w="25.000000%" w:type="pct"/>
          </w:tcPr>
          <w:p>
            <w:pPr>
              <w:ind w:leftChars="0" w:left="0" w:right="0"/>
            </w:pPr>
            <w:r>
              <w:t>XBCL</w:t>
            </w:r>
          </w:p>
        </w:tc>
        <w:tc>
          <w:tcPr>
            <w:cnfStyle w:evenVBand="true" w:oddVBand="false" w:firstColumn="false"/>
            <w:tcW w:w="25.000000%" w:type="pct"/>
          </w:tcPr>
          <w:p>
            <w:pPr>
              <w:ind w:leftChars="0" w:left="0" w:right="0"/>
            </w:pPr>
            <w:r>
              <w:t>XBCL</w:t>
            </w:r>
          </w:p>
        </w:tc>
        <w:tc>
          <w:tcPr>
            <w:cnfStyle w:evenVBand="false" w:oddVBand="true" w:firstColumn="false"/>
            <w:tcW w:w="25.000000%" w:type="pct"/>
          </w:tcPr>
          <w:p>
            <w:pPr>
              <w:ind w:leftChars="0" w:left="0" w:right="0"/>
            </w:pPr>
            <w:r>
              <w:t>LA BOLSA ELECTRONICA DE CHILE</w:t>
            </w:r>
          </w:p>
        </w:tc>
        <w:tc>
          <w:tcPr>
            <w:cnfStyle w:evenVBand="true" w:oddVBand="false" w:firstColumn="false"/>
            <w:tcW w:w="25.000000%" w:type="pct"/>
          </w:tcPr>
          <w:p>
            <w:pPr>
              <w:ind w:leftChars="0" w:left="0" w:right="0"/>
            </w:pPr>
            <w:r>
              <w:t>1976</w:t>
            </w:r>
          </w:p>
        </w:tc>
      </w:tr>
      <w:tr>
        <w:trPr>
          <w:cnfStyle w:evenHBand="true" w:oddHBand="false" w:firstRow="false"/>
        </w:trPr>
        <w:tc>
          <w:tcPr>
            <w:cnfStyle w:evenVBand="false" w:oddVBand="true" w:firstColumn="false"/>
            <w:tcW w:w="25.000000%" w:type="pct"/>
          </w:tcPr>
          <w:p>
            <w:pPr>
              <w:ind w:leftChars="0" w:left="0" w:right="0"/>
            </w:pPr>
            <w:r>
              <w:t>XBCM</w:t>
            </w:r>
          </w:p>
        </w:tc>
        <w:tc>
          <w:tcPr>
            <w:cnfStyle w:evenVBand="true" w:oddVBand="false" w:firstColumn="false"/>
            <w:tcW w:w="25.000000%" w:type="pct"/>
          </w:tcPr>
          <w:p>
            <w:pPr>
              <w:ind w:leftChars="0" w:left="0" w:right="0"/>
            </w:pPr>
            <w:r>
              <w:t>XBCM</w:t>
            </w:r>
          </w:p>
        </w:tc>
        <w:tc>
          <w:tcPr>
            <w:cnfStyle w:evenVBand="false" w:oddVBand="true" w:firstColumn="false"/>
            <w:tcW w:w="25.000000%" w:type="pct"/>
          </w:tcPr>
          <w:p>
            <w:pPr>
              <w:ind w:leftChars="0" w:left="0" w:right="0"/>
            </w:pPr>
            <w:r>
              <w:t>BOLSA DE COMERCIO DE MENDOZA S.A.</w:t>
            </w:r>
          </w:p>
        </w:tc>
        <w:tc>
          <w:tcPr>
            <w:cnfStyle w:evenVBand="true" w:oddVBand="false" w:firstColumn="false"/>
            <w:tcW w:w="25.000000%" w:type="pct"/>
          </w:tcPr>
          <w:p>
            <w:pPr>
              <w:ind w:leftChars="0" w:left="0" w:right="0"/>
            </w:pPr>
            <w:r>
              <w:t>1977</w:t>
            </w:r>
          </w:p>
        </w:tc>
      </w:tr>
      <w:tr>
        <w:trPr>
          <w:cnfStyle w:evenHBand="false" w:oddHBand="true" w:firstRow="false"/>
        </w:trPr>
        <w:tc>
          <w:tcPr>
            <w:cnfStyle w:evenVBand="false" w:oddVBand="true" w:firstColumn="false"/>
            <w:tcW w:w="25.000000%" w:type="pct"/>
          </w:tcPr>
          <w:p>
            <w:pPr>
              <w:ind w:leftChars="0" w:left="0" w:right="0"/>
            </w:pPr>
            <w:r>
              <w:t>XBCV</w:t>
            </w:r>
          </w:p>
        </w:tc>
        <w:tc>
          <w:tcPr>
            <w:cnfStyle w:evenVBand="true" w:oddVBand="false" w:firstColumn="false"/>
            <w:tcW w:w="25.000000%" w:type="pct"/>
          </w:tcPr>
          <w:p>
            <w:pPr>
              <w:ind w:leftChars="0" w:left="0" w:right="0"/>
            </w:pPr>
            <w:r>
              <w:t>XBCV</w:t>
            </w:r>
          </w:p>
        </w:tc>
        <w:tc>
          <w:tcPr>
            <w:cnfStyle w:evenVBand="false" w:oddVBand="true" w:firstColumn="false"/>
            <w:tcW w:w="25.000000%" w:type="pct"/>
          </w:tcPr>
          <w:p>
            <w:pPr>
              <w:ind w:leftChars="0" w:left="0" w:right="0"/>
            </w:pPr>
            <w:r>
              <w:t>BOLSA CENTROAMERICANA DE VALORES S.A.</w:t>
            </w:r>
          </w:p>
        </w:tc>
        <w:tc>
          <w:tcPr>
            <w:cnfStyle w:evenVBand="true" w:oddVBand="false" w:firstColumn="false"/>
            <w:tcW w:w="25.000000%" w:type="pct"/>
          </w:tcPr>
          <w:p>
            <w:pPr>
              <w:ind w:leftChars="0" w:left="0" w:right="0"/>
            </w:pPr>
            <w:r>
              <w:t>1978</w:t>
            </w:r>
          </w:p>
        </w:tc>
      </w:tr>
      <w:tr>
        <w:trPr>
          <w:cnfStyle w:evenHBand="true" w:oddHBand="false" w:firstRow="false"/>
        </w:trPr>
        <w:tc>
          <w:tcPr>
            <w:cnfStyle w:evenVBand="false" w:oddVBand="true" w:firstColumn="false"/>
            <w:tcW w:w="25.000000%" w:type="pct"/>
          </w:tcPr>
          <w:p>
            <w:pPr>
              <w:ind w:leftChars="0" w:left="0" w:right="0"/>
            </w:pPr>
            <w:r>
              <w:t>XBCX</w:t>
            </w:r>
          </w:p>
        </w:tc>
        <w:tc>
          <w:tcPr>
            <w:cnfStyle w:evenVBand="true" w:oddVBand="false" w:firstColumn="false"/>
            <w:tcW w:w="25.000000%" w:type="pct"/>
          </w:tcPr>
          <w:p>
            <w:pPr>
              <w:ind w:leftChars="0" w:left="0" w:right="0"/>
            </w:pPr>
            <w:r>
              <w:t>XBCX</w:t>
            </w:r>
          </w:p>
        </w:tc>
        <w:tc>
          <w:tcPr>
            <w:cnfStyle w:evenVBand="false" w:oddVBand="true" w:firstColumn="false"/>
            <w:tcW w:w="25.000000%" w:type="pct"/>
          </w:tcPr>
          <w:p>
            <w:pPr>
              <w:ind w:leftChars="0" w:left="0" w:right="0"/>
            </w:pPr>
            <w:r>
              <w:t>MERCADO DE VALORES DE MENDOZA S.A.</w:t>
            </w:r>
          </w:p>
        </w:tc>
        <w:tc>
          <w:tcPr>
            <w:cnfStyle w:evenVBand="true" w:oddVBand="false" w:firstColumn="false"/>
            <w:tcW w:w="25.000000%" w:type="pct"/>
          </w:tcPr>
          <w:p>
            <w:pPr>
              <w:ind w:leftChars="0" w:left="0" w:right="0"/>
            </w:pPr>
            <w:r>
              <w:t>1979</w:t>
            </w:r>
          </w:p>
        </w:tc>
      </w:tr>
      <w:tr>
        <w:trPr>
          <w:cnfStyle w:evenHBand="false" w:oddHBand="true" w:firstRow="false"/>
        </w:trPr>
        <w:tc>
          <w:tcPr>
            <w:cnfStyle w:evenVBand="false" w:oddVBand="true" w:firstColumn="false"/>
            <w:tcW w:w="25.000000%" w:type="pct"/>
          </w:tcPr>
          <w:p>
            <w:pPr>
              <w:ind w:leftChars="0" w:left="0" w:right="0"/>
            </w:pPr>
            <w:r>
              <w:t>XBDA</w:t>
            </w:r>
          </w:p>
        </w:tc>
        <w:tc>
          <w:tcPr>
            <w:cnfStyle w:evenVBand="true" w:oddVBand="false" w:firstColumn="false"/>
            <w:tcW w:w="25.000000%" w:type="pct"/>
          </w:tcPr>
          <w:p>
            <w:pPr>
              <w:ind w:leftChars="0" w:left="0" w:right="0"/>
            </w:pPr>
            <w:r>
              <w:t>XBDA</w:t>
            </w:r>
          </w:p>
        </w:tc>
        <w:tc>
          <w:tcPr>
            <w:cnfStyle w:evenVBand="false" w:oddVBand="true" w:firstColumn="false"/>
            <w:tcW w:w="25.000000%" w:type="pct"/>
          </w:tcPr>
          <w:p>
            <w:pPr>
              <w:ind w:leftChars="0" w:left="0" w:right="0"/>
            </w:pPr>
            <w:r>
              <w:t>BERMUDA STOCK EXCHANGE LTD</w:t>
            </w:r>
          </w:p>
        </w:tc>
        <w:tc>
          <w:tcPr>
            <w:cnfStyle w:evenVBand="true" w:oddVBand="false" w:firstColumn="false"/>
            <w:tcW w:w="25.000000%" w:type="pct"/>
          </w:tcPr>
          <w:p>
            <w:pPr>
              <w:ind w:leftChars="0" w:left="0" w:right="0"/>
            </w:pPr>
            <w:r>
              <w:t>1980</w:t>
            </w:r>
          </w:p>
        </w:tc>
      </w:tr>
      <w:tr>
        <w:trPr>
          <w:cnfStyle w:evenHBand="true" w:oddHBand="false" w:firstRow="false"/>
        </w:trPr>
        <w:tc>
          <w:tcPr>
            <w:cnfStyle w:evenVBand="false" w:oddVBand="true" w:firstColumn="false"/>
            <w:tcW w:w="25.000000%" w:type="pct"/>
          </w:tcPr>
          <w:p>
            <w:pPr>
              <w:ind w:leftChars="0" w:left="0" w:right="0"/>
            </w:pPr>
            <w:r>
              <w:t>XBDV</w:t>
            </w:r>
          </w:p>
        </w:tc>
        <w:tc>
          <w:tcPr>
            <w:cnfStyle w:evenVBand="true" w:oddVBand="false" w:firstColumn="false"/>
            <w:tcW w:w="25.000000%" w:type="pct"/>
          </w:tcPr>
          <w:p>
            <w:pPr>
              <w:ind w:leftChars="0" w:left="0" w:right="0"/>
            </w:pPr>
            <w:r>
              <w:t>XBDV</w:t>
            </w:r>
          </w:p>
        </w:tc>
        <w:tc>
          <w:tcPr>
            <w:cnfStyle w:evenVBand="false" w:oddVBand="true" w:firstColumn="false"/>
            <w:tcW w:w="25.000000%" w:type="pct"/>
          </w:tcPr>
          <w:p>
            <w:pPr>
              <w:ind w:leftChars="0" w:left="0" w:right="0"/>
            </w:pPr>
            <w:r>
              <w:t>BOLSA DE DIVIDA E VALORES DE ANGOLA (BODIVA) - ANGOLA SECURITIES EXCHANGE</w:t>
            </w:r>
          </w:p>
        </w:tc>
        <w:tc>
          <w:tcPr>
            <w:cnfStyle w:evenVBand="true" w:oddVBand="false" w:firstColumn="false"/>
            <w:tcW w:w="25.000000%" w:type="pct"/>
          </w:tcPr>
          <w:p>
            <w:pPr>
              <w:ind w:leftChars="0" w:left="0" w:right="0"/>
            </w:pPr>
            <w:r>
              <w:t>1981</w:t>
            </w:r>
          </w:p>
        </w:tc>
      </w:tr>
      <w:tr>
        <w:trPr>
          <w:cnfStyle w:evenHBand="false" w:oddHBand="true" w:firstRow="false"/>
        </w:trPr>
        <w:tc>
          <w:tcPr>
            <w:cnfStyle w:evenVBand="false" w:oddVBand="true" w:firstColumn="false"/>
            <w:tcW w:w="25.000000%" w:type="pct"/>
          </w:tcPr>
          <w:p>
            <w:pPr>
              <w:ind w:leftChars="0" w:left="0" w:right="0"/>
            </w:pPr>
            <w:r>
              <w:t>XBEL</w:t>
            </w:r>
          </w:p>
        </w:tc>
        <w:tc>
          <w:tcPr>
            <w:cnfStyle w:evenVBand="true" w:oddVBand="false" w:firstColumn="false"/>
            <w:tcW w:w="25.000000%" w:type="pct"/>
          </w:tcPr>
          <w:p>
            <w:pPr>
              <w:ind w:leftChars="0" w:left="0" w:right="0"/>
            </w:pPr>
            <w:r>
              <w:t>XBEL</w:t>
            </w:r>
          </w:p>
        </w:tc>
        <w:tc>
          <w:tcPr>
            <w:cnfStyle w:evenVBand="false" w:oddVBand="true" w:firstColumn="false"/>
            <w:tcW w:w="25.000000%" w:type="pct"/>
          </w:tcPr>
          <w:p>
            <w:pPr>
              <w:ind w:leftChars="0" w:left="0" w:right="0"/>
            </w:pPr>
            <w:r>
              <w:t>BELGRADE STOCK EXCHANGE</w:t>
            </w:r>
          </w:p>
        </w:tc>
        <w:tc>
          <w:tcPr>
            <w:cnfStyle w:evenVBand="true" w:oddVBand="false" w:firstColumn="false"/>
            <w:tcW w:w="25.000000%" w:type="pct"/>
          </w:tcPr>
          <w:p>
            <w:pPr>
              <w:ind w:leftChars="0" w:left="0" w:right="0"/>
            </w:pPr>
            <w:r>
              <w:t>1982</w:t>
            </w:r>
          </w:p>
        </w:tc>
      </w:tr>
      <w:tr>
        <w:trPr>
          <w:cnfStyle w:evenHBand="true" w:oddHBand="false" w:firstRow="false"/>
        </w:trPr>
        <w:tc>
          <w:tcPr>
            <w:cnfStyle w:evenVBand="false" w:oddVBand="true" w:firstColumn="false"/>
            <w:tcW w:w="25.000000%" w:type="pct"/>
          </w:tcPr>
          <w:p>
            <w:pPr>
              <w:ind w:leftChars="0" w:left="0" w:right="0"/>
            </w:pPr>
            <w:r>
              <w:t>XBER</w:t>
            </w:r>
          </w:p>
        </w:tc>
        <w:tc>
          <w:tcPr>
            <w:cnfStyle w:evenVBand="true" w:oddVBand="false" w:firstColumn="false"/>
            <w:tcW w:w="25.000000%" w:type="pct"/>
          </w:tcPr>
          <w:p>
            <w:pPr>
              <w:ind w:leftChars="0" w:left="0" w:right="0"/>
            </w:pPr>
            <w:r>
              <w:t>XBER</w:t>
            </w:r>
          </w:p>
        </w:tc>
        <w:tc>
          <w:tcPr>
            <w:cnfStyle w:evenVBand="false" w:oddVBand="true" w:firstColumn="false"/>
            <w:tcW w:w="25.000000%" w:type="pct"/>
          </w:tcPr>
          <w:p>
            <w:pPr>
              <w:ind w:leftChars="0" w:left="0" w:right="0"/>
            </w:pPr>
            <w:r>
              <w:t>BOERSE BERLIN</w:t>
            </w:r>
          </w:p>
        </w:tc>
        <w:tc>
          <w:tcPr>
            <w:cnfStyle w:evenVBand="true" w:oddVBand="false" w:firstColumn="false"/>
            <w:tcW w:w="25.000000%" w:type="pct"/>
          </w:tcPr>
          <w:p>
            <w:pPr>
              <w:ind w:leftChars="0" w:left="0" w:right="0"/>
            </w:pPr>
            <w:r>
              <w:t>1983</w:t>
            </w:r>
          </w:p>
        </w:tc>
      </w:tr>
      <w:tr>
        <w:trPr>
          <w:cnfStyle w:evenHBand="false" w:oddHBand="true" w:firstRow="false"/>
        </w:trPr>
        <w:tc>
          <w:tcPr>
            <w:cnfStyle w:evenVBand="false" w:oddVBand="true" w:firstColumn="false"/>
            <w:tcW w:w="25.000000%" w:type="pct"/>
          </w:tcPr>
          <w:p>
            <w:pPr>
              <w:ind w:leftChars="0" w:left="0" w:right="0"/>
            </w:pPr>
            <w:r>
              <w:t>XBES</w:t>
            </w:r>
          </w:p>
        </w:tc>
        <w:tc>
          <w:tcPr>
            <w:cnfStyle w:evenVBand="true" w:oddVBand="false" w:firstColumn="false"/>
            <w:tcW w:w="25.000000%" w:type="pct"/>
          </w:tcPr>
          <w:p>
            <w:pPr>
              <w:ind w:leftChars="0" w:left="0" w:right="0"/>
            </w:pPr>
            <w:r>
              <w:t>XBES</w:t>
            </w:r>
          </w:p>
        </w:tc>
        <w:tc>
          <w:tcPr>
            <w:cnfStyle w:evenVBand="false" w:oddVBand="true" w:firstColumn="false"/>
            <w:tcW w:w="25.000000%" w:type="pct"/>
          </w:tcPr>
          <w:p>
            <w:pPr>
              <w:ind w:leftChars="0" w:left="0" w:right="0"/>
            </w:pPr>
            <w:r>
              <w:t>JSE CASH BOND MARKET</w:t>
            </w:r>
          </w:p>
        </w:tc>
        <w:tc>
          <w:tcPr>
            <w:cnfStyle w:evenVBand="true" w:oddVBand="false" w:firstColumn="false"/>
            <w:tcW w:w="25.000000%" w:type="pct"/>
          </w:tcPr>
          <w:p>
            <w:pPr>
              <w:ind w:leftChars="0" w:left="0" w:right="0"/>
            </w:pPr>
            <w:r>
              <w:t>1984</w:t>
            </w:r>
          </w:p>
        </w:tc>
      </w:tr>
      <w:tr>
        <w:trPr>
          <w:cnfStyle w:evenHBand="true" w:oddHBand="false" w:firstRow="false"/>
        </w:trPr>
        <w:tc>
          <w:tcPr>
            <w:cnfStyle w:evenVBand="false" w:oddVBand="true" w:firstColumn="false"/>
            <w:tcW w:w="25.000000%" w:type="pct"/>
          </w:tcPr>
          <w:p>
            <w:pPr>
              <w:ind w:leftChars="0" w:left="0" w:right="0"/>
            </w:pPr>
            <w:r>
              <w:t>XBEY</w:t>
            </w:r>
          </w:p>
        </w:tc>
        <w:tc>
          <w:tcPr>
            <w:cnfStyle w:evenVBand="true" w:oddVBand="false" w:firstColumn="false"/>
            <w:tcW w:w="25.000000%" w:type="pct"/>
          </w:tcPr>
          <w:p>
            <w:pPr>
              <w:ind w:leftChars="0" w:left="0" w:right="0"/>
            </w:pPr>
            <w:r>
              <w:t>XBEY</w:t>
            </w:r>
          </w:p>
        </w:tc>
        <w:tc>
          <w:tcPr>
            <w:cnfStyle w:evenVBand="false" w:oddVBand="true" w:firstColumn="false"/>
            <w:tcW w:w="25.000000%" w:type="pct"/>
          </w:tcPr>
          <w:p>
            <w:pPr>
              <w:ind w:leftChars="0" w:left="0" w:right="0"/>
            </w:pPr>
            <w:r>
              <w:t>BOURSE DE BEYROUTH - BEIRUT STOCK EXCHANGE</w:t>
            </w:r>
          </w:p>
        </w:tc>
        <w:tc>
          <w:tcPr>
            <w:cnfStyle w:evenVBand="true" w:oddVBand="false" w:firstColumn="false"/>
            <w:tcW w:w="25.000000%" w:type="pct"/>
          </w:tcPr>
          <w:p>
            <w:pPr>
              <w:ind w:leftChars="0" w:left="0" w:right="0"/>
            </w:pPr>
            <w:r>
              <w:t>1985</w:t>
            </w:r>
          </w:p>
        </w:tc>
      </w:tr>
      <w:tr>
        <w:trPr>
          <w:cnfStyle w:evenHBand="false" w:oddHBand="true" w:firstRow="false"/>
        </w:trPr>
        <w:tc>
          <w:tcPr>
            <w:cnfStyle w:evenVBand="false" w:oddVBand="true" w:firstColumn="false"/>
            <w:tcW w:w="25.000000%" w:type="pct"/>
          </w:tcPr>
          <w:p>
            <w:pPr>
              <w:ind w:leftChars="0" w:left="0" w:right="0"/>
            </w:pPr>
            <w:r>
              <w:t>XBFO</w:t>
            </w:r>
          </w:p>
        </w:tc>
        <w:tc>
          <w:tcPr>
            <w:cnfStyle w:evenVBand="true" w:oddVBand="false" w:firstColumn="false"/>
            <w:tcW w:w="25.000000%" w:type="pct"/>
          </w:tcPr>
          <w:p>
            <w:pPr>
              <w:ind w:leftChars="0" w:left="0" w:right="0"/>
            </w:pPr>
            <w:r>
              <w:t>XBFO</w:t>
            </w:r>
          </w:p>
        </w:tc>
        <w:tc>
          <w:tcPr>
            <w:cnfStyle w:evenVBand="false" w:oddVBand="true" w:firstColumn="false"/>
            <w:tcW w:w="25.000000%" w:type="pct"/>
          </w:tcPr>
          <w:p>
            <w:pPr>
              <w:ind w:leftChars="0" w:left="0" w:right="0"/>
            </w:pPr>
            <w:r>
              <w:t>BELGIAN FUTURES AND OPTIONS EXCHANGE</w:t>
            </w:r>
          </w:p>
        </w:tc>
        <w:tc>
          <w:tcPr>
            <w:cnfStyle w:evenVBand="true" w:oddVBand="false" w:firstColumn="false"/>
            <w:tcW w:w="25.000000%" w:type="pct"/>
          </w:tcPr>
          <w:p>
            <w:pPr>
              <w:ind w:leftChars="0" w:left="0" w:right="0"/>
            </w:pPr>
            <w:r>
              <w:t>1986</w:t>
            </w:r>
          </w:p>
        </w:tc>
      </w:tr>
      <w:tr>
        <w:trPr>
          <w:cnfStyle w:evenHBand="true" w:oddHBand="false" w:firstRow="false"/>
        </w:trPr>
        <w:tc>
          <w:tcPr>
            <w:cnfStyle w:evenVBand="false" w:oddVBand="true" w:firstColumn="false"/>
            <w:tcW w:w="25.000000%" w:type="pct"/>
          </w:tcPr>
          <w:p>
            <w:pPr>
              <w:ind w:leftChars="0" w:left="0" w:right="0"/>
            </w:pPr>
            <w:r>
              <w:t>XBIL</w:t>
            </w:r>
          </w:p>
        </w:tc>
        <w:tc>
          <w:tcPr>
            <w:cnfStyle w:evenVBand="true" w:oddVBand="false" w:firstColumn="false"/>
            <w:tcW w:w="25.000000%" w:type="pct"/>
          </w:tcPr>
          <w:p>
            <w:pPr>
              <w:ind w:leftChars="0" w:left="0" w:right="0"/>
            </w:pPr>
            <w:r>
              <w:t>XBIL</w:t>
            </w:r>
          </w:p>
        </w:tc>
        <w:tc>
          <w:tcPr>
            <w:cnfStyle w:evenVBand="false" w:oddVBand="true" w:firstColumn="false"/>
            <w:tcW w:w="25.000000%" w:type="pct"/>
          </w:tcPr>
          <w:p>
            <w:pPr>
              <w:ind w:leftChars="0" w:left="0" w:right="0"/>
            </w:pPr>
            <w:r>
              <w:t>BOLSA DE VALORES DE BILBAO</w:t>
            </w:r>
          </w:p>
        </w:tc>
        <w:tc>
          <w:tcPr>
            <w:cnfStyle w:evenVBand="true" w:oddVBand="false" w:firstColumn="false"/>
            <w:tcW w:w="25.000000%" w:type="pct"/>
          </w:tcPr>
          <w:p>
            <w:pPr>
              <w:ind w:leftChars="0" w:left="0" w:right="0"/>
            </w:pPr>
            <w:r>
              <w:t>1987</w:t>
            </w:r>
          </w:p>
        </w:tc>
      </w:tr>
      <w:tr>
        <w:trPr>
          <w:cnfStyle w:evenHBand="false" w:oddHBand="true" w:firstRow="false"/>
        </w:trPr>
        <w:tc>
          <w:tcPr>
            <w:cnfStyle w:evenVBand="false" w:oddVBand="true" w:firstColumn="false"/>
            <w:tcW w:w="25.000000%" w:type="pct"/>
          </w:tcPr>
          <w:p>
            <w:pPr>
              <w:ind w:leftChars="0" w:left="0" w:right="0"/>
            </w:pPr>
            <w:r>
              <w:t>XBIS</w:t>
            </w:r>
          </w:p>
        </w:tc>
        <w:tc>
          <w:tcPr>
            <w:cnfStyle w:evenVBand="true" w:oddVBand="false" w:firstColumn="false"/>
            <w:tcW w:w="25.000000%" w:type="pct"/>
          </w:tcPr>
          <w:p>
            <w:pPr>
              <w:ind w:leftChars="0" w:left="0" w:right="0"/>
            </w:pPr>
            <w:r>
              <w:t>XBIS</w:t>
            </w:r>
          </w:p>
        </w:tc>
        <w:tc>
          <w:tcPr>
            <w:cnfStyle w:evenVBand="false" w:oddVBand="true" w:firstColumn="false"/>
            <w:tcW w:w="25.000000%" w:type="pct"/>
          </w:tcPr>
          <w:p>
            <w:pPr>
              <w:ind w:leftChars="0" w:left="0" w:right="0"/>
            </w:pPr>
            <w:r>
              <w:t>BARBADOS STOCK EXCHANGE - INTERNATIONAL SECURITIES MARKET</w:t>
            </w:r>
          </w:p>
        </w:tc>
        <w:tc>
          <w:tcPr>
            <w:cnfStyle w:evenVBand="true" w:oddVBand="false" w:firstColumn="false"/>
            <w:tcW w:w="25.000000%" w:type="pct"/>
          </w:tcPr>
          <w:p>
            <w:pPr>
              <w:ind w:leftChars="0" w:left="0" w:right="0"/>
            </w:pPr>
            <w:r>
              <w:t>1988</w:t>
            </w:r>
          </w:p>
        </w:tc>
      </w:tr>
      <w:tr>
        <w:trPr>
          <w:cnfStyle w:evenHBand="true" w:oddHBand="false" w:firstRow="false"/>
        </w:trPr>
        <w:tc>
          <w:tcPr>
            <w:cnfStyle w:evenVBand="false" w:oddVBand="true" w:firstColumn="false"/>
            <w:tcW w:w="25.000000%" w:type="pct"/>
          </w:tcPr>
          <w:p>
            <w:pPr>
              <w:ind w:leftChars="0" w:left="0" w:right="0"/>
            </w:pPr>
            <w:r>
              <w:t>XBKF</w:t>
            </w:r>
          </w:p>
        </w:tc>
        <w:tc>
          <w:tcPr>
            <w:cnfStyle w:evenVBand="true" w:oddVBand="false" w:firstColumn="false"/>
            <w:tcW w:w="25.000000%" w:type="pct"/>
          </w:tcPr>
          <w:p>
            <w:pPr>
              <w:ind w:leftChars="0" w:left="0" w:right="0"/>
            </w:pPr>
            <w:r>
              <w:t>XBKF</w:t>
            </w:r>
          </w:p>
        </w:tc>
        <w:tc>
          <w:tcPr>
            <w:cnfStyle w:evenVBand="false" w:oddVBand="true" w:firstColumn="false"/>
            <w:tcW w:w="25.000000%" w:type="pct"/>
          </w:tcPr>
          <w:p>
            <w:pPr>
              <w:ind w:leftChars="0" w:left="0" w:right="0"/>
            </w:pPr>
            <w:r>
              <w:t>STOCK EXCHANGE OF THAILAND - FOREIGN BOARD</w:t>
            </w:r>
          </w:p>
        </w:tc>
        <w:tc>
          <w:tcPr>
            <w:cnfStyle w:evenVBand="true" w:oddVBand="false" w:firstColumn="false"/>
            <w:tcW w:w="25.000000%" w:type="pct"/>
          </w:tcPr>
          <w:p>
            <w:pPr>
              <w:ind w:leftChars="0" w:left="0" w:right="0"/>
            </w:pPr>
            <w:r>
              <w:t>1989</w:t>
            </w:r>
          </w:p>
        </w:tc>
      </w:tr>
      <w:tr>
        <w:trPr>
          <w:cnfStyle w:evenHBand="false" w:oddHBand="true" w:firstRow="false"/>
        </w:trPr>
        <w:tc>
          <w:tcPr>
            <w:cnfStyle w:evenVBand="false" w:oddVBand="true" w:firstColumn="false"/>
            <w:tcW w:w="25.000000%" w:type="pct"/>
          </w:tcPr>
          <w:p>
            <w:pPr>
              <w:ind w:leftChars="0" w:left="0" w:right="0"/>
            </w:pPr>
            <w:r>
              <w:t>XBKK</w:t>
            </w:r>
          </w:p>
        </w:tc>
        <w:tc>
          <w:tcPr>
            <w:cnfStyle w:evenVBand="true" w:oddVBand="false" w:firstColumn="false"/>
            <w:tcW w:w="25.000000%" w:type="pct"/>
          </w:tcPr>
          <w:p>
            <w:pPr>
              <w:ind w:leftChars="0" w:left="0" w:right="0"/>
            </w:pPr>
            <w:r>
              <w:t>XBKK</w:t>
            </w:r>
          </w:p>
        </w:tc>
        <w:tc>
          <w:tcPr>
            <w:cnfStyle w:evenVBand="false" w:oddVBand="true" w:firstColumn="false"/>
            <w:tcW w:w="25.000000%" w:type="pct"/>
          </w:tcPr>
          <w:p>
            <w:pPr>
              <w:ind w:leftChars="0" w:left="0" w:right="0"/>
            </w:pPr>
            <w:r>
              <w:t>STOCK EXCHANGE OF THAILAND</w:t>
            </w:r>
          </w:p>
        </w:tc>
        <w:tc>
          <w:tcPr>
            <w:cnfStyle w:evenVBand="true" w:oddVBand="false" w:firstColumn="false"/>
            <w:tcW w:w="25.000000%" w:type="pct"/>
          </w:tcPr>
          <w:p>
            <w:pPr>
              <w:ind w:leftChars="0" w:left="0" w:right="0"/>
            </w:pPr>
            <w:r>
              <w:t>1990</w:t>
            </w:r>
          </w:p>
        </w:tc>
      </w:tr>
      <w:tr>
        <w:trPr>
          <w:cnfStyle w:evenHBand="true" w:oddHBand="false" w:firstRow="false"/>
        </w:trPr>
        <w:tc>
          <w:tcPr>
            <w:cnfStyle w:evenVBand="false" w:oddVBand="true" w:firstColumn="false"/>
            <w:tcW w:w="25.000000%" w:type="pct"/>
          </w:tcPr>
          <w:p>
            <w:pPr>
              <w:ind w:leftChars="0" w:left="0" w:right="0"/>
            </w:pPr>
            <w:r>
              <w:t>XBLB</w:t>
            </w:r>
          </w:p>
        </w:tc>
        <w:tc>
          <w:tcPr>
            <w:cnfStyle w:evenVBand="true" w:oddVBand="false" w:firstColumn="false"/>
            <w:tcW w:w="25.000000%" w:type="pct"/>
          </w:tcPr>
          <w:p>
            <w:pPr>
              <w:ind w:leftChars="0" w:left="0" w:right="0"/>
            </w:pPr>
            <w:r>
              <w:t>XBLB</w:t>
            </w:r>
          </w:p>
        </w:tc>
        <w:tc>
          <w:tcPr>
            <w:cnfStyle w:evenVBand="false" w:oddVBand="true" w:firstColumn="false"/>
            <w:tcW w:w="25.000000%" w:type="pct"/>
          </w:tcPr>
          <w:p>
            <w:pPr>
              <w:ind w:leftChars="0" w:left="0" w:right="0"/>
            </w:pPr>
            <w:r>
              <w:t>BANJA LUKA STOCK EXCHANGE</w:t>
            </w:r>
          </w:p>
        </w:tc>
        <w:tc>
          <w:tcPr>
            <w:cnfStyle w:evenVBand="true" w:oddVBand="false" w:firstColumn="false"/>
            <w:tcW w:w="25.000000%" w:type="pct"/>
          </w:tcPr>
          <w:p>
            <w:pPr>
              <w:ind w:leftChars="0" w:left="0" w:right="0"/>
            </w:pPr>
            <w:r>
              <w:t>1991</w:t>
            </w:r>
          </w:p>
        </w:tc>
      </w:tr>
      <w:tr>
        <w:trPr>
          <w:cnfStyle w:evenHBand="false" w:oddHBand="true" w:firstRow="false"/>
        </w:trPr>
        <w:tc>
          <w:tcPr>
            <w:cnfStyle w:evenVBand="false" w:oddVBand="true" w:firstColumn="false"/>
            <w:tcW w:w="25.000000%" w:type="pct"/>
          </w:tcPr>
          <w:p>
            <w:pPr>
              <w:ind w:leftChars="0" w:left="0" w:right="0"/>
            </w:pPr>
            <w:r>
              <w:t>XBLK</w:t>
            </w:r>
          </w:p>
        </w:tc>
        <w:tc>
          <w:tcPr>
            <w:cnfStyle w:evenVBand="true" w:oddVBand="false" w:firstColumn="false"/>
            <w:tcW w:w="25.000000%" w:type="pct"/>
          </w:tcPr>
          <w:p>
            <w:pPr>
              <w:ind w:leftChars="0" w:left="0" w:right="0"/>
            </w:pPr>
            <w:r>
              <w:t>XBLK</w:t>
            </w:r>
          </w:p>
        </w:tc>
        <w:tc>
          <w:tcPr>
            <w:cnfStyle w:evenVBand="false" w:oddVBand="true" w:firstColumn="false"/>
            <w:tcW w:w="25.000000%" w:type="pct"/>
          </w:tcPr>
          <w:p>
            <w:pPr>
              <w:ind w:leftChars="0" w:left="0" w:right="0"/>
            </w:pPr>
            <w:r>
              <w:t>EURONEXT BLOCK 2</w:t>
            </w:r>
          </w:p>
        </w:tc>
        <w:tc>
          <w:tcPr>
            <w:cnfStyle w:evenVBand="true" w:oddVBand="false" w:firstColumn="false"/>
            <w:tcW w:w="25.000000%" w:type="pct"/>
          </w:tcPr>
          <w:p>
            <w:pPr>
              <w:ind w:leftChars="0" w:left="0" w:right="0"/>
            </w:pPr>
            <w:r>
              <w:t>1992</w:t>
            </w:r>
          </w:p>
        </w:tc>
      </w:tr>
      <w:tr>
        <w:trPr>
          <w:cnfStyle w:evenHBand="true" w:oddHBand="false" w:firstRow="false"/>
        </w:trPr>
        <w:tc>
          <w:tcPr>
            <w:cnfStyle w:evenVBand="false" w:oddVBand="true" w:firstColumn="false"/>
            <w:tcW w:w="25.000000%" w:type="pct"/>
          </w:tcPr>
          <w:p>
            <w:pPr>
              <w:ind w:leftChars="0" w:left="0" w:right="0"/>
            </w:pPr>
            <w:r>
              <w:t>XBLN</w:t>
            </w:r>
          </w:p>
        </w:tc>
        <w:tc>
          <w:tcPr>
            <w:cnfStyle w:evenVBand="true" w:oddVBand="false" w:firstColumn="false"/>
            <w:tcW w:w="25.000000%" w:type="pct"/>
          </w:tcPr>
          <w:p>
            <w:pPr>
              <w:ind w:leftChars="0" w:left="0" w:right="0"/>
            </w:pPr>
            <w:r>
              <w:t>XBLN</w:t>
            </w:r>
          </w:p>
        </w:tc>
        <w:tc>
          <w:tcPr>
            <w:cnfStyle w:evenVBand="false" w:oddVBand="true" w:firstColumn="false"/>
            <w:tcW w:w="25.000000%" w:type="pct"/>
          </w:tcPr>
          <w:p>
            <w:pPr>
              <w:ind w:leftChars="0" w:left="0" w:right="0"/>
            </w:pPr>
            <w:r>
              <w:t>BLUENEXT</w:t>
            </w:r>
          </w:p>
        </w:tc>
        <w:tc>
          <w:tcPr>
            <w:cnfStyle w:evenVBand="true" w:oddVBand="false" w:firstColumn="false"/>
            <w:tcW w:w="25.000000%" w:type="pct"/>
          </w:tcPr>
          <w:p>
            <w:pPr>
              <w:ind w:leftChars="0" w:left="0" w:right="0"/>
            </w:pPr>
            <w:r>
              <w:t>1993</w:t>
            </w:r>
          </w:p>
        </w:tc>
      </w:tr>
      <w:tr>
        <w:trPr>
          <w:cnfStyle w:evenHBand="false" w:oddHBand="true" w:firstRow="false"/>
        </w:trPr>
        <w:tc>
          <w:tcPr>
            <w:cnfStyle w:evenVBand="false" w:oddVBand="true" w:firstColumn="false"/>
            <w:tcW w:w="25.000000%" w:type="pct"/>
          </w:tcPr>
          <w:p>
            <w:pPr>
              <w:ind w:leftChars="0" w:left="0" w:right="0"/>
            </w:pPr>
            <w:r>
              <w:t>XBMF</w:t>
            </w:r>
          </w:p>
        </w:tc>
        <w:tc>
          <w:tcPr>
            <w:cnfStyle w:evenVBand="true" w:oddVBand="false" w:firstColumn="false"/>
            <w:tcW w:w="25.000000%" w:type="pct"/>
          </w:tcPr>
          <w:p>
            <w:pPr>
              <w:ind w:leftChars="0" w:left="0" w:right="0"/>
            </w:pPr>
            <w:r>
              <w:t>XBMF</w:t>
            </w:r>
          </w:p>
        </w:tc>
        <w:tc>
          <w:tcPr>
            <w:cnfStyle w:evenVBand="false" w:oddVBand="true" w:firstColumn="false"/>
            <w:tcW w:w="25.000000%" w:type="pct"/>
          </w:tcPr>
          <w:p>
            <w:pPr>
              <w:ind w:leftChars="0" w:left="0" w:right="0"/>
            </w:pPr>
            <w:r>
              <w:t>BOLSA DE MERCADORIAS E FUTUROS</w:t>
            </w:r>
          </w:p>
        </w:tc>
        <w:tc>
          <w:tcPr>
            <w:cnfStyle w:evenVBand="true" w:oddVBand="false" w:firstColumn="false"/>
            <w:tcW w:w="25.000000%" w:type="pct"/>
          </w:tcPr>
          <w:p>
            <w:pPr>
              <w:ind w:leftChars="0" w:left="0" w:right="0"/>
            </w:pPr>
            <w:r>
              <w:t>1994</w:t>
            </w:r>
          </w:p>
        </w:tc>
      </w:tr>
      <w:tr>
        <w:trPr>
          <w:cnfStyle w:evenHBand="true" w:oddHBand="false" w:firstRow="false"/>
        </w:trPr>
        <w:tc>
          <w:tcPr>
            <w:cnfStyle w:evenVBand="false" w:oddVBand="true" w:firstColumn="false"/>
            <w:tcW w:w="25.000000%" w:type="pct"/>
          </w:tcPr>
          <w:p>
            <w:pPr>
              <w:ind w:leftChars="0" w:left="0" w:right="0"/>
            </w:pPr>
            <w:r>
              <w:t>XBMK</w:t>
            </w:r>
          </w:p>
        </w:tc>
        <w:tc>
          <w:tcPr>
            <w:cnfStyle w:evenVBand="true" w:oddVBand="false" w:firstColumn="false"/>
            <w:tcW w:w="25.000000%" w:type="pct"/>
          </w:tcPr>
          <w:p>
            <w:pPr>
              <w:ind w:leftChars="0" w:left="0" w:right="0"/>
            </w:pPr>
            <w:r>
              <w:t>XBMK</w:t>
            </w:r>
          </w:p>
        </w:tc>
        <w:tc>
          <w:tcPr>
            <w:cnfStyle w:evenVBand="false" w:oddVBand="true" w:firstColumn="false"/>
            <w:tcW w:w="25.000000%" w:type="pct"/>
          </w:tcPr>
          <w:p>
            <w:pPr>
              <w:ind w:leftChars="0" w:left="0" w:right="0"/>
            </w:pPr>
            <w:r>
              <w:t>BONDMART</w:t>
            </w:r>
          </w:p>
        </w:tc>
        <w:tc>
          <w:tcPr>
            <w:cnfStyle w:evenVBand="true" w:oddVBand="false" w:firstColumn="false"/>
            <w:tcW w:w="25.000000%" w:type="pct"/>
          </w:tcPr>
          <w:p>
            <w:pPr>
              <w:ind w:leftChars="0" w:left="0" w:right="0"/>
            </w:pPr>
            <w:r>
              <w:t>1995</w:t>
            </w:r>
          </w:p>
        </w:tc>
      </w:tr>
      <w:tr>
        <w:trPr>
          <w:cnfStyle w:evenHBand="false" w:oddHBand="true" w:firstRow="false"/>
        </w:trPr>
        <w:tc>
          <w:tcPr>
            <w:cnfStyle w:evenVBand="false" w:oddVBand="true" w:firstColumn="false"/>
            <w:tcW w:w="25.000000%" w:type="pct"/>
          </w:tcPr>
          <w:p>
            <w:pPr>
              <w:ind w:leftChars="0" w:left="0" w:right="0"/>
            </w:pPr>
            <w:r>
              <w:t>XBND</w:t>
            </w:r>
          </w:p>
        </w:tc>
        <w:tc>
          <w:tcPr>
            <w:cnfStyle w:evenVBand="true" w:oddVBand="false" w:firstColumn="false"/>
            <w:tcW w:w="25.000000%" w:type="pct"/>
          </w:tcPr>
          <w:p>
            <w:pPr>
              <w:ind w:leftChars="0" w:left="0" w:right="0"/>
            </w:pPr>
            <w:r>
              <w:t>XBND</w:t>
            </w:r>
          </w:p>
        </w:tc>
        <w:tc>
          <w:tcPr>
            <w:cnfStyle w:evenVBand="false" w:oddVBand="true" w:firstColumn="false"/>
            <w:tcW w:w="25.000000%" w:type="pct"/>
          </w:tcPr>
          <w:p>
            <w:pPr>
              <w:ind w:leftChars="0" w:left="0" w:right="0"/>
            </w:pPr>
            <w:r>
              <w:t>BUDAPEST STOCK EXCHANGE - XBOND</w:t>
            </w:r>
          </w:p>
        </w:tc>
        <w:tc>
          <w:tcPr>
            <w:cnfStyle w:evenVBand="true" w:oddVBand="false" w:firstColumn="false"/>
            <w:tcW w:w="25.000000%" w:type="pct"/>
          </w:tcPr>
          <w:p>
            <w:pPr>
              <w:ind w:leftChars="0" w:left="0" w:right="0"/>
            </w:pPr>
            <w:r>
              <w:t>1996</w:t>
            </w:r>
          </w:p>
        </w:tc>
      </w:tr>
      <w:tr>
        <w:trPr>
          <w:cnfStyle w:evenHBand="true" w:oddHBand="false" w:firstRow="false"/>
        </w:trPr>
        <w:tc>
          <w:tcPr>
            <w:cnfStyle w:evenVBand="false" w:oddVBand="true" w:firstColumn="false"/>
            <w:tcW w:w="25.000000%" w:type="pct"/>
          </w:tcPr>
          <w:p>
            <w:pPr>
              <w:ind w:leftChars="0" w:left="0" w:right="0"/>
            </w:pPr>
            <w:r>
              <w:t>XBNV</w:t>
            </w:r>
          </w:p>
        </w:tc>
        <w:tc>
          <w:tcPr>
            <w:cnfStyle w:evenVBand="true" w:oddVBand="false" w:firstColumn="false"/>
            <w:tcW w:w="25.000000%" w:type="pct"/>
          </w:tcPr>
          <w:p>
            <w:pPr>
              <w:ind w:leftChars="0" w:left="0" w:right="0"/>
            </w:pPr>
            <w:r>
              <w:t>XBNV</w:t>
            </w:r>
          </w:p>
        </w:tc>
        <w:tc>
          <w:tcPr>
            <w:cnfStyle w:evenVBand="false" w:oddVBand="true" w:firstColumn="false"/>
            <w:tcW w:w="25.000000%" w:type="pct"/>
          </w:tcPr>
          <w:p>
            <w:pPr>
              <w:ind w:leftChars="0" w:left="0" w:right="0"/>
            </w:pPr>
            <w:r>
              <w:t>BOLSA NACIONAL DE VALORES, S.A.</w:t>
            </w:r>
          </w:p>
        </w:tc>
        <w:tc>
          <w:tcPr>
            <w:cnfStyle w:evenVBand="true" w:oddVBand="false" w:firstColumn="false"/>
            <w:tcW w:w="25.000000%" w:type="pct"/>
          </w:tcPr>
          <w:p>
            <w:pPr>
              <w:ind w:leftChars="0" w:left="0" w:right="0"/>
            </w:pPr>
            <w:r>
              <w:t>1997</w:t>
            </w:r>
          </w:p>
        </w:tc>
      </w:tr>
      <w:tr>
        <w:trPr>
          <w:cnfStyle w:evenHBand="false" w:oddHBand="true" w:firstRow="false"/>
        </w:trPr>
        <w:tc>
          <w:tcPr>
            <w:cnfStyle w:evenVBand="false" w:oddVBand="true" w:firstColumn="false"/>
            <w:tcW w:w="25.000000%" w:type="pct"/>
          </w:tcPr>
          <w:p>
            <w:pPr>
              <w:ind w:leftChars="0" w:left="0" w:right="0"/>
            </w:pPr>
            <w:r>
              <w:t>XBOG</w:t>
            </w:r>
          </w:p>
        </w:tc>
        <w:tc>
          <w:tcPr>
            <w:cnfStyle w:evenVBand="true" w:oddVBand="false" w:firstColumn="false"/>
            <w:tcW w:w="25.000000%" w:type="pct"/>
          </w:tcPr>
          <w:p>
            <w:pPr>
              <w:ind w:leftChars="0" w:left="0" w:right="0"/>
            </w:pPr>
            <w:r>
              <w:t>XBOG</w:t>
            </w:r>
          </w:p>
        </w:tc>
        <w:tc>
          <w:tcPr>
            <w:cnfStyle w:evenVBand="false" w:oddVBand="true" w:firstColumn="false"/>
            <w:tcW w:w="25.000000%" w:type="pct"/>
          </w:tcPr>
          <w:p>
            <w:pPr>
              <w:ind w:leftChars="0" w:left="0" w:right="0"/>
            </w:pPr>
            <w:r>
              <w:t>BOLSA DE VALORES DE COLOMBIA</w:t>
            </w:r>
          </w:p>
        </w:tc>
        <w:tc>
          <w:tcPr>
            <w:cnfStyle w:evenVBand="true" w:oddVBand="false" w:firstColumn="false"/>
            <w:tcW w:w="25.000000%" w:type="pct"/>
          </w:tcPr>
          <w:p>
            <w:pPr>
              <w:ind w:leftChars="0" w:left="0" w:right="0"/>
            </w:pPr>
            <w:r>
              <w:t>1998</w:t>
            </w:r>
          </w:p>
        </w:tc>
      </w:tr>
      <w:tr>
        <w:trPr>
          <w:cnfStyle w:evenHBand="true" w:oddHBand="false" w:firstRow="false"/>
        </w:trPr>
        <w:tc>
          <w:tcPr>
            <w:cnfStyle w:evenVBand="false" w:oddVBand="true" w:firstColumn="false"/>
            <w:tcW w:w="25.000000%" w:type="pct"/>
          </w:tcPr>
          <w:p>
            <w:pPr>
              <w:ind w:leftChars="0" w:left="0" w:right="0"/>
            </w:pPr>
            <w:r>
              <w:t>XBOL</w:t>
            </w:r>
          </w:p>
        </w:tc>
        <w:tc>
          <w:tcPr>
            <w:cnfStyle w:evenVBand="true" w:oddVBand="false" w:firstColumn="false"/>
            <w:tcW w:w="25.000000%" w:type="pct"/>
          </w:tcPr>
          <w:p>
            <w:pPr>
              <w:ind w:leftChars="0" w:left="0" w:right="0"/>
            </w:pPr>
            <w:r>
              <w:t>XBOL</w:t>
            </w:r>
          </w:p>
        </w:tc>
        <w:tc>
          <w:tcPr>
            <w:cnfStyle w:evenVBand="false" w:oddVBand="true" w:firstColumn="false"/>
            <w:tcW w:w="25.000000%" w:type="pct"/>
          </w:tcPr>
          <w:p>
            <w:pPr>
              <w:ind w:leftChars="0" w:left="0" w:right="0"/>
            </w:pPr>
            <w:r>
              <w:t>BOLSA BOLIVIANA DE VALORES S.A.</w:t>
            </w:r>
          </w:p>
        </w:tc>
        <w:tc>
          <w:tcPr>
            <w:cnfStyle w:evenVBand="true" w:oddVBand="false" w:firstColumn="false"/>
            <w:tcW w:w="25.000000%" w:type="pct"/>
          </w:tcPr>
          <w:p>
            <w:pPr>
              <w:ind w:leftChars="0" w:left="0" w:right="0"/>
            </w:pPr>
            <w:r>
              <w:t>1999</w:t>
            </w:r>
          </w:p>
        </w:tc>
      </w:tr>
      <w:tr>
        <w:trPr>
          <w:cnfStyle w:evenHBand="false" w:oddHBand="true" w:firstRow="false"/>
        </w:trPr>
        <w:tc>
          <w:tcPr>
            <w:cnfStyle w:evenVBand="false" w:oddVBand="true" w:firstColumn="false"/>
            <w:tcW w:w="25.000000%" w:type="pct"/>
          </w:tcPr>
          <w:p>
            <w:pPr>
              <w:ind w:leftChars="0" w:left="0" w:right="0"/>
            </w:pPr>
            <w:r>
              <w:t>XBOM</w:t>
            </w:r>
          </w:p>
        </w:tc>
        <w:tc>
          <w:tcPr>
            <w:cnfStyle w:evenVBand="true" w:oddVBand="false" w:firstColumn="false"/>
            <w:tcW w:w="25.000000%" w:type="pct"/>
          </w:tcPr>
          <w:p>
            <w:pPr>
              <w:ind w:leftChars="0" w:left="0" w:right="0"/>
            </w:pPr>
            <w:r>
              <w:t>XBOM</w:t>
            </w:r>
          </w:p>
        </w:tc>
        <w:tc>
          <w:tcPr>
            <w:cnfStyle w:evenVBand="false" w:oddVBand="true" w:firstColumn="false"/>
            <w:tcW w:w="25.000000%" w:type="pct"/>
          </w:tcPr>
          <w:p>
            <w:pPr>
              <w:ind w:leftChars="0" w:left="0" w:right="0"/>
            </w:pPr>
            <w:r>
              <w:t>BSE LTD</w:t>
            </w:r>
          </w:p>
        </w:tc>
        <w:tc>
          <w:tcPr>
            <w:cnfStyle w:evenVBand="true" w:oddVBand="false" w:firstColumn="false"/>
            <w:tcW w:w="25.000000%" w:type="pct"/>
          </w:tcPr>
          <w:p>
            <w:pPr>
              <w:ind w:leftChars="0" w:left="0" w:right="0"/>
            </w:pPr>
            <w:r>
              <w:t>2000</w:t>
            </w:r>
          </w:p>
        </w:tc>
      </w:tr>
      <w:tr>
        <w:trPr>
          <w:cnfStyle w:evenHBand="true" w:oddHBand="false" w:firstRow="false"/>
        </w:trPr>
        <w:tc>
          <w:tcPr>
            <w:cnfStyle w:evenVBand="false" w:oddVBand="true" w:firstColumn="false"/>
            <w:tcW w:w="25.000000%" w:type="pct"/>
          </w:tcPr>
          <w:p>
            <w:pPr>
              <w:ind w:leftChars="0" w:left="0" w:right="0"/>
            </w:pPr>
            <w:r>
              <w:t>XBOS</w:t>
            </w:r>
          </w:p>
        </w:tc>
        <w:tc>
          <w:tcPr>
            <w:cnfStyle w:evenVBand="true" w:oddVBand="false" w:firstColumn="false"/>
            <w:tcW w:w="25.000000%" w:type="pct"/>
          </w:tcPr>
          <w:p>
            <w:pPr>
              <w:ind w:leftChars="0" w:left="0" w:right="0"/>
            </w:pPr>
            <w:r>
              <w:t>XBOS</w:t>
            </w:r>
          </w:p>
        </w:tc>
        <w:tc>
          <w:tcPr>
            <w:cnfStyle w:evenVBand="false" w:oddVBand="true" w:firstColumn="false"/>
            <w:tcW w:w="25.000000%" w:type="pct"/>
          </w:tcPr>
          <w:p>
            <w:pPr>
              <w:ind w:leftChars="0" w:left="0" w:right="0"/>
            </w:pPr>
            <w:r>
              <w:t>NASDAQ OMX BX</w:t>
            </w:r>
          </w:p>
        </w:tc>
        <w:tc>
          <w:tcPr>
            <w:cnfStyle w:evenVBand="true" w:oddVBand="false" w:firstColumn="false"/>
            <w:tcW w:w="25.000000%" w:type="pct"/>
          </w:tcPr>
          <w:p>
            <w:pPr>
              <w:ind w:leftChars="0" w:left="0" w:right="0"/>
            </w:pPr>
            <w:r>
              <w:t>2001</w:t>
            </w:r>
          </w:p>
        </w:tc>
      </w:tr>
      <w:tr>
        <w:trPr>
          <w:cnfStyle w:evenHBand="false" w:oddHBand="true" w:firstRow="false"/>
        </w:trPr>
        <w:tc>
          <w:tcPr>
            <w:cnfStyle w:evenVBand="false" w:oddVBand="true" w:firstColumn="false"/>
            <w:tcW w:w="25.000000%" w:type="pct"/>
          </w:tcPr>
          <w:p>
            <w:pPr>
              <w:ind w:leftChars="0" w:left="0" w:right="0"/>
            </w:pPr>
            <w:r>
              <w:t>XBOT</w:t>
            </w:r>
          </w:p>
        </w:tc>
        <w:tc>
          <w:tcPr>
            <w:cnfStyle w:evenVBand="true" w:oddVBand="false" w:firstColumn="false"/>
            <w:tcW w:w="25.000000%" w:type="pct"/>
          </w:tcPr>
          <w:p>
            <w:pPr>
              <w:ind w:leftChars="0" w:left="0" w:right="0"/>
            </w:pPr>
            <w:r>
              <w:t>XBOT</w:t>
            </w:r>
          </w:p>
        </w:tc>
        <w:tc>
          <w:tcPr>
            <w:cnfStyle w:evenVBand="false" w:oddVBand="true" w:firstColumn="false"/>
            <w:tcW w:w="25.000000%" w:type="pct"/>
          </w:tcPr>
          <w:p>
            <w:pPr>
              <w:ind w:leftChars="0" w:left="0" w:right="0"/>
            </w:pPr>
            <w:r>
              <w:t>BOTSWANA STOCK EXCHANGE</w:t>
            </w:r>
          </w:p>
        </w:tc>
        <w:tc>
          <w:tcPr>
            <w:cnfStyle w:evenVBand="true" w:oddVBand="false" w:firstColumn="false"/>
            <w:tcW w:w="25.000000%" w:type="pct"/>
          </w:tcPr>
          <w:p>
            <w:pPr>
              <w:ind w:leftChars="0" w:left="0" w:right="0"/>
            </w:pPr>
            <w:r>
              <w:t>2002</w:t>
            </w:r>
          </w:p>
        </w:tc>
      </w:tr>
      <w:tr>
        <w:trPr>
          <w:cnfStyle w:evenHBand="true" w:oddHBand="false" w:firstRow="false"/>
        </w:trPr>
        <w:tc>
          <w:tcPr>
            <w:cnfStyle w:evenVBand="false" w:oddVBand="true" w:firstColumn="false"/>
            <w:tcW w:w="25.000000%" w:type="pct"/>
          </w:tcPr>
          <w:p>
            <w:pPr>
              <w:ind w:leftChars="0" w:left="0" w:right="0"/>
            </w:pPr>
            <w:r>
              <w:t>XBOX</w:t>
            </w:r>
          </w:p>
        </w:tc>
        <w:tc>
          <w:tcPr>
            <w:cnfStyle w:evenVBand="true" w:oddVBand="false" w:firstColumn="false"/>
            <w:tcW w:w="25.000000%" w:type="pct"/>
          </w:tcPr>
          <w:p>
            <w:pPr>
              <w:ind w:leftChars="0" w:left="0" w:right="0"/>
            </w:pPr>
            <w:r>
              <w:t>XBOX</w:t>
            </w:r>
          </w:p>
        </w:tc>
        <w:tc>
          <w:tcPr>
            <w:cnfStyle w:evenVBand="false" w:oddVBand="true" w:firstColumn="false"/>
            <w:tcW w:w="25.000000%" w:type="pct"/>
          </w:tcPr>
          <w:p>
            <w:pPr>
              <w:ind w:leftChars="0" w:left="0" w:right="0"/>
            </w:pPr>
            <w:r>
              <w:t>BOX OPTIONS EXCHANGE</w:t>
            </w:r>
          </w:p>
        </w:tc>
        <w:tc>
          <w:tcPr>
            <w:cnfStyle w:evenVBand="true" w:oddVBand="false" w:firstColumn="false"/>
            <w:tcW w:w="25.000000%" w:type="pct"/>
          </w:tcPr>
          <w:p>
            <w:pPr>
              <w:ind w:leftChars="0" w:left="0" w:right="0"/>
            </w:pPr>
            <w:r>
              <w:t>2003</w:t>
            </w:r>
          </w:p>
        </w:tc>
      </w:tr>
      <w:tr>
        <w:trPr>
          <w:cnfStyle w:evenHBand="false" w:oddHBand="true" w:firstRow="false"/>
        </w:trPr>
        <w:tc>
          <w:tcPr>
            <w:cnfStyle w:evenVBand="false" w:oddVBand="true" w:firstColumn="false"/>
            <w:tcW w:w="25.000000%" w:type="pct"/>
          </w:tcPr>
          <w:p>
            <w:pPr>
              <w:ind w:leftChars="0" w:left="0" w:right="0"/>
            </w:pPr>
            <w:r>
              <w:t>XBRA</w:t>
            </w:r>
          </w:p>
        </w:tc>
        <w:tc>
          <w:tcPr>
            <w:cnfStyle w:evenVBand="true" w:oddVBand="false" w:firstColumn="false"/>
            <w:tcW w:w="25.000000%" w:type="pct"/>
          </w:tcPr>
          <w:p>
            <w:pPr>
              <w:ind w:leftChars="0" w:left="0" w:right="0"/>
            </w:pPr>
            <w:r>
              <w:t>XBRA</w:t>
            </w:r>
          </w:p>
        </w:tc>
        <w:tc>
          <w:tcPr>
            <w:cnfStyle w:evenVBand="false" w:oddVBand="true" w:firstColumn="false"/>
            <w:tcW w:w="25.000000%" w:type="pct"/>
          </w:tcPr>
          <w:p>
            <w:pPr>
              <w:ind w:leftChars="0" w:left="0" w:right="0"/>
            </w:pPr>
            <w:r>
              <w:t>BRATISLAVA STOCK EXCHANGE</w:t>
            </w:r>
          </w:p>
        </w:tc>
        <w:tc>
          <w:tcPr>
            <w:cnfStyle w:evenVBand="true" w:oddVBand="false" w:firstColumn="false"/>
            <w:tcW w:w="25.000000%" w:type="pct"/>
          </w:tcPr>
          <w:p>
            <w:pPr>
              <w:ind w:leftChars="0" w:left="0" w:right="0"/>
            </w:pPr>
            <w:r>
              <w:t>2004</w:t>
            </w:r>
          </w:p>
        </w:tc>
      </w:tr>
      <w:tr>
        <w:trPr>
          <w:cnfStyle w:evenHBand="true" w:oddHBand="false" w:firstRow="false"/>
        </w:trPr>
        <w:tc>
          <w:tcPr>
            <w:cnfStyle w:evenVBand="false" w:oddVBand="true" w:firstColumn="false"/>
            <w:tcW w:w="25.000000%" w:type="pct"/>
          </w:tcPr>
          <w:p>
            <w:pPr>
              <w:ind w:leftChars="0" w:left="0" w:right="0"/>
            </w:pPr>
            <w:r>
              <w:t>XBRD</w:t>
            </w:r>
          </w:p>
        </w:tc>
        <w:tc>
          <w:tcPr>
            <w:cnfStyle w:evenVBand="true" w:oddVBand="false" w:firstColumn="false"/>
            <w:tcW w:w="25.000000%" w:type="pct"/>
          </w:tcPr>
          <w:p>
            <w:pPr>
              <w:ind w:leftChars="0" w:left="0" w:right="0"/>
            </w:pPr>
            <w:r>
              <w:t>XBRD</w:t>
            </w:r>
          </w:p>
        </w:tc>
        <w:tc>
          <w:tcPr>
            <w:cnfStyle w:evenVBand="false" w:oddVBand="true" w:firstColumn="false"/>
            <w:tcW w:w="25.000000%" w:type="pct"/>
          </w:tcPr>
          <w:p>
            <w:pPr>
              <w:ind w:leftChars="0" w:left="0" w:right="0"/>
            </w:pPr>
            <w:r>
              <w:t>EURONEXT - EURONEXT BRUSSELS - DERIVATIVES</w:t>
            </w:r>
          </w:p>
        </w:tc>
        <w:tc>
          <w:tcPr>
            <w:cnfStyle w:evenVBand="true" w:oddVBand="false" w:firstColumn="false"/>
            <w:tcW w:w="25.000000%" w:type="pct"/>
          </w:tcPr>
          <w:p>
            <w:pPr>
              <w:ind w:leftChars="0" w:left="0" w:right="0"/>
            </w:pPr>
            <w:r>
              <w:t>2005</w:t>
            </w:r>
          </w:p>
        </w:tc>
      </w:tr>
      <w:tr>
        <w:trPr>
          <w:cnfStyle w:evenHBand="false" w:oddHBand="true" w:firstRow="false"/>
        </w:trPr>
        <w:tc>
          <w:tcPr>
            <w:cnfStyle w:evenVBand="false" w:oddVBand="true" w:firstColumn="false"/>
            <w:tcW w:w="25.000000%" w:type="pct"/>
          </w:tcPr>
          <w:p>
            <w:pPr>
              <w:ind w:leftChars="0" w:left="0" w:right="0"/>
            </w:pPr>
            <w:r>
              <w:t>XBRE</w:t>
            </w:r>
          </w:p>
        </w:tc>
        <w:tc>
          <w:tcPr>
            <w:cnfStyle w:evenVBand="true" w:oddVBand="false" w:firstColumn="false"/>
            <w:tcW w:w="25.000000%" w:type="pct"/>
          </w:tcPr>
          <w:p>
            <w:pPr>
              <w:ind w:leftChars="0" w:left="0" w:right="0"/>
            </w:pPr>
            <w:r>
              <w:t>XBRE</w:t>
            </w:r>
          </w:p>
        </w:tc>
        <w:tc>
          <w:tcPr>
            <w:cnfStyle w:evenVBand="false" w:oddVBand="true" w:firstColumn="false"/>
            <w:tcW w:w="25.000000%" w:type="pct"/>
          </w:tcPr>
          <w:p>
            <w:pPr>
              <w:ind w:leftChars="0" w:left="0" w:right="0"/>
            </w:pPr>
            <w:r>
              <w:t>BREMER WERTPAPIERBOERSE</w:t>
            </w:r>
          </w:p>
        </w:tc>
        <w:tc>
          <w:tcPr>
            <w:cnfStyle w:evenVBand="true" w:oddVBand="false" w:firstColumn="false"/>
            <w:tcW w:w="25.000000%" w:type="pct"/>
          </w:tcPr>
          <w:p>
            <w:pPr>
              <w:ind w:leftChars="0" w:left="0" w:right="0"/>
            </w:pPr>
            <w:r>
              <w:t>2006</w:t>
            </w:r>
          </w:p>
        </w:tc>
      </w:tr>
      <w:tr>
        <w:trPr>
          <w:cnfStyle w:evenHBand="true" w:oddHBand="false" w:firstRow="false"/>
        </w:trPr>
        <w:tc>
          <w:tcPr>
            <w:cnfStyle w:evenVBand="false" w:oddVBand="true" w:firstColumn="false"/>
            <w:tcW w:w="25.000000%" w:type="pct"/>
          </w:tcPr>
          <w:p>
            <w:pPr>
              <w:ind w:leftChars="0" w:left="0" w:right="0"/>
            </w:pPr>
            <w:r>
              <w:t>XBRM</w:t>
            </w:r>
          </w:p>
        </w:tc>
        <w:tc>
          <w:tcPr>
            <w:cnfStyle w:evenVBand="true" w:oddVBand="false" w:firstColumn="false"/>
            <w:tcW w:w="25.000000%" w:type="pct"/>
          </w:tcPr>
          <w:p>
            <w:pPr>
              <w:ind w:leftChars="0" w:left="0" w:right="0"/>
            </w:pPr>
            <w:r>
              <w:t>XBRM</w:t>
            </w:r>
          </w:p>
        </w:tc>
        <w:tc>
          <w:tcPr>
            <w:cnfStyle w:evenVBand="false" w:oddVBand="true" w:firstColumn="false"/>
            <w:tcW w:w="25.000000%" w:type="pct"/>
          </w:tcPr>
          <w:p>
            <w:pPr>
              <w:ind w:leftChars="0" w:left="0" w:right="0"/>
            </w:pPr>
            <w:r>
              <w:t>ROMANIAN  COMMODITIES EXCHANGE</w:t>
            </w:r>
          </w:p>
        </w:tc>
        <w:tc>
          <w:tcPr>
            <w:cnfStyle w:evenVBand="true" w:oddVBand="false" w:firstColumn="false"/>
            <w:tcW w:w="25.000000%" w:type="pct"/>
          </w:tcPr>
          <w:p>
            <w:pPr>
              <w:ind w:leftChars="0" w:left="0" w:right="0"/>
            </w:pPr>
            <w:r>
              <w:t>2007</w:t>
            </w:r>
          </w:p>
        </w:tc>
      </w:tr>
      <w:tr>
        <w:trPr>
          <w:cnfStyle w:evenHBand="false" w:oddHBand="true" w:firstRow="false"/>
        </w:trPr>
        <w:tc>
          <w:tcPr>
            <w:cnfStyle w:evenVBand="false" w:oddVBand="true" w:firstColumn="false"/>
            <w:tcW w:w="25.000000%" w:type="pct"/>
          </w:tcPr>
          <w:p>
            <w:pPr>
              <w:ind w:leftChars="0" w:left="0" w:right="0"/>
            </w:pPr>
            <w:r>
              <w:t>XBRN</w:t>
            </w:r>
          </w:p>
        </w:tc>
        <w:tc>
          <w:tcPr>
            <w:cnfStyle w:evenVBand="true" w:oddVBand="false" w:firstColumn="false"/>
            <w:tcW w:w="25.000000%" w:type="pct"/>
          </w:tcPr>
          <w:p>
            <w:pPr>
              <w:ind w:leftChars="0" w:left="0" w:right="0"/>
            </w:pPr>
            <w:r>
              <w:t>XBRN</w:t>
            </w:r>
          </w:p>
        </w:tc>
        <w:tc>
          <w:tcPr>
            <w:cnfStyle w:evenVBand="false" w:oddVBand="true" w:firstColumn="false"/>
            <w:tcW w:w="25.000000%" w:type="pct"/>
          </w:tcPr>
          <w:p>
            <w:pPr>
              <w:ind w:leftChars="0" w:left="0" w:right="0"/>
            </w:pPr>
            <w:r>
              <w:t>BX SWISS AG</w:t>
            </w:r>
          </w:p>
        </w:tc>
        <w:tc>
          <w:tcPr>
            <w:cnfStyle w:evenVBand="true" w:oddVBand="false" w:firstColumn="false"/>
            <w:tcW w:w="25.000000%" w:type="pct"/>
          </w:tcPr>
          <w:p>
            <w:pPr>
              <w:ind w:leftChars="0" w:left="0" w:right="0"/>
            </w:pPr>
            <w:r>
              <w:t>2008</w:t>
            </w:r>
          </w:p>
        </w:tc>
      </w:tr>
      <w:tr>
        <w:trPr>
          <w:cnfStyle w:evenHBand="true" w:oddHBand="false" w:firstRow="false"/>
        </w:trPr>
        <w:tc>
          <w:tcPr>
            <w:cnfStyle w:evenVBand="false" w:oddVBand="true" w:firstColumn="false"/>
            <w:tcW w:w="25.000000%" w:type="pct"/>
          </w:tcPr>
          <w:p>
            <w:pPr>
              <w:ind w:leftChars="0" w:left="0" w:right="0"/>
            </w:pPr>
            <w:r>
              <w:t>XBRT</w:t>
            </w:r>
          </w:p>
        </w:tc>
        <w:tc>
          <w:tcPr>
            <w:cnfStyle w:evenVBand="true" w:oddVBand="false" w:firstColumn="false"/>
            <w:tcW w:w="25.000000%" w:type="pct"/>
          </w:tcPr>
          <w:p>
            <w:pPr>
              <w:ind w:leftChars="0" w:left="0" w:right="0"/>
            </w:pPr>
            <w:r>
              <w:t>XBRT</w:t>
            </w:r>
          </w:p>
        </w:tc>
        <w:tc>
          <w:tcPr>
            <w:cnfStyle w:evenVBand="false" w:oddVBand="true" w:firstColumn="false"/>
            <w:tcW w:w="25.000000%" w:type="pct"/>
          </w:tcPr>
          <w:p>
            <w:pPr>
              <w:ind w:leftChars="0" w:left="0" w:right="0"/>
            </w:pPr>
            <w:r>
              <w:t>BRUT ECN</w:t>
            </w:r>
          </w:p>
        </w:tc>
        <w:tc>
          <w:tcPr>
            <w:cnfStyle w:evenVBand="true" w:oddVBand="false" w:firstColumn="false"/>
            <w:tcW w:w="25.000000%" w:type="pct"/>
          </w:tcPr>
          <w:p>
            <w:pPr>
              <w:ind w:leftChars="0" w:left="0" w:right="0"/>
            </w:pPr>
            <w:r>
              <w:t>2009</w:t>
            </w:r>
          </w:p>
        </w:tc>
      </w:tr>
      <w:tr>
        <w:trPr>
          <w:cnfStyle w:evenHBand="false" w:oddHBand="true" w:firstRow="false"/>
        </w:trPr>
        <w:tc>
          <w:tcPr>
            <w:cnfStyle w:evenVBand="false" w:oddVBand="true" w:firstColumn="false"/>
            <w:tcW w:w="25.000000%" w:type="pct"/>
          </w:tcPr>
          <w:p>
            <w:pPr>
              <w:ind w:leftChars="0" w:left="0" w:right="0"/>
            </w:pPr>
            <w:r>
              <w:t>XBRU</w:t>
            </w:r>
          </w:p>
        </w:tc>
        <w:tc>
          <w:tcPr>
            <w:cnfStyle w:evenVBand="true" w:oddVBand="false" w:firstColumn="false"/>
            <w:tcW w:w="25.000000%" w:type="pct"/>
          </w:tcPr>
          <w:p>
            <w:pPr>
              <w:ind w:leftChars="0" w:left="0" w:right="0"/>
            </w:pPr>
            <w:r>
              <w:t>XBRU</w:t>
            </w:r>
          </w:p>
        </w:tc>
        <w:tc>
          <w:tcPr>
            <w:cnfStyle w:evenVBand="false" w:oddVBand="true" w:firstColumn="false"/>
            <w:tcW w:w="25.000000%" w:type="pct"/>
          </w:tcPr>
          <w:p>
            <w:pPr>
              <w:ind w:leftChars="0" w:left="0" w:right="0"/>
            </w:pPr>
            <w:r>
              <w:t>EURONEXT - EURONEXT BRUSSELS</w:t>
            </w:r>
          </w:p>
        </w:tc>
        <w:tc>
          <w:tcPr>
            <w:cnfStyle w:evenVBand="true" w:oddVBand="false" w:firstColumn="false"/>
            <w:tcW w:w="25.000000%" w:type="pct"/>
          </w:tcPr>
          <w:p>
            <w:pPr>
              <w:ind w:leftChars="0" w:left="0" w:right="0"/>
            </w:pPr>
            <w:r>
              <w:t>2010</w:t>
            </w:r>
          </w:p>
        </w:tc>
      </w:tr>
      <w:tr>
        <w:trPr>
          <w:cnfStyle w:evenHBand="true" w:oddHBand="false" w:firstRow="false"/>
        </w:trPr>
        <w:tc>
          <w:tcPr>
            <w:cnfStyle w:evenVBand="false" w:oddVBand="true" w:firstColumn="false"/>
            <w:tcW w:w="25.000000%" w:type="pct"/>
          </w:tcPr>
          <w:p>
            <w:pPr>
              <w:ind w:leftChars="0" w:left="0" w:right="0"/>
            </w:pPr>
            <w:r>
              <w:t>XBRV</w:t>
            </w:r>
          </w:p>
        </w:tc>
        <w:tc>
          <w:tcPr>
            <w:cnfStyle w:evenVBand="true" w:oddVBand="false" w:firstColumn="false"/>
            <w:tcW w:w="25.000000%" w:type="pct"/>
          </w:tcPr>
          <w:p>
            <w:pPr>
              <w:ind w:leftChars="0" w:left="0" w:right="0"/>
            </w:pPr>
            <w:r>
              <w:t>XBRV</w:t>
            </w:r>
          </w:p>
        </w:tc>
        <w:tc>
          <w:tcPr>
            <w:cnfStyle w:evenVBand="false" w:oddVBand="true" w:firstColumn="false"/>
            <w:tcW w:w="25.000000%" w:type="pct"/>
          </w:tcPr>
          <w:p>
            <w:pPr>
              <w:ind w:leftChars="0" w:left="0" w:right="0"/>
            </w:pPr>
            <w:r>
              <w:t>BOURSE REGIONALE DES VALEURS MOBILIERES</w:t>
            </w:r>
          </w:p>
        </w:tc>
        <w:tc>
          <w:tcPr>
            <w:cnfStyle w:evenVBand="true" w:oddVBand="false" w:firstColumn="false"/>
            <w:tcW w:w="25.000000%" w:type="pct"/>
          </w:tcPr>
          <w:p>
            <w:pPr>
              <w:ind w:leftChars="0" w:left="0" w:right="0"/>
            </w:pPr>
            <w:r>
              <w:t>2011</w:t>
            </w:r>
          </w:p>
        </w:tc>
      </w:tr>
      <w:tr>
        <w:trPr>
          <w:cnfStyle w:evenHBand="false" w:oddHBand="true" w:firstRow="false"/>
        </w:trPr>
        <w:tc>
          <w:tcPr>
            <w:cnfStyle w:evenVBand="false" w:oddVBand="true" w:firstColumn="false"/>
            <w:tcW w:w="25.000000%" w:type="pct"/>
          </w:tcPr>
          <w:p>
            <w:pPr>
              <w:ind w:leftChars="0" w:left="0" w:right="0"/>
            </w:pPr>
            <w:r>
              <w:t>XBSD</w:t>
            </w:r>
          </w:p>
        </w:tc>
        <w:tc>
          <w:tcPr>
            <w:cnfStyle w:evenVBand="true" w:oddVBand="false" w:firstColumn="false"/>
            <w:tcW w:w="25.000000%" w:type="pct"/>
          </w:tcPr>
          <w:p>
            <w:pPr>
              <w:ind w:leftChars="0" w:left="0" w:right="0"/>
            </w:pPr>
            <w:r>
              <w:t>XBSD</w:t>
            </w:r>
          </w:p>
        </w:tc>
        <w:tc>
          <w:tcPr>
            <w:cnfStyle w:evenVBand="false" w:oddVBand="true" w:firstColumn="false"/>
            <w:tcW w:w="25.000000%" w:type="pct"/>
          </w:tcPr>
          <w:p>
            <w:pPr>
              <w:ind w:leftChars="0" w:left="0" w:right="0"/>
            </w:pPr>
            <w:r>
              <w:t>DERIVATIVES REGULATED MARKET - BVB</w:t>
            </w:r>
          </w:p>
        </w:tc>
        <w:tc>
          <w:tcPr>
            <w:cnfStyle w:evenVBand="true" w:oddVBand="false" w:firstColumn="false"/>
            <w:tcW w:w="25.000000%" w:type="pct"/>
          </w:tcPr>
          <w:p>
            <w:pPr>
              <w:ind w:leftChars="0" w:left="0" w:right="0"/>
            </w:pPr>
            <w:r>
              <w:t>2012</w:t>
            </w:r>
          </w:p>
        </w:tc>
      </w:tr>
      <w:tr>
        <w:trPr>
          <w:cnfStyle w:evenHBand="true" w:oddHBand="false" w:firstRow="false"/>
        </w:trPr>
        <w:tc>
          <w:tcPr>
            <w:cnfStyle w:evenVBand="false" w:oddVBand="true" w:firstColumn="false"/>
            <w:tcW w:w="25.000000%" w:type="pct"/>
          </w:tcPr>
          <w:p>
            <w:pPr>
              <w:ind w:leftChars="0" w:left="0" w:right="0"/>
            </w:pPr>
            <w:r>
              <w:t>XBSE</w:t>
            </w:r>
          </w:p>
        </w:tc>
        <w:tc>
          <w:tcPr>
            <w:cnfStyle w:evenVBand="true" w:oddVBand="false" w:firstColumn="false"/>
            <w:tcW w:w="25.000000%" w:type="pct"/>
          </w:tcPr>
          <w:p>
            <w:pPr>
              <w:ind w:leftChars="0" w:left="0" w:right="0"/>
            </w:pPr>
            <w:r>
              <w:t>XBSE</w:t>
            </w:r>
          </w:p>
        </w:tc>
        <w:tc>
          <w:tcPr>
            <w:cnfStyle w:evenVBand="false" w:oddVBand="true" w:firstColumn="false"/>
            <w:tcW w:w="25.000000%" w:type="pct"/>
          </w:tcPr>
          <w:p>
            <w:pPr>
              <w:ind w:leftChars="0" w:left="0" w:right="0"/>
            </w:pPr>
            <w:r>
              <w:t>SPOT REGULATED MARKET - BVB</w:t>
            </w:r>
          </w:p>
        </w:tc>
        <w:tc>
          <w:tcPr>
            <w:cnfStyle w:evenVBand="true" w:oddVBand="false" w:firstColumn="false"/>
            <w:tcW w:w="25.000000%" w:type="pct"/>
          </w:tcPr>
          <w:p>
            <w:pPr>
              <w:ind w:leftChars="0" w:left="0" w:right="0"/>
            </w:pPr>
            <w:r>
              <w:t>2013</w:t>
            </w:r>
          </w:p>
        </w:tc>
      </w:tr>
      <w:tr>
        <w:trPr>
          <w:cnfStyle w:evenHBand="false" w:oddHBand="true" w:firstRow="false"/>
        </w:trPr>
        <w:tc>
          <w:tcPr>
            <w:cnfStyle w:evenVBand="false" w:oddVBand="true" w:firstColumn="false"/>
            <w:tcW w:w="25.000000%" w:type="pct"/>
          </w:tcPr>
          <w:p>
            <w:pPr>
              <w:ind w:leftChars="0" w:left="0" w:right="0"/>
            </w:pPr>
            <w:r>
              <w:t>XBSP</w:t>
            </w:r>
          </w:p>
        </w:tc>
        <w:tc>
          <w:tcPr>
            <w:cnfStyle w:evenVBand="true" w:oddVBand="false" w:firstColumn="false"/>
            <w:tcW w:w="25.000000%" w:type="pct"/>
          </w:tcPr>
          <w:p>
            <w:pPr>
              <w:ind w:leftChars="0" w:left="0" w:right="0"/>
            </w:pPr>
            <w:r>
              <w:t>XBSP</w:t>
            </w:r>
          </w:p>
        </w:tc>
        <w:tc>
          <w:tcPr>
            <w:cnfStyle w:evenVBand="false" w:oddVBand="true" w:firstColumn="false"/>
            <w:tcW w:w="25.000000%" w:type="pct"/>
          </w:tcPr>
          <w:p>
            <w:pPr>
              <w:ind w:leftChars="0" w:left="0" w:right="0"/>
            </w:pPr>
            <w:r>
              <w:t>BOLSA DE VALORES DE SAO PAULO</w:t>
            </w:r>
          </w:p>
        </w:tc>
        <w:tc>
          <w:tcPr>
            <w:cnfStyle w:evenVBand="true" w:oddVBand="false" w:firstColumn="false"/>
            <w:tcW w:w="25.000000%" w:type="pct"/>
          </w:tcPr>
          <w:p>
            <w:pPr>
              <w:ind w:leftChars="0" w:left="0" w:right="0"/>
            </w:pPr>
            <w:r>
              <w:t>2014</w:t>
            </w:r>
          </w:p>
        </w:tc>
      </w:tr>
      <w:tr>
        <w:trPr>
          <w:cnfStyle w:evenHBand="true" w:oddHBand="false" w:firstRow="false"/>
        </w:trPr>
        <w:tc>
          <w:tcPr>
            <w:cnfStyle w:evenVBand="false" w:oddVBand="true" w:firstColumn="false"/>
            <w:tcW w:w="25.000000%" w:type="pct"/>
          </w:tcPr>
          <w:p>
            <w:pPr>
              <w:ind w:leftChars="0" w:left="0" w:right="0"/>
            </w:pPr>
            <w:r>
              <w:t>XBTF</w:t>
            </w:r>
          </w:p>
        </w:tc>
        <w:tc>
          <w:tcPr>
            <w:cnfStyle w:evenVBand="true" w:oddVBand="false" w:firstColumn="false"/>
            <w:tcW w:w="25.000000%" w:type="pct"/>
          </w:tcPr>
          <w:p>
            <w:pPr>
              <w:ind w:leftChars="0" w:left="0" w:right="0"/>
            </w:pPr>
            <w:r>
              <w:t>XBTF</w:t>
            </w:r>
          </w:p>
        </w:tc>
        <w:tc>
          <w:tcPr>
            <w:cnfStyle w:evenVBand="false" w:oddVBand="true" w:firstColumn="false"/>
            <w:tcW w:w="25.000000%" w:type="pct"/>
          </w:tcPr>
          <w:p>
            <w:pPr>
              <w:ind w:leftChars="0" w:left="0" w:right="0"/>
            </w:pPr>
            <w:r>
              <w:t>BROKERTEC FUTURES EXCHANGE</w:t>
            </w:r>
          </w:p>
        </w:tc>
        <w:tc>
          <w:tcPr>
            <w:cnfStyle w:evenVBand="true" w:oddVBand="false" w:firstColumn="false"/>
            <w:tcW w:w="25.000000%" w:type="pct"/>
          </w:tcPr>
          <w:p>
            <w:pPr>
              <w:ind w:leftChars="0" w:left="0" w:right="0"/>
            </w:pPr>
            <w:r>
              <w:t>2015</w:t>
            </w:r>
          </w:p>
        </w:tc>
      </w:tr>
      <w:tr>
        <w:trPr>
          <w:cnfStyle w:evenHBand="false" w:oddHBand="true" w:firstRow="false"/>
        </w:trPr>
        <w:tc>
          <w:tcPr>
            <w:cnfStyle w:evenVBand="false" w:oddVBand="true" w:firstColumn="false"/>
            <w:tcW w:w="25.000000%" w:type="pct"/>
          </w:tcPr>
          <w:p>
            <w:pPr>
              <w:ind w:leftChars="0" w:left="0" w:right="0"/>
            </w:pPr>
            <w:r>
              <w:t>XBTR</w:t>
            </w:r>
          </w:p>
        </w:tc>
        <w:tc>
          <w:tcPr>
            <w:cnfStyle w:evenVBand="true" w:oddVBand="false" w:firstColumn="false"/>
            <w:tcW w:w="25.000000%" w:type="pct"/>
          </w:tcPr>
          <w:p>
            <w:pPr>
              <w:ind w:leftChars="0" w:left="0" w:right="0"/>
            </w:pPr>
            <w:r>
              <w:t>XBTR</w:t>
            </w:r>
          </w:p>
        </w:tc>
        <w:tc>
          <w:tcPr>
            <w:cnfStyle w:evenVBand="false" w:oddVBand="true" w:firstColumn="false"/>
            <w:tcW w:w="25.000000%" w:type="pct"/>
          </w:tcPr>
          <w:p>
            <w:pPr>
              <w:ind w:leftChars="0" w:left="0" w:right="0"/>
            </w:pPr>
            <w:r>
              <w:t>SIX SWISS BILATERAL TRADING PLATFORM FOR STRUCTURED OTC PRODUCTS</w:t>
            </w:r>
          </w:p>
        </w:tc>
        <w:tc>
          <w:tcPr>
            <w:cnfStyle w:evenVBand="true" w:oddVBand="false" w:firstColumn="false"/>
            <w:tcW w:w="25.000000%" w:type="pct"/>
          </w:tcPr>
          <w:p>
            <w:pPr>
              <w:ind w:leftChars="0" w:left="0" w:right="0"/>
            </w:pPr>
            <w:r>
              <w:t>2016</w:t>
            </w:r>
          </w:p>
        </w:tc>
      </w:tr>
      <w:tr>
        <w:trPr>
          <w:cnfStyle w:evenHBand="true" w:oddHBand="false" w:firstRow="false"/>
        </w:trPr>
        <w:tc>
          <w:tcPr>
            <w:cnfStyle w:evenVBand="false" w:oddVBand="true" w:firstColumn="false"/>
            <w:tcW w:w="25.000000%" w:type="pct"/>
          </w:tcPr>
          <w:p>
            <w:pPr>
              <w:ind w:leftChars="0" w:left="0" w:right="0"/>
            </w:pPr>
            <w:r>
              <w:t>XBUD</w:t>
            </w:r>
          </w:p>
        </w:tc>
        <w:tc>
          <w:tcPr>
            <w:cnfStyle w:evenVBand="true" w:oddVBand="false" w:firstColumn="false"/>
            <w:tcW w:w="25.000000%" w:type="pct"/>
          </w:tcPr>
          <w:p>
            <w:pPr>
              <w:ind w:leftChars="0" w:left="0" w:right="0"/>
            </w:pPr>
            <w:r>
              <w:t>XBUD</w:t>
            </w:r>
          </w:p>
        </w:tc>
        <w:tc>
          <w:tcPr>
            <w:cnfStyle w:evenVBand="false" w:oddVBand="true" w:firstColumn="false"/>
            <w:tcW w:w="25.000000%" w:type="pct"/>
          </w:tcPr>
          <w:p>
            <w:pPr>
              <w:ind w:leftChars="0" w:left="0" w:right="0"/>
            </w:pPr>
            <w:r>
              <w:t>BUDAPEST STOCK EXCHANGE</w:t>
            </w:r>
          </w:p>
        </w:tc>
        <w:tc>
          <w:tcPr>
            <w:cnfStyle w:evenVBand="true" w:oddVBand="false" w:firstColumn="false"/>
            <w:tcW w:w="25.000000%" w:type="pct"/>
          </w:tcPr>
          <w:p>
            <w:pPr>
              <w:ind w:leftChars="0" w:left="0" w:right="0"/>
            </w:pPr>
            <w:r>
              <w:t>2017</w:t>
            </w:r>
          </w:p>
        </w:tc>
      </w:tr>
      <w:tr>
        <w:trPr>
          <w:cnfStyle w:evenHBand="false" w:oddHBand="true" w:firstRow="false"/>
        </w:trPr>
        <w:tc>
          <w:tcPr>
            <w:cnfStyle w:evenVBand="false" w:oddVBand="true" w:firstColumn="false"/>
            <w:tcW w:w="25.000000%" w:type="pct"/>
          </w:tcPr>
          <w:p>
            <w:pPr>
              <w:ind w:leftChars="0" w:left="0" w:right="0"/>
            </w:pPr>
            <w:r>
              <w:t>XBUE</w:t>
            </w:r>
          </w:p>
        </w:tc>
        <w:tc>
          <w:tcPr>
            <w:cnfStyle w:evenVBand="true" w:oddVBand="false" w:firstColumn="false"/>
            <w:tcW w:w="25.000000%" w:type="pct"/>
          </w:tcPr>
          <w:p>
            <w:pPr>
              <w:ind w:leftChars="0" w:left="0" w:right="0"/>
            </w:pPr>
            <w:r>
              <w:t>XBUE</w:t>
            </w:r>
          </w:p>
        </w:tc>
        <w:tc>
          <w:tcPr>
            <w:cnfStyle w:evenVBand="false" w:oddVBand="true" w:firstColumn="false"/>
            <w:tcW w:w="25.000000%" w:type="pct"/>
          </w:tcPr>
          <w:p>
            <w:pPr>
              <w:ind w:leftChars="0" w:left="0" w:right="0"/>
            </w:pPr>
            <w:r>
              <w:t>BOLSA DE COMERCIO DE BUENOS AIRES</w:t>
            </w:r>
          </w:p>
        </w:tc>
        <w:tc>
          <w:tcPr>
            <w:cnfStyle w:evenVBand="true" w:oddVBand="false" w:firstColumn="false"/>
            <w:tcW w:w="25.000000%" w:type="pct"/>
          </w:tcPr>
          <w:p>
            <w:pPr>
              <w:ind w:leftChars="0" w:left="0" w:right="0"/>
            </w:pPr>
            <w:r>
              <w:t>2018</w:t>
            </w:r>
          </w:p>
        </w:tc>
      </w:tr>
      <w:tr>
        <w:trPr>
          <w:cnfStyle w:evenHBand="true" w:oddHBand="false" w:firstRow="false"/>
        </w:trPr>
        <w:tc>
          <w:tcPr>
            <w:cnfStyle w:evenVBand="false" w:oddVBand="true" w:firstColumn="false"/>
            <w:tcW w:w="25.000000%" w:type="pct"/>
          </w:tcPr>
          <w:p>
            <w:pPr>
              <w:ind w:leftChars="0" w:left="0" w:right="0"/>
            </w:pPr>
            <w:r>
              <w:t>XBUL</w:t>
            </w:r>
          </w:p>
        </w:tc>
        <w:tc>
          <w:tcPr>
            <w:cnfStyle w:evenVBand="true" w:oddVBand="false" w:firstColumn="false"/>
            <w:tcW w:w="25.000000%" w:type="pct"/>
          </w:tcPr>
          <w:p>
            <w:pPr>
              <w:ind w:leftChars="0" w:left="0" w:right="0"/>
            </w:pPr>
            <w:r>
              <w:t>XBUL</w:t>
            </w:r>
          </w:p>
        </w:tc>
        <w:tc>
          <w:tcPr>
            <w:cnfStyle w:evenVBand="false" w:oddVBand="true" w:firstColumn="false"/>
            <w:tcW w:w="25.000000%" w:type="pct"/>
          </w:tcPr>
          <w:p>
            <w:pPr>
              <w:ind w:leftChars="0" w:left="0" w:right="0"/>
            </w:pPr>
            <w:r>
              <w:t>BULGARIAN STOCK EXCHANGE</w:t>
            </w:r>
          </w:p>
        </w:tc>
        <w:tc>
          <w:tcPr>
            <w:cnfStyle w:evenVBand="true" w:oddVBand="false" w:firstColumn="false"/>
            <w:tcW w:w="25.000000%" w:type="pct"/>
          </w:tcPr>
          <w:p>
            <w:pPr>
              <w:ind w:leftChars="0" w:left="0" w:right="0"/>
            </w:pPr>
            <w:r>
              <w:t>2019</w:t>
            </w:r>
          </w:p>
        </w:tc>
      </w:tr>
      <w:tr>
        <w:trPr>
          <w:cnfStyle w:evenHBand="false" w:oddHBand="true" w:firstRow="false"/>
        </w:trPr>
        <w:tc>
          <w:tcPr>
            <w:cnfStyle w:evenVBand="false" w:oddVBand="true" w:firstColumn="false"/>
            <w:tcW w:w="25.000000%" w:type="pct"/>
          </w:tcPr>
          <w:p>
            <w:pPr>
              <w:ind w:leftChars="0" w:left="0" w:right="0"/>
            </w:pPr>
            <w:r>
              <w:t>XBVC</w:t>
            </w:r>
          </w:p>
        </w:tc>
        <w:tc>
          <w:tcPr>
            <w:cnfStyle w:evenVBand="true" w:oddVBand="false" w:firstColumn="false"/>
            <w:tcW w:w="25.000000%" w:type="pct"/>
          </w:tcPr>
          <w:p>
            <w:pPr>
              <w:ind w:leftChars="0" w:left="0" w:right="0"/>
            </w:pPr>
            <w:r>
              <w:t>XBVC</w:t>
            </w:r>
          </w:p>
        </w:tc>
        <w:tc>
          <w:tcPr>
            <w:cnfStyle w:evenVBand="false" w:oddVBand="true" w:firstColumn="false"/>
            <w:tcW w:w="25.000000%" w:type="pct"/>
          </w:tcPr>
          <w:p>
            <w:pPr>
              <w:ind w:leftChars="0" w:left="0" w:right="0"/>
            </w:pPr>
            <w:r>
              <w:t>CAPE VERDE STOCK EXCHANGE</w:t>
            </w:r>
          </w:p>
        </w:tc>
        <w:tc>
          <w:tcPr>
            <w:cnfStyle w:evenVBand="true" w:oddVBand="false" w:firstColumn="false"/>
            <w:tcW w:w="25.000000%" w:type="pct"/>
          </w:tcPr>
          <w:p>
            <w:pPr>
              <w:ind w:leftChars="0" w:left="0" w:right="0"/>
            </w:pPr>
            <w:r>
              <w:t>2020</w:t>
            </w:r>
          </w:p>
        </w:tc>
      </w:tr>
      <w:tr>
        <w:trPr>
          <w:cnfStyle w:evenHBand="true" w:oddHBand="false" w:firstRow="false"/>
        </w:trPr>
        <w:tc>
          <w:tcPr>
            <w:cnfStyle w:evenVBand="false" w:oddVBand="true" w:firstColumn="false"/>
            <w:tcW w:w="25.000000%" w:type="pct"/>
          </w:tcPr>
          <w:p>
            <w:pPr>
              <w:ind w:leftChars="0" w:left="0" w:right="0"/>
            </w:pPr>
            <w:r>
              <w:t>XBVM</w:t>
            </w:r>
          </w:p>
        </w:tc>
        <w:tc>
          <w:tcPr>
            <w:cnfStyle w:evenVBand="true" w:oddVBand="false" w:firstColumn="false"/>
            <w:tcW w:w="25.000000%" w:type="pct"/>
          </w:tcPr>
          <w:p>
            <w:pPr>
              <w:ind w:leftChars="0" w:left="0" w:right="0"/>
            </w:pPr>
            <w:r>
              <w:t>XBVM</w:t>
            </w:r>
          </w:p>
        </w:tc>
        <w:tc>
          <w:tcPr>
            <w:cnfStyle w:evenVBand="false" w:oddVBand="true" w:firstColumn="false"/>
            <w:tcW w:w="25.000000%" w:type="pct"/>
          </w:tcPr>
          <w:p>
            <w:pPr>
              <w:ind w:leftChars="0" w:left="0" w:right="0"/>
            </w:pPr>
            <w:r>
              <w:t>MOZAMBIQUE STOCK  EXCHANGE</w:t>
            </w:r>
          </w:p>
        </w:tc>
        <w:tc>
          <w:tcPr>
            <w:cnfStyle w:evenVBand="true" w:oddVBand="false" w:firstColumn="false"/>
            <w:tcW w:w="25.000000%" w:type="pct"/>
          </w:tcPr>
          <w:p>
            <w:pPr>
              <w:ind w:leftChars="0" w:left="0" w:right="0"/>
            </w:pPr>
            <w:r>
              <w:t>2021</w:t>
            </w:r>
          </w:p>
        </w:tc>
      </w:tr>
      <w:tr>
        <w:trPr>
          <w:cnfStyle w:evenHBand="false" w:oddHBand="true" w:firstRow="false"/>
        </w:trPr>
        <w:tc>
          <w:tcPr>
            <w:cnfStyle w:evenVBand="false" w:oddVBand="true" w:firstColumn="false"/>
            <w:tcW w:w="25.000000%" w:type="pct"/>
          </w:tcPr>
          <w:p>
            <w:pPr>
              <w:ind w:leftChars="0" w:left="0" w:right="0"/>
            </w:pPr>
            <w:r>
              <w:t>XBVP</w:t>
            </w:r>
          </w:p>
        </w:tc>
        <w:tc>
          <w:tcPr>
            <w:cnfStyle w:evenVBand="true" w:oddVBand="false" w:firstColumn="false"/>
            <w:tcW w:w="25.000000%" w:type="pct"/>
          </w:tcPr>
          <w:p>
            <w:pPr>
              <w:ind w:leftChars="0" w:left="0" w:right="0"/>
            </w:pPr>
            <w:r>
              <w:t>XBVP</w:t>
            </w:r>
          </w:p>
        </w:tc>
        <w:tc>
          <w:tcPr>
            <w:cnfStyle w:evenVBand="false" w:oddVBand="true" w:firstColumn="false"/>
            <w:tcW w:w="25.000000%" w:type="pct"/>
          </w:tcPr>
          <w:p>
            <w:pPr>
              <w:ind w:leftChars="0" w:left="0" w:right="0"/>
            </w:pPr>
            <w:r>
              <w:t>BOLSA DE VALORES DO PARANA</w:t>
            </w:r>
          </w:p>
        </w:tc>
        <w:tc>
          <w:tcPr>
            <w:cnfStyle w:evenVBand="true" w:oddVBand="false" w:firstColumn="false"/>
            <w:tcW w:w="25.000000%" w:type="pct"/>
          </w:tcPr>
          <w:p>
            <w:pPr>
              <w:ind w:leftChars="0" w:left="0" w:right="0"/>
            </w:pPr>
            <w:r>
              <w:t>2022</w:t>
            </w:r>
          </w:p>
        </w:tc>
      </w:tr>
      <w:tr>
        <w:trPr>
          <w:cnfStyle w:evenHBand="true" w:oddHBand="false" w:firstRow="false"/>
        </w:trPr>
        <w:tc>
          <w:tcPr>
            <w:cnfStyle w:evenVBand="false" w:oddVBand="true" w:firstColumn="false"/>
            <w:tcW w:w="25.000000%" w:type="pct"/>
          </w:tcPr>
          <w:p>
            <w:pPr>
              <w:ind w:leftChars="0" w:left="0" w:right="0"/>
            </w:pPr>
            <w:r>
              <w:t>XBVR</w:t>
            </w:r>
          </w:p>
        </w:tc>
        <w:tc>
          <w:tcPr>
            <w:cnfStyle w:evenVBand="true" w:oddVBand="false" w:firstColumn="false"/>
            <w:tcW w:w="25.000000%" w:type="pct"/>
          </w:tcPr>
          <w:p>
            <w:pPr>
              <w:ind w:leftChars="0" w:left="0" w:right="0"/>
            </w:pPr>
            <w:r>
              <w:t>XBVR</w:t>
            </w:r>
          </w:p>
        </w:tc>
        <w:tc>
          <w:tcPr>
            <w:cnfStyle w:evenVBand="false" w:oddVBand="true" w:firstColumn="false"/>
            <w:tcW w:w="25.000000%" w:type="pct"/>
          </w:tcPr>
          <w:p>
            <w:pPr>
              <w:ind w:leftChars="0" w:left="0" w:right="0"/>
            </w:pPr>
            <w:r>
              <w:t>BOLSA DE VALORES DE LA REPUBLICA DOMINICANA SA.</w:t>
            </w:r>
          </w:p>
        </w:tc>
        <w:tc>
          <w:tcPr>
            <w:cnfStyle w:evenVBand="true" w:oddVBand="false" w:firstColumn="false"/>
            <w:tcW w:w="25.000000%" w:type="pct"/>
          </w:tcPr>
          <w:p>
            <w:pPr>
              <w:ind w:leftChars="0" w:left="0" w:right="0"/>
            </w:pPr>
            <w:r>
              <w:t>2023</w:t>
            </w:r>
          </w:p>
        </w:tc>
      </w:tr>
      <w:tr>
        <w:trPr>
          <w:cnfStyle w:evenHBand="false" w:oddHBand="true" w:firstRow="false"/>
        </w:trPr>
        <w:tc>
          <w:tcPr>
            <w:cnfStyle w:evenVBand="false" w:oddVBand="true" w:firstColumn="false"/>
            <w:tcW w:w="25.000000%" w:type="pct"/>
          </w:tcPr>
          <w:p>
            <w:pPr>
              <w:ind w:leftChars="0" w:left="0" w:right="0"/>
            </w:pPr>
            <w:r>
              <w:t>XBXO</w:t>
            </w:r>
          </w:p>
        </w:tc>
        <w:tc>
          <w:tcPr>
            <w:cnfStyle w:evenVBand="true" w:oddVBand="false" w:firstColumn="false"/>
            <w:tcW w:w="25.000000%" w:type="pct"/>
          </w:tcPr>
          <w:p>
            <w:pPr>
              <w:ind w:leftChars="0" w:left="0" w:right="0"/>
            </w:pPr>
            <w:r>
              <w:t>XBXO</w:t>
            </w:r>
          </w:p>
        </w:tc>
        <w:tc>
          <w:tcPr>
            <w:cnfStyle w:evenVBand="false" w:oddVBand="true" w:firstColumn="false"/>
            <w:tcW w:w="25.000000%" w:type="pct"/>
          </w:tcPr>
          <w:p>
            <w:pPr>
              <w:ind w:leftChars="0" w:left="0" w:right="0"/>
            </w:pPr>
            <w:r>
              <w:t>NASDAQ OMX BX OPTIONS</w:t>
            </w:r>
          </w:p>
        </w:tc>
        <w:tc>
          <w:tcPr>
            <w:cnfStyle w:evenVBand="true" w:oddVBand="false" w:firstColumn="false"/>
            <w:tcW w:w="25.000000%" w:type="pct"/>
          </w:tcPr>
          <w:p>
            <w:pPr>
              <w:ind w:leftChars="0" w:left="0" w:right="0"/>
            </w:pPr>
            <w:r>
              <w:t>2024</w:t>
            </w:r>
          </w:p>
        </w:tc>
      </w:tr>
      <w:tr>
        <w:trPr>
          <w:cnfStyle w:evenHBand="true" w:oddHBand="false" w:firstRow="false"/>
        </w:trPr>
        <w:tc>
          <w:tcPr>
            <w:cnfStyle w:evenVBand="false" w:oddVBand="true" w:firstColumn="false"/>
            <w:tcW w:w="25.000000%" w:type="pct"/>
          </w:tcPr>
          <w:p>
            <w:pPr>
              <w:ind w:leftChars="0" w:left="0" w:right="0"/>
            </w:pPr>
            <w:r>
              <w:t>XCAI</w:t>
            </w:r>
          </w:p>
        </w:tc>
        <w:tc>
          <w:tcPr>
            <w:cnfStyle w:evenVBand="true" w:oddVBand="false" w:firstColumn="false"/>
            <w:tcW w:w="25.000000%" w:type="pct"/>
          </w:tcPr>
          <w:p>
            <w:pPr>
              <w:ind w:leftChars="0" w:left="0" w:right="0"/>
            </w:pPr>
            <w:r>
              <w:t>XCAI</w:t>
            </w:r>
          </w:p>
        </w:tc>
        <w:tc>
          <w:tcPr>
            <w:cnfStyle w:evenVBand="false" w:oddVBand="true" w:firstColumn="false"/>
            <w:tcW w:w="25.000000%" w:type="pct"/>
          </w:tcPr>
          <w:p>
            <w:pPr>
              <w:ind w:leftChars="0" w:left="0" w:right="0"/>
            </w:pPr>
            <w:r>
              <w:t>EGYPTIAN EXCHANGE</w:t>
            </w:r>
          </w:p>
        </w:tc>
        <w:tc>
          <w:tcPr>
            <w:cnfStyle w:evenVBand="true" w:oddVBand="false" w:firstColumn="false"/>
            <w:tcW w:w="25.000000%" w:type="pct"/>
          </w:tcPr>
          <w:p>
            <w:pPr>
              <w:ind w:leftChars="0" w:left="0" w:right="0"/>
            </w:pPr>
            <w:r>
              <w:t>2025</w:t>
            </w:r>
          </w:p>
        </w:tc>
      </w:tr>
      <w:tr>
        <w:trPr>
          <w:cnfStyle w:evenHBand="false" w:oddHBand="true" w:firstRow="false"/>
        </w:trPr>
        <w:tc>
          <w:tcPr>
            <w:cnfStyle w:evenVBand="false" w:oddVBand="true" w:firstColumn="false"/>
            <w:tcW w:w="25.000000%" w:type="pct"/>
          </w:tcPr>
          <w:p>
            <w:pPr>
              <w:ind w:leftChars="0" w:left="0" w:right="0"/>
            </w:pPr>
            <w:r>
              <w:t>XCAL</w:t>
            </w:r>
          </w:p>
        </w:tc>
        <w:tc>
          <w:tcPr>
            <w:cnfStyle w:evenVBand="true" w:oddVBand="false" w:firstColumn="false"/>
            <w:tcW w:w="25.000000%" w:type="pct"/>
          </w:tcPr>
          <w:p>
            <w:pPr>
              <w:ind w:leftChars="0" w:left="0" w:right="0"/>
            </w:pPr>
            <w:r>
              <w:t>XCAL</w:t>
            </w:r>
          </w:p>
        </w:tc>
        <w:tc>
          <w:tcPr>
            <w:cnfStyle w:evenVBand="false" w:oddVBand="true" w:firstColumn="false"/>
            <w:tcW w:w="25.000000%" w:type="pct"/>
          </w:tcPr>
          <w:p>
            <w:pPr>
              <w:ind w:leftChars="0" w:left="0" w:right="0"/>
            </w:pPr>
            <w:r>
              <w:t>CALCUTTA STOCK EXCHANGE</w:t>
            </w:r>
          </w:p>
        </w:tc>
        <w:tc>
          <w:tcPr>
            <w:cnfStyle w:evenVBand="true" w:oddVBand="false" w:firstColumn="false"/>
            <w:tcW w:w="25.000000%" w:type="pct"/>
          </w:tcPr>
          <w:p>
            <w:pPr>
              <w:ind w:leftChars="0" w:left="0" w:right="0"/>
            </w:pPr>
            <w:r>
              <w:t>2026</w:t>
            </w:r>
          </w:p>
        </w:tc>
      </w:tr>
      <w:tr>
        <w:trPr>
          <w:cnfStyle w:evenHBand="true" w:oddHBand="false" w:firstRow="false"/>
        </w:trPr>
        <w:tc>
          <w:tcPr>
            <w:cnfStyle w:evenVBand="false" w:oddVBand="true" w:firstColumn="false"/>
            <w:tcW w:w="25.000000%" w:type="pct"/>
          </w:tcPr>
          <w:p>
            <w:pPr>
              <w:ind w:leftChars="0" w:left="0" w:right="0"/>
            </w:pPr>
            <w:r>
              <w:t>XCAN</w:t>
            </w:r>
          </w:p>
        </w:tc>
        <w:tc>
          <w:tcPr>
            <w:cnfStyle w:evenVBand="true" w:oddVBand="false" w:firstColumn="false"/>
            <w:tcW w:w="25.000000%" w:type="pct"/>
          </w:tcPr>
          <w:p>
            <w:pPr>
              <w:ind w:leftChars="0" w:left="0" w:right="0"/>
            </w:pPr>
            <w:r>
              <w:t>XCAN</w:t>
            </w:r>
          </w:p>
        </w:tc>
        <w:tc>
          <w:tcPr>
            <w:cnfStyle w:evenVBand="false" w:oddVBand="true" w:firstColumn="false"/>
            <w:tcW w:w="25.000000%" w:type="pct"/>
          </w:tcPr>
          <w:p>
            <w:pPr>
              <w:ind w:leftChars="0" w:left="0" w:right="0"/>
            </w:pPr>
            <w:r>
              <w:t>CAN - ATS</w:t>
            </w:r>
          </w:p>
        </w:tc>
        <w:tc>
          <w:tcPr>
            <w:cnfStyle w:evenVBand="true" w:oddVBand="false" w:firstColumn="false"/>
            <w:tcW w:w="25.000000%" w:type="pct"/>
          </w:tcPr>
          <w:p>
            <w:pPr>
              <w:ind w:leftChars="0" w:left="0" w:right="0"/>
            </w:pPr>
            <w:r>
              <w:t>2027</w:t>
            </w:r>
          </w:p>
        </w:tc>
      </w:tr>
      <w:tr>
        <w:trPr>
          <w:cnfStyle w:evenHBand="false" w:oddHBand="true" w:firstRow="false"/>
        </w:trPr>
        <w:tc>
          <w:tcPr>
            <w:cnfStyle w:evenVBand="false" w:oddVBand="true" w:firstColumn="false"/>
            <w:tcW w:w="25.000000%" w:type="pct"/>
          </w:tcPr>
          <w:p>
            <w:pPr>
              <w:ind w:leftChars="0" w:left="0" w:right="0"/>
            </w:pPr>
            <w:r>
              <w:t>XCAR</w:t>
            </w:r>
          </w:p>
        </w:tc>
        <w:tc>
          <w:tcPr>
            <w:cnfStyle w:evenVBand="true" w:oddVBand="false" w:firstColumn="false"/>
            <w:tcW w:w="25.000000%" w:type="pct"/>
          </w:tcPr>
          <w:p>
            <w:pPr>
              <w:ind w:leftChars="0" w:left="0" w:right="0"/>
            </w:pPr>
            <w:r>
              <w:t>XCAR</w:t>
            </w:r>
          </w:p>
        </w:tc>
        <w:tc>
          <w:tcPr>
            <w:cnfStyle w:evenVBand="false" w:oddVBand="true" w:firstColumn="false"/>
            <w:tcW w:w="25.000000%" w:type="pct"/>
          </w:tcPr>
          <w:p>
            <w:pPr>
              <w:ind w:leftChars="0" w:left="0" w:right="0"/>
            </w:pPr>
            <w:r>
              <w:t>BOLSA DE VALORES DE CARACAS</w:t>
            </w:r>
          </w:p>
        </w:tc>
        <w:tc>
          <w:tcPr>
            <w:cnfStyle w:evenVBand="true" w:oddVBand="false" w:firstColumn="false"/>
            <w:tcW w:w="25.000000%" w:type="pct"/>
          </w:tcPr>
          <w:p>
            <w:pPr>
              <w:ind w:leftChars="0" w:left="0" w:right="0"/>
            </w:pPr>
            <w:r>
              <w:t>2028</w:t>
            </w:r>
          </w:p>
        </w:tc>
      </w:tr>
      <w:tr>
        <w:trPr>
          <w:cnfStyle w:evenHBand="true" w:oddHBand="false" w:firstRow="false"/>
        </w:trPr>
        <w:tc>
          <w:tcPr>
            <w:cnfStyle w:evenVBand="false" w:oddVBand="true" w:firstColumn="false"/>
            <w:tcW w:w="25.000000%" w:type="pct"/>
          </w:tcPr>
          <w:p>
            <w:pPr>
              <w:ind w:leftChars="0" w:left="0" w:right="0"/>
            </w:pPr>
            <w:r>
              <w:t>XCAS</w:t>
            </w:r>
          </w:p>
        </w:tc>
        <w:tc>
          <w:tcPr>
            <w:cnfStyle w:evenVBand="true" w:oddVBand="false" w:firstColumn="false"/>
            <w:tcW w:w="25.000000%" w:type="pct"/>
          </w:tcPr>
          <w:p>
            <w:pPr>
              <w:ind w:leftChars="0" w:left="0" w:right="0"/>
            </w:pPr>
            <w:r>
              <w:t>XCAS</w:t>
            </w:r>
          </w:p>
        </w:tc>
        <w:tc>
          <w:tcPr>
            <w:cnfStyle w:evenVBand="false" w:oddVBand="true" w:firstColumn="false"/>
            <w:tcW w:w="25.000000%" w:type="pct"/>
          </w:tcPr>
          <w:p>
            <w:pPr>
              <w:ind w:leftChars="0" w:left="0" w:right="0"/>
            </w:pPr>
            <w:r>
              <w:t>CASABLANCA STOCK EXCHANGE</w:t>
            </w:r>
          </w:p>
        </w:tc>
        <w:tc>
          <w:tcPr>
            <w:cnfStyle w:evenVBand="true" w:oddVBand="false" w:firstColumn="false"/>
            <w:tcW w:w="25.000000%" w:type="pct"/>
          </w:tcPr>
          <w:p>
            <w:pPr>
              <w:ind w:leftChars="0" w:left="0" w:right="0"/>
            </w:pPr>
            <w:r>
              <w:t>2029</w:t>
            </w:r>
          </w:p>
        </w:tc>
      </w:tr>
      <w:tr>
        <w:trPr>
          <w:cnfStyle w:evenHBand="false" w:oddHBand="true" w:firstRow="false"/>
        </w:trPr>
        <w:tc>
          <w:tcPr>
            <w:cnfStyle w:evenVBand="false" w:oddVBand="true" w:firstColumn="false"/>
            <w:tcW w:w="25.000000%" w:type="pct"/>
          </w:tcPr>
          <w:p>
            <w:pPr>
              <w:ind w:leftChars="0" w:left="0" w:right="0"/>
            </w:pPr>
            <w:r>
              <w:t>XCAY</w:t>
            </w:r>
          </w:p>
        </w:tc>
        <w:tc>
          <w:tcPr>
            <w:cnfStyle w:evenVBand="true" w:oddVBand="false" w:firstColumn="false"/>
            <w:tcW w:w="25.000000%" w:type="pct"/>
          </w:tcPr>
          <w:p>
            <w:pPr>
              <w:ind w:leftChars="0" w:left="0" w:right="0"/>
            </w:pPr>
            <w:r>
              <w:t>XCAY</w:t>
            </w:r>
          </w:p>
        </w:tc>
        <w:tc>
          <w:tcPr>
            <w:cnfStyle w:evenVBand="false" w:oddVBand="true" w:firstColumn="false"/>
            <w:tcW w:w="25.000000%" w:type="pct"/>
          </w:tcPr>
          <w:p>
            <w:pPr>
              <w:ind w:leftChars="0" w:left="0" w:right="0"/>
            </w:pPr>
            <w:r>
              <w:t>CAYMAN ISLANDS STOCK EXCHANGE</w:t>
            </w:r>
          </w:p>
        </w:tc>
        <w:tc>
          <w:tcPr>
            <w:cnfStyle w:evenVBand="true" w:oddVBand="false" w:firstColumn="false"/>
            <w:tcW w:w="25.000000%" w:type="pct"/>
          </w:tcPr>
          <w:p>
            <w:pPr>
              <w:ind w:leftChars="0" w:left="0" w:right="0"/>
            </w:pPr>
            <w:r>
              <w:t>2030</w:t>
            </w:r>
          </w:p>
        </w:tc>
      </w:tr>
      <w:tr>
        <w:trPr>
          <w:cnfStyle w:evenHBand="true" w:oddHBand="false" w:firstRow="false"/>
        </w:trPr>
        <w:tc>
          <w:tcPr>
            <w:cnfStyle w:evenVBand="false" w:oddVBand="true" w:firstColumn="false"/>
            <w:tcW w:w="25.000000%" w:type="pct"/>
          </w:tcPr>
          <w:p>
            <w:pPr>
              <w:ind w:leftChars="0" w:left="0" w:right="0"/>
            </w:pPr>
            <w:r>
              <w:t>XCBF</w:t>
            </w:r>
          </w:p>
        </w:tc>
        <w:tc>
          <w:tcPr>
            <w:cnfStyle w:evenVBand="true" w:oddVBand="false" w:firstColumn="false"/>
            <w:tcW w:w="25.000000%" w:type="pct"/>
          </w:tcPr>
          <w:p>
            <w:pPr>
              <w:ind w:leftChars="0" w:left="0" w:right="0"/>
            </w:pPr>
            <w:r>
              <w:t>XCBF</w:t>
            </w:r>
          </w:p>
        </w:tc>
        <w:tc>
          <w:tcPr>
            <w:cnfStyle w:evenVBand="false" w:oddVBand="true" w:firstColumn="false"/>
            <w:tcW w:w="25.000000%" w:type="pct"/>
          </w:tcPr>
          <w:p>
            <w:pPr>
              <w:ind w:leftChars="0" w:left="0" w:right="0"/>
            </w:pPr>
            <w:r>
              <w:t>CBOE FUTURES EXCHANGE</w:t>
            </w:r>
          </w:p>
        </w:tc>
        <w:tc>
          <w:tcPr>
            <w:cnfStyle w:evenVBand="true" w:oddVBand="false" w:firstColumn="false"/>
            <w:tcW w:w="25.000000%" w:type="pct"/>
          </w:tcPr>
          <w:p>
            <w:pPr>
              <w:ind w:leftChars="0" w:left="0" w:right="0"/>
            </w:pPr>
            <w:r>
              <w:t>2031</w:t>
            </w:r>
          </w:p>
        </w:tc>
      </w:tr>
      <w:tr>
        <w:trPr>
          <w:cnfStyle w:evenHBand="false" w:oddHBand="true" w:firstRow="false"/>
        </w:trPr>
        <w:tc>
          <w:tcPr>
            <w:cnfStyle w:evenVBand="false" w:oddVBand="true" w:firstColumn="false"/>
            <w:tcW w:w="25.000000%" w:type="pct"/>
          </w:tcPr>
          <w:p>
            <w:pPr>
              <w:ind w:leftChars="0" w:left="0" w:right="0"/>
            </w:pPr>
            <w:r>
              <w:t>XCBO</w:t>
            </w:r>
          </w:p>
        </w:tc>
        <w:tc>
          <w:tcPr>
            <w:cnfStyle w:evenVBand="true" w:oddVBand="false" w:firstColumn="false"/>
            <w:tcW w:w="25.000000%" w:type="pct"/>
          </w:tcPr>
          <w:p>
            <w:pPr>
              <w:ind w:leftChars="0" w:left="0" w:right="0"/>
            </w:pPr>
            <w:r>
              <w:t>XCBO</w:t>
            </w:r>
          </w:p>
        </w:tc>
        <w:tc>
          <w:tcPr>
            <w:cnfStyle w:evenVBand="false" w:oddVBand="true" w:firstColumn="false"/>
            <w:tcW w:w="25.000000%" w:type="pct"/>
          </w:tcPr>
          <w:p>
            <w:pPr>
              <w:ind w:leftChars="0" w:left="0" w:right="0"/>
            </w:pPr>
            <w:r>
              <w:t>CBOE GLOBAL MARKETS INC.</w:t>
            </w:r>
          </w:p>
        </w:tc>
        <w:tc>
          <w:tcPr>
            <w:cnfStyle w:evenVBand="true" w:oddVBand="false" w:firstColumn="false"/>
            <w:tcW w:w="25.000000%" w:type="pct"/>
          </w:tcPr>
          <w:p>
            <w:pPr>
              <w:ind w:leftChars="0" w:left="0" w:right="0"/>
            </w:pPr>
            <w:r>
              <w:t>2032</w:t>
            </w:r>
          </w:p>
        </w:tc>
      </w:tr>
      <w:tr>
        <w:trPr>
          <w:cnfStyle w:evenHBand="true" w:oddHBand="false" w:firstRow="false"/>
        </w:trPr>
        <w:tc>
          <w:tcPr>
            <w:cnfStyle w:evenVBand="false" w:oddVBand="true" w:firstColumn="false"/>
            <w:tcW w:w="25.000000%" w:type="pct"/>
          </w:tcPr>
          <w:p>
            <w:pPr>
              <w:ind w:leftChars="0" w:left="0" w:right="0"/>
            </w:pPr>
            <w:r>
              <w:t>XCBT</w:t>
            </w:r>
          </w:p>
        </w:tc>
        <w:tc>
          <w:tcPr>
            <w:cnfStyle w:evenVBand="true" w:oddVBand="false" w:firstColumn="false"/>
            <w:tcW w:w="25.000000%" w:type="pct"/>
          </w:tcPr>
          <w:p>
            <w:pPr>
              <w:ind w:leftChars="0" w:left="0" w:right="0"/>
            </w:pPr>
            <w:r>
              <w:t>XCBT</w:t>
            </w:r>
          </w:p>
        </w:tc>
        <w:tc>
          <w:tcPr>
            <w:cnfStyle w:evenVBand="false" w:oddVBand="true" w:firstColumn="false"/>
            <w:tcW w:w="25.000000%" w:type="pct"/>
          </w:tcPr>
          <w:p>
            <w:pPr>
              <w:ind w:leftChars="0" w:left="0" w:right="0"/>
            </w:pPr>
            <w:r>
              <w:t>CHICAGO BOARD OF TRADE</w:t>
            </w:r>
          </w:p>
        </w:tc>
        <w:tc>
          <w:tcPr>
            <w:cnfStyle w:evenVBand="true" w:oddVBand="false" w:firstColumn="false"/>
            <w:tcW w:w="25.000000%" w:type="pct"/>
          </w:tcPr>
          <w:p>
            <w:pPr>
              <w:ind w:leftChars="0" w:left="0" w:right="0"/>
            </w:pPr>
            <w:r>
              <w:t>2033</w:t>
            </w:r>
          </w:p>
        </w:tc>
      </w:tr>
      <w:tr>
        <w:trPr>
          <w:cnfStyle w:evenHBand="false" w:oddHBand="true" w:firstRow="false"/>
        </w:trPr>
        <w:tc>
          <w:tcPr>
            <w:cnfStyle w:evenVBand="false" w:oddVBand="true" w:firstColumn="false"/>
            <w:tcW w:w="25.000000%" w:type="pct"/>
          </w:tcPr>
          <w:p>
            <w:pPr>
              <w:ind w:leftChars="0" w:left="0" w:right="0"/>
            </w:pPr>
            <w:r>
              <w:t>XCCE</w:t>
            </w:r>
          </w:p>
        </w:tc>
        <w:tc>
          <w:tcPr>
            <w:cnfStyle w:evenVBand="true" w:oddVBand="false" w:firstColumn="false"/>
            <w:tcW w:w="25.000000%" w:type="pct"/>
          </w:tcPr>
          <w:p>
            <w:pPr>
              <w:ind w:leftChars="0" w:left="0" w:right="0"/>
            </w:pPr>
            <w:r>
              <w:t>XCCE</w:t>
            </w:r>
          </w:p>
        </w:tc>
        <w:tc>
          <w:tcPr>
            <w:cnfStyle w:evenVBand="false" w:oddVBand="true" w:firstColumn="false"/>
            <w:tcW w:w="25.000000%" w:type="pct"/>
          </w:tcPr>
          <w:p>
            <w:pPr>
              <w:ind w:leftChars="0" w:left="0" w:right="0"/>
            </w:pPr>
            <w:r>
              <w:t>CHUBU COMMODITY EXCHANGE</w:t>
            </w:r>
          </w:p>
        </w:tc>
        <w:tc>
          <w:tcPr>
            <w:cnfStyle w:evenVBand="true" w:oddVBand="false" w:firstColumn="false"/>
            <w:tcW w:w="25.000000%" w:type="pct"/>
          </w:tcPr>
          <w:p>
            <w:pPr>
              <w:ind w:leftChars="0" w:left="0" w:right="0"/>
            </w:pPr>
            <w:r>
              <w:t>2034</w:t>
            </w:r>
          </w:p>
        </w:tc>
      </w:tr>
      <w:tr>
        <w:trPr>
          <w:cnfStyle w:evenHBand="true" w:oddHBand="false" w:firstRow="false"/>
        </w:trPr>
        <w:tc>
          <w:tcPr>
            <w:cnfStyle w:evenVBand="false" w:oddVBand="true" w:firstColumn="false"/>
            <w:tcW w:w="25.000000%" w:type="pct"/>
          </w:tcPr>
          <w:p>
            <w:pPr>
              <w:ind w:leftChars="0" w:left="0" w:right="0"/>
            </w:pPr>
            <w:r>
              <w:t>XCCX</w:t>
            </w:r>
          </w:p>
        </w:tc>
        <w:tc>
          <w:tcPr>
            <w:cnfStyle w:evenVBand="true" w:oddVBand="false" w:firstColumn="false"/>
            <w:tcW w:w="25.000000%" w:type="pct"/>
          </w:tcPr>
          <w:p>
            <w:pPr>
              <w:ind w:leftChars="0" w:left="0" w:right="0"/>
            </w:pPr>
            <w:r>
              <w:t>XCCX</w:t>
            </w:r>
          </w:p>
        </w:tc>
        <w:tc>
          <w:tcPr>
            <w:cnfStyle w:evenVBand="false" w:oddVBand="true" w:firstColumn="false"/>
            <w:tcW w:w="25.000000%" w:type="pct"/>
          </w:tcPr>
          <w:p>
            <w:pPr>
              <w:ind w:leftChars="0" w:left="0" w:right="0"/>
            </w:pPr>
            <w:r>
              <w:t>CHICAGO CLIMATE EXCHANGE, INC</w:t>
            </w:r>
          </w:p>
        </w:tc>
        <w:tc>
          <w:tcPr>
            <w:cnfStyle w:evenVBand="true" w:oddVBand="false" w:firstColumn="false"/>
            <w:tcW w:w="25.000000%" w:type="pct"/>
          </w:tcPr>
          <w:p>
            <w:pPr>
              <w:ind w:leftChars="0" w:left="0" w:right="0"/>
            </w:pPr>
            <w:r>
              <w:t>2035</w:t>
            </w:r>
          </w:p>
        </w:tc>
      </w:tr>
      <w:tr>
        <w:trPr>
          <w:cnfStyle w:evenHBand="false" w:oddHBand="true" w:firstRow="false"/>
        </w:trPr>
        <w:tc>
          <w:tcPr>
            <w:cnfStyle w:evenVBand="false" w:oddVBand="true" w:firstColumn="false"/>
            <w:tcW w:w="25.000000%" w:type="pct"/>
          </w:tcPr>
          <w:p>
            <w:pPr>
              <w:ind w:leftChars="0" w:left="0" w:right="0"/>
            </w:pPr>
            <w:r>
              <w:t>XCDE</w:t>
            </w:r>
          </w:p>
        </w:tc>
        <w:tc>
          <w:tcPr>
            <w:cnfStyle w:evenVBand="true" w:oddVBand="false" w:firstColumn="false"/>
            <w:tcW w:w="25.000000%" w:type="pct"/>
          </w:tcPr>
          <w:p>
            <w:pPr>
              <w:ind w:leftChars="0" w:left="0" w:right="0"/>
            </w:pPr>
            <w:r>
              <w:t>XCDE</w:t>
            </w:r>
          </w:p>
        </w:tc>
        <w:tc>
          <w:tcPr>
            <w:cnfStyle w:evenVBand="false" w:oddVBand="true" w:firstColumn="false"/>
            <w:tcW w:w="25.000000%" w:type="pct"/>
          </w:tcPr>
          <w:p>
            <w:pPr>
              <w:ind w:leftChars="0" w:left="0" w:right="0"/>
            </w:pPr>
            <w:r>
              <w:t>BAXTER FINANCIAL SERVICES</w:t>
            </w:r>
          </w:p>
        </w:tc>
        <w:tc>
          <w:tcPr>
            <w:cnfStyle w:evenVBand="true" w:oddVBand="false" w:firstColumn="false"/>
            <w:tcW w:w="25.000000%" w:type="pct"/>
          </w:tcPr>
          <w:p>
            <w:pPr>
              <w:ind w:leftChars="0" w:left="0" w:right="0"/>
            </w:pPr>
            <w:r>
              <w:t>2036</w:t>
            </w:r>
          </w:p>
        </w:tc>
      </w:tr>
      <w:tr>
        <w:trPr>
          <w:cnfStyle w:evenHBand="true" w:oddHBand="false" w:firstRow="false"/>
        </w:trPr>
        <w:tc>
          <w:tcPr>
            <w:cnfStyle w:evenVBand="false" w:oddVBand="true" w:firstColumn="false"/>
            <w:tcW w:w="25.000000%" w:type="pct"/>
          </w:tcPr>
          <w:p>
            <w:pPr>
              <w:ind w:leftChars="0" w:left="0" w:right="0"/>
            </w:pPr>
            <w:r>
              <w:t>XCEC</w:t>
            </w:r>
          </w:p>
        </w:tc>
        <w:tc>
          <w:tcPr>
            <w:cnfStyle w:evenVBand="true" w:oddVBand="false" w:firstColumn="false"/>
            <w:tcW w:w="25.000000%" w:type="pct"/>
          </w:tcPr>
          <w:p>
            <w:pPr>
              <w:ind w:leftChars="0" w:left="0" w:right="0"/>
            </w:pPr>
            <w:r>
              <w:t>XCEC</w:t>
            </w:r>
          </w:p>
        </w:tc>
        <w:tc>
          <w:tcPr>
            <w:cnfStyle w:evenVBand="false" w:oddVBand="true" w:firstColumn="false"/>
            <w:tcW w:w="25.000000%" w:type="pct"/>
          </w:tcPr>
          <w:p>
            <w:pPr>
              <w:ind w:leftChars="0" w:left="0" w:right="0"/>
            </w:pPr>
            <w:r>
              <w:t>COMMODITIES EXCHANGE CENTER</w:t>
            </w:r>
          </w:p>
        </w:tc>
        <w:tc>
          <w:tcPr>
            <w:cnfStyle w:evenVBand="true" w:oddVBand="false" w:firstColumn="false"/>
            <w:tcW w:w="25.000000%" w:type="pct"/>
          </w:tcPr>
          <w:p>
            <w:pPr>
              <w:ind w:leftChars="0" w:left="0" w:right="0"/>
            </w:pPr>
            <w:r>
              <w:t>2037</w:t>
            </w:r>
          </w:p>
        </w:tc>
      </w:tr>
      <w:tr>
        <w:trPr>
          <w:cnfStyle w:evenHBand="false" w:oddHBand="true" w:firstRow="false"/>
        </w:trPr>
        <w:tc>
          <w:tcPr>
            <w:cnfStyle w:evenVBand="false" w:oddVBand="true" w:firstColumn="false"/>
            <w:tcW w:w="25.000000%" w:type="pct"/>
          </w:tcPr>
          <w:p>
            <w:pPr>
              <w:ind w:leftChars="0" w:left="0" w:right="0"/>
            </w:pPr>
            <w:r>
              <w:t>XCEG</w:t>
            </w:r>
          </w:p>
        </w:tc>
        <w:tc>
          <w:tcPr>
            <w:cnfStyle w:evenVBand="true" w:oddVBand="false" w:firstColumn="false"/>
            <w:tcW w:w="25.000000%" w:type="pct"/>
          </w:tcPr>
          <w:p>
            <w:pPr>
              <w:ind w:leftChars="0" w:left="0" w:right="0"/>
            </w:pPr>
            <w:r>
              <w:t>XCEG</w:t>
            </w:r>
          </w:p>
        </w:tc>
        <w:tc>
          <w:tcPr>
            <w:cnfStyle w:evenVBand="false" w:oddVBand="true" w:firstColumn="false"/>
            <w:tcW w:w="25.000000%" w:type="pct"/>
          </w:tcPr>
          <w:p>
            <w:pPr>
              <w:ind w:leftChars="0" w:left="0" w:right="0"/>
            </w:pPr>
            <w:r>
              <w:t>WIENER BOERSE AG, CEGH GAS EXCHANGE</w:t>
            </w:r>
          </w:p>
        </w:tc>
        <w:tc>
          <w:tcPr>
            <w:cnfStyle w:evenVBand="true" w:oddVBand="false" w:firstColumn="false"/>
            <w:tcW w:w="25.000000%" w:type="pct"/>
          </w:tcPr>
          <w:p>
            <w:pPr>
              <w:ind w:leftChars="0" w:left="0" w:right="0"/>
            </w:pPr>
            <w:r>
              <w:t>2038</w:t>
            </w:r>
          </w:p>
        </w:tc>
      </w:tr>
      <w:tr>
        <w:trPr>
          <w:cnfStyle w:evenHBand="true" w:oddHBand="false" w:firstRow="false"/>
        </w:trPr>
        <w:tc>
          <w:tcPr>
            <w:cnfStyle w:evenVBand="false" w:oddVBand="true" w:firstColumn="false"/>
            <w:tcW w:w="25.000000%" w:type="pct"/>
          </w:tcPr>
          <w:p>
            <w:pPr>
              <w:ind w:leftChars="0" w:left="0" w:right="0"/>
            </w:pPr>
            <w:r>
              <w:t>XCET</w:t>
            </w:r>
          </w:p>
        </w:tc>
        <w:tc>
          <w:tcPr>
            <w:cnfStyle w:evenVBand="true" w:oddVBand="false" w:firstColumn="false"/>
            <w:tcW w:w="25.000000%" w:type="pct"/>
          </w:tcPr>
          <w:p>
            <w:pPr>
              <w:ind w:leftChars="0" w:left="0" w:right="0"/>
            </w:pPr>
            <w:r>
              <w:t>XCET</w:t>
            </w:r>
          </w:p>
        </w:tc>
        <w:tc>
          <w:tcPr>
            <w:cnfStyle w:evenVBand="false" w:oddVBand="true" w:firstColumn="false"/>
            <w:tcW w:w="25.000000%" w:type="pct"/>
          </w:tcPr>
          <w:p>
            <w:pPr>
              <w:ind w:leftChars="0" w:left="0" w:right="0"/>
            </w:pPr>
            <w:r>
              <w:t>UZBEK COMMODITY EXCHANGE</w:t>
            </w:r>
          </w:p>
        </w:tc>
        <w:tc>
          <w:tcPr>
            <w:cnfStyle w:evenVBand="true" w:oddVBand="false" w:firstColumn="false"/>
            <w:tcW w:w="25.000000%" w:type="pct"/>
          </w:tcPr>
          <w:p>
            <w:pPr>
              <w:ind w:leftChars="0" w:left="0" w:right="0"/>
            </w:pPr>
            <w:r>
              <w:t>2039</w:t>
            </w:r>
          </w:p>
        </w:tc>
      </w:tr>
      <w:tr>
        <w:trPr>
          <w:cnfStyle w:evenHBand="false" w:oddHBand="true" w:firstRow="false"/>
        </w:trPr>
        <w:tc>
          <w:tcPr>
            <w:cnfStyle w:evenVBand="false" w:oddVBand="true" w:firstColumn="false"/>
            <w:tcW w:w="25.000000%" w:type="pct"/>
          </w:tcPr>
          <w:p>
            <w:pPr>
              <w:ind w:leftChars="0" w:left="0" w:right="0"/>
            </w:pPr>
            <w:r>
              <w:t>XCFE</w:t>
            </w:r>
          </w:p>
        </w:tc>
        <w:tc>
          <w:tcPr>
            <w:cnfStyle w:evenVBand="true" w:oddVBand="false" w:firstColumn="false"/>
            <w:tcW w:w="25.000000%" w:type="pct"/>
          </w:tcPr>
          <w:p>
            <w:pPr>
              <w:ind w:leftChars="0" w:left="0" w:right="0"/>
            </w:pPr>
            <w:r>
              <w:t>XCFE</w:t>
            </w:r>
          </w:p>
        </w:tc>
        <w:tc>
          <w:tcPr>
            <w:cnfStyle w:evenVBand="false" w:oddVBand="true" w:firstColumn="false"/>
            <w:tcW w:w="25.000000%" w:type="pct"/>
          </w:tcPr>
          <w:p>
            <w:pPr>
              <w:ind w:leftChars="0" w:left="0" w:right="0"/>
            </w:pPr>
            <w:r>
              <w:t>CHINA FOREIGN EXCHANGE TRADE SYSTEM</w:t>
            </w:r>
          </w:p>
        </w:tc>
        <w:tc>
          <w:tcPr>
            <w:cnfStyle w:evenVBand="true" w:oddVBand="false" w:firstColumn="false"/>
            <w:tcW w:w="25.000000%" w:type="pct"/>
          </w:tcPr>
          <w:p>
            <w:pPr>
              <w:ind w:leftChars="0" w:left="0" w:right="0"/>
            </w:pPr>
            <w:r>
              <w:t>2040</w:t>
            </w:r>
          </w:p>
        </w:tc>
      </w:tr>
      <w:tr>
        <w:trPr>
          <w:cnfStyle w:evenHBand="true" w:oddHBand="false" w:firstRow="false"/>
        </w:trPr>
        <w:tc>
          <w:tcPr>
            <w:cnfStyle w:evenVBand="false" w:oddVBand="true" w:firstColumn="false"/>
            <w:tcW w:w="25.000000%" w:type="pct"/>
          </w:tcPr>
          <w:p>
            <w:pPr>
              <w:ind w:leftChars="0" w:left="0" w:right="0"/>
            </w:pPr>
            <w:r>
              <w:t>XCFF</w:t>
            </w:r>
          </w:p>
        </w:tc>
        <w:tc>
          <w:tcPr>
            <w:cnfStyle w:evenVBand="true" w:oddVBand="false" w:firstColumn="false"/>
            <w:tcW w:w="25.000000%" w:type="pct"/>
          </w:tcPr>
          <w:p>
            <w:pPr>
              <w:ind w:leftChars="0" w:left="0" w:right="0"/>
            </w:pPr>
            <w:r>
              <w:t>XCFF</w:t>
            </w:r>
          </w:p>
        </w:tc>
        <w:tc>
          <w:tcPr>
            <w:cnfStyle w:evenVBand="false" w:oddVBand="true" w:firstColumn="false"/>
            <w:tcW w:w="25.000000%" w:type="pct"/>
          </w:tcPr>
          <w:p>
            <w:pPr>
              <w:ind w:leftChars="0" w:left="0" w:right="0"/>
            </w:pPr>
            <w:r>
              <w:t>CANTOR FINANCIAL FUTURES EXCHANGE</w:t>
            </w:r>
          </w:p>
        </w:tc>
        <w:tc>
          <w:tcPr>
            <w:cnfStyle w:evenVBand="true" w:oddVBand="false" w:firstColumn="false"/>
            <w:tcW w:w="25.000000%" w:type="pct"/>
          </w:tcPr>
          <w:p>
            <w:pPr>
              <w:ind w:leftChars="0" w:left="0" w:right="0"/>
            </w:pPr>
            <w:r>
              <w:t>2041</w:t>
            </w:r>
          </w:p>
        </w:tc>
      </w:tr>
      <w:tr>
        <w:trPr>
          <w:cnfStyle w:evenHBand="false" w:oddHBand="true" w:firstRow="false"/>
        </w:trPr>
        <w:tc>
          <w:tcPr>
            <w:cnfStyle w:evenVBand="false" w:oddVBand="true" w:firstColumn="false"/>
            <w:tcW w:w="25.000000%" w:type="pct"/>
          </w:tcPr>
          <w:p>
            <w:pPr>
              <w:ind w:leftChars="0" w:left="0" w:right="0"/>
            </w:pPr>
            <w:r>
              <w:t>XCGS</w:t>
            </w:r>
          </w:p>
        </w:tc>
        <w:tc>
          <w:tcPr>
            <w:cnfStyle w:evenVBand="true" w:oddVBand="false" w:firstColumn="false"/>
            <w:tcW w:w="25.000000%" w:type="pct"/>
          </w:tcPr>
          <w:p>
            <w:pPr>
              <w:ind w:leftChars="0" w:left="0" w:right="0"/>
            </w:pPr>
            <w:r>
              <w:t>XCGS</w:t>
            </w:r>
          </w:p>
        </w:tc>
        <w:tc>
          <w:tcPr>
            <w:cnfStyle w:evenVBand="false" w:oddVBand="true" w:firstColumn="false"/>
            <w:tcW w:w="25.000000%" w:type="pct"/>
          </w:tcPr>
          <w:p>
            <w:pPr>
              <w:ind w:leftChars="0" w:left="0" w:right="0"/>
            </w:pPr>
            <w:r>
              <w:t>CHINESE GOLD &amp; SILVER EXCHANGE SOCIETY</w:t>
            </w:r>
          </w:p>
        </w:tc>
        <w:tc>
          <w:tcPr>
            <w:cnfStyle w:evenVBand="true" w:oddVBand="false" w:firstColumn="false"/>
            <w:tcW w:w="25.000000%" w:type="pct"/>
          </w:tcPr>
          <w:p>
            <w:pPr>
              <w:ind w:leftChars="0" w:left="0" w:right="0"/>
            </w:pPr>
            <w:r>
              <w:t>2042</w:t>
            </w:r>
          </w:p>
        </w:tc>
      </w:tr>
      <w:tr>
        <w:trPr>
          <w:cnfStyle w:evenHBand="true" w:oddHBand="false" w:firstRow="false"/>
        </w:trPr>
        <w:tc>
          <w:tcPr>
            <w:cnfStyle w:evenVBand="false" w:oddVBand="true" w:firstColumn="false"/>
            <w:tcW w:w="25.000000%" w:type="pct"/>
          </w:tcPr>
          <w:p>
            <w:pPr>
              <w:ind w:leftChars="0" w:left="0" w:right="0"/>
            </w:pPr>
            <w:r>
              <w:t>XCHG</w:t>
            </w:r>
          </w:p>
        </w:tc>
        <w:tc>
          <w:tcPr>
            <w:cnfStyle w:evenVBand="true" w:oddVBand="false" w:firstColumn="false"/>
            <w:tcW w:w="25.000000%" w:type="pct"/>
          </w:tcPr>
          <w:p>
            <w:pPr>
              <w:ind w:leftChars="0" w:left="0" w:right="0"/>
            </w:pPr>
            <w:r>
              <w:t>XCHG</w:t>
            </w:r>
          </w:p>
        </w:tc>
        <w:tc>
          <w:tcPr>
            <w:cnfStyle w:evenVBand="false" w:oddVBand="true" w:firstColumn="false"/>
            <w:tcW w:w="25.000000%" w:type="pct"/>
          </w:tcPr>
          <w:p>
            <w:pPr>
              <w:ind w:leftChars="0" w:left="0" w:right="0"/>
            </w:pPr>
            <w:r>
              <w:t>CHITTAGONG STOCK EXCHANGE LTD.</w:t>
            </w:r>
          </w:p>
        </w:tc>
        <w:tc>
          <w:tcPr>
            <w:cnfStyle w:evenVBand="true" w:oddVBand="false" w:firstColumn="false"/>
            <w:tcW w:w="25.000000%" w:type="pct"/>
          </w:tcPr>
          <w:p>
            <w:pPr>
              <w:ind w:leftChars="0" w:left="0" w:right="0"/>
            </w:pPr>
            <w:r>
              <w:t>2043</w:t>
            </w:r>
          </w:p>
        </w:tc>
      </w:tr>
      <w:tr>
        <w:trPr>
          <w:cnfStyle w:evenHBand="false" w:oddHBand="true" w:firstRow="false"/>
        </w:trPr>
        <w:tc>
          <w:tcPr>
            <w:cnfStyle w:evenVBand="false" w:oddVBand="true" w:firstColumn="false"/>
            <w:tcW w:w="25.000000%" w:type="pct"/>
          </w:tcPr>
          <w:p>
            <w:pPr>
              <w:ind w:leftChars="0" w:left="0" w:right="0"/>
            </w:pPr>
            <w:r>
              <w:t>XCHI</w:t>
            </w:r>
          </w:p>
        </w:tc>
        <w:tc>
          <w:tcPr>
            <w:cnfStyle w:evenVBand="true" w:oddVBand="false" w:firstColumn="false"/>
            <w:tcW w:w="25.000000%" w:type="pct"/>
          </w:tcPr>
          <w:p>
            <w:pPr>
              <w:ind w:leftChars="0" w:left="0" w:right="0"/>
            </w:pPr>
            <w:r>
              <w:t>XCHI</w:t>
            </w:r>
          </w:p>
        </w:tc>
        <w:tc>
          <w:tcPr>
            <w:cnfStyle w:evenVBand="false" w:oddVBand="true" w:firstColumn="false"/>
            <w:tcW w:w="25.000000%" w:type="pct"/>
          </w:tcPr>
          <w:p>
            <w:pPr>
              <w:ind w:leftChars="0" w:left="0" w:right="0"/>
            </w:pPr>
            <w:r>
              <w:t>NYSE CHICAGO, INC.</w:t>
            </w:r>
          </w:p>
        </w:tc>
        <w:tc>
          <w:tcPr>
            <w:cnfStyle w:evenVBand="true" w:oddVBand="false" w:firstColumn="false"/>
            <w:tcW w:w="25.000000%" w:type="pct"/>
          </w:tcPr>
          <w:p>
            <w:pPr>
              <w:ind w:leftChars="0" w:left="0" w:right="0"/>
            </w:pPr>
            <w:r>
              <w:t>2044</w:t>
            </w:r>
          </w:p>
        </w:tc>
      </w:tr>
      <w:tr>
        <w:trPr>
          <w:cnfStyle w:evenHBand="true" w:oddHBand="false" w:firstRow="false"/>
        </w:trPr>
        <w:tc>
          <w:tcPr>
            <w:cnfStyle w:evenVBand="false" w:oddVBand="true" w:firstColumn="false"/>
            <w:tcW w:w="25.000000%" w:type="pct"/>
          </w:tcPr>
          <w:p>
            <w:pPr>
              <w:ind w:leftChars="0" w:left="0" w:right="0"/>
            </w:pPr>
            <w:r>
              <w:t>XCIE</w:t>
            </w:r>
          </w:p>
        </w:tc>
        <w:tc>
          <w:tcPr>
            <w:cnfStyle w:evenVBand="true" w:oddVBand="false" w:firstColumn="false"/>
            <w:tcW w:w="25.000000%" w:type="pct"/>
          </w:tcPr>
          <w:p>
            <w:pPr>
              <w:ind w:leftChars="0" w:left="0" w:right="0"/>
            </w:pPr>
            <w:r>
              <w:t>XCIE</w:t>
            </w:r>
          </w:p>
        </w:tc>
        <w:tc>
          <w:tcPr>
            <w:cnfStyle w:evenVBand="false" w:oddVBand="true" w:firstColumn="false"/>
            <w:tcW w:w="25.000000%" w:type="pct"/>
          </w:tcPr>
          <w:p>
            <w:pPr>
              <w:ind w:leftChars="0" w:left="0" w:right="0"/>
            </w:pPr>
            <w:r>
              <w:t>THE INTERNATIONAL STOCK EXCHANGE</w:t>
            </w:r>
          </w:p>
        </w:tc>
        <w:tc>
          <w:tcPr>
            <w:cnfStyle w:evenVBand="true" w:oddVBand="false" w:firstColumn="false"/>
            <w:tcW w:w="25.000000%" w:type="pct"/>
          </w:tcPr>
          <w:p>
            <w:pPr>
              <w:ind w:leftChars="0" w:left="0" w:right="0"/>
            </w:pPr>
            <w:r>
              <w:t>2045</w:t>
            </w:r>
          </w:p>
        </w:tc>
      </w:tr>
      <w:tr>
        <w:trPr>
          <w:cnfStyle w:evenHBand="false" w:oddHBand="true" w:firstRow="false"/>
        </w:trPr>
        <w:tc>
          <w:tcPr>
            <w:cnfStyle w:evenVBand="false" w:oddVBand="true" w:firstColumn="false"/>
            <w:tcW w:w="25.000000%" w:type="pct"/>
          </w:tcPr>
          <w:p>
            <w:pPr>
              <w:ind w:leftChars="0" w:left="0" w:right="0"/>
            </w:pPr>
            <w:r>
              <w:t>XCIS</w:t>
            </w:r>
          </w:p>
        </w:tc>
        <w:tc>
          <w:tcPr>
            <w:cnfStyle w:evenVBand="true" w:oddVBand="false" w:firstColumn="false"/>
            <w:tcW w:w="25.000000%" w:type="pct"/>
          </w:tcPr>
          <w:p>
            <w:pPr>
              <w:ind w:leftChars="0" w:left="0" w:right="0"/>
            </w:pPr>
            <w:r>
              <w:t>XCIS</w:t>
            </w:r>
          </w:p>
        </w:tc>
        <w:tc>
          <w:tcPr>
            <w:cnfStyle w:evenVBand="false" w:oddVBand="true" w:firstColumn="false"/>
            <w:tcW w:w="25.000000%" w:type="pct"/>
          </w:tcPr>
          <w:p>
            <w:pPr>
              <w:ind w:leftChars="0" w:left="0" w:right="0"/>
            </w:pPr>
            <w:r>
              <w:t>NYSE NATIONAL, INC.</w:t>
            </w:r>
          </w:p>
        </w:tc>
        <w:tc>
          <w:tcPr>
            <w:cnfStyle w:evenVBand="true" w:oddVBand="false" w:firstColumn="false"/>
            <w:tcW w:w="25.000000%" w:type="pct"/>
          </w:tcPr>
          <w:p>
            <w:pPr>
              <w:ind w:leftChars="0" w:left="0" w:right="0"/>
            </w:pPr>
            <w:r>
              <w:t>2046</w:t>
            </w:r>
          </w:p>
        </w:tc>
      </w:tr>
      <w:tr>
        <w:trPr>
          <w:cnfStyle w:evenHBand="true" w:oddHBand="false" w:firstRow="false"/>
        </w:trPr>
        <w:tc>
          <w:tcPr>
            <w:cnfStyle w:evenVBand="false" w:oddVBand="true" w:firstColumn="false"/>
            <w:tcW w:w="25.000000%" w:type="pct"/>
          </w:tcPr>
          <w:p>
            <w:pPr>
              <w:ind w:leftChars="0" w:left="0" w:right="0"/>
            </w:pPr>
            <w:r>
              <w:t>XCME</w:t>
            </w:r>
          </w:p>
        </w:tc>
        <w:tc>
          <w:tcPr>
            <w:cnfStyle w:evenVBand="true" w:oddVBand="false" w:firstColumn="false"/>
            <w:tcW w:w="25.000000%" w:type="pct"/>
          </w:tcPr>
          <w:p>
            <w:pPr>
              <w:ind w:leftChars="0" w:left="0" w:right="0"/>
            </w:pPr>
            <w:r>
              <w:t>XCME</w:t>
            </w:r>
          </w:p>
        </w:tc>
        <w:tc>
          <w:tcPr>
            <w:cnfStyle w:evenVBand="false" w:oddVBand="true" w:firstColumn="false"/>
            <w:tcW w:w="25.000000%" w:type="pct"/>
          </w:tcPr>
          <w:p>
            <w:pPr>
              <w:ind w:leftChars="0" w:left="0" w:right="0"/>
            </w:pPr>
            <w:r>
              <w:t>CHICAGO MERCANTILE EXCHANGE</w:t>
            </w:r>
          </w:p>
        </w:tc>
        <w:tc>
          <w:tcPr>
            <w:cnfStyle w:evenVBand="true" w:oddVBand="false" w:firstColumn="false"/>
            <w:tcW w:w="25.000000%" w:type="pct"/>
          </w:tcPr>
          <w:p>
            <w:pPr>
              <w:ind w:leftChars="0" w:left="0" w:right="0"/>
            </w:pPr>
            <w:r>
              <w:t>2047</w:t>
            </w:r>
          </w:p>
        </w:tc>
      </w:tr>
      <w:tr>
        <w:trPr>
          <w:cnfStyle w:evenHBand="false" w:oddHBand="true" w:firstRow="false"/>
        </w:trPr>
        <w:tc>
          <w:tcPr>
            <w:cnfStyle w:evenVBand="false" w:oddVBand="true" w:firstColumn="false"/>
            <w:tcW w:w="25.000000%" w:type="pct"/>
          </w:tcPr>
          <w:p>
            <w:pPr>
              <w:ind w:leftChars="0" w:left="0" w:right="0"/>
            </w:pPr>
            <w:r>
              <w:t>XCNF</w:t>
            </w:r>
          </w:p>
        </w:tc>
        <w:tc>
          <w:tcPr>
            <w:cnfStyle w:evenVBand="true" w:oddVBand="false" w:firstColumn="false"/>
            <w:tcW w:w="25.000000%" w:type="pct"/>
          </w:tcPr>
          <w:p>
            <w:pPr>
              <w:ind w:leftChars="0" w:left="0" w:right="0"/>
            </w:pPr>
            <w:r>
              <w:t>XCNF</w:t>
            </w:r>
          </w:p>
        </w:tc>
        <w:tc>
          <w:tcPr>
            <w:cnfStyle w:evenVBand="false" w:oddVBand="true" w:firstColumn="false"/>
            <w:tcW w:w="25.000000%" w:type="pct"/>
          </w:tcPr>
          <w:p>
            <w:pPr>
              <w:ind w:leftChars="0" w:left="0" w:right="0"/>
            </w:pPr>
            <w:r>
              <w:t>BOLSA DE COMERCIO CONFEDERADA S.A.</w:t>
            </w:r>
          </w:p>
        </w:tc>
        <w:tc>
          <w:tcPr>
            <w:cnfStyle w:evenVBand="true" w:oddVBand="false" w:firstColumn="false"/>
            <w:tcW w:w="25.000000%" w:type="pct"/>
          </w:tcPr>
          <w:p>
            <w:pPr>
              <w:ind w:leftChars="0" w:left="0" w:right="0"/>
            </w:pPr>
            <w:r>
              <w:t>2048</w:t>
            </w:r>
          </w:p>
        </w:tc>
      </w:tr>
      <w:tr>
        <w:trPr>
          <w:cnfStyle w:evenHBand="true" w:oddHBand="false" w:firstRow="false"/>
        </w:trPr>
        <w:tc>
          <w:tcPr>
            <w:cnfStyle w:evenVBand="false" w:oddVBand="true" w:firstColumn="false"/>
            <w:tcW w:w="25.000000%" w:type="pct"/>
          </w:tcPr>
          <w:p>
            <w:pPr>
              <w:ind w:leftChars="0" w:left="0" w:right="0"/>
            </w:pPr>
            <w:r>
              <w:t>XCNQ</w:t>
            </w:r>
          </w:p>
        </w:tc>
        <w:tc>
          <w:tcPr>
            <w:cnfStyle w:evenVBand="true" w:oddVBand="false" w:firstColumn="false"/>
            <w:tcW w:w="25.000000%" w:type="pct"/>
          </w:tcPr>
          <w:p>
            <w:pPr>
              <w:ind w:leftChars="0" w:left="0" w:right="0"/>
            </w:pPr>
            <w:r>
              <w:t>XCNQ</w:t>
            </w:r>
          </w:p>
        </w:tc>
        <w:tc>
          <w:tcPr>
            <w:cnfStyle w:evenVBand="false" w:oddVBand="true" w:firstColumn="false"/>
            <w:tcW w:w="25.000000%" w:type="pct"/>
          </w:tcPr>
          <w:p>
            <w:pPr>
              <w:ind w:leftChars="0" w:left="0" w:right="0"/>
            </w:pPr>
            <w:r>
              <w:t>CANADIAN SECURITIES EXCHANGE</w:t>
            </w:r>
          </w:p>
        </w:tc>
        <w:tc>
          <w:tcPr>
            <w:cnfStyle w:evenVBand="true" w:oddVBand="false" w:firstColumn="false"/>
            <w:tcW w:w="25.000000%" w:type="pct"/>
          </w:tcPr>
          <w:p>
            <w:pPr>
              <w:ind w:leftChars="0" w:left="0" w:right="0"/>
            </w:pPr>
            <w:r>
              <w:t>2049</w:t>
            </w:r>
          </w:p>
        </w:tc>
      </w:tr>
      <w:tr>
        <w:trPr>
          <w:cnfStyle w:evenHBand="false" w:oddHBand="true" w:firstRow="false"/>
        </w:trPr>
        <w:tc>
          <w:tcPr>
            <w:cnfStyle w:evenVBand="false" w:oddVBand="true" w:firstColumn="false"/>
            <w:tcW w:w="25.000000%" w:type="pct"/>
          </w:tcPr>
          <w:p>
            <w:pPr>
              <w:ind w:leftChars="0" w:left="0" w:right="0"/>
            </w:pPr>
            <w:r>
              <w:t>XCOL</w:t>
            </w:r>
          </w:p>
        </w:tc>
        <w:tc>
          <w:tcPr>
            <w:cnfStyle w:evenVBand="true" w:oddVBand="false" w:firstColumn="false"/>
            <w:tcW w:w="25.000000%" w:type="pct"/>
          </w:tcPr>
          <w:p>
            <w:pPr>
              <w:ind w:leftChars="0" w:left="0" w:right="0"/>
            </w:pPr>
            <w:r>
              <w:t>XCOL</w:t>
            </w:r>
          </w:p>
        </w:tc>
        <w:tc>
          <w:tcPr>
            <w:cnfStyle w:evenVBand="false" w:oddVBand="true" w:firstColumn="false"/>
            <w:tcW w:w="25.000000%" w:type="pct"/>
          </w:tcPr>
          <w:p>
            <w:pPr>
              <w:ind w:leftChars="0" w:left="0" w:right="0"/>
            </w:pPr>
            <w:r>
              <w:t>COLOMBO STOCK EXCHANGE</w:t>
            </w:r>
          </w:p>
        </w:tc>
        <w:tc>
          <w:tcPr>
            <w:cnfStyle w:evenVBand="true" w:oddVBand="false" w:firstColumn="false"/>
            <w:tcW w:w="25.000000%" w:type="pct"/>
          </w:tcPr>
          <w:p>
            <w:pPr>
              <w:ind w:leftChars="0" w:left="0" w:right="0"/>
            </w:pPr>
            <w:r>
              <w:t>2050</w:t>
            </w:r>
          </w:p>
        </w:tc>
      </w:tr>
      <w:tr>
        <w:trPr>
          <w:cnfStyle w:evenHBand="true" w:oddHBand="false" w:firstRow="false"/>
        </w:trPr>
        <w:tc>
          <w:tcPr>
            <w:cnfStyle w:evenVBand="false" w:oddVBand="true" w:firstColumn="false"/>
            <w:tcW w:w="25.000000%" w:type="pct"/>
          </w:tcPr>
          <w:p>
            <w:pPr>
              <w:ind w:leftChars="0" w:left="0" w:right="0"/>
            </w:pPr>
            <w:r>
              <w:t>XCOR</w:t>
            </w:r>
          </w:p>
        </w:tc>
        <w:tc>
          <w:tcPr>
            <w:cnfStyle w:evenVBand="true" w:oddVBand="false" w:firstColumn="false"/>
            <w:tcW w:w="25.000000%" w:type="pct"/>
          </w:tcPr>
          <w:p>
            <w:pPr>
              <w:ind w:leftChars="0" w:left="0" w:right="0"/>
            </w:pPr>
            <w:r>
              <w:t>XCOR</w:t>
            </w:r>
          </w:p>
        </w:tc>
        <w:tc>
          <w:tcPr>
            <w:cnfStyle w:evenVBand="false" w:oddVBand="true" w:firstColumn="false"/>
            <w:tcW w:w="25.000000%" w:type="pct"/>
          </w:tcPr>
          <w:p>
            <w:pPr>
              <w:ind w:leftChars="0" w:left="0" w:right="0"/>
            </w:pPr>
            <w:r>
              <w:t>ICMA</w:t>
            </w:r>
          </w:p>
        </w:tc>
        <w:tc>
          <w:tcPr>
            <w:cnfStyle w:evenVBand="true" w:oddVBand="false" w:firstColumn="false"/>
            <w:tcW w:w="25.000000%" w:type="pct"/>
          </w:tcPr>
          <w:p>
            <w:pPr>
              <w:ind w:leftChars="0" w:left="0" w:right="0"/>
            </w:pPr>
            <w:r>
              <w:t>2051</w:t>
            </w:r>
          </w:p>
        </w:tc>
      </w:tr>
      <w:tr>
        <w:trPr>
          <w:cnfStyle w:evenHBand="false" w:oddHBand="true" w:firstRow="false"/>
        </w:trPr>
        <w:tc>
          <w:tcPr>
            <w:cnfStyle w:evenVBand="false" w:oddVBand="true" w:firstColumn="false"/>
            <w:tcW w:w="25.000000%" w:type="pct"/>
          </w:tcPr>
          <w:p>
            <w:pPr>
              <w:ind w:leftChars="0" w:left="0" w:right="0"/>
            </w:pPr>
            <w:r>
              <w:t>XCRC</w:t>
            </w:r>
          </w:p>
        </w:tc>
        <w:tc>
          <w:tcPr>
            <w:cnfStyle w:evenVBand="true" w:oddVBand="false" w:firstColumn="false"/>
            <w:tcW w:w="25.000000%" w:type="pct"/>
          </w:tcPr>
          <w:p>
            <w:pPr>
              <w:ind w:leftChars="0" w:left="0" w:right="0"/>
            </w:pPr>
            <w:r>
              <w:t>XCRC</w:t>
            </w:r>
          </w:p>
        </w:tc>
        <w:tc>
          <w:tcPr>
            <w:cnfStyle w:evenVBand="false" w:oddVBand="true" w:firstColumn="false"/>
            <w:tcW w:w="25.000000%" w:type="pct"/>
          </w:tcPr>
          <w:p>
            <w:pPr>
              <w:ind w:leftChars="0" w:left="0" w:right="0"/>
            </w:pPr>
            <w:r>
              <w:t>CHICAGO RICE AND COTTON EXCHANGE</w:t>
            </w:r>
          </w:p>
        </w:tc>
        <w:tc>
          <w:tcPr>
            <w:cnfStyle w:evenVBand="true" w:oddVBand="false" w:firstColumn="false"/>
            <w:tcW w:w="25.000000%" w:type="pct"/>
          </w:tcPr>
          <w:p>
            <w:pPr>
              <w:ind w:leftChars="0" w:left="0" w:right="0"/>
            </w:pPr>
            <w:r>
              <w:t>2052</w:t>
            </w:r>
          </w:p>
        </w:tc>
      </w:tr>
      <w:tr>
        <w:trPr>
          <w:cnfStyle w:evenHBand="true" w:oddHBand="false" w:firstRow="false"/>
        </w:trPr>
        <w:tc>
          <w:tcPr>
            <w:cnfStyle w:evenVBand="false" w:oddVBand="true" w:firstColumn="false"/>
            <w:tcW w:w="25.000000%" w:type="pct"/>
          </w:tcPr>
          <w:p>
            <w:pPr>
              <w:ind w:leftChars="0" w:left="0" w:right="0"/>
            </w:pPr>
            <w:r>
              <w:t>XCRO</w:t>
            </w:r>
          </w:p>
        </w:tc>
        <w:tc>
          <w:tcPr>
            <w:cnfStyle w:evenVBand="true" w:oddVBand="false" w:firstColumn="false"/>
            <w:tcW w:w="25.000000%" w:type="pct"/>
          </w:tcPr>
          <w:p>
            <w:pPr>
              <w:ind w:leftChars="0" w:left="0" w:right="0"/>
            </w:pPr>
            <w:r>
              <w:t>XCRO</w:t>
            </w:r>
          </w:p>
        </w:tc>
        <w:tc>
          <w:tcPr>
            <w:cnfStyle w:evenVBand="false" w:oddVBand="true" w:firstColumn="false"/>
            <w:tcW w:w="25.000000%" w:type="pct"/>
          </w:tcPr>
          <w:p>
            <w:pPr>
              <w:ind w:leftChars="0" w:left="0" w:right="0"/>
            </w:pPr>
            <w:r>
              <w:t>CROATIAN POWER EXCHANGE</w:t>
            </w:r>
          </w:p>
        </w:tc>
        <w:tc>
          <w:tcPr>
            <w:cnfStyle w:evenVBand="true" w:oddVBand="false" w:firstColumn="false"/>
            <w:tcW w:w="25.000000%" w:type="pct"/>
          </w:tcPr>
          <w:p>
            <w:pPr>
              <w:ind w:leftChars="0" w:left="0" w:right="0"/>
            </w:pPr>
            <w:r>
              <w:t>2053</w:t>
            </w:r>
          </w:p>
        </w:tc>
      </w:tr>
      <w:tr>
        <w:trPr>
          <w:cnfStyle w:evenHBand="false" w:oddHBand="true" w:firstRow="false"/>
        </w:trPr>
        <w:tc>
          <w:tcPr>
            <w:cnfStyle w:evenVBand="false" w:oddVBand="true" w:firstColumn="false"/>
            <w:tcW w:w="25.000000%" w:type="pct"/>
          </w:tcPr>
          <w:p>
            <w:pPr>
              <w:ind w:leftChars="0" w:left="0" w:right="0"/>
            </w:pPr>
            <w:r>
              <w:t>XCSC</w:t>
            </w:r>
          </w:p>
        </w:tc>
        <w:tc>
          <w:tcPr>
            <w:cnfStyle w:evenVBand="true" w:oddVBand="false" w:firstColumn="false"/>
            <w:tcW w:w="25.000000%" w:type="pct"/>
          </w:tcPr>
          <w:p>
            <w:pPr>
              <w:ind w:leftChars="0" w:left="0" w:right="0"/>
            </w:pPr>
            <w:r>
              <w:t>XCSC</w:t>
            </w:r>
          </w:p>
        </w:tc>
        <w:tc>
          <w:tcPr>
            <w:cnfStyle w:evenVBand="false" w:oddVBand="true" w:firstColumn="false"/>
            <w:tcW w:w="25.000000%" w:type="pct"/>
          </w:tcPr>
          <w:p>
            <w:pPr>
              <w:ind w:leftChars="0" w:left="0" w:right="0"/>
            </w:pPr>
            <w:r>
              <w:t>NEW YORK COCOA, COFFEE AND SUGAR EXCHANGE</w:t>
            </w:r>
          </w:p>
        </w:tc>
        <w:tc>
          <w:tcPr>
            <w:cnfStyle w:evenVBand="true" w:oddVBand="false" w:firstColumn="false"/>
            <w:tcW w:w="25.000000%" w:type="pct"/>
          </w:tcPr>
          <w:p>
            <w:pPr>
              <w:ind w:leftChars="0" w:left="0" w:right="0"/>
            </w:pPr>
            <w:r>
              <w:t>2054</w:t>
            </w:r>
          </w:p>
        </w:tc>
      </w:tr>
      <w:tr>
        <w:trPr>
          <w:cnfStyle w:evenHBand="true" w:oddHBand="false" w:firstRow="false"/>
        </w:trPr>
        <w:tc>
          <w:tcPr>
            <w:cnfStyle w:evenVBand="false" w:oddVBand="true" w:firstColumn="false"/>
            <w:tcW w:w="25.000000%" w:type="pct"/>
          </w:tcPr>
          <w:p>
            <w:pPr>
              <w:ind w:leftChars="0" w:left="0" w:right="0"/>
            </w:pPr>
            <w:r>
              <w:t>XCSE</w:t>
            </w:r>
          </w:p>
        </w:tc>
        <w:tc>
          <w:tcPr>
            <w:cnfStyle w:evenVBand="true" w:oddVBand="false" w:firstColumn="false"/>
            <w:tcW w:w="25.000000%" w:type="pct"/>
          </w:tcPr>
          <w:p>
            <w:pPr>
              <w:ind w:leftChars="0" w:left="0" w:right="0"/>
            </w:pPr>
            <w:r>
              <w:t>XCSE</w:t>
            </w:r>
          </w:p>
        </w:tc>
        <w:tc>
          <w:tcPr>
            <w:cnfStyle w:evenVBand="false" w:oddVBand="true" w:firstColumn="false"/>
            <w:tcW w:w="25.000000%" w:type="pct"/>
          </w:tcPr>
          <w:p>
            <w:pPr>
              <w:ind w:leftChars="0" w:left="0" w:right="0"/>
            </w:pPr>
            <w:r>
              <w:t>NASDAQ COPENHAGEN A/S</w:t>
            </w:r>
          </w:p>
        </w:tc>
        <w:tc>
          <w:tcPr>
            <w:cnfStyle w:evenVBand="true" w:oddVBand="false" w:firstColumn="false"/>
            <w:tcW w:w="25.000000%" w:type="pct"/>
          </w:tcPr>
          <w:p>
            <w:pPr>
              <w:ind w:leftChars="0" w:left="0" w:right="0"/>
            </w:pPr>
            <w:r>
              <w:t>2055</w:t>
            </w:r>
          </w:p>
        </w:tc>
      </w:tr>
      <w:tr>
        <w:trPr>
          <w:cnfStyle w:evenHBand="false" w:oddHBand="true" w:firstRow="false"/>
        </w:trPr>
        <w:tc>
          <w:tcPr>
            <w:cnfStyle w:evenVBand="false" w:oddVBand="true" w:firstColumn="false"/>
            <w:tcW w:w="25.000000%" w:type="pct"/>
          </w:tcPr>
          <w:p>
            <w:pPr>
              <w:ind w:leftChars="0" w:left="0" w:right="0"/>
            </w:pPr>
            <w:r>
              <w:t>XCSX</w:t>
            </w:r>
          </w:p>
        </w:tc>
        <w:tc>
          <w:tcPr>
            <w:cnfStyle w:evenVBand="true" w:oddVBand="false" w:firstColumn="false"/>
            <w:tcW w:w="25.000000%" w:type="pct"/>
          </w:tcPr>
          <w:p>
            <w:pPr>
              <w:ind w:leftChars="0" w:left="0" w:right="0"/>
            </w:pPr>
            <w:r>
              <w:t>XCSX</w:t>
            </w:r>
          </w:p>
        </w:tc>
        <w:tc>
          <w:tcPr>
            <w:cnfStyle w:evenVBand="false" w:oddVBand="true" w:firstColumn="false"/>
            <w:tcW w:w="25.000000%" w:type="pct"/>
          </w:tcPr>
          <w:p>
            <w:pPr>
              <w:ind w:leftChars="0" w:left="0" w:right="0"/>
            </w:pPr>
            <w:r>
              <w:t>CAMBODIA SECURITIES EXCHANGE</w:t>
            </w:r>
          </w:p>
        </w:tc>
        <w:tc>
          <w:tcPr>
            <w:cnfStyle w:evenVBand="true" w:oddVBand="false" w:firstColumn="false"/>
            <w:tcW w:w="25.000000%" w:type="pct"/>
          </w:tcPr>
          <w:p>
            <w:pPr>
              <w:ind w:leftChars="0" w:left="0" w:right="0"/>
            </w:pPr>
            <w:r>
              <w:t>2056</w:t>
            </w:r>
          </w:p>
        </w:tc>
      </w:tr>
      <w:tr>
        <w:trPr>
          <w:cnfStyle w:evenHBand="true" w:oddHBand="false" w:firstRow="false"/>
        </w:trPr>
        <w:tc>
          <w:tcPr>
            <w:cnfStyle w:evenVBand="false" w:oddVBand="true" w:firstColumn="false"/>
            <w:tcW w:w="25.000000%" w:type="pct"/>
          </w:tcPr>
          <w:p>
            <w:pPr>
              <w:ind w:leftChars="0" w:left="0" w:right="0"/>
            </w:pPr>
            <w:r>
              <w:t>XCUE</w:t>
            </w:r>
          </w:p>
        </w:tc>
        <w:tc>
          <w:tcPr>
            <w:cnfStyle w:evenVBand="true" w:oddVBand="false" w:firstColumn="false"/>
            <w:tcW w:w="25.000000%" w:type="pct"/>
          </w:tcPr>
          <w:p>
            <w:pPr>
              <w:ind w:leftChars="0" w:left="0" w:right="0"/>
            </w:pPr>
            <w:r>
              <w:t>XCUE</w:t>
            </w:r>
          </w:p>
        </w:tc>
        <w:tc>
          <w:tcPr>
            <w:cnfStyle w:evenVBand="false" w:oddVBand="true" w:firstColumn="false"/>
            <w:tcW w:w="25.000000%" w:type="pct"/>
          </w:tcPr>
          <w:p>
            <w:pPr>
              <w:ind w:leftChars="0" w:left="0" w:right="0"/>
            </w:pPr>
            <w:r>
              <w:t>UZBEKISTAN REPUBLICAN CURRENCY EXCHANGE</w:t>
            </w:r>
          </w:p>
        </w:tc>
        <w:tc>
          <w:tcPr>
            <w:cnfStyle w:evenVBand="true" w:oddVBand="false" w:firstColumn="false"/>
            <w:tcW w:w="25.000000%" w:type="pct"/>
          </w:tcPr>
          <w:p>
            <w:pPr>
              <w:ind w:leftChars="0" w:left="0" w:right="0"/>
            </w:pPr>
            <w:r>
              <w:t>2057</w:t>
            </w:r>
          </w:p>
        </w:tc>
      </w:tr>
      <w:tr>
        <w:trPr>
          <w:cnfStyle w:evenHBand="false" w:oddHBand="true" w:firstRow="false"/>
        </w:trPr>
        <w:tc>
          <w:tcPr>
            <w:cnfStyle w:evenVBand="false" w:oddVBand="true" w:firstColumn="false"/>
            <w:tcW w:w="25.000000%" w:type="pct"/>
          </w:tcPr>
          <w:p>
            <w:pPr>
              <w:ind w:leftChars="0" w:left="0" w:right="0"/>
            </w:pPr>
            <w:r>
              <w:t>XCUR</w:t>
            </w:r>
          </w:p>
        </w:tc>
        <w:tc>
          <w:tcPr>
            <w:cnfStyle w:evenVBand="true" w:oddVBand="false" w:firstColumn="false"/>
            <w:tcW w:w="25.000000%" w:type="pct"/>
          </w:tcPr>
          <w:p>
            <w:pPr>
              <w:ind w:leftChars="0" w:left="0" w:right="0"/>
            </w:pPr>
            <w:r>
              <w:t>XCUR</w:t>
            </w:r>
          </w:p>
        </w:tc>
        <w:tc>
          <w:tcPr>
            <w:cnfStyle w:evenVBand="false" w:oddVBand="true" w:firstColumn="false"/>
            <w:tcW w:w="25.000000%" w:type="pct"/>
          </w:tcPr>
          <w:p>
            <w:pPr>
              <w:ind w:leftChars="0" w:left="0" w:right="0"/>
            </w:pPr>
            <w:r>
              <w:t>CURRENEX</w:t>
            </w:r>
          </w:p>
        </w:tc>
        <w:tc>
          <w:tcPr>
            <w:cnfStyle w:evenVBand="true" w:oddVBand="false" w:firstColumn="false"/>
            <w:tcW w:w="25.000000%" w:type="pct"/>
          </w:tcPr>
          <w:p>
            <w:pPr>
              <w:ind w:leftChars="0" w:left="0" w:right="0"/>
            </w:pPr>
            <w:r>
              <w:t>2058</w:t>
            </w:r>
          </w:p>
        </w:tc>
      </w:tr>
      <w:tr>
        <w:trPr>
          <w:cnfStyle w:evenHBand="true" w:oddHBand="false" w:firstRow="false"/>
        </w:trPr>
        <w:tc>
          <w:tcPr>
            <w:cnfStyle w:evenVBand="false" w:oddVBand="true" w:firstColumn="false"/>
            <w:tcW w:w="25.000000%" w:type="pct"/>
          </w:tcPr>
          <w:p>
            <w:pPr>
              <w:ind w:leftChars="0" w:left="0" w:right="0"/>
            </w:pPr>
            <w:r>
              <w:t>XCX2</w:t>
            </w:r>
          </w:p>
        </w:tc>
        <w:tc>
          <w:tcPr>
            <w:cnfStyle w:evenVBand="true" w:oddVBand="false" w:firstColumn="false"/>
            <w:tcW w:w="25.000000%" w:type="pct"/>
          </w:tcPr>
          <w:p>
            <w:pPr>
              <w:ind w:leftChars="0" w:left="0" w:right="0"/>
            </w:pPr>
            <w:r>
              <w:t>XCX2</w:t>
            </w:r>
          </w:p>
        </w:tc>
        <w:tc>
          <w:tcPr>
            <w:cnfStyle w:evenVBand="false" w:oddVBand="true" w:firstColumn="false"/>
            <w:tcW w:w="25.000000%" w:type="pct"/>
          </w:tcPr>
          <w:p>
            <w:pPr>
              <w:ind w:leftChars="0" w:left="0" w:right="0"/>
            </w:pPr>
            <w:r>
              <w:t>CX2</w:t>
            </w:r>
          </w:p>
        </w:tc>
        <w:tc>
          <w:tcPr>
            <w:cnfStyle w:evenVBand="true" w:oddVBand="false" w:firstColumn="false"/>
            <w:tcW w:w="25.000000%" w:type="pct"/>
          </w:tcPr>
          <w:p>
            <w:pPr>
              <w:ind w:leftChars="0" w:left="0" w:right="0"/>
            </w:pPr>
            <w:r>
              <w:t>2059</w:t>
            </w:r>
          </w:p>
        </w:tc>
      </w:tr>
      <w:tr>
        <w:trPr>
          <w:cnfStyle w:evenHBand="false" w:oddHBand="true" w:firstRow="false"/>
        </w:trPr>
        <w:tc>
          <w:tcPr>
            <w:cnfStyle w:evenVBand="false" w:oddVBand="true" w:firstColumn="false"/>
            <w:tcW w:w="25.000000%" w:type="pct"/>
          </w:tcPr>
          <w:p>
            <w:pPr>
              <w:ind w:leftChars="0" w:left="0" w:right="0"/>
            </w:pPr>
            <w:r>
              <w:t>XCXD</w:t>
            </w:r>
          </w:p>
        </w:tc>
        <w:tc>
          <w:tcPr>
            <w:cnfStyle w:evenVBand="true" w:oddVBand="false" w:firstColumn="false"/>
            <w:tcW w:w="25.000000%" w:type="pct"/>
          </w:tcPr>
          <w:p>
            <w:pPr>
              <w:ind w:leftChars="0" w:left="0" w:right="0"/>
            </w:pPr>
            <w:r>
              <w:t>XCXD</w:t>
            </w:r>
          </w:p>
        </w:tc>
        <w:tc>
          <w:tcPr>
            <w:cnfStyle w:evenVBand="false" w:oddVBand="true" w:firstColumn="false"/>
            <w:tcW w:w="25.000000%" w:type="pct"/>
          </w:tcPr>
          <w:p>
            <w:pPr>
              <w:ind w:leftChars="0" w:left="0" w:right="0"/>
            </w:pPr>
            <w:r>
              <w:t>NASDAQ CXD</w:t>
            </w:r>
          </w:p>
        </w:tc>
        <w:tc>
          <w:tcPr>
            <w:cnfStyle w:evenVBand="true" w:oddVBand="false" w:firstColumn="false"/>
            <w:tcW w:w="25.000000%" w:type="pct"/>
          </w:tcPr>
          <w:p>
            <w:pPr>
              <w:ind w:leftChars="0" w:left="0" w:right="0"/>
            </w:pPr>
            <w:r>
              <w:t>2060</w:t>
            </w:r>
          </w:p>
        </w:tc>
      </w:tr>
      <w:tr>
        <w:trPr>
          <w:cnfStyle w:evenHBand="true" w:oddHBand="false" w:firstRow="false"/>
        </w:trPr>
        <w:tc>
          <w:tcPr>
            <w:cnfStyle w:evenVBand="false" w:oddVBand="true" w:firstColumn="false"/>
            <w:tcW w:w="25.000000%" w:type="pct"/>
          </w:tcPr>
          <w:p>
            <w:pPr>
              <w:ind w:leftChars="0" w:left="0" w:right="0"/>
            </w:pPr>
            <w:r>
              <w:t>XCYO</w:t>
            </w:r>
          </w:p>
        </w:tc>
        <w:tc>
          <w:tcPr>
            <w:cnfStyle w:evenVBand="true" w:oddVBand="false" w:firstColumn="false"/>
            <w:tcW w:w="25.000000%" w:type="pct"/>
          </w:tcPr>
          <w:p>
            <w:pPr>
              <w:ind w:leftChars="0" w:left="0" w:right="0"/>
            </w:pPr>
            <w:r>
              <w:t>XCYO</w:t>
            </w:r>
          </w:p>
        </w:tc>
        <w:tc>
          <w:tcPr>
            <w:cnfStyle w:evenVBand="false" w:oddVBand="true" w:firstColumn="false"/>
            <w:tcW w:w="25.000000%" w:type="pct"/>
          </w:tcPr>
          <w:p>
            <w:pPr>
              <w:ind w:leftChars="0" w:left="0" w:right="0"/>
            </w:pPr>
            <w:r>
              <w:t>CYPRUS STOCK EXCHANGE - OTC</w:t>
            </w:r>
          </w:p>
        </w:tc>
        <w:tc>
          <w:tcPr>
            <w:cnfStyle w:evenVBand="true" w:oddVBand="false" w:firstColumn="false"/>
            <w:tcW w:w="25.000000%" w:type="pct"/>
          </w:tcPr>
          <w:p>
            <w:pPr>
              <w:ind w:leftChars="0" w:left="0" w:right="0"/>
            </w:pPr>
            <w:r>
              <w:t>2061</w:t>
            </w:r>
          </w:p>
        </w:tc>
      </w:tr>
      <w:tr>
        <w:trPr>
          <w:cnfStyle w:evenHBand="false" w:oddHBand="true" w:firstRow="false"/>
        </w:trPr>
        <w:tc>
          <w:tcPr>
            <w:cnfStyle w:evenVBand="false" w:oddVBand="true" w:firstColumn="false"/>
            <w:tcW w:w="25.000000%" w:type="pct"/>
          </w:tcPr>
          <w:p>
            <w:pPr>
              <w:ind w:leftChars="0" w:left="0" w:right="0"/>
            </w:pPr>
            <w:r>
              <w:t>XCYS</w:t>
            </w:r>
          </w:p>
        </w:tc>
        <w:tc>
          <w:tcPr>
            <w:cnfStyle w:evenVBand="true" w:oddVBand="false" w:firstColumn="false"/>
            <w:tcW w:w="25.000000%" w:type="pct"/>
          </w:tcPr>
          <w:p>
            <w:pPr>
              <w:ind w:leftChars="0" w:left="0" w:right="0"/>
            </w:pPr>
            <w:r>
              <w:t>XCYS</w:t>
            </w:r>
          </w:p>
        </w:tc>
        <w:tc>
          <w:tcPr>
            <w:cnfStyle w:evenVBand="false" w:oddVBand="true" w:firstColumn="false"/>
            <w:tcW w:w="25.000000%" w:type="pct"/>
          </w:tcPr>
          <w:p>
            <w:pPr>
              <w:ind w:leftChars="0" w:left="0" w:right="0"/>
            </w:pPr>
            <w:r>
              <w:t>CYPRUS STOCK EXCHANGE</w:t>
            </w:r>
          </w:p>
        </w:tc>
        <w:tc>
          <w:tcPr>
            <w:cnfStyle w:evenVBand="true" w:oddVBand="false" w:firstColumn="false"/>
            <w:tcW w:w="25.000000%" w:type="pct"/>
          </w:tcPr>
          <w:p>
            <w:pPr>
              <w:ind w:leftChars="0" w:left="0" w:right="0"/>
            </w:pPr>
            <w:r>
              <w:t>2062</w:t>
            </w:r>
          </w:p>
        </w:tc>
      </w:tr>
      <w:tr>
        <w:trPr>
          <w:cnfStyle w:evenHBand="true" w:oddHBand="false" w:firstRow="false"/>
        </w:trPr>
        <w:tc>
          <w:tcPr>
            <w:cnfStyle w:evenVBand="false" w:oddVBand="true" w:firstColumn="false"/>
            <w:tcW w:w="25.000000%" w:type="pct"/>
          </w:tcPr>
          <w:p>
            <w:pPr>
              <w:ind w:leftChars="0" w:left="0" w:right="0"/>
            </w:pPr>
            <w:r>
              <w:t>XDAR</w:t>
            </w:r>
          </w:p>
        </w:tc>
        <w:tc>
          <w:tcPr>
            <w:cnfStyle w:evenVBand="true" w:oddVBand="false" w:firstColumn="false"/>
            <w:tcW w:w="25.000000%" w:type="pct"/>
          </w:tcPr>
          <w:p>
            <w:pPr>
              <w:ind w:leftChars="0" w:left="0" w:right="0"/>
            </w:pPr>
            <w:r>
              <w:t>XDAR</w:t>
            </w:r>
          </w:p>
        </w:tc>
        <w:tc>
          <w:tcPr>
            <w:cnfStyle w:evenVBand="false" w:oddVBand="true" w:firstColumn="false"/>
            <w:tcW w:w="25.000000%" w:type="pct"/>
          </w:tcPr>
          <w:p>
            <w:pPr>
              <w:ind w:leftChars="0" w:left="0" w:right="0"/>
            </w:pPr>
            <w:r>
              <w:t>DAR ES  SALAAM STOCK EXCHANGE</w:t>
            </w:r>
          </w:p>
        </w:tc>
        <w:tc>
          <w:tcPr>
            <w:cnfStyle w:evenVBand="true" w:oddVBand="false" w:firstColumn="false"/>
            <w:tcW w:w="25.000000%" w:type="pct"/>
          </w:tcPr>
          <w:p>
            <w:pPr>
              <w:ind w:leftChars="0" w:left="0" w:right="0"/>
            </w:pPr>
            <w:r>
              <w:t>2063</w:t>
            </w:r>
          </w:p>
        </w:tc>
      </w:tr>
      <w:tr>
        <w:trPr>
          <w:cnfStyle w:evenHBand="false" w:oddHBand="true" w:firstRow="false"/>
        </w:trPr>
        <w:tc>
          <w:tcPr>
            <w:cnfStyle w:evenVBand="false" w:oddVBand="true" w:firstColumn="false"/>
            <w:tcW w:w="25.000000%" w:type="pct"/>
          </w:tcPr>
          <w:p>
            <w:pPr>
              <w:ind w:leftChars="0" w:left="0" w:right="0"/>
            </w:pPr>
            <w:r>
              <w:t>XDBC</w:t>
            </w:r>
          </w:p>
        </w:tc>
        <w:tc>
          <w:tcPr>
            <w:cnfStyle w:evenVBand="true" w:oddVBand="false" w:firstColumn="false"/>
            <w:tcW w:w="25.000000%" w:type="pct"/>
          </w:tcPr>
          <w:p>
            <w:pPr>
              <w:ind w:leftChars="0" w:left="0" w:right="0"/>
            </w:pPr>
            <w:r>
              <w:t>XDBC</w:t>
            </w:r>
          </w:p>
        </w:tc>
        <w:tc>
          <w:tcPr>
            <w:cnfStyle w:evenVBand="false" w:oddVBand="true" w:firstColumn="false"/>
            <w:tcW w:w="25.000000%" w:type="pct"/>
          </w:tcPr>
          <w:p>
            <w:pPr>
              <w:ind w:leftChars="0" w:left="0" w:right="0"/>
            </w:pPr>
            <w:r>
              <w:t>DEUTSCHE BOERSE AG - CUSTOMIZED INDICES</w:t>
            </w:r>
          </w:p>
        </w:tc>
        <w:tc>
          <w:tcPr>
            <w:cnfStyle w:evenVBand="true" w:oddVBand="false" w:firstColumn="false"/>
            <w:tcW w:w="25.000000%" w:type="pct"/>
          </w:tcPr>
          <w:p>
            <w:pPr>
              <w:ind w:leftChars="0" w:left="0" w:right="0"/>
            </w:pPr>
            <w:r>
              <w:t>2064</w:t>
            </w:r>
          </w:p>
        </w:tc>
      </w:tr>
      <w:tr>
        <w:trPr>
          <w:cnfStyle w:evenHBand="true" w:oddHBand="false" w:firstRow="false"/>
        </w:trPr>
        <w:tc>
          <w:tcPr>
            <w:cnfStyle w:evenVBand="false" w:oddVBand="true" w:firstColumn="false"/>
            <w:tcW w:w="25.000000%" w:type="pct"/>
          </w:tcPr>
          <w:p>
            <w:pPr>
              <w:ind w:leftChars="0" w:left="0" w:right="0"/>
            </w:pPr>
            <w:r>
              <w:t>XDBV</w:t>
            </w:r>
          </w:p>
        </w:tc>
        <w:tc>
          <w:tcPr>
            <w:cnfStyle w:evenVBand="true" w:oddVBand="false" w:firstColumn="false"/>
            <w:tcW w:w="25.000000%" w:type="pct"/>
          </w:tcPr>
          <w:p>
            <w:pPr>
              <w:ind w:leftChars="0" w:left="0" w:right="0"/>
            </w:pPr>
            <w:r>
              <w:t>XDBV</w:t>
            </w:r>
          </w:p>
        </w:tc>
        <w:tc>
          <w:tcPr>
            <w:cnfStyle w:evenVBand="false" w:oddVBand="true" w:firstColumn="false"/>
            <w:tcW w:w="25.000000%" w:type="pct"/>
          </w:tcPr>
          <w:p>
            <w:pPr>
              <w:ind w:leftChars="0" w:left="0" w:right="0"/>
            </w:pPr>
            <w:r>
              <w:t>DEUTSCHE BOERSE AG - VOLATILITY INDICES</w:t>
            </w:r>
          </w:p>
        </w:tc>
        <w:tc>
          <w:tcPr>
            <w:cnfStyle w:evenVBand="true" w:oddVBand="false" w:firstColumn="false"/>
            <w:tcW w:w="25.000000%" w:type="pct"/>
          </w:tcPr>
          <w:p>
            <w:pPr>
              <w:ind w:leftChars="0" w:left="0" w:right="0"/>
            </w:pPr>
            <w:r>
              <w:t>2065</w:t>
            </w:r>
          </w:p>
        </w:tc>
      </w:tr>
      <w:tr>
        <w:trPr>
          <w:cnfStyle w:evenHBand="false" w:oddHBand="true" w:firstRow="false"/>
        </w:trPr>
        <w:tc>
          <w:tcPr>
            <w:cnfStyle w:evenVBand="false" w:oddVBand="true" w:firstColumn="false"/>
            <w:tcW w:w="25.000000%" w:type="pct"/>
          </w:tcPr>
          <w:p>
            <w:pPr>
              <w:ind w:leftChars="0" w:left="0" w:right="0"/>
            </w:pPr>
            <w:r>
              <w:t>XDBX</w:t>
            </w:r>
          </w:p>
        </w:tc>
        <w:tc>
          <w:tcPr>
            <w:cnfStyle w:evenVBand="true" w:oddVBand="false" w:firstColumn="false"/>
            <w:tcW w:w="25.000000%" w:type="pct"/>
          </w:tcPr>
          <w:p>
            <w:pPr>
              <w:ind w:leftChars="0" w:left="0" w:right="0"/>
            </w:pPr>
            <w:r>
              <w:t>XDBX</w:t>
            </w:r>
          </w:p>
        </w:tc>
        <w:tc>
          <w:tcPr>
            <w:cnfStyle w:evenVBand="false" w:oddVBand="true" w:firstColumn="false"/>
            <w:tcW w:w="25.000000%" w:type="pct"/>
          </w:tcPr>
          <w:p>
            <w:pPr>
              <w:ind w:leftChars="0" w:left="0" w:right="0"/>
            </w:pPr>
            <w:r>
              <w:t>DEUTSCHE BOERSE AG - INDICES</w:t>
            </w:r>
          </w:p>
        </w:tc>
        <w:tc>
          <w:tcPr>
            <w:cnfStyle w:evenVBand="true" w:oddVBand="false" w:firstColumn="false"/>
            <w:tcW w:w="25.000000%" w:type="pct"/>
          </w:tcPr>
          <w:p>
            <w:pPr>
              <w:ind w:leftChars="0" w:left="0" w:right="0"/>
            </w:pPr>
            <w:r>
              <w:t>2066</w:t>
            </w:r>
          </w:p>
        </w:tc>
      </w:tr>
      <w:tr>
        <w:trPr>
          <w:cnfStyle w:evenHBand="true" w:oddHBand="false" w:firstRow="false"/>
        </w:trPr>
        <w:tc>
          <w:tcPr>
            <w:cnfStyle w:evenVBand="false" w:oddVBand="true" w:firstColumn="false"/>
            <w:tcW w:w="25.000000%" w:type="pct"/>
          </w:tcPr>
          <w:p>
            <w:pPr>
              <w:ind w:leftChars="0" w:left="0" w:right="0"/>
            </w:pPr>
            <w:r>
              <w:t>XDCE</w:t>
            </w:r>
          </w:p>
        </w:tc>
        <w:tc>
          <w:tcPr>
            <w:cnfStyle w:evenVBand="true" w:oddVBand="false" w:firstColumn="false"/>
            <w:tcW w:w="25.000000%" w:type="pct"/>
          </w:tcPr>
          <w:p>
            <w:pPr>
              <w:ind w:leftChars="0" w:left="0" w:right="0"/>
            </w:pPr>
            <w:r>
              <w:t>XDCE</w:t>
            </w:r>
          </w:p>
        </w:tc>
        <w:tc>
          <w:tcPr>
            <w:cnfStyle w:evenVBand="false" w:oddVBand="true" w:firstColumn="false"/>
            <w:tcW w:w="25.000000%" w:type="pct"/>
          </w:tcPr>
          <w:p>
            <w:pPr>
              <w:ind w:leftChars="0" w:left="0" w:right="0"/>
            </w:pPr>
            <w:r>
              <w:t>DALIAN COMMODITY EXCHANGE</w:t>
            </w:r>
          </w:p>
        </w:tc>
        <w:tc>
          <w:tcPr>
            <w:cnfStyle w:evenVBand="true" w:oddVBand="false" w:firstColumn="false"/>
            <w:tcW w:w="25.000000%" w:type="pct"/>
          </w:tcPr>
          <w:p>
            <w:pPr>
              <w:ind w:leftChars="0" w:left="0" w:right="0"/>
            </w:pPr>
            <w:r>
              <w:t>2067</w:t>
            </w:r>
          </w:p>
        </w:tc>
      </w:tr>
      <w:tr>
        <w:trPr>
          <w:cnfStyle w:evenHBand="false" w:oddHBand="true" w:firstRow="false"/>
        </w:trPr>
        <w:tc>
          <w:tcPr>
            <w:cnfStyle w:evenVBand="false" w:oddVBand="true" w:firstColumn="false"/>
            <w:tcW w:w="25.000000%" w:type="pct"/>
          </w:tcPr>
          <w:p>
            <w:pPr>
              <w:ind w:leftChars="0" w:left="0" w:right="0"/>
            </w:pPr>
            <w:r>
              <w:t>XDES</w:t>
            </w:r>
          </w:p>
        </w:tc>
        <w:tc>
          <w:tcPr>
            <w:cnfStyle w:evenVBand="true" w:oddVBand="false" w:firstColumn="false"/>
            <w:tcW w:w="25.000000%" w:type="pct"/>
          </w:tcPr>
          <w:p>
            <w:pPr>
              <w:ind w:leftChars="0" w:left="0" w:right="0"/>
            </w:pPr>
            <w:r>
              <w:t>XDES</w:t>
            </w:r>
          </w:p>
        </w:tc>
        <w:tc>
          <w:tcPr>
            <w:cnfStyle w:evenVBand="false" w:oddVBand="true" w:firstColumn="false"/>
            <w:tcW w:w="25.000000%" w:type="pct"/>
          </w:tcPr>
          <w:p>
            <w:pPr>
              <w:ind w:leftChars="0" w:left="0" w:right="0"/>
            </w:pPr>
            <w:r>
              <w:t>DELHI STOCK EXCHANGE</w:t>
            </w:r>
          </w:p>
        </w:tc>
        <w:tc>
          <w:tcPr>
            <w:cnfStyle w:evenVBand="true" w:oddVBand="false" w:firstColumn="false"/>
            <w:tcW w:w="25.000000%" w:type="pct"/>
          </w:tcPr>
          <w:p>
            <w:pPr>
              <w:ind w:leftChars="0" w:left="0" w:right="0"/>
            </w:pPr>
            <w:r>
              <w:t>2068</w:t>
            </w:r>
          </w:p>
        </w:tc>
      </w:tr>
      <w:tr>
        <w:trPr>
          <w:cnfStyle w:evenHBand="true" w:oddHBand="false" w:firstRow="false"/>
        </w:trPr>
        <w:tc>
          <w:tcPr>
            <w:cnfStyle w:evenVBand="false" w:oddVBand="true" w:firstColumn="false"/>
            <w:tcW w:w="25.000000%" w:type="pct"/>
          </w:tcPr>
          <w:p>
            <w:pPr>
              <w:ind w:leftChars="0" w:left="0" w:right="0"/>
            </w:pPr>
            <w:r>
              <w:t>XDEX</w:t>
            </w:r>
          </w:p>
        </w:tc>
        <w:tc>
          <w:tcPr>
            <w:cnfStyle w:evenVBand="true" w:oddVBand="false" w:firstColumn="false"/>
            <w:tcW w:w="25.000000%" w:type="pct"/>
          </w:tcPr>
          <w:p>
            <w:pPr>
              <w:ind w:leftChars="0" w:left="0" w:right="0"/>
            </w:pPr>
            <w:r>
              <w:t>XDEX</w:t>
            </w:r>
          </w:p>
        </w:tc>
        <w:tc>
          <w:tcPr>
            <w:cnfStyle w:evenVBand="false" w:oddVBand="true" w:firstColumn="false"/>
            <w:tcW w:w="25.000000%" w:type="pct"/>
          </w:tcPr>
          <w:p>
            <w:pPr>
              <w:ind w:leftChars="0" w:left="0" w:right="0"/>
            </w:pPr>
            <w:r>
              <w:t>BOERSE STUTTGART - DIGITAL EXCHANGE</w:t>
            </w:r>
          </w:p>
        </w:tc>
        <w:tc>
          <w:tcPr>
            <w:cnfStyle w:evenVBand="true" w:oddVBand="false" w:firstColumn="false"/>
            <w:tcW w:w="25.000000%" w:type="pct"/>
          </w:tcPr>
          <w:p>
            <w:pPr>
              <w:ind w:leftChars="0" w:left="0" w:right="0"/>
            </w:pPr>
            <w:r>
              <w:t>2069</w:t>
            </w:r>
          </w:p>
        </w:tc>
      </w:tr>
      <w:tr>
        <w:trPr>
          <w:cnfStyle w:evenHBand="false" w:oddHBand="true" w:firstRow="false"/>
        </w:trPr>
        <w:tc>
          <w:tcPr>
            <w:cnfStyle w:evenVBand="false" w:oddVBand="true" w:firstColumn="false"/>
            <w:tcW w:w="25.000000%" w:type="pct"/>
          </w:tcPr>
          <w:p>
            <w:pPr>
              <w:ind w:leftChars="0" w:left="0" w:right="0"/>
            </w:pPr>
            <w:r>
              <w:t>XDFB</w:t>
            </w:r>
          </w:p>
        </w:tc>
        <w:tc>
          <w:tcPr>
            <w:cnfStyle w:evenVBand="true" w:oddVBand="false" w:firstColumn="false"/>
            <w:tcW w:w="25.000000%" w:type="pct"/>
          </w:tcPr>
          <w:p>
            <w:pPr>
              <w:ind w:leftChars="0" w:left="0" w:right="0"/>
            </w:pPr>
            <w:r>
              <w:t>XDFB</w:t>
            </w:r>
          </w:p>
        </w:tc>
        <w:tc>
          <w:tcPr>
            <w:cnfStyle w:evenVBand="false" w:oddVBand="true" w:firstColumn="false"/>
            <w:tcW w:w="25.000000%" w:type="pct"/>
          </w:tcPr>
          <w:p>
            <w:pPr>
              <w:ind w:leftChars="0" w:left="0" w:right="0"/>
            </w:pPr>
            <w:r>
              <w:t>JOINT-STOCK COMPANY “STOCK EXCHANGE INNEX”</w:t>
            </w:r>
          </w:p>
        </w:tc>
        <w:tc>
          <w:tcPr>
            <w:cnfStyle w:evenVBand="true" w:oddVBand="false" w:firstColumn="false"/>
            <w:tcW w:w="25.000000%" w:type="pct"/>
          </w:tcPr>
          <w:p>
            <w:pPr>
              <w:ind w:leftChars="0" w:left="0" w:right="0"/>
            </w:pPr>
            <w:r>
              <w:t>2070</w:t>
            </w:r>
          </w:p>
        </w:tc>
      </w:tr>
      <w:tr>
        <w:trPr>
          <w:cnfStyle w:evenHBand="true" w:oddHBand="false" w:firstRow="false"/>
        </w:trPr>
        <w:tc>
          <w:tcPr>
            <w:cnfStyle w:evenVBand="false" w:oddVBand="true" w:firstColumn="false"/>
            <w:tcW w:w="25.000000%" w:type="pct"/>
          </w:tcPr>
          <w:p>
            <w:pPr>
              <w:ind w:leftChars="0" w:left="0" w:right="0"/>
            </w:pPr>
            <w:r>
              <w:t>XDFM</w:t>
            </w:r>
          </w:p>
        </w:tc>
        <w:tc>
          <w:tcPr>
            <w:cnfStyle w:evenVBand="true" w:oddVBand="false" w:firstColumn="false"/>
            <w:tcW w:w="25.000000%" w:type="pct"/>
          </w:tcPr>
          <w:p>
            <w:pPr>
              <w:ind w:leftChars="0" w:left="0" w:right="0"/>
            </w:pPr>
            <w:r>
              <w:t>XDFM</w:t>
            </w:r>
          </w:p>
        </w:tc>
        <w:tc>
          <w:tcPr>
            <w:cnfStyle w:evenVBand="false" w:oddVBand="true" w:firstColumn="false"/>
            <w:tcW w:w="25.000000%" w:type="pct"/>
          </w:tcPr>
          <w:p>
            <w:pPr>
              <w:ind w:leftChars="0" w:left="0" w:right="0"/>
            </w:pPr>
            <w:r>
              <w:t>DUBAI FINANCIAL MARKET</w:t>
            </w:r>
          </w:p>
        </w:tc>
        <w:tc>
          <w:tcPr>
            <w:cnfStyle w:evenVBand="true" w:oddVBand="false" w:firstColumn="false"/>
            <w:tcW w:w="25.000000%" w:type="pct"/>
          </w:tcPr>
          <w:p>
            <w:pPr>
              <w:ind w:leftChars="0" w:left="0" w:right="0"/>
            </w:pPr>
            <w:r>
              <w:t>2071</w:t>
            </w:r>
          </w:p>
        </w:tc>
      </w:tr>
      <w:tr>
        <w:trPr>
          <w:cnfStyle w:evenHBand="false" w:oddHBand="true" w:firstRow="false"/>
        </w:trPr>
        <w:tc>
          <w:tcPr>
            <w:cnfStyle w:evenVBand="false" w:oddVBand="true" w:firstColumn="false"/>
            <w:tcW w:w="25.000000%" w:type="pct"/>
          </w:tcPr>
          <w:p>
            <w:pPr>
              <w:ind w:leftChars="0" w:left="0" w:right="0"/>
            </w:pPr>
            <w:r>
              <w:t>XDHA</w:t>
            </w:r>
          </w:p>
        </w:tc>
        <w:tc>
          <w:tcPr>
            <w:cnfStyle w:evenVBand="true" w:oddVBand="false" w:firstColumn="false"/>
            <w:tcW w:w="25.000000%" w:type="pct"/>
          </w:tcPr>
          <w:p>
            <w:pPr>
              <w:ind w:leftChars="0" w:left="0" w:right="0"/>
            </w:pPr>
            <w:r>
              <w:t>XDHA</w:t>
            </w:r>
          </w:p>
        </w:tc>
        <w:tc>
          <w:tcPr>
            <w:cnfStyle w:evenVBand="false" w:oddVBand="true" w:firstColumn="false"/>
            <w:tcW w:w="25.000000%" w:type="pct"/>
          </w:tcPr>
          <w:p>
            <w:pPr>
              <w:ind w:leftChars="0" w:left="0" w:right="0"/>
            </w:pPr>
            <w:r>
              <w:t>DHAKA STOCK EXCHANGE LTD</w:t>
            </w:r>
          </w:p>
        </w:tc>
        <w:tc>
          <w:tcPr>
            <w:cnfStyle w:evenVBand="true" w:oddVBand="false" w:firstColumn="false"/>
            <w:tcW w:w="25.000000%" w:type="pct"/>
          </w:tcPr>
          <w:p>
            <w:pPr>
              <w:ind w:leftChars="0" w:left="0" w:right="0"/>
            </w:pPr>
            <w:r>
              <w:t>2072</w:t>
            </w:r>
          </w:p>
        </w:tc>
      </w:tr>
      <w:tr>
        <w:trPr>
          <w:cnfStyle w:evenHBand="true" w:oddHBand="false" w:firstRow="false"/>
        </w:trPr>
        <w:tc>
          <w:tcPr>
            <w:cnfStyle w:evenVBand="false" w:oddVBand="true" w:firstColumn="false"/>
            <w:tcW w:w="25.000000%" w:type="pct"/>
          </w:tcPr>
          <w:p>
            <w:pPr>
              <w:ind w:leftChars="0" w:left="0" w:right="0"/>
            </w:pPr>
            <w:r>
              <w:t>XDLP</w:t>
            </w:r>
          </w:p>
        </w:tc>
        <w:tc>
          <w:tcPr>
            <w:cnfStyle w:evenVBand="true" w:oddVBand="false" w:firstColumn="false"/>
            <w:tcW w:w="25.000000%" w:type="pct"/>
          </w:tcPr>
          <w:p>
            <w:pPr>
              <w:ind w:leftChars="0" w:left="0" w:right="0"/>
            </w:pPr>
            <w:r>
              <w:t>XDLP</w:t>
            </w:r>
          </w:p>
        </w:tc>
        <w:tc>
          <w:tcPr>
            <w:cnfStyle w:evenVBand="false" w:oddVBand="true" w:firstColumn="false"/>
            <w:tcW w:w="25.000000%" w:type="pct"/>
          </w:tcPr>
          <w:p>
            <w:pPr>
              <w:ind w:leftChars="0" w:left="0" w:right="0"/>
            </w:pPr>
            <w:r>
              <w:t>SIX SWISS EXCHANGE - DEAL POOL - BOOK BUILDING AND ANNOUNCEMENT PLATFORM</w:t>
            </w:r>
          </w:p>
        </w:tc>
        <w:tc>
          <w:tcPr>
            <w:cnfStyle w:evenVBand="true" w:oddVBand="false" w:firstColumn="false"/>
            <w:tcW w:w="25.000000%" w:type="pct"/>
          </w:tcPr>
          <w:p>
            <w:pPr>
              <w:ind w:leftChars="0" w:left="0" w:right="0"/>
            </w:pPr>
            <w:r>
              <w:t>2073</w:t>
            </w:r>
          </w:p>
        </w:tc>
      </w:tr>
      <w:tr>
        <w:trPr>
          <w:cnfStyle w:evenHBand="false" w:oddHBand="true" w:firstRow="false"/>
        </w:trPr>
        <w:tc>
          <w:tcPr>
            <w:cnfStyle w:evenVBand="false" w:oddVBand="true" w:firstColumn="false"/>
            <w:tcW w:w="25.000000%" w:type="pct"/>
          </w:tcPr>
          <w:p>
            <w:pPr>
              <w:ind w:leftChars="0" w:left="0" w:right="0"/>
            </w:pPr>
            <w:r>
              <w:t>XDMI</w:t>
            </w:r>
          </w:p>
        </w:tc>
        <w:tc>
          <w:tcPr>
            <w:cnfStyle w:evenVBand="true" w:oddVBand="false" w:firstColumn="false"/>
            <w:tcW w:w="25.000000%" w:type="pct"/>
          </w:tcPr>
          <w:p>
            <w:pPr>
              <w:ind w:leftChars="0" w:left="0" w:right="0"/>
            </w:pPr>
            <w:r>
              <w:t>XDMI</w:t>
            </w:r>
          </w:p>
        </w:tc>
        <w:tc>
          <w:tcPr>
            <w:cnfStyle w:evenVBand="false" w:oddVBand="true" w:firstColumn="false"/>
            <w:tcW w:w="25.000000%" w:type="pct"/>
          </w:tcPr>
          <w:p>
            <w:pPr>
              <w:ind w:leftChars="0" w:left="0" w:right="0"/>
            </w:pPr>
            <w:r>
              <w:t>ITALIAN DERIVATIVES MARKET</w:t>
            </w:r>
          </w:p>
        </w:tc>
        <w:tc>
          <w:tcPr>
            <w:cnfStyle w:evenVBand="true" w:oddVBand="false" w:firstColumn="false"/>
            <w:tcW w:w="25.000000%" w:type="pct"/>
          </w:tcPr>
          <w:p>
            <w:pPr>
              <w:ind w:leftChars="0" w:left="0" w:right="0"/>
            </w:pPr>
            <w:r>
              <w:t>2074</w:t>
            </w:r>
          </w:p>
        </w:tc>
      </w:tr>
      <w:tr>
        <w:trPr>
          <w:cnfStyle w:evenHBand="true" w:oddHBand="false" w:firstRow="false"/>
        </w:trPr>
        <w:tc>
          <w:tcPr>
            <w:cnfStyle w:evenVBand="false" w:oddVBand="true" w:firstColumn="false"/>
            <w:tcW w:w="25.000000%" w:type="pct"/>
          </w:tcPr>
          <w:p>
            <w:pPr>
              <w:ind w:leftChars="0" w:left="0" w:right="0"/>
            </w:pPr>
            <w:r>
              <w:t>XDNB</w:t>
            </w:r>
          </w:p>
        </w:tc>
        <w:tc>
          <w:tcPr>
            <w:cnfStyle w:evenVBand="true" w:oddVBand="false" w:firstColumn="false"/>
            <w:tcW w:w="25.000000%" w:type="pct"/>
          </w:tcPr>
          <w:p>
            <w:pPr>
              <w:ind w:leftChars="0" w:left="0" w:right="0"/>
            </w:pPr>
            <w:r>
              <w:t>XDNB</w:t>
            </w:r>
          </w:p>
        </w:tc>
        <w:tc>
          <w:tcPr>
            <w:cnfStyle w:evenVBand="false" w:oddVBand="true" w:firstColumn="false"/>
            <w:tcW w:w="25.000000%" w:type="pct"/>
          </w:tcPr>
          <w:p>
            <w:pPr>
              <w:ind w:leftChars="0" w:left="0" w:right="0"/>
            </w:pPr>
            <w:r>
              <w:t>DNB BANK ASA - SYSTEMATIC INTERNALISER</w:t>
            </w:r>
          </w:p>
        </w:tc>
        <w:tc>
          <w:tcPr>
            <w:cnfStyle w:evenVBand="true" w:oddVBand="false" w:firstColumn="false"/>
            <w:tcW w:w="25.000000%" w:type="pct"/>
          </w:tcPr>
          <w:p>
            <w:pPr>
              <w:ind w:leftChars="0" w:left="0" w:right="0"/>
            </w:pPr>
            <w:r>
              <w:t>2075</w:t>
            </w:r>
          </w:p>
        </w:tc>
      </w:tr>
      <w:tr>
        <w:trPr>
          <w:cnfStyle w:evenHBand="false" w:oddHBand="true" w:firstRow="false"/>
        </w:trPr>
        <w:tc>
          <w:tcPr>
            <w:cnfStyle w:evenVBand="false" w:oddVBand="true" w:firstColumn="false"/>
            <w:tcW w:w="25.000000%" w:type="pct"/>
          </w:tcPr>
          <w:p>
            <w:pPr>
              <w:ind w:leftChars="0" w:left="0" w:right="0"/>
            </w:pPr>
            <w:r>
              <w:t>XDPA</w:t>
            </w:r>
          </w:p>
        </w:tc>
        <w:tc>
          <w:tcPr>
            <w:cnfStyle w:evenVBand="true" w:oddVBand="false" w:firstColumn="false"/>
            <w:tcW w:w="25.000000%" w:type="pct"/>
          </w:tcPr>
          <w:p>
            <w:pPr>
              <w:ind w:leftChars="0" w:left="0" w:right="0"/>
            </w:pPr>
            <w:r>
              <w:t>XDPA</w:t>
            </w:r>
          </w:p>
        </w:tc>
        <w:tc>
          <w:tcPr>
            <w:cnfStyle w:evenVBand="false" w:oddVBand="true" w:firstColumn="false"/>
            <w:tcW w:w="25.000000%" w:type="pct"/>
          </w:tcPr>
          <w:p>
            <w:pPr>
              <w:ind w:leftChars="0" w:left="0" w:right="0"/>
            </w:pPr>
            <w:r>
              <w:t>CADE - MERCADO DE DEUDA PUBLICA ANOTADA</w:t>
            </w:r>
          </w:p>
        </w:tc>
        <w:tc>
          <w:tcPr>
            <w:cnfStyle w:evenVBand="true" w:oddVBand="false" w:firstColumn="false"/>
            <w:tcW w:w="25.000000%" w:type="pct"/>
          </w:tcPr>
          <w:p>
            <w:pPr>
              <w:ind w:leftChars="0" w:left="0" w:right="0"/>
            </w:pPr>
            <w:r>
              <w:t>2076</w:t>
            </w:r>
          </w:p>
        </w:tc>
      </w:tr>
      <w:tr>
        <w:trPr>
          <w:cnfStyle w:evenHBand="true" w:oddHBand="false" w:firstRow="false"/>
        </w:trPr>
        <w:tc>
          <w:tcPr>
            <w:cnfStyle w:evenVBand="false" w:oddVBand="true" w:firstColumn="false"/>
            <w:tcW w:w="25.000000%" w:type="pct"/>
          </w:tcPr>
          <w:p>
            <w:pPr>
              <w:ind w:leftChars="0" w:left="0" w:right="0"/>
            </w:pPr>
            <w:r>
              <w:t>XDRF</w:t>
            </w:r>
          </w:p>
        </w:tc>
        <w:tc>
          <w:tcPr>
            <w:cnfStyle w:evenVBand="true" w:oddVBand="false" w:firstColumn="false"/>
            <w:tcW w:w="25.000000%" w:type="pct"/>
          </w:tcPr>
          <w:p>
            <w:pPr>
              <w:ind w:leftChars="0" w:left="0" w:right="0"/>
            </w:pPr>
            <w:r>
              <w:t>XDRF</w:t>
            </w:r>
          </w:p>
        </w:tc>
        <w:tc>
          <w:tcPr>
            <w:cnfStyle w:evenVBand="false" w:oddVBand="true" w:firstColumn="false"/>
            <w:tcW w:w="25.000000%" w:type="pct"/>
          </w:tcPr>
          <w:p>
            <w:pPr>
              <w:ind w:leftChars="0" w:left="0" w:right="0"/>
            </w:pPr>
            <w:r>
              <w:t>AIAF - MERCADO DE RENTA FIJA</w:t>
            </w:r>
          </w:p>
        </w:tc>
        <w:tc>
          <w:tcPr>
            <w:cnfStyle w:evenVBand="true" w:oddVBand="false" w:firstColumn="false"/>
            <w:tcW w:w="25.000000%" w:type="pct"/>
          </w:tcPr>
          <w:p>
            <w:pPr>
              <w:ind w:leftChars="0" w:left="0" w:right="0"/>
            </w:pPr>
            <w:r>
              <w:t>2077</w:t>
            </w:r>
          </w:p>
        </w:tc>
      </w:tr>
      <w:tr>
        <w:trPr>
          <w:cnfStyle w:evenHBand="false" w:oddHBand="true" w:firstRow="false"/>
        </w:trPr>
        <w:tc>
          <w:tcPr>
            <w:cnfStyle w:evenVBand="false" w:oddVBand="true" w:firstColumn="false"/>
            <w:tcW w:w="25.000000%" w:type="pct"/>
          </w:tcPr>
          <w:p>
            <w:pPr>
              <w:ind w:leftChars="0" w:left="0" w:right="0"/>
            </w:pPr>
            <w:r>
              <w:t>XDRK</w:t>
            </w:r>
          </w:p>
        </w:tc>
        <w:tc>
          <w:tcPr>
            <w:cnfStyle w:evenVBand="true" w:oddVBand="false" w:firstColumn="false"/>
            <w:tcW w:w="25.000000%" w:type="pct"/>
          </w:tcPr>
          <w:p>
            <w:pPr>
              <w:ind w:leftChars="0" w:left="0" w:right="0"/>
            </w:pPr>
            <w:r>
              <w:t>XDRK</w:t>
            </w:r>
          </w:p>
        </w:tc>
        <w:tc>
          <w:tcPr>
            <w:cnfStyle w:evenVBand="false" w:oddVBand="true" w:firstColumn="false"/>
            <w:tcW w:w="25.000000%" w:type="pct"/>
          </w:tcPr>
          <w:p>
            <w:pPr>
              <w:ind w:leftChars="0" w:left="0" w:right="0"/>
            </w:pPr>
            <w:r>
              <w:t>TORONTO STOCK EXCHANGE - DRK</w:t>
            </w:r>
          </w:p>
        </w:tc>
        <w:tc>
          <w:tcPr>
            <w:cnfStyle w:evenVBand="true" w:oddVBand="false" w:firstColumn="false"/>
            <w:tcW w:w="25.000000%" w:type="pct"/>
          </w:tcPr>
          <w:p>
            <w:pPr>
              <w:ind w:leftChars="0" w:left="0" w:right="0"/>
            </w:pPr>
            <w:r>
              <w:t>2078</w:t>
            </w:r>
          </w:p>
        </w:tc>
      </w:tr>
      <w:tr>
        <w:trPr>
          <w:cnfStyle w:evenHBand="true" w:oddHBand="false" w:firstRow="false"/>
        </w:trPr>
        <w:tc>
          <w:tcPr>
            <w:cnfStyle w:evenVBand="false" w:oddVBand="true" w:firstColumn="false"/>
            <w:tcW w:w="25.000000%" w:type="pct"/>
          </w:tcPr>
          <w:p>
            <w:pPr>
              <w:ind w:leftChars="0" w:left="0" w:right="0"/>
            </w:pPr>
            <w:r>
              <w:t>XDSE</w:t>
            </w:r>
          </w:p>
        </w:tc>
        <w:tc>
          <w:tcPr>
            <w:cnfStyle w:evenVBand="true" w:oddVBand="false" w:firstColumn="false"/>
            <w:tcW w:w="25.000000%" w:type="pct"/>
          </w:tcPr>
          <w:p>
            <w:pPr>
              <w:ind w:leftChars="0" w:left="0" w:right="0"/>
            </w:pPr>
            <w:r>
              <w:t>XDSE</w:t>
            </w:r>
          </w:p>
        </w:tc>
        <w:tc>
          <w:tcPr>
            <w:cnfStyle w:evenVBand="false" w:oddVBand="true" w:firstColumn="false"/>
            <w:tcW w:w="25.000000%" w:type="pct"/>
          </w:tcPr>
          <w:p>
            <w:pPr>
              <w:ind w:leftChars="0" w:left="0" w:right="0"/>
            </w:pPr>
            <w:r>
              <w:t>DAMASCUS SECURITIES EXCHANGE</w:t>
            </w:r>
          </w:p>
        </w:tc>
        <w:tc>
          <w:tcPr>
            <w:cnfStyle w:evenVBand="true" w:oddVBand="false" w:firstColumn="false"/>
            <w:tcW w:w="25.000000%" w:type="pct"/>
          </w:tcPr>
          <w:p>
            <w:pPr>
              <w:ind w:leftChars="0" w:left="0" w:right="0"/>
            </w:pPr>
            <w:r>
              <w:t>2079</w:t>
            </w:r>
          </w:p>
        </w:tc>
      </w:tr>
      <w:tr>
        <w:trPr>
          <w:cnfStyle w:evenHBand="false" w:oddHBand="true" w:firstRow="false"/>
        </w:trPr>
        <w:tc>
          <w:tcPr>
            <w:cnfStyle w:evenVBand="false" w:oddVBand="true" w:firstColumn="false"/>
            <w:tcW w:w="25.000000%" w:type="pct"/>
          </w:tcPr>
          <w:p>
            <w:pPr>
              <w:ind w:leftChars="0" w:left="0" w:right="0"/>
            </w:pPr>
            <w:r>
              <w:t>XDSM</w:t>
            </w:r>
          </w:p>
        </w:tc>
        <w:tc>
          <w:tcPr>
            <w:cnfStyle w:evenVBand="true" w:oddVBand="false" w:firstColumn="false"/>
            <w:tcW w:w="25.000000%" w:type="pct"/>
          </w:tcPr>
          <w:p>
            <w:pPr>
              <w:ind w:leftChars="0" w:left="0" w:right="0"/>
            </w:pPr>
            <w:r>
              <w:t>XDSM</w:t>
            </w:r>
          </w:p>
        </w:tc>
        <w:tc>
          <w:tcPr>
            <w:cnfStyle w:evenVBand="false" w:oddVBand="true" w:firstColumn="false"/>
            <w:tcW w:w="25.000000%" w:type="pct"/>
          </w:tcPr>
          <w:p>
            <w:pPr>
              <w:ind w:leftChars="0" w:left="0" w:right="0"/>
            </w:pPr>
            <w:r>
              <w:t>BORSA ISTANBUL - DEBT SECURITIES MARKET</w:t>
            </w:r>
          </w:p>
        </w:tc>
        <w:tc>
          <w:tcPr>
            <w:cnfStyle w:evenVBand="true" w:oddVBand="false" w:firstColumn="false"/>
            <w:tcW w:w="25.000000%" w:type="pct"/>
          </w:tcPr>
          <w:p>
            <w:pPr>
              <w:ind w:leftChars="0" w:left="0" w:right="0"/>
            </w:pPr>
            <w:r>
              <w:t>2080</w:t>
            </w:r>
          </w:p>
        </w:tc>
      </w:tr>
      <w:tr>
        <w:trPr>
          <w:cnfStyle w:evenHBand="true" w:oddHBand="false" w:firstRow="false"/>
        </w:trPr>
        <w:tc>
          <w:tcPr>
            <w:cnfStyle w:evenVBand="false" w:oddVBand="true" w:firstColumn="false"/>
            <w:tcW w:w="25.000000%" w:type="pct"/>
          </w:tcPr>
          <w:p>
            <w:pPr>
              <w:ind w:leftChars="0" w:left="0" w:right="0"/>
            </w:pPr>
            <w:r>
              <w:t>XDSX</w:t>
            </w:r>
          </w:p>
        </w:tc>
        <w:tc>
          <w:tcPr>
            <w:cnfStyle w:evenVBand="true" w:oddVBand="false" w:firstColumn="false"/>
            <w:tcW w:w="25.000000%" w:type="pct"/>
          </w:tcPr>
          <w:p>
            <w:pPr>
              <w:ind w:leftChars="0" w:left="0" w:right="0"/>
            </w:pPr>
            <w:r>
              <w:t>XDSX</w:t>
            </w:r>
          </w:p>
        </w:tc>
        <w:tc>
          <w:tcPr>
            <w:cnfStyle w:evenVBand="false" w:oddVBand="true" w:firstColumn="false"/>
            <w:tcW w:w="25.000000%" w:type="pct"/>
          </w:tcPr>
          <w:p>
            <w:pPr>
              <w:ind w:leftChars="0" w:left="0" w:right="0"/>
            </w:pPr>
            <w:r>
              <w:t>DOUALA STOCK EXCHANGE</w:t>
            </w:r>
          </w:p>
        </w:tc>
        <w:tc>
          <w:tcPr>
            <w:cnfStyle w:evenVBand="true" w:oddVBand="false" w:firstColumn="false"/>
            <w:tcW w:w="25.000000%" w:type="pct"/>
          </w:tcPr>
          <w:p>
            <w:pPr>
              <w:ind w:leftChars="0" w:left="0" w:right="0"/>
            </w:pPr>
            <w:r>
              <w:t>2081</w:t>
            </w:r>
          </w:p>
        </w:tc>
      </w:tr>
      <w:tr>
        <w:trPr>
          <w:cnfStyle w:evenHBand="false" w:oddHBand="true" w:firstRow="false"/>
        </w:trPr>
        <w:tc>
          <w:tcPr>
            <w:cnfStyle w:evenVBand="false" w:oddVBand="true" w:firstColumn="false"/>
            <w:tcW w:w="25.000000%" w:type="pct"/>
          </w:tcPr>
          <w:p>
            <w:pPr>
              <w:ind w:leftChars="0" w:left="0" w:right="0"/>
            </w:pPr>
            <w:r>
              <w:t>XDTB</w:t>
            </w:r>
          </w:p>
        </w:tc>
        <w:tc>
          <w:tcPr>
            <w:cnfStyle w:evenVBand="true" w:oddVBand="false" w:firstColumn="false"/>
            <w:tcW w:w="25.000000%" w:type="pct"/>
          </w:tcPr>
          <w:p>
            <w:pPr>
              <w:ind w:leftChars="0" w:left="0" w:right="0"/>
            </w:pPr>
            <w:r>
              <w:t>XDTB</w:t>
            </w:r>
          </w:p>
        </w:tc>
        <w:tc>
          <w:tcPr>
            <w:cnfStyle w:evenVBand="false" w:oddVBand="true" w:firstColumn="false"/>
            <w:tcW w:w="25.000000%" w:type="pct"/>
          </w:tcPr>
          <w:p>
            <w:pPr>
              <w:ind w:leftChars="0" w:left="0" w:right="0"/>
            </w:pPr>
            <w:r>
              <w:t>DTB DEUTSCHE TERMINBOERSE GMBH</w:t>
            </w:r>
          </w:p>
        </w:tc>
        <w:tc>
          <w:tcPr>
            <w:cnfStyle w:evenVBand="true" w:oddVBand="false" w:firstColumn="false"/>
            <w:tcW w:w="25.000000%" w:type="pct"/>
          </w:tcPr>
          <w:p>
            <w:pPr>
              <w:ind w:leftChars="0" w:left="0" w:right="0"/>
            </w:pPr>
            <w:r>
              <w:t>2082</w:t>
            </w:r>
          </w:p>
        </w:tc>
      </w:tr>
      <w:tr>
        <w:trPr>
          <w:cnfStyle w:evenHBand="true" w:oddHBand="false" w:firstRow="false"/>
        </w:trPr>
        <w:tc>
          <w:tcPr>
            <w:cnfStyle w:evenVBand="false" w:oddVBand="true" w:firstColumn="false"/>
            <w:tcW w:w="25.000000%" w:type="pct"/>
          </w:tcPr>
          <w:p>
            <w:pPr>
              <w:ind w:leftChars="0" w:left="0" w:right="0"/>
            </w:pPr>
            <w:r>
              <w:t>XDUB</w:t>
            </w:r>
          </w:p>
        </w:tc>
        <w:tc>
          <w:tcPr>
            <w:cnfStyle w:evenVBand="true" w:oddVBand="false" w:firstColumn="false"/>
            <w:tcW w:w="25.000000%" w:type="pct"/>
          </w:tcPr>
          <w:p>
            <w:pPr>
              <w:ind w:leftChars="0" w:left="0" w:right="0"/>
            </w:pPr>
            <w:r>
              <w:t>XDUB</w:t>
            </w:r>
          </w:p>
        </w:tc>
        <w:tc>
          <w:tcPr>
            <w:cnfStyle w:evenVBand="false" w:oddVBand="true" w:firstColumn="false"/>
            <w:tcW w:w="25.000000%" w:type="pct"/>
          </w:tcPr>
          <w:p>
            <w:pPr>
              <w:ind w:leftChars="0" w:left="0" w:right="0"/>
            </w:pPr>
            <w:r>
              <w:t>IRISH STOCK EXCHANGE - ALL MARKET</w:t>
            </w:r>
          </w:p>
        </w:tc>
        <w:tc>
          <w:tcPr>
            <w:cnfStyle w:evenVBand="true" w:oddVBand="false" w:firstColumn="false"/>
            <w:tcW w:w="25.000000%" w:type="pct"/>
          </w:tcPr>
          <w:p>
            <w:pPr>
              <w:ind w:leftChars="0" w:left="0" w:right="0"/>
            </w:pPr>
            <w:r>
              <w:t>2083</w:t>
            </w:r>
          </w:p>
        </w:tc>
      </w:tr>
      <w:tr>
        <w:trPr>
          <w:cnfStyle w:evenHBand="false" w:oddHBand="true" w:firstRow="false"/>
        </w:trPr>
        <w:tc>
          <w:tcPr>
            <w:cnfStyle w:evenVBand="false" w:oddVBand="true" w:firstColumn="false"/>
            <w:tcW w:w="25.000000%" w:type="pct"/>
          </w:tcPr>
          <w:p>
            <w:pPr>
              <w:ind w:leftChars="0" w:left="0" w:right="0"/>
            </w:pPr>
            <w:r>
              <w:t>XDUS</w:t>
            </w:r>
          </w:p>
        </w:tc>
        <w:tc>
          <w:tcPr>
            <w:cnfStyle w:evenVBand="true" w:oddVBand="false" w:firstColumn="false"/>
            <w:tcW w:w="25.000000%" w:type="pct"/>
          </w:tcPr>
          <w:p>
            <w:pPr>
              <w:ind w:leftChars="0" w:left="0" w:right="0"/>
            </w:pPr>
            <w:r>
              <w:t>XDUS</w:t>
            </w:r>
          </w:p>
        </w:tc>
        <w:tc>
          <w:tcPr>
            <w:cnfStyle w:evenVBand="false" w:oddVBand="true" w:firstColumn="false"/>
            <w:tcW w:w="25.000000%" w:type="pct"/>
          </w:tcPr>
          <w:p>
            <w:pPr>
              <w:ind w:leftChars="0" w:left="0" w:right="0"/>
            </w:pPr>
            <w:r>
              <w:t>BOERSE DUESSELDORF</w:t>
            </w:r>
          </w:p>
        </w:tc>
        <w:tc>
          <w:tcPr>
            <w:cnfStyle w:evenVBand="true" w:oddVBand="false" w:firstColumn="false"/>
            <w:tcW w:w="25.000000%" w:type="pct"/>
          </w:tcPr>
          <w:p>
            <w:pPr>
              <w:ind w:leftChars="0" w:left="0" w:right="0"/>
            </w:pPr>
            <w:r>
              <w:t>2084</w:t>
            </w:r>
          </w:p>
        </w:tc>
      </w:tr>
      <w:tr>
        <w:trPr>
          <w:cnfStyle w:evenHBand="true" w:oddHBand="false" w:firstRow="false"/>
        </w:trPr>
        <w:tc>
          <w:tcPr>
            <w:cnfStyle w:evenVBand="false" w:oddVBand="true" w:firstColumn="false"/>
            <w:tcW w:w="25.000000%" w:type="pct"/>
          </w:tcPr>
          <w:p>
            <w:pPr>
              <w:ind w:leftChars="0" w:left="0" w:right="0"/>
            </w:pPr>
            <w:r>
              <w:t>XDWZ</w:t>
            </w:r>
          </w:p>
        </w:tc>
        <w:tc>
          <w:tcPr>
            <w:cnfStyle w:evenVBand="true" w:oddVBand="false" w:firstColumn="false"/>
            <w:tcW w:w="25.000000%" w:type="pct"/>
          </w:tcPr>
          <w:p>
            <w:pPr>
              <w:ind w:leftChars="0" w:left="0" w:right="0"/>
            </w:pPr>
            <w:r>
              <w:t>XDWZ</w:t>
            </w:r>
          </w:p>
        </w:tc>
        <w:tc>
          <w:tcPr>
            <w:cnfStyle w:evenVBand="false" w:oddVBand="true" w:firstColumn="false"/>
            <w:tcW w:w="25.000000%" w:type="pct"/>
          </w:tcPr>
          <w:p>
            <w:pPr>
              <w:ind w:leftChars="0" w:left="0" w:right="0"/>
            </w:pPr>
            <w:r>
              <w:t>DEUTSCHE BOERSE AG, FRANKFURT AM MAIN</w:t>
            </w:r>
          </w:p>
        </w:tc>
        <w:tc>
          <w:tcPr>
            <w:cnfStyle w:evenVBand="true" w:oddVBand="false" w:firstColumn="false"/>
            <w:tcW w:w="25.000000%" w:type="pct"/>
          </w:tcPr>
          <w:p>
            <w:pPr>
              <w:ind w:leftChars="0" w:left="0" w:right="0"/>
            </w:pPr>
            <w:r>
              <w:t>2085</w:t>
            </w:r>
          </w:p>
        </w:tc>
      </w:tr>
      <w:tr>
        <w:trPr>
          <w:cnfStyle w:evenHBand="false" w:oddHBand="true" w:firstRow="false"/>
        </w:trPr>
        <w:tc>
          <w:tcPr>
            <w:cnfStyle w:evenVBand="false" w:oddVBand="true" w:firstColumn="false"/>
            <w:tcW w:w="25.000000%" w:type="pct"/>
          </w:tcPr>
          <w:p>
            <w:pPr>
              <w:ind w:leftChars="0" w:left="0" w:right="0"/>
            </w:pPr>
            <w:r>
              <w:t>XEAS</w:t>
            </w:r>
          </w:p>
        </w:tc>
        <w:tc>
          <w:tcPr>
            <w:cnfStyle w:evenVBand="true" w:oddVBand="false" w:firstColumn="false"/>
            <w:tcW w:w="25.000000%" w:type="pct"/>
          </w:tcPr>
          <w:p>
            <w:pPr>
              <w:ind w:leftChars="0" w:left="0" w:right="0"/>
            </w:pPr>
            <w:r>
              <w:t>XEAS</w:t>
            </w:r>
          </w:p>
        </w:tc>
        <w:tc>
          <w:tcPr>
            <w:cnfStyle w:evenVBand="false" w:oddVBand="true" w:firstColumn="false"/>
            <w:tcW w:w="25.000000%" w:type="pct"/>
          </w:tcPr>
          <w:p>
            <w:pPr>
              <w:ind w:leftChars="0" w:left="0" w:right="0"/>
            </w:pPr>
            <w:r>
              <w:t>EQUIDUCT</w:t>
            </w:r>
          </w:p>
        </w:tc>
        <w:tc>
          <w:tcPr>
            <w:cnfStyle w:evenVBand="true" w:oddVBand="false" w:firstColumn="false"/>
            <w:tcW w:w="25.000000%" w:type="pct"/>
          </w:tcPr>
          <w:p>
            <w:pPr>
              <w:ind w:leftChars="0" w:left="0" w:right="0"/>
            </w:pPr>
            <w:r>
              <w:t>2086</w:t>
            </w:r>
          </w:p>
        </w:tc>
      </w:tr>
      <w:tr>
        <w:trPr>
          <w:cnfStyle w:evenHBand="true" w:oddHBand="false" w:firstRow="false"/>
        </w:trPr>
        <w:tc>
          <w:tcPr>
            <w:cnfStyle w:evenVBand="false" w:oddVBand="true" w:firstColumn="false"/>
            <w:tcW w:w="25.000000%" w:type="pct"/>
          </w:tcPr>
          <w:p>
            <w:pPr>
              <w:ind w:leftChars="0" w:left="0" w:right="0"/>
            </w:pPr>
            <w:r>
              <w:t>XEBI</w:t>
            </w:r>
          </w:p>
        </w:tc>
        <w:tc>
          <w:tcPr>
            <w:cnfStyle w:evenVBand="true" w:oddVBand="false" w:firstColumn="false"/>
            <w:tcW w:w="25.000000%" w:type="pct"/>
          </w:tcPr>
          <w:p>
            <w:pPr>
              <w:ind w:leftChars="0" w:left="0" w:right="0"/>
            </w:pPr>
            <w:r>
              <w:t>XEBI</w:t>
            </w:r>
          </w:p>
        </w:tc>
        <w:tc>
          <w:tcPr>
            <w:cnfStyle w:evenVBand="false" w:oddVBand="true" w:firstColumn="false"/>
            <w:tcW w:w="25.000000%" w:type="pct"/>
          </w:tcPr>
          <w:p>
            <w:pPr>
              <w:ind w:leftChars="0" w:left="0" w:right="0"/>
            </w:pPr>
            <w:r>
              <w:t>ENERGY BROKING IRELAND GAS TRADING PLATFORM</w:t>
            </w:r>
          </w:p>
        </w:tc>
        <w:tc>
          <w:tcPr>
            <w:cnfStyle w:evenVBand="true" w:oddVBand="false" w:firstColumn="false"/>
            <w:tcW w:w="25.000000%" w:type="pct"/>
          </w:tcPr>
          <w:p>
            <w:pPr>
              <w:ind w:leftChars="0" w:left="0" w:right="0"/>
            </w:pPr>
            <w:r>
              <w:t>2087</w:t>
            </w:r>
          </w:p>
        </w:tc>
      </w:tr>
      <w:tr>
        <w:trPr>
          <w:cnfStyle w:evenHBand="false" w:oddHBand="true" w:firstRow="false"/>
        </w:trPr>
        <w:tc>
          <w:tcPr>
            <w:cnfStyle w:evenVBand="false" w:oddVBand="true" w:firstColumn="false"/>
            <w:tcW w:w="25.000000%" w:type="pct"/>
          </w:tcPr>
          <w:p>
            <w:pPr>
              <w:ind w:leftChars="0" w:left="0" w:right="0"/>
            </w:pPr>
            <w:r>
              <w:t>XEBS</w:t>
            </w:r>
          </w:p>
        </w:tc>
        <w:tc>
          <w:tcPr>
            <w:cnfStyle w:evenVBand="true" w:oddVBand="false" w:firstColumn="false"/>
            <w:tcW w:w="25.000000%" w:type="pct"/>
          </w:tcPr>
          <w:p>
            <w:pPr>
              <w:ind w:leftChars="0" w:left="0" w:right="0"/>
            </w:pPr>
            <w:r>
              <w:t>XEBS</w:t>
            </w:r>
          </w:p>
        </w:tc>
        <w:tc>
          <w:tcPr>
            <w:cnfStyle w:evenVBand="false" w:oddVBand="true" w:firstColumn="false"/>
            <w:tcW w:w="25.000000%" w:type="pct"/>
          </w:tcPr>
          <w:p>
            <w:pPr>
              <w:ind w:leftChars="0" w:left="0" w:right="0"/>
            </w:pPr>
            <w:r>
              <w:t>EBS UK MULTILATERAL TRADING FACILITY</w:t>
            </w:r>
          </w:p>
        </w:tc>
        <w:tc>
          <w:tcPr>
            <w:cnfStyle w:evenVBand="true" w:oddVBand="false" w:firstColumn="false"/>
            <w:tcW w:w="25.000000%" w:type="pct"/>
          </w:tcPr>
          <w:p>
            <w:pPr>
              <w:ind w:leftChars="0" w:left="0" w:right="0"/>
            </w:pPr>
            <w:r>
              <w:t>2088</w:t>
            </w:r>
          </w:p>
        </w:tc>
      </w:tr>
      <w:tr>
        <w:trPr>
          <w:cnfStyle w:evenHBand="true" w:oddHBand="false" w:firstRow="false"/>
        </w:trPr>
        <w:tc>
          <w:tcPr>
            <w:cnfStyle w:evenVBand="false" w:oddVBand="true" w:firstColumn="false"/>
            <w:tcW w:w="25.000000%" w:type="pct"/>
          </w:tcPr>
          <w:p>
            <w:pPr>
              <w:ind w:leftChars="0" w:left="0" w:right="0"/>
            </w:pPr>
            <w:r>
              <w:t>XECB</w:t>
            </w:r>
          </w:p>
        </w:tc>
        <w:tc>
          <w:tcPr>
            <w:cnfStyle w:evenVBand="true" w:oddVBand="false" w:firstColumn="false"/>
            <w:tcW w:w="25.000000%" w:type="pct"/>
          </w:tcPr>
          <w:p>
            <w:pPr>
              <w:ind w:leftChars="0" w:left="0" w:right="0"/>
            </w:pPr>
            <w:r>
              <w:t>XECB</w:t>
            </w:r>
          </w:p>
        </w:tc>
        <w:tc>
          <w:tcPr>
            <w:cnfStyle w:evenVBand="false" w:oddVBand="true" w:firstColumn="false"/>
            <w:tcW w:w="25.000000%" w:type="pct"/>
          </w:tcPr>
          <w:p>
            <w:pPr>
              <w:ind w:leftChars="0" w:left="0" w:right="0"/>
            </w:pPr>
            <w:r>
              <w:t>ECB EXCHANGE RATES</w:t>
            </w:r>
          </w:p>
        </w:tc>
        <w:tc>
          <w:tcPr>
            <w:cnfStyle w:evenVBand="true" w:oddVBand="false" w:firstColumn="false"/>
            <w:tcW w:w="25.000000%" w:type="pct"/>
          </w:tcPr>
          <w:p>
            <w:pPr>
              <w:ind w:leftChars="0" w:left="0" w:right="0"/>
            </w:pPr>
            <w:r>
              <w:t>2089</w:t>
            </w:r>
          </w:p>
        </w:tc>
      </w:tr>
      <w:tr>
        <w:trPr>
          <w:cnfStyle w:evenHBand="false" w:oddHBand="true" w:firstRow="false"/>
        </w:trPr>
        <w:tc>
          <w:tcPr>
            <w:cnfStyle w:evenVBand="false" w:oddVBand="true" w:firstColumn="false"/>
            <w:tcW w:w="25.000000%" w:type="pct"/>
          </w:tcPr>
          <w:p>
            <w:pPr>
              <w:ind w:leftChars="0" w:left="0" w:right="0"/>
            </w:pPr>
            <w:r>
              <w:t>XECC</w:t>
            </w:r>
          </w:p>
        </w:tc>
        <w:tc>
          <w:tcPr>
            <w:cnfStyle w:evenVBand="true" w:oddVBand="false" w:firstColumn="false"/>
            <w:tcW w:w="25.000000%" w:type="pct"/>
          </w:tcPr>
          <w:p>
            <w:pPr>
              <w:ind w:leftChars="0" w:left="0" w:right="0"/>
            </w:pPr>
            <w:r>
              <w:t>XECC</w:t>
            </w:r>
          </w:p>
        </w:tc>
        <w:tc>
          <w:tcPr>
            <w:cnfStyle w:evenVBand="false" w:oddVBand="true" w:firstColumn="false"/>
            <w:tcW w:w="25.000000%" w:type="pct"/>
          </w:tcPr>
          <w:p>
            <w:pPr>
              <w:ind w:leftChars="0" w:left="0" w:right="0"/>
            </w:pPr>
            <w:r>
              <w:t>EUROPEAN COMMODITY CLEARING AG</w:t>
            </w:r>
          </w:p>
        </w:tc>
        <w:tc>
          <w:tcPr>
            <w:cnfStyle w:evenVBand="true" w:oddVBand="false" w:firstColumn="false"/>
            <w:tcW w:w="25.000000%" w:type="pct"/>
          </w:tcPr>
          <w:p>
            <w:pPr>
              <w:ind w:leftChars="0" w:left="0" w:right="0"/>
            </w:pPr>
            <w:r>
              <w:t>2090</w:t>
            </w:r>
          </w:p>
        </w:tc>
      </w:tr>
      <w:tr>
        <w:trPr>
          <w:cnfStyle w:evenHBand="true" w:oddHBand="false" w:firstRow="false"/>
        </w:trPr>
        <w:tc>
          <w:tcPr>
            <w:cnfStyle w:evenVBand="false" w:oddVBand="true" w:firstColumn="false"/>
            <w:tcW w:w="25.000000%" w:type="pct"/>
          </w:tcPr>
          <w:p>
            <w:pPr>
              <w:ind w:leftChars="0" w:left="0" w:right="0"/>
            </w:pPr>
            <w:r>
              <w:t>XECM</w:t>
            </w:r>
          </w:p>
        </w:tc>
        <w:tc>
          <w:tcPr>
            <w:cnfStyle w:evenVBand="true" w:oddVBand="false" w:firstColumn="false"/>
            <w:tcW w:w="25.000000%" w:type="pct"/>
          </w:tcPr>
          <w:p>
            <w:pPr>
              <w:ind w:leftChars="0" w:left="0" w:right="0"/>
            </w:pPr>
            <w:r>
              <w:t>XECM</w:t>
            </w:r>
          </w:p>
        </w:tc>
        <w:tc>
          <w:tcPr>
            <w:cnfStyle w:evenVBand="false" w:oddVBand="true" w:firstColumn="false"/>
            <w:tcW w:w="25.000000%" w:type="pct"/>
          </w:tcPr>
          <w:p>
            <w:pPr>
              <w:ind w:leftChars="0" w:left="0" w:right="0"/>
            </w:pPr>
            <w:r>
              <w:t>MTF - CYPRUS EXCHANGE</w:t>
            </w:r>
          </w:p>
        </w:tc>
        <w:tc>
          <w:tcPr>
            <w:cnfStyle w:evenVBand="true" w:oddVBand="false" w:firstColumn="false"/>
            <w:tcW w:w="25.000000%" w:type="pct"/>
          </w:tcPr>
          <w:p>
            <w:pPr>
              <w:ind w:leftChars="0" w:left="0" w:right="0"/>
            </w:pPr>
            <w:r>
              <w:t>2091</w:t>
            </w:r>
          </w:p>
        </w:tc>
      </w:tr>
      <w:tr>
        <w:trPr>
          <w:cnfStyle w:evenHBand="false" w:oddHBand="true" w:firstRow="false"/>
        </w:trPr>
        <w:tc>
          <w:tcPr>
            <w:cnfStyle w:evenVBand="false" w:oddVBand="true" w:firstColumn="false"/>
            <w:tcW w:w="25.000000%" w:type="pct"/>
          </w:tcPr>
          <w:p>
            <w:pPr>
              <w:ind w:leftChars="0" w:left="0" w:right="0"/>
            </w:pPr>
            <w:r>
              <w:t>XECS</w:t>
            </w:r>
          </w:p>
        </w:tc>
        <w:tc>
          <w:tcPr>
            <w:cnfStyle w:evenVBand="true" w:oddVBand="false" w:firstColumn="false"/>
            <w:tcW w:w="25.000000%" w:type="pct"/>
          </w:tcPr>
          <w:p>
            <w:pPr>
              <w:ind w:leftChars="0" w:left="0" w:right="0"/>
            </w:pPr>
            <w:r>
              <w:t>XECS</w:t>
            </w:r>
          </w:p>
        </w:tc>
        <w:tc>
          <w:tcPr>
            <w:cnfStyle w:evenVBand="false" w:oddVBand="true" w:firstColumn="false"/>
            <w:tcW w:w="25.000000%" w:type="pct"/>
          </w:tcPr>
          <w:p>
            <w:pPr>
              <w:ind w:leftChars="0" w:left="0" w:right="0"/>
            </w:pPr>
            <w:r>
              <w:t>EASTERN CARIBBEAN SECURITIES EXCHANGE</w:t>
            </w:r>
          </w:p>
        </w:tc>
        <w:tc>
          <w:tcPr>
            <w:cnfStyle w:evenVBand="true" w:oddVBand="false" w:firstColumn="false"/>
            <w:tcW w:w="25.000000%" w:type="pct"/>
          </w:tcPr>
          <w:p>
            <w:pPr>
              <w:ind w:leftChars="0" w:left="0" w:right="0"/>
            </w:pPr>
            <w:r>
              <w:t>2092</w:t>
            </w:r>
          </w:p>
        </w:tc>
      </w:tr>
      <w:tr>
        <w:trPr>
          <w:cnfStyle w:evenHBand="true" w:oddHBand="false" w:firstRow="false"/>
        </w:trPr>
        <w:tc>
          <w:tcPr>
            <w:cnfStyle w:evenVBand="false" w:oddVBand="true" w:firstColumn="false"/>
            <w:tcW w:w="25.000000%" w:type="pct"/>
          </w:tcPr>
          <w:p>
            <w:pPr>
              <w:ind w:leftChars="0" w:left="0" w:right="0"/>
            </w:pPr>
            <w:r>
              <w:t>XEDA</w:t>
            </w:r>
          </w:p>
        </w:tc>
        <w:tc>
          <w:tcPr>
            <w:cnfStyle w:evenVBand="true" w:oddVBand="false" w:firstColumn="false"/>
            <w:tcW w:w="25.000000%" w:type="pct"/>
          </w:tcPr>
          <w:p>
            <w:pPr>
              <w:ind w:leftChars="0" w:left="0" w:right="0"/>
            </w:pPr>
            <w:r>
              <w:t>XEDA</w:t>
            </w:r>
          </w:p>
        </w:tc>
        <w:tc>
          <w:tcPr>
            <w:cnfStyle w:evenVBand="false" w:oddVBand="true" w:firstColumn="false"/>
            <w:tcW w:w="25.000000%" w:type="pct"/>
          </w:tcPr>
          <w:p>
            <w:pPr>
              <w:ind w:leftChars="0" w:left="0" w:right="0"/>
            </w:pPr>
            <w:r>
              <w:t>ELECTRICITY DAY-AHEAD MARKET</w:t>
            </w:r>
          </w:p>
        </w:tc>
        <w:tc>
          <w:tcPr>
            <w:cnfStyle w:evenVBand="true" w:oddVBand="false" w:firstColumn="false"/>
            <w:tcW w:w="25.000000%" w:type="pct"/>
          </w:tcPr>
          <w:p>
            <w:pPr>
              <w:ind w:leftChars="0" w:left="0" w:right="0"/>
            </w:pPr>
            <w:r>
              <w:t>2093</w:t>
            </w:r>
          </w:p>
        </w:tc>
      </w:tr>
      <w:tr>
        <w:trPr>
          <w:cnfStyle w:evenHBand="false" w:oddHBand="true" w:firstRow="false"/>
        </w:trPr>
        <w:tc>
          <w:tcPr>
            <w:cnfStyle w:evenVBand="false" w:oddVBand="true" w:firstColumn="false"/>
            <w:tcW w:w="25.000000%" w:type="pct"/>
          </w:tcPr>
          <w:p>
            <w:pPr>
              <w:ind w:leftChars="0" w:left="0" w:right="0"/>
            </w:pPr>
            <w:r>
              <w:t>XEDX</w:t>
            </w:r>
          </w:p>
        </w:tc>
        <w:tc>
          <w:tcPr>
            <w:cnfStyle w:evenVBand="true" w:oddVBand="false" w:firstColumn="false"/>
            <w:tcW w:w="25.000000%" w:type="pct"/>
          </w:tcPr>
          <w:p>
            <w:pPr>
              <w:ind w:leftChars="0" w:left="0" w:right="0"/>
            </w:pPr>
            <w:r>
              <w:t>XEDX</w:t>
            </w:r>
          </w:p>
        </w:tc>
        <w:tc>
          <w:tcPr>
            <w:cnfStyle w:evenVBand="false" w:oddVBand="true" w:firstColumn="false"/>
            <w:tcW w:w="25.000000%" w:type="pct"/>
          </w:tcPr>
          <w:p>
            <w:pPr>
              <w:ind w:leftChars="0" w:left="0" w:right="0"/>
            </w:pPr>
            <w:r>
              <w:t>EDX LONDON LIMITED</w:t>
            </w:r>
          </w:p>
        </w:tc>
        <w:tc>
          <w:tcPr>
            <w:cnfStyle w:evenVBand="true" w:oddVBand="false" w:firstColumn="false"/>
            <w:tcW w:w="25.000000%" w:type="pct"/>
          </w:tcPr>
          <w:p>
            <w:pPr>
              <w:ind w:leftChars="0" w:left="0" w:right="0"/>
            </w:pPr>
            <w:r>
              <w:t>2094</w:t>
            </w:r>
          </w:p>
        </w:tc>
      </w:tr>
      <w:tr>
        <w:trPr>
          <w:cnfStyle w:evenHBand="true" w:oddHBand="false" w:firstRow="false"/>
        </w:trPr>
        <w:tc>
          <w:tcPr>
            <w:cnfStyle w:evenVBand="false" w:oddVBand="true" w:firstColumn="false"/>
            <w:tcW w:w="25.000000%" w:type="pct"/>
          </w:tcPr>
          <w:p>
            <w:pPr>
              <w:ind w:leftChars="0" w:left="0" w:right="0"/>
            </w:pPr>
            <w:r>
              <w:t>XEEE</w:t>
            </w:r>
          </w:p>
        </w:tc>
        <w:tc>
          <w:tcPr>
            <w:cnfStyle w:evenVBand="true" w:oddVBand="false" w:firstColumn="false"/>
            <w:tcW w:w="25.000000%" w:type="pct"/>
          </w:tcPr>
          <w:p>
            <w:pPr>
              <w:ind w:leftChars="0" w:left="0" w:right="0"/>
            </w:pPr>
            <w:r>
              <w:t>XEEE</w:t>
            </w:r>
          </w:p>
        </w:tc>
        <w:tc>
          <w:tcPr>
            <w:cnfStyle w:evenVBand="false" w:oddVBand="true" w:firstColumn="false"/>
            <w:tcW w:w="25.000000%" w:type="pct"/>
          </w:tcPr>
          <w:p>
            <w:pPr>
              <w:ind w:leftChars="0" w:left="0" w:right="0"/>
            </w:pPr>
            <w:r>
              <w:t>EUROPEAN ENERGY EXCHANGE</w:t>
            </w:r>
          </w:p>
        </w:tc>
        <w:tc>
          <w:tcPr>
            <w:cnfStyle w:evenVBand="true" w:oddVBand="false" w:firstColumn="false"/>
            <w:tcW w:w="25.000000%" w:type="pct"/>
          </w:tcPr>
          <w:p>
            <w:pPr>
              <w:ind w:leftChars="0" w:left="0" w:right="0"/>
            </w:pPr>
            <w:r>
              <w:t>2095</w:t>
            </w:r>
          </w:p>
        </w:tc>
      </w:tr>
      <w:tr>
        <w:trPr>
          <w:cnfStyle w:evenHBand="false" w:oddHBand="true" w:firstRow="false"/>
        </w:trPr>
        <w:tc>
          <w:tcPr>
            <w:cnfStyle w:evenVBand="false" w:oddVBand="true" w:firstColumn="false"/>
            <w:tcW w:w="25.000000%" w:type="pct"/>
          </w:tcPr>
          <w:p>
            <w:pPr>
              <w:ind w:leftChars="0" w:left="0" w:right="0"/>
            </w:pPr>
            <w:r>
              <w:t>XEEO</w:t>
            </w:r>
          </w:p>
        </w:tc>
        <w:tc>
          <w:tcPr>
            <w:cnfStyle w:evenVBand="true" w:oddVBand="false" w:firstColumn="false"/>
            <w:tcW w:w="25.000000%" w:type="pct"/>
          </w:tcPr>
          <w:p>
            <w:pPr>
              <w:ind w:leftChars="0" w:left="0" w:right="0"/>
            </w:pPr>
            <w:r>
              <w:t>XEEO</w:t>
            </w:r>
          </w:p>
        </w:tc>
        <w:tc>
          <w:tcPr>
            <w:cnfStyle w:evenVBand="false" w:oddVBand="true" w:firstColumn="false"/>
            <w:tcW w:w="25.000000%" w:type="pct"/>
          </w:tcPr>
          <w:p>
            <w:pPr>
              <w:ind w:leftChars="0" w:left="0" w:right="0"/>
            </w:pPr>
            <w:r>
              <w:t>EUROPEAN ENERGY EXCHANGE - NON-MTF MARKET</w:t>
            </w:r>
          </w:p>
        </w:tc>
        <w:tc>
          <w:tcPr>
            <w:cnfStyle w:evenVBand="true" w:oddVBand="false" w:firstColumn="false"/>
            <w:tcW w:w="25.000000%" w:type="pct"/>
          </w:tcPr>
          <w:p>
            <w:pPr>
              <w:ind w:leftChars="0" w:left="0" w:right="0"/>
            </w:pPr>
            <w:r>
              <w:t>2096</w:t>
            </w:r>
          </w:p>
        </w:tc>
      </w:tr>
      <w:tr>
        <w:trPr>
          <w:cnfStyle w:evenHBand="true" w:oddHBand="false" w:firstRow="false"/>
        </w:trPr>
        <w:tc>
          <w:tcPr>
            <w:cnfStyle w:evenVBand="false" w:oddVBand="true" w:firstColumn="false"/>
            <w:tcW w:w="25.000000%" w:type="pct"/>
          </w:tcPr>
          <w:p>
            <w:pPr>
              <w:ind w:leftChars="0" w:left="0" w:right="0"/>
            </w:pPr>
            <w:r>
              <w:t>XEER</w:t>
            </w:r>
          </w:p>
        </w:tc>
        <w:tc>
          <w:tcPr>
            <w:cnfStyle w:evenVBand="true" w:oddVBand="false" w:firstColumn="false"/>
            <w:tcW w:w="25.000000%" w:type="pct"/>
          </w:tcPr>
          <w:p>
            <w:pPr>
              <w:ind w:leftChars="0" w:left="0" w:right="0"/>
            </w:pPr>
            <w:r>
              <w:t>XEER</w:t>
            </w:r>
          </w:p>
        </w:tc>
        <w:tc>
          <w:tcPr>
            <w:cnfStyle w:evenVBand="false" w:oddVBand="true" w:firstColumn="false"/>
            <w:tcW w:w="25.000000%" w:type="pct"/>
          </w:tcPr>
          <w:p>
            <w:pPr>
              <w:ind w:leftChars="0" w:left="0" w:right="0"/>
            </w:pPr>
            <w:r>
              <w:t>EUROPEAN ENERGY EXCHANGE - REGULATED MARKET</w:t>
            </w:r>
          </w:p>
        </w:tc>
        <w:tc>
          <w:tcPr>
            <w:cnfStyle w:evenVBand="true" w:oddVBand="false" w:firstColumn="false"/>
            <w:tcW w:w="25.000000%" w:type="pct"/>
          </w:tcPr>
          <w:p>
            <w:pPr>
              <w:ind w:leftChars="0" w:left="0" w:right="0"/>
            </w:pPr>
            <w:r>
              <w:t>2097</w:t>
            </w:r>
          </w:p>
        </w:tc>
      </w:tr>
      <w:tr>
        <w:trPr>
          <w:cnfStyle w:evenHBand="false" w:oddHBand="true" w:firstRow="false"/>
        </w:trPr>
        <w:tc>
          <w:tcPr>
            <w:cnfStyle w:evenVBand="false" w:oddVBand="true" w:firstColumn="false"/>
            <w:tcW w:w="25.000000%" w:type="pct"/>
          </w:tcPr>
          <w:p>
            <w:pPr>
              <w:ind w:leftChars="0" w:left="0" w:right="0"/>
            </w:pPr>
            <w:r>
              <w:t>XEHQ</w:t>
            </w:r>
          </w:p>
        </w:tc>
        <w:tc>
          <w:tcPr>
            <w:cnfStyle w:evenVBand="true" w:oddVBand="false" w:firstColumn="false"/>
            <w:tcW w:w="25.000000%" w:type="pct"/>
          </w:tcPr>
          <w:p>
            <w:pPr>
              <w:ind w:leftChars="0" w:left="0" w:right="0"/>
            </w:pPr>
            <w:r>
              <w:t>XEHQ</w:t>
            </w:r>
          </w:p>
        </w:tc>
        <w:tc>
          <w:tcPr>
            <w:cnfStyle w:evenVBand="false" w:oddVBand="true" w:firstColumn="false"/>
            <w:tcW w:w="25.000000%" w:type="pct"/>
          </w:tcPr>
          <w:p>
            <w:pPr>
              <w:ind w:leftChars="0" w:left="0" w:right="0"/>
            </w:pPr>
            <w:r>
              <w:t>EUREX REPO - HQLA MARKET</w:t>
            </w:r>
          </w:p>
        </w:tc>
        <w:tc>
          <w:tcPr>
            <w:cnfStyle w:evenVBand="true" w:oddVBand="false" w:firstColumn="false"/>
            <w:tcW w:w="25.000000%" w:type="pct"/>
          </w:tcPr>
          <w:p>
            <w:pPr>
              <w:ind w:leftChars="0" w:left="0" w:right="0"/>
            </w:pPr>
            <w:r>
              <w:t>2098</w:t>
            </w:r>
          </w:p>
        </w:tc>
      </w:tr>
      <w:tr>
        <w:trPr>
          <w:cnfStyle w:evenHBand="true" w:oddHBand="false" w:firstRow="false"/>
        </w:trPr>
        <w:tc>
          <w:tcPr>
            <w:cnfStyle w:evenVBand="false" w:oddVBand="true" w:firstColumn="false"/>
            <w:tcW w:w="25.000000%" w:type="pct"/>
          </w:tcPr>
          <w:p>
            <w:pPr>
              <w:ind w:leftChars="0" w:left="0" w:right="0"/>
            </w:pPr>
            <w:r>
              <w:t>XEID</w:t>
            </w:r>
          </w:p>
        </w:tc>
        <w:tc>
          <w:tcPr>
            <w:cnfStyle w:evenVBand="true" w:oddVBand="false" w:firstColumn="false"/>
            <w:tcW w:w="25.000000%" w:type="pct"/>
          </w:tcPr>
          <w:p>
            <w:pPr>
              <w:ind w:leftChars="0" w:left="0" w:right="0"/>
            </w:pPr>
            <w:r>
              <w:t>XEID</w:t>
            </w:r>
          </w:p>
        </w:tc>
        <w:tc>
          <w:tcPr>
            <w:cnfStyle w:evenVBand="false" w:oddVBand="true" w:firstColumn="false"/>
            <w:tcW w:w="25.000000%" w:type="pct"/>
          </w:tcPr>
          <w:p>
            <w:pPr>
              <w:ind w:leftChars="0" w:left="0" w:right="0"/>
            </w:pPr>
            <w:r>
              <w:t>ELECTRICITY INTRA-DAY MARKET</w:t>
            </w:r>
          </w:p>
        </w:tc>
        <w:tc>
          <w:tcPr>
            <w:cnfStyle w:evenVBand="true" w:oddVBand="false" w:firstColumn="false"/>
            <w:tcW w:w="25.000000%" w:type="pct"/>
          </w:tcPr>
          <w:p>
            <w:pPr>
              <w:ind w:leftChars="0" w:left="0" w:right="0"/>
            </w:pPr>
            <w:r>
              <w:t>2099</w:t>
            </w:r>
          </w:p>
        </w:tc>
      </w:tr>
      <w:tr>
        <w:trPr>
          <w:cnfStyle w:evenHBand="false" w:oddHBand="true" w:firstRow="false"/>
        </w:trPr>
        <w:tc>
          <w:tcPr>
            <w:cnfStyle w:evenVBand="false" w:oddVBand="true" w:firstColumn="false"/>
            <w:tcW w:w="25.000000%" w:type="pct"/>
          </w:tcPr>
          <w:p>
            <w:pPr>
              <w:ind w:leftChars="0" w:left="0" w:right="0"/>
            </w:pPr>
            <w:r>
              <w:t>XELX</w:t>
            </w:r>
          </w:p>
        </w:tc>
        <w:tc>
          <w:tcPr>
            <w:cnfStyle w:evenVBand="true" w:oddVBand="false" w:firstColumn="false"/>
            <w:tcW w:w="25.000000%" w:type="pct"/>
          </w:tcPr>
          <w:p>
            <w:pPr>
              <w:ind w:leftChars="0" w:left="0" w:right="0"/>
            </w:pPr>
            <w:r>
              <w:t>XELX</w:t>
            </w:r>
          </w:p>
        </w:tc>
        <w:tc>
          <w:tcPr>
            <w:cnfStyle w:evenVBand="false" w:oddVBand="true" w:firstColumn="false"/>
            <w:tcW w:w="25.000000%" w:type="pct"/>
          </w:tcPr>
          <w:p>
            <w:pPr>
              <w:ind w:leftChars="0" w:left="0" w:right="0"/>
            </w:pPr>
            <w:r>
              <w:t>ELX</w:t>
            </w:r>
          </w:p>
        </w:tc>
        <w:tc>
          <w:tcPr>
            <w:cnfStyle w:evenVBand="true" w:oddVBand="false" w:firstColumn="false"/>
            <w:tcW w:w="25.000000%" w:type="pct"/>
          </w:tcPr>
          <w:p>
            <w:pPr>
              <w:ind w:leftChars="0" w:left="0" w:right="0"/>
            </w:pPr>
            <w:r>
              <w:t>2100</w:t>
            </w:r>
          </w:p>
        </w:tc>
      </w:tr>
      <w:tr>
        <w:trPr>
          <w:cnfStyle w:evenHBand="true" w:oddHBand="false" w:firstRow="false"/>
        </w:trPr>
        <w:tc>
          <w:tcPr>
            <w:cnfStyle w:evenVBand="false" w:oddVBand="true" w:firstColumn="false"/>
            <w:tcW w:w="25.000000%" w:type="pct"/>
          </w:tcPr>
          <w:p>
            <w:pPr>
              <w:ind w:leftChars="0" w:left="0" w:right="0"/>
            </w:pPr>
            <w:r>
              <w:t>XEMD</w:t>
            </w:r>
          </w:p>
        </w:tc>
        <w:tc>
          <w:tcPr>
            <w:cnfStyle w:evenVBand="true" w:oddVBand="false" w:firstColumn="false"/>
            <w:tcW w:w="25.000000%" w:type="pct"/>
          </w:tcPr>
          <w:p>
            <w:pPr>
              <w:ind w:leftChars="0" w:left="0" w:right="0"/>
            </w:pPr>
            <w:r>
              <w:t>XEMD</w:t>
            </w:r>
          </w:p>
        </w:tc>
        <w:tc>
          <w:tcPr>
            <w:cnfStyle w:evenVBand="false" w:oddVBand="true" w:firstColumn="false"/>
            <w:tcW w:w="25.000000%" w:type="pct"/>
          </w:tcPr>
          <w:p>
            <w:pPr>
              <w:ind w:leftChars="0" w:left="0" w:right="0"/>
            </w:pPr>
            <w:r>
              <w:t>MERCADO MEXICANO DE DERIVADOS</w:t>
            </w:r>
          </w:p>
        </w:tc>
        <w:tc>
          <w:tcPr>
            <w:cnfStyle w:evenVBand="true" w:oddVBand="false" w:firstColumn="false"/>
            <w:tcW w:w="25.000000%" w:type="pct"/>
          </w:tcPr>
          <w:p>
            <w:pPr>
              <w:ind w:leftChars="0" w:left="0" w:right="0"/>
            </w:pPr>
            <w:r>
              <w:t>2101</w:t>
            </w:r>
          </w:p>
        </w:tc>
      </w:tr>
      <w:tr>
        <w:trPr>
          <w:cnfStyle w:evenHBand="false" w:oddHBand="true" w:firstRow="false"/>
        </w:trPr>
        <w:tc>
          <w:tcPr>
            <w:cnfStyle w:evenVBand="false" w:oddVBand="true" w:firstColumn="false"/>
            <w:tcW w:w="25.000000%" w:type="pct"/>
          </w:tcPr>
          <w:p>
            <w:pPr>
              <w:ind w:leftChars="0" w:left="0" w:right="0"/>
            </w:pPr>
            <w:r>
              <w:t>XEMS</w:t>
            </w:r>
          </w:p>
        </w:tc>
        <w:tc>
          <w:tcPr>
            <w:cnfStyle w:evenVBand="true" w:oddVBand="false" w:firstColumn="false"/>
            <w:tcW w:w="25.000000%" w:type="pct"/>
          </w:tcPr>
          <w:p>
            <w:pPr>
              <w:ind w:leftChars="0" w:left="0" w:right="0"/>
            </w:pPr>
            <w:r>
              <w:t>XEMS</w:t>
            </w:r>
          </w:p>
        </w:tc>
        <w:tc>
          <w:tcPr>
            <w:cnfStyle w:evenVBand="false" w:oddVBand="true" w:firstColumn="false"/>
            <w:tcW w:w="25.000000%" w:type="pct"/>
          </w:tcPr>
          <w:p>
            <w:pPr>
              <w:ind w:leftChars="0" w:left="0" w:right="0"/>
            </w:pPr>
            <w:r>
              <w:t>EMS EXCHANGE</w:t>
            </w:r>
          </w:p>
        </w:tc>
        <w:tc>
          <w:tcPr>
            <w:cnfStyle w:evenVBand="true" w:oddVBand="false" w:firstColumn="false"/>
            <w:tcW w:w="25.000000%" w:type="pct"/>
          </w:tcPr>
          <w:p>
            <w:pPr>
              <w:ind w:leftChars="0" w:left="0" w:right="0"/>
            </w:pPr>
            <w:r>
              <w:t>2102</w:t>
            </w:r>
          </w:p>
        </w:tc>
      </w:tr>
      <w:tr>
        <w:trPr>
          <w:cnfStyle w:evenHBand="true" w:oddHBand="false" w:firstRow="false"/>
        </w:trPr>
        <w:tc>
          <w:tcPr>
            <w:cnfStyle w:evenVBand="false" w:oddVBand="true" w:firstColumn="false"/>
            <w:tcW w:w="25.000000%" w:type="pct"/>
          </w:tcPr>
          <w:p>
            <w:pPr>
              <w:ind w:leftChars="0" w:left="0" w:right="0"/>
            </w:pPr>
            <w:r>
              <w:t>XEQT</w:t>
            </w:r>
          </w:p>
        </w:tc>
        <w:tc>
          <w:tcPr>
            <w:cnfStyle w:evenVBand="true" w:oddVBand="false" w:firstColumn="false"/>
            <w:tcW w:w="25.000000%" w:type="pct"/>
          </w:tcPr>
          <w:p>
            <w:pPr>
              <w:ind w:leftChars="0" w:left="0" w:right="0"/>
            </w:pPr>
            <w:r>
              <w:t>XEQT</w:t>
            </w:r>
          </w:p>
        </w:tc>
        <w:tc>
          <w:tcPr>
            <w:cnfStyle w:evenVBand="false" w:oddVBand="true" w:firstColumn="false"/>
            <w:tcW w:w="25.000000%" w:type="pct"/>
          </w:tcPr>
          <w:p>
            <w:pPr>
              <w:ind w:leftChars="0" w:left="0" w:right="0"/>
            </w:pPr>
            <w:r>
              <w:t>BOERSE BERLIN EQUIDUCT TRADING</w:t>
            </w:r>
          </w:p>
        </w:tc>
        <w:tc>
          <w:tcPr>
            <w:cnfStyle w:evenVBand="true" w:oddVBand="false" w:firstColumn="false"/>
            <w:tcW w:w="25.000000%" w:type="pct"/>
          </w:tcPr>
          <w:p>
            <w:pPr>
              <w:ind w:leftChars="0" w:left="0" w:right="0"/>
            </w:pPr>
            <w:r>
              <w:t>2103</w:t>
            </w:r>
          </w:p>
        </w:tc>
      </w:tr>
      <w:tr>
        <w:trPr>
          <w:cnfStyle w:evenHBand="false" w:oddHBand="true" w:firstRow="false"/>
        </w:trPr>
        <w:tc>
          <w:tcPr>
            <w:cnfStyle w:evenVBand="false" w:oddVBand="true" w:firstColumn="false"/>
            <w:tcW w:w="25.000000%" w:type="pct"/>
          </w:tcPr>
          <w:p>
            <w:pPr>
              <w:ind w:leftChars="0" w:left="0" w:right="0"/>
            </w:pPr>
            <w:r>
              <w:t>XEQY</w:t>
            </w:r>
          </w:p>
        </w:tc>
        <w:tc>
          <w:tcPr>
            <w:cnfStyle w:evenVBand="true" w:oddVBand="false" w:firstColumn="false"/>
            <w:tcW w:w="25.000000%" w:type="pct"/>
          </w:tcPr>
          <w:p>
            <w:pPr>
              <w:ind w:leftChars="0" w:left="0" w:right="0"/>
            </w:pPr>
            <w:r>
              <w:t>XEQY</w:t>
            </w:r>
          </w:p>
        </w:tc>
        <w:tc>
          <w:tcPr>
            <w:cnfStyle w:evenVBand="false" w:oddVBand="true" w:firstColumn="false"/>
            <w:tcW w:w="25.000000%" w:type="pct"/>
          </w:tcPr>
          <w:p>
            <w:pPr>
              <w:ind w:leftChars="0" w:left="0" w:right="0"/>
            </w:pPr>
            <w:r>
              <w:t>BORSA ISTANBUL - EQUITY MARKET</w:t>
            </w:r>
          </w:p>
        </w:tc>
        <w:tc>
          <w:tcPr>
            <w:cnfStyle w:evenVBand="true" w:oddVBand="false" w:firstColumn="false"/>
            <w:tcW w:w="25.000000%" w:type="pct"/>
          </w:tcPr>
          <w:p>
            <w:pPr>
              <w:ind w:leftChars="0" w:left="0" w:right="0"/>
            </w:pPr>
            <w:r>
              <w:t>2104</w:t>
            </w:r>
          </w:p>
        </w:tc>
      </w:tr>
      <w:tr>
        <w:trPr>
          <w:cnfStyle w:evenHBand="true" w:oddHBand="false" w:firstRow="false"/>
        </w:trPr>
        <w:tc>
          <w:tcPr>
            <w:cnfStyle w:evenVBand="false" w:oddVBand="true" w:firstColumn="false"/>
            <w:tcW w:w="25.000000%" w:type="pct"/>
          </w:tcPr>
          <w:p>
            <w:pPr>
              <w:ind w:leftChars="0" w:left="0" w:right="0"/>
            </w:pPr>
            <w:r>
              <w:t>XERE</w:t>
            </w:r>
          </w:p>
        </w:tc>
        <w:tc>
          <w:tcPr>
            <w:cnfStyle w:evenVBand="true" w:oddVBand="false" w:firstColumn="false"/>
            <w:tcW w:w="25.000000%" w:type="pct"/>
          </w:tcPr>
          <w:p>
            <w:pPr>
              <w:ind w:leftChars="0" w:left="0" w:right="0"/>
            </w:pPr>
            <w:r>
              <w:t>XERE</w:t>
            </w:r>
          </w:p>
        </w:tc>
        <w:tc>
          <w:tcPr>
            <w:cnfStyle w:evenVBand="false" w:oddVBand="true" w:firstColumn="false"/>
            <w:tcW w:w="25.000000%" w:type="pct"/>
          </w:tcPr>
          <w:p>
            <w:pPr>
              <w:ind w:leftChars="0" w:left="0" w:right="0"/>
            </w:pPr>
            <w:r>
              <w:t>EUREX REPO - FUNDING AND FINANCING PRODUCTS</w:t>
            </w:r>
          </w:p>
        </w:tc>
        <w:tc>
          <w:tcPr>
            <w:cnfStyle w:evenVBand="true" w:oddVBand="false" w:firstColumn="false"/>
            <w:tcW w:w="25.000000%" w:type="pct"/>
          </w:tcPr>
          <w:p>
            <w:pPr>
              <w:ind w:leftChars="0" w:left="0" w:right="0"/>
            </w:pPr>
            <w:r>
              <w:t>2105</w:t>
            </w:r>
          </w:p>
        </w:tc>
      </w:tr>
      <w:tr>
        <w:trPr>
          <w:cnfStyle w:evenHBand="false" w:oddHBand="true" w:firstRow="false"/>
        </w:trPr>
        <w:tc>
          <w:tcPr>
            <w:cnfStyle w:evenVBand="false" w:oddVBand="true" w:firstColumn="false"/>
            <w:tcW w:w="25.000000%" w:type="pct"/>
          </w:tcPr>
          <w:p>
            <w:pPr>
              <w:ind w:leftChars="0" w:left="0" w:right="0"/>
            </w:pPr>
            <w:r>
              <w:t>XERT</w:t>
            </w:r>
          </w:p>
        </w:tc>
        <w:tc>
          <w:tcPr>
            <w:cnfStyle w:evenVBand="true" w:oddVBand="false" w:firstColumn="false"/>
            <w:tcW w:w="25.000000%" w:type="pct"/>
          </w:tcPr>
          <w:p>
            <w:pPr>
              <w:ind w:leftChars="0" w:left="0" w:right="0"/>
            </w:pPr>
            <w:r>
              <w:t>XERT</w:t>
            </w:r>
          </w:p>
        </w:tc>
        <w:tc>
          <w:tcPr>
            <w:cnfStyle w:evenVBand="false" w:oddVBand="true" w:firstColumn="false"/>
            <w:tcW w:w="25.000000%" w:type="pct"/>
          </w:tcPr>
          <w:p>
            <w:pPr>
              <w:ind w:leftChars="0" w:left="0" w:right="0"/>
            </w:pPr>
            <w:r>
              <w:t>EUREX REPO - TRIPARTY</w:t>
            </w:r>
          </w:p>
        </w:tc>
        <w:tc>
          <w:tcPr>
            <w:cnfStyle w:evenVBand="true" w:oddVBand="false" w:firstColumn="false"/>
            <w:tcW w:w="25.000000%" w:type="pct"/>
          </w:tcPr>
          <w:p>
            <w:pPr>
              <w:ind w:leftChars="0" w:left="0" w:right="0"/>
            </w:pPr>
            <w:r>
              <w:t>2106</w:t>
            </w:r>
          </w:p>
        </w:tc>
      </w:tr>
      <w:tr>
        <w:trPr>
          <w:cnfStyle w:evenHBand="true" w:oddHBand="false" w:firstRow="false"/>
        </w:trPr>
        <w:tc>
          <w:tcPr>
            <w:cnfStyle w:evenVBand="false" w:oddVBand="true" w:firstColumn="false"/>
            <w:tcW w:w="25.000000%" w:type="pct"/>
          </w:tcPr>
          <w:p>
            <w:pPr>
              <w:ind w:leftChars="0" w:left="0" w:right="0"/>
            </w:pPr>
            <w:r>
              <w:t>XESM</w:t>
            </w:r>
          </w:p>
        </w:tc>
        <w:tc>
          <w:tcPr>
            <w:cnfStyle w:evenVBand="true" w:oddVBand="false" w:firstColumn="false"/>
            <w:tcW w:w="25.000000%" w:type="pct"/>
          </w:tcPr>
          <w:p>
            <w:pPr>
              <w:ind w:leftChars="0" w:left="0" w:right="0"/>
            </w:pPr>
            <w:r>
              <w:t>XESM</w:t>
            </w:r>
          </w:p>
        </w:tc>
        <w:tc>
          <w:tcPr>
            <w:cnfStyle w:evenVBand="false" w:oddVBand="true" w:firstColumn="false"/>
            <w:tcW w:w="25.000000%" w:type="pct"/>
          </w:tcPr>
          <w:p>
            <w:pPr>
              <w:ind w:leftChars="0" w:left="0" w:right="0"/>
            </w:pPr>
            <w:r>
              <w:t>EURONEXT GROWTH DUBLIN</w:t>
            </w:r>
          </w:p>
        </w:tc>
        <w:tc>
          <w:tcPr>
            <w:cnfStyle w:evenVBand="true" w:oddVBand="false" w:firstColumn="false"/>
            <w:tcW w:w="25.000000%" w:type="pct"/>
          </w:tcPr>
          <w:p>
            <w:pPr>
              <w:ind w:leftChars="0" w:left="0" w:right="0"/>
            </w:pPr>
            <w:r>
              <w:t>2107</w:t>
            </w:r>
          </w:p>
        </w:tc>
      </w:tr>
      <w:tr>
        <w:trPr>
          <w:cnfStyle w:evenHBand="false" w:oddHBand="true" w:firstRow="false"/>
        </w:trPr>
        <w:tc>
          <w:tcPr>
            <w:cnfStyle w:evenVBand="false" w:oddVBand="true" w:firstColumn="false"/>
            <w:tcW w:w="25.000000%" w:type="pct"/>
          </w:tcPr>
          <w:p>
            <w:pPr>
              <w:ind w:leftChars="0" w:left="0" w:right="0"/>
            </w:pPr>
            <w:r>
              <w:t>XETA</w:t>
            </w:r>
          </w:p>
        </w:tc>
        <w:tc>
          <w:tcPr>
            <w:cnfStyle w:evenVBand="true" w:oddVBand="false" w:firstColumn="false"/>
            <w:tcW w:w="25.000000%" w:type="pct"/>
          </w:tcPr>
          <w:p>
            <w:pPr>
              <w:ind w:leftChars="0" w:left="0" w:right="0"/>
            </w:pPr>
            <w:r>
              <w:t>XETA</w:t>
            </w:r>
          </w:p>
        </w:tc>
        <w:tc>
          <w:tcPr>
            <w:cnfStyle w:evenVBand="false" w:oddVBand="true" w:firstColumn="false"/>
            <w:tcW w:w="25.000000%" w:type="pct"/>
          </w:tcPr>
          <w:p>
            <w:pPr>
              <w:ind w:leftChars="0" w:left="0" w:right="0"/>
            </w:pPr>
            <w:r>
              <w:t>XETRA - REGULIERTER MARKT</w:t>
            </w:r>
          </w:p>
        </w:tc>
        <w:tc>
          <w:tcPr>
            <w:cnfStyle w:evenVBand="true" w:oddVBand="false" w:firstColumn="false"/>
            <w:tcW w:w="25.000000%" w:type="pct"/>
          </w:tcPr>
          <w:p>
            <w:pPr>
              <w:ind w:leftChars="0" w:left="0" w:right="0"/>
            </w:pPr>
            <w:r>
              <w:t>2108</w:t>
            </w:r>
          </w:p>
        </w:tc>
      </w:tr>
      <w:tr>
        <w:trPr>
          <w:cnfStyle w:evenHBand="true" w:oddHBand="false" w:firstRow="false"/>
        </w:trPr>
        <w:tc>
          <w:tcPr>
            <w:cnfStyle w:evenVBand="false" w:oddVBand="true" w:firstColumn="false"/>
            <w:tcW w:w="25.000000%" w:type="pct"/>
          </w:tcPr>
          <w:p>
            <w:pPr>
              <w:ind w:leftChars="0" w:left="0" w:right="0"/>
            </w:pPr>
            <w:r>
              <w:t>XETB</w:t>
            </w:r>
          </w:p>
        </w:tc>
        <w:tc>
          <w:tcPr>
            <w:cnfStyle w:evenVBand="true" w:oddVBand="false" w:firstColumn="false"/>
            <w:tcW w:w="25.000000%" w:type="pct"/>
          </w:tcPr>
          <w:p>
            <w:pPr>
              <w:ind w:leftChars="0" w:left="0" w:right="0"/>
            </w:pPr>
            <w:r>
              <w:t>XETB</w:t>
            </w:r>
          </w:p>
        </w:tc>
        <w:tc>
          <w:tcPr>
            <w:cnfStyle w:evenVBand="false" w:oddVBand="true" w:firstColumn="false"/>
            <w:tcW w:w="25.000000%" w:type="pct"/>
          </w:tcPr>
          <w:p>
            <w:pPr>
              <w:ind w:leftChars="0" w:left="0" w:right="0"/>
            </w:pPr>
            <w:r>
              <w:t>XETRA - FREIVERKEHR</w:t>
            </w:r>
          </w:p>
        </w:tc>
        <w:tc>
          <w:tcPr>
            <w:cnfStyle w:evenVBand="true" w:oddVBand="false" w:firstColumn="false"/>
            <w:tcW w:w="25.000000%" w:type="pct"/>
          </w:tcPr>
          <w:p>
            <w:pPr>
              <w:ind w:leftChars="0" w:left="0" w:right="0"/>
            </w:pPr>
            <w:r>
              <w:t>2109</w:t>
            </w:r>
          </w:p>
        </w:tc>
      </w:tr>
      <w:tr>
        <w:trPr>
          <w:cnfStyle w:evenHBand="false" w:oddHBand="true" w:firstRow="false"/>
        </w:trPr>
        <w:tc>
          <w:tcPr>
            <w:cnfStyle w:evenVBand="false" w:oddVBand="true" w:firstColumn="false"/>
            <w:tcW w:w="25.000000%" w:type="pct"/>
          </w:tcPr>
          <w:p>
            <w:pPr>
              <w:ind w:leftChars="0" w:left="0" w:right="0"/>
            </w:pPr>
            <w:r>
              <w:t>XETC</w:t>
            </w:r>
          </w:p>
        </w:tc>
        <w:tc>
          <w:tcPr>
            <w:cnfStyle w:evenVBand="true" w:oddVBand="false" w:firstColumn="false"/>
            <w:tcW w:w="25.000000%" w:type="pct"/>
          </w:tcPr>
          <w:p>
            <w:pPr>
              <w:ind w:leftChars="0" w:left="0" w:right="0"/>
            </w:pPr>
            <w:r>
              <w:t>XETC</w:t>
            </w:r>
          </w:p>
        </w:tc>
        <w:tc>
          <w:tcPr>
            <w:cnfStyle w:evenVBand="false" w:oddVBand="true" w:firstColumn="false"/>
            <w:tcW w:w="25.000000%" w:type="pct"/>
          </w:tcPr>
          <w:p>
            <w:pPr>
              <w:ind w:leftChars="0" w:left="0" w:right="0"/>
            </w:pPr>
            <w:r>
              <w:t>XETRA INTERNATIONAL MARKET - REGULATED MARKET</w:t>
            </w:r>
          </w:p>
        </w:tc>
        <w:tc>
          <w:tcPr>
            <w:cnfStyle w:evenVBand="true" w:oddVBand="false" w:firstColumn="false"/>
            <w:tcW w:w="25.000000%" w:type="pct"/>
          </w:tcPr>
          <w:p>
            <w:pPr>
              <w:ind w:leftChars="0" w:left="0" w:right="0"/>
            </w:pPr>
            <w:r>
              <w:t>2110</w:t>
            </w:r>
          </w:p>
        </w:tc>
      </w:tr>
      <w:tr>
        <w:trPr>
          <w:cnfStyle w:evenHBand="true" w:oddHBand="false" w:firstRow="false"/>
        </w:trPr>
        <w:tc>
          <w:tcPr>
            <w:cnfStyle w:evenVBand="false" w:oddVBand="true" w:firstColumn="false"/>
            <w:tcW w:w="25.000000%" w:type="pct"/>
          </w:tcPr>
          <w:p>
            <w:pPr>
              <w:ind w:leftChars="0" w:left="0" w:right="0"/>
            </w:pPr>
            <w:r>
              <w:t>XETD</w:t>
            </w:r>
          </w:p>
        </w:tc>
        <w:tc>
          <w:tcPr>
            <w:cnfStyle w:evenVBand="true" w:oddVBand="false" w:firstColumn="false"/>
            <w:tcW w:w="25.000000%" w:type="pct"/>
          </w:tcPr>
          <w:p>
            <w:pPr>
              <w:ind w:leftChars="0" w:left="0" w:right="0"/>
            </w:pPr>
            <w:r>
              <w:t>XETD</w:t>
            </w:r>
          </w:p>
        </w:tc>
        <w:tc>
          <w:tcPr>
            <w:cnfStyle w:evenVBand="false" w:oddVBand="true" w:firstColumn="false"/>
            <w:tcW w:w="25.000000%" w:type="pct"/>
          </w:tcPr>
          <w:p>
            <w:pPr>
              <w:ind w:leftChars="0" w:left="0" w:right="0"/>
            </w:pPr>
            <w:r>
              <w:t>XETRA INTERNATIONAL MARKET - OPEN MARKET</w:t>
            </w:r>
          </w:p>
        </w:tc>
        <w:tc>
          <w:tcPr>
            <w:cnfStyle w:evenVBand="true" w:oddVBand="false" w:firstColumn="false"/>
            <w:tcW w:w="25.000000%" w:type="pct"/>
          </w:tcPr>
          <w:p>
            <w:pPr>
              <w:ind w:leftChars="0" w:left="0" w:right="0"/>
            </w:pPr>
            <w:r>
              <w:t>2111</w:t>
            </w:r>
          </w:p>
        </w:tc>
      </w:tr>
      <w:tr>
        <w:trPr>
          <w:cnfStyle w:evenHBand="false" w:oddHBand="true" w:firstRow="false"/>
        </w:trPr>
        <w:tc>
          <w:tcPr>
            <w:cnfStyle w:evenVBand="false" w:oddVBand="true" w:firstColumn="false"/>
            <w:tcW w:w="25.000000%" w:type="pct"/>
          </w:tcPr>
          <w:p>
            <w:pPr>
              <w:ind w:leftChars="0" w:left="0" w:right="0"/>
            </w:pPr>
            <w:r>
              <w:t>XETE</w:t>
            </w:r>
          </w:p>
        </w:tc>
        <w:tc>
          <w:tcPr>
            <w:cnfStyle w:evenVBand="true" w:oddVBand="false" w:firstColumn="false"/>
            <w:tcW w:w="25.000000%" w:type="pct"/>
          </w:tcPr>
          <w:p>
            <w:pPr>
              <w:ind w:leftChars="0" w:left="0" w:right="0"/>
            </w:pPr>
            <w:r>
              <w:t>XETE</w:t>
            </w:r>
          </w:p>
        </w:tc>
        <w:tc>
          <w:tcPr>
            <w:cnfStyle w:evenVBand="false" w:oddVBand="true" w:firstColumn="false"/>
            <w:tcW w:w="25.000000%" w:type="pct"/>
          </w:tcPr>
          <w:p>
            <w:pPr>
              <w:ind w:leftChars="0" w:left="0" w:right="0"/>
            </w:pPr>
            <w:r>
              <w:t>XETRA - NON-FINANCIAL INSTRUMENTS</w:t>
            </w:r>
          </w:p>
        </w:tc>
        <w:tc>
          <w:tcPr>
            <w:cnfStyle w:evenVBand="true" w:oddVBand="false" w:firstColumn="false"/>
            <w:tcW w:w="25.000000%" w:type="pct"/>
          </w:tcPr>
          <w:p>
            <w:pPr>
              <w:ind w:leftChars="0" w:left="0" w:right="0"/>
            </w:pPr>
            <w:r>
              <w:t>2112</w:t>
            </w:r>
          </w:p>
        </w:tc>
      </w:tr>
      <w:tr>
        <w:trPr>
          <w:cnfStyle w:evenHBand="true" w:oddHBand="false" w:firstRow="false"/>
        </w:trPr>
        <w:tc>
          <w:tcPr>
            <w:cnfStyle w:evenVBand="false" w:oddVBand="true" w:firstColumn="false"/>
            <w:tcW w:w="25.000000%" w:type="pct"/>
          </w:tcPr>
          <w:p>
            <w:pPr>
              <w:ind w:leftChars="0" w:left="0" w:right="0"/>
            </w:pPr>
            <w:r>
              <w:t>XETF</w:t>
            </w:r>
          </w:p>
        </w:tc>
        <w:tc>
          <w:tcPr>
            <w:cnfStyle w:evenVBand="true" w:oddVBand="false" w:firstColumn="false"/>
            <w:tcW w:w="25.000000%" w:type="pct"/>
          </w:tcPr>
          <w:p>
            <w:pPr>
              <w:ind w:leftChars="0" w:left="0" w:right="0"/>
            </w:pPr>
            <w:r>
              <w:t>XETF</w:t>
            </w:r>
          </w:p>
        </w:tc>
        <w:tc>
          <w:tcPr>
            <w:cnfStyle w:evenVBand="false" w:oddVBand="true" w:firstColumn="false"/>
            <w:tcW w:w="25.000000%" w:type="pct"/>
          </w:tcPr>
          <w:p>
            <w:pPr>
              <w:ind w:leftChars="0" w:left="0" w:right="0"/>
            </w:pPr>
            <w:r>
              <w:t>EURONEXT ETF ACCESS</w:t>
            </w:r>
          </w:p>
        </w:tc>
        <w:tc>
          <w:tcPr>
            <w:cnfStyle w:evenVBand="true" w:oddVBand="false" w:firstColumn="false"/>
            <w:tcW w:w="25.000000%" w:type="pct"/>
          </w:tcPr>
          <w:p>
            <w:pPr>
              <w:ind w:leftChars="0" w:left="0" w:right="0"/>
            </w:pPr>
            <w:r>
              <w:t>2113</w:t>
            </w:r>
          </w:p>
        </w:tc>
      </w:tr>
      <w:tr>
        <w:trPr>
          <w:cnfStyle w:evenHBand="false" w:oddHBand="true" w:firstRow="false"/>
        </w:trPr>
        <w:tc>
          <w:tcPr>
            <w:cnfStyle w:evenVBand="false" w:oddVBand="true" w:firstColumn="false"/>
            <w:tcW w:w="25.000000%" w:type="pct"/>
          </w:tcPr>
          <w:p>
            <w:pPr>
              <w:ind w:leftChars="0" w:left="0" w:right="0"/>
            </w:pPr>
            <w:r>
              <w:t>XETI</w:t>
            </w:r>
          </w:p>
        </w:tc>
        <w:tc>
          <w:tcPr>
            <w:cnfStyle w:evenVBand="true" w:oddVBand="false" w:firstColumn="false"/>
            <w:tcW w:w="25.000000%" w:type="pct"/>
          </w:tcPr>
          <w:p>
            <w:pPr>
              <w:ind w:leftChars="0" w:left="0" w:right="0"/>
            </w:pPr>
            <w:r>
              <w:t>XETI</w:t>
            </w:r>
          </w:p>
        </w:tc>
        <w:tc>
          <w:tcPr>
            <w:cnfStyle w:evenVBand="false" w:oddVBand="true" w:firstColumn="false"/>
            <w:tcW w:w="25.000000%" w:type="pct"/>
          </w:tcPr>
          <w:p>
            <w:pPr>
              <w:ind w:leftChars="0" w:left="0" w:right="0"/>
            </w:pPr>
            <w:r>
              <w:t>XETRA INTERNATIONAL MARKET</w:t>
            </w:r>
          </w:p>
        </w:tc>
        <w:tc>
          <w:tcPr>
            <w:cnfStyle w:evenVBand="true" w:oddVBand="false" w:firstColumn="false"/>
            <w:tcW w:w="25.000000%" w:type="pct"/>
          </w:tcPr>
          <w:p>
            <w:pPr>
              <w:ind w:leftChars="0" w:left="0" w:right="0"/>
            </w:pPr>
            <w:r>
              <w:t>2114</w:t>
            </w:r>
          </w:p>
        </w:tc>
      </w:tr>
      <w:tr>
        <w:trPr>
          <w:cnfStyle w:evenHBand="true" w:oddHBand="false" w:firstRow="false"/>
        </w:trPr>
        <w:tc>
          <w:tcPr>
            <w:cnfStyle w:evenVBand="false" w:oddVBand="true" w:firstColumn="false"/>
            <w:tcW w:w="25.000000%" w:type="pct"/>
          </w:tcPr>
          <w:p>
            <w:pPr>
              <w:ind w:leftChars="0" w:left="0" w:right="0"/>
            </w:pPr>
            <w:r>
              <w:t>XETR</w:t>
            </w:r>
          </w:p>
        </w:tc>
        <w:tc>
          <w:tcPr>
            <w:cnfStyle w:evenVBand="true" w:oddVBand="false" w:firstColumn="false"/>
            <w:tcW w:w="25.000000%" w:type="pct"/>
          </w:tcPr>
          <w:p>
            <w:pPr>
              <w:ind w:leftChars="0" w:left="0" w:right="0"/>
            </w:pPr>
            <w:r>
              <w:t>XETR</w:t>
            </w:r>
          </w:p>
        </w:tc>
        <w:tc>
          <w:tcPr>
            <w:cnfStyle w:evenVBand="false" w:oddVBand="true" w:firstColumn="false"/>
            <w:tcW w:w="25.000000%" w:type="pct"/>
          </w:tcPr>
          <w:p>
            <w:pPr>
              <w:ind w:leftChars="0" w:left="0" w:right="0"/>
            </w:pPr>
            <w:r>
              <w:t>XETRA</w:t>
            </w:r>
          </w:p>
        </w:tc>
        <w:tc>
          <w:tcPr>
            <w:cnfStyle w:evenVBand="true" w:oddVBand="false" w:firstColumn="false"/>
            <w:tcW w:w="25.000000%" w:type="pct"/>
          </w:tcPr>
          <w:p>
            <w:pPr>
              <w:ind w:leftChars="0" w:left="0" w:right="0"/>
            </w:pPr>
            <w:r>
              <w:t>2115</w:t>
            </w:r>
          </w:p>
        </w:tc>
      </w:tr>
      <w:tr>
        <w:trPr>
          <w:cnfStyle w:evenHBand="false" w:oddHBand="true" w:firstRow="false"/>
        </w:trPr>
        <w:tc>
          <w:tcPr>
            <w:cnfStyle w:evenVBand="false" w:oddVBand="true" w:firstColumn="false"/>
            <w:tcW w:w="25.000000%" w:type="pct"/>
          </w:tcPr>
          <w:p>
            <w:pPr>
              <w:ind w:leftChars="0" w:left="0" w:right="0"/>
            </w:pPr>
            <w:r>
              <w:t>XETS</w:t>
            </w:r>
          </w:p>
        </w:tc>
        <w:tc>
          <w:tcPr>
            <w:cnfStyle w:evenVBand="true" w:oddVBand="false" w:firstColumn="false"/>
            <w:tcW w:w="25.000000%" w:type="pct"/>
          </w:tcPr>
          <w:p>
            <w:pPr>
              <w:ind w:leftChars="0" w:left="0" w:right="0"/>
            </w:pPr>
            <w:r>
              <w:t>XETS</w:t>
            </w:r>
          </w:p>
        </w:tc>
        <w:tc>
          <w:tcPr>
            <w:cnfStyle w:evenVBand="false" w:oddVBand="true" w:firstColumn="false"/>
            <w:tcW w:w="25.000000%" w:type="pct"/>
          </w:tcPr>
          <w:p>
            <w:pPr>
              <w:ind w:leftChars="0" w:left="0" w:right="0"/>
            </w:pPr>
            <w:r>
              <w:t>XETRA - SCALE</w:t>
            </w:r>
          </w:p>
        </w:tc>
        <w:tc>
          <w:tcPr>
            <w:cnfStyle w:evenVBand="true" w:oddVBand="false" w:firstColumn="false"/>
            <w:tcW w:w="25.000000%" w:type="pct"/>
          </w:tcPr>
          <w:p>
            <w:pPr>
              <w:ind w:leftChars="0" w:left="0" w:right="0"/>
            </w:pPr>
            <w:r>
              <w:t>2116</w:t>
            </w:r>
          </w:p>
        </w:tc>
      </w:tr>
      <w:tr>
        <w:trPr>
          <w:cnfStyle w:evenHBand="true" w:oddHBand="false" w:firstRow="false"/>
        </w:trPr>
        <w:tc>
          <w:tcPr>
            <w:cnfStyle w:evenVBand="false" w:oddVBand="true" w:firstColumn="false"/>
            <w:tcW w:w="25.000000%" w:type="pct"/>
          </w:tcPr>
          <w:p>
            <w:pPr>
              <w:ind w:leftChars="0" w:left="0" w:right="0"/>
            </w:pPr>
            <w:r>
              <w:t>XETU</w:t>
            </w:r>
          </w:p>
        </w:tc>
        <w:tc>
          <w:tcPr>
            <w:cnfStyle w:evenVBand="true" w:oddVBand="false" w:firstColumn="false"/>
            <w:tcW w:w="25.000000%" w:type="pct"/>
          </w:tcPr>
          <w:p>
            <w:pPr>
              <w:ind w:leftChars="0" w:left="0" w:right="0"/>
            </w:pPr>
            <w:r>
              <w:t>XETU</w:t>
            </w:r>
          </w:p>
        </w:tc>
        <w:tc>
          <w:tcPr>
            <w:cnfStyle w:evenVBand="false" w:oddVBand="true" w:firstColumn="false"/>
            <w:tcW w:w="25.000000%" w:type="pct"/>
          </w:tcPr>
          <w:p>
            <w:pPr>
              <w:ind w:leftChars="0" w:left="0" w:right="0"/>
            </w:pPr>
            <w:r>
              <w:t>XETRA - REGULIERTERMARKT - OFF-BOOK</w:t>
            </w:r>
          </w:p>
        </w:tc>
        <w:tc>
          <w:tcPr>
            <w:cnfStyle w:evenVBand="true" w:oddVBand="false" w:firstColumn="false"/>
            <w:tcW w:w="25.000000%" w:type="pct"/>
          </w:tcPr>
          <w:p>
            <w:pPr>
              <w:ind w:leftChars="0" w:left="0" w:right="0"/>
            </w:pPr>
            <w:r>
              <w:t>2117</w:t>
            </w:r>
          </w:p>
        </w:tc>
      </w:tr>
      <w:tr>
        <w:trPr>
          <w:cnfStyle w:evenHBand="false" w:oddHBand="true" w:firstRow="false"/>
        </w:trPr>
        <w:tc>
          <w:tcPr>
            <w:cnfStyle w:evenVBand="false" w:oddVBand="true" w:firstColumn="false"/>
            <w:tcW w:w="25.000000%" w:type="pct"/>
          </w:tcPr>
          <w:p>
            <w:pPr>
              <w:ind w:leftChars="0" w:left="0" w:right="0"/>
            </w:pPr>
            <w:r>
              <w:t>XETV</w:t>
            </w:r>
          </w:p>
        </w:tc>
        <w:tc>
          <w:tcPr>
            <w:cnfStyle w:evenVBand="true" w:oddVBand="false" w:firstColumn="false"/>
            <w:tcW w:w="25.000000%" w:type="pct"/>
          </w:tcPr>
          <w:p>
            <w:pPr>
              <w:ind w:leftChars="0" w:left="0" w:right="0"/>
            </w:pPr>
            <w:r>
              <w:t>XETV</w:t>
            </w:r>
          </w:p>
        </w:tc>
        <w:tc>
          <w:tcPr>
            <w:cnfStyle w:evenVBand="false" w:oddVBand="true" w:firstColumn="false"/>
            <w:tcW w:w="25.000000%" w:type="pct"/>
          </w:tcPr>
          <w:p>
            <w:pPr>
              <w:ind w:leftChars="0" w:left="0" w:right="0"/>
            </w:pPr>
            <w:r>
              <w:t>XETRA - FREIVERKEHR - OFF-BOOK</w:t>
            </w:r>
          </w:p>
        </w:tc>
        <w:tc>
          <w:tcPr>
            <w:cnfStyle w:evenVBand="true" w:oddVBand="false" w:firstColumn="false"/>
            <w:tcW w:w="25.000000%" w:type="pct"/>
          </w:tcPr>
          <w:p>
            <w:pPr>
              <w:ind w:leftChars="0" w:left="0" w:right="0"/>
            </w:pPr>
            <w:r>
              <w:t>2118</w:t>
            </w:r>
          </w:p>
        </w:tc>
      </w:tr>
      <w:tr>
        <w:trPr>
          <w:cnfStyle w:evenHBand="true" w:oddHBand="false" w:firstRow="false"/>
        </w:trPr>
        <w:tc>
          <w:tcPr>
            <w:cnfStyle w:evenVBand="false" w:oddVBand="true" w:firstColumn="false"/>
            <w:tcW w:w="25.000000%" w:type="pct"/>
          </w:tcPr>
          <w:p>
            <w:pPr>
              <w:ind w:leftChars="0" w:left="0" w:right="0"/>
            </w:pPr>
            <w:r>
              <w:t>XETW</w:t>
            </w:r>
          </w:p>
        </w:tc>
        <w:tc>
          <w:tcPr>
            <w:cnfStyle w:evenVBand="true" w:oddVBand="false" w:firstColumn="false"/>
            <w:tcW w:w="25.000000%" w:type="pct"/>
          </w:tcPr>
          <w:p>
            <w:pPr>
              <w:ind w:leftChars="0" w:left="0" w:right="0"/>
            </w:pPr>
            <w:r>
              <w:t>XETW</w:t>
            </w:r>
          </w:p>
        </w:tc>
        <w:tc>
          <w:tcPr>
            <w:cnfStyle w:evenVBand="false" w:oddVBand="true" w:firstColumn="false"/>
            <w:tcW w:w="25.000000%" w:type="pct"/>
          </w:tcPr>
          <w:p>
            <w:pPr>
              <w:ind w:leftChars="0" w:left="0" w:right="0"/>
            </w:pPr>
            <w:r>
              <w:t>XETRA - SCALE - OFF-BOOK</w:t>
            </w:r>
          </w:p>
        </w:tc>
        <w:tc>
          <w:tcPr>
            <w:cnfStyle w:evenVBand="true" w:oddVBand="false" w:firstColumn="false"/>
            <w:tcW w:w="25.000000%" w:type="pct"/>
          </w:tcPr>
          <w:p>
            <w:pPr>
              <w:ind w:leftChars="0" w:left="0" w:right="0"/>
            </w:pPr>
            <w:r>
              <w:t>2119</w:t>
            </w:r>
          </w:p>
        </w:tc>
      </w:tr>
      <w:tr>
        <w:trPr>
          <w:cnfStyle w:evenHBand="false" w:oddHBand="true" w:firstRow="false"/>
        </w:trPr>
        <w:tc>
          <w:tcPr>
            <w:cnfStyle w:evenVBand="false" w:oddVBand="true" w:firstColumn="false"/>
            <w:tcW w:w="25.000000%" w:type="pct"/>
          </w:tcPr>
          <w:p>
            <w:pPr>
              <w:ind w:leftChars="0" w:left="0" w:right="0"/>
            </w:pPr>
            <w:r>
              <w:t>XETX</w:t>
            </w:r>
          </w:p>
        </w:tc>
        <w:tc>
          <w:tcPr>
            <w:cnfStyle w:evenVBand="true" w:oddVBand="false" w:firstColumn="false"/>
            <w:tcW w:w="25.000000%" w:type="pct"/>
          </w:tcPr>
          <w:p>
            <w:pPr>
              <w:ind w:leftChars="0" w:left="0" w:right="0"/>
            </w:pPr>
            <w:r>
              <w:t>XETX</w:t>
            </w:r>
          </w:p>
        </w:tc>
        <w:tc>
          <w:tcPr>
            <w:cnfStyle w:evenVBand="false" w:oddVBand="true" w:firstColumn="false"/>
            <w:tcW w:w="25.000000%" w:type="pct"/>
          </w:tcPr>
          <w:p>
            <w:pPr>
              <w:ind w:leftChars="0" w:left="0" w:right="0"/>
            </w:pPr>
            <w:r>
              <w:t>XETRA - NON-FINANCIAL INSTRUMENTS - OFF-BOOK</w:t>
            </w:r>
          </w:p>
        </w:tc>
        <w:tc>
          <w:tcPr>
            <w:cnfStyle w:evenVBand="true" w:oddVBand="false" w:firstColumn="false"/>
            <w:tcW w:w="25.000000%" w:type="pct"/>
          </w:tcPr>
          <w:p>
            <w:pPr>
              <w:ind w:leftChars="0" w:left="0" w:right="0"/>
            </w:pPr>
            <w:r>
              <w:t>2120</w:t>
            </w:r>
          </w:p>
        </w:tc>
      </w:tr>
      <w:tr>
        <w:trPr>
          <w:cnfStyle w:evenHBand="true" w:oddHBand="false" w:firstRow="false"/>
        </w:trPr>
        <w:tc>
          <w:tcPr>
            <w:cnfStyle w:evenVBand="false" w:oddVBand="true" w:firstColumn="false"/>
            <w:tcW w:w="25.000000%" w:type="pct"/>
          </w:tcPr>
          <w:p>
            <w:pPr>
              <w:ind w:leftChars="0" w:left="0" w:right="0"/>
            </w:pPr>
            <w:r>
              <w:t>XEUB</w:t>
            </w:r>
          </w:p>
        </w:tc>
        <w:tc>
          <w:tcPr>
            <w:cnfStyle w:evenVBand="true" w:oddVBand="false" w:firstColumn="false"/>
            <w:tcW w:w="25.000000%" w:type="pct"/>
          </w:tcPr>
          <w:p>
            <w:pPr>
              <w:ind w:leftChars="0" w:left="0" w:right="0"/>
            </w:pPr>
            <w:r>
              <w:t>XEUB</w:t>
            </w:r>
          </w:p>
        </w:tc>
        <w:tc>
          <w:tcPr>
            <w:cnfStyle w:evenVBand="false" w:oddVBand="true" w:firstColumn="false"/>
            <w:tcW w:w="25.000000%" w:type="pct"/>
          </w:tcPr>
          <w:p>
            <w:pPr>
              <w:ind w:leftChars="0" w:left="0" w:right="0"/>
            </w:pPr>
            <w:r>
              <w:t>EUREX BONDS</w:t>
            </w:r>
          </w:p>
        </w:tc>
        <w:tc>
          <w:tcPr>
            <w:cnfStyle w:evenVBand="true" w:oddVBand="false" w:firstColumn="false"/>
            <w:tcW w:w="25.000000%" w:type="pct"/>
          </w:tcPr>
          <w:p>
            <w:pPr>
              <w:ind w:leftChars="0" w:left="0" w:right="0"/>
            </w:pPr>
            <w:r>
              <w:t>2121</w:t>
            </w:r>
          </w:p>
        </w:tc>
      </w:tr>
      <w:tr>
        <w:trPr>
          <w:cnfStyle w:evenHBand="false" w:oddHBand="true" w:firstRow="false"/>
        </w:trPr>
        <w:tc>
          <w:tcPr>
            <w:cnfStyle w:evenVBand="false" w:oddVBand="true" w:firstColumn="false"/>
            <w:tcW w:w="25.000000%" w:type="pct"/>
          </w:tcPr>
          <w:p>
            <w:pPr>
              <w:ind w:leftChars="0" w:left="0" w:right="0"/>
            </w:pPr>
            <w:r>
              <w:t>XEUC</w:t>
            </w:r>
          </w:p>
        </w:tc>
        <w:tc>
          <w:tcPr>
            <w:cnfStyle w:evenVBand="true" w:oddVBand="false" w:firstColumn="false"/>
            <w:tcW w:w="25.000000%" w:type="pct"/>
          </w:tcPr>
          <w:p>
            <w:pPr>
              <w:ind w:leftChars="0" w:left="0" w:right="0"/>
            </w:pPr>
            <w:r>
              <w:t>XEUC</w:t>
            </w:r>
          </w:p>
        </w:tc>
        <w:tc>
          <w:tcPr>
            <w:cnfStyle w:evenVBand="false" w:oddVBand="true" w:firstColumn="false"/>
            <w:tcW w:w="25.000000%" w:type="pct"/>
          </w:tcPr>
          <w:p>
            <w:pPr>
              <w:ind w:leftChars="0" w:left="0" w:right="0"/>
            </w:pPr>
            <w:r>
              <w:t>EURONEXT COM, COMMODITIES FUTURES AND OPTIONS</w:t>
            </w:r>
          </w:p>
        </w:tc>
        <w:tc>
          <w:tcPr>
            <w:cnfStyle w:evenVBand="true" w:oddVBand="false" w:firstColumn="false"/>
            <w:tcW w:w="25.000000%" w:type="pct"/>
          </w:tcPr>
          <w:p>
            <w:pPr>
              <w:ind w:leftChars="0" w:left="0" w:right="0"/>
            </w:pPr>
            <w:r>
              <w:t>2122</w:t>
            </w:r>
          </w:p>
        </w:tc>
      </w:tr>
      <w:tr>
        <w:trPr>
          <w:cnfStyle w:evenHBand="true" w:oddHBand="false" w:firstRow="false"/>
        </w:trPr>
        <w:tc>
          <w:tcPr>
            <w:cnfStyle w:evenVBand="false" w:oddVBand="true" w:firstColumn="false"/>
            <w:tcW w:w="25.000000%" w:type="pct"/>
          </w:tcPr>
          <w:p>
            <w:pPr>
              <w:ind w:leftChars="0" w:left="0" w:right="0"/>
            </w:pPr>
            <w:r>
              <w:t>XEUE</w:t>
            </w:r>
          </w:p>
        </w:tc>
        <w:tc>
          <w:tcPr>
            <w:cnfStyle w:evenVBand="true" w:oddVBand="false" w:firstColumn="false"/>
            <w:tcW w:w="25.000000%" w:type="pct"/>
          </w:tcPr>
          <w:p>
            <w:pPr>
              <w:ind w:leftChars="0" w:left="0" w:right="0"/>
            </w:pPr>
            <w:r>
              <w:t>XEUE</w:t>
            </w:r>
          </w:p>
        </w:tc>
        <w:tc>
          <w:tcPr>
            <w:cnfStyle w:evenVBand="false" w:oddVBand="true" w:firstColumn="false"/>
            <w:tcW w:w="25.000000%" w:type="pct"/>
          </w:tcPr>
          <w:p>
            <w:pPr>
              <w:ind w:leftChars="0" w:left="0" w:right="0"/>
            </w:pPr>
            <w:r>
              <w:t>EURONEXT EQF, EQUITIES AND INDICES DERIVATIVES</w:t>
            </w:r>
          </w:p>
        </w:tc>
        <w:tc>
          <w:tcPr>
            <w:cnfStyle w:evenVBand="true" w:oddVBand="false" w:firstColumn="false"/>
            <w:tcW w:w="25.000000%" w:type="pct"/>
          </w:tcPr>
          <w:p>
            <w:pPr>
              <w:ind w:leftChars="0" w:left="0" w:right="0"/>
            </w:pPr>
            <w:r>
              <w:t>2123</w:t>
            </w:r>
          </w:p>
        </w:tc>
      </w:tr>
      <w:tr>
        <w:trPr>
          <w:cnfStyle w:evenHBand="false" w:oddHBand="true" w:firstRow="false"/>
        </w:trPr>
        <w:tc>
          <w:tcPr>
            <w:cnfStyle w:evenVBand="false" w:oddVBand="true" w:firstColumn="false"/>
            <w:tcW w:w="25.000000%" w:type="pct"/>
          </w:tcPr>
          <w:p>
            <w:pPr>
              <w:ind w:leftChars="0" w:left="0" w:right="0"/>
            </w:pPr>
            <w:r>
              <w:t>XEUI</w:t>
            </w:r>
          </w:p>
        </w:tc>
        <w:tc>
          <w:tcPr>
            <w:cnfStyle w:evenVBand="true" w:oddVBand="false" w:firstColumn="false"/>
            <w:tcW w:w="25.000000%" w:type="pct"/>
          </w:tcPr>
          <w:p>
            <w:pPr>
              <w:ind w:leftChars="0" w:left="0" w:right="0"/>
            </w:pPr>
            <w:r>
              <w:t>XEUI</w:t>
            </w:r>
          </w:p>
        </w:tc>
        <w:tc>
          <w:tcPr>
            <w:cnfStyle w:evenVBand="false" w:oddVBand="true" w:firstColumn="false"/>
            <w:tcW w:w="25.000000%" w:type="pct"/>
          </w:tcPr>
          <w:p>
            <w:pPr>
              <w:ind w:leftChars="0" w:left="0" w:right="0"/>
            </w:pPr>
            <w:r>
              <w:t>EURONEXT IRF, INTEREST RATE FUTURE AND OPTIONS</w:t>
            </w:r>
          </w:p>
        </w:tc>
        <w:tc>
          <w:tcPr>
            <w:cnfStyle w:evenVBand="true" w:oddVBand="false" w:firstColumn="false"/>
            <w:tcW w:w="25.000000%" w:type="pct"/>
          </w:tcPr>
          <w:p>
            <w:pPr>
              <w:ind w:leftChars="0" w:left="0" w:right="0"/>
            </w:pPr>
            <w:r>
              <w:t>2124</w:t>
            </w:r>
          </w:p>
        </w:tc>
      </w:tr>
      <w:tr>
        <w:trPr>
          <w:cnfStyle w:evenHBand="true" w:oddHBand="false" w:firstRow="false"/>
        </w:trPr>
        <w:tc>
          <w:tcPr>
            <w:cnfStyle w:evenVBand="false" w:oddVBand="true" w:firstColumn="false"/>
            <w:tcW w:w="25.000000%" w:type="pct"/>
          </w:tcPr>
          <w:p>
            <w:pPr>
              <w:ind w:leftChars="0" w:left="0" w:right="0"/>
            </w:pPr>
            <w:r>
              <w:t>XEUM</w:t>
            </w:r>
          </w:p>
        </w:tc>
        <w:tc>
          <w:tcPr>
            <w:cnfStyle w:evenVBand="true" w:oddVBand="false" w:firstColumn="false"/>
            <w:tcW w:w="25.000000%" w:type="pct"/>
          </w:tcPr>
          <w:p>
            <w:pPr>
              <w:ind w:leftChars="0" w:left="0" w:right="0"/>
            </w:pPr>
            <w:r>
              <w:t>XEUM</w:t>
            </w:r>
          </w:p>
        </w:tc>
        <w:tc>
          <w:tcPr>
            <w:cnfStyle w:evenVBand="false" w:oddVBand="true" w:firstColumn="false"/>
            <w:tcW w:w="25.000000%" w:type="pct"/>
          </w:tcPr>
          <w:p>
            <w:pPr>
              <w:ind w:leftChars="0" w:left="0" w:right="0"/>
            </w:pPr>
            <w:r>
              <w:t>EUREX REPO SECLEND MARKET</w:t>
            </w:r>
          </w:p>
        </w:tc>
        <w:tc>
          <w:tcPr>
            <w:cnfStyle w:evenVBand="true" w:oddVBand="false" w:firstColumn="false"/>
            <w:tcW w:w="25.000000%" w:type="pct"/>
          </w:tcPr>
          <w:p>
            <w:pPr>
              <w:ind w:leftChars="0" w:left="0" w:right="0"/>
            </w:pPr>
            <w:r>
              <w:t>2125</w:t>
            </w:r>
          </w:p>
        </w:tc>
      </w:tr>
      <w:tr>
        <w:trPr>
          <w:cnfStyle w:evenHBand="false" w:oddHBand="true" w:firstRow="false"/>
        </w:trPr>
        <w:tc>
          <w:tcPr>
            <w:cnfStyle w:evenVBand="false" w:oddVBand="true" w:firstColumn="false"/>
            <w:tcW w:w="25.000000%" w:type="pct"/>
          </w:tcPr>
          <w:p>
            <w:pPr>
              <w:ind w:leftChars="0" w:left="0" w:right="0"/>
            </w:pPr>
            <w:r>
              <w:t>XEUP</w:t>
            </w:r>
          </w:p>
        </w:tc>
        <w:tc>
          <w:tcPr>
            <w:cnfStyle w:evenVBand="true" w:oddVBand="false" w:firstColumn="false"/>
            <w:tcW w:w="25.000000%" w:type="pct"/>
          </w:tcPr>
          <w:p>
            <w:pPr>
              <w:ind w:leftChars="0" w:left="0" w:right="0"/>
            </w:pPr>
            <w:r>
              <w:t>XEUP</w:t>
            </w:r>
          </w:p>
        </w:tc>
        <w:tc>
          <w:tcPr>
            <w:cnfStyle w:evenVBand="false" w:oddVBand="true" w:firstColumn="false"/>
            <w:tcW w:w="25.000000%" w:type="pct"/>
          </w:tcPr>
          <w:p>
            <w:pPr>
              <w:ind w:leftChars="0" w:left="0" w:right="0"/>
            </w:pPr>
            <w:r>
              <w:t>EUREX REPO GMBH</w:t>
            </w:r>
          </w:p>
        </w:tc>
        <w:tc>
          <w:tcPr>
            <w:cnfStyle w:evenVBand="true" w:oddVBand="false" w:firstColumn="false"/>
            <w:tcW w:w="25.000000%" w:type="pct"/>
          </w:tcPr>
          <w:p>
            <w:pPr>
              <w:ind w:leftChars="0" w:left="0" w:right="0"/>
            </w:pPr>
            <w:r>
              <w:t>2126</w:t>
            </w:r>
          </w:p>
        </w:tc>
      </w:tr>
      <w:tr>
        <w:trPr>
          <w:cnfStyle w:evenHBand="true" w:oddHBand="false" w:firstRow="false"/>
        </w:trPr>
        <w:tc>
          <w:tcPr>
            <w:cnfStyle w:evenVBand="false" w:oddVBand="true" w:firstColumn="false"/>
            <w:tcW w:w="25.000000%" w:type="pct"/>
          </w:tcPr>
          <w:p>
            <w:pPr>
              <w:ind w:leftChars="0" w:left="0" w:right="0"/>
            </w:pPr>
            <w:r>
              <w:t>XEUR</w:t>
            </w:r>
          </w:p>
        </w:tc>
        <w:tc>
          <w:tcPr>
            <w:cnfStyle w:evenVBand="true" w:oddVBand="false" w:firstColumn="false"/>
            <w:tcW w:w="25.000000%" w:type="pct"/>
          </w:tcPr>
          <w:p>
            <w:pPr>
              <w:ind w:leftChars="0" w:left="0" w:right="0"/>
            </w:pPr>
            <w:r>
              <w:t>XEUR</w:t>
            </w:r>
          </w:p>
        </w:tc>
        <w:tc>
          <w:tcPr>
            <w:cnfStyle w:evenVBand="false" w:oddVBand="true" w:firstColumn="false"/>
            <w:tcW w:w="25.000000%" w:type="pct"/>
          </w:tcPr>
          <w:p>
            <w:pPr>
              <w:ind w:leftChars="0" w:left="0" w:right="0"/>
            </w:pPr>
            <w:r>
              <w:t>EUREX DEUTSCHLAND</w:t>
            </w:r>
          </w:p>
        </w:tc>
        <w:tc>
          <w:tcPr>
            <w:cnfStyle w:evenVBand="true" w:oddVBand="false" w:firstColumn="false"/>
            <w:tcW w:w="25.000000%" w:type="pct"/>
          </w:tcPr>
          <w:p>
            <w:pPr>
              <w:ind w:leftChars="0" w:left="0" w:right="0"/>
            </w:pPr>
            <w:r>
              <w:t>2127</w:t>
            </w:r>
          </w:p>
        </w:tc>
      </w:tr>
      <w:tr>
        <w:trPr>
          <w:cnfStyle w:evenHBand="false" w:oddHBand="true" w:firstRow="false"/>
        </w:trPr>
        <w:tc>
          <w:tcPr>
            <w:cnfStyle w:evenVBand="false" w:oddVBand="true" w:firstColumn="false"/>
            <w:tcW w:w="25.000000%" w:type="pct"/>
          </w:tcPr>
          <w:p>
            <w:pPr>
              <w:ind w:leftChars="0" w:left="0" w:right="0"/>
            </w:pPr>
            <w:r>
              <w:t>XEUS</w:t>
            </w:r>
          </w:p>
        </w:tc>
        <w:tc>
          <w:tcPr>
            <w:cnfStyle w:evenVBand="true" w:oddVBand="false" w:firstColumn="false"/>
            <w:tcW w:w="25.000000%" w:type="pct"/>
          </w:tcPr>
          <w:p>
            <w:pPr>
              <w:ind w:leftChars="0" w:left="0" w:right="0"/>
            </w:pPr>
            <w:r>
              <w:t>XEUS</w:t>
            </w:r>
          </w:p>
        </w:tc>
        <w:tc>
          <w:tcPr>
            <w:cnfStyle w:evenVBand="false" w:oddVBand="true" w:firstColumn="false"/>
            <w:tcW w:w="25.000000%" w:type="pct"/>
          </w:tcPr>
          <w:p>
            <w:pPr>
              <w:ind w:leftChars="0" w:left="0" w:right="0"/>
            </w:pPr>
            <w:r>
              <w:t>US FUTURES EXCHANGE</w:t>
            </w:r>
          </w:p>
        </w:tc>
        <w:tc>
          <w:tcPr>
            <w:cnfStyle w:evenVBand="true" w:oddVBand="false" w:firstColumn="false"/>
            <w:tcW w:w="25.000000%" w:type="pct"/>
          </w:tcPr>
          <w:p>
            <w:pPr>
              <w:ind w:leftChars="0" w:left="0" w:right="0"/>
            </w:pPr>
            <w:r>
              <w:t>2128</w:t>
            </w:r>
          </w:p>
        </w:tc>
      </w:tr>
      <w:tr>
        <w:trPr>
          <w:cnfStyle w:evenHBand="true" w:oddHBand="false" w:firstRow="false"/>
        </w:trPr>
        <w:tc>
          <w:tcPr>
            <w:cnfStyle w:evenVBand="false" w:oddVBand="true" w:firstColumn="false"/>
            <w:tcW w:w="25.000000%" w:type="pct"/>
          </w:tcPr>
          <w:p>
            <w:pPr>
              <w:ind w:leftChars="0" w:left="0" w:right="0"/>
            </w:pPr>
            <w:r>
              <w:t>XEYE</w:t>
            </w:r>
          </w:p>
        </w:tc>
        <w:tc>
          <w:tcPr>
            <w:cnfStyle w:evenVBand="true" w:oddVBand="false" w:firstColumn="false"/>
            <w:tcW w:w="25.000000%" w:type="pct"/>
          </w:tcPr>
          <w:p>
            <w:pPr>
              <w:ind w:leftChars="0" w:left="0" w:right="0"/>
            </w:pPr>
            <w:r>
              <w:t>XEYE</w:t>
            </w:r>
          </w:p>
        </w:tc>
        <w:tc>
          <w:tcPr>
            <w:cnfStyle w:evenVBand="false" w:oddVBand="true" w:firstColumn="false"/>
            <w:tcW w:w="25.000000%" w:type="pct"/>
          </w:tcPr>
          <w:p>
            <w:pPr>
              <w:ind w:leftChars="0" w:left="0" w:right="0"/>
            </w:pPr>
            <w:r>
              <w:t>IRISH STOCK EXCHANGE  - GLOBAL EXCHANGE MARKET</w:t>
            </w:r>
          </w:p>
        </w:tc>
        <w:tc>
          <w:tcPr>
            <w:cnfStyle w:evenVBand="true" w:oddVBand="false" w:firstColumn="false"/>
            <w:tcW w:w="25.000000%" w:type="pct"/>
          </w:tcPr>
          <w:p>
            <w:pPr>
              <w:ind w:leftChars="0" w:left="0" w:right="0"/>
            </w:pPr>
            <w:r>
              <w:t>2129</w:t>
            </w:r>
          </w:p>
        </w:tc>
      </w:tr>
      <w:tr>
        <w:trPr>
          <w:cnfStyle w:evenHBand="false" w:oddHBand="true" w:firstRow="false"/>
        </w:trPr>
        <w:tc>
          <w:tcPr>
            <w:cnfStyle w:evenVBand="false" w:oddVBand="true" w:firstColumn="false"/>
            <w:tcW w:w="25.000000%" w:type="pct"/>
          </w:tcPr>
          <w:p>
            <w:pPr>
              <w:ind w:leftChars="0" w:left="0" w:right="0"/>
            </w:pPr>
            <w:r>
              <w:t>XFCI</w:t>
            </w:r>
          </w:p>
        </w:tc>
        <w:tc>
          <w:tcPr>
            <w:cnfStyle w:evenVBand="true" w:oddVBand="false" w:firstColumn="false"/>
            <w:tcW w:w="25.000000%" w:type="pct"/>
          </w:tcPr>
          <w:p>
            <w:pPr>
              <w:ind w:leftChars="0" w:left="0" w:right="0"/>
            </w:pPr>
            <w:r>
              <w:t>XFCI</w:t>
            </w:r>
          </w:p>
        </w:tc>
        <w:tc>
          <w:tcPr>
            <w:cnfStyle w:evenVBand="false" w:oddVBand="true" w:firstColumn="false"/>
            <w:tcW w:w="25.000000%" w:type="pct"/>
          </w:tcPr>
          <w:p>
            <w:pPr>
              <w:ind w:leftChars="0" w:left="0" w:right="0"/>
            </w:pPr>
            <w:r>
              <w:t>FINANCIALCONTENT - INDEXES</w:t>
            </w:r>
          </w:p>
        </w:tc>
        <w:tc>
          <w:tcPr>
            <w:cnfStyle w:evenVBand="true" w:oddVBand="false" w:firstColumn="false"/>
            <w:tcW w:w="25.000000%" w:type="pct"/>
          </w:tcPr>
          <w:p>
            <w:pPr>
              <w:ind w:leftChars="0" w:left="0" w:right="0"/>
            </w:pPr>
            <w:r>
              <w:t>2130</w:t>
            </w:r>
          </w:p>
        </w:tc>
      </w:tr>
      <w:tr>
        <w:trPr>
          <w:cnfStyle w:evenHBand="true" w:oddHBand="false" w:firstRow="false"/>
        </w:trPr>
        <w:tc>
          <w:tcPr>
            <w:cnfStyle w:evenVBand="false" w:oddVBand="true" w:firstColumn="false"/>
            <w:tcW w:w="25.000000%" w:type="pct"/>
          </w:tcPr>
          <w:p>
            <w:pPr>
              <w:ind w:leftChars="0" w:left="0" w:right="0"/>
            </w:pPr>
            <w:r>
              <w:t>XFCM</w:t>
            </w:r>
          </w:p>
        </w:tc>
        <w:tc>
          <w:tcPr>
            <w:cnfStyle w:evenVBand="true" w:oddVBand="false" w:firstColumn="false"/>
            <w:tcW w:w="25.000000%" w:type="pct"/>
          </w:tcPr>
          <w:p>
            <w:pPr>
              <w:ind w:leftChars="0" w:left="0" w:right="0"/>
            </w:pPr>
            <w:r>
              <w:t>XFCM</w:t>
            </w:r>
          </w:p>
        </w:tc>
        <w:tc>
          <w:tcPr>
            <w:cnfStyle w:evenVBand="false" w:oddVBand="true" w:firstColumn="false"/>
            <w:tcW w:w="25.000000%" w:type="pct"/>
          </w:tcPr>
          <w:p>
            <w:pPr>
              <w:ind w:leftChars="0" w:left="0" w:right="0"/>
            </w:pPr>
            <w:r>
              <w:t>MERCADO DE FUTUROS Y OPCIONES SOBRE CITRICOS</w:t>
            </w:r>
          </w:p>
        </w:tc>
        <w:tc>
          <w:tcPr>
            <w:cnfStyle w:evenVBand="true" w:oddVBand="false" w:firstColumn="false"/>
            <w:tcW w:w="25.000000%" w:type="pct"/>
          </w:tcPr>
          <w:p>
            <w:pPr>
              <w:ind w:leftChars="0" w:left="0" w:right="0"/>
            </w:pPr>
            <w:r>
              <w:t>2131</w:t>
            </w:r>
          </w:p>
        </w:tc>
      </w:tr>
      <w:tr>
        <w:trPr>
          <w:cnfStyle w:evenHBand="false" w:oddHBand="true" w:firstRow="false"/>
        </w:trPr>
        <w:tc>
          <w:tcPr>
            <w:cnfStyle w:evenVBand="false" w:oddVBand="true" w:firstColumn="false"/>
            <w:tcW w:w="25.000000%" w:type="pct"/>
          </w:tcPr>
          <w:p>
            <w:pPr>
              <w:ind w:leftChars="0" w:left="0" w:right="0"/>
            </w:pPr>
            <w:r>
              <w:t>XFDA</w:t>
            </w:r>
          </w:p>
        </w:tc>
        <w:tc>
          <w:tcPr>
            <w:cnfStyle w:evenVBand="true" w:oddVBand="false" w:firstColumn="false"/>
            <w:tcW w:w="25.000000%" w:type="pct"/>
          </w:tcPr>
          <w:p>
            <w:pPr>
              <w:ind w:leftChars="0" w:left="0" w:right="0"/>
            </w:pPr>
            <w:r>
              <w:t>XFDA</w:t>
            </w:r>
          </w:p>
        </w:tc>
        <w:tc>
          <w:tcPr>
            <w:cnfStyle w:evenVBand="false" w:oddVBand="true" w:firstColumn="false"/>
            <w:tcW w:w="25.000000%" w:type="pct"/>
          </w:tcPr>
          <w:p>
            <w:pPr>
              <w:ind w:leftChars="0" w:left="0" w:right="0"/>
            </w:pPr>
            <w:r>
              <w:t>FINANCIALCONTENT - DIGITAL ASSET TRADE REPORTING FACILITY</w:t>
            </w:r>
          </w:p>
        </w:tc>
        <w:tc>
          <w:tcPr>
            <w:cnfStyle w:evenVBand="true" w:oddVBand="false" w:firstColumn="false"/>
            <w:tcW w:w="25.000000%" w:type="pct"/>
          </w:tcPr>
          <w:p>
            <w:pPr>
              <w:ind w:leftChars="0" w:left="0" w:right="0"/>
            </w:pPr>
            <w:r>
              <w:t>2132</w:t>
            </w:r>
          </w:p>
        </w:tc>
      </w:tr>
      <w:tr>
        <w:trPr>
          <w:cnfStyle w:evenHBand="true" w:oddHBand="false" w:firstRow="false"/>
        </w:trPr>
        <w:tc>
          <w:tcPr>
            <w:cnfStyle w:evenVBand="false" w:oddVBand="true" w:firstColumn="false"/>
            <w:tcW w:w="25.000000%" w:type="pct"/>
          </w:tcPr>
          <w:p>
            <w:pPr>
              <w:ind w:leftChars="0" w:left="0" w:right="0"/>
            </w:pPr>
            <w:r>
              <w:t>XFEX</w:t>
            </w:r>
          </w:p>
        </w:tc>
        <w:tc>
          <w:tcPr>
            <w:cnfStyle w:evenVBand="true" w:oddVBand="false" w:firstColumn="false"/>
            <w:tcW w:w="25.000000%" w:type="pct"/>
          </w:tcPr>
          <w:p>
            <w:pPr>
              <w:ind w:leftChars="0" w:left="0" w:right="0"/>
            </w:pPr>
            <w:r>
              <w:t>XFEX</w:t>
            </w:r>
          </w:p>
        </w:tc>
        <w:tc>
          <w:tcPr>
            <w:cnfStyle w:evenVBand="false" w:oddVBand="true" w:firstColumn="false"/>
            <w:tcW w:w="25.000000%" w:type="pct"/>
          </w:tcPr>
          <w:p>
            <w:pPr>
              <w:ind w:leftChars="0" w:left="0" w:right="0"/>
            </w:pPr>
            <w:r>
              <w:t>FEX GLOBAL</w:t>
            </w:r>
          </w:p>
        </w:tc>
        <w:tc>
          <w:tcPr>
            <w:cnfStyle w:evenVBand="true" w:oddVBand="false" w:firstColumn="false"/>
            <w:tcW w:w="25.000000%" w:type="pct"/>
          </w:tcPr>
          <w:p>
            <w:pPr>
              <w:ind w:leftChars="0" w:left="0" w:right="0"/>
            </w:pPr>
            <w:r>
              <w:t>2133</w:t>
            </w:r>
          </w:p>
        </w:tc>
      </w:tr>
      <w:tr>
        <w:trPr>
          <w:cnfStyle w:evenHBand="false" w:oddHBand="true" w:firstRow="false"/>
        </w:trPr>
        <w:tc>
          <w:tcPr>
            <w:cnfStyle w:evenVBand="false" w:oddVBand="true" w:firstColumn="false"/>
            <w:tcW w:w="25.000000%" w:type="pct"/>
          </w:tcPr>
          <w:p>
            <w:pPr>
              <w:ind w:leftChars="0" w:left="0" w:right="0"/>
            </w:pPr>
            <w:r>
              <w:t>XFFE</w:t>
            </w:r>
          </w:p>
        </w:tc>
        <w:tc>
          <w:tcPr>
            <w:cnfStyle w:evenVBand="true" w:oddVBand="false" w:firstColumn="false"/>
            <w:tcW w:w="25.000000%" w:type="pct"/>
          </w:tcPr>
          <w:p>
            <w:pPr>
              <w:ind w:leftChars="0" w:left="0" w:right="0"/>
            </w:pPr>
            <w:r>
              <w:t>XFFE</w:t>
            </w:r>
          </w:p>
        </w:tc>
        <w:tc>
          <w:tcPr>
            <w:cnfStyle w:evenVBand="false" w:oddVBand="true" w:firstColumn="false"/>
            <w:tcW w:w="25.000000%" w:type="pct"/>
          </w:tcPr>
          <w:p>
            <w:pPr>
              <w:ind w:leftChars="0" w:left="0" w:right="0"/>
            </w:pPr>
            <w:r>
              <w:t>FUKUOKA FUTURES EXCHANGE</w:t>
            </w:r>
          </w:p>
        </w:tc>
        <w:tc>
          <w:tcPr>
            <w:cnfStyle w:evenVBand="true" w:oddVBand="false" w:firstColumn="false"/>
            <w:tcW w:w="25.000000%" w:type="pct"/>
          </w:tcPr>
          <w:p>
            <w:pPr>
              <w:ind w:leftChars="0" w:left="0" w:right="0"/>
            </w:pPr>
            <w:r>
              <w:t>2134</w:t>
            </w:r>
          </w:p>
        </w:tc>
      </w:tr>
      <w:tr>
        <w:trPr>
          <w:cnfStyle w:evenHBand="true" w:oddHBand="false" w:firstRow="false"/>
        </w:trPr>
        <w:tc>
          <w:tcPr>
            <w:cnfStyle w:evenVBand="false" w:oddVBand="true" w:firstColumn="false"/>
            <w:tcW w:w="25.000000%" w:type="pct"/>
          </w:tcPr>
          <w:p>
            <w:pPr>
              <w:ind w:leftChars="0" w:left="0" w:right="0"/>
            </w:pPr>
            <w:r>
              <w:t>XFKA</w:t>
            </w:r>
          </w:p>
        </w:tc>
        <w:tc>
          <w:tcPr>
            <w:cnfStyle w:evenVBand="true" w:oddVBand="false" w:firstColumn="false"/>
            <w:tcW w:w="25.000000%" w:type="pct"/>
          </w:tcPr>
          <w:p>
            <w:pPr>
              <w:ind w:leftChars="0" w:left="0" w:right="0"/>
            </w:pPr>
            <w:r>
              <w:t>XFKA</w:t>
            </w:r>
          </w:p>
        </w:tc>
        <w:tc>
          <w:tcPr>
            <w:cnfStyle w:evenVBand="false" w:oddVBand="true" w:firstColumn="false"/>
            <w:tcW w:w="25.000000%" w:type="pct"/>
          </w:tcPr>
          <w:p>
            <w:pPr>
              <w:ind w:leftChars="0" w:left="0" w:right="0"/>
            </w:pPr>
            <w:r>
              <w:t>FUKUOKA STOCK EXCHANGE</w:t>
            </w:r>
          </w:p>
        </w:tc>
        <w:tc>
          <w:tcPr>
            <w:cnfStyle w:evenVBand="true" w:oddVBand="false" w:firstColumn="false"/>
            <w:tcW w:w="25.000000%" w:type="pct"/>
          </w:tcPr>
          <w:p>
            <w:pPr>
              <w:ind w:leftChars="0" w:left="0" w:right="0"/>
            </w:pPr>
            <w:r>
              <w:t>2135</w:t>
            </w:r>
          </w:p>
        </w:tc>
      </w:tr>
      <w:tr>
        <w:trPr>
          <w:cnfStyle w:evenHBand="false" w:oddHBand="true" w:firstRow="false"/>
        </w:trPr>
        <w:tc>
          <w:tcPr>
            <w:cnfStyle w:evenVBand="false" w:oddVBand="true" w:firstColumn="false"/>
            <w:tcW w:w="25.000000%" w:type="pct"/>
          </w:tcPr>
          <w:p>
            <w:pPr>
              <w:ind w:leftChars="0" w:left="0" w:right="0"/>
            </w:pPr>
            <w:r>
              <w:t>XFMN</w:t>
            </w:r>
          </w:p>
        </w:tc>
        <w:tc>
          <w:tcPr>
            <w:cnfStyle w:evenVBand="true" w:oddVBand="false" w:firstColumn="false"/>
            <w:tcW w:w="25.000000%" w:type="pct"/>
          </w:tcPr>
          <w:p>
            <w:pPr>
              <w:ind w:leftChars="0" w:left="0" w:right="0"/>
            </w:pPr>
            <w:r>
              <w:t>XFMN</w:t>
            </w:r>
          </w:p>
        </w:tc>
        <w:tc>
          <w:tcPr>
            <w:cnfStyle w:evenVBand="false" w:oddVBand="true" w:firstColumn="false"/>
            <w:tcW w:w="25.000000%" w:type="pct"/>
          </w:tcPr>
          <w:p>
            <w:pPr>
              <w:ind w:leftChars="0" w:left="0" w:right="0"/>
            </w:pPr>
            <w:r>
              <w:t>SOCIETE DU NOUVEAU MARCHE</w:t>
            </w:r>
          </w:p>
        </w:tc>
        <w:tc>
          <w:tcPr>
            <w:cnfStyle w:evenVBand="true" w:oddVBand="false" w:firstColumn="false"/>
            <w:tcW w:w="25.000000%" w:type="pct"/>
          </w:tcPr>
          <w:p>
            <w:pPr>
              <w:ind w:leftChars="0" w:left="0" w:right="0"/>
            </w:pPr>
            <w:r>
              <w:t>2136</w:t>
            </w:r>
          </w:p>
        </w:tc>
      </w:tr>
      <w:tr>
        <w:trPr>
          <w:cnfStyle w:evenHBand="true" w:oddHBand="false" w:firstRow="false"/>
        </w:trPr>
        <w:tc>
          <w:tcPr>
            <w:cnfStyle w:evenVBand="false" w:oddVBand="true" w:firstColumn="false"/>
            <w:tcW w:w="25.000000%" w:type="pct"/>
          </w:tcPr>
          <w:p>
            <w:pPr>
              <w:ind w:leftChars="0" w:left="0" w:right="0"/>
            </w:pPr>
            <w:r>
              <w:t>XFND</w:t>
            </w:r>
          </w:p>
        </w:tc>
        <w:tc>
          <w:tcPr>
            <w:cnfStyle w:evenVBand="true" w:oddVBand="false" w:firstColumn="false"/>
            <w:tcW w:w="25.000000%" w:type="pct"/>
          </w:tcPr>
          <w:p>
            <w:pPr>
              <w:ind w:leftChars="0" w:left="0" w:right="0"/>
            </w:pPr>
            <w:r>
              <w:t>XFND</w:t>
            </w:r>
          </w:p>
        </w:tc>
        <w:tc>
          <w:tcPr>
            <w:cnfStyle w:evenVBand="false" w:oddVBand="true" w:firstColumn="false"/>
            <w:tcW w:w="25.000000%" w:type="pct"/>
          </w:tcPr>
          <w:p>
            <w:pPr>
              <w:ind w:leftChars="0" w:left="0" w:right="0"/>
            </w:pPr>
            <w:r>
              <w:t>FIRST NORTH DENMARK</w:t>
            </w:r>
          </w:p>
        </w:tc>
        <w:tc>
          <w:tcPr>
            <w:cnfStyle w:evenVBand="true" w:oddVBand="false" w:firstColumn="false"/>
            <w:tcW w:w="25.000000%" w:type="pct"/>
          </w:tcPr>
          <w:p>
            <w:pPr>
              <w:ind w:leftChars="0" w:left="0" w:right="0"/>
            </w:pPr>
            <w:r>
              <w:t>2137</w:t>
            </w:r>
          </w:p>
        </w:tc>
      </w:tr>
      <w:tr>
        <w:trPr>
          <w:cnfStyle w:evenHBand="false" w:oddHBand="true" w:firstRow="false"/>
        </w:trPr>
        <w:tc>
          <w:tcPr>
            <w:cnfStyle w:evenVBand="false" w:oddVBand="true" w:firstColumn="false"/>
            <w:tcW w:w="25.000000%" w:type="pct"/>
          </w:tcPr>
          <w:p>
            <w:pPr>
              <w:ind w:leftChars="0" w:left="0" w:right="0"/>
            </w:pPr>
            <w:r>
              <w:t>XFNO</w:t>
            </w:r>
          </w:p>
        </w:tc>
        <w:tc>
          <w:tcPr>
            <w:cnfStyle w:evenVBand="true" w:oddVBand="false" w:firstColumn="false"/>
            <w:tcW w:w="25.000000%" w:type="pct"/>
          </w:tcPr>
          <w:p>
            <w:pPr>
              <w:ind w:leftChars="0" w:left="0" w:right="0"/>
            </w:pPr>
            <w:r>
              <w:t>XFNO</w:t>
            </w:r>
          </w:p>
        </w:tc>
        <w:tc>
          <w:tcPr>
            <w:cnfStyle w:evenVBand="false" w:oddVBand="true" w:firstColumn="false"/>
            <w:tcW w:w="25.000000%" w:type="pct"/>
          </w:tcPr>
          <w:p>
            <w:pPr>
              <w:ind w:leftChars="0" w:left="0" w:right="0"/>
            </w:pPr>
            <w:r>
              <w:t>BORSA ISTANBUL - FUTURES AND OPTIONS MARKET</w:t>
            </w:r>
          </w:p>
        </w:tc>
        <w:tc>
          <w:tcPr>
            <w:cnfStyle w:evenVBand="true" w:oddVBand="false" w:firstColumn="false"/>
            <w:tcW w:w="25.000000%" w:type="pct"/>
          </w:tcPr>
          <w:p>
            <w:pPr>
              <w:ind w:leftChars="0" w:left="0" w:right="0"/>
            </w:pPr>
            <w:r>
              <w:t>2138</w:t>
            </w:r>
          </w:p>
        </w:tc>
      </w:tr>
      <w:tr>
        <w:trPr>
          <w:cnfStyle w:evenHBand="true" w:oddHBand="false" w:firstRow="false"/>
        </w:trPr>
        <w:tc>
          <w:tcPr>
            <w:cnfStyle w:evenVBand="false" w:oddVBand="true" w:firstColumn="false"/>
            <w:tcW w:w="25.000000%" w:type="pct"/>
          </w:tcPr>
          <w:p>
            <w:pPr>
              <w:ind w:leftChars="0" w:left="0" w:right="0"/>
            </w:pPr>
            <w:r>
              <w:t>XFNX</w:t>
            </w:r>
          </w:p>
        </w:tc>
        <w:tc>
          <w:tcPr>
            <w:cnfStyle w:evenVBand="true" w:oddVBand="false" w:firstColumn="false"/>
            <w:tcW w:w="25.000000%" w:type="pct"/>
          </w:tcPr>
          <w:p>
            <w:pPr>
              <w:ind w:leftChars="0" w:left="0" w:right="0"/>
            </w:pPr>
            <w:r>
              <w:t>XFNX</w:t>
            </w:r>
          </w:p>
        </w:tc>
        <w:tc>
          <w:tcPr>
            <w:cnfStyle w:evenVBand="false" w:oddVBand="true" w:firstColumn="false"/>
            <w:tcW w:w="25.000000%" w:type="pct"/>
          </w:tcPr>
          <w:p>
            <w:pPr>
              <w:ind w:leftChars="0" w:left="0" w:right="0"/>
            </w:pPr>
            <w:r>
              <w:t>FINEX (NEW YORK AND DUBLIN)</w:t>
            </w:r>
          </w:p>
        </w:tc>
        <w:tc>
          <w:tcPr>
            <w:cnfStyle w:evenVBand="true" w:oddVBand="false" w:firstColumn="false"/>
            <w:tcW w:w="25.000000%" w:type="pct"/>
          </w:tcPr>
          <w:p>
            <w:pPr>
              <w:ind w:leftChars="0" w:left="0" w:right="0"/>
            </w:pPr>
            <w:r>
              <w:t>2139</w:t>
            </w:r>
          </w:p>
        </w:tc>
      </w:tr>
      <w:tr>
        <w:trPr>
          <w:cnfStyle w:evenHBand="false" w:oddHBand="true" w:firstRow="false"/>
        </w:trPr>
        <w:tc>
          <w:tcPr>
            <w:cnfStyle w:evenVBand="false" w:oddVBand="true" w:firstColumn="false"/>
            <w:tcW w:w="25.000000%" w:type="pct"/>
          </w:tcPr>
          <w:p>
            <w:pPr>
              <w:ind w:leftChars="0" w:left="0" w:right="0"/>
            </w:pPr>
            <w:r>
              <w:t>XFOM</w:t>
            </w:r>
          </w:p>
        </w:tc>
        <w:tc>
          <w:tcPr>
            <w:cnfStyle w:evenVBand="true" w:oddVBand="false" w:firstColumn="false"/>
            <w:tcW w:w="25.000000%" w:type="pct"/>
          </w:tcPr>
          <w:p>
            <w:pPr>
              <w:ind w:leftChars="0" w:left="0" w:right="0"/>
            </w:pPr>
            <w:r>
              <w:t>XFOM</w:t>
            </w:r>
          </w:p>
        </w:tc>
        <w:tc>
          <w:tcPr>
            <w:cnfStyle w:evenVBand="false" w:oddVBand="true" w:firstColumn="false"/>
            <w:tcW w:w="25.000000%" w:type="pct"/>
          </w:tcPr>
          <w:p>
            <w:pPr>
              <w:ind w:leftChars="0" w:left="0" w:right="0"/>
            </w:pPr>
            <w:r>
              <w:t>FINNISH OPTIONS MARKET</w:t>
            </w:r>
          </w:p>
        </w:tc>
        <w:tc>
          <w:tcPr>
            <w:cnfStyle w:evenVBand="true" w:oddVBand="false" w:firstColumn="false"/>
            <w:tcW w:w="25.000000%" w:type="pct"/>
          </w:tcPr>
          <w:p>
            <w:pPr>
              <w:ind w:leftChars="0" w:left="0" w:right="0"/>
            </w:pPr>
            <w:r>
              <w:t>2140</w:t>
            </w:r>
          </w:p>
        </w:tc>
      </w:tr>
      <w:tr>
        <w:trPr>
          <w:cnfStyle w:evenHBand="true" w:oddHBand="false" w:firstRow="false"/>
        </w:trPr>
        <w:tc>
          <w:tcPr>
            <w:cnfStyle w:evenVBand="false" w:oddVBand="true" w:firstColumn="false"/>
            <w:tcW w:w="25.000000%" w:type="pct"/>
          </w:tcPr>
          <w:p>
            <w:pPr>
              <w:ind w:leftChars="0" w:left="0" w:right="0"/>
            </w:pPr>
            <w:r>
              <w:t>XFRA</w:t>
            </w:r>
          </w:p>
        </w:tc>
        <w:tc>
          <w:tcPr>
            <w:cnfStyle w:evenVBand="true" w:oddVBand="false" w:firstColumn="false"/>
            <w:tcW w:w="25.000000%" w:type="pct"/>
          </w:tcPr>
          <w:p>
            <w:pPr>
              <w:ind w:leftChars="0" w:left="0" w:right="0"/>
            </w:pPr>
            <w:r>
              <w:t>XFRA</w:t>
            </w:r>
          </w:p>
        </w:tc>
        <w:tc>
          <w:tcPr>
            <w:cnfStyle w:evenVBand="false" w:oddVBand="true" w:firstColumn="false"/>
            <w:tcW w:w="25.000000%" w:type="pct"/>
          </w:tcPr>
          <w:p>
            <w:pPr>
              <w:ind w:leftChars="0" w:left="0" w:right="0"/>
            </w:pPr>
            <w:r>
              <w:t>DEUTSCHE BOERSE AG</w:t>
            </w:r>
          </w:p>
        </w:tc>
        <w:tc>
          <w:tcPr>
            <w:cnfStyle w:evenVBand="true" w:oddVBand="false" w:firstColumn="false"/>
            <w:tcW w:w="25.000000%" w:type="pct"/>
          </w:tcPr>
          <w:p>
            <w:pPr>
              <w:ind w:leftChars="0" w:left="0" w:right="0"/>
            </w:pPr>
            <w:r>
              <w:t>2141</w:t>
            </w:r>
          </w:p>
        </w:tc>
      </w:tr>
      <w:tr>
        <w:trPr>
          <w:cnfStyle w:evenHBand="false" w:oddHBand="true" w:firstRow="false"/>
        </w:trPr>
        <w:tc>
          <w:tcPr>
            <w:cnfStyle w:evenVBand="false" w:oddVBand="true" w:firstColumn="false"/>
            <w:tcW w:w="25.000000%" w:type="pct"/>
          </w:tcPr>
          <w:p>
            <w:pPr>
              <w:ind w:leftChars="0" w:left="0" w:right="0"/>
            </w:pPr>
            <w:r>
              <w:t>XFTA</w:t>
            </w:r>
          </w:p>
        </w:tc>
        <w:tc>
          <w:tcPr>
            <w:cnfStyle w:evenVBand="true" w:oddVBand="false" w:firstColumn="false"/>
            <w:tcW w:w="25.000000%" w:type="pct"/>
          </w:tcPr>
          <w:p>
            <w:pPr>
              <w:ind w:leftChars="0" w:left="0" w:right="0"/>
            </w:pPr>
            <w:r>
              <w:t>XFTA</w:t>
            </w:r>
          </w:p>
        </w:tc>
        <w:tc>
          <w:tcPr>
            <w:cnfStyle w:evenVBand="false" w:oddVBand="true" w:firstColumn="false"/>
            <w:tcW w:w="25.000000%" w:type="pct"/>
          </w:tcPr>
          <w:p>
            <w:pPr>
              <w:ind w:leftChars="0" w:left="0" w:right="0"/>
            </w:pPr>
            <w:r>
              <w:t>FINANCIELE TERMIJNMARKET AMSTERDAM</w:t>
            </w:r>
          </w:p>
        </w:tc>
        <w:tc>
          <w:tcPr>
            <w:cnfStyle w:evenVBand="true" w:oddVBand="false" w:firstColumn="false"/>
            <w:tcW w:w="25.000000%" w:type="pct"/>
          </w:tcPr>
          <w:p>
            <w:pPr>
              <w:ind w:leftChars="0" w:left="0" w:right="0"/>
            </w:pPr>
            <w:r>
              <w:t>2142</w:t>
            </w:r>
          </w:p>
        </w:tc>
      </w:tr>
      <w:tr>
        <w:trPr>
          <w:cnfStyle w:evenHBand="true" w:oddHBand="false" w:firstRow="false"/>
        </w:trPr>
        <w:tc>
          <w:tcPr>
            <w:cnfStyle w:evenVBand="false" w:oddVBand="true" w:firstColumn="false"/>
            <w:tcW w:w="25.000000%" w:type="pct"/>
          </w:tcPr>
          <w:p>
            <w:pPr>
              <w:ind w:leftChars="0" w:left="0" w:right="0"/>
            </w:pPr>
            <w:r>
              <w:t>XFTX</w:t>
            </w:r>
          </w:p>
        </w:tc>
        <w:tc>
          <w:tcPr>
            <w:cnfStyle w:evenVBand="true" w:oddVBand="false" w:firstColumn="false"/>
            <w:tcW w:w="25.000000%" w:type="pct"/>
          </w:tcPr>
          <w:p>
            <w:pPr>
              <w:ind w:leftChars="0" w:left="0" w:right="0"/>
            </w:pPr>
            <w:r>
              <w:t>XFTX</w:t>
            </w:r>
          </w:p>
        </w:tc>
        <w:tc>
          <w:tcPr>
            <w:cnfStyle w:evenVBand="false" w:oddVBand="true" w:firstColumn="false"/>
            <w:tcW w:w="25.000000%" w:type="pct"/>
          </w:tcPr>
          <w:p>
            <w:pPr>
              <w:ind w:leftChars="0" w:left="0" w:right="0"/>
            </w:pPr>
            <w:r>
              <w:t>FTX</w:t>
            </w:r>
          </w:p>
        </w:tc>
        <w:tc>
          <w:tcPr>
            <w:cnfStyle w:evenVBand="true" w:oddVBand="false" w:firstColumn="false"/>
            <w:tcW w:w="25.000000%" w:type="pct"/>
          </w:tcPr>
          <w:p>
            <w:pPr>
              <w:ind w:leftChars="0" w:left="0" w:right="0"/>
            </w:pPr>
            <w:r>
              <w:t>2143</w:t>
            </w:r>
          </w:p>
        </w:tc>
      </w:tr>
      <w:tr>
        <w:trPr>
          <w:cnfStyle w:evenHBand="false" w:oddHBand="true" w:firstRow="false"/>
        </w:trPr>
        <w:tc>
          <w:tcPr>
            <w:cnfStyle w:evenVBand="false" w:oddVBand="true" w:firstColumn="false"/>
            <w:tcW w:w="25.000000%" w:type="pct"/>
          </w:tcPr>
          <w:p>
            <w:pPr>
              <w:ind w:leftChars="0" w:left="0" w:right="0"/>
            </w:pPr>
            <w:r>
              <w:t>XGAS</w:t>
            </w:r>
          </w:p>
        </w:tc>
        <w:tc>
          <w:tcPr>
            <w:cnfStyle w:evenVBand="true" w:oddVBand="false" w:firstColumn="false"/>
            <w:tcW w:w="25.000000%" w:type="pct"/>
          </w:tcPr>
          <w:p>
            <w:pPr>
              <w:ind w:leftChars="0" w:left="0" w:right="0"/>
            </w:pPr>
            <w:r>
              <w:t>XGAS</w:t>
            </w:r>
          </w:p>
        </w:tc>
        <w:tc>
          <w:tcPr>
            <w:cnfStyle w:evenVBand="false" w:oddVBand="true" w:firstColumn="false"/>
            <w:tcW w:w="25.000000%" w:type="pct"/>
          </w:tcPr>
          <w:p>
            <w:pPr>
              <w:ind w:leftChars="0" w:left="0" w:right="0"/>
            </w:pPr>
            <w:r>
              <w:t>CENTRAL EASTERN EUROPEAN GAS EXCHANGE LTD</w:t>
            </w:r>
          </w:p>
        </w:tc>
        <w:tc>
          <w:tcPr>
            <w:cnfStyle w:evenVBand="true" w:oddVBand="false" w:firstColumn="false"/>
            <w:tcW w:w="25.000000%" w:type="pct"/>
          </w:tcPr>
          <w:p>
            <w:pPr>
              <w:ind w:leftChars="0" w:left="0" w:right="0"/>
            </w:pPr>
            <w:r>
              <w:t>2144</w:t>
            </w:r>
          </w:p>
        </w:tc>
      </w:tr>
      <w:tr>
        <w:trPr>
          <w:cnfStyle w:evenHBand="true" w:oddHBand="false" w:firstRow="false"/>
        </w:trPr>
        <w:tc>
          <w:tcPr>
            <w:cnfStyle w:evenVBand="false" w:oddVBand="true" w:firstColumn="false"/>
            <w:tcW w:w="25.000000%" w:type="pct"/>
          </w:tcPr>
          <w:p>
            <w:pPr>
              <w:ind w:leftChars="0" w:left="0" w:right="0"/>
            </w:pPr>
            <w:r>
              <w:t>XGAT</w:t>
            </w:r>
          </w:p>
        </w:tc>
        <w:tc>
          <w:tcPr>
            <w:cnfStyle w:evenVBand="true" w:oddVBand="false" w:firstColumn="false"/>
            <w:tcW w:w="25.000000%" w:type="pct"/>
          </w:tcPr>
          <w:p>
            <w:pPr>
              <w:ind w:leftChars="0" w:left="0" w:right="0"/>
            </w:pPr>
            <w:r>
              <w:t>XGAT</w:t>
            </w:r>
          </w:p>
        </w:tc>
        <w:tc>
          <w:tcPr>
            <w:cnfStyle w:evenVBand="false" w:oddVBand="true" w:firstColumn="false"/>
            <w:tcW w:w="25.000000%" w:type="pct"/>
          </w:tcPr>
          <w:p>
            <w:pPr>
              <w:ind w:leftChars="0" w:left="0" w:right="0"/>
            </w:pPr>
            <w:r>
              <w:t>TRADEGATE EXCHANGE - FREIVERKEHR</w:t>
            </w:r>
          </w:p>
        </w:tc>
        <w:tc>
          <w:tcPr>
            <w:cnfStyle w:evenVBand="true" w:oddVBand="false" w:firstColumn="false"/>
            <w:tcW w:w="25.000000%" w:type="pct"/>
          </w:tcPr>
          <w:p>
            <w:pPr>
              <w:ind w:leftChars="0" w:left="0" w:right="0"/>
            </w:pPr>
            <w:r>
              <w:t>2145</w:t>
            </w:r>
          </w:p>
        </w:tc>
      </w:tr>
      <w:tr>
        <w:trPr>
          <w:cnfStyle w:evenHBand="false" w:oddHBand="true" w:firstRow="false"/>
        </w:trPr>
        <w:tc>
          <w:tcPr>
            <w:cnfStyle w:evenVBand="false" w:oddVBand="true" w:firstColumn="false"/>
            <w:tcW w:w="25.000000%" w:type="pct"/>
          </w:tcPr>
          <w:p>
            <w:pPr>
              <w:ind w:leftChars="0" w:left="0" w:right="0"/>
            </w:pPr>
            <w:r>
              <w:t>XGCL</w:t>
            </w:r>
          </w:p>
        </w:tc>
        <w:tc>
          <w:tcPr>
            <w:cnfStyle w:evenVBand="true" w:oddVBand="false" w:firstColumn="false"/>
            <w:tcW w:w="25.000000%" w:type="pct"/>
          </w:tcPr>
          <w:p>
            <w:pPr>
              <w:ind w:leftChars="0" w:left="0" w:right="0"/>
            </w:pPr>
            <w:r>
              <w:t>XGCL</w:t>
            </w:r>
          </w:p>
        </w:tc>
        <w:tc>
          <w:tcPr>
            <w:cnfStyle w:evenVBand="false" w:oddVBand="true" w:firstColumn="false"/>
            <w:tcW w:w="25.000000%" w:type="pct"/>
          </w:tcPr>
          <w:p>
            <w:pPr>
              <w:ind w:leftChars="0" w:left="0" w:right="0"/>
            </w:pPr>
            <w:r>
              <w:t>GLOBAL COAL LIMITED</w:t>
            </w:r>
          </w:p>
        </w:tc>
        <w:tc>
          <w:tcPr>
            <w:cnfStyle w:evenVBand="true" w:oddVBand="false" w:firstColumn="false"/>
            <w:tcW w:w="25.000000%" w:type="pct"/>
          </w:tcPr>
          <w:p>
            <w:pPr>
              <w:ind w:leftChars="0" w:left="0" w:right="0"/>
            </w:pPr>
            <w:r>
              <w:t>2146</w:t>
            </w:r>
          </w:p>
        </w:tc>
      </w:tr>
      <w:tr>
        <w:trPr>
          <w:cnfStyle w:evenHBand="true" w:oddHBand="false" w:firstRow="false"/>
        </w:trPr>
        <w:tc>
          <w:tcPr>
            <w:cnfStyle w:evenVBand="false" w:oddVBand="true" w:firstColumn="false"/>
            <w:tcW w:w="25.000000%" w:type="pct"/>
          </w:tcPr>
          <w:p>
            <w:pPr>
              <w:ind w:leftChars="0" w:left="0" w:right="0"/>
            </w:pPr>
            <w:r>
              <w:t>XGCX</w:t>
            </w:r>
          </w:p>
        </w:tc>
        <w:tc>
          <w:tcPr>
            <w:cnfStyle w:evenVBand="true" w:oddVBand="false" w:firstColumn="false"/>
            <w:tcW w:w="25.000000%" w:type="pct"/>
          </w:tcPr>
          <w:p>
            <w:pPr>
              <w:ind w:leftChars="0" w:left="0" w:right="0"/>
            </w:pPr>
            <w:r>
              <w:t>XGCX</w:t>
            </w:r>
          </w:p>
        </w:tc>
        <w:tc>
          <w:tcPr>
            <w:cnfStyle w:evenVBand="false" w:oddVBand="true" w:firstColumn="false"/>
            <w:tcW w:w="25.000000%" w:type="pct"/>
          </w:tcPr>
          <w:p>
            <w:pPr>
              <w:ind w:leftChars="0" w:left="0" w:right="0"/>
            </w:pPr>
            <w:r>
              <w:t>GLOBAL COMMODITIES EXCHANGE</w:t>
            </w:r>
          </w:p>
        </w:tc>
        <w:tc>
          <w:tcPr>
            <w:cnfStyle w:evenVBand="true" w:oddVBand="false" w:firstColumn="false"/>
            <w:tcW w:w="25.000000%" w:type="pct"/>
          </w:tcPr>
          <w:p>
            <w:pPr>
              <w:ind w:leftChars="0" w:left="0" w:right="0"/>
            </w:pPr>
            <w:r>
              <w:t>2147</w:t>
            </w:r>
          </w:p>
        </w:tc>
      </w:tr>
      <w:tr>
        <w:trPr>
          <w:cnfStyle w:evenHBand="false" w:oddHBand="true" w:firstRow="false"/>
        </w:trPr>
        <w:tc>
          <w:tcPr>
            <w:cnfStyle w:evenVBand="false" w:oddVBand="true" w:firstColumn="false"/>
            <w:tcW w:w="25.000000%" w:type="pct"/>
          </w:tcPr>
          <w:p>
            <w:pPr>
              <w:ind w:leftChars="0" w:left="0" w:right="0"/>
            </w:pPr>
            <w:r>
              <w:t>XGDX</w:t>
            </w:r>
          </w:p>
        </w:tc>
        <w:tc>
          <w:tcPr>
            <w:cnfStyle w:evenVBand="true" w:oddVBand="false" w:firstColumn="false"/>
            <w:tcW w:w="25.000000%" w:type="pct"/>
          </w:tcPr>
          <w:p>
            <w:pPr>
              <w:ind w:leftChars="0" w:left="0" w:right="0"/>
            </w:pPr>
            <w:r>
              <w:t>XGDX</w:t>
            </w:r>
          </w:p>
        </w:tc>
        <w:tc>
          <w:tcPr>
            <w:cnfStyle w:evenVBand="false" w:oddVBand="true" w:firstColumn="false"/>
            <w:tcW w:w="25.000000%" w:type="pct"/>
          </w:tcPr>
          <w:p>
            <w:pPr>
              <w:ind w:leftChars="0" w:left="0" w:right="0"/>
            </w:pPr>
            <w:r>
              <w:t>GLOBAL DERIVATIVES EXCHANGE</w:t>
            </w:r>
          </w:p>
        </w:tc>
        <w:tc>
          <w:tcPr>
            <w:cnfStyle w:evenVBand="true" w:oddVBand="false" w:firstColumn="false"/>
            <w:tcW w:w="25.000000%" w:type="pct"/>
          </w:tcPr>
          <w:p>
            <w:pPr>
              <w:ind w:leftChars="0" w:left="0" w:right="0"/>
            </w:pPr>
            <w:r>
              <w:t>2148</w:t>
            </w:r>
          </w:p>
        </w:tc>
      </w:tr>
      <w:tr>
        <w:trPr>
          <w:cnfStyle w:evenHBand="true" w:oddHBand="false" w:firstRow="false"/>
        </w:trPr>
        <w:tc>
          <w:tcPr>
            <w:cnfStyle w:evenVBand="false" w:oddVBand="true" w:firstColumn="false"/>
            <w:tcW w:w="25.000000%" w:type="pct"/>
          </w:tcPr>
          <w:p>
            <w:pPr>
              <w:ind w:leftChars="0" w:left="0" w:right="0"/>
            </w:pPr>
            <w:r>
              <w:t>XGEM</w:t>
            </w:r>
          </w:p>
        </w:tc>
        <w:tc>
          <w:tcPr>
            <w:cnfStyle w:evenVBand="true" w:oddVBand="false" w:firstColumn="false"/>
            <w:tcW w:w="25.000000%" w:type="pct"/>
          </w:tcPr>
          <w:p>
            <w:pPr>
              <w:ind w:leftChars="0" w:left="0" w:right="0"/>
            </w:pPr>
            <w:r>
              <w:t>XGEM</w:t>
            </w:r>
          </w:p>
        </w:tc>
        <w:tc>
          <w:tcPr>
            <w:cnfStyle w:evenVBand="false" w:oddVBand="true" w:firstColumn="false"/>
            <w:tcW w:w="25.000000%" w:type="pct"/>
          </w:tcPr>
          <w:p>
            <w:pPr>
              <w:ind w:leftChars="0" w:left="0" w:right="0"/>
            </w:pPr>
            <w:r>
              <w:t>HONG KONG GROWTH ENTERPRISES MARKET</w:t>
            </w:r>
          </w:p>
        </w:tc>
        <w:tc>
          <w:tcPr>
            <w:cnfStyle w:evenVBand="true" w:oddVBand="false" w:firstColumn="false"/>
            <w:tcW w:w="25.000000%" w:type="pct"/>
          </w:tcPr>
          <w:p>
            <w:pPr>
              <w:ind w:leftChars="0" w:left="0" w:right="0"/>
            </w:pPr>
            <w:r>
              <w:t>2149</w:t>
            </w:r>
          </w:p>
        </w:tc>
      </w:tr>
      <w:tr>
        <w:trPr>
          <w:cnfStyle w:evenHBand="false" w:oddHBand="true" w:firstRow="false"/>
        </w:trPr>
        <w:tc>
          <w:tcPr>
            <w:cnfStyle w:evenVBand="false" w:oddVBand="true" w:firstColumn="false"/>
            <w:tcW w:w="25.000000%" w:type="pct"/>
          </w:tcPr>
          <w:p>
            <w:pPr>
              <w:ind w:leftChars="0" w:left="0" w:right="0"/>
            </w:pPr>
            <w:r>
              <w:t>XGFI</w:t>
            </w:r>
          </w:p>
        </w:tc>
        <w:tc>
          <w:tcPr>
            <w:cnfStyle w:evenVBand="true" w:oddVBand="false" w:firstColumn="false"/>
            <w:tcW w:w="25.000000%" w:type="pct"/>
          </w:tcPr>
          <w:p>
            <w:pPr>
              <w:ind w:leftChars="0" w:left="0" w:right="0"/>
            </w:pPr>
            <w:r>
              <w:t>XGFI</w:t>
            </w:r>
          </w:p>
        </w:tc>
        <w:tc>
          <w:tcPr>
            <w:cnfStyle w:evenVBand="false" w:oddVBand="true" w:firstColumn="false"/>
            <w:tcW w:w="25.000000%" w:type="pct"/>
          </w:tcPr>
          <w:p>
            <w:pPr>
              <w:ind w:leftChars="0" w:left="0" w:right="0"/>
            </w:pPr>
            <w:r>
              <w:t>GFI BASISMATCH</w:t>
            </w:r>
          </w:p>
        </w:tc>
        <w:tc>
          <w:tcPr>
            <w:cnfStyle w:evenVBand="true" w:oddVBand="false" w:firstColumn="false"/>
            <w:tcW w:w="25.000000%" w:type="pct"/>
          </w:tcPr>
          <w:p>
            <w:pPr>
              <w:ind w:leftChars="0" w:left="0" w:right="0"/>
            </w:pPr>
            <w:r>
              <w:t>2150</w:t>
            </w:r>
          </w:p>
        </w:tc>
      </w:tr>
      <w:tr>
        <w:trPr>
          <w:cnfStyle w:evenHBand="true" w:oddHBand="false" w:firstRow="false"/>
        </w:trPr>
        <w:tc>
          <w:tcPr>
            <w:cnfStyle w:evenVBand="false" w:oddVBand="true" w:firstColumn="false"/>
            <w:tcW w:w="25.000000%" w:type="pct"/>
          </w:tcPr>
          <w:p>
            <w:pPr>
              <w:ind w:leftChars="0" w:left="0" w:right="0"/>
            </w:pPr>
            <w:r>
              <w:t>XGHA</w:t>
            </w:r>
          </w:p>
        </w:tc>
        <w:tc>
          <w:tcPr>
            <w:cnfStyle w:evenVBand="true" w:oddVBand="false" w:firstColumn="false"/>
            <w:tcW w:w="25.000000%" w:type="pct"/>
          </w:tcPr>
          <w:p>
            <w:pPr>
              <w:ind w:leftChars="0" w:left="0" w:right="0"/>
            </w:pPr>
            <w:r>
              <w:t>XGHA</w:t>
            </w:r>
          </w:p>
        </w:tc>
        <w:tc>
          <w:tcPr>
            <w:cnfStyle w:evenVBand="false" w:oddVBand="true" w:firstColumn="false"/>
            <w:tcW w:w="25.000000%" w:type="pct"/>
          </w:tcPr>
          <w:p>
            <w:pPr>
              <w:ind w:leftChars="0" w:left="0" w:right="0"/>
            </w:pPr>
            <w:r>
              <w:t>GHANA STOCK EXCHANGE</w:t>
            </w:r>
          </w:p>
        </w:tc>
        <w:tc>
          <w:tcPr>
            <w:cnfStyle w:evenVBand="true" w:oddVBand="false" w:firstColumn="false"/>
            <w:tcW w:w="25.000000%" w:type="pct"/>
          </w:tcPr>
          <w:p>
            <w:pPr>
              <w:ind w:leftChars="0" w:left="0" w:right="0"/>
            </w:pPr>
            <w:r>
              <w:t>2151</w:t>
            </w:r>
          </w:p>
        </w:tc>
      </w:tr>
      <w:tr>
        <w:trPr>
          <w:cnfStyle w:evenHBand="false" w:oddHBand="true" w:firstRow="false"/>
        </w:trPr>
        <w:tc>
          <w:tcPr>
            <w:cnfStyle w:evenVBand="false" w:oddVBand="true" w:firstColumn="false"/>
            <w:tcW w:w="25.000000%" w:type="pct"/>
          </w:tcPr>
          <w:p>
            <w:pPr>
              <w:ind w:leftChars="0" w:left="0" w:right="0"/>
            </w:pPr>
            <w:r>
              <w:t>XGLO</w:t>
            </w:r>
          </w:p>
        </w:tc>
        <w:tc>
          <w:tcPr>
            <w:cnfStyle w:evenVBand="true" w:oddVBand="false" w:firstColumn="false"/>
            <w:tcW w:w="25.000000%" w:type="pct"/>
          </w:tcPr>
          <w:p>
            <w:pPr>
              <w:ind w:leftChars="0" w:left="0" w:right="0"/>
            </w:pPr>
            <w:r>
              <w:t>XGLO</w:t>
            </w:r>
          </w:p>
        </w:tc>
        <w:tc>
          <w:tcPr>
            <w:cnfStyle w:evenVBand="false" w:oddVBand="true" w:firstColumn="false"/>
            <w:tcW w:w="25.000000%" w:type="pct"/>
          </w:tcPr>
          <w:p>
            <w:pPr>
              <w:ind w:leftChars="0" w:left="0" w:right="0"/>
            </w:pPr>
            <w:r>
              <w:t>WARSAW STOCK EXCHANGE/ EQUITIES/GLOBAL CONNECT - MTF</w:t>
            </w:r>
          </w:p>
        </w:tc>
        <w:tc>
          <w:tcPr>
            <w:cnfStyle w:evenVBand="true" w:oddVBand="false" w:firstColumn="false"/>
            <w:tcW w:w="25.000000%" w:type="pct"/>
          </w:tcPr>
          <w:p>
            <w:pPr>
              <w:ind w:leftChars="0" w:left="0" w:right="0"/>
            </w:pPr>
            <w:r>
              <w:t>2152</w:t>
            </w:r>
          </w:p>
        </w:tc>
      </w:tr>
      <w:tr>
        <w:trPr>
          <w:cnfStyle w:evenHBand="true" w:oddHBand="false" w:firstRow="false"/>
        </w:trPr>
        <w:tc>
          <w:tcPr>
            <w:cnfStyle w:evenVBand="false" w:oddVBand="true" w:firstColumn="false"/>
            <w:tcW w:w="25.000000%" w:type="pct"/>
          </w:tcPr>
          <w:p>
            <w:pPr>
              <w:ind w:leftChars="0" w:left="0" w:right="0"/>
            </w:pPr>
            <w:r>
              <w:t>XGME</w:t>
            </w:r>
          </w:p>
        </w:tc>
        <w:tc>
          <w:tcPr>
            <w:cnfStyle w:evenVBand="true" w:oddVBand="false" w:firstColumn="false"/>
            <w:tcW w:w="25.000000%" w:type="pct"/>
          </w:tcPr>
          <w:p>
            <w:pPr>
              <w:ind w:leftChars="0" w:left="0" w:right="0"/>
            </w:pPr>
            <w:r>
              <w:t>XGME</w:t>
            </w:r>
          </w:p>
        </w:tc>
        <w:tc>
          <w:tcPr>
            <w:cnfStyle w:evenVBand="false" w:oddVBand="true" w:firstColumn="false"/>
            <w:tcW w:w="25.000000%" w:type="pct"/>
          </w:tcPr>
          <w:p>
            <w:pPr>
              <w:ind w:leftChars="0" w:left="0" w:right="0"/>
            </w:pPr>
            <w:r>
              <w:t>GESTORE MERCATO ELETTRICO - ITALIAN POWER EXCHANGE</w:t>
            </w:r>
          </w:p>
        </w:tc>
        <w:tc>
          <w:tcPr>
            <w:cnfStyle w:evenVBand="true" w:oddVBand="false" w:firstColumn="false"/>
            <w:tcW w:w="25.000000%" w:type="pct"/>
          </w:tcPr>
          <w:p>
            <w:pPr>
              <w:ind w:leftChars="0" w:left="0" w:right="0"/>
            </w:pPr>
            <w:r>
              <w:t>2153</w:t>
            </w:r>
          </w:p>
        </w:tc>
      </w:tr>
      <w:tr>
        <w:trPr>
          <w:cnfStyle w:evenHBand="false" w:oddHBand="true" w:firstRow="false"/>
        </w:trPr>
        <w:tc>
          <w:tcPr>
            <w:cnfStyle w:evenVBand="false" w:oddVBand="true" w:firstColumn="false"/>
            <w:tcW w:w="25.000000%" w:type="pct"/>
          </w:tcPr>
          <w:p>
            <w:pPr>
              <w:ind w:leftChars="0" w:left="0" w:right="0"/>
            </w:pPr>
            <w:r>
              <w:t>XGMX</w:t>
            </w:r>
          </w:p>
        </w:tc>
        <w:tc>
          <w:tcPr>
            <w:cnfStyle w:evenVBand="true" w:oddVBand="false" w:firstColumn="false"/>
            <w:tcW w:w="25.000000%" w:type="pct"/>
          </w:tcPr>
          <w:p>
            <w:pPr>
              <w:ind w:leftChars="0" w:left="0" w:right="0"/>
            </w:pPr>
            <w:r>
              <w:t>XGMX</w:t>
            </w:r>
          </w:p>
        </w:tc>
        <w:tc>
          <w:tcPr>
            <w:cnfStyle w:evenVBand="false" w:oddVBand="true" w:firstColumn="false"/>
            <w:tcW w:w="25.000000%" w:type="pct"/>
          </w:tcPr>
          <w:p>
            <w:pPr>
              <w:ind w:leftChars="0" w:left="0" w:right="0"/>
            </w:pPr>
            <w:r>
              <w:t>GLOBALCLEAR MERCANTILE EXCHANGE</w:t>
            </w:r>
          </w:p>
        </w:tc>
        <w:tc>
          <w:tcPr>
            <w:cnfStyle w:evenVBand="true" w:oddVBand="false" w:firstColumn="false"/>
            <w:tcW w:w="25.000000%" w:type="pct"/>
          </w:tcPr>
          <w:p>
            <w:pPr>
              <w:ind w:leftChars="0" w:left="0" w:right="0"/>
            </w:pPr>
            <w:r>
              <w:t>2154</w:t>
            </w:r>
          </w:p>
        </w:tc>
      </w:tr>
      <w:tr>
        <w:trPr>
          <w:cnfStyle w:evenHBand="true" w:oddHBand="false" w:firstRow="false"/>
        </w:trPr>
        <w:tc>
          <w:tcPr>
            <w:cnfStyle w:evenVBand="false" w:oddVBand="true" w:firstColumn="false"/>
            <w:tcW w:w="25.000000%" w:type="pct"/>
          </w:tcPr>
          <w:p>
            <w:pPr>
              <w:ind w:leftChars="0" w:left="0" w:right="0"/>
            </w:pPr>
            <w:r>
              <w:t>XGRM</w:t>
            </w:r>
          </w:p>
        </w:tc>
        <w:tc>
          <w:tcPr>
            <w:cnfStyle w:evenVBand="true" w:oddVBand="false" w:firstColumn="false"/>
            <w:tcW w:w="25.000000%" w:type="pct"/>
          </w:tcPr>
          <w:p>
            <w:pPr>
              <w:ind w:leftChars="0" w:left="0" w:right="0"/>
            </w:pPr>
            <w:r>
              <w:t>XGRM</w:t>
            </w:r>
          </w:p>
        </w:tc>
        <w:tc>
          <w:tcPr>
            <w:cnfStyle w:evenVBand="false" w:oddVBand="true" w:firstColumn="false"/>
            <w:tcW w:w="25.000000%" w:type="pct"/>
          </w:tcPr>
          <w:p>
            <w:pPr>
              <w:ind w:leftChars="0" w:left="0" w:right="0"/>
            </w:pPr>
            <w:r>
              <w:t>TRADEGATE EXCHANGE - REGULIERTER MARKT</w:t>
            </w:r>
          </w:p>
        </w:tc>
        <w:tc>
          <w:tcPr>
            <w:cnfStyle w:evenVBand="true" w:oddVBand="false" w:firstColumn="false"/>
            <w:tcW w:w="25.000000%" w:type="pct"/>
          </w:tcPr>
          <w:p>
            <w:pPr>
              <w:ind w:leftChars="0" w:left="0" w:right="0"/>
            </w:pPr>
            <w:r>
              <w:t>2155</w:t>
            </w:r>
          </w:p>
        </w:tc>
      </w:tr>
      <w:tr>
        <w:trPr>
          <w:cnfStyle w:evenHBand="false" w:oddHBand="true" w:firstRow="false"/>
        </w:trPr>
        <w:tc>
          <w:tcPr>
            <w:cnfStyle w:evenVBand="false" w:oddVBand="true" w:firstColumn="false"/>
            <w:tcW w:w="25.000000%" w:type="pct"/>
          </w:tcPr>
          <w:p>
            <w:pPr>
              <w:ind w:leftChars="0" w:left="0" w:right="0"/>
            </w:pPr>
            <w:r>
              <w:t>XGSE</w:t>
            </w:r>
          </w:p>
        </w:tc>
        <w:tc>
          <w:tcPr>
            <w:cnfStyle w:evenVBand="true" w:oddVBand="false" w:firstColumn="false"/>
            <w:tcW w:w="25.000000%" w:type="pct"/>
          </w:tcPr>
          <w:p>
            <w:pPr>
              <w:ind w:leftChars="0" w:left="0" w:right="0"/>
            </w:pPr>
            <w:r>
              <w:t>XGSE</w:t>
            </w:r>
          </w:p>
        </w:tc>
        <w:tc>
          <w:tcPr>
            <w:cnfStyle w:evenVBand="false" w:oddVBand="true" w:firstColumn="false"/>
            <w:tcW w:w="25.000000%" w:type="pct"/>
          </w:tcPr>
          <w:p>
            <w:pPr>
              <w:ind w:leftChars="0" w:left="0" w:right="0"/>
            </w:pPr>
            <w:r>
              <w:t>GEORGIA STOCK EXCHANGE</w:t>
            </w:r>
          </w:p>
        </w:tc>
        <w:tc>
          <w:tcPr>
            <w:cnfStyle w:evenVBand="true" w:oddVBand="false" w:firstColumn="false"/>
            <w:tcW w:w="25.000000%" w:type="pct"/>
          </w:tcPr>
          <w:p>
            <w:pPr>
              <w:ind w:leftChars="0" w:left="0" w:right="0"/>
            </w:pPr>
            <w:r>
              <w:t>2156</w:t>
            </w:r>
          </w:p>
        </w:tc>
      </w:tr>
      <w:tr>
        <w:trPr>
          <w:cnfStyle w:evenHBand="true" w:oddHBand="false" w:firstRow="false"/>
        </w:trPr>
        <w:tc>
          <w:tcPr>
            <w:cnfStyle w:evenVBand="false" w:oddVBand="true" w:firstColumn="false"/>
            <w:tcW w:w="25.000000%" w:type="pct"/>
          </w:tcPr>
          <w:p>
            <w:pPr>
              <w:ind w:leftChars="0" w:left="0" w:right="0"/>
            </w:pPr>
            <w:r>
              <w:t>XGSX</w:t>
            </w:r>
          </w:p>
        </w:tc>
        <w:tc>
          <w:tcPr>
            <w:cnfStyle w:evenVBand="true" w:oddVBand="false" w:firstColumn="false"/>
            <w:tcW w:w="25.000000%" w:type="pct"/>
          </w:tcPr>
          <w:p>
            <w:pPr>
              <w:ind w:leftChars="0" w:left="0" w:right="0"/>
            </w:pPr>
            <w:r>
              <w:t>XGSX</w:t>
            </w:r>
          </w:p>
        </w:tc>
        <w:tc>
          <w:tcPr>
            <w:cnfStyle w:evenVBand="false" w:oddVBand="true" w:firstColumn="false"/>
            <w:tcW w:w="25.000000%" w:type="pct"/>
          </w:tcPr>
          <w:p>
            <w:pPr>
              <w:ind w:leftChars="0" w:left="0" w:right="0"/>
            </w:pPr>
            <w:r>
              <w:t>GLOBAL SECURITIES EXCHANGE</w:t>
            </w:r>
          </w:p>
        </w:tc>
        <w:tc>
          <w:tcPr>
            <w:cnfStyle w:evenVBand="true" w:oddVBand="false" w:firstColumn="false"/>
            <w:tcW w:w="25.000000%" w:type="pct"/>
          </w:tcPr>
          <w:p>
            <w:pPr>
              <w:ind w:leftChars="0" w:left="0" w:right="0"/>
            </w:pPr>
            <w:r>
              <w:t>2157</w:t>
            </w:r>
          </w:p>
        </w:tc>
      </w:tr>
      <w:tr>
        <w:trPr>
          <w:cnfStyle w:evenHBand="false" w:oddHBand="true" w:firstRow="false"/>
        </w:trPr>
        <w:tc>
          <w:tcPr>
            <w:cnfStyle w:evenVBand="false" w:oddVBand="true" w:firstColumn="false"/>
            <w:tcW w:w="25.000000%" w:type="pct"/>
          </w:tcPr>
          <w:p>
            <w:pPr>
              <w:ind w:leftChars="0" w:left="0" w:right="0"/>
            </w:pPr>
            <w:r>
              <w:t>XGTG</w:t>
            </w:r>
          </w:p>
        </w:tc>
        <w:tc>
          <w:tcPr>
            <w:cnfStyle w:evenVBand="true" w:oddVBand="false" w:firstColumn="false"/>
            <w:tcW w:w="25.000000%" w:type="pct"/>
          </w:tcPr>
          <w:p>
            <w:pPr>
              <w:ind w:leftChars="0" w:left="0" w:right="0"/>
            </w:pPr>
            <w:r>
              <w:t>XGTG</w:t>
            </w:r>
          </w:p>
        </w:tc>
        <w:tc>
          <w:tcPr>
            <w:cnfStyle w:evenVBand="false" w:oddVBand="true" w:firstColumn="false"/>
            <w:tcW w:w="25.000000%" w:type="pct"/>
          </w:tcPr>
          <w:p>
            <w:pPr>
              <w:ind w:leftChars="0" w:left="0" w:right="0"/>
            </w:pPr>
            <w:r>
              <w:t>BOLSA DE VALORES NACIONAL SA</w:t>
            </w:r>
          </w:p>
        </w:tc>
        <w:tc>
          <w:tcPr>
            <w:cnfStyle w:evenVBand="true" w:oddVBand="false" w:firstColumn="false"/>
            <w:tcW w:w="25.000000%" w:type="pct"/>
          </w:tcPr>
          <w:p>
            <w:pPr>
              <w:ind w:leftChars="0" w:left="0" w:right="0"/>
            </w:pPr>
            <w:r>
              <w:t>2158</w:t>
            </w:r>
          </w:p>
        </w:tc>
      </w:tr>
      <w:tr>
        <w:trPr>
          <w:cnfStyle w:evenHBand="true" w:oddHBand="false" w:firstRow="false"/>
        </w:trPr>
        <w:tc>
          <w:tcPr>
            <w:cnfStyle w:evenVBand="false" w:oddVBand="true" w:firstColumn="false"/>
            <w:tcW w:w="25.000000%" w:type="pct"/>
          </w:tcPr>
          <w:p>
            <w:pPr>
              <w:ind w:leftChars="0" w:left="0" w:right="0"/>
            </w:pPr>
            <w:r>
              <w:t>XGUA</w:t>
            </w:r>
          </w:p>
        </w:tc>
        <w:tc>
          <w:tcPr>
            <w:cnfStyle w:evenVBand="true" w:oddVBand="false" w:firstColumn="false"/>
            <w:tcW w:w="25.000000%" w:type="pct"/>
          </w:tcPr>
          <w:p>
            <w:pPr>
              <w:ind w:leftChars="0" w:left="0" w:right="0"/>
            </w:pPr>
            <w:r>
              <w:t>XGUA</w:t>
            </w:r>
          </w:p>
        </w:tc>
        <w:tc>
          <w:tcPr>
            <w:cnfStyle w:evenVBand="false" w:oddVBand="true" w:firstColumn="false"/>
            <w:tcW w:w="25.000000%" w:type="pct"/>
          </w:tcPr>
          <w:p>
            <w:pPr>
              <w:ind w:leftChars="0" w:left="0" w:right="0"/>
            </w:pPr>
            <w:r>
              <w:t>BOLSA DE VALORES DE GUAYAQUIL</w:t>
            </w:r>
          </w:p>
        </w:tc>
        <w:tc>
          <w:tcPr>
            <w:cnfStyle w:evenVBand="true" w:oddVBand="false" w:firstColumn="false"/>
            <w:tcW w:w="25.000000%" w:type="pct"/>
          </w:tcPr>
          <w:p>
            <w:pPr>
              <w:ind w:leftChars="0" w:left="0" w:right="0"/>
            </w:pPr>
            <w:r>
              <w:t>2159</w:t>
            </w:r>
          </w:p>
        </w:tc>
      </w:tr>
      <w:tr>
        <w:trPr>
          <w:cnfStyle w:evenHBand="false" w:oddHBand="true" w:firstRow="false"/>
        </w:trPr>
        <w:tc>
          <w:tcPr>
            <w:cnfStyle w:evenVBand="false" w:oddVBand="true" w:firstColumn="false"/>
            <w:tcW w:w="25.000000%" w:type="pct"/>
          </w:tcPr>
          <w:p>
            <w:pPr>
              <w:ind w:leftChars="0" w:left="0" w:right="0"/>
            </w:pPr>
            <w:r>
              <w:t>XHAM</w:t>
            </w:r>
          </w:p>
        </w:tc>
        <w:tc>
          <w:tcPr>
            <w:cnfStyle w:evenVBand="true" w:oddVBand="false" w:firstColumn="false"/>
            <w:tcW w:w="25.000000%" w:type="pct"/>
          </w:tcPr>
          <w:p>
            <w:pPr>
              <w:ind w:leftChars="0" w:left="0" w:right="0"/>
            </w:pPr>
            <w:r>
              <w:t>XHAM</w:t>
            </w:r>
          </w:p>
        </w:tc>
        <w:tc>
          <w:tcPr>
            <w:cnfStyle w:evenVBand="false" w:oddVBand="true" w:firstColumn="false"/>
            <w:tcW w:w="25.000000%" w:type="pct"/>
          </w:tcPr>
          <w:p>
            <w:pPr>
              <w:ind w:leftChars="0" w:left="0" w:right="0"/>
            </w:pPr>
            <w:r>
              <w:t>HANSEATISCHE WERTPAPIERBOERSE HAMBURG</w:t>
            </w:r>
          </w:p>
        </w:tc>
        <w:tc>
          <w:tcPr>
            <w:cnfStyle w:evenVBand="true" w:oddVBand="false" w:firstColumn="false"/>
            <w:tcW w:w="25.000000%" w:type="pct"/>
          </w:tcPr>
          <w:p>
            <w:pPr>
              <w:ind w:leftChars="0" w:left="0" w:right="0"/>
            </w:pPr>
            <w:r>
              <w:t>2160</w:t>
            </w:r>
          </w:p>
        </w:tc>
      </w:tr>
      <w:tr>
        <w:trPr>
          <w:cnfStyle w:evenHBand="true" w:oddHBand="false" w:firstRow="false"/>
        </w:trPr>
        <w:tc>
          <w:tcPr>
            <w:cnfStyle w:evenVBand="false" w:oddVBand="true" w:firstColumn="false"/>
            <w:tcW w:w="25.000000%" w:type="pct"/>
          </w:tcPr>
          <w:p>
            <w:pPr>
              <w:ind w:leftChars="0" w:left="0" w:right="0"/>
            </w:pPr>
            <w:r>
              <w:t>XHAN</w:t>
            </w:r>
          </w:p>
        </w:tc>
        <w:tc>
          <w:tcPr>
            <w:cnfStyle w:evenVBand="true" w:oddVBand="false" w:firstColumn="false"/>
            <w:tcW w:w="25.000000%" w:type="pct"/>
          </w:tcPr>
          <w:p>
            <w:pPr>
              <w:ind w:leftChars="0" w:left="0" w:right="0"/>
            </w:pPr>
            <w:r>
              <w:t>XHAN</w:t>
            </w:r>
          </w:p>
        </w:tc>
        <w:tc>
          <w:tcPr>
            <w:cnfStyle w:evenVBand="false" w:oddVBand="true" w:firstColumn="false"/>
            <w:tcW w:w="25.000000%" w:type="pct"/>
          </w:tcPr>
          <w:p>
            <w:pPr>
              <w:ind w:leftChars="0" w:left="0" w:right="0"/>
            </w:pPr>
            <w:r>
              <w:t>NIEDERSAECHSISCHE BOERSE ZU HANNOVER</w:t>
            </w:r>
          </w:p>
        </w:tc>
        <w:tc>
          <w:tcPr>
            <w:cnfStyle w:evenVBand="true" w:oddVBand="false" w:firstColumn="false"/>
            <w:tcW w:w="25.000000%" w:type="pct"/>
          </w:tcPr>
          <w:p>
            <w:pPr>
              <w:ind w:leftChars="0" w:left="0" w:right="0"/>
            </w:pPr>
            <w:r>
              <w:t>2161</w:t>
            </w:r>
          </w:p>
        </w:tc>
      </w:tr>
      <w:tr>
        <w:trPr>
          <w:cnfStyle w:evenHBand="false" w:oddHBand="true" w:firstRow="false"/>
        </w:trPr>
        <w:tc>
          <w:tcPr>
            <w:cnfStyle w:evenVBand="false" w:oddVBand="true" w:firstColumn="false"/>
            <w:tcW w:w="25.000000%" w:type="pct"/>
          </w:tcPr>
          <w:p>
            <w:pPr>
              <w:ind w:leftChars="0" w:left="0" w:right="0"/>
            </w:pPr>
            <w:r>
              <w:t>XHCE</w:t>
            </w:r>
          </w:p>
        </w:tc>
        <w:tc>
          <w:tcPr>
            <w:cnfStyle w:evenVBand="true" w:oddVBand="false" w:firstColumn="false"/>
            <w:tcW w:w="25.000000%" w:type="pct"/>
          </w:tcPr>
          <w:p>
            <w:pPr>
              <w:ind w:leftChars="0" w:left="0" w:right="0"/>
            </w:pPr>
            <w:r>
              <w:t>XHCE</w:t>
            </w:r>
          </w:p>
        </w:tc>
        <w:tc>
          <w:tcPr>
            <w:cnfStyle w:evenVBand="false" w:oddVBand="true" w:firstColumn="false"/>
            <w:tcW w:w="25.000000%" w:type="pct"/>
          </w:tcPr>
          <w:p>
            <w:pPr>
              <w:ind w:leftChars="0" w:left="0" w:right="0"/>
            </w:pPr>
            <w:r>
              <w:t>RISK MANAGEMENT EXCHANGE</w:t>
            </w:r>
          </w:p>
        </w:tc>
        <w:tc>
          <w:tcPr>
            <w:cnfStyle w:evenVBand="true" w:oddVBand="false" w:firstColumn="false"/>
            <w:tcW w:w="25.000000%" w:type="pct"/>
          </w:tcPr>
          <w:p>
            <w:pPr>
              <w:ind w:leftChars="0" w:left="0" w:right="0"/>
            </w:pPr>
            <w:r>
              <w:t>2162</w:t>
            </w:r>
          </w:p>
        </w:tc>
      </w:tr>
      <w:tr>
        <w:trPr>
          <w:cnfStyle w:evenHBand="true" w:oddHBand="false" w:firstRow="false"/>
        </w:trPr>
        <w:tc>
          <w:tcPr>
            <w:cnfStyle w:evenVBand="false" w:oddVBand="true" w:firstColumn="false"/>
            <w:tcW w:w="25.000000%" w:type="pct"/>
          </w:tcPr>
          <w:p>
            <w:pPr>
              <w:ind w:leftChars="0" w:left="0" w:right="0"/>
            </w:pPr>
            <w:r>
              <w:t>XHEL</w:t>
            </w:r>
          </w:p>
        </w:tc>
        <w:tc>
          <w:tcPr>
            <w:cnfStyle w:evenVBand="true" w:oddVBand="false" w:firstColumn="false"/>
            <w:tcW w:w="25.000000%" w:type="pct"/>
          </w:tcPr>
          <w:p>
            <w:pPr>
              <w:ind w:leftChars="0" w:left="0" w:right="0"/>
            </w:pPr>
            <w:r>
              <w:t>XHEL</w:t>
            </w:r>
          </w:p>
        </w:tc>
        <w:tc>
          <w:tcPr>
            <w:cnfStyle w:evenVBand="false" w:oddVBand="true" w:firstColumn="false"/>
            <w:tcW w:w="25.000000%" w:type="pct"/>
          </w:tcPr>
          <w:p>
            <w:pPr>
              <w:ind w:leftChars="0" w:left="0" w:right="0"/>
            </w:pPr>
            <w:r>
              <w:t>NASDAQ HELSINKI LTD</w:t>
            </w:r>
          </w:p>
        </w:tc>
        <w:tc>
          <w:tcPr>
            <w:cnfStyle w:evenVBand="true" w:oddVBand="false" w:firstColumn="false"/>
            <w:tcW w:w="25.000000%" w:type="pct"/>
          </w:tcPr>
          <w:p>
            <w:pPr>
              <w:ind w:leftChars="0" w:left="0" w:right="0"/>
            </w:pPr>
            <w:r>
              <w:t>2163</w:t>
            </w:r>
          </w:p>
        </w:tc>
      </w:tr>
      <w:tr>
        <w:trPr>
          <w:cnfStyle w:evenHBand="false" w:oddHBand="true" w:firstRow="false"/>
        </w:trPr>
        <w:tc>
          <w:tcPr>
            <w:cnfStyle w:evenVBand="false" w:oddVBand="true" w:firstColumn="false"/>
            <w:tcW w:w="25.000000%" w:type="pct"/>
          </w:tcPr>
          <w:p>
            <w:pPr>
              <w:ind w:leftChars="0" w:left="0" w:right="0"/>
            </w:pPr>
            <w:r>
              <w:t>XHER</w:t>
            </w:r>
          </w:p>
        </w:tc>
        <w:tc>
          <w:tcPr>
            <w:cnfStyle w:evenVBand="true" w:oddVBand="false" w:firstColumn="false"/>
            <w:tcW w:w="25.000000%" w:type="pct"/>
          </w:tcPr>
          <w:p>
            <w:pPr>
              <w:ind w:leftChars="0" w:left="0" w:right="0"/>
            </w:pPr>
            <w:r>
              <w:t>XHER</w:t>
            </w:r>
          </w:p>
        </w:tc>
        <w:tc>
          <w:tcPr>
            <w:cnfStyle w:evenVBand="false" w:oddVBand="true" w:firstColumn="false"/>
            <w:tcW w:w="25.000000%" w:type="pct"/>
          </w:tcPr>
          <w:p>
            <w:pPr>
              <w:ind w:leftChars="0" w:left="0" w:right="0"/>
            </w:pPr>
            <w:r>
              <w:t>NIPPON NEW MARKET - HERCULES</w:t>
            </w:r>
          </w:p>
        </w:tc>
        <w:tc>
          <w:tcPr>
            <w:cnfStyle w:evenVBand="true" w:oddVBand="false" w:firstColumn="false"/>
            <w:tcW w:w="25.000000%" w:type="pct"/>
          </w:tcPr>
          <w:p>
            <w:pPr>
              <w:ind w:leftChars="0" w:left="0" w:right="0"/>
            </w:pPr>
            <w:r>
              <w:t>2164</w:t>
            </w:r>
          </w:p>
        </w:tc>
      </w:tr>
      <w:tr>
        <w:trPr>
          <w:cnfStyle w:evenHBand="true" w:oddHBand="false" w:firstRow="false"/>
        </w:trPr>
        <w:tc>
          <w:tcPr>
            <w:cnfStyle w:evenVBand="false" w:oddVBand="true" w:firstColumn="false"/>
            <w:tcW w:w="25.000000%" w:type="pct"/>
          </w:tcPr>
          <w:p>
            <w:pPr>
              <w:ind w:leftChars="0" w:left="0" w:right="0"/>
            </w:pPr>
            <w:r>
              <w:t>XHFT</w:t>
            </w:r>
          </w:p>
        </w:tc>
        <w:tc>
          <w:tcPr>
            <w:cnfStyle w:evenVBand="true" w:oddVBand="false" w:firstColumn="false"/>
            <w:tcW w:w="25.000000%" w:type="pct"/>
          </w:tcPr>
          <w:p>
            <w:pPr>
              <w:ind w:leftChars="0" w:left="0" w:right="0"/>
            </w:pPr>
            <w:r>
              <w:t>XHFT</w:t>
            </w:r>
          </w:p>
        </w:tc>
        <w:tc>
          <w:tcPr>
            <w:cnfStyle w:evenVBand="false" w:oddVBand="true" w:firstColumn="false"/>
            <w:tcW w:w="25.000000%" w:type="pct"/>
          </w:tcPr>
          <w:p>
            <w:pPr>
              <w:ind w:leftChars="0" w:left="0" w:right="0"/>
            </w:pPr>
            <w:r>
              <w:t>ARCA EUROPE</w:t>
            </w:r>
          </w:p>
        </w:tc>
        <w:tc>
          <w:tcPr>
            <w:cnfStyle w:evenVBand="true" w:oddVBand="false" w:firstColumn="false"/>
            <w:tcW w:w="25.000000%" w:type="pct"/>
          </w:tcPr>
          <w:p>
            <w:pPr>
              <w:ind w:leftChars="0" w:left="0" w:right="0"/>
            </w:pPr>
            <w:r>
              <w:t>2165</w:t>
            </w:r>
          </w:p>
        </w:tc>
      </w:tr>
      <w:tr>
        <w:trPr>
          <w:cnfStyle w:evenHBand="false" w:oddHBand="true" w:firstRow="false"/>
        </w:trPr>
        <w:tc>
          <w:tcPr>
            <w:cnfStyle w:evenVBand="false" w:oddVBand="true" w:firstColumn="false"/>
            <w:tcW w:w="25.000000%" w:type="pct"/>
          </w:tcPr>
          <w:p>
            <w:pPr>
              <w:ind w:leftChars="0" w:left="0" w:right="0"/>
            </w:pPr>
            <w:r>
              <w:t>XHIR</w:t>
            </w:r>
          </w:p>
        </w:tc>
        <w:tc>
          <w:tcPr>
            <w:cnfStyle w:evenVBand="true" w:oddVBand="false" w:firstColumn="false"/>
            <w:tcW w:w="25.000000%" w:type="pct"/>
          </w:tcPr>
          <w:p>
            <w:pPr>
              <w:ind w:leftChars="0" w:left="0" w:right="0"/>
            </w:pPr>
            <w:r>
              <w:t>XHIR</w:t>
            </w:r>
          </w:p>
        </w:tc>
        <w:tc>
          <w:tcPr>
            <w:cnfStyle w:evenVBand="false" w:oddVBand="true" w:firstColumn="false"/>
            <w:tcW w:w="25.000000%" w:type="pct"/>
          </w:tcPr>
          <w:p>
            <w:pPr>
              <w:ind w:leftChars="0" w:left="0" w:right="0"/>
            </w:pPr>
            <w:r>
              <w:t>HIROSHIMA STOCK EXCHANGE</w:t>
            </w:r>
          </w:p>
        </w:tc>
        <w:tc>
          <w:tcPr>
            <w:cnfStyle w:evenVBand="true" w:oddVBand="false" w:firstColumn="false"/>
            <w:tcW w:w="25.000000%" w:type="pct"/>
          </w:tcPr>
          <w:p>
            <w:pPr>
              <w:ind w:leftChars="0" w:left="0" w:right="0"/>
            </w:pPr>
            <w:r>
              <w:t>2166</w:t>
            </w:r>
          </w:p>
        </w:tc>
      </w:tr>
      <w:tr>
        <w:trPr>
          <w:cnfStyle w:evenHBand="true" w:oddHBand="false" w:firstRow="false"/>
        </w:trPr>
        <w:tc>
          <w:tcPr>
            <w:cnfStyle w:evenVBand="false" w:oddVBand="true" w:firstColumn="false"/>
            <w:tcW w:w="25.000000%" w:type="pct"/>
          </w:tcPr>
          <w:p>
            <w:pPr>
              <w:ind w:leftChars="0" w:left="0" w:right="0"/>
            </w:pPr>
            <w:r>
              <w:t>XHKF</w:t>
            </w:r>
          </w:p>
        </w:tc>
        <w:tc>
          <w:tcPr>
            <w:cnfStyle w:evenVBand="true" w:oddVBand="false" w:firstColumn="false"/>
            <w:tcW w:w="25.000000%" w:type="pct"/>
          </w:tcPr>
          <w:p>
            <w:pPr>
              <w:ind w:leftChars="0" w:left="0" w:right="0"/>
            </w:pPr>
            <w:r>
              <w:t>XHKF</w:t>
            </w:r>
          </w:p>
        </w:tc>
        <w:tc>
          <w:tcPr>
            <w:cnfStyle w:evenVBand="false" w:oddVBand="true" w:firstColumn="false"/>
            <w:tcW w:w="25.000000%" w:type="pct"/>
          </w:tcPr>
          <w:p>
            <w:pPr>
              <w:ind w:leftChars="0" w:left="0" w:right="0"/>
            </w:pPr>
            <w:r>
              <w:t>HONG KONG FUTURES EXCHANGE LTD.</w:t>
            </w:r>
          </w:p>
        </w:tc>
        <w:tc>
          <w:tcPr>
            <w:cnfStyle w:evenVBand="true" w:oddVBand="false" w:firstColumn="false"/>
            <w:tcW w:w="25.000000%" w:type="pct"/>
          </w:tcPr>
          <w:p>
            <w:pPr>
              <w:ind w:leftChars="0" w:left="0" w:right="0"/>
            </w:pPr>
            <w:r>
              <w:t>2167</w:t>
            </w:r>
          </w:p>
        </w:tc>
      </w:tr>
      <w:tr>
        <w:trPr>
          <w:cnfStyle w:evenHBand="false" w:oddHBand="true" w:firstRow="false"/>
        </w:trPr>
        <w:tc>
          <w:tcPr>
            <w:cnfStyle w:evenVBand="false" w:oddVBand="true" w:firstColumn="false"/>
            <w:tcW w:w="25.000000%" w:type="pct"/>
          </w:tcPr>
          <w:p>
            <w:pPr>
              <w:ind w:leftChars="0" w:left="0" w:right="0"/>
            </w:pPr>
            <w:r>
              <w:t>XHKG</w:t>
            </w:r>
          </w:p>
        </w:tc>
        <w:tc>
          <w:tcPr>
            <w:cnfStyle w:evenVBand="true" w:oddVBand="false" w:firstColumn="false"/>
            <w:tcW w:w="25.000000%" w:type="pct"/>
          </w:tcPr>
          <w:p>
            <w:pPr>
              <w:ind w:leftChars="0" w:left="0" w:right="0"/>
            </w:pPr>
            <w:r>
              <w:t>XHKG</w:t>
            </w:r>
          </w:p>
        </w:tc>
        <w:tc>
          <w:tcPr>
            <w:cnfStyle w:evenVBand="false" w:oddVBand="true" w:firstColumn="false"/>
            <w:tcW w:w="25.000000%" w:type="pct"/>
          </w:tcPr>
          <w:p>
            <w:pPr>
              <w:ind w:leftChars="0" w:left="0" w:right="0"/>
            </w:pPr>
            <w:r>
              <w:t>HONG KONG EXCHANGES AND CLEARING LTD</w:t>
            </w:r>
          </w:p>
        </w:tc>
        <w:tc>
          <w:tcPr>
            <w:cnfStyle w:evenVBand="true" w:oddVBand="false" w:firstColumn="false"/>
            <w:tcW w:w="25.000000%" w:type="pct"/>
          </w:tcPr>
          <w:p>
            <w:pPr>
              <w:ind w:leftChars="0" w:left="0" w:right="0"/>
            </w:pPr>
            <w:r>
              <w:t>2168</w:t>
            </w:r>
          </w:p>
        </w:tc>
      </w:tr>
      <w:tr>
        <w:trPr>
          <w:cnfStyle w:evenHBand="true" w:oddHBand="false" w:firstRow="false"/>
        </w:trPr>
        <w:tc>
          <w:tcPr>
            <w:cnfStyle w:evenVBand="false" w:oddVBand="true" w:firstColumn="false"/>
            <w:tcW w:w="25.000000%" w:type="pct"/>
          </w:tcPr>
          <w:p>
            <w:pPr>
              <w:ind w:leftChars="0" w:left="0" w:right="0"/>
            </w:pPr>
            <w:r>
              <w:t>XHNF</w:t>
            </w:r>
          </w:p>
        </w:tc>
        <w:tc>
          <w:tcPr>
            <w:cnfStyle w:evenVBand="true" w:oddVBand="false" w:firstColumn="false"/>
            <w:tcW w:w="25.000000%" w:type="pct"/>
          </w:tcPr>
          <w:p>
            <w:pPr>
              <w:ind w:leftChars="0" w:left="0" w:right="0"/>
            </w:pPr>
            <w:r>
              <w:t>XHNF</w:t>
            </w:r>
          </w:p>
        </w:tc>
        <w:tc>
          <w:tcPr>
            <w:cnfStyle w:evenVBand="false" w:oddVBand="true" w:firstColumn="false"/>
            <w:tcW w:w="25.000000%" w:type="pct"/>
          </w:tcPr>
          <w:p>
            <w:pPr>
              <w:ind w:leftChars="0" w:left="0" w:right="0"/>
            </w:pPr>
            <w:r>
              <w:t>HANOI STOCK EXCHANGE - DERIVATIVES</w:t>
            </w:r>
          </w:p>
        </w:tc>
        <w:tc>
          <w:tcPr>
            <w:cnfStyle w:evenVBand="true" w:oddVBand="false" w:firstColumn="false"/>
            <w:tcW w:w="25.000000%" w:type="pct"/>
          </w:tcPr>
          <w:p>
            <w:pPr>
              <w:ind w:leftChars="0" w:left="0" w:right="0"/>
            </w:pPr>
            <w:r>
              <w:t>2169</w:t>
            </w:r>
          </w:p>
        </w:tc>
      </w:tr>
      <w:tr>
        <w:trPr>
          <w:cnfStyle w:evenHBand="false" w:oddHBand="true" w:firstRow="false"/>
        </w:trPr>
        <w:tc>
          <w:tcPr>
            <w:cnfStyle w:evenVBand="false" w:oddVBand="true" w:firstColumn="false"/>
            <w:tcW w:w="25.000000%" w:type="pct"/>
          </w:tcPr>
          <w:p>
            <w:pPr>
              <w:ind w:leftChars="0" w:left="0" w:right="0"/>
            </w:pPr>
            <w:r>
              <w:t>XHNX</w:t>
            </w:r>
          </w:p>
        </w:tc>
        <w:tc>
          <w:tcPr>
            <w:cnfStyle w:evenVBand="true" w:oddVBand="false" w:firstColumn="false"/>
            <w:tcW w:w="25.000000%" w:type="pct"/>
          </w:tcPr>
          <w:p>
            <w:pPr>
              <w:ind w:leftChars="0" w:left="0" w:right="0"/>
            </w:pPr>
            <w:r>
              <w:t>XHNX</w:t>
            </w:r>
          </w:p>
        </w:tc>
        <w:tc>
          <w:tcPr>
            <w:cnfStyle w:evenVBand="false" w:oddVBand="true" w:firstColumn="false"/>
            <w:tcW w:w="25.000000%" w:type="pct"/>
          </w:tcPr>
          <w:p>
            <w:pPr>
              <w:ind w:leftChars="0" w:left="0" w:right="0"/>
            </w:pPr>
            <w:r>
              <w:t>HANOI STOCK EXCHANGE (UNLISTED PUBLIC COMPANY TRADING PLATFORM)</w:t>
            </w:r>
          </w:p>
        </w:tc>
        <w:tc>
          <w:tcPr>
            <w:cnfStyle w:evenVBand="true" w:oddVBand="false" w:firstColumn="false"/>
            <w:tcW w:w="25.000000%" w:type="pct"/>
          </w:tcPr>
          <w:p>
            <w:pPr>
              <w:ind w:leftChars="0" w:left="0" w:right="0"/>
            </w:pPr>
            <w:r>
              <w:t>2170</w:t>
            </w:r>
          </w:p>
        </w:tc>
      </w:tr>
      <w:tr>
        <w:trPr>
          <w:cnfStyle w:evenHBand="true" w:oddHBand="false" w:firstRow="false"/>
        </w:trPr>
        <w:tc>
          <w:tcPr>
            <w:cnfStyle w:evenVBand="false" w:oddVBand="true" w:firstColumn="false"/>
            <w:tcW w:w="25.000000%" w:type="pct"/>
          </w:tcPr>
          <w:p>
            <w:pPr>
              <w:ind w:leftChars="0" w:left="0" w:right="0"/>
            </w:pPr>
            <w:r>
              <w:t>XHON</w:t>
            </w:r>
          </w:p>
        </w:tc>
        <w:tc>
          <w:tcPr>
            <w:cnfStyle w:evenVBand="true" w:oddVBand="false" w:firstColumn="false"/>
            <w:tcW w:w="25.000000%" w:type="pct"/>
          </w:tcPr>
          <w:p>
            <w:pPr>
              <w:ind w:leftChars="0" w:left="0" w:right="0"/>
            </w:pPr>
            <w:r>
              <w:t>XHON</w:t>
            </w:r>
          </w:p>
        </w:tc>
        <w:tc>
          <w:tcPr>
            <w:cnfStyle w:evenVBand="false" w:oddVBand="true" w:firstColumn="false"/>
            <w:tcW w:w="25.000000%" w:type="pct"/>
          </w:tcPr>
          <w:p>
            <w:pPr>
              <w:ind w:leftChars="0" w:left="0" w:right="0"/>
            </w:pPr>
            <w:r>
              <w:t>HONDURIAN STOCK EXCHANGE</w:t>
            </w:r>
          </w:p>
        </w:tc>
        <w:tc>
          <w:tcPr>
            <w:cnfStyle w:evenVBand="true" w:oddVBand="false" w:firstColumn="false"/>
            <w:tcW w:w="25.000000%" w:type="pct"/>
          </w:tcPr>
          <w:p>
            <w:pPr>
              <w:ind w:leftChars="0" w:left="0" w:right="0"/>
            </w:pPr>
            <w:r>
              <w:t>2171</w:t>
            </w:r>
          </w:p>
        </w:tc>
      </w:tr>
      <w:tr>
        <w:trPr>
          <w:cnfStyle w:evenHBand="false" w:oddHBand="true" w:firstRow="false"/>
        </w:trPr>
        <w:tc>
          <w:tcPr>
            <w:cnfStyle w:evenVBand="false" w:oddVBand="true" w:firstColumn="false"/>
            <w:tcW w:w="25.000000%" w:type="pct"/>
          </w:tcPr>
          <w:p>
            <w:pPr>
              <w:ind w:leftChars="0" w:left="0" w:right="0"/>
            </w:pPr>
            <w:r>
              <w:t>XIAB</w:t>
            </w:r>
          </w:p>
        </w:tc>
        <w:tc>
          <w:tcPr>
            <w:cnfStyle w:evenVBand="true" w:oddVBand="false" w:firstColumn="false"/>
            <w:tcW w:w="25.000000%" w:type="pct"/>
          </w:tcPr>
          <w:p>
            <w:pPr>
              <w:ind w:leftChars="0" w:left="0" w:right="0"/>
            </w:pPr>
            <w:r>
              <w:t>XIAB</w:t>
            </w:r>
          </w:p>
        </w:tc>
        <w:tc>
          <w:tcPr>
            <w:cnfStyle w:evenVBand="false" w:oddVBand="true" w:firstColumn="false"/>
            <w:tcW w:w="25.000000%" w:type="pct"/>
          </w:tcPr>
          <w:p>
            <w:pPr>
              <w:ind w:leftChars="0" w:left="0" w:right="0"/>
            </w:pPr>
            <w:r>
              <w:t>ISTANBUL GOLD EXCHANGE</w:t>
            </w:r>
          </w:p>
        </w:tc>
        <w:tc>
          <w:tcPr>
            <w:cnfStyle w:evenVBand="true" w:oddVBand="false" w:firstColumn="false"/>
            <w:tcW w:w="25.000000%" w:type="pct"/>
          </w:tcPr>
          <w:p>
            <w:pPr>
              <w:ind w:leftChars="0" w:left="0" w:right="0"/>
            </w:pPr>
            <w:r>
              <w:t>2172</w:t>
            </w:r>
          </w:p>
        </w:tc>
      </w:tr>
      <w:tr>
        <w:trPr>
          <w:cnfStyle w:evenHBand="true" w:oddHBand="false" w:firstRow="false"/>
        </w:trPr>
        <w:tc>
          <w:tcPr>
            <w:cnfStyle w:evenVBand="false" w:oddVBand="true" w:firstColumn="false"/>
            <w:tcW w:w="25.000000%" w:type="pct"/>
          </w:tcPr>
          <w:p>
            <w:pPr>
              <w:ind w:leftChars="0" w:left="0" w:right="0"/>
            </w:pPr>
            <w:r>
              <w:t>XIBE</w:t>
            </w:r>
          </w:p>
        </w:tc>
        <w:tc>
          <w:tcPr>
            <w:cnfStyle w:evenVBand="true" w:oddVBand="false" w:firstColumn="false"/>
            <w:tcW w:w="25.000000%" w:type="pct"/>
          </w:tcPr>
          <w:p>
            <w:pPr>
              <w:ind w:leftChars="0" w:left="0" w:right="0"/>
            </w:pPr>
            <w:r>
              <w:t>XIBE</w:t>
            </w:r>
          </w:p>
        </w:tc>
        <w:tc>
          <w:tcPr>
            <w:cnfStyle w:evenVBand="false" w:oddVBand="true" w:firstColumn="false"/>
            <w:tcW w:w="25.000000%" w:type="pct"/>
          </w:tcPr>
          <w:p>
            <w:pPr>
              <w:ind w:leftChars="0" w:left="0" w:right="0"/>
            </w:pPr>
            <w:r>
              <w:t>BAKU INTERBANK CURRENCY EXCHANGE</w:t>
            </w:r>
          </w:p>
        </w:tc>
        <w:tc>
          <w:tcPr>
            <w:cnfStyle w:evenVBand="true" w:oddVBand="false" w:firstColumn="false"/>
            <w:tcW w:w="25.000000%" w:type="pct"/>
          </w:tcPr>
          <w:p>
            <w:pPr>
              <w:ind w:leftChars="0" w:left="0" w:right="0"/>
            </w:pPr>
            <w:r>
              <w:t>2173</w:t>
            </w:r>
          </w:p>
        </w:tc>
      </w:tr>
      <w:tr>
        <w:trPr>
          <w:cnfStyle w:evenHBand="false" w:oddHBand="true" w:firstRow="false"/>
        </w:trPr>
        <w:tc>
          <w:tcPr>
            <w:cnfStyle w:evenVBand="false" w:oddVBand="true" w:firstColumn="false"/>
            <w:tcW w:w="25.000000%" w:type="pct"/>
          </w:tcPr>
          <w:p>
            <w:pPr>
              <w:ind w:leftChars="0" w:left="0" w:right="0"/>
            </w:pPr>
            <w:r>
              <w:t>XICB</w:t>
            </w:r>
          </w:p>
        </w:tc>
        <w:tc>
          <w:tcPr>
            <w:cnfStyle w:evenVBand="true" w:oddVBand="false" w:firstColumn="false"/>
            <w:tcW w:w="25.000000%" w:type="pct"/>
          </w:tcPr>
          <w:p>
            <w:pPr>
              <w:ind w:leftChars="0" w:left="0" w:right="0"/>
            </w:pPr>
            <w:r>
              <w:t>XICB</w:t>
            </w:r>
          </w:p>
        </w:tc>
        <w:tc>
          <w:tcPr>
            <w:cnfStyle w:evenVBand="false" w:oddVBand="true" w:firstColumn="false"/>
            <w:tcW w:w="25.000000%" w:type="pct"/>
          </w:tcPr>
          <w:p>
            <w:pPr>
              <w:ind w:leftChars="0" w:left="0" w:right="0"/>
            </w:pPr>
            <w:r>
              <w:t>SIX CORPORATE BONDS AG</w:t>
            </w:r>
          </w:p>
        </w:tc>
        <w:tc>
          <w:tcPr>
            <w:cnfStyle w:evenVBand="true" w:oddVBand="false" w:firstColumn="false"/>
            <w:tcW w:w="25.000000%" w:type="pct"/>
          </w:tcPr>
          <w:p>
            <w:pPr>
              <w:ind w:leftChars="0" w:left="0" w:right="0"/>
            </w:pPr>
            <w:r>
              <w:t>2174</w:t>
            </w:r>
          </w:p>
        </w:tc>
      </w:tr>
      <w:tr>
        <w:trPr>
          <w:cnfStyle w:evenHBand="true" w:oddHBand="false" w:firstRow="false"/>
        </w:trPr>
        <w:tc>
          <w:tcPr>
            <w:cnfStyle w:evenVBand="false" w:oddVBand="true" w:firstColumn="false"/>
            <w:tcW w:w="25.000000%" w:type="pct"/>
          </w:tcPr>
          <w:p>
            <w:pPr>
              <w:ind w:leftChars="0" w:left="0" w:right="0"/>
            </w:pPr>
            <w:r>
              <w:t>XICE</w:t>
            </w:r>
          </w:p>
        </w:tc>
        <w:tc>
          <w:tcPr>
            <w:cnfStyle w:evenVBand="true" w:oddVBand="false" w:firstColumn="false"/>
            <w:tcW w:w="25.000000%" w:type="pct"/>
          </w:tcPr>
          <w:p>
            <w:pPr>
              <w:ind w:leftChars="0" w:left="0" w:right="0"/>
            </w:pPr>
            <w:r>
              <w:t>XICE</w:t>
            </w:r>
          </w:p>
        </w:tc>
        <w:tc>
          <w:tcPr>
            <w:cnfStyle w:evenVBand="false" w:oddVBand="true" w:firstColumn="false"/>
            <w:tcW w:w="25.000000%" w:type="pct"/>
          </w:tcPr>
          <w:p>
            <w:pPr>
              <w:ind w:leftChars="0" w:left="0" w:right="0"/>
            </w:pPr>
            <w:r>
              <w:t>NASDAQ ICELAND HF.</w:t>
            </w:r>
          </w:p>
        </w:tc>
        <w:tc>
          <w:tcPr>
            <w:cnfStyle w:evenVBand="true" w:oddVBand="false" w:firstColumn="false"/>
            <w:tcW w:w="25.000000%" w:type="pct"/>
          </w:tcPr>
          <w:p>
            <w:pPr>
              <w:ind w:leftChars="0" w:left="0" w:right="0"/>
            </w:pPr>
            <w:r>
              <w:t>2175</w:t>
            </w:r>
          </w:p>
        </w:tc>
      </w:tr>
      <w:tr>
        <w:trPr>
          <w:cnfStyle w:evenHBand="false" w:oddHBand="true" w:firstRow="false"/>
        </w:trPr>
        <w:tc>
          <w:tcPr>
            <w:cnfStyle w:evenVBand="false" w:oddVBand="true" w:firstColumn="false"/>
            <w:tcW w:w="25.000000%" w:type="pct"/>
          </w:tcPr>
          <w:p>
            <w:pPr>
              <w:ind w:leftChars="0" w:left="0" w:right="0"/>
            </w:pPr>
            <w:r>
              <w:t>XICX</w:t>
            </w:r>
          </w:p>
        </w:tc>
        <w:tc>
          <w:tcPr>
            <w:cnfStyle w:evenVBand="true" w:oddVBand="false" w:firstColumn="false"/>
            <w:tcW w:w="25.000000%" w:type="pct"/>
          </w:tcPr>
          <w:p>
            <w:pPr>
              <w:ind w:leftChars="0" w:left="0" w:right="0"/>
            </w:pPr>
            <w:r>
              <w:t>XICX</w:t>
            </w:r>
          </w:p>
        </w:tc>
        <w:tc>
          <w:tcPr>
            <w:cnfStyle w:evenVBand="false" w:oddVBand="true" w:firstColumn="false"/>
            <w:tcW w:w="25.000000%" w:type="pct"/>
          </w:tcPr>
          <w:p>
            <w:pPr>
              <w:ind w:leftChars="0" w:left="0" w:right="0"/>
            </w:pPr>
            <w:r>
              <w:t>INSTINET CANADA CROSS</w:t>
            </w:r>
          </w:p>
        </w:tc>
        <w:tc>
          <w:tcPr>
            <w:cnfStyle w:evenVBand="true" w:oddVBand="false" w:firstColumn="false"/>
            <w:tcW w:w="25.000000%" w:type="pct"/>
          </w:tcPr>
          <w:p>
            <w:pPr>
              <w:ind w:leftChars="0" w:left="0" w:right="0"/>
            </w:pPr>
            <w:r>
              <w:t>2176</w:t>
            </w:r>
          </w:p>
        </w:tc>
      </w:tr>
      <w:tr>
        <w:trPr>
          <w:cnfStyle w:evenHBand="true" w:oddHBand="false" w:firstRow="false"/>
        </w:trPr>
        <w:tc>
          <w:tcPr>
            <w:cnfStyle w:evenVBand="false" w:oddVBand="true" w:firstColumn="false"/>
            <w:tcW w:w="25.000000%" w:type="pct"/>
          </w:tcPr>
          <w:p>
            <w:pPr>
              <w:ind w:leftChars="0" w:left="0" w:right="0"/>
            </w:pPr>
            <w:r>
              <w:t>XIDX</w:t>
            </w:r>
          </w:p>
        </w:tc>
        <w:tc>
          <w:tcPr>
            <w:cnfStyle w:evenVBand="true" w:oddVBand="false" w:firstColumn="false"/>
            <w:tcW w:w="25.000000%" w:type="pct"/>
          </w:tcPr>
          <w:p>
            <w:pPr>
              <w:ind w:leftChars="0" w:left="0" w:right="0"/>
            </w:pPr>
            <w:r>
              <w:t>XIDX</w:t>
            </w:r>
          </w:p>
        </w:tc>
        <w:tc>
          <w:tcPr>
            <w:cnfStyle w:evenVBand="false" w:oddVBand="true" w:firstColumn="false"/>
            <w:tcW w:w="25.000000%" w:type="pct"/>
          </w:tcPr>
          <w:p>
            <w:pPr>
              <w:ind w:leftChars="0" w:left="0" w:right="0"/>
            </w:pPr>
            <w:r>
              <w:t>INDONESIA STOCK EXCHANGE</w:t>
            </w:r>
          </w:p>
        </w:tc>
        <w:tc>
          <w:tcPr>
            <w:cnfStyle w:evenVBand="true" w:oddVBand="false" w:firstColumn="false"/>
            <w:tcW w:w="25.000000%" w:type="pct"/>
          </w:tcPr>
          <w:p>
            <w:pPr>
              <w:ind w:leftChars="0" w:left="0" w:right="0"/>
            </w:pPr>
            <w:r>
              <w:t>2177</w:t>
            </w:r>
          </w:p>
        </w:tc>
      </w:tr>
      <w:tr>
        <w:trPr>
          <w:cnfStyle w:evenHBand="false" w:oddHBand="true" w:firstRow="false"/>
        </w:trPr>
        <w:tc>
          <w:tcPr>
            <w:cnfStyle w:evenVBand="false" w:oddVBand="true" w:firstColumn="false"/>
            <w:tcW w:w="25.000000%" w:type="pct"/>
          </w:tcPr>
          <w:p>
            <w:pPr>
              <w:ind w:leftChars="0" w:left="0" w:right="0"/>
            </w:pPr>
            <w:r>
              <w:t>XIEL</w:t>
            </w:r>
          </w:p>
        </w:tc>
        <w:tc>
          <w:tcPr>
            <w:cnfStyle w:evenVBand="true" w:oddVBand="false" w:firstColumn="false"/>
            <w:tcW w:w="25.000000%" w:type="pct"/>
          </w:tcPr>
          <w:p>
            <w:pPr>
              <w:ind w:leftChars="0" w:left="0" w:right="0"/>
            </w:pPr>
            <w:r>
              <w:t>XIEL</w:t>
            </w:r>
          </w:p>
        </w:tc>
        <w:tc>
          <w:tcPr>
            <w:cnfStyle w:evenVBand="false" w:oddVBand="true" w:firstColumn="false"/>
            <w:tcW w:w="25.000000%" w:type="pct"/>
          </w:tcPr>
          <w:p>
            <w:pPr>
              <w:ind w:leftChars="0" w:left="0" w:right="0"/>
            </w:pPr>
            <w:r>
              <w:t>INSTINET EUROPE LIMITED</w:t>
            </w:r>
          </w:p>
        </w:tc>
        <w:tc>
          <w:tcPr>
            <w:cnfStyle w:evenVBand="true" w:oddVBand="false" w:firstColumn="false"/>
            <w:tcW w:w="25.000000%" w:type="pct"/>
          </w:tcPr>
          <w:p>
            <w:pPr>
              <w:ind w:leftChars="0" w:left="0" w:right="0"/>
            </w:pPr>
            <w:r>
              <w:t>2178</w:t>
            </w:r>
          </w:p>
        </w:tc>
      </w:tr>
      <w:tr>
        <w:trPr>
          <w:cnfStyle w:evenHBand="true" w:oddHBand="false" w:firstRow="false"/>
        </w:trPr>
        <w:tc>
          <w:tcPr>
            <w:cnfStyle w:evenVBand="false" w:oddVBand="true" w:firstColumn="false"/>
            <w:tcW w:w="25.000000%" w:type="pct"/>
          </w:tcPr>
          <w:p>
            <w:pPr>
              <w:ind w:leftChars="0" w:left="0" w:right="0"/>
            </w:pPr>
            <w:r>
              <w:t>XIEX</w:t>
            </w:r>
          </w:p>
        </w:tc>
        <w:tc>
          <w:tcPr>
            <w:cnfStyle w:evenVBand="true" w:oddVBand="false" w:firstColumn="false"/>
            <w:tcW w:w="25.000000%" w:type="pct"/>
          </w:tcPr>
          <w:p>
            <w:pPr>
              <w:ind w:leftChars="0" w:left="0" w:right="0"/>
            </w:pPr>
            <w:r>
              <w:t>XIEX</w:t>
            </w:r>
          </w:p>
        </w:tc>
        <w:tc>
          <w:tcPr>
            <w:cnfStyle w:evenVBand="false" w:oddVBand="true" w:firstColumn="false"/>
            <w:tcW w:w="25.000000%" w:type="pct"/>
          </w:tcPr>
          <w:p>
            <w:pPr>
              <w:ind w:leftChars="0" w:left="0" w:right="0"/>
            </w:pPr>
            <w:r>
              <w:t>IRISH STOCK EXCHANGE - ENTERPRISE SECURITIES MARKET</w:t>
            </w:r>
          </w:p>
        </w:tc>
        <w:tc>
          <w:tcPr>
            <w:cnfStyle w:evenVBand="true" w:oddVBand="false" w:firstColumn="false"/>
            <w:tcW w:w="25.000000%" w:type="pct"/>
          </w:tcPr>
          <w:p>
            <w:pPr>
              <w:ind w:leftChars="0" w:left="0" w:right="0"/>
            </w:pPr>
            <w:r>
              <w:t>2179</w:t>
            </w:r>
          </w:p>
        </w:tc>
      </w:tr>
      <w:tr>
        <w:trPr>
          <w:cnfStyle w:evenHBand="false" w:oddHBand="true" w:firstRow="false"/>
        </w:trPr>
        <w:tc>
          <w:tcPr>
            <w:cnfStyle w:evenVBand="false" w:oddVBand="true" w:firstColumn="false"/>
            <w:tcW w:w="25.000000%" w:type="pct"/>
          </w:tcPr>
          <w:p>
            <w:pPr>
              <w:ind w:leftChars="0" w:left="0" w:right="0"/>
            </w:pPr>
            <w:r>
              <w:t>XIGG</w:t>
            </w:r>
          </w:p>
        </w:tc>
        <w:tc>
          <w:tcPr>
            <w:cnfStyle w:evenVBand="true" w:oddVBand="false" w:firstColumn="false"/>
            <w:tcW w:w="25.000000%" w:type="pct"/>
          </w:tcPr>
          <w:p>
            <w:pPr>
              <w:ind w:leftChars="0" w:left="0" w:right="0"/>
            </w:pPr>
            <w:r>
              <w:t>XIGG</w:t>
            </w:r>
          </w:p>
        </w:tc>
        <w:tc>
          <w:tcPr>
            <w:cnfStyle w:evenVBand="false" w:oddVBand="true" w:firstColumn="false"/>
            <w:tcW w:w="25.000000%" w:type="pct"/>
          </w:tcPr>
          <w:p>
            <w:pPr>
              <w:ind w:leftChars="0" w:left="0" w:right="0"/>
            </w:pPr>
            <w:r>
              <w:t>BLOCKMATCH EUROPE</w:t>
            </w:r>
          </w:p>
        </w:tc>
        <w:tc>
          <w:tcPr>
            <w:cnfStyle w:evenVBand="true" w:oddVBand="false" w:firstColumn="false"/>
            <w:tcW w:w="25.000000%" w:type="pct"/>
          </w:tcPr>
          <w:p>
            <w:pPr>
              <w:ind w:leftChars="0" w:left="0" w:right="0"/>
            </w:pPr>
            <w:r>
              <w:t>2180</w:t>
            </w:r>
          </w:p>
        </w:tc>
      </w:tr>
      <w:tr>
        <w:trPr>
          <w:cnfStyle w:evenHBand="true" w:oddHBand="false" w:firstRow="false"/>
        </w:trPr>
        <w:tc>
          <w:tcPr>
            <w:cnfStyle w:evenVBand="false" w:oddVBand="true" w:firstColumn="false"/>
            <w:tcW w:w="25.000000%" w:type="pct"/>
          </w:tcPr>
          <w:p>
            <w:pPr>
              <w:ind w:leftChars="0" w:left="0" w:right="0"/>
            </w:pPr>
            <w:r>
              <w:t>XIHK</w:t>
            </w:r>
          </w:p>
        </w:tc>
        <w:tc>
          <w:tcPr>
            <w:cnfStyle w:evenVBand="true" w:oddVBand="false" w:firstColumn="false"/>
            <w:tcW w:w="25.000000%" w:type="pct"/>
          </w:tcPr>
          <w:p>
            <w:pPr>
              <w:ind w:leftChars="0" w:left="0" w:right="0"/>
            </w:pPr>
            <w:r>
              <w:t>XIHK</w:t>
            </w:r>
          </w:p>
        </w:tc>
        <w:tc>
          <w:tcPr>
            <w:cnfStyle w:evenVBand="false" w:oddVBand="true" w:firstColumn="false"/>
            <w:tcW w:w="25.000000%" w:type="pct"/>
          </w:tcPr>
          <w:p>
            <w:pPr>
              <w:ind w:leftChars="0" w:left="0" w:right="0"/>
            </w:pPr>
            <w:r>
              <w:t>INSTINET PACIFIC LTD</w:t>
            </w:r>
          </w:p>
        </w:tc>
        <w:tc>
          <w:tcPr>
            <w:cnfStyle w:evenVBand="true" w:oddVBand="false" w:firstColumn="false"/>
            <w:tcW w:w="25.000000%" w:type="pct"/>
          </w:tcPr>
          <w:p>
            <w:pPr>
              <w:ind w:leftChars="0" w:left="0" w:right="0"/>
            </w:pPr>
            <w:r>
              <w:t>2181</w:t>
            </w:r>
          </w:p>
        </w:tc>
      </w:tr>
      <w:tr>
        <w:trPr>
          <w:cnfStyle w:evenHBand="false" w:oddHBand="true" w:firstRow="false"/>
        </w:trPr>
        <w:tc>
          <w:tcPr>
            <w:cnfStyle w:evenVBand="false" w:oddVBand="true" w:firstColumn="false"/>
            <w:tcW w:w="25.000000%" w:type="pct"/>
          </w:tcPr>
          <w:p>
            <w:pPr>
              <w:ind w:leftChars="0" w:left="0" w:right="0"/>
            </w:pPr>
            <w:r>
              <w:t>XIJP</w:t>
            </w:r>
          </w:p>
        </w:tc>
        <w:tc>
          <w:tcPr>
            <w:cnfStyle w:evenVBand="true" w:oddVBand="false" w:firstColumn="false"/>
            <w:tcW w:w="25.000000%" w:type="pct"/>
          </w:tcPr>
          <w:p>
            <w:pPr>
              <w:ind w:leftChars="0" w:left="0" w:right="0"/>
            </w:pPr>
            <w:r>
              <w:t>XIJP</w:t>
            </w:r>
          </w:p>
        </w:tc>
        <w:tc>
          <w:tcPr>
            <w:cnfStyle w:evenVBand="false" w:oddVBand="true" w:firstColumn="false"/>
            <w:tcW w:w="25.000000%" w:type="pct"/>
          </w:tcPr>
          <w:p>
            <w:pPr>
              <w:ind w:leftChars="0" w:left="0" w:right="0"/>
            </w:pPr>
            <w:r>
              <w:t>INSTINET JAPAN</w:t>
            </w:r>
          </w:p>
        </w:tc>
        <w:tc>
          <w:tcPr>
            <w:cnfStyle w:evenVBand="true" w:oddVBand="false" w:firstColumn="false"/>
            <w:tcW w:w="25.000000%" w:type="pct"/>
          </w:tcPr>
          <w:p>
            <w:pPr>
              <w:ind w:leftChars="0" w:left="0" w:right="0"/>
            </w:pPr>
            <w:r>
              <w:t>2182</w:t>
            </w:r>
          </w:p>
        </w:tc>
      </w:tr>
      <w:tr>
        <w:trPr>
          <w:cnfStyle w:evenHBand="true" w:oddHBand="false" w:firstRow="false"/>
        </w:trPr>
        <w:tc>
          <w:tcPr>
            <w:cnfStyle w:evenVBand="false" w:oddVBand="true" w:firstColumn="false"/>
            <w:tcW w:w="25.000000%" w:type="pct"/>
          </w:tcPr>
          <w:p>
            <w:pPr>
              <w:ind w:leftChars="0" w:left="0" w:right="0"/>
            </w:pPr>
            <w:r>
              <w:t>XIMA</w:t>
            </w:r>
          </w:p>
        </w:tc>
        <w:tc>
          <w:tcPr>
            <w:cnfStyle w:evenVBand="true" w:oddVBand="false" w:firstColumn="false"/>
            <w:tcW w:w="25.000000%" w:type="pct"/>
          </w:tcPr>
          <w:p>
            <w:pPr>
              <w:ind w:leftChars="0" w:left="0" w:right="0"/>
            </w:pPr>
            <w:r>
              <w:t>XIMA</w:t>
            </w:r>
          </w:p>
        </w:tc>
        <w:tc>
          <w:tcPr>
            <w:cnfStyle w:evenVBand="false" w:oddVBand="true" w:firstColumn="false"/>
            <w:tcW w:w="25.000000%" w:type="pct"/>
          </w:tcPr>
          <w:p>
            <w:pPr>
              <w:ind w:leftChars="0" w:left="0" w:right="0"/>
            </w:pPr>
            <w:r>
              <w:t>INTERNATIONAL MARTIME EXCHANGE</w:t>
            </w:r>
          </w:p>
        </w:tc>
        <w:tc>
          <w:tcPr>
            <w:cnfStyle w:evenVBand="true" w:oddVBand="false" w:firstColumn="false"/>
            <w:tcW w:w="25.000000%" w:type="pct"/>
          </w:tcPr>
          <w:p>
            <w:pPr>
              <w:ind w:leftChars="0" w:left="0" w:right="0"/>
            </w:pPr>
            <w:r>
              <w:t>2183</w:t>
            </w:r>
          </w:p>
        </w:tc>
      </w:tr>
      <w:tr>
        <w:trPr>
          <w:cnfStyle w:evenHBand="false" w:oddHBand="true" w:firstRow="false"/>
        </w:trPr>
        <w:tc>
          <w:tcPr>
            <w:cnfStyle w:evenVBand="false" w:oddVBand="true" w:firstColumn="false"/>
            <w:tcW w:w="25.000000%" w:type="pct"/>
          </w:tcPr>
          <w:p>
            <w:pPr>
              <w:ind w:leftChars="0" w:left="0" w:right="0"/>
            </w:pPr>
            <w:r>
              <w:t>XIMC</w:t>
            </w:r>
          </w:p>
        </w:tc>
        <w:tc>
          <w:tcPr>
            <w:cnfStyle w:evenVBand="true" w:oddVBand="false" w:firstColumn="false"/>
            <w:tcW w:w="25.000000%" w:type="pct"/>
          </w:tcPr>
          <w:p>
            <w:pPr>
              <w:ind w:leftChars="0" w:left="0" w:right="0"/>
            </w:pPr>
            <w:r>
              <w:t>XIMC</w:t>
            </w:r>
          </w:p>
        </w:tc>
        <w:tc>
          <w:tcPr>
            <w:cnfStyle w:evenVBand="false" w:oddVBand="true" w:firstColumn="false"/>
            <w:tcW w:w="25.000000%" w:type="pct"/>
          </w:tcPr>
          <w:p>
            <w:pPr>
              <w:ind w:leftChars="0" w:left="0" w:right="0"/>
            </w:pPr>
            <w:r>
              <w:t>MULTI COMMODITY EXCHANGE OF INDIA LTD.</w:t>
            </w:r>
          </w:p>
        </w:tc>
        <w:tc>
          <w:tcPr>
            <w:cnfStyle w:evenVBand="true" w:oddVBand="false" w:firstColumn="false"/>
            <w:tcW w:w="25.000000%" w:type="pct"/>
          </w:tcPr>
          <w:p>
            <w:pPr>
              <w:ind w:leftChars="0" w:left="0" w:right="0"/>
            </w:pPr>
            <w:r>
              <w:t>2184</w:t>
            </w:r>
          </w:p>
        </w:tc>
      </w:tr>
      <w:tr>
        <w:trPr>
          <w:cnfStyle w:evenHBand="true" w:oddHBand="false" w:firstRow="false"/>
        </w:trPr>
        <w:tc>
          <w:tcPr>
            <w:cnfStyle w:evenVBand="false" w:oddVBand="true" w:firstColumn="false"/>
            <w:tcW w:w="25.000000%" w:type="pct"/>
          </w:tcPr>
          <w:p>
            <w:pPr>
              <w:ind w:leftChars="0" w:left="0" w:right="0"/>
            </w:pPr>
            <w:r>
              <w:t>XIME</w:t>
            </w:r>
          </w:p>
        </w:tc>
        <w:tc>
          <w:tcPr>
            <w:cnfStyle w:evenVBand="true" w:oddVBand="false" w:firstColumn="false"/>
            <w:tcW w:w="25.000000%" w:type="pct"/>
          </w:tcPr>
          <w:p>
            <w:pPr>
              <w:ind w:leftChars="0" w:left="0" w:right="0"/>
            </w:pPr>
            <w:r>
              <w:t>XIME</w:t>
            </w:r>
          </w:p>
        </w:tc>
        <w:tc>
          <w:tcPr>
            <w:cnfStyle w:evenVBand="false" w:oddVBand="true" w:firstColumn="false"/>
            <w:tcW w:w="25.000000%" w:type="pct"/>
          </w:tcPr>
          <w:p>
            <w:pPr>
              <w:ind w:leftChars="0" w:left="0" w:right="0"/>
            </w:pPr>
            <w:r>
              <w:t>TAIWAN INTERNATIONAL MERCANTILE EXCHANGE</w:t>
            </w:r>
          </w:p>
        </w:tc>
        <w:tc>
          <w:tcPr>
            <w:cnfStyle w:evenVBand="true" w:oddVBand="false" w:firstColumn="false"/>
            <w:tcW w:w="25.000000%" w:type="pct"/>
          </w:tcPr>
          <w:p>
            <w:pPr>
              <w:ind w:leftChars="0" w:left="0" w:right="0"/>
            </w:pPr>
            <w:r>
              <w:t>2185</w:t>
            </w:r>
          </w:p>
        </w:tc>
      </w:tr>
      <w:tr>
        <w:trPr>
          <w:cnfStyle w:evenHBand="false" w:oddHBand="true" w:firstRow="false"/>
        </w:trPr>
        <w:tc>
          <w:tcPr>
            <w:cnfStyle w:evenVBand="false" w:oddVBand="true" w:firstColumn="false"/>
            <w:tcW w:w="25.000000%" w:type="pct"/>
          </w:tcPr>
          <w:p>
            <w:pPr>
              <w:ind w:leftChars="0" w:left="0" w:right="0"/>
            </w:pPr>
            <w:r>
              <w:t>XIMM</w:t>
            </w:r>
          </w:p>
        </w:tc>
        <w:tc>
          <w:tcPr>
            <w:cnfStyle w:evenVBand="true" w:oddVBand="false" w:firstColumn="false"/>
            <w:tcW w:w="25.000000%" w:type="pct"/>
          </w:tcPr>
          <w:p>
            <w:pPr>
              <w:ind w:leftChars="0" w:left="0" w:right="0"/>
            </w:pPr>
            <w:r>
              <w:t>XIMM</w:t>
            </w:r>
          </w:p>
        </w:tc>
        <w:tc>
          <w:tcPr>
            <w:cnfStyle w:evenVBand="false" w:oddVBand="true" w:firstColumn="false"/>
            <w:tcW w:w="25.000000%" w:type="pct"/>
          </w:tcPr>
          <w:p>
            <w:pPr>
              <w:ind w:leftChars="0" w:left="0" w:right="0"/>
            </w:pPr>
            <w:r>
              <w:t>INTERNATIONAL MONETARY MARKET</w:t>
            </w:r>
          </w:p>
        </w:tc>
        <w:tc>
          <w:tcPr>
            <w:cnfStyle w:evenVBand="true" w:oddVBand="false" w:firstColumn="false"/>
            <w:tcW w:w="25.000000%" w:type="pct"/>
          </w:tcPr>
          <w:p>
            <w:pPr>
              <w:ind w:leftChars="0" w:left="0" w:right="0"/>
            </w:pPr>
            <w:r>
              <w:t>2186</w:t>
            </w:r>
          </w:p>
        </w:tc>
      </w:tr>
      <w:tr>
        <w:trPr>
          <w:cnfStyle w:evenHBand="true" w:oddHBand="false" w:firstRow="false"/>
        </w:trPr>
        <w:tc>
          <w:tcPr>
            <w:cnfStyle w:evenVBand="false" w:oddVBand="true" w:firstColumn="false"/>
            <w:tcW w:w="25.000000%" w:type="pct"/>
          </w:tcPr>
          <w:p>
            <w:pPr>
              <w:ind w:leftChars="0" w:left="0" w:right="0"/>
            </w:pPr>
            <w:r>
              <w:t>XINE</w:t>
            </w:r>
          </w:p>
        </w:tc>
        <w:tc>
          <w:tcPr>
            <w:cnfStyle w:evenVBand="true" w:oddVBand="false" w:firstColumn="false"/>
            <w:tcW w:w="25.000000%" w:type="pct"/>
          </w:tcPr>
          <w:p>
            <w:pPr>
              <w:ind w:leftChars="0" w:left="0" w:right="0"/>
            </w:pPr>
            <w:r>
              <w:t>XINE</w:t>
            </w:r>
          </w:p>
        </w:tc>
        <w:tc>
          <w:tcPr>
            <w:cnfStyle w:evenVBand="false" w:oddVBand="true" w:firstColumn="false"/>
            <w:tcW w:w="25.000000%" w:type="pct"/>
          </w:tcPr>
          <w:p>
            <w:pPr>
              <w:ind w:leftChars="0" w:left="0" w:right="0"/>
            </w:pPr>
            <w:r>
              <w:t>SHANGHAI INTERNATIONAL ENERGY EXCHANGE</w:t>
            </w:r>
          </w:p>
        </w:tc>
        <w:tc>
          <w:tcPr>
            <w:cnfStyle w:evenVBand="true" w:oddVBand="false" w:firstColumn="false"/>
            <w:tcW w:w="25.000000%" w:type="pct"/>
          </w:tcPr>
          <w:p>
            <w:pPr>
              <w:ind w:leftChars="0" w:left="0" w:right="0"/>
            </w:pPr>
            <w:r>
              <w:t>2187</w:t>
            </w:r>
          </w:p>
        </w:tc>
      </w:tr>
      <w:tr>
        <w:trPr>
          <w:cnfStyle w:evenHBand="false" w:oddHBand="true" w:firstRow="false"/>
        </w:trPr>
        <w:tc>
          <w:tcPr>
            <w:cnfStyle w:evenVBand="false" w:oddVBand="true" w:firstColumn="false"/>
            <w:tcW w:w="25.000000%" w:type="pct"/>
          </w:tcPr>
          <w:p>
            <w:pPr>
              <w:ind w:leftChars="0" w:left="0" w:right="0"/>
            </w:pPr>
            <w:r>
              <w:t>XINS</w:t>
            </w:r>
          </w:p>
        </w:tc>
        <w:tc>
          <w:tcPr>
            <w:cnfStyle w:evenVBand="true" w:oddVBand="false" w:firstColumn="false"/>
            <w:tcW w:w="25.000000%" w:type="pct"/>
          </w:tcPr>
          <w:p>
            <w:pPr>
              <w:ind w:leftChars="0" w:left="0" w:right="0"/>
            </w:pPr>
            <w:r>
              <w:t>XINS</w:t>
            </w:r>
          </w:p>
        </w:tc>
        <w:tc>
          <w:tcPr>
            <w:cnfStyle w:evenVBand="false" w:oddVBand="true" w:firstColumn="false"/>
            <w:tcW w:w="25.000000%" w:type="pct"/>
          </w:tcPr>
          <w:p>
            <w:pPr>
              <w:ind w:leftChars="0" w:left="0" w:right="0"/>
            </w:pPr>
            <w:r>
              <w:t>INSTINET</w:t>
            </w:r>
          </w:p>
        </w:tc>
        <w:tc>
          <w:tcPr>
            <w:cnfStyle w:evenVBand="true" w:oddVBand="false" w:firstColumn="false"/>
            <w:tcW w:w="25.000000%" w:type="pct"/>
          </w:tcPr>
          <w:p>
            <w:pPr>
              <w:ind w:leftChars="0" w:left="0" w:right="0"/>
            </w:pPr>
            <w:r>
              <w:t>2188</w:t>
            </w:r>
          </w:p>
        </w:tc>
      </w:tr>
      <w:tr>
        <w:trPr>
          <w:cnfStyle w:evenHBand="true" w:oddHBand="false" w:firstRow="false"/>
        </w:trPr>
        <w:tc>
          <w:tcPr>
            <w:cnfStyle w:evenVBand="false" w:oddVBand="true" w:firstColumn="false"/>
            <w:tcW w:w="25.000000%" w:type="pct"/>
          </w:tcPr>
          <w:p>
            <w:pPr>
              <w:ind w:leftChars="0" w:left="0" w:right="0"/>
            </w:pPr>
            <w:r>
              <w:t>XINV</w:t>
            </w:r>
          </w:p>
        </w:tc>
        <w:tc>
          <w:tcPr>
            <w:cnfStyle w:evenVBand="true" w:oddVBand="false" w:firstColumn="false"/>
            <w:tcW w:w="25.000000%" w:type="pct"/>
          </w:tcPr>
          <w:p>
            <w:pPr>
              <w:ind w:leftChars="0" w:left="0" w:right="0"/>
            </w:pPr>
            <w:r>
              <w:t>XINV</w:t>
            </w:r>
          </w:p>
        </w:tc>
        <w:tc>
          <w:tcPr>
            <w:cnfStyle w:evenVBand="false" w:oddVBand="true" w:firstColumn="false"/>
            <w:tcW w:w="25.000000%" w:type="pct"/>
          </w:tcPr>
          <w:p>
            <w:pPr>
              <w:ind w:leftChars="0" w:left="0" w:right="0"/>
            </w:pPr>
            <w:r>
              <w:t>INVESTRO</w:t>
            </w:r>
          </w:p>
        </w:tc>
        <w:tc>
          <w:tcPr>
            <w:cnfStyle w:evenVBand="true" w:oddVBand="false" w:firstColumn="false"/>
            <w:tcW w:w="25.000000%" w:type="pct"/>
          </w:tcPr>
          <w:p>
            <w:pPr>
              <w:ind w:leftChars="0" w:left="0" w:right="0"/>
            </w:pPr>
            <w:r>
              <w:t>2189</w:t>
            </w:r>
          </w:p>
        </w:tc>
      </w:tr>
      <w:tr>
        <w:trPr>
          <w:cnfStyle w:evenHBand="false" w:oddHBand="true" w:firstRow="false"/>
        </w:trPr>
        <w:tc>
          <w:tcPr>
            <w:cnfStyle w:evenVBand="false" w:oddVBand="true" w:firstColumn="false"/>
            <w:tcW w:w="25.000000%" w:type="pct"/>
          </w:tcPr>
          <w:p>
            <w:pPr>
              <w:ind w:leftChars="0" w:left="0" w:right="0"/>
            </w:pPr>
            <w:r>
              <w:t>XIOM</w:t>
            </w:r>
          </w:p>
        </w:tc>
        <w:tc>
          <w:tcPr>
            <w:cnfStyle w:evenVBand="true" w:oddVBand="false" w:firstColumn="false"/>
            <w:tcW w:w="25.000000%" w:type="pct"/>
          </w:tcPr>
          <w:p>
            <w:pPr>
              <w:ind w:leftChars="0" w:left="0" w:right="0"/>
            </w:pPr>
            <w:r>
              <w:t>XIOM</w:t>
            </w:r>
          </w:p>
        </w:tc>
        <w:tc>
          <w:tcPr>
            <w:cnfStyle w:evenVBand="false" w:oddVBand="true" w:firstColumn="false"/>
            <w:tcW w:w="25.000000%" w:type="pct"/>
          </w:tcPr>
          <w:p>
            <w:pPr>
              <w:ind w:leftChars="0" w:left="0" w:right="0"/>
            </w:pPr>
            <w:r>
              <w:t>INDEX AND OPTIONS MARKET</w:t>
            </w:r>
          </w:p>
        </w:tc>
        <w:tc>
          <w:tcPr>
            <w:cnfStyle w:evenVBand="true" w:oddVBand="false" w:firstColumn="false"/>
            <w:tcW w:w="25.000000%" w:type="pct"/>
          </w:tcPr>
          <w:p>
            <w:pPr>
              <w:ind w:leftChars="0" w:left="0" w:right="0"/>
            </w:pPr>
            <w:r>
              <w:t>2190</w:t>
            </w:r>
          </w:p>
        </w:tc>
      </w:tr>
      <w:tr>
        <w:trPr>
          <w:cnfStyle w:evenHBand="true" w:oddHBand="false" w:firstRow="false"/>
        </w:trPr>
        <w:tc>
          <w:tcPr>
            <w:cnfStyle w:evenVBand="false" w:oddVBand="true" w:firstColumn="false"/>
            <w:tcW w:w="25.000000%" w:type="pct"/>
          </w:tcPr>
          <w:p>
            <w:pPr>
              <w:ind w:leftChars="0" w:left="0" w:right="0"/>
            </w:pPr>
            <w:r>
              <w:t>XIPE</w:t>
            </w:r>
          </w:p>
        </w:tc>
        <w:tc>
          <w:tcPr>
            <w:cnfStyle w:evenVBand="true" w:oddVBand="false" w:firstColumn="false"/>
            <w:tcW w:w="25.000000%" w:type="pct"/>
          </w:tcPr>
          <w:p>
            <w:pPr>
              <w:ind w:leftChars="0" w:left="0" w:right="0"/>
            </w:pPr>
            <w:r>
              <w:t>XIPE</w:t>
            </w:r>
          </w:p>
        </w:tc>
        <w:tc>
          <w:tcPr>
            <w:cnfStyle w:evenVBand="false" w:oddVBand="true" w:firstColumn="false"/>
            <w:tcW w:w="25.000000%" w:type="pct"/>
          </w:tcPr>
          <w:p>
            <w:pPr>
              <w:ind w:leftChars="0" w:left="0" w:right="0"/>
            </w:pPr>
            <w:r>
              <w:t>INTERNATIONAL PETROLEUM EXCHANGE</w:t>
            </w:r>
          </w:p>
        </w:tc>
        <w:tc>
          <w:tcPr>
            <w:cnfStyle w:evenVBand="true" w:oddVBand="false" w:firstColumn="false"/>
            <w:tcW w:w="25.000000%" w:type="pct"/>
          </w:tcPr>
          <w:p>
            <w:pPr>
              <w:ind w:leftChars="0" w:left="0" w:right="0"/>
            </w:pPr>
            <w:r>
              <w:t>2191</w:t>
            </w:r>
          </w:p>
        </w:tc>
      </w:tr>
      <w:tr>
        <w:trPr>
          <w:cnfStyle w:evenHBand="false" w:oddHBand="true" w:firstRow="false"/>
        </w:trPr>
        <w:tc>
          <w:tcPr>
            <w:cnfStyle w:evenVBand="false" w:oddVBand="true" w:firstColumn="false"/>
            <w:tcW w:w="25.000000%" w:type="pct"/>
          </w:tcPr>
          <w:p>
            <w:pPr>
              <w:ind w:leftChars="0" w:left="0" w:right="0"/>
            </w:pPr>
            <w:r>
              <w:t>XIPO</w:t>
            </w:r>
          </w:p>
        </w:tc>
        <w:tc>
          <w:tcPr>
            <w:cnfStyle w:evenVBand="true" w:oddVBand="false" w:firstColumn="false"/>
            <w:tcW w:w="25.000000%" w:type="pct"/>
          </w:tcPr>
          <w:p>
            <w:pPr>
              <w:ind w:leftChars="0" w:left="0" w:right="0"/>
            </w:pPr>
            <w:r>
              <w:t>XIPO</w:t>
            </w:r>
          </w:p>
        </w:tc>
        <w:tc>
          <w:tcPr>
            <w:cnfStyle w:evenVBand="false" w:oddVBand="true" w:firstColumn="false"/>
            <w:tcW w:w="25.000000%" w:type="pct"/>
          </w:tcPr>
          <w:p>
            <w:pPr>
              <w:ind w:leftChars="0" w:left="0" w:right="0"/>
            </w:pPr>
            <w:r>
              <w:t>HELEX ELECTRONIC BOOK BUILDING</w:t>
            </w:r>
          </w:p>
        </w:tc>
        <w:tc>
          <w:tcPr>
            <w:cnfStyle w:evenVBand="true" w:oddVBand="false" w:firstColumn="false"/>
            <w:tcW w:w="25.000000%" w:type="pct"/>
          </w:tcPr>
          <w:p>
            <w:pPr>
              <w:ind w:leftChars="0" w:left="0" w:right="0"/>
            </w:pPr>
            <w:r>
              <w:t>2192</w:t>
            </w:r>
          </w:p>
        </w:tc>
      </w:tr>
      <w:tr>
        <w:trPr>
          <w:cnfStyle w:evenHBand="true" w:oddHBand="false" w:firstRow="false"/>
        </w:trPr>
        <w:tc>
          <w:tcPr>
            <w:cnfStyle w:evenVBand="false" w:oddVBand="true" w:firstColumn="false"/>
            <w:tcW w:w="25.000000%" w:type="pct"/>
          </w:tcPr>
          <w:p>
            <w:pPr>
              <w:ind w:leftChars="0" w:left="0" w:right="0"/>
            </w:pPr>
            <w:r>
              <w:t>XIQS</w:t>
            </w:r>
          </w:p>
        </w:tc>
        <w:tc>
          <w:tcPr>
            <w:cnfStyle w:evenVBand="true" w:oddVBand="false" w:firstColumn="false"/>
            <w:tcW w:w="25.000000%" w:type="pct"/>
          </w:tcPr>
          <w:p>
            <w:pPr>
              <w:ind w:leftChars="0" w:left="0" w:right="0"/>
            </w:pPr>
            <w:r>
              <w:t>XIQS</w:t>
            </w:r>
          </w:p>
        </w:tc>
        <w:tc>
          <w:tcPr>
            <w:cnfStyle w:evenVBand="false" w:oddVBand="true" w:firstColumn="false"/>
            <w:tcW w:w="25.000000%" w:type="pct"/>
          </w:tcPr>
          <w:p>
            <w:pPr>
              <w:ind w:leftChars="0" w:left="0" w:right="0"/>
            </w:pPr>
            <w:r>
              <w:t>IRAQ STOCK EXCHANGE</w:t>
            </w:r>
          </w:p>
        </w:tc>
        <w:tc>
          <w:tcPr>
            <w:cnfStyle w:evenVBand="true" w:oddVBand="false" w:firstColumn="false"/>
            <w:tcW w:w="25.000000%" w:type="pct"/>
          </w:tcPr>
          <w:p>
            <w:pPr>
              <w:ind w:leftChars="0" w:left="0" w:right="0"/>
            </w:pPr>
            <w:r>
              <w:t>2193</w:t>
            </w:r>
          </w:p>
        </w:tc>
      </w:tr>
      <w:tr>
        <w:trPr>
          <w:cnfStyle w:evenHBand="false" w:oddHBand="true" w:firstRow="false"/>
        </w:trPr>
        <w:tc>
          <w:tcPr>
            <w:cnfStyle w:evenVBand="false" w:oddVBand="true" w:firstColumn="false"/>
            <w:tcW w:w="25.000000%" w:type="pct"/>
          </w:tcPr>
          <w:p>
            <w:pPr>
              <w:ind w:leftChars="0" w:left="0" w:right="0"/>
            </w:pPr>
            <w:r>
              <w:t>XISA</w:t>
            </w:r>
          </w:p>
        </w:tc>
        <w:tc>
          <w:tcPr>
            <w:cnfStyle w:evenVBand="true" w:oddVBand="false" w:firstColumn="false"/>
            <w:tcW w:w="25.000000%" w:type="pct"/>
          </w:tcPr>
          <w:p>
            <w:pPr>
              <w:ind w:leftChars="0" w:left="0" w:right="0"/>
            </w:pPr>
            <w:r>
              <w:t>XISA</w:t>
            </w:r>
          </w:p>
        </w:tc>
        <w:tc>
          <w:tcPr>
            <w:cnfStyle w:evenVBand="false" w:oddVBand="true" w:firstColumn="false"/>
            <w:tcW w:w="25.000000%" w:type="pct"/>
          </w:tcPr>
          <w:p>
            <w:pPr>
              <w:ind w:leftChars="0" w:left="0" w:right="0"/>
            </w:pPr>
            <w:r>
              <w:t>INTERNATIONAL SECURITIES EXCHANGE, LLC -  ALTERNATIVE MARKETS</w:t>
            </w:r>
          </w:p>
        </w:tc>
        <w:tc>
          <w:tcPr>
            <w:cnfStyle w:evenVBand="true" w:oddVBand="false" w:firstColumn="false"/>
            <w:tcW w:w="25.000000%" w:type="pct"/>
          </w:tcPr>
          <w:p>
            <w:pPr>
              <w:ind w:leftChars="0" w:left="0" w:right="0"/>
            </w:pPr>
            <w:r>
              <w:t>2194</w:t>
            </w:r>
          </w:p>
        </w:tc>
      </w:tr>
      <w:tr>
        <w:trPr>
          <w:cnfStyle w:evenHBand="true" w:oddHBand="false" w:firstRow="false"/>
        </w:trPr>
        <w:tc>
          <w:tcPr>
            <w:cnfStyle w:evenVBand="false" w:oddVBand="true" w:firstColumn="false"/>
            <w:tcW w:w="25.000000%" w:type="pct"/>
          </w:tcPr>
          <w:p>
            <w:pPr>
              <w:ind w:leftChars="0" w:left="0" w:right="0"/>
            </w:pPr>
            <w:r>
              <w:t>XISE</w:t>
            </w:r>
          </w:p>
        </w:tc>
        <w:tc>
          <w:tcPr>
            <w:cnfStyle w:evenVBand="true" w:oddVBand="false" w:firstColumn="false"/>
            <w:tcW w:w="25.000000%" w:type="pct"/>
          </w:tcPr>
          <w:p>
            <w:pPr>
              <w:ind w:leftChars="0" w:left="0" w:right="0"/>
            </w:pPr>
            <w:r>
              <w:t>XISE</w:t>
            </w:r>
          </w:p>
        </w:tc>
        <w:tc>
          <w:tcPr>
            <w:cnfStyle w:evenVBand="false" w:oddVBand="true" w:firstColumn="false"/>
            <w:tcW w:w="25.000000%" w:type="pct"/>
          </w:tcPr>
          <w:p>
            <w:pPr>
              <w:ind w:leftChars="0" w:left="0" w:right="0"/>
            </w:pPr>
            <w:r>
              <w:t>INTERNATIONAL SECURITIES EXCHANGE, LLC - EQUITIES</w:t>
            </w:r>
          </w:p>
        </w:tc>
        <w:tc>
          <w:tcPr>
            <w:cnfStyle w:evenVBand="true" w:oddVBand="false" w:firstColumn="false"/>
            <w:tcW w:w="25.000000%" w:type="pct"/>
          </w:tcPr>
          <w:p>
            <w:pPr>
              <w:ind w:leftChars="0" w:left="0" w:right="0"/>
            </w:pPr>
            <w:r>
              <w:t>2195</w:t>
            </w:r>
          </w:p>
        </w:tc>
      </w:tr>
      <w:tr>
        <w:trPr>
          <w:cnfStyle w:evenHBand="false" w:oddHBand="true" w:firstRow="false"/>
        </w:trPr>
        <w:tc>
          <w:tcPr>
            <w:cnfStyle w:evenVBand="false" w:oddVBand="true" w:firstColumn="false"/>
            <w:tcW w:w="25.000000%" w:type="pct"/>
          </w:tcPr>
          <w:p>
            <w:pPr>
              <w:ind w:leftChars="0" w:left="0" w:right="0"/>
            </w:pPr>
            <w:r>
              <w:t>XISL</w:t>
            </w:r>
          </w:p>
        </w:tc>
        <w:tc>
          <w:tcPr>
            <w:cnfStyle w:evenVBand="true" w:oddVBand="false" w:firstColumn="false"/>
            <w:tcW w:w="25.000000%" w:type="pct"/>
          </w:tcPr>
          <w:p>
            <w:pPr>
              <w:ind w:leftChars="0" w:left="0" w:right="0"/>
            </w:pPr>
            <w:r>
              <w:t>XISL</w:t>
            </w:r>
          </w:p>
        </w:tc>
        <w:tc>
          <w:tcPr>
            <w:cnfStyle w:evenVBand="false" w:oddVBand="true" w:firstColumn="false"/>
            <w:tcW w:w="25.000000%" w:type="pct"/>
          </w:tcPr>
          <w:p>
            <w:pPr>
              <w:ind w:leftChars="0" w:left="0" w:right="0"/>
            </w:pPr>
            <w:r>
              <w:t>ISLAMABAD STOCK EXCHANGE</w:t>
            </w:r>
          </w:p>
        </w:tc>
        <w:tc>
          <w:tcPr>
            <w:cnfStyle w:evenVBand="true" w:oddVBand="false" w:firstColumn="false"/>
            <w:tcW w:w="25.000000%" w:type="pct"/>
          </w:tcPr>
          <w:p>
            <w:pPr>
              <w:ind w:leftChars="0" w:left="0" w:right="0"/>
            </w:pPr>
            <w:r>
              <w:t>2196</w:t>
            </w:r>
          </w:p>
        </w:tc>
      </w:tr>
      <w:tr>
        <w:trPr>
          <w:cnfStyle w:evenHBand="true" w:oddHBand="false" w:firstRow="false"/>
        </w:trPr>
        <w:tc>
          <w:tcPr>
            <w:cnfStyle w:evenVBand="false" w:oddVBand="true" w:firstColumn="false"/>
            <w:tcW w:w="25.000000%" w:type="pct"/>
          </w:tcPr>
          <w:p>
            <w:pPr>
              <w:ind w:leftChars="0" w:left="0" w:right="0"/>
            </w:pPr>
            <w:r>
              <w:t>XIST</w:t>
            </w:r>
          </w:p>
        </w:tc>
        <w:tc>
          <w:tcPr>
            <w:cnfStyle w:evenVBand="true" w:oddVBand="false" w:firstColumn="false"/>
            <w:tcW w:w="25.000000%" w:type="pct"/>
          </w:tcPr>
          <w:p>
            <w:pPr>
              <w:ind w:leftChars="0" w:left="0" w:right="0"/>
            </w:pPr>
            <w:r>
              <w:t>XIST</w:t>
            </w:r>
          </w:p>
        </w:tc>
        <w:tc>
          <w:tcPr>
            <w:cnfStyle w:evenVBand="false" w:oddVBand="true" w:firstColumn="false"/>
            <w:tcW w:w="25.000000%" w:type="pct"/>
          </w:tcPr>
          <w:p>
            <w:pPr>
              <w:ind w:leftChars="0" w:left="0" w:right="0"/>
            </w:pPr>
            <w:r>
              <w:t>BORSA ISTANBUL</w:t>
            </w:r>
          </w:p>
        </w:tc>
        <w:tc>
          <w:tcPr>
            <w:cnfStyle w:evenVBand="true" w:oddVBand="false" w:firstColumn="false"/>
            <w:tcW w:w="25.000000%" w:type="pct"/>
          </w:tcPr>
          <w:p>
            <w:pPr>
              <w:ind w:leftChars="0" w:left="0" w:right="0"/>
            </w:pPr>
            <w:r>
              <w:t>2197</w:t>
            </w:r>
          </w:p>
        </w:tc>
      </w:tr>
      <w:tr>
        <w:trPr>
          <w:cnfStyle w:evenHBand="false" w:oddHBand="true" w:firstRow="false"/>
        </w:trPr>
        <w:tc>
          <w:tcPr>
            <w:cnfStyle w:evenVBand="false" w:oddVBand="true" w:firstColumn="false"/>
            <w:tcW w:w="25.000000%" w:type="pct"/>
          </w:tcPr>
          <w:p>
            <w:pPr>
              <w:ind w:leftChars="0" w:left="0" w:right="0"/>
            </w:pPr>
            <w:r>
              <w:t>XISX</w:t>
            </w:r>
          </w:p>
        </w:tc>
        <w:tc>
          <w:tcPr>
            <w:cnfStyle w:evenVBand="true" w:oddVBand="false" w:firstColumn="false"/>
            <w:tcW w:w="25.000000%" w:type="pct"/>
          </w:tcPr>
          <w:p>
            <w:pPr>
              <w:ind w:leftChars="0" w:left="0" w:right="0"/>
            </w:pPr>
            <w:r>
              <w:t>XISX</w:t>
            </w:r>
          </w:p>
        </w:tc>
        <w:tc>
          <w:tcPr>
            <w:cnfStyle w:evenVBand="false" w:oddVBand="true" w:firstColumn="false"/>
            <w:tcW w:w="25.000000%" w:type="pct"/>
          </w:tcPr>
          <w:p>
            <w:pPr>
              <w:ind w:leftChars="0" w:left="0" w:right="0"/>
            </w:pPr>
            <w:r>
              <w:t>INTERNATIONAL SECURITIES EXCHANGE, LLC</w:t>
            </w:r>
          </w:p>
        </w:tc>
        <w:tc>
          <w:tcPr>
            <w:cnfStyle w:evenVBand="true" w:oddVBand="false" w:firstColumn="false"/>
            <w:tcW w:w="25.000000%" w:type="pct"/>
          </w:tcPr>
          <w:p>
            <w:pPr>
              <w:ind w:leftChars="0" w:left="0" w:right="0"/>
            </w:pPr>
            <w:r>
              <w:t>2198</w:t>
            </w:r>
          </w:p>
        </w:tc>
      </w:tr>
      <w:tr>
        <w:trPr>
          <w:cnfStyle w:evenHBand="true" w:oddHBand="false" w:firstRow="false"/>
        </w:trPr>
        <w:tc>
          <w:tcPr>
            <w:cnfStyle w:evenVBand="false" w:oddVBand="true" w:firstColumn="false"/>
            <w:tcW w:w="25.000000%" w:type="pct"/>
          </w:tcPr>
          <w:p>
            <w:pPr>
              <w:ind w:leftChars="0" w:left="0" w:right="0"/>
            </w:pPr>
            <w:r>
              <w:t>XJAM</w:t>
            </w:r>
          </w:p>
        </w:tc>
        <w:tc>
          <w:tcPr>
            <w:cnfStyle w:evenVBand="true" w:oddVBand="false" w:firstColumn="false"/>
            <w:tcW w:w="25.000000%" w:type="pct"/>
          </w:tcPr>
          <w:p>
            <w:pPr>
              <w:ind w:leftChars="0" w:left="0" w:right="0"/>
            </w:pPr>
            <w:r>
              <w:t>XJAM</w:t>
            </w:r>
          </w:p>
        </w:tc>
        <w:tc>
          <w:tcPr>
            <w:cnfStyle w:evenVBand="false" w:oddVBand="true" w:firstColumn="false"/>
            <w:tcW w:w="25.000000%" w:type="pct"/>
          </w:tcPr>
          <w:p>
            <w:pPr>
              <w:ind w:leftChars="0" w:left="0" w:right="0"/>
            </w:pPr>
            <w:r>
              <w:t>JAMAICA STOCK EXCHANGE</w:t>
            </w:r>
          </w:p>
        </w:tc>
        <w:tc>
          <w:tcPr>
            <w:cnfStyle w:evenVBand="true" w:oddVBand="false" w:firstColumn="false"/>
            <w:tcW w:w="25.000000%" w:type="pct"/>
          </w:tcPr>
          <w:p>
            <w:pPr>
              <w:ind w:leftChars="0" w:left="0" w:right="0"/>
            </w:pPr>
            <w:r>
              <w:t>2199</w:t>
            </w:r>
          </w:p>
        </w:tc>
      </w:tr>
      <w:tr>
        <w:trPr>
          <w:cnfStyle w:evenHBand="false" w:oddHBand="true" w:firstRow="false"/>
        </w:trPr>
        <w:tc>
          <w:tcPr>
            <w:cnfStyle w:evenVBand="false" w:oddVBand="true" w:firstColumn="false"/>
            <w:tcW w:w="25.000000%" w:type="pct"/>
          </w:tcPr>
          <w:p>
            <w:pPr>
              <w:ind w:leftChars="0" w:left="0" w:right="0"/>
            </w:pPr>
            <w:r>
              <w:t>XJAS</w:t>
            </w:r>
          </w:p>
        </w:tc>
        <w:tc>
          <w:tcPr>
            <w:cnfStyle w:evenVBand="true" w:oddVBand="false" w:firstColumn="false"/>
            <w:tcW w:w="25.000000%" w:type="pct"/>
          </w:tcPr>
          <w:p>
            <w:pPr>
              <w:ind w:leftChars="0" w:left="0" w:right="0"/>
            </w:pPr>
            <w:r>
              <w:t>XJAS</w:t>
            </w:r>
          </w:p>
        </w:tc>
        <w:tc>
          <w:tcPr>
            <w:cnfStyle w:evenVBand="false" w:oddVBand="true" w:firstColumn="false"/>
            <w:tcW w:w="25.000000%" w:type="pct"/>
          </w:tcPr>
          <w:p>
            <w:pPr>
              <w:ind w:leftChars="0" w:left="0" w:right="0"/>
            </w:pPr>
            <w:r>
              <w:t>TOKYO STOCK EXCHANGE JASDAQ</w:t>
            </w:r>
          </w:p>
        </w:tc>
        <w:tc>
          <w:tcPr>
            <w:cnfStyle w:evenVBand="true" w:oddVBand="false" w:firstColumn="false"/>
            <w:tcW w:w="25.000000%" w:type="pct"/>
          </w:tcPr>
          <w:p>
            <w:pPr>
              <w:ind w:leftChars="0" w:left="0" w:right="0"/>
            </w:pPr>
            <w:r>
              <w:t>2200</w:t>
            </w:r>
          </w:p>
        </w:tc>
      </w:tr>
      <w:tr>
        <w:trPr>
          <w:cnfStyle w:evenHBand="true" w:oddHBand="false" w:firstRow="false"/>
        </w:trPr>
        <w:tc>
          <w:tcPr>
            <w:cnfStyle w:evenVBand="false" w:oddVBand="true" w:firstColumn="false"/>
            <w:tcW w:w="25.000000%" w:type="pct"/>
          </w:tcPr>
          <w:p>
            <w:pPr>
              <w:ind w:leftChars="0" w:left="0" w:right="0"/>
            </w:pPr>
            <w:r>
              <w:t>XJKT</w:t>
            </w:r>
          </w:p>
        </w:tc>
        <w:tc>
          <w:tcPr>
            <w:cnfStyle w:evenVBand="true" w:oddVBand="false" w:firstColumn="false"/>
            <w:tcW w:w="25.000000%" w:type="pct"/>
          </w:tcPr>
          <w:p>
            <w:pPr>
              <w:ind w:leftChars="0" w:left="0" w:right="0"/>
            </w:pPr>
            <w:r>
              <w:t>XJKT</w:t>
            </w:r>
          </w:p>
        </w:tc>
        <w:tc>
          <w:tcPr>
            <w:cnfStyle w:evenVBand="false" w:oddVBand="true" w:firstColumn="false"/>
            <w:tcW w:w="25.000000%" w:type="pct"/>
          </w:tcPr>
          <w:p>
            <w:pPr>
              <w:ind w:leftChars="0" w:left="0" w:right="0"/>
            </w:pPr>
            <w:r>
              <w:t>JAKARTA STOCK EXCHANGE</w:t>
            </w:r>
          </w:p>
        </w:tc>
        <w:tc>
          <w:tcPr>
            <w:cnfStyle w:evenVBand="true" w:oddVBand="false" w:firstColumn="false"/>
            <w:tcW w:w="25.000000%" w:type="pct"/>
          </w:tcPr>
          <w:p>
            <w:pPr>
              <w:ind w:leftChars="0" w:left="0" w:right="0"/>
            </w:pPr>
            <w:r>
              <w:t>2201</w:t>
            </w:r>
          </w:p>
        </w:tc>
      </w:tr>
      <w:tr>
        <w:trPr>
          <w:cnfStyle w:evenHBand="false" w:oddHBand="true" w:firstRow="false"/>
        </w:trPr>
        <w:tc>
          <w:tcPr>
            <w:cnfStyle w:evenVBand="false" w:oddVBand="true" w:firstColumn="false"/>
            <w:tcW w:w="25.000000%" w:type="pct"/>
          </w:tcPr>
          <w:p>
            <w:pPr>
              <w:ind w:leftChars="0" w:left="0" w:right="0"/>
            </w:pPr>
            <w:r>
              <w:t>XJNB</w:t>
            </w:r>
          </w:p>
        </w:tc>
        <w:tc>
          <w:tcPr>
            <w:cnfStyle w:evenVBand="true" w:oddVBand="false" w:firstColumn="false"/>
            <w:tcW w:w="25.000000%" w:type="pct"/>
          </w:tcPr>
          <w:p>
            <w:pPr>
              <w:ind w:leftChars="0" w:left="0" w:right="0"/>
            </w:pPr>
            <w:r>
              <w:t>XJNB</w:t>
            </w:r>
          </w:p>
        </w:tc>
        <w:tc>
          <w:tcPr>
            <w:cnfStyle w:evenVBand="false" w:oddVBand="true" w:firstColumn="false"/>
            <w:tcW w:w="25.000000%" w:type="pct"/>
          </w:tcPr>
          <w:p>
            <w:pPr>
              <w:ind w:leftChars="0" w:left="0" w:right="0"/>
            </w:pPr>
            <w:r>
              <w:t>JAKARTA NEGOTIATED BOARD</w:t>
            </w:r>
          </w:p>
        </w:tc>
        <w:tc>
          <w:tcPr>
            <w:cnfStyle w:evenVBand="true" w:oddVBand="false" w:firstColumn="false"/>
            <w:tcW w:w="25.000000%" w:type="pct"/>
          </w:tcPr>
          <w:p>
            <w:pPr>
              <w:ind w:leftChars="0" w:left="0" w:right="0"/>
            </w:pPr>
            <w:r>
              <w:t>2202</w:t>
            </w:r>
          </w:p>
        </w:tc>
      </w:tr>
      <w:tr>
        <w:trPr>
          <w:cnfStyle w:evenHBand="true" w:oddHBand="false" w:firstRow="false"/>
        </w:trPr>
        <w:tc>
          <w:tcPr>
            <w:cnfStyle w:evenVBand="false" w:oddVBand="true" w:firstColumn="false"/>
            <w:tcW w:w="25.000000%" w:type="pct"/>
          </w:tcPr>
          <w:p>
            <w:pPr>
              <w:ind w:leftChars="0" w:left="0" w:right="0"/>
            </w:pPr>
            <w:r>
              <w:t>XJPX</w:t>
            </w:r>
          </w:p>
        </w:tc>
        <w:tc>
          <w:tcPr>
            <w:cnfStyle w:evenVBand="true" w:oddVBand="false" w:firstColumn="false"/>
            <w:tcW w:w="25.000000%" w:type="pct"/>
          </w:tcPr>
          <w:p>
            <w:pPr>
              <w:ind w:leftChars="0" w:left="0" w:right="0"/>
            </w:pPr>
            <w:r>
              <w:t>XJPX</w:t>
            </w:r>
          </w:p>
        </w:tc>
        <w:tc>
          <w:tcPr>
            <w:cnfStyle w:evenVBand="false" w:oddVBand="true" w:firstColumn="false"/>
            <w:tcW w:w="25.000000%" w:type="pct"/>
          </w:tcPr>
          <w:p>
            <w:pPr>
              <w:ind w:leftChars="0" w:left="0" w:right="0"/>
            </w:pPr>
            <w:r>
              <w:t>JAPAN EXCHANGE GROUP</w:t>
            </w:r>
          </w:p>
        </w:tc>
        <w:tc>
          <w:tcPr>
            <w:cnfStyle w:evenVBand="true" w:oddVBand="false" w:firstColumn="false"/>
            <w:tcW w:w="25.000000%" w:type="pct"/>
          </w:tcPr>
          <w:p>
            <w:pPr>
              <w:ind w:leftChars="0" w:left="0" w:right="0"/>
            </w:pPr>
            <w:r>
              <w:t>2203</w:t>
            </w:r>
          </w:p>
        </w:tc>
      </w:tr>
      <w:tr>
        <w:trPr>
          <w:cnfStyle w:evenHBand="false" w:oddHBand="true" w:firstRow="false"/>
        </w:trPr>
        <w:tc>
          <w:tcPr>
            <w:cnfStyle w:evenVBand="false" w:oddVBand="true" w:firstColumn="false"/>
            <w:tcW w:w="25.000000%" w:type="pct"/>
          </w:tcPr>
          <w:p>
            <w:pPr>
              <w:ind w:leftChars="0" w:left="0" w:right="0"/>
            </w:pPr>
            <w:r>
              <w:t>XJSE</w:t>
            </w:r>
          </w:p>
        </w:tc>
        <w:tc>
          <w:tcPr>
            <w:cnfStyle w:evenVBand="true" w:oddVBand="false" w:firstColumn="false"/>
            <w:tcW w:w="25.000000%" w:type="pct"/>
          </w:tcPr>
          <w:p>
            <w:pPr>
              <w:ind w:leftChars="0" w:left="0" w:right="0"/>
            </w:pPr>
            <w:r>
              <w:t>XJSE</w:t>
            </w:r>
          </w:p>
        </w:tc>
        <w:tc>
          <w:tcPr>
            <w:cnfStyle w:evenVBand="false" w:oddVBand="true" w:firstColumn="false"/>
            <w:tcW w:w="25.000000%" w:type="pct"/>
          </w:tcPr>
          <w:p>
            <w:pPr>
              <w:ind w:leftChars="0" w:left="0" w:right="0"/>
            </w:pPr>
            <w:r>
              <w:t>JOHANNESBURG STOCK EXCHANGE</w:t>
            </w:r>
          </w:p>
        </w:tc>
        <w:tc>
          <w:tcPr>
            <w:cnfStyle w:evenVBand="true" w:oddVBand="false" w:firstColumn="false"/>
            <w:tcW w:w="25.000000%" w:type="pct"/>
          </w:tcPr>
          <w:p>
            <w:pPr>
              <w:ind w:leftChars="0" w:left="0" w:right="0"/>
            </w:pPr>
            <w:r>
              <w:t>2204</w:t>
            </w:r>
          </w:p>
        </w:tc>
      </w:tr>
      <w:tr>
        <w:trPr>
          <w:cnfStyle w:evenHBand="true" w:oddHBand="false" w:firstRow="false"/>
        </w:trPr>
        <w:tc>
          <w:tcPr>
            <w:cnfStyle w:evenVBand="false" w:oddVBand="true" w:firstColumn="false"/>
            <w:tcW w:w="25.000000%" w:type="pct"/>
          </w:tcPr>
          <w:p>
            <w:pPr>
              <w:ind w:leftChars="0" w:left="0" w:right="0"/>
            </w:pPr>
            <w:r>
              <w:t>XJWY</w:t>
            </w:r>
          </w:p>
        </w:tc>
        <w:tc>
          <w:tcPr>
            <w:cnfStyle w:evenVBand="true" w:oddVBand="false" w:firstColumn="false"/>
            <w:tcW w:w="25.000000%" w:type="pct"/>
          </w:tcPr>
          <w:p>
            <w:pPr>
              <w:ind w:leftChars="0" w:left="0" w:right="0"/>
            </w:pPr>
            <w:r>
              <w:t>XJWY</w:t>
            </w:r>
          </w:p>
        </w:tc>
        <w:tc>
          <w:tcPr>
            <w:cnfStyle w:evenVBand="false" w:oddVBand="true" w:firstColumn="false"/>
            <w:tcW w:w="25.000000%" w:type="pct"/>
          </w:tcPr>
          <w:p>
            <w:pPr>
              <w:ind w:leftChars="0" w:left="0" w:right="0"/>
            </w:pPr>
            <w:r>
              <w:t>JIWAY EXCHANGE LTD</w:t>
            </w:r>
          </w:p>
        </w:tc>
        <w:tc>
          <w:tcPr>
            <w:cnfStyle w:evenVBand="true" w:oddVBand="false" w:firstColumn="false"/>
            <w:tcW w:w="25.000000%" w:type="pct"/>
          </w:tcPr>
          <w:p>
            <w:pPr>
              <w:ind w:leftChars="0" w:left="0" w:right="0"/>
            </w:pPr>
            <w:r>
              <w:t>2205</w:t>
            </w:r>
          </w:p>
        </w:tc>
      </w:tr>
      <w:tr>
        <w:trPr>
          <w:cnfStyle w:evenHBand="false" w:oddHBand="true" w:firstRow="false"/>
        </w:trPr>
        <w:tc>
          <w:tcPr>
            <w:cnfStyle w:evenVBand="false" w:oddVBand="true" w:firstColumn="false"/>
            <w:tcW w:w="25.000000%" w:type="pct"/>
          </w:tcPr>
          <w:p>
            <w:pPr>
              <w:ind w:leftChars="0" w:left="0" w:right="0"/>
            </w:pPr>
            <w:r>
              <w:t>XKAC</w:t>
            </w:r>
          </w:p>
        </w:tc>
        <w:tc>
          <w:tcPr>
            <w:cnfStyle w:evenVBand="true" w:oddVBand="false" w:firstColumn="false"/>
            <w:tcW w:w="25.000000%" w:type="pct"/>
          </w:tcPr>
          <w:p>
            <w:pPr>
              <w:ind w:leftChars="0" w:left="0" w:right="0"/>
            </w:pPr>
            <w:r>
              <w:t>XKAC</w:t>
            </w:r>
          </w:p>
        </w:tc>
        <w:tc>
          <w:tcPr>
            <w:cnfStyle w:evenVBand="false" w:oddVBand="true" w:firstColumn="false"/>
            <w:tcW w:w="25.000000%" w:type="pct"/>
          </w:tcPr>
          <w:p>
            <w:pPr>
              <w:ind w:leftChars="0" w:left="0" w:right="0"/>
            </w:pPr>
            <w:r>
              <w:t>OSAKA DOJIMA COMMODITY EXCHANGE</w:t>
            </w:r>
          </w:p>
        </w:tc>
        <w:tc>
          <w:tcPr>
            <w:cnfStyle w:evenVBand="true" w:oddVBand="false" w:firstColumn="false"/>
            <w:tcW w:w="25.000000%" w:type="pct"/>
          </w:tcPr>
          <w:p>
            <w:pPr>
              <w:ind w:leftChars="0" w:left="0" w:right="0"/>
            </w:pPr>
            <w:r>
              <w:t>2206</w:t>
            </w:r>
          </w:p>
        </w:tc>
      </w:tr>
      <w:tr>
        <w:trPr>
          <w:cnfStyle w:evenHBand="true" w:oddHBand="false" w:firstRow="false"/>
        </w:trPr>
        <w:tc>
          <w:tcPr>
            <w:cnfStyle w:evenVBand="false" w:oddVBand="true" w:firstColumn="false"/>
            <w:tcW w:w="25.000000%" w:type="pct"/>
          </w:tcPr>
          <w:p>
            <w:pPr>
              <w:ind w:leftChars="0" w:left="0" w:right="0"/>
            </w:pPr>
            <w:r>
              <w:t>XKAR</w:t>
            </w:r>
          </w:p>
        </w:tc>
        <w:tc>
          <w:tcPr>
            <w:cnfStyle w:evenVBand="true" w:oddVBand="false" w:firstColumn="false"/>
            <w:tcW w:w="25.000000%" w:type="pct"/>
          </w:tcPr>
          <w:p>
            <w:pPr>
              <w:ind w:leftChars="0" w:left="0" w:right="0"/>
            </w:pPr>
            <w:r>
              <w:t>XKAR</w:t>
            </w:r>
          </w:p>
        </w:tc>
        <w:tc>
          <w:tcPr>
            <w:cnfStyle w:evenVBand="false" w:oddVBand="true" w:firstColumn="false"/>
            <w:tcW w:w="25.000000%" w:type="pct"/>
          </w:tcPr>
          <w:p>
            <w:pPr>
              <w:ind w:leftChars="0" w:left="0" w:right="0"/>
            </w:pPr>
            <w:r>
              <w:t>THE PAKISTAN STOCK EXCHANGE LIMITED</w:t>
            </w:r>
          </w:p>
        </w:tc>
        <w:tc>
          <w:tcPr>
            <w:cnfStyle w:evenVBand="true" w:oddVBand="false" w:firstColumn="false"/>
            <w:tcW w:w="25.000000%" w:type="pct"/>
          </w:tcPr>
          <w:p>
            <w:pPr>
              <w:ind w:leftChars="0" w:left="0" w:right="0"/>
            </w:pPr>
            <w:r>
              <w:t>2207</w:t>
            </w:r>
          </w:p>
        </w:tc>
      </w:tr>
      <w:tr>
        <w:trPr>
          <w:cnfStyle w:evenHBand="false" w:oddHBand="true" w:firstRow="false"/>
        </w:trPr>
        <w:tc>
          <w:tcPr>
            <w:cnfStyle w:evenVBand="false" w:oddVBand="true" w:firstColumn="false"/>
            <w:tcW w:w="25.000000%" w:type="pct"/>
          </w:tcPr>
          <w:p>
            <w:pPr>
              <w:ind w:leftChars="0" w:left="0" w:right="0"/>
            </w:pPr>
            <w:r>
              <w:t>XKAZ</w:t>
            </w:r>
          </w:p>
        </w:tc>
        <w:tc>
          <w:tcPr>
            <w:cnfStyle w:evenVBand="true" w:oddVBand="false" w:firstColumn="false"/>
            <w:tcW w:w="25.000000%" w:type="pct"/>
          </w:tcPr>
          <w:p>
            <w:pPr>
              <w:ind w:leftChars="0" w:left="0" w:right="0"/>
            </w:pPr>
            <w:r>
              <w:t>XKAZ</w:t>
            </w:r>
          </w:p>
        </w:tc>
        <w:tc>
          <w:tcPr>
            <w:cnfStyle w:evenVBand="false" w:oddVBand="true" w:firstColumn="false"/>
            <w:tcW w:w="25.000000%" w:type="pct"/>
          </w:tcPr>
          <w:p>
            <w:pPr>
              <w:ind w:leftChars="0" w:left="0" w:right="0"/>
            </w:pPr>
            <w:r>
              <w:t>KAZAKHSTAN STOCK EXCHANGE</w:t>
            </w:r>
          </w:p>
        </w:tc>
        <w:tc>
          <w:tcPr>
            <w:cnfStyle w:evenVBand="true" w:oddVBand="false" w:firstColumn="false"/>
            <w:tcW w:w="25.000000%" w:type="pct"/>
          </w:tcPr>
          <w:p>
            <w:pPr>
              <w:ind w:leftChars="0" w:left="0" w:right="0"/>
            </w:pPr>
            <w:r>
              <w:t>2208</w:t>
            </w:r>
          </w:p>
        </w:tc>
      </w:tr>
      <w:tr>
        <w:trPr>
          <w:cnfStyle w:evenHBand="true" w:oddHBand="false" w:firstRow="false"/>
        </w:trPr>
        <w:tc>
          <w:tcPr>
            <w:cnfStyle w:evenVBand="false" w:oddVBand="true" w:firstColumn="false"/>
            <w:tcW w:w="25.000000%" w:type="pct"/>
          </w:tcPr>
          <w:p>
            <w:pPr>
              <w:ind w:leftChars="0" w:left="0" w:right="0"/>
            </w:pPr>
            <w:r>
              <w:t>XKBT</w:t>
            </w:r>
          </w:p>
        </w:tc>
        <w:tc>
          <w:tcPr>
            <w:cnfStyle w:evenVBand="true" w:oddVBand="false" w:firstColumn="false"/>
            <w:tcW w:w="25.000000%" w:type="pct"/>
          </w:tcPr>
          <w:p>
            <w:pPr>
              <w:ind w:leftChars="0" w:left="0" w:right="0"/>
            </w:pPr>
            <w:r>
              <w:t>XKBT</w:t>
            </w:r>
          </w:p>
        </w:tc>
        <w:tc>
          <w:tcPr>
            <w:cnfStyle w:evenVBand="false" w:oddVBand="true" w:firstColumn="false"/>
            <w:tcW w:w="25.000000%" w:type="pct"/>
          </w:tcPr>
          <w:p>
            <w:pPr>
              <w:ind w:leftChars="0" w:left="0" w:right="0"/>
            </w:pPr>
            <w:r>
              <w:t>KANSAS CITY BOARD OF TRADE</w:t>
            </w:r>
          </w:p>
        </w:tc>
        <w:tc>
          <w:tcPr>
            <w:cnfStyle w:evenVBand="true" w:oddVBand="false" w:firstColumn="false"/>
            <w:tcW w:w="25.000000%" w:type="pct"/>
          </w:tcPr>
          <w:p>
            <w:pPr>
              <w:ind w:leftChars="0" w:left="0" w:right="0"/>
            </w:pPr>
            <w:r>
              <w:t>2209</w:t>
            </w:r>
          </w:p>
        </w:tc>
      </w:tr>
      <w:tr>
        <w:trPr>
          <w:cnfStyle w:evenHBand="false" w:oddHBand="true" w:firstRow="false"/>
        </w:trPr>
        <w:tc>
          <w:tcPr>
            <w:cnfStyle w:evenVBand="false" w:oddVBand="true" w:firstColumn="false"/>
            <w:tcW w:w="25.000000%" w:type="pct"/>
          </w:tcPr>
          <w:p>
            <w:pPr>
              <w:ind w:leftChars="0" w:left="0" w:right="0"/>
            </w:pPr>
            <w:r>
              <w:t>XKCE</w:t>
            </w:r>
          </w:p>
        </w:tc>
        <w:tc>
          <w:tcPr>
            <w:cnfStyle w:evenVBand="true" w:oddVBand="false" w:firstColumn="false"/>
            <w:tcW w:w="25.000000%" w:type="pct"/>
          </w:tcPr>
          <w:p>
            <w:pPr>
              <w:ind w:leftChars="0" w:left="0" w:right="0"/>
            </w:pPr>
            <w:r>
              <w:t>XKCE</w:t>
            </w:r>
          </w:p>
        </w:tc>
        <w:tc>
          <w:tcPr>
            <w:cnfStyle w:evenVBand="false" w:oddVBand="true" w:firstColumn="false"/>
            <w:tcW w:w="25.000000%" w:type="pct"/>
          </w:tcPr>
          <w:p>
            <w:pPr>
              <w:ind w:leftChars="0" w:left="0" w:right="0"/>
            </w:pPr>
            <w:r>
              <w:t>KHOREZM INTERREGION COMMODITY EXCHANGE</w:t>
            </w:r>
          </w:p>
        </w:tc>
        <w:tc>
          <w:tcPr>
            <w:cnfStyle w:evenVBand="true" w:oddVBand="false" w:firstColumn="false"/>
            <w:tcW w:w="25.000000%" w:type="pct"/>
          </w:tcPr>
          <w:p>
            <w:pPr>
              <w:ind w:leftChars="0" w:left="0" w:right="0"/>
            </w:pPr>
            <w:r>
              <w:t>2210</w:t>
            </w:r>
          </w:p>
        </w:tc>
      </w:tr>
      <w:tr>
        <w:trPr>
          <w:cnfStyle w:evenHBand="true" w:oddHBand="false" w:firstRow="false"/>
        </w:trPr>
        <w:tc>
          <w:tcPr>
            <w:cnfStyle w:evenVBand="false" w:oddVBand="true" w:firstColumn="false"/>
            <w:tcW w:w="25.000000%" w:type="pct"/>
          </w:tcPr>
          <w:p>
            <w:pPr>
              <w:ind w:leftChars="0" w:left="0" w:right="0"/>
            </w:pPr>
            <w:r>
              <w:t>XKCM</w:t>
            </w:r>
          </w:p>
        </w:tc>
        <w:tc>
          <w:tcPr>
            <w:cnfStyle w:evenVBand="true" w:oddVBand="false" w:firstColumn="false"/>
            <w:tcW w:w="25.000000%" w:type="pct"/>
          </w:tcPr>
          <w:p>
            <w:pPr>
              <w:ind w:leftChars="0" w:left="0" w:right="0"/>
            </w:pPr>
            <w:r>
              <w:t>XKCM</w:t>
            </w:r>
          </w:p>
        </w:tc>
        <w:tc>
          <w:tcPr>
            <w:cnfStyle w:evenVBand="false" w:oddVBand="true" w:firstColumn="false"/>
            <w:tcW w:w="25.000000%" w:type="pct"/>
          </w:tcPr>
          <w:p>
            <w:pPr>
              <w:ind w:leftChars="0" w:left="0" w:right="0"/>
            </w:pPr>
            <w:r>
              <w:t>KOREA EXCHANGE COMMODITY MARKET</w:t>
            </w:r>
          </w:p>
        </w:tc>
        <w:tc>
          <w:tcPr>
            <w:cnfStyle w:evenVBand="true" w:oddVBand="false" w:firstColumn="false"/>
            <w:tcW w:w="25.000000%" w:type="pct"/>
          </w:tcPr>
          <w:p>
            <w:pPr>
              <w:ind w:leftChars="0" w:left="0" w:right="0"/>
            </w:pPr>
            <w:r>
              <w:t>2211</w:t>
            </w:r>
          </w:p>
        </w:tc>
      </w:tr>
      <w:tr>
        <w:trPr>
          <w:cnfStyle w:evenHBand="false" w:oddHBand="true" w:firstRow="false"/>
        </w:trPr>
        <w:tc>
          <w:tcPr>
            <w:cnfStyle w:evenVBand="false" w:oddVBand="true" w:firstColumn="false"/>
            <w:tcW w:w="25.000000%" w:type="pct"/>
          </w:tcPr>
          <w:p>
            <w:pPr>
              <w:ind w:leftChars="0" w:left="0" w:right="0"/>
            </w:pPr>
            <w:r>
              <w:t>XKEM</w:t>
            </w:r>
          </w:p>
        </w:tc>
        <w:tc>
          <w:tcPr>
            <w:cnfStyle w:evenVBand="true" w:oddVBand="false" w:firstColumn="false"/>
            <w:tcW w:w="25.000000%" w:type="pct"/>
          </w:tcPr>
          <w:p>
            <w:pPr>
              <w:ind w:leftChars="0" w:left="0" w:right="0"/>
            </w:pPr>
            <w:r>
              <w:t>XKEM</w:t>
            </w:r>
          </w:p>
        </w:tc>
        <w:tc>
          <w:tcPr>
            <w:cnfStyle w:evenVBand="false" w:oddVBand="true" w:firstColumn="false"/>
            <w:tcW w:w="25.000000%" w:type="pct"/>
          </w:tcPr>
          <w:p>
            <w:pPr>
              <w:ind w:leftChars="0" w:left="0" w:right="0"/>
            </w:pPr>
            <w:r>
              <w:t>KOREA EXCHANGE EMISSIONS MARKET</w:t>
            </w:r>
          </w:p>
        </w:tc>
        <w:tc>
          <w:tcPr>
            <w:cnfStyle w:evenVBand="true" w:oddVBand="false" w:firstColumn="false"/>
            <w:tcW w:w="25.000000%" w:type="pct"/>
          </w:tcPr>
          <w:p>
            <w:pPr>
              <w:ind w:leftChars="0" w:left="0" w:right="0"/>
            </w:pPr>
            <w:r>
              <w:t>2212</w:t>
            </w:r>
          </w:p>
        </w:tc>
      </w:tr>
      <w:tr>
        <w:trPr>
          <w:cnfStyle w:evenHBand="true" w:oddHBand="false" w:firstRow="false"/>
        </w:trPr>
        <w:tc>
          <w:tcPr>
            <w:cnfStyle w:evenVBand="false" w:oddVBand="true" w:firstColumn="false"/>
            <w:tcW w:w="25.000000%" w:type="pct"/>
          </w:tcPr>
          <w:p>
            <w:pPr>
              <w:ind w:leftChars="0" w:left="0" w:right="0"/>
            </w:pPr>
            <w:r>
              <w:t>XKFB</w:t>
            </w:r>
          </w:p>
        </w:tc>
        <w:tc>
          <w:tcPr>
            <w:cnfStyle w:evenVBand="true" w:oddVBand="false" w:firstColumn="false"/>
            <w:tcW w:w="25.000000%" w:type="pct"/>
          </w:tcPr>
          <w:p>
            <w:pPr>
              <w:ind w:leftChars="0" w:left="0" w:right="0"/>
            </w:pPr>
            <w:r>
              <w:t>XKFB</w:t>
            </w:r>
          </w:p>
        </w:tc>
        <w:tc>
          <w:tcPr>
            <w:cnfStyle w:evenVBand="false" w:oddVBand="true" w:firstColumn="false"/>
            <w:tcW w:w="25.000000%" w:type="pct"/>
          </w:tcPr>
          <w:p>
            <w:pPr>
              <w:ind w:leftChars="0" w:left="0" w:right="0"/>
            </w:pPr>
            <w:r>
              <w:t>KOREA FREEBOARD MARKET</w:t>
            </w:r>
          </w:p>
        </w:tc>
        <w:tc>
          <w:tcPr>
            <w:cnfStyle w:evenVBand="true" w:oddVBand="false" w:firstColumn="false"/>
            <w:tcW w:w="25.000000%" w:type="pct"/>
          </w:tcPr>
          <w:p>
            <w:pPr>
              <w:ind w:leftChars="0" w:left="0" w:right="0"/>
            </w:pPr>
            <w:r>
              <w:t>2213</w:t>
            </w:r>
          </w:p>
        </w:tc>
      </w:tr>
      <w:tr>
        <w:trPr>
          <w:cnfStyle w:evenHBand="false" w:oddHBand="true" w:firstRow="false"/>
        </w:trPr>
        <w:tc>
          <w:tcPr>
            <w:cnfStyle w:evenVBand="false" w:oddVBand="true" w:firstColumn="false"/>
            <w:tcW w:w="25.000000%" w:type="pct"/>
          </w:tcPr>
          <w:p>
            <w:pPr>
              <w:ind w:leftChars="0" w:left="0" w:right="0"/>
            </w:pPr>
            <w:r>
              <w:t>XKFE</w:t>
            </w:r>
          </w:p>
        </w:tc>
        <w:tc>
          <w:tcPr>
            <w:cnfStyle w:evenVBand="true" w:oddVBand="false" w:firstColumn="false"/>
            <w:tcW w:w="25.000000%" w:type="pct"/>
          </w:tcPr>
          <w:p>
            <w:pPr>
              <w:ind w:leftChars="0" w:left="0" w:right="0"/>
            </w:pPr>
            <w:r>
              <w:t>XKFE</w:t>
            </w:r>
          </w:p>
        </w:tc>
        <w:tc>
          <w:tcPr>
            <w:cnfStyle w:evenVBand="false" w:oddVBand="true" w:firstColumn="false"/>
            <w:tcW w:w="25.000000%" w:type="pct"/>
          </w:tcPr>
          <w:p>
            <w:pPr>
              <w:ind w:leftChars="0" w:left="0" w:right="0"/>
            </w:pPr>
            <w:r>
              <w:t>KOREA EXCHANGE (FUTURES MARKET)</w:t>
            </w:r>
          </w:p>
        </w:tc>
        <w:tc>
          <w:tcPr>
            <w:cnfStyle w:evenVBand="true" w:oddVBand="false" w:firstColumn="false"/>
            <w:tcW w:w="25.000000%" w:type="pct"/>
          </w:tcPr>
          <w:p>
            <w:pPr>
              <w:ind w:leftChars="0" w:left="0" w:right="0"/>
            </w:pPr>
            <w:r>
              <w:t>2214</w:t>
            </w:r>
          </w:p>
        </w:tc>
      </w:tr>
      <w:tr>
        <w:trPr>
          <w:cnfStyle w:evenHBand="true" w:oddHBand="false" w:firstRow="false"/>
        </w:trPr>
        <w:tc>
          <w:tcPr>
            <w:cnfStyle w:evenVBand="false" w:oddVBand="true" w:firstColumn="false"/>
            <w:tcW w:w="25.000000%" w:type="pct"/>
          </w:tcPr>
          <w:p>
            <w:pPr>
              <w:ind w:leftChars="0" w:left="0" w:right="0"/>
            </w:pPr>
            <w:r>
              <w:t>XKGT</w:t>
            </w:r>
          </w:p>
        </w:tc>
        <w:tc>
          <w:tcPr>
            <w:cnfStyle w:evenVBand="true" w:oddVBand="false" w:firstColumn="false"/>
            <w:tcW w:w="25.000000%" w:type="pct"/>
          </w:tcPr>
          <w:p>
            <w:pPr>
              <w:ind w:leftChars="0" w:left="0" w:right="0"/>
            </w:pPr>
            <w:r>
              <w:t>XKGT</w:t>
            </w:r>
          </w:p>
        </w:tc>
        <w:tc>
          <w:tcPr>
            <w:cnfStyle w:evenVBand="false" w:oddVBand="true" w:firstColumn="false"/>
            <w:tcW w:w="25.000000%" w:type="pct"/>
          </w:tcPr>
          <w:p>
            <w:pPr>
              <w:ind w:leftChars="0" w:left="0" w:right="0"/>
            </w:pPr>
            <w:r>
              <w:t>KOBE GOMU TORIHIKIJO (RUBBER EXCHANGE)</w:t>
            </w:r>
          </w:p>
        </w:tc>
        <w:tc>
          <w:tcPr>
            <w:cnfStyle w:evenVBand="true" w:oddVBand="false" w:firstColumn="false"/>
            <w:tcW w:w="25.000000%" w:type="pct"/>
          </w:tcPr>
          <w:p>
            <w:pPr>
              <w:ind w:leftChars="0" w:left="0" w:right="0"/>
            </w:pPr>
            <w:r>
              <w:t>2215</w:t>
            </w:r>
          </w:p>
        </w:tc>
      </w:tr>
      <w:tr>
        <w:trPr>
          <w:cnfStyle w:evenHBand="false" w:oddHBand="true" w:firstRow="false"/>
        </w:trPr>
        <w:tc>
          <w:tcPr>
            <w:cnfStyle w:evenVBand="false" w:oddVBand="true" w:firstColumn="false"/>
            <w:tcW w:w="25.000000%" w:type="pct"/>
          </w:tcPr>
          <w:p>
            <w:pPr>
              <w:ind w:leftChars="0" w:left="0" w:right="0"/>
            </w:pPr>
            <w:r>
              <w:t>XKHA</w:t>
            </w:r>
          </w:p>
        </w:tc>
        <w:tc>
          <w:tcPr>
            <w:cnfStyle w:evenVBand="true" w:oddVBand="false" w:firstColumn="false"/>
            <w:tcW w:w="25.000000%" w:type="pct"/>
          </w:tcPr>
          <w:p>
            <w:pPr>
              <w:ind w:leftChars="0" w:left="0" w:right="0"/>
            </w:pPr>
            <w:r>
              <w:t>XKHA</w:t>
            </w:r>
          </w:p>
        </w:tc>
        <w:tc>
          <w:tcPr>
            <w:cnfStyle w:evenVBand="false" w:oddVBand="true" w:firstColumn="false"/>
            <w:tcW w:w="25.000000%" w:type="pct"/>
          </w:tcPr>
          <w:p>
            <w:pPr>
              <w:ind w:leftChars="0" w:left="0" w:right="0"/>
            </w:pPr>
            <w:r>
              <w:t>KHARTOUM STOCK EXCHANGE</w:t>
            </w:r>
          </w:p>
        </w:tc>
        <w:tc>
          <w:tcPr>
            <w:cnfStyle w:evenVBand="true" w:oddVBand="false" w:firstColumn="false"/>
            <w:tcW w:w="25.000000%" w:type="pct"/>
          </w:tcPr>
          <w:p>
            <w:pPr>
              <w:ind w:leftChars="0" w:left="0" w:right="0"/>
            </w:pPr>
            <w:r>
              <w:t>2216</w:t>
            </w:r>
          </w:p>
        </w:tc>
      </w:tr>
      <w:tr>
        <w:trPr>
          <w:cnfStyle w:evenHBand="true" w:oddHBand="false" w:firstRow="false"/>
        </w:trPr>
        <w:tc>
          <w:tcPr>
            <w:cnfStyle w:evenVBand="false" w:oddVBand="true" w:firstColumn="false"/>
            <w:tcW w:w="25.000000%" w:type="pct"/>
          </w:tcPr>
          <w:p>
            <w:pPr>
              <w:ind w:leftChars="0" w:left="0" w:right="0"/>
            </w:pPr>
            <w:r>
              <w:t>XKHR</w:t>
            </w:r>
          </w:p>
        </w:tc>
        <w:tc>
          <w:tcPr>
            <w:cnfStyle w:evenVBand="true" w:oddVBand="false" w:firstColumn="false"/>
            <w:tcW w:w="25.000000%" w:type="pct"/>
          </w:tcPr>
          <w:p>
            <w:pPr>
              <w:ind w:leftChars="0" w:left="0" w:right="0"/>
            </w:pPr>
            <w:r>
              <w:t>XKHR</w:t>
            </w:r>
          </w:p>
        </w:tc>
        <w:tc>
          <w:tcPr>
            <w:cnfStyle w:evenVBand="false" w:oddVBand="true" w:firstColumn="false"/>
            <w:tcW w:w="25.000000%" w:type="pct"/>
          </w:tcPr>
          <w:p>
            <w:pPr>
              <w:ind w:leftChars="0" w:left="0" w:right="0"/>
            </w:pPr>
            <w:r>
              <w:t>KHARKOV COMMODITY EXCHANGE</w:t>
            </w:r>
          </w:p>
        </w:tc>
        <w:tc>
          <w:tcPr>
            <w:cnfStyle w:evenVBand="true" w:oddVBand="false" w:firstColumn="false"/>
            <w:tcW w:w="25.000000%" w:type="pct"/>
          </w:tcPr>
          <w:p>
            <w:pPr>
              <w:ind w:leftChars="0" w:left="0" w:right="0"/>
            </w:pPr>
            <w:r>
              <w:t>2217</w:t>
            </w:r>
          </w:p>
        </w:tc>
      </w:tr>
      <w:tr>
        <w:trPr>
          <w:cnfStyle w:evenHBand="false" w:oddHBand="true" w:firstRow="false"/>
        </w:trPr>
        <w:tc>
          <w:tcPr>
            <w:cnfStyle w:evenVBand="false" w:oddVBand="true" w:firstColumn="false"/>
            <w:tcW w:w="25.000000%" w:type="pct"/>
          </w:tcPr>
          <w:p>
            <w:pPr>
              <w:ind w:leftChars="0" w:left="0" w:right="0"/>
            </w:pPr>
            <w:r>
              <w:t>XKIE</w:t>
            </w:r>
          </w:p>
        </w:tc>
        <w:tc>
          <w:tcPr>
            <w:cnfStyle w:evenVBand="true" w:oddVBand="false" w:firstColumn="false"/>
            <w:tcW w:w="25.000000%" w:type="pct"/>
          </w:tcPr>
          <w:p>
            <w:pPr>
              <w:ind w:leftChars="0" w:left="0" w:right="0"/>
            </w:pPr>
            <w:r>
              <w:t>XKIE</w:t>
            </w:r>
          </w:p>
        </w:tc>
        <w:tc>
          <w:tcPr>
            <w:cnfStyle w:evenVBand="false" w:oddVBand="true" w:firstColumn="false"/>
            <w:tcW w:w="25.000000%" w:type="pct"/>
          </w:tcPr>
          <w:p>
            <w:pPr>
              <w:ind w:leftChars="0" w:left="0" w:right="0"/>
            </w:pPr>
            <w:r>
              <w:t>KIEV UNIVERSAL EXCHANGE</w:t>
            </w:r>
          </w:p>
        </w:tc>
        <w:tc>
          <w:tcPr>
            <w:cnfStyle w:evenVBand="true" w:oddVBand="false" w:firstColumn="false"/>
            <w:tcW w:w="25.000000%" w:type="pct"/>
          </w:tcPr>
          <w:p>
            <w:pPr>
              <w:ind w:leftChars="0" w:left="0" w:right="0"/>
            </w:pPr>
            <w:r>
              <w:t>2218</w:t>
            </w:r>
          </w:p>
        </w:tc>
      </w:tr>
      <w:tr>
        <w:trPr>
          <w:cnfStyle w:evenHBand="true" w:oddHBand="false" w:firstRow="false"/>
        </w:trPr>
        <w:tc>
          <w:tcPr>
            <w:cnfStyle w:evenVBand="false" w:oddVBand="true" w:firstColumn="false"/>
            <w:tcW w:w="25.000000%" w:type="pct"/>
          </w:tcPr>
          <w:p>
            <w:pPr>
              <w:ind w:leftChars="0" w:left="0" w:right="0"/>
            </w:pPr>
            <w:r>
              <w:t>XKIS</w:t>
            </w:r>
          </w:p>
        </w:tc>
        <w:tc>
          <w:tcPr>
            <w:cnfStyle w:evenVBand="true" w:oddVBand="false" w:firstColumn="false"/>
            <w:tcW w:w="25.000000%" w:type="pct"/>
          </w:tcPr>
          <w:p>
            <w:pPr>
              <w:ind w:leftChars="0" w:left="0" w:right="0"/>
            </w:pPr>
            <w:r>
              <w:t>XKIS</w:t>
            </w:r>
          </w:p>
        </w:tc>
        <w:tc>
          <w:tcPr>
            <w:cnfStyle w:evenVBand="false" w:oddVBand="true" w:firstColumn="false"/>
            <w:tcW w:w="25.000000%" w:type="pct"/>
          </w:tcPr>
          <w:p>
            <w:pPr>
              <w:ind w:leftChars="0" w:left="0" w:right="0"/>
            </w:pPr>
            <w:r>
              <w:t>KIEV INTERNATIONAL STOCK EXCHANGE</w:t>
            </w:r>
          </w:p>
        </w:tc>
        <w:tc>
          <w:tcPr>
            <w:cnfStyle w:evenVBand="true" w:oddVBand="false" w:firstColumn="false"/>
            <w:tcW w:w="25.000000%" w:type="pct"/>
          </w:tcPr>
          <w:p>
            <w:pPr>
              <w:ind w:leftChars="0" w:left="0" w:right="0"/>
            </w:pPr>
            <w:r>
              <w:t>2219</w:t>
            </w:r>
          </w:p>
        </w:tc>
      </w:tr>
      <w:tr>
        <w:trPr>
          <w:cnfStyle w:evenHBand="false" w:oddHBand="true" w:firstRow="false"/>
        </w:trPr>
        <w:tc>
          <w:tcPr>
            <w:cnfStyle w:evenVBand="false" w:oddVBand="true" w:firstColumn="false"/>
            <w:tcW w:w="25.000000%" w:type="pct"/>
          </w:tcPr>
          <w:p>
            <w:pPr>
              <w:ind w:leftChars="0" w:left="0" w:right="0"/>
            </w:pPr>
            <w:r>
              <w:t>XKKT</w:t>
            </w:r>
          </w:p>
        </w:tc>
        <w:tc>
          <w:tcPr>
            <w:cnfStyle w:evenVBand="true" w:oddVBand="false" w:firstColumn="false"/>
            <w:tcW w:w="25.000000%" w:type="pct"/>
          </w:tcPr>
          <w:p>
            <w:pPr>
              <w:ind w:leftChars="0" w:left="0" w:right="0"/>
            </w:pPr>
            <w:r>
              <w:t>XKKT</w:t>
            </w:r>
          </w:p>
        </w:tc>
        <w:tc>
          <w:tcPr>
            <w:cnfStyle w:evenVBand="false" w:oddVBand="true" w:firstColumn="false"/>
            <w:tcW w:w="25.000000%" w:type="pct"/>
          </w:tcPr>
          <w:p>
            <w:pPr>
              <w:ind w:leftChars="0" w:left="0" w:right="0"/>
            </w:pPr>
            <w:r>
              <w:t>KOBE KIITO TORIHIKIJO (RAW SILK EXCHANGE)</w:t>
            </w:r>
          </w:p>
        </w:tc>
        <w:tc>
          <w:tcPr>
            <w:cnfStyle w:evenVBand="true" w:oddVBand="false" w:firstColumn="false"/>
            <w:tcW w:w="25.000000%" w:type="pct"/>
          </w:tcPr>
          <w:p>
            <w:pPr>
              <w:ind w:leftChars="0" w:left="0" w:right="0"/>
            </w:pPr>
            <w:r>
              <w:t>2220</w:t>
            </w:r>
          </w:p>
        </w:tc>
      </w:tr>
      <w:tr>
        <w:trPr>
          <w:cnfStyle w:evenHBand="true" w:oddHBand="false" w:firstRow="false"/>
        </w:trPr>
        <w:tc>
          <w:tcPr>
            <w:cnfStyle w:evenVBand="false" w:oddVBand="true" w:firstColumn="false"/>
            <w:tcW w:w="25.000000%" w:type="pct"/>
          </w:tcPr>
          <w:p>
            <w:pPr>
              <w:ind w:leftChars="0" w:left="0" w:right="0"/>
            </w:pPr>
            <w:r>
              <w:t>XKLS</w:t>
            </w:r>
          </w:p>
        </w:tc>
        <w:tc>
          <w:tcPr>
            <w:cnfStyle w:evenVBand="true" w:oddVBand="false" w:firstColumn="false"/>
            <w:tcW w:w="25.000000%" w:type="pct"/>
          </w:tcPr>
          <w:p>
            <w:pPr>
              <w:ind w:leftChars="0" w:left="0" w:right="0"/>
            </w:pPr>
            <w:r>
              <w:t>XKLS</w:t>
            </w:r>
          </w:p>
        </w:tc>
        <w:tc>
          <w:tcPr>
            <w:cnfStyle w:evenVBand="false" w:oddVBand="true" w:firstColumn="false"/>
            <w:tcW w:w="25.000000%" w:type="pct"/>
          </w:tcPr>
          <w:p>
            <w:pPr>
              <w:ind w:leftChars="0" w:left="0" w:right="0"/>
            </w:pPr>
            <w:r>
              <w:t>BURSA MALAYSIA</w:t>
            </w:r>
          </w:p>
        </w:tc>
        <w:tc>
          <w:tcPr>
            <w:cnfStyle w:evenVBand="true" w:oddVBand="false" w:firstColumn="false"/>
            <w:tcW w:w="25.000000%" w:type="pct"/>
          </w:tcPr>
          <w:p>
            <w:pPr>
              <w:ind w:leftChars="0" w:left="0" w:right="0"/>
            </w:pPr>
            <w:r>
              <w:t>2221</w:t>
            </w:r>
          </w:p>
        </w:tc>
      </w:tr>
      <w:tr>
        <w:trPr>
          <w:cnfStyle w:evenHBand="false" w:oddHBand="true" w:firstRow="false"/>
        </w:trPr>
        <w:tc>
          <w:tcPr>
            <w:cnfStyle w:evenVBand="false" w:oddVBand="true" w:firstColumn="false"/>
            <w:tcW w:w="25.000000%" w:type="pct"/>
          </w:tcPr>
          <w:p>
            <w:pPr>
              <w:ind w:leftChars="0" w:left="0" w:right="0"/>
            </w:pPr>
            <w:r>
              <w:t>XKON</w:t>
            </w:r>
          </w:p>
        </w:tc>
        <w:tc>
          <w:tcPr>
            <w:cnfStyle w:evenVBand="true" w:oddVBand="false" w:firstColumn="false"/>
            <w:tcW w:w="25.000000%" w:type="pct"/>
          </w:tcPr>
          <w:p>
            <w:pPr>
              <w:ind w:leftChars="0" w:left="0" w:right="0"/>
            </w:pPr>
            <w:r>
              <w:t>XKON</w:t>
            </w:r>
          </w:p>
        </w:tc>
        <w:tc>
          <w:tcPr>
            <w:cnfStyle w:evenVBand="false" w:oddVBand="true" w:firstColumn="false"/>
            <w:tcW w:w="25.000000%" w:type="pct"/>
          </w:tcPr>
          <w:p>
            <w:pPr>
              <w:ind w:leftChars="0" w:left="0" w:right="0"/>
            </w:pPr>
            <w:r>
              <w:t>KOREA NEW EXCHANGE</w:t>
            </w:r>
          </w:p>
        </w:tc>
        <w:tc>
          <w:tcPr>
            <w:cnfStyle w:evenVBand="true" w:oddVBand="false" w:firstColumn="false"/>
            <w:tcW w:w="25.000000%" w:type="pct"/>
          </w:tcPr>
          <w:p>
            <w:pPr>
              <w:ind w:leftChars="0" w:left="0" w:right="0"/>
            </w:pPr>
            <w:r>
              <w:t>2222</w:t>
            </w:r>
          </w:p>
        </w:tc>
      </w:tr>
      <w:tr>
        <w:trPr>
          <w:cnfStyle w:evenHBand="true" w:oddHBand="false" w:firstRow="false"/>
        </w:trPr>
        <w:tc>
          <w:tcPr>
            <w:cnfStyle w:evenVBand="false" w:oddVBand="true" w:firstColumn="false"/>
            <w:tcW w:w="25.000000%" w:type="pct"/>
          </w:tcPr>
          <w:p>
            <w:pPr>
              <w:ind w:leftChars="0" w:left="0" w:right="0"/>
            </w:pPr>
            <w:r>
              <w:t>XKOR</w:t>
            </w:r>
          </w:p>
        </w:tc>
        <w:tc>
          <w:tcPr>
            <w:cnfStyle w:evenVBand="true" w:oddVBand="false" w:firstColumn="false"/>
            <w:tcW w:w="25.000000%" w:type="pct"/>
          </w:tcPr>
          <w:p>
            <w:pPr>
              <w:ind w:leftChars="0" w:left="0" w:right="0"/>
            </w:pPr>
            <w:r>
              <w:t>XKOR</w:t>
            </w:r>
          </w:p>
        </w:tc>
        <w:tc>
          <w:tcPr>
            <w:cnfStyle w:evenVBand="false" w:oddVBand="true" w:firstColumn="false"/>
            <w:tcW w:w="25.000000%" w:type="pct"/>
          </w:tcPr>
          <w:p>
            <w:pPr>
              <w:ind w:leftChars="0" w:left="0" w:right="0"/>
            </w:pPr>
            <w:r>
              <w:t>KOREA STOCK EXCHANGE</w:t>
            </w:r>
          </w:p>
        </w:tc>
        <w:tc>
          <w:tcPr>
            <w:cnfStyle w:evenVBand="true" w:oddVBand="false" w:firstColumn="false"/>
            <w:tcW w:w="25.000000%" w:type="pct"/>
          </w:tcPr>
          <w:p>
            <w:pPr>
              <w:ind w:leftChars="0" w:left="0" w:right="0"/>
            </w:pPr>
            <w:r>
              <w:t>2223</w:t>
            </w:r>
          </w:p>
        </w:tc>
      </w:tr>
      <w:tr>
        <w:trPr>
          <w:cnfStyle w:evenHBand="false" w:oddHBand="true" w:firstRow="false"/>
        </w:trPr>
        <w:tc>
          <w:tcPr>
            <w:cnfStyle w:evenVBand="false" w:oddVBand="true" w:firstColumn="false"/>
            <w:tcW w:w="25.000000%" w:type="pct"/>
          </w:tcPr>
          <w:p>
            <w:pPr>
              <w:ind w:leftChars="0" w:left="0" w:right="0"/>
            </w:pPr>
            <w:r>
              <w:t>XKOS</w:t>
            </w:r>
          </w:p>
        </w:tc>
        <w:tc>
          <w:tcPr>
            <w:cnfStyle w:evenVBand="true" w:oddVBand="false" w:firstColumn="false"/>
            <w:tcW w:w="25.000000%" w:type="pct"/>
          </w:tcPr>
          <w:p>
            <w:pPr>
              <w:ind w:leftChars="0" w:left="0" w:right="0"/>
            </w:pPr>
            <w:r>
              <w:t>XKOS</w:t>
            </w:r>
          </w:p>
        </w:tc>
        <w:tc>
          <w:tcPr>
            <w:cnfStyle w:evenVBand="false" w:oddVBand="true" w:firstColumn="false"/>
            <w:tcW w:w="25.000000%" w:type="pct"/>
          </w:tcPr>
          <w:p>
            <w:pPr>
              <w:ind w:leftChars="0" w:left="0" w:right="0"/>
            </w:pPr>
            <w:r>
              <w:t>KOREA EXCHANGE (KOSDAQ)</w:t>
            </w:r>
          </w:p>
        </w:tc>
        <w:tc>
          <w:tcPr>
            <w:cnfStyle w:evenVBand="true" w:oddVBand="false" w:firstColumn="false"/>
            <w:tcW w:w="25.000000%" w:type="pct"/>
          </w:tcPr>
          <w:p>
            <w:pPr>
              <w:ind w:leftChars="0" w:left="0" w:right="0"/>
            </w:pPr>
            <w:r>
              <w:t>2224</w:t>
            </w:r>
          </w:p>
        </w:tc>
      </w:tr>
      <w:tr>
        <w:trPr>
          <w:cnfStyle w:evenHBand="true" w:oddHBand="false" w:firstRow="false"/>
        </w:trPr>
        <w:tc>
          <w:tcPr>
            <w:cnfStyle w:evenVBand="false" w:oddVBand="true" w:firstColumn="false"/>
            <w:tcW w:w="25.000000%" w:type="pct"/>
          </w:tcPr>
          <w:p>
            <w:pPr>
              <w:ind w:leftChars="0" w:left="0" w:right="0"/>
            </w:pPr>
            <w:r>
              <w:t>XKRX</w:t>
            </w:r>
          </w:p>
        </w:tc>
        <w:tc>
          <w:tcPr>
            <w:cnfStyle w:evenVBand="true" w:oddVBand="false" w:firstColumn="false"/>
            <w:tcW w:w="25.000000%" w:type="pct"/>
          </w:tcPr>
          <w:p>
            <w:pPr>
              <w:ind w:leftChars="0" w:left="0" w:right="0"/>
            </w:pPr>
            <w:r>
              <w:t>XKRX</w:t>
            </w:r>
          </w:p>
        </w:tc>
        <w:tc>
          <w:tcPr>
            <w:cnfStyle w:evenVBand="false" w:oddVBand="true" w:firstColumn="false"/>
            <w:tcW w:w="25.000000%" w:type="pct"/>
          </w:tcPr>
          <w:p>
            <w:pPr>
              <w:ind w:leftChars="0" w:left="0" w:right="0"/>
            </w:pPr>
            <w:r>
              <w:t>KOREA EXCHANGE (STOCK MARKET)</w:t>
            </w:r>
          </w:p>
        </w:tc>
        <w:tc>
          <w:tcPr>
            <w:cnfStyle w:evenVBand="true" w:oddVBand="false" w:firstColumn="false"/>
            <w:tcW w:w="25.000000%" w:type="pct"/>
          </w:tcPr>
          <w:p>
            <w:pPr>
              <w:ind w:leftChars="0" w:left="0" w:right="0"/>
            </w:pPr>
            <w:r>
              <w:t>2225</w:t>
            </w:r>
          </w:p>
        </w:tc>
      </w:tr>
      <w:tr>
        <w:trPr>
          <w:cnfStyle w:evenHBand="false" w:oddHBand="true" w:firstRow="false"/>
        </w:trPr>
        <w:tc>
          <w:tcPr>
            <w:cnfStyle w:evenVBand="false" w:oddVBand="true" w:firstColumn="false"/>
            <w:tcW w:w="25.000000%" w:type="pct"/>
          </w:tcPr>
          <w:p>
            <w:pPr>
              <w:ind w:leftChars="0" w:left="0" w:right="0"/>
            </w:pPr>
            <w:r>
              <w:t>XKSE</w:t>
            </w:r>
          </w:p>
        </w:tc>
        <w:tc>
          <w:tcPr>
            <w:cnfStyle w:evenVBand="true" w:oddVBand="false" w:firstColumn="false"/>
            <w:tcW w:w="25.000000%" w:type="pct"/>
          </w:tcPr>
          <w:p>
            <w:pPr>
              <w:ind w:leftChars="0" w:left="0" w:right="0"/>
            </w:pPr>
            <w:r>
              <w:t>XKSE</w:t>
            </w:r>
          </w:p>
        </w:tc>
        <w:tc>
          <w:tcPr>
            <w:cnfStyle w:evenVBand="false" w:oddVBand="true" w:firstColumn="false"/>
            <w:tcW w:w="25.000000%" w:type="pct"/>
          </w:tcPr>
          <w:p>
            <w:pPr>
              <w:ind w:leftChars="0" w:left="0" w:right="0"/>
            </w:pPr>
            <w:r>
              <w:t>KYRGYZ STOCK EXCHANGE</w:t>
            </w:r>
          </w:p>
        </w:tc>
        <w:tc>
          <w:tcPr>
            <w:cnfStyle w:evenVBand="true" w:oddVBand="false" w:firstColumn="false"/>
            <w:tcW w:w="25.000000%" w:type="pct"/>
          </w:tcPr>
          <w:p>
            <w:pPr>
              <w:ind w:leftChars="0" w:left="0" w:right="0"/>
            </w:pPr>
            <w:r>
              <w:t>2226</w:t>
            </w:r>
          </w:p>
        </w:tc>
      </w:tr>
      <w:tr>
        <w:trPr>
          <w:cnfStyle w:evenHBand="true" w:oddHBand="false" w:firstRow="false"/>
        </w:trPr>
        <w:tc>
          <w:tcPr>
            <w:cnfStyle w:evenVBand="false" w:oddVBand="true" w:firstColumn="false"/>
            <w:tcW w:w="25.000000%" w:type="pct"/>
          </w:tcPr>
          <w:p>
            <w:pPr>
              <w:ind w:leftChars="0" w:left="0" w:right="0"/>
            </w:pPr>
            <w:r>
              <w:t>XKST</w:t>
            </w:r>
          </w:p>
        </w:tc>
        <w:tc>
          <w:tcPr>
            <w:cnfStyle w:evenVBand="true" w:oddVBand="false" w:firstColumn="false"/>
            <w:tcW w:w="25.000000%" w:type="pct"/>
          </w:tcPr>
          <w:p>
            <w:pPr>
              <w:ind w:leftChars="0" w:left="0" w:right="0"/>
            </w:pPr>
            <w:r>
              <w:t>XKST</w:t>
            </w:r>
          </w:p>
        </w:tc>
        <w:tc>
          <w:tcPr>
            <w:cnfStyle w:evenVBand="false" w:oddVBand="true" w:firstColumn="false"/>
            <w:tcW w:w="25.000000%" w:type="pct"/>
          </w:tcPr>
          <w:p>
            <w:pPr>
              <w:ind w:leftChars="0" w:left="0" w:right="0"/>
            </w:pPr>
            <w:r>
              <w:t>KANMON SHOHIN TORIHIKIJO (COMMODITY EXCHANGE)</w:t>
            </w:r>
          </w:p>
        </w:tc>
        <w:tc>
          <w:tcPr>
            <w:cnfStyle w:evenVBand="true" w:oddVBand="false" w:firstColumn="false"/>
            <w:tcW w:w="25.000000%" w:type="pct"/>
          </w:tcPr>
          <w:p>
            <w:pPr>
              <w:ind w:leftChars="0" w:left="0" w:right="0"/>
            </w:pPr>
            <w:r>
              <w:t>2227</w:t>
            </w:r>
          </w:p>
        </w:tc>
      </w:tr>
      <w:tr>
        <w:trPr>
          <w:cnfStyle w:evenHBand="false" w:oddHBand="true" w:firstRow="false"/>
        </w:trPr>
        <w:tc>
          <w:tcPr>
            <w:cnfStyle w:evenVBand="false" w:oddVBand="true" w:firstColumn="false"/>
            <w:tcW w:w="25.000000%" w:type="pct"/>
          </w:tcPr>
          <w:p>
            <w:pPr>
              <w:ind w:leftChars="0" w:left="0" w:right="0"/>
            </w:pPr>
            <w:r>
              <w:t>XKUW</w:t>
            </w:r>
          </w:p>
        </w:tc>
        <w:tc>
          <w:tcPr>
            <w:cnfStyle w:evenVBand="true" w:oddVBand="false" w:firstColumn="false"/>
            <w:tcW w:w="25.000000%" w:type="pct"/>
          </w:tcPr>
          <w:p>
            <w:pPr>
              <w:ind w:leftChars="0" w:left="0" w:right="0"/>
            </w:pPr>
            <w:r>
              <w:t>XKUW</w:t>
            </w:r>
          </w:p>
        </w:tc>
        <w:tc>
          <w:tcPr>
            <w:cnfStyle w:evenVBand="false" w:oddVBand="true" w:firstColumn="false"/>
            <w:tcW w:w="25.000000%" w:type="pct"/>
          </w:tcPr>
          <w:p>
            <w:pPr>
              <w:ind w:leftChars="0" w:left="0" w:right="0"/>
            </w:pPr>
            <w:r>
              <w:t>KUWAIT STOCK EXCHANGE</w:t>
            </w:r>
          </w:p>
        </w:tc>
        <w:tc>
          <w:tcPr>
            <w:cnfStyle w:evenVBand="true" w:oddVBand="false" w:firstColumn="false"/>
            <w:tcW w:w="25.000000%" w:type="pct"/>
          </w:tcPr>
          <w:p>
            <w:pPr>
              <w:ind w:leftChars="0" w:left="0" w:right="0"/>
            </w:pPr>
            <w:r>
              <w:t>2228</w:t>
            </w:r>
          </w:p>
        </w:tc>
      </w:tr>
      <w:tr>
        <w:trPr>
          <w:cnfStyle w:evenHBand="true" w:oddHBand="false" w:firstRow="false"/>
        </w:trPr>
        <w:tc>
          <w:tcPr>
            <w:cnfStyle w:evenVBand="false" w:oddVBand="true" w:firstColumn="false"/>
            <w:tcW w:w="25.000000%" w:type="pct"/>
          </w:tcPr>
          <w:p>
            <w:pPr>
              <w:ind w:leftChars="0" w:left="0" w:right="0"/>
            </w:pPr>
            <w:r>
              <w:t>XKYO</w:t>
            </w:r>
          </w:p>
        </w:tc>
        <w:tc>
          <w:tcPr>
            <w:cnfStyle w:evenVBand="true" w:oddVBand="false" w:firstColumn="false"/>
            <w:tcW w:w="25.000000%" w:type="pct"/>
          </w:tcPr>
          <w:p>
            <w:pPr>
              <w:ind w:leftChars="0" w:left="0" w:right="0"/>
            </w:pPr>
            <w:r>
              <w:t>XKYO</w:t>
            </w:r>
          </w:p>
        </w:tc>
        <w:tc>
          <w:tcPr>
            <w:cnfStyle w:evenVBand="false" w:oddVBand="true" w:firstColumn="false"/>
            <w:tcW w:w="25.000000%" w:type="pct"/>
          </w:tcPr>
          <w:p>
            <w:pPr>
              <w:ind w:leftChars="0" w:left="0" w:right="0"/>
            </w:pPr>
            <w:r>
              <w:t>KYOTO STOCK EXCHANGE</w:t>
            </w:r>
          </w:p>
        </w:tc>
        <w:tc>
          <w:tcPr>
            <w:cnfStyle w:evenVBand="true" w:oddVBand="false" w:firstColumn="false"/>
            <w:tcW w:w="25.000000%" w:type="pct"/>
          </w:tcPr>
          <w:p>
            <w:pPr>
              <w:ind w:leftChars="0" w:left="0" w:right="0"/>
            </w:pPr>
            <w:r>
              <w:t>2229</w:t>
            </w:r>
          </w:p>
        </w:tc>
      </w:tr>
      <w:tr>
        <w:trPr>
          <w:cnfStyle w:evenHBand="false" w:oddHBand="true" w:firstRow="false"/>
        </w:trPr>
        <w:tc>
          <w:tcPr>
            <w:cnfStyle w:evenVBand="false" w:oddVBand="true" w:firstColumn="false"/>
            <w:tcW w:w="25.000000%" w:type="pct"/>
          </w:tcPr>
          <w:p>
            <w:pPr>
              <w:ind w:leftChars="0" w:left="0" w:right="0"/>
            </w:pPr>
            <w:r>
              <w:t>XLAH</w:t>
            </w:r>
          </w:p>
        </w:tc>
        <w:tc>
          <w:tcPr>
            <w:cnfStyle w:evenVBand="true" w:oddVBand="false" w:firstColumn="false"/>
            <w:tcW w:w="25.000000%" w:type="pct"/>
          </w:tcPr>
          <w:p>
            <w:pPr>
              <w:ind w:leftChars="0" w:left="0" w:right="0"/>
            </w:pPr>
            <w:r>
              <w:t>XLAH</w:t>
            </w:r>
          </w:p>
        </w:tc>
        <w:tc>
          <w:tcPr>
            <w:cnfStyle w:evenVBand="false" w:oddVBand="true" w:firstColumn="false"/>
            <w:tcW w:w="25.000000%" w:type="pct"/>
          </w:tcPr>
          <w:p>
            <w:pPr>
              <w:ind w:leftChars="0" w:left="0" w:right="0"/>
            </w:pPr>
            <w:r>
              <w:t>LAHORE STOCK EXCHANGE</w:t>
            </w:r>
          </w:p>
        </w:tc>
        <w:tc>
          <w:tcPr>
            <w:cnfStyle w:evenVBand="true" w:oddVBand="false" w:firstColumn="false"/>
            <w:tcW w:w="25.000000%" w:type="pct"/>
          </w:tcPr>
          <w:p>
            <w:pPr>
              <w:ind w:leftChars="0" w:left="0" w:right="0"/>
            </w:pPr>
            <w:r>
              <w:t>2230</w:t>
            </w:r>
          </w:p>
        </w:tc>
      </w:tr>
      <w:tr>
        <w:trPr>
          <w:cnfStyle w:evenHBand="true" w:oddHBand="false" w:firstRow="false"/>
        </w:trPr>
        <w:tc>
          <w:tcPr>
            <w:cnfStyle w:evenVBand="false" w:oddVBand="true" w:firstColumn="false"/>
            <w:tcW w:w="25.000000%" w:type="pct"/>
          </w:tcPr>
          <w:p>
            <w:pPr>
              <w:ind w:leftChars="0" w:left="0" w:right="0"/>
            </w:pPr>
            <w:r>
              <w:t>XLAO</w:t>
            </w:r>
          </w:p>
        </w:tc>
        <w:tc>
          <w:tcPr>
            <w:cnfStyle w:evenVBand="true" w:oddVBand="false" w:firstColumn="false"/>
            <w:tcW w:w="25.000000%" w:type="pct"/>
          </w:tcPr>
          <w:p>
            <w:pPr>
              <w:ind w:leftChars="0" w:left="0" w:right="0"/>
            </w:pPr>
            <w:r>
              <w:t>XLAO</w:t>
            </w:r>
          </w:p>
        </w:tc>
        <w:tc>
          <w:tcPr>
            <w:cnfStyle w:evenVBand="false" w:oddVBand="true" w:firstColumn="false"/>
            <w:tcW w:w="25.000000%" w:type="pct"/>
          </w:tcPr>
          <w:p>
            <w:pPr>
              <w:ind w:leftChars="0" w:left="0" w:right="0"/>
            </w:pPr>
            <w:r>
              <w:t>LAO SECURITIES EXCHANGE</w:t>
            </w:r>
          </w:p>
        </w:tc>
        <w:tc>
          <w:tcPr>
            <w:cnfStyle w:evenVBand="true" w:oddVBand="false" w:firstColumn="false"/>
            <w:tcW w:w="25.000000%" w:type="pct"/>
          </w:tcPr>
          <w:p>
            <w:pPr>
              <w:ind w:leftChars="0" w:left="0" w:right="0"/>
            </w:pPr>
            <w:r>
              <w:t>2231</w:t>
            </w:r>
          </w:p>
        </w:tc>
      </w:tr>
      <w:tr>
        <w:trPr>
          <w:cnfStyle w:evenHBand="false" w:oddHBand="true" w:firstRow="false"/>
        </w:trPr>
        <w:tc>
          <w:tcPr>
            <w:cnfStyle w:evenVBand="false" w:oddVBand="true" w:firstColumn="false"/>
            <w:tcW w:w="25.000000%" w:type="pct"/>
          </w:tcPr>
          <w:p>
            <w:pPr>
              <w:ind w:leftChars="0" w:left="0" w:right="0"/>
            </w:pPr>
            <w:r>
              <w:t>XLAT</w:t>
            </w:r>
          </w:p>
        </w:tc>
        <w:tc>
          <w:tcPr>
            <w:cnfStyle w:evenVBand="true" w:oddVBand="false" w:firstColumn="false"/>
            <w:tcW w:w="25.000000%" w:type="pct"/>
          </w:tcPr>
          <w:p>
            <w:pPr>
              <w:ind w:leftChars="0" w:left="0" w:right="0"/>
            </w:pPr>
            <w:r>
              <w:t>XLAT</w:t>
            </w:r>
          </w:p>
        </w:tc>
        <w:tc>
          <w:tcPr>
            <w:cnfStyle w:evenVBand="false" w:oddVBand="true" w:firstColumn="false"/>
            <w:tcW w:w="25.000000%" w:type="pct"/>
          </w:tcPr>
          <w:p>
            <w:pPr>
              <w:ind w:leftChars="0" w:left="0" w:right="0"/>
            </w:pPr>
            <w:r>
              <w:t>LATIBEX</w:t>
            </w:r>
          </w:p>
        </w:tc>
        <w:tc>
          <w:tcPr>
            <w:cnfStyle w:evenVBand="true" w:oddVBand="false" w:firstColumn="false"/>
            <w:tcW w:w="25.000000%" w:type="pct"/>
          </w:tcPr>
          <w:p>
            <w:pPr>
              <w:ind w:leftChars="0" w:left="0" w:right="0"/>
            </w:pPr>
            <w:r>
              <w:t>2232</w:t>
            </w:r>
          </w:p>
        </w:tc>
      </w:tr>
      <w:tr>
        <w:trPr>
          <w:cnfStyle w:evenHBand="true" w:oddHBand="false" w:firstRow="false"/>
        </w:trPr>
        <w:tc>
          <w:tcPr>
            <w:cnfStyle w:evenVBand="false" w:oddVBand="true" w:firstColumn="false"/>
            <w:tcW w:w="25.000000%" w:type="pct"/>
          </w:tcPr>
          <w:p>
            <w:pPr>
              <w:ind w:leftChars="0" w:left="0" w:right="0"/>
            </w:pPr>
            <w:r>
              <w:t>XLBM</w:t>
            </w:r>
          </w:p>
        </w:tc>
        <w:tc>
          <w:tcPr>
            <w:cnfStyle w:evenVBand="true" w:oddVBand="false" w:firstColumn="false"/>
            <w:tcW w:w="25.000000%" w:type="pct"/>
          </w:tcPr>
          <w:p>
            <w:pPr>
              <w:ind w:leftChars="0" w:left="0" w:right="0"/>
            </w:pPr>
            <w:r>
              <w:t>XLBM</w:t>
            </w:r>
          </w:p>
        </w:tc>
        <w:tc>
          <w:tcPr>
            <w:cnfStyle w:evenVBand="false" w:oddVBand="true" w:firstColumn="false"/>
            <w:tcW w:w="25.000000%" w:type="pct"/>
          </w:tcPr>
          <w:p>
            <w:pPr>
              <w:ind w:leftChars="0" w:left="0" w:right="0"/>
            </w:pPr>
            <w:r>
              <w:t>LONDON BULLION MARKET</w:t>
            </w:r>
          </w:p>
        </w:tc>
        <w:tc>
          <w:tcPr>
            <w:cnfStyle w:evenVBand="true" w:oddVBand="false" w:firstColumn="false"/>
            <w:tcW w:w="25.000000%" w:type="pct"/>
          </w:tcPr>
          <w:p>
            <w:pPr>
              <w:ind w:leftChars="0" w:left="0" w:right="0"/>
            </w:pPr>
            <w:r>
              <w:t>2233</w:t>
            </w:r>
          </w:p>
        </w:tc>
      </w:tr>
      <w:tr>
        <w:trPr>
          <w:cnfStyle w:evenHBand="false" w:oddHBand="true" w:firstRow="false"/>
        </w:trPr>
        <w:tc>
          <w:tcPr>
            <w:cnfStyle w:evenVBand="false" w:oddVBand="true" w:firstColumn="false"/>
            <w:tcW w:w="25.000000%" w:type="pct"/>
          </w:tcPr>
          <w:p>
            <w:pPr>
              <w:ind w:leftChars="0" w:left="0" w:right="0"/>
            </w:pPr>
            <w:r>
              <w:t>XLCE</w:t>
            </w:r>
          </w:p>
        </w:tc>
        <w:tc>
          <w:tcPr>
            <w:cnfStyle w:evenVBand="true" w:oddVBand="false" w:firstColumn="false"/>
            <w:tcW w:w="25.000000%" w:type="pct"/>
          </w:tcPr>
          <w:p>
            <w:pPr>
              <w:ind w:leftChars="0" w:left="0" w:right="0"/>
            </w:pPr>
            <w:r>
              <w:t>XLCE</w:t>
            </w:r>
          </w:p>
        </w:tc>
        <w:tc>
          <w:tcPr>
            <w:cnfStyle w:evenVBand="false" w:oddVBand="true" w:firstColumn="false"/>
            <w:tcW w:w="25.000000%" w:type="pct"/>
          </w:tcPr>
          <w:p>
            <w:pPr>
              <w:ind w:leftChars="0" w:left="0" w:right="0"/>
            </w:pPr>
            <w:r>
              <w:t>LONDON COMMODITY EXCHANGE, THE</w:t>
            </w:r>
          </w:p>
        </w:tc>
        <w:tc>
          <w:tcPr>
            <w:cnfStyle w:evenVBand="true" w:oddVBand="false" w:firstColumn="false"/>
            <w:tcW w:w="25.000000%" w:type="pct"/>
          </w:tcPr>
          <w:p>
            <w:pPr>
              <w:ind w:leftChars="0" w:left="0" w:right="0"/>
            </w:pPr>
            <w:r>
              <w:t>2234</w:t>
            </w:r>
          </w:p>
        </w:tc>
      </w:tr>
      <w:tr>
        <w:trPr>
          <w:cnfStyle w:evenHBand="true" w:oddHBand="false" w:firstRow="false"/>
        </w:trPr>
        <w:tc>
          <w:tcPr>
            <w:cnfStyle w:evenVBand="false" w:oddVBand="true" w:firstColumn="false"/>
            <w:tcW w:w="25.000000%" w:type="pct"/>
          </w:tcPr>
          <w:p>
            <w:pPr>
              <w:ind w:leftChars="0" w:left="0" w:right="0"/>
            </w:pPr>
            <w:r>
              <w:t>XLCH</w:t>
            </w:r>
          </w:p>
        </w:tc>
        <w:tc>
          <w:tcPr>
            <w:cnfStyle w:evenVBand="true" w:oddVBand="false" w:firstColumn="false"/>
            <w:tcW w:w="25.000000%" w:type="pct"/>
          </w:tcPr>
          <w:p>
            <w:pPr>
              <w:ind w:leftChars="0" w:left="0" w:right="0"/>
            </w:pPr>
            <w:r>
              <w:t>XLCH</w:t>
            </w:r>
          </w:p>
        </w:tc>
        <w:tc>
          <w:tcPr>
            <w:cnfStyle w:evenVBand="false" w:oddVBand="true" w:firstColumn="false"/>
            <w:tcW w:w="25.000000%" w:type="pct"/>
          </w:tcPr>
          <w:p>
            <w:pPr>
              <w:ind w:leftChars="0" w:left="0" w:right="0"/>
            </w:pPr>
            <w:r>
              <w:t>LCH LTD</w:t>
            </w:r>
          </w:p>
        </w:tc>
        <w:tc>
          <w:tcPr>
            <w:cnfStyle w:evenVBand="true" w:oddVBand="false" w:firstColumn="false"/>
            <w:tcW w:w="25.000000%" w:type="pct"/>
          </w:tcPr>
          <w:p>
            <w:pPr>
              <w:ind w:leftChars="0" w:left="0" w:right="0"/>
            </w:pPr>
            <w:r>
              <w:t>2235</w:t>
            </w:r>
          </w:p>
        </w:tc>
      </w:tr>
      <w:tr>
        <w:trPr>
          <w:cnfStyle w:evenHBand="false" w:oddHBand="true" w:firstRow="false"/>
        </w:trPr>
        <w:tc>
          <w:tcPr>
            <w:cnfStyle w:evenVBand="false" w:oddVBand="true" w:firstColumn="false"/>
            <w:tcW w:w="25.000000%" w:type="pct"/>
          </w:tcPr>
          <w:p>
            <w:pPr>
              <w:ind w:leftChars="0" w:left="0" w:right="0"/>
            </w:pPr>
            <w:r>
              <w:t>XLDN</w:t>
            </w:r>
          </w:p>
        </w:tc>
        <w:tc>
          <w:tcPr>
            <w:cnfStyle w:evenVBand="true" w:oddVBand="false" w:firstColumn="false"/>
            <w:tcW w:w="25.000000%" w:type="pct"/>
          </w:tcPr>
          <w:p>
            <w:pPr>
              <w:ind w:leftChars="0" w:left="0" w:right="0"/>
            </w:pPr>
            <w:r>
              <w:t>XLDN</w:t>
            </w:r>
          </w:p>
        </w:tc>
        <w:tc>
          <w:tcPr>
            <w:cnfStyle w:evenVBand="false" w:oddVBand="true" w:firstColumn="false"/>
            <w:tcW w:w="25.000000%" w:type="pct"/>
          </w:tcPr>
          <w:p>
            <w:pPr>
              <w:ind w:leftChars="0" w:left="0" w:right="0"/>
            </w:pPr>
            <w:r>
              <w:t>EURONEXT - EURONEXT LONDON</w:t>
            </w:r>
          </w:p>
        </w:tc>
        <w:tc>
          <w:tcPr>
            <w:cnfStyle w:evenVBand="true" w:oddVBand="false" w:firstColumn="false"/>
            <w:tcW w:w="25.000000%" w:type="pct"/>
          </w:tcPr>
          <w:p>
            <w:pPr>
              <w:ind w:leftChars="0" w:left="0" w:right="0"/>
            </w:pPr>
            <w:r>
              <w:t>2236</w:t>
            </w:r>
          </w:p>
        </w:tc>
      </w:tr>
      <w:tr>
        <w:trPr>
          <w:cnfStyle w:evenHBand="true" w:oddHBand="false" w:firstRow="false"/>
        </w:trPr>
        <w:tc>
          <w:tcPr>
            <w:cnfStyle w:evenVBand="false" w:oddVBand="true" w:firstColumn="false"/>
            <w:tcW w:w="25.000000%" w:type="pct"/>
          </w:tcPr>
          <w:p>
            <w:pPr>
              <w:ind w:leftChars="0" w:left="0" w:right="0"/>
            </w:pPr>
            <w:r>
              <w:t>XLDX</w:t>
            </w:r>
          </w:p>
        </w:tc>
        <w:tc>
          <w:tcPr>
            <w:cnfStyle w:evenVBand="true" w:oddVBand="false" w:firstColumn="false"/>
            <w:tcW w:w="25.000000%" w:type="pct"/>
          </w:tcPr>
          <w:p>
            <w:pPr>
              <w:ind w:leftChars="0" w:left="0" w:right="0"/>
            </w:pPr>
            <w:r>
              <w:t>XLDX</w:t>
            </w:r>
          </w:p>
        </w:tc>
        <w:tc>
          <w:tcPr>
            <w:cnfStyle w:evenVBand="false" w:oddVBand="true" w:firstColumn="false"/>
            <w:tcW w:w="25.000000%" w:type="pct"/>
          </w:tcPr>
          <w:p>
            <w:pPr>
              <w:ind w:leftChars="0" w:left="0" w:right="0"/>
            </w:pPr>
            <w:r>
              <w:t>LONDON DERIVATIVES EXCHANGE</w:t>
            </w:r>
          </w:p>
        </w:tc>
        <w:tc>
          <w:tcPr>
            <w:cnfStyle w:evenVBand="true" w:oddVBand="false" w:firstColumn="false"/>
            <w:tcW w:w="25.000000%" w:type="pct"/>
          </w:tcPr>
          <w:p>
            <w:pPr>
              <w:ind w:leftChars="0" w:left="0" w:right="0"/>
            </w:pPr>
            <w:r>
              <w:t>2237</w:t>
            </w:r>
          </w:p>
        </w:tc>
      </w:tr>
      <w:tr>
        <w:trPr>
          <w:cnfStyle w:evenHBand="false" w:oddHBand="true" w:firstRow="false"/>
        </w:trPr>
        <w:tc>
          <w:tcPr>
            <w:cnfStyle w:evenVBand="false" w:oddVBand="true" w:firstColumn="false"/>
            <w:tcW w:w="25.000000%" w:type="pct"/>
          </w:tcPr>
          <w:p>
            <w:pPr>
              <w:ind w:leftChars="0" w:left="0" w:right="0"/>
            </w:pPr>
            <w:r>
              <w:t>XLFX</w:t>
            </w:r>
          </w:p>
        </w:tc>
        <w:tc>
          <w:tcPr>
            <w:cnfStyle w:evenVBand="true" w:oddVBand="false" w:firstColumn="false"/>
            <w:tcW w:w="25.000000%" w:type="pct"/>
          </w:tcPr>
          <w:p>
            <w:pPr>
              <w:ind w:leftChars="0" w:left="0" w:right="0"/>
            </w:pPr>
            <w:r>
              <w:t>XLFX</w:t>
            </w:r>
          </w:p>
        </w:tc>
        <w:tc>
          <w:tcPr>
            <w:cnfStyle w:evenVBand="false" w:oddVBand="true" w:firstColumn="false"/>
            <w:tcW w:w="25.000000%" w:type="pct"/>
          </w:tcPr>
          <w:p>
            <w:pPr>
              <w:ind w:leftChars="0" w:left="0" w:right="0"/>
            </w:pPr>
            <w:r>
              <w:t>LABUAN INTERNATIONAL FINANCIAL EXCHANGE</w:t>
            </w:r>
          </w:p>
        </w:tc>
        <w:tc>
          <w:tcPr>
            <w:cnfStyle w:evenVBand="true" w:oddVBand="false" w:firstColumn="false"/>
            <w:tcW w:w="25.000000%" w:type="pct"/>
          </w:tcPr>
          <w:p>
            <w:pPr>
              <w:ind w:leftChars="0" w:left="0" w:right="0"/>
            </w:pPr>
            <w:r>
              <w:t>2238</w:t>
            </w:r>
          </w:p>
        </w:tc>
      </w:tr>
      <w:tr>
        <w:trPr>
          <w:cnfStyle w:evenHBand="true" w:oddHBand="false" w:firstRow="false"/>
        </w:trPr>
        <w:tc>
          <w:tcPr>
            <w:cnfStyle w:evenVBand="false" w:oddVBand="true" w:firstColumn="false"/>
            <w:tcW w:w="25.000000%" w:type="pct"/>
          </w:tcPr>
          <w:p>
            <w:pPr>
              <w:ind w:leftChars="0" w:left="0" w:right="0"/>
            </w:pPr>
            <w:r>
              <w:t>XLGT</w:t>
            </w:r>
          </w:p>
        </w:tc>
        <w:tc>
          <w:tcPr>
            <w:cnfStyle w:evenVBand="true" w:oddVBand="false" w:firstColumn="false"/>
            <w:tcW w:w="25.000000%" w:type="pct"/>
          </w:tcPr>
          <w:p>
            <w:pPr>
              <w:ind w:leftChars="0" w:left="0" w:right="0"/>
            </w:pPr>
            <w:r>
              <w:t>XLGT</w:t>
            </w:r>
          </w:p>
        </w:tc>
        <w:tc>
          <w:tcPr>
            <w:cnfStyle w:evenVBand="false" w:oddVBand="true" w:firstColumn="false"/>
            <w:tcW w:w="25.000000%" w:type="pct"/>
          </w:tcPr>
          <w:p>
            <w:pPr>
              <w:ind w:leftChars="0" w:left="0" w:right="0"/>
            </w:pPr>
            <w:r>
              <w:t>LGT BANK AG - SYSTEMATIC INTERNALISER</w:t>
            </w:r>
          </w:p>
        </w:tc>
        <w:tc>
          <w:tcPr>
            <w:cnfStyle w:evenVBand="true" w:oddVBand="false" w:firstColumn="false"/>
            <w:tcW w:w="25.000000%" w:type="pct"/>
          </w:tcPr>
          <w:p>
            <w:pPr>
              <w:ind w:leftChars="0" w:left="0" w:right="0"/>
            </w:pPr>
            <w:r>
              <w:t>2239</w:t>
            </w:r>
          </w:p>
        </w:tc>
      </w:tr>
      <w:tr>
        <w:trPr>
          <w:cnfStyle w:evenHBand="false" w:oddHBand="true" w:firstRow="false"/>
        </w:trPr>
        <w:tc>
          <w:tcPr>
            <w:cnfStyle w:evenVBand="false" w:oddVBand="true" w:firstColumn="false"/>
            <w:tcW w:w="25.000000%" w:type="pct"/>
          </w:tcPr>
          <w:p>
            <w:pPr>
              <w:ind w:leftChars="0" w:left="0" w:right="0"/>
            </w:pPr>
            <w:r>
              <w:t>XLIF</w:t>
            </w:r>
          </w:p>
        </w:tc>
        <w:tc>
          <w:tcPr>
            <w:cnfStyle w:evenVBand="true" w:oddVBand="false" w:firstColumn="false"/>
            <w:tcW w:w="25.000000%" w:type="pct"/>
          </w:tcPr>
          <w:p>
            <w:pPr>
              <w:ind w:leftChars="0" w:left="0" w:right="0"/>
            </w:pPr>
            <w:r>
              <w:t>XLIF</w:t>
            </w:r>
          </w:p>
        </w:tc>
        <w:tc>
          <w:tcPr>
            <w:cnfStyle w:evenVBand="false" w:oddVBand="true" w:firstColumn="false"/>
            <w:tcW w:w="25.000000%" w:type="pct"/>
          </w:tcPr>
          <w:p>
            <w:pPr>
              <w:ind w:leftChars="0" w:left="0" w:right="0"/>
            </w:pPr>
            <w:r>
              <w:t>EURONEXT LIFFE</w:t>
            </w:r>
          </w:p>
        </w:tc>
        <w:tc>
          <w:tcPr>
            <w:cnfStyle w:evenVBand="true" w:oddVBand="false" w:firstColumn="false"/>
            <w:tcW w:w="25.000000%" w:type="pct"/>
          </w:tcPr>
          <w:p>
            <w:pPr>
              <w:ind w:leftChars="0" w:left="0" w:right="0"/>
            </w:pPr>
            <w:r>
              <w:t>2240</w:t>
            </w:r>
          </w:p>
        </w:tc>
      </w:tr>
      <w:tr>
        <w:trPr>
          <w:cnfStyle w:evenHBand="true" w:oddHBand="false" w:firstRow="false"/>
        </w:trPr>
        <w:tc>
          <w:tcPr>
            <w:cnfStyle w:evenVBand="false" w:oddVBand="true" w:firstColumn="false"/>
            <w:tcW w:w="25.000000%" w:type="pct"/>
          </w:tcPr>
          <w:p>
            <w:pPr>
              <w:ind w:leftChars="0" w:left="0" w:right="0"/>
            </w:pPr>
            <w:r>
              <w:t>XLIM</w:t>
            </w:r>
          </w:p>
        </w:tc>
        <w:tc>
          <w:tcPr>
            <w:cnfStyle w:evenVBand="true" w:oddVBand="false" w:firstColumn="false"/>
            <w:tcW w:w="25.000000%" w:type="pct"/>
          </w:tcPr>
          <w:p>
            <w:pPr>
              <w:ind w:leftChars="0" w:left="0" w:right="0"/>
            </w:pPr>
            <w:r>
              <w:t>XLIM</w:t>
            </w:r>
          </w:p>
        </w:tc>
        <w:tc>
          <w:tcPr>
            <w:cnfStyle w:evenVBand="false" w:oddVBand="true" w:firstColumn="false"/>
            <w:tcW w:w="25.000000%" w:type="pct"/>
          </w:tcPr>
          <w:p>
            <w:pPr>
              <w:ind w:leftChars="0" w:left="0" w:right="0"/>
            </w:pPr>
            <w:r>
              <w:t>BOLSA DE VALORES DE LIMA</w:t>
            </w:r>
          </w:p>
        </w:tc>
        <w:tc>
          <w:tcPr>
            <w:cnfStyle w:evenVBand="true" w:oddVBand="false" w:firstColumn="false"/>
            <w:tcW w:w="25.000000%" w:type="pct"/>
          </w:tcPr>
          <w:p>
            <w:pPr>
              <w:ind w:leftChars="0" w:left="0" w:right="0"/>
            </w:pPr>
            <w:r>
              <w:t>2241</w:t>
            </w:r>
          </w:p>
        </w:tc>
      </w:tr>
      <w:tr>
        <w:trPr>
          <w:cnfStyle w:evenHBand="false" w:oddHBand="true" w:firstRow="false"/>
        </w:trPr>
        <w:tc>
          <w:tcPr>
            <w:cnfStyle w:evenVBand="false" w:oddVBand="true" w:firstColumn="false"/>
            <w:tcW w:w="25.000000%" w:type="pct"/>
          </w:tcPr>
          <w:p>
            <w:pPr>
              <w:ind w:leftChars="0" w:left="0" w:right="0"/>
            </w:pPr>
            <w:r>
              <w:t>XLIS</w:t>
            </w:r>
          </w:p>
        </w:tc>
        <w:tc>
          <w:tcPr>
            <w:cnfStyle w:evenVBand="true" w:oddVBand="false" w:firstColumn="false"/>
            <w:tcW w:w="25.000000%" w:type="pct"/>
          </w:tcPr>
          <w:p>
            <w:pPr>
              <w:ind w:leftChars="0" w:left="0" w:right="0"/>
            </w:pPr>
            <w:r>
              <w:t>XLIS</w:t>
            </w:r>
          </w:p>
        </w:tc>
        <w:tc>
          <w:tcPr>
            <w:cnfStyle w:evenVBand="false" w:oddVBand="true" w:firstColumn="false"/>
            <w:tcW w:w="25.000000%" w:type="pct"/>
          </w:tcPr>
          <w:p>
            <w:pPr>
              <w:ind w:leftChars="0" w:left="0" w:right="0"/>
            </w:pPr>
            <w:r>
              <w:t>EURONEXT - EURONEXT LISBON</w:t>
            </w:r>
          </w:p>
        </w:tc>
        <w:tc>
          <w:tcPr>
            <w:cnfStyle w:evenVBand="true" w:oddVBand="false" w:firstColumn="false"/>
            <w:tcW w:w="25.000000%" w:type="pct"/>
          </w:tcPr>
          <w:p>
            <w:pPr>
              <w:ind w:leftChars="0" w:left="0" w:right="0"/>
            </w:pPr>
            <w:r>
              <w:t>2242</w:t>
            </w:r>
          </w:p>
        </w:tc>
      </w:tr>
      <w:tr>
        <w:trPr>
          <w:cnfStyle w:evenHBand="true" w:oddHBand="false" w:firstRow="false"/>
        </w:trPr>
        <w:tc>
          <w:tcPr>
            <w:cnfStyle w:evenVBand="false" w:oddVBand="true" w:firstColumn="false"/>
            <w:tcW w:w="25.000000%" w:type="pct"/>
          </w:tcPr>
          <w:p>
            <w:pPr>
              <w:ind w:leftChars="0" w:left="0" w:right="0"/>
            </w:pPr>
            <w:r>
              <w:t>XLIT</w:t>
            </w:r>
          </w:p>
        </w:tc>
        <w:tc>
          <w:tcPr>
            <w:cnfStyle w:evenVBand="true" w:oddVBand="false" w:firstColumn="false"/>
            <w:tcW w:w="25.000000%" w:type="pct"/>
          </w:tcPr>
          <w:p>
            <w:pPr>
              <w:ind w:leftChars="0" w:left="0" w:right="0"/>
            </w:pPr>
            <w:r>
              <w:t>XLIT</w:t>
            </w:r>
          </w:p>
        </w:tc>
        <w:tc>
          <w:tcPr>
            <w:cnfStyle w:evenVBand="false" w:oddVBand="true" w:firstColumn="false"/>
            <w:tcW w:w="25.000000%" w:type="pct"/>
          </w:tcPr>
          <w:p>
            <w:pPr>
              <w:ind w:leftChars="0" w:left="0" w:right="0"/>
            </w:pPr>
            <w:r>
              <w:t>AB NASDAQ VILNIUS</w:t>
            </w:r>
          </w:p>
        </w:tc>
        <w:tc>
          <w:tcPr>
            <w:cnfStyle w:evenVBand="true" w:oddVBand="false" w:firstColumn="false"/>
            <w:tcW w:w="25.000000%" w:type="pct"/>
          </w:tcPr>
          <w:p>
            <w:pPr>
              <w:ind w:leftChars="0" w:left="0" w:right="0"/>
            </w:pPr>
            <w:r>
              <w:t>2243</w:t>
            </w:r>
          </w:p>
        </w:tc>
      </w:tr>
      <w:tr>
        <w:trPr>
          <w:cnfStyle w:evenHBand="false" w:oddHBand="true" w:firstRow="false"/>
        </w:trPr>
        <w:tc>
          <w:tcPr>
            <w:cnfStyle w:evenVBand="false" w:oddVBand="true" w:firstColumn="false"/>
            <w:tcW w:w="25.000000%" w:type="pct"/>
          </w:tcPr>
          <w:p>
            <w:pPr>
              <w:ind w:leftChars="0" w:left="0" w:right="0"/>
            </w:pPr>
            <w:r>
              <w:t>XLJM</w:t>
            </w:r>
          </w:p>
        </w:tc>
        <w:tc>
          <w:tcPr>
            <w:cnfStyle w:evenVBand="true" w:oddVBand="false" w:firstColumn="false"/>
            <w:tcW w:w="25.000000%" w:type="pct"/>
          </w:tcPr>
          <w:p>
            <w:pPr>
              <w:ind w:leftChars="0" w:left="0" w:right="0"/>
            </w:pPr>
            <w:r>
              <w:t>XLJM</w:t>
            </w:r>
          </w:p>
        </w:tc>
        <w:tc>
          <w:tcPr>
            <w:cnfStyle w:evenVBand="false" w:oddVBand="true" w:firstColumn="false"/>
            <w:tcW w:w="25.000000%" w:type="pct"/>
          </w:tcPr>
          <w:p>
            <w:pPr>
              <w:ind w:leftChars="0" w:left="0" w:right="0"/>
            </w:pPr>
            <w:r>
              <w:t>SI ENTER</w:t>
            </w:r>
          </w:p>
        </w:tc>
        <w:tc>
          <w:tcPr>
            <w:cnfStyle w:evenVBand="true" w:oddVBand="false" w:firstColumn="false"/>
            <w:tcW w:w="25.000000%" w:type="pct"/>
          </w:tcPr>
          <w:p>
            <w:pPr>
              <w:ind w:leftChars="0" w:left="0" w:right="0"/>
            </w:pPr>
            <w:r>
              <w:t>2244</w:t>
            </w:r>
          </w:p>
        </w:tc>
      </w:tr>
      <w:tr>
        <w:trPr>
          <w:cnfStyle w:evenHBand="true" w:oddHBand="false" w:firstRow="false"/>
        </w:trPr>
        <w:tc>
          <w:tcPr>
            <w:cnfStyle w:evenVBand="false" w:oddVBand="true" w:firstColumn="false"/>
            <w:tcW w:w="25.000000%" w:type="pct"/>
          </w:tcPr>
          <w:p>
            <w:pPr>
              <w:ind w:leftChars="0" w:left="0" w:right="0"/>
            </w:pPr>
            <w:r>
              <w:t>XLJS</w:t>
            </w:r>
          </w:p>
        </w:tc>
        <w:tc>
          <w:tcPr>
            <w:cnfStyle w:evenVBand="true" w:oddVBand="false" w:firstColumn="false"/>
            <w:tcW w:w="25.000000%" w:type="pct"/>
          </w:tcPr>
          <w:p>
            <w:pPr>
              <w:ind w:leftChars="0" w:left="0" w:right="0"/>
            </w:pPr>
            <w:r>
              <w:t>XLJS</w:t>
            </w:r>
          </w:p>
        </w:tc>
        <w:tc>
          <w:tcPr>
            <w:cnfStyle w:evenVBand="false" w:oddVBand="true" w:firstColumn="false"/>
            <w:tcW w:w="25.000000%" w:type="pct"/>
          </w:tcPr>
          <w:p>
            <w:pPr>
              <w:ind w:leftChars="0" w:left="0" w:right="0"/>
            </w:pPr>
            <w:r>
              <w:t>LJUBLJANA STOCK EXCHANGE (SEMI-OFFICIAL MARKET)</w:t>
            </w:r>
          </w:p>
        </w:tc>
        <w:tc>
          <w:tcPr>
            <w:cnfStyle w:evenVBand="true" w:oddVBand="false" w:firstColumn="false"/>
            <w:tcW w:w="25.000000%" w:type="pct"/>
          </w:tcPr>
          <w:p>
            <w:pPr>
              <w:ind w:leftChars="0" w:left="0" w:right="0"/>
            </w:pPr>
            <w:r>
              <w:t>2245</w:t>
            </w:r>
          </w:p>
        </w:tc>
      </w:tr>
      <w:tr>
        <w:trPr>
          <w:cnfStyle w:evenHBand="false" w:oddHBand="true" w:firstRow="false"/>
        </w:trPr>
        <w:tc>
          <w:tcPr>
            <w:cnfStyle w:evenVBand="false" w:oddVBand="true" w:firstColumn="false"/>
            <w:tcW w:w="25.000000%" w:type="pct"/>
          </w:tcPr>
          <w:p>
            <w:pPr>
              <w:ind w:leftChars="0" w:left="0" w:right="0"/>
            </w:pPr>
            <w:r>
              <w:t>XLJU</w:t>
            </w:r>
          </w:p>
        </w:tc>
        <w:tc>
          <w:tcPr>
            <w:cnfStyle w:evenVBand="true" w:oddVBand="false" w:firstColumn="false"/>
            <w:tcW w:w="25.000000%" w:type="pct"/>
          </w:tcPr>
          <w:p>
            <w:pPr>
              <w:ind w:leftChars="0" w:left="0" w:right="0"/>
            </w:pPr>
            <w:r>
              <w:t>XLJU</w:t>
            </w:r>
          </w:p>
        </w:tc>
        <w:tc>
          <w:tcPr>
            <w:cnfStyle w:evenVBand="false" w:oddVBand="true" w:firstColumn="false"/>
            <w:tcW w:w="25.000000%" w:type="pct"/>
          </w:tcPr>
          <w:p>
            <w:pPr>
              <w:ind w:leftChars="0" w:left="0" w:right="0"/>
            </w:pPr>
            <w:r>
              <w:t>LJUBLJANA STOCK EXCHANGE (OFFICIAL MARKET)</w:t>
            </w:r>
          </w:p>
        </w:tc>
        <w:tc>
          <w:tcPr>
            <w:cnfStyle w:evenVBand="true" w:oddVBand="false" w:firstColumn="false"/>
            <w:tcW w:w="25.000000%" w:type="pct"/>
          </w:tcPr>
          <w:p>
            <w:pPr>
              <w:ind w:leftChars="0" w:left="0" w:right="0"/>
            </w:pPr>
            <w:r>
              <w:t>2246</w:t>
            </w:r>
          </w:p>
        </w:tc>
      </w:tr>
      <w:tr>
        <w:trPr>
          <w:cnfStyle w:evenHBand="true" w:oddHBand="false" w:firstRow="false"/>
        </w:trPr>
        <w:tc>
          <w:tcPr>
            <w:cnfStyle w:evenVBand="false" w:oddVBand="true" w:firstColumn="false"/>
            <w:tcW w:w="25.000000%" w:type="pct"/>
          </w:tcPr>
          <w:p>
            <w:pPr>
              <w:ind w:leftChars="0" w:left="0" w:right="0"/>
            </w:pPr>
            <w:r>
              <w:t>XLLB</w:t>
            </w:r>
          </w:p>
        </w:tc>
        <w:tc>
          <w:tcPr>
            <w:cnfStyle w:evenVBand="true" w:oddVBand="false" w:firstColumn="false"/>
            <w:tcW w:w="25.000000%" w:type="pct"/>
          </w:tcPr>
          <w:p>
            <w:pPr>
              <w:ind w:leftChars="0" w:left="0" w:right="0"/>
            </w:pPr>
            <w:r>
              <w:t>XLLB</w:t>
            </w:r>
          </w:p>
        </w:tc>
        <w:tc>
          <w:tcPr>
            <w:cnfStyle w:evenVBand="false" w:oddVBand="true" w:firstColumn="false"/>
            <w:tcW w:w="25.000000%" w:type="pct"/>
          </w:tcPr>
          <w:p>
            <w:pPr>
              <w:ind w:leftChars="0" w:left="0" w:right="0"/>
            </w:pPr>
            <w:r>
              <w:t>LIECHTENSTEINISCHE LANDESBANK AG - SYSTEMATIC INTERNALISER</w:t>
            </w:r>
          </w:p>
        </w:tc>
        <w:tc>
          <w:tcPr>
            <w:cnfStyle w:evenVBand="true" w:oddVBand="false" w:firstColumn="false"/>
            <w:tcW w:w="25.000000%" w:type="pct"/>
          </w:tcPr>
          <w:p>
            <w:pPr>
              <w:ind w:leftChars="0" w:left="0" w:right="0"/>
            </w:pPr>
            <w:r>
              <w:t>2247</w:t>
            </w:r>
          </w:p>
        </w:tc>
      </w:tr>
      <w:tr>
        <w:trPr>
          <w:cnfStyle w:evenHBand="false" w:oddHBand="true" w:firstRow="false"/>
        </w:trPr>
        <w:tc>
          <w:tcPr>
            <w:cnfStyle w:evenVBand="false" w:oddVBand="true" w:firstColumn="false"/>
            <w:tcW w:w="25.000000%" w:type="pct"/>
          </w:tcPr>
          <w:p>
            <w:pPr>
              <w:ind w:leftChars="0" w:left="0" w:right="0"/>
            </w:pPr>
            <w:r>
              <w:t>XLME</w:t>
            </w:r>
          </w:p>
        </w:tc>
        <w:tc>
          <w:tcPr>
            <w:cnfStyle w:evenVBand="true" w:oddVBand="false" w:firstColumn="false"/>
            <w:tcW w:w="25.000000%" w:type="pct"/>
          </w:tcPr>
          <w:p>
            <w:pPr>
              <w:ind w:leftChars="0" w:left="0" w:right="0"/>
            </w:pPr>
            <w:r>
              <w:t>XLME</w:t>
            </w:r>
          </w:p>
        </w:tc>
        <w:tc>
          <w:tcPr>
            <w:cnfStyle w:evenVBand="false" w:oddVBand="true" w:firstColumn="false"/>
            <w:tcW w:w="25.000000%" w:type="pct"/>
          </w:tcPr>
          <w:p>
            <w:pPr>
              <w:ind w:leftChars="0" w:left="0" w:right="0"/>
            </w:pPr>
            <w:r>
              <w:t>LONDON METAL EXCHANGE</w:t>
            </w:r>
          </w:p>
        </w:tc>
        <w:tc>
          <w:tcPr>
            <w:cnfStyle w:evenVBand="true" w:oddVBand="false" w:firstColumn="false"/>
            <w:tcW w:w="25.000000%" w:type="pct"/>
          </w:tcPr>
          <w:p>
            <w:pPr>
              <w:ind w:leftChars="0" w:left="0" w:right="0"/>
            </w:pPr>
            <w:r>
              <w:t>2248</w:t>
            </w:r>
          </w:p>
        </w:tc>
      </w:tr>
      <w:tr>
        <w:trPr>
          <w:cnfStyle w:evenHBand="true" w:oddHBand="false" w:firstRow="false"/>
        </w:trPr>
        <w:tc>
          <w:tcPr>
            <w:cnfStyle w:evenVBand="false" w:oddVBand="true" w:firstColumn="false"/>
            <w:tcW w:w="25.000000%" w:type="pct"/>
          </w:tcPr>
          <w:p>
            <w:pPr>
              <w:ind w:leftChars="0" w:left="0" w:right="0"/>
            </w:pPr>
            <w:r>
              <w:t>XLOD</w:t>
            </w:r>
          </w:p>
        </w:tc>
        <w:tc>
          <w:tcPr>
            <w:cnfStyle w:evenVBand="true" w:oddVBand="false" w:firstColumn="false"/>
            <w:tcW w:w="25.000000%" w:type="pct"/>
          </w:tcPr>
          <w:p>
            <w:pPr>
              <w:ind w:leftChars="0" w:left="0" w:right="0"/>
            </w:pPr>
            <w:r>
              <w:t>XLOD</w:t>
            </w:r>
          </w:p>
        </w:tc>
        <w:tc>
          <w:tcPr>
            <w:cnfStyle w:evenVBand="false" w:oddVBand="true" w:firstColumn="false"/>
            <w:tcW w:w="25.000000%" w:type="pct"/>
          </w:tcPr>
          <w:p>
            <w:pPr>
              <w:ind w:leftChars="0" w:left="0" w:right="0"/>
            </w:pPr>
            <w:r>
              <w:t>LONDON STOCK EXCHANGE - CURVEGLOBAL MARKETS</w:t>
            </w:r>
          </w:p>
        </w:tc>
        <w:tc>
          <w:tcPr>
            <w:cnfStyle w:evenVBand="true" w:oddVBand="false" w:firstColumn="false"/>
            <w:tcW w:w="25.000000%" w:type="pct"/>
          </w:tcPr>
          <w:p>
            <w:pPr>
              <w:ind w:leftChars="0" w:left="0" w:right="0"/>
            </w:pPr>
            <w:r>
              <w:t>2249</w:t>
            </w:r>
          </w:p>
        </w:tc>
      </w:tr>
      <w:tr>
        <w:trPr>
          <w:cnfStyle w:evenHBand="false" w:oddHBand="true" w:firstRow="false"/>
        </w:trPr>
        <w:tc>
          <w:tcPr>
            <w:cnfStyle w:evenVBand="false" w:oddVBand="true" w:firstColumn="false"/>
            <w:tcW w:w="25.000000%" w:type="pct"/>
          </w:tcPr>
          <w:p>
            <w:pPr>
              <w:ind w:leftChars="0" w:left="0" w:right="0"/>
            </w:pPr>
            <w:r>
              <w:t>XLOF</w:t>
            </w:r>
          </w:p>
        </w:tc>
        <w:tc>
          <w:tcPr>
            <w:cnfStyle w:evenVBand="true" w:oddVBand="false" w:firstColumn="false"/>
            <w:tcW w:w="25.000000%" w:type="pct"/>
          </w:tcPr>
          <w:p>
            <w:pPr>
              <w:ind w:leftChars="0" w:left="0" w:right="0"/>
            </w:pPr>
            <w:r>
              <w:t>XLOF</w:t>
            </w:r>
          </w:p>
        </w:tc>
        <w:tc>
          <w:tcPr>
            <w:cnfStyle w:evenVBand="false" w:oddVBand="true" w:firstColumn="false"/>
            <w:tcW w:w="25.000000%" w:type="pct"/>
          </w:tcPr>
          <w:p>
            <w:pPr>
              <w:ind w:leftChars="0" w:left="0" w:right="0"/>
            </w:pPr>
            <w:r>
              <w:t>MALAYSIA DERIVATIVES EXCHANGE BHD</w:t>
            </w:r>
          </w:p>
        </w:tc>
        <w:tc>
          <w:tcPr>
            <w:cnfStyle w:evenVBand="true" w:oddVBand="false" w:firstColumn="false"/>
            <w:tcW w:w="25.000000%" w:type="pct"/>
          </w:tcPr>
          <w:p>
            <w:pPr>
              <w:ind w:leftChars="0" w:left="0" w:right="0"/>
            </w:pPr>
            <w:r>
              <w:t>2250</w:t>
            </w:r>
          </w:p>
        </w:tc>
      </w:tr>
      <w:tr>
        <w:trPr>
          <w:cnfStyle w:evenHBand="true" w:oddHBand="false" w:firstRow="false"/>
        </w:trPr>
        <w:tc>
          <w:tcPr>
            <w:cnfStyle w:evenVBand="false" w:oddVBand="true" w:firstColumn="false"/>
            <w:tcW w:w="25.000000%" w:type="pct"/>
          </w:tcPr>
          <w:p>
            <w:pPr>
              <w:ind w:leftChars="0" w:left="0" w:right="0"/>
            </w:pPr>
            <w:r>
              <w:t>XLOM</w:t>
            </w:r>
          </w:p>
        </w:tc>
        <w:tc>
          <w:tcPr>
            <w:cnfStyle w:evenVBand="true" w:oddVBand="false" w:firstColumn="false"/>
            <w:tcW w:w="25.000000%" w:type="pct"/>
          </w:tcPr>
          <w:p>
            <w:pPr>
              <w:ind w:leftChars="0" w:left="0" w:right="0"/>
            </w:pPr>
            <w:r>
              <w:t>XLOM</w:t>
            </w:r>
          </w:p>
        </w:tc>
        <w:tc>
          <w:tcPr>
            <w:cnfStyle w:evenVBand="false" w:oddVBand="true" w:firstColumn="false"/>
            <w:tcW w:w="25.000000%" w:type="pct"/>
          </w:tcPr>
          <w:p>
            <w:pPr>
              <w:ind w:leftChars="0" w:left="0" w:right="0"/>
            </w:pPr>
            <w:r>
              <w:t>LONDON STOCK EXCHANGE - MTF</w:t>
            </w:r>
          </w:p>
        </w:tc>
        <w:tc>
          <w:tcPr>
            <w:cnfStyle w:evenVBand="true" w:oddVBand="false" w:firstColumn="false"/>
            <w:tcW w:w="25.000000%" w:type="pct"/>
          </w:tcPr>
          <w:p>
            <w:pPr>
              <w:ind w:leftChars="0" w:left="0" w:right="0"/>
            </w:pPr>
            <w:r>
              <w:t>2251</w:t>
            </w:r>
          </w:p>
        </w:tc>
      </w:tr>
      <w:tr>
        <w:trPr>
          <w:cnfStyle w:evenHBand="false" w:oddHBand="true" w:firstRow="false"/>
        </w:trPr>
        <w:tc>
          <w:tcPr>
            <w:cnfStyle w:evenVBand="false" w:oddVBand="true" w:firstColumn="false"/>
            <w:tcW w:w="25.000000%" w:type="pct"/>
          </w:tcPr>
          <w:p>
            <w:pPr>
              <w:ind w:leftChars="0" w:left="0" w:right="0"/>
            </w:pPr>
            <w:r>
              <w:t>XLON</w:t>
            </w:r>
          </w:p>
        </w:tc>
        <w:tc>
          <w:tcPr>
            <w:cnfStyle w:evenVBand="true" w:oddVBand="false" w:firstColumn="false"/>
            <w:tcW w:w="25.000000%" w:type="pct"/>
          </w:tcPr>
          <w:p>
            <w:pPr>
              <w:ind w:leftChars="0" w:left="0" w:right="0"/>
            </w:pPr>
            <w:r>
              <w:t>XLON</w:t>
            </w:r>
          </w:p>
        </w:tc>
        <w:tc>
          <w:tcPr>
            <w:cnfStyle w:evenVBand="false" w:oddVBand="true" w:firstColumn="false"/>
            <w:tcW w:w="25.000000%" w:type="pct"/>
          </w:tcPr>
          <w:p>
            <w:pPr>
              <w:ind w:leftChars="0" w:left="0" w:right="0"/>
            </w:pPr>
            <w:r>
              <w:t>LONDON STOCK EXCHANGE</w:t>
            </w:r>
          </w:p>
        </w:tc>
        <w:tc>
          <w:tcPr>
            <w:cnfStyle w:evenVBand="true" w:oddVBand="false" w:firstColumn="false"/>
            <w:tcW w:w="25.000000%" w:type="pct"/>
          </w:tcPr>
          <w:p>
            <w:pPr>
              <w:ind w:leftChars="0" w:left="0" w:right="0"/>
            </w:pPr>
            <w:r>
              <w:t>2252</w:t>
            </w:r>
          </w:p>
        </w:tc>
      </w:tr>
      <w:tr>
        <w:trPr>
          <w:cnfStyle w:evenHBand="true" w:oddHBand="false" w:firstRow="false"/>
        </w:trPr>
        <w:tc>
          <w:tcPr>
            <w:cnfStyle w:evenVBand="false" w:oddVBand="true" w:firstColumn="false"/>
            <w:tcW w:w="25.000000%" w:type="pct"/>
          </w:tcPr>
          <w:p>
            <w:pPr>
              <w:ind w:leftChars="0" w:left="0" w:right="0"/>
            </w:pPr>
            <w:r>
              <w:t>XLQC</w:t>
            </w:r>
          </w:p>
        </w:tc>
        <w:tc>
          <w:tcPr>
            <w:cnfStyle w:evenVBand="true" w:oddVBand="false" w:firstColumn="false"/>
            <w:tcW w:w="25.000000%" w:type="pct"/>
          </w:tcPr>
          <w:p>
            <w:pPr>
              <w:ind w:leftChars="0" w:left="0" w:right="0"/>
            </w:pPr>
            <w:r>
              <w:t>XLQC</w:t>
            </w:r>
          </w:p>
        </w:tc>
        <w:tc>
          <w:tcPr>
            <w:cnfStyle w:evenVBand="false" w:oddVBand="true" w:firstColumn="false"/>
            <w:tcW w:w="25.000000%" w:type="pct"/>
          </w:tcPr>
          <w:p>
            <w:pPr>
              <w:ind w:leftChars="0" w:left="0" w:right="0"/>
            </w:pPr>
            <w:r>
              <w:t>LIQUIDITY CUBE PTY LTD</w:t>
            </w:r>
          </w:p>
        </w:tc>
        <w:tc>
          <w:tcPr>
            <w:cnfStyle w:evenVBand="true" w:oddVBand="false" w:firstColumn="false"/>
            <w:tcW w:w="25.000000%" w:type="pct"/>
          </w:tcPr>
          <w:p>
            <w:pPr>
              <w:ind w:leftChars="0" w:left="0" w:right="0"/>
            </w:pPr>
            <w:r>
              <w:t>2253</w:t>
            </w:r>
          </w:p>
        </w:tc>
      </w:tr>
      <w:tr>
        <w:trPr>
          <w:cnfStyle w:evenHBand="false" w:oddHBand="true" w:firstRow="false"/>
        </w:trPr>
        <w:tc>
          <w:tcPr>
            <w:cnfStyle w:evenVBand="false" w:oddVBand="true" w:firstColumn="false"/>
            <w:tcW w:w="25.000000%" w:type="pct"/>
          </w:tcPr>
          <w:p>
            <w:pPr>
              <w:ind w:leftChars="0" w:left="0" w:right="0"/>
            </w:pPr>
            <w:r>
              <w:t>XLSM</w:t>
            </w:r>
          </w:p>
        </w:tc>
        <w:tc>
          <w:tcPr>
            <w:cnfStyle w:evenVBand="true" w:oddVBand="false" w:firstColumn="false"/>
            <w:tcW w:w="25.000000%" w:type="pct"/>
          </w:tcPr>
          <w:p>
            <w:pPr>
              <w:ind w:leftChars="0" w:left="0" w:right="0"/>
            </w:pPr>
            <w:r>
              <w:t>XLSM</w:t>
            </w:r>
          </w:p>
        </w:tc>
        <w:tc>
          <w:tcPr>
            <w:cnfStyle w:evenVBand="false" w:oddVBand="true" w:firstColumn="false"/>
            <w:tcW w:w="25.000000%" w:type="pct"/>
          </w:tcPr>
          <w:p>
            <w:pPr>
              <w:ind w:leftChars="0" w:left="0" w:right="0"/>
            </w:pPr>
            <w:r>
              <w:t>LIBYAN STOCK MARKET</w:t>
            </w:r>
          </w:p>
        </w:tc>
        <w:tc>
          <w:tcPr>
            <w:cnfStyle w:evenVBand="true" w:oddVBand="false" w:firstColumn="false"/>
            <w:tcW w:w="25.000000%" w:type="pct"/>
          </w:tcPr>
          <w:p>
            <w:pPr>
              <w:ind w:leftChars="0" w:left="0" w:right="0"/>
            </w:pPr>
            <w:r>
              <w:t>2254</w:t>
            </w:r>
          </w:p>
        </w:tc>
      </w:tr>
      <w:tr>
        <w:trPr>
          <w:cnfStyle w:evenHBand="true" w:oddHBand="false" w:firstRow="false"/>
        </w:trPr>
        <w:tc>
          <w:tcPr>
            <w:cnfStyle w:evenVBand="false" w:oddVBand="true" w:firstColumn="false"/>
            <w:tcW w:w="25.000000%" w:type="pct"/>
          </w:tcPr>
          <w:p>
            <w:pPr>
              <w:ind w:leftChars="0" w:left="0" w:right="0"/>
            </w:pPr>
            <w:r>
              <w:t>XLTO</w:t>
            </w:r>
          </w:p>
        </w:tc>
        <w:tc>
          <w:tcPr>
            <w:cnfStyle w:evenVBand="true" w:oddVBand="false" w:firstColumn="false"/>
            <w:tcW w:w="25.000000%" w:type="pct"/>
          </w:tcPr>
          <w:p>
            <w:pPr>
              <w:ind w:leftChars="0" w:left="0" w:right="0"/>
            </w:pPr>
            <w:r>
              <w:t>XLTO</w:t>
            </w:r>
          </w:p>
        </w:tc>
        <w:tc>
          <w:tcPr>
            <w:cnfStyle w:evenVBand="false" w:oddVBand="true" w:firstColumn="false"/>
            <w:tcW w:w="25.000000%" w:type="pct"/>
          </w:tcPr>
          <w:p>
            <w:pPr>
              <w:ind w:leftChars="0" w:left="0" w:right="0"/>
            </w:pPr>
            <w:r>
              <w:t>LONDON TRADED OPTIONS MARKET</w:t>
            </w:r>
          </w:p>
        </w:tc>
        <w:tc>
          <w:tcPr>
            <w:cnfStyle w:evenVBand="true" w:oddVBand="false" w:firstColumn="false"/>
            <w:tcW w:w="25.000000%" w:type="pct"/>
          </w:tcPr>
          <w:p>
            <w:pPr>
              <w:ind w:leftChars="0" w:left="0" w:right="0"/>
            </w:pPr>
            <w:r>
              <w:t>2255</w:t>
            </w:r>
          </w:p>
        </w:tc>
      </w:tr>
      <w:tr>
        <w:trPr>
          <w:cnfStyle w:evenHBand="false" w:oddHBand="true" w:firstRow="false"/>
        </w:trPr>
        <w:tc>
          <w:tcPr>
            <w:cnfStyle w:evenVBand="false" w:oddVBand="true" w:firstColumn="false"/>
            <w:tcW w:w="25.000000%" w:type="pct"/>
          </w:tcPr>
          <w:p>
            <w:pPr>
              <w:ind w:leftChars="0" w:left="0" w:right="0"/>
            </w:pPr>
            <w:r>
              <w:t>XLUS</w:t>
            </w:r>
          </w:p>
        </w:tc>
        <w:tc>
          <w:tcPr>
            <w:cnfStyle w:evenVBand="true" w:oddVBand="false" w:firstColumn="false"/>
            <w:tcW w:w="25.000000%" w:type="pct"/>
          </w:tcPr>
          <w:p>
            <w:pPr>
              <w:ind w:leftChars="0" w:left="0" w:right="0"/>
            </w:pPr>
            <w:r>
              <w:t>XLUS</w:t>
            </w:r>
          </w:p>
        </w:tc>
        <w:tc>
          <w:tcPr>
            <w:cnfStyle w:evenVBand="false" w:oddVBand="true" w:firstColumn="false"/>
            <w:tcW w:w="25.000000%" w:type="pct"/>
          </w:tcPr>
          <w:p>
            <w:pPr>
              <w:ind w:leftChars="0" w:left="0" w:right="0"/>
            </w:pPr>
            <w:r>
              <w:t>LUSAKA STOCK EXCHANGE</w:t>
            </w:r>
          </w:p>
        </w:tc>
        <w:tc>
          <w:tcPr>
            <w:cnfStyle w:evenVBand="true" w:oddVBand="false" w:firstColumn="false"/>
            <w:tcW w:w="25.000000%" w:type="pct"/>
          </w:tcPr>
          <w:p>
            <w:pPr>
              <w:ind w:leftChars="0" w:left="0" w:right="0"/>
            </w:pPr>
            <w:r>
              <w:t>2256</w:t>
            </w:r>
          </w:p>
        </w:tc>
      </w:tr>
      <w:tr>
        <w:trPr>
          <w:cnfStyle w:evenHBand="true" w:oddHBand="false" w:firstRow="false"/>
        </w:trPr>
        <w:tc>
          <w:tcPr>
            <w:cnfStyle w:evenVBand="false" w:oddVBand="true" w:firstColumn="false"/>
            <w:tcW w:w="25.000000%" w:type="pct"/>
          </w:tcPr>
          <w:p>
            <w:pPr>
              <w:ind w:leftChars="0" w:left="0" w:right="0"/>
            </w:pPr>
            <w:r>
              <w:t>XLUX</w:t>
            </w:r>
          </w:p>
        </w:tc>
        <w:tc>
          <w:tcPr>
            <w:cnfStyle w:evenVBand="true" w:oddVBand="false" w:firstColumn="false"/>
            <w:tcW w:w="25.000000%" w:type="pct"/>
          </w:tcPr>
          <w:p>
            <w:pPr>
              <w:ind w:leftChars="0" w:left="0" w:right="0"/>
            </w:pPr>
            <w:r>
              <w:t>XLUX</w:t>
            </w:r>
          </w:p>
        </w:tc>
        <w:tc>
          <w:tcPr>
            <w:cnfStyle w:evenVBand="false" w:oddVBand="true" w:firstColumn="false"/>
            <w:tcW w:w="25.000000%" w:type="pct"/>
          </w:tcPr>
          <w:p>
            <w:pPr>
              <w:ind w:leftChars="0" w:left="0" w:right="0"/>
            </w:pPr>
            <w:r>
              <w:t>LUXEMBOURG STOCK EXCHANGE</w:t>
            </w:r>
          </w:p>
        </w:tc>
        <w:tc>
          <w:tcPr>
            <w:cnfStyle w:evenVBand="true" w:oddVBand="false" w:firstColumn="false"/>
            <w:tcW w:w="25.000000%" w:type="pct"/>
          </w:tcPr>
          <w:p>
            <w:pPr>
              <w:ind w:leftChars="0" w:left="0" w:right="0"/>
            </w:pPr>
            <w:r>
              <w:t>2257</w:t>
            </w:r>
          </w:p>
        </w:tc>
      </w:tr>
      <w:tr>
        <w:trPr>
          <w:cnfStyle w:evenHBand="false" w:oddHBand="true" w:firstRow="false"/>
        </w:trPr>
        <w:tc>
          <w:tcPr>
            <w:cnfStyle w:evenVBand="false" w:oddVBand="true" w:firstColumn="false"/>
            <w:tcW w:w="25.000000%" w:type="pct"/>
          </w:tcPr>
          <w:p>
            <w:pPr>
              <w:ind w:leftChars="0" w:left="0" w:right="0"/>
            </w:pPr>
            <w:r>
              <w:t>XMAB</w:t>
            </w:r>
          </w:p>
        </w:tc>
        <w:tc>
          <w:tcPr>
            <w:cnfStyle w:evenVBand="true" w:oddVBand="false" w:firstColumn="false"/>
            <w:tcW w:w="25.000000%" w:type="pct"/>
          </w:tcPr>
          <w:p>
            <w:pPr>
              <w:ind w:leftChars="0" w:left="0" w:right="0"/>
            </w:pPr>
            <w:r>
              <w:t>XMAB</w:t>
            </w:r>
          </w:p>
        </w:tc>
        <w:tc>
          <w:tcPr>
            <w:cnfStyle w:evenVBand="false" w:oddVBand="true" w:firstColumn="false"/>
            <w:tcW w:w="25.000000%" w:type="pct"/>
          </w:tcPr>
          <w:p>
            <w:pPr>
              <w:ind w:leftChars="0" w:left="0" w:right="0"/>
            </w:pPr>
            <w:r>
              <w:t>MERCADO ABIERTO ELECTRONICO S.A.</w:t>
            </w:r>
          </w:p>
        </w:tc>
        <w:tc>
          <w:tcPr>
            <w:cnfStyle w:evenVBand="true" w:oddVBand="false" w:firstColumn="false"/>
            <w:tcW w:w="25.000000%" w:type="pct"/>
          </w:tcPr>
          <w:p>
            <w:pPr>
              <w:ind w:leftChars="0" w:left="0" w:right="0"/>
            </w:pPr>
            <w:r>
              <w:t>2258</w:t>
            </w:r>
          </w:p>
        </w:tc>
      </w:tr>
      <w:tr>
        <w:trPr>
          <w:cnfStyle w:evenHBand="true" w:oddHBand="false" w:firstRow="false"/>
        </w:trPr>
        <w:tc>
          <w:tcPr>
            <w:cnfStyle w:evenVBand="false" w:oddVBand="true" w:firstColumn="false"/>
            <w:tcW w:w="25.000000%" w:type="pct"/>
          </w:tcPr>
          <w:p>
            <w:pPr>
              <w:ind w:leftChars="0" w:left="0" w:right="0"/>
            </w:pPr>
            <w:r>
              <w:t>XMAC</w:t>
            </w:r>
          </w:p>
        </w:tc>
        <w:tc>
          <w:tcPr>
            <w:cnfStyle w:evenVBand="true" w:oddVBand="false" w:firstColumn="false"/>
            <w:tcW w:w="25.000000%" w:type="pct"/>
          </w:tcPr>
          <w:p>
            <w:pPr>
              <w:ind w:leftChars="0" w:left="0" w:right="0"/>
            </w:pPr>
            <w:r>
              <w:t>XMAC</w:t>
            </w:r>
          </w:p>
        </w:tc>
        <w:tc>
          <w:tcPr>
            <w:cnfStyle w:evenVBand="false" w:oddVBand="true" w:firstColumn="false"/>
            <w:tcW w:w="25.000000%" w:type="pct"/>
          </w:tcPr>
          <w:p>
            <w:pPr>
              <w:ind w:leftChars="0" w:left="0" w:right="0"/>
            </w:pPr>
            <w:r>
              <w:t>MID AMERICA COMMODITY EXCHANGE</w:t>
            </w:r>
          </w:p>
        </w:tc>
        <w:tc>
          <w:tcPr>
            <w:cnfStyle w:evenVBand="true" w:oddVBand="false" w:firstColumn="false"/>
            <w:tcW w:w="25.000000%" w:type="pct"/>
          </w:tcPr>
          <w:p>
            <w:pPr>
              <w:ind w:leftChars="0" w:left="0" w:right="0"/>
            </w:pPr>
            <w:r>
              <w:t>2259</w:t>
            </w:r>
          </w:p>
        </w:tc>
      </w:tr>
      <w:tr>
        <w:trPr>
          <w:cnfStyle w:evenHBand="false" w:oddHBand="true" w:firstRow="false"/>
        </w:trPr>
        <w:tc>
          <w:tcPr>
            <w:cnfStyle w:evenVBand="false" w:oddVBand="true" w:firstColumn="false"/>
            <w:tcW w:w="25.000000%" w:type="pct"/>
          </w:tcPr>
          <w:p>
            <w:pPr>
              <w:ind w:leftChars="0" w:left="0" w:right="0"/>
            </w:pPr>
            <w:r>
              <w:t>XMAD</w:t>
            </w:r>
          </w:p>
        </w:tc>
        <w:tc>
          <w:tcPr>
            <w:cnfStyle w:evenVBand="true" w:oddVBand="false" w:firstColumn="false"/>
            <w:tcW w:w="25.000000%" w:type="pct"/>
          </w:tcPr>
          <w:p>
            <w:pPr>
              <w:ind w:leftChars="0" w:left="0" w:right="0"/>
            </w:pPr>
            <w:r>
              <w:t>XMAD</w:t>
            </w:r>
          </w:p>
        </w:tc>
        <w:tc>
          <w:tcPr>
            <w:cnfStyle w:evenVBand="false" w:oddVBand="true" w:firstColumn="false"/>
            <w:tcW w:w="25.000000%" w:type="pct"/>
          </w:tcPr>
          <w:p>
            <w:pPr>
              <w:ind w:leftChars="0" w:left="0" w:right="0"/>
            </w:pPr>
            <w:r>
              <w:t>BOLSA DE MADRID</w:t>
            </w:r>
          </w:p>
        </w:tc>
        <w:tc>
          <w:tcPr>
            <w:cnfStyle w:evenVBand="true" w:oddVBand="false" w:firstColumn="false"/>
            <w:tcW w:w="25.000000%" w:type="pct"/>
          </w:tcPr>
          <w:p>
            <w:pPr>
              <w:ind w:leftChars="0" w:left="0" w:right="0"/>
            </w:pPr>
            <w:r>
              <w:t>2260</w:t>
            </w:r>
          </w:p>
        </w:tc>
      </w:tr>
      <w:tr>
        <w:trPr>
          <w:cnfStyle w:evenHBand="true" w:oddHBand="false" w:firstRow="false"/>
        </w:trPr>
        <w:tc>
          <w:tcPr>
            <w:cnfStyle w:evenVBand="false" w:oddVBand="true" w:firstColumn="false"/>
            <w:tcW w:w="25.000000%" w:type="pct"/>
          </w:tcPr>
          <w:p>
            <w:pPr>
              <w:ind w:leftChars="0" w:left="0" w:right="0"/>
            </w:pPr>
            <w:r>
              <w:t>XMAE</w:t>
            </w:r>
          </w:p>
        </w:tc>
        <w:tc>
          <w:tcPr>
            <w:cnfStyle w:evenVBand="true" w:oddVBand="false" w:firstColumn="false"/>
            <w:tcW w:w="25.000000%" w:type="pct"/>
          </w:tcPr>
          <w:p>
            <w:pPr>
              <w:ind w:leftChars="0" w:left="0" w:right="0"/>
            </w:pPr>
            <w:r>
              <w:t>XMAE</w:t>
            </w:r>
          </w:p>
        </w:tc>
        <w:tc>
          <w:tcPr>
            <w:cnfStyle w:evenVBand="false" w:oddVBand="true" w:firstColumn="false"/>
            <w:tcW w:w="25.000000%" w:type="pct"/>
          </w:tcPr>
          <w:p>
            <w:pPr>
              <w:ind w:leftChars="0" w:left="0" w:right="0"/>
            </w:pPr>
            <w:r>
              <w:t>MACEDONIAN STOCK EXCHANGE</w:t>
            </w:r>
          </w:p>
        </w:tc>
        <w:tc>
          <w:tcPr>
            <w:cnfStyle w:evenVBand="true" w:oddVBand="false" w:firstColumn="false"/>
            <w:tcW w:w="25.000000%" w:type="pct"/>
          </w:tcPr>
          <w:p>
            <w:pPr>
              <w:ind w:leftChars="0" w:left="0" w:right="0"/>
            </w:pPr>
            <w:r>
              <w:t>2261</w:t>
            </w:r>
          </w:p>
        </w:tc>
      </w:tr>
      <w:tr>
        <w:trPr>
          <w:cnfStyle w:evenHBand="false" w:oddHBand="true" w:firstRow="false"/>
        </w:trPr>
        <w:tc>
          <w:tcPr>
            <w:cnfStyle w:evenVBand="false" w:oddVBand="true" w:firstColumn="false"/>
            <w:tcW w:w="25.000000%" w:type="pct"/>
          </w:tcPr>
          <w:p>
            <w:pPr>
              <w:ind w:leftChars="0" w:left="0" w:right="0"/>
            </w:pPr>
            <w:r>
              <w:t>XMAI</w:t>
            </w:r>
          </w:p>
        </w:tc>
        <w:tc>
          <w:tcPr>
            <w:cnfStyle w:evenVBand="true" w:oddVBand="false" w:firstColumn="false"/>
            <w:tcW w:w="25.000000%" w:type="pct"/>
          </w:tcPr>
          <w:p>
            <w:pPr>
              <w:ind w:leftChars="0" w:left="0" w:right="0"/>
            </w:pPr>
            <w:r>
              <w:t>XMAI</w:t>
            </w:r>
          </w:p>
        </w:tc>
        <w:tc>
          <w:tcPr>
            <w:cnfStyle w:evenVBand="false" w:oddVBand="true" w:firstColumn="false"/>
            <w:tcW w:w="25.000000%" w:type="pct"/>
          </w:tcPr>
          <w:p>
            <w:pPr>
              <w:ind w:leftChars="0" w:left="0" w:right="0"/>
            </w:pPr>
            <w:r>
              <w:t>MARKET FOR ALTERNATIVE INVESTMENT</w:t>
            </w:r>
          </w:p>
        </w:tc>
        <w:tc>
          <w:tcPr>
            <w:cnfStyle w:evenVBand="true" w:oddVBand="false" w:firstColumn="false"/>
            <w:tcW w:w="25.000000%" w:type="pct"/>
          </w:tcPr>
          <w:p>
            <w:pPr>
              <w:ind w:leftChars="0" w:left="0" w:right="0"/>
            </w:pPr>
            <w:r>
              <w:t>2262</w:t>
            </w:r>
          </w:p>
        </w:tc>
      </w:tr>
      <w:tr>
        <w:trPr>
          <w:cnfStyle w:evenHBand="true" w:oddHBand="false" w:firstRow="false"/>
        </w:trPr>
        <w:tc>
          <w:tcPr>
            <w:cnfStyle w:evenVBand="false" w:oddVBand="true" w:firstColumn="false"/>
            <w:tcW w:w="25.000000%" w:type="pct"/>
          </w:tcPr>
          <w:p>
            <w:pPr>
              <w:ind w:leftChars="0" w:left="0" w:right="0"/>
            </w:pPr>
            <w:r>
              <w:t>XMAL</w:t>
            </w:r>
          </w:p>
        </w:tc>
        <w:tc>
          <w:tcPr>
            <w:cnfStyle w:evenVBand="true" w:oddVBand="false" w:firstColumn="false"/>
            <w:tcW w:w="25.000000%" w:type="pct"/>
          </w:tcPr>
          <w:p>
            <w:pPr>
              <w:ind w:leftChars="0" w:left="0" w:right="0"/>
            </w:pPr>
            <w:r>
              <w:t>XMAL</w:t>
            </w:r>
          </w:p>
        </w:tc>
        <w:tc>
          <w:tcPr>
            <w:cnfStyle w:evenVBand="false" w:oddVBand="true" w:firstColumn="false"/>
            <w:tcW w:w="25.000000%" w:type="pct"/>
          </w:tcPr>
          <w:p>
            <w:pPr>
              <w:ind w:leftChars="0" w:left="0" w:right="0"/>
            </w:pPr>
            <w:r>
              <w:t>MALTA STOCK EXCHANGE</w:t>
            </w:r>
          </w:p>
        </w:tc>
        <w:tc>
          <w:tcPr>
            <w:cnfStyle w:evenVBand="true" w:oddVBand="false" w:firstColumn="false"/>
            <w:tcW w:w="25.000000%" w:type="pct"/>
          </w:tcPr>
          <w:p>
            <w:pPr>
              <w:ind w:leftChars="0" w:left="0" w:right="0"/>
            </w:pPr>
            <w:r>
              <w:t>2263</w:t>
            </w:r>
          </w:p>
        </w:tc>
      </w:tr>
      <w:tr>
        <w:trPr>
          <w:cnfStyle w:evenHBand="false" w:oddHBand="true" w:firstRow="false"/>
        </w:trPr>
        <w:tc>
          <w:tcPr>
            <w:cnfStyle w:evenVBand="false" w:oddVBand="true" w:firstColumn="false"/>
            <w:tcW w:w="25.000000%" w:type="pct"/>
          </w:tcPr>
          <w:p>
            <w:pPr>
              <w:ind w:leftChars="0" w:left="0" w:right="0"/>
            </w:pPr>
            <w:r>
              <w:t>XMAN</w:t>
            </w:r>
          </w:p>
        </w:tc>
        <w:tc>
          <w:tcPr>
            <w:cnfStyle w:evenVBand="true" w:oddVBand="false" w:firstColumn="false"/>
            <w:tcW w:w="25.000000%" w:type="pct"/>
          </w:tcPr>
          <w:p>
            <w:pPr>
              <w:ind w:leftChars="0" w:left="0" w:right="0"/>
            </w:pPr>
            <w:r>
              <w:t>XMAN</w:t>
            </w:r>
          </w:p>
        </w:tc>
        <w:tc>
          <w:tcPr>
            <w:cnfStyle w:evenVBand="false" w:oddVBand="true" w:firstColumn="false"/>
            <w:tcW w:w="25.000000%" w:type="pct"/>
          </w:tcPr>
          <w:p>
            <w:pPr>
              <w:ind w:leftChars="0" w:left="0" w:right="0"/>
            </w:pPr>
            <w:r>
              <w:t>BOLSA DE VALORES DE NICARAGUA</w:t>
            </w:r>
          </w:p>
        </w:tc>
        <w:tc>
          <w:tcPr>
            <w:cnfStyle w:evenVBand="true" w:oddVBand="false" w:firstColumn="false"/>
            <w:tcW w:w="25.000000%" w:type="pct"/>
          </w:tcPr>
          <w:p>
            <w:pPr>
              <w:ind w:leftChars="0" w:left="0" w:right="0"/>
            </w:pPr>
            <w:r>
              <w:t>2264</w:t>
            </w:r>
          </w:p>
        </w:tc>
      </w:tr>
      <w:tr>
        <w:trPr>
          <w:cnfStyle w:evenHBand="true" w:oddHBand="false" w:firstRow="false"/>
        </w:trPr>
        <w:tc>
          <w:tcPr>
            <w:cnfStyle w:evenVBand="false" w:oddVBand="true" w:firstColumn="false"/>
            <w:tcW w:w="25.000000%" w:type="pct"/>
          </w:tcPr>
          <w:p>
            <w:pPr>
              <w:ind w:leftChars="0" w:left="0" w:right="0"/>
            </w:pPr>
            <w:r>
              <w:t>XMAP</w:t>
            </w:r>
          </w:p>
        </w:tc>
        <w:tc>
          <w:tcPr>
            <w:cnfStyle w:evenVBand="true" w:oddVBand="false" w:firstColumn="false"/>
            <w:tcW w:w="25.000000%" w:type="pct"/>
          </w:tcPr>
          <w:p>
            <w:pPr>
              <w:ind w:leftChars="0" w:left="0" w:right="0"/>
            </w:pPr>
            <w:r>
              <w:t>XMAP</w:t>
            </w:r>
          </w:p>
        </w:tc>
        <w:tc>
          <w:tcPr>
            <w:cnfStyle w:evenVBand="false" w:oddVBand="true" w:firstColumn="false"/>
            <w:tcW w:w="25.000000%" w:type="pct"/>
          </w:tcPr>
          <w:p>
            <w:pPr>
              <w:ind w:leftChars="0" w:left="0" w:right="0"/>
            </w:pPr>
            <w:r>
              <w:t>MAPUTO STOCK  EXCHANGE</w:t>
            </w:r>
          </w:p>
        </w:tc>
        <w:tc>
          <w:tcPr>
            <w:cnfStyle w:evenVBand="true" w:oddVBand="false" w:firstColumn="false"/>
            <w:tcW w:w="25.000000%" w:type="pct"/>
          </w:tcPr>
          <w:p>
            <w:pPr>
              <w:ind w:leftChars="0" w:left="0" w:right="0"/>
            </w:pPr>
            <w:r>
              <w:t>2265</w:t>
            </w:r>
          </w:p>
        </w:tc>
      </w:tr>
      <w:tr>
        <w:trPr>
          <w:cnfStyle w:evenHBand="false" w:oddHBand="true" w:firstRow="false"/>
        </w:trPr>
        <w:tc>
          <w:tcPr>
            <w:cnfStyle w:evenVBand="false" w:oddVBand="true" w:firstColumn="false"/>
            <w:tcW w:w="25.000000%" w:type="pct"/>
          </w:tcPr>
          <w:p>
            <w:pPr>
              <w:ind w:leftChars="0" w:left="0" w:right="0"/>
            </w:pPr>
            <w:r>
              <w:t>XMAT</w:t>
            </w:r>
          </w:p>
        </w:tc>
        <w:tc>
          <w:tcPr>
            <w:cnfStyle w:evenVBand="true" w:oddVBand="false" w:firstColumn="false"/>
            <w:tcW w:w="25.000000%" w:type="pct"/>
          </w:tcPr>
          <w:p>
            <w:pPr>
              <w:ind w:leftChars="0" w:left="0" w:right="0"/>
            </w:pPr>
            <w:r>
              <w:t>XMAT</w:t>
            </w:r>
          </w:p>
        </w:tc>
        <w:tc>
          <w:tcPr>
            <w:cnfStyle w:evenVBand="false" w:oddVBand="true" w:firstColumn="false"/>
            <w:tcW w:w="25.000000%" w:type="pct"/>
          </w:tcPr>
          <w:p>
            <w:pPr>
              <w:ind w:leftChars="0" w:left="0" w:right="0"/>
            </w:pPr>
            <w:r>
              <w:t>EURONEXT PARIS MATIF</w:t>
            </w:r>
          </w:p>
        </w:tc>
        <w:tc>
          <w:tcPr>
            <w:cnfStyle w:evenVBand="true" w:oddVBand="false" w:firstColumn="false"/>
            <w:tcW w:w="25.000000%" w:type="pct"/>
          </w:tcPr>
          <w:p>
            <w:pPr>
              <w:ind w:leftChars="0" w:left="0" w:right="0"/>
            </w:pPr>
            <w:r>
              <w:t>2266</w:t>
            </w:r>
          </w:p>
        </w:tc>
      </w:tr>
      <w:tr>
        <w:trPr>
          <w:cnfStyle w:evenHBand="true" w:oddHBand="false" w:firstRow="false"/>
        </w:trPr>
        <w:tc>
          <w:tcPr>
            <w:cnfStyle w:evenVBand="false" w:oddVBand="true" w:firstColumn="false"/>
            <w:tcW w:w="25.000000%" w:type="pct"/>
          </w:tcPr>
          <w:p>
            <w:pPr>
              <w:ind w:leftChars="0" w:left="0" w:right="0"/>
            </w:pPr>
            <w:r>
              <w:t>XMAU</w:t>
            </w:r>
          </w:p>
        </w:tc>
        <w:tc>
          <w:tcPr>
            <w:cnfStyle w:evenVBand="true" w:oddVBand="false" w:firstColumn="false"/>
            <w:tcW w:w="25.000000%" w:type="pct"/>
          </w:tcPr>
          <w:p>
            <w:pPr>
              <w:ind w:leftChars="0" w:left="0" w:right="0"/>
            </w:pPr>
            <w:r>
              <w:t>XMAU</w:t>
            </w:r>
          </w:p>
        </w:tc>
        <w:tc>
          <w:tcPr>
            <w:cnfStyle w:evenVBand="false" w:oddVBand="true" w:firstColumn="false"/>
            <w:tcW w:w="25.000000%" w:type="pct"/>
          </w:tcPr>
          <w:p>
            <w:pPr>
              <w:ind w:leftChars="0" w:left="0" w:right="0"/>
            </w:pPr>
            <w:r>
              <w:t>STOCK EXCHANGE OF MAURITIUS LTD</w:t>
            </w:r>
          </w:p>
        </w:tc>
        <w:tc>
          <w:tcPr>
            <w:cnfStyle w:evenVBand="true" w:oddVBand="false" w:firstColumn="false"/>
            <w:tcW w:w="25.000000%" w:type="pct"/>
          </w:tcPr>
          <w:p>
            <w:pPr>
              <w:ind w:leftChars="0" w:left="0" w:right="0"/>
            </w:pPr>
            <w:r>
              <w:t>2267</w:t>
            </w:r>
          </w:p>
        </w:tc>
      </w:tr>
      <w:tr>
        <w:trPr>
          <w:cnfStyle w:evenHBand="false" w:oddHBand="true" w:firstRow="false"/>
        </w:trPr>
        <w:tc>
          <w:tcPr>
            <w:cnfStyle w:evenVBand="false" w:oddVBand="true" w:firstColumn="false"/>
            <w:tcW w:w="25.000000%" w:type="pct"/>
          </w:tcPr>
          <w:p>
            <w:pPr>
              <w:ind w:leftChars="0" w:left="0" w:right="0"/>
            </w:pPr>
            <w:r>
              <w:t>XMCE</w:t>
            </w:r>
          </w:p>
        </w:tc>
        <w:tc>
          <w:tcPr>
            <w:cnfStyle w:evenVBand="true" w:oddVBand="false" w:firstColumn="false"/>
            <w:tcW w:w="25.000000%" w:type="pct"/>
          </w:tcPr>
          <w:p>
            <w:pPr>
              <w:ind w:leftChars="0" w:left="0" w:right="0"/>
            </w:pPr>
            <w:r>
              <w:t>XMCE</w:t>
            </w:r>
          </w:p>
        </w:tc>
        <w:tc>
          <w:tcPr>
            <w:cnfStyle w:evenVBand="false" w:oddVBand="true" w:firstColumn="false"/>
            <w:tcW w:w="25.000000%" w:type="pct"/>
          </w:tcPr>
          <w:p>
            <w:pPr>
              <w:ind w:leftChars="0" w:left="0" w:right="0"/>
            </w:pPr>
            <w:r>
              <w:t>MERCADO CONTINUO ESPANOL - CONTINUOUS MARKET</w:t>
            </w:r>
          </w:p>
        </w:tc>
        <w:tc>
          <w:tcPr>
            <w:cnfStyle w:evenVBand="true" w:oddVBand="false" w:firstColumn="false"/>
            <w:tcW w:w="25.000000%" w:type="pct"/>
          </w:tcPr>
          <w:p>
            <w:pPr>
              <w:ind w:leftChars="0" w:left="0" w:right="0"/>
            </w:pPr>
            <w:r>
              <w:t>2268</w:t>
            </w:r>
          </w:p>
        </w:tc>
      </w:tr>
      <w:tr>
        <w:trPr>
          <w:cnfStyle w:evenHBand="true" w:oddHBand="false" w:firstRow="false"/>
        </w:trPr>
        <w:tc>
          <w:tcPr>
            <w:cnfStyle w:evenVBand="false" w:oddVBand="true" w:firstColumn="false"/>
            <w:tcW w:w="25.000000%" w:type="pct"/>
          </w:tcPr>
          <w:p>
            <w:pPr>
              <w:ind w:leftChars="0" w:left="0" w:right="0"/>
            </w:pPr>
            <w:r>
              <w:t>XMDG</w:t>
            </w:r>
          </w:p>
        </w:tc>
        <w:tc>
          <w:tcPr>
            <w:cnfStyle w:evenVBand="true" w:oddVBand="false" w:firstColumn="false"/>
            <w:tcW w:w="25.000000%" w:type="pct"/>
          </w:tcPr>
          <w:p>
            <w:pPr>
              <w:ind w:leftChars="0" w:left="0" w:right="0"/>
            </w:pPr>
            <w:r>
              <w:t>XMDG</w:t>
            </w:r>
          </w:p>
        </w:tc>
        <w:tc>
          <w:tcPr>
            <w:cnfStyle w:evenVBand="false" w:oddVBand="true" w:firstColumn="false"/>
            <w:tcW w:w="25.000000%" w:type="pct"/>
          </w:tcPr>
          <w:p>
            <w:pPr>
              <w:ind w:leftChars="0" w:left="0" w:right="0"/>
            </w:pPr>
            <w:r>
              <w:t>MARCHE INTERBANCAIRE DES DEVISES M.I.D.</w:t>
            </w:r>
          </w:p>
        </w:tc>
        <w:tc>
          <w:tcPr>
            <w:cnfStyle w:evenVBand="true" w:oddVBand="false" w:firstColumn="false"/>
            <w:tcW w:w="25.000000%" w:type="pct"/>
          </w:tcPr>
          <w:p>
            <w:pPr>
              <w:ind w:leftChars="0" w:left="0" w:right="0"/>
            </w:pPr>
            <w:r>
              <w:t>2269</w:t>
            </w:r>
          </w:p>
        </w:tc>
      </w:tr>
      <w:tr>
        <w:trPr>
          <w:cnfStyle w:evenHBand="false" w:oddHBand="true" w:firstRow="false"/>
        </w:trPr>
        <w:tc>
          <w:tcPr>
            <w:cnfStyle w:evenVBand="false" w:oddVBand="true" w:firstColumn="false"/>
            <w:tcW w:w="25.000000%" w:type="pct"/>
          </w:tcPr>
          <w:p>
            <w:pPr>
              <w:ind w:leftChars="0" w:left="0" w:right="0"/>
            </w:pPr>
            <w:r>
              <w:t>XMDS</w:t>
            </w:r>
          </w:p>
        </w:tc>
        <w:tc>
          <w:tcPr>
            <w:cnfStyle w:evenVBand="true" w:oddVBand="false" w:firstColumn="false"/>
            <w:tcW w:w="25.000000%" w:type="pct"/>
          </w:tcPr>
          <w:p>
            <w:pPr>
              <w:ind w:leftChars="0" w:left="0" w:right="0"/>
            </w:pPr>
            <w:r>
              <w:t>XMDS</w:t>
            </w:r>
          </w:p>
        </w:tc>
        <w:tc>
          <w:tcPr>
            <w:cnfStyle w:evenVBand="false" w:oddVBand="true" w:firstColumn="false"/>
            <w:tcW w:w="25.000000%" w:type="pct"/>
          </w:tcPr>
          <w:p>
            <w:pPr>
              <w:ind w:leftChars="0" w:left="0" w:right="0"/>
            </w:pPr>
            <w:r>
              <w:t>MADRAS STOCK EXCHANGE</w:t>
            </w:r>
          </w:p>
        </w:tc>
        <w:tc>
          <w:tcPr>
            <w:cnfStyle w:evenVBand="true" w:oddVBand="false" w:firstColumn="false"/>
            <w:tcW w:w="25.000000%" w:type="pct"/>
          </w:tcPr>
          <w:p>
            <w:pPr>
              <w:ind w:leftChars="0" w:left="0" w:right="0"/>
            </w:pPr>
            <w:r>
              <w:t>2270</w:t>
            </w:r>
          </w:p>
        </w:tc>
      </w:tr>
      <w:tr>
        <w:trPr>
          <w:cnfStyle w:evenHBand="true" w:oddHBand="false" w:firstRow="false"/>
        </w:trPr>
        <w:tc>
          <w:tcPr>
            <w:cnfStyle w:evenVBand="false" w:oddVBand="true" w:firstColumn="false"/>
            <w:tcW w:w="25.000000%" w:type="pct"/>
          </w:tcPr>
          <w:p>
            <w:pPr>
              <w:ind w:leftChars="0" w:left="0" w:right="0"/>
            </w:pPr>
            <w:r>
              <w:t>XMEF</w:t>
            </w:r>
          </w:p>
        </w:tc>
        <w:tc>
          <w:tcPr>
            <w:cnfStyle w:evenVBand="true" w:oddVBand="false" w:firstColumn="false"/>
            <w:tcW w:w="25.000000%" w:type="pct"/>
          </w:tcPr>
          <w:p>
            <w:pPr>
              <w:ind w:leftChars="0" w:left="0" w:right="0"/>
            </w:pPr>
            <w:r>
              <w:t>XMEF</w:t>
            </w:r>
          </w:p>
        </w:tc>
        <w:tc>
          <w:tcPr>
            <w:cnfStyle w:evenVBand="false" w:oddVBand="true" w:firstColumn="false"/>
            <w:tcW w:w="25.000000%" w:type="pct"/>
          </w:tcPr>
          <w:p>
            <w:pPr>
              <w:ind w:leftChars="0" w:left="0" w:right="0"/>
            </w:pPr>
            <w:r>
              <w:t>MEFF RENTA FIJA</w:t>
            </w:r>
          </w:p>
        </w:tc>
        <w:tc>
          <w:tcPr>
            <w:cnfStyle w:evenVBand="true" w:oddVBand="false" w:firstColumn="false"/>
            <w:tcW w:w="25.000000%" w:type="pct"/>
          </w:tcPr>
          <w:p>
            <w:pPr>
              <w:ind w:leftChars="0" w:left="0" w:right="0"/>
            </w:pPr>
            <w:r>
              <w:t>2271</w:t>
            </w:r>
          </w:p>
        </w:tc>
      </w:tr>
      <w:tr>
        <w:trPr>
          <w:cnfStyle w:evenHBand="false" w:oddHBand="true" w:firstRow="false"/>
        </w:trPr>
        <w:tc>
          <w:tcPr>
            <w:cnfStyle w:evenVBand="false" w:oddVBand="true" w:firstColumn="false"/>
            <w:tcW w:w="25.000000%" w:type="pct"/>
          </w:tcPr>
          <w:p>
            <w:pPr>
              <w:ind w:leftChars="0" w:left="0" w:right="0"/>
            </w:pPr>
            <w:r>
              <w:t>XMER</w:t>
            </w:r>
          </w:p>
        </w:tc>
        <w:tc>
          <w:tcPr>
            <w:cnfStyle w:evenVBand="true" w:oddVBand="false" w:firstColumn="false"/>
            <w:tcW w:w="25.000000%" w:type="pct"/>
          </w:tcPr>
          <w:p>
            <w:pPr>
              <w:ind w:leftChars="0" w:left="0" w:right="0"/>
            </w:pPr>
            <w:r>
              <w:t>XMER</w:t>
            </w:r>
          </w:p>
        </w:tc>
        <w:tc>
          <w:tcPr>
            <w:cnfStyle w:evenVBand="false" w:oddVBand="true" w:firstColumn="false"/>
            <w:tcW w:w="25.000000%" w:type="pct"/>
          </w:tcPr>
          <w:p>
            <w:pPr>
              <w:ind w:leftChars="0" w:left="0" w:right="0"/>
            </w:pPr>
            <w:r>
              <w:t>MERCHANTS” EXCHANGE</w:t>
            </w:r>
          </w:p>
        </w:tc>
        <w:tc>
          <w:tcPr>
            <w:cnfStyle w:evenVBand="true" w:oddVBand="false" w:firstColumn="false"/>
            <w:tcW w:w="25.000000%" w:type="pct"/>
          </w:tcPr>
          <w:p>
            <w:pPr>
              <w:ind w:leftChars="0" w:left="0" w:right="0"/>
            </w:pPr>
            <w:r>
              <w:t>2272</w:t>
            </w:r>
          </w:p>
        </w:tc>
      </w:tr>
      <w:tr>
        <w:trPr>
          <w:cnfStyle w:evenHBand="true" w:oddHBand="false" w:firstRow="false"/>
        </w:trPr>
        <w:tc>
          <w:tcPr>
            <w:cnfStyle w:evenVBand="false" w:oddVBand="true" w:firstColumn="false"/>
            <w:tcW w:w="25.000000%" w:type="pct"/>
          </w:tcPr>
          <w:p>
            <w:pPr>
              <w:ind w:leftChars="0" w:left="0" w:right="0"/>
            </w:pPr>
            <w:r>
              <w:t>XMEV</w:t>
            </w:r>
          </w:p>
        </w:tc>
        <w:tc>
          <w:tcPr>
            <w:cnfStyle w:evenVBand="true" w:oddVBand="false" w:firstColumn="false"/>
            <w:tcW w:w="25.000000%" w:type="pct"/>
          </w:tcPr>
          <w:p>
            <w:pPr>
              <w:ind w:leftChars="0" w:left="0" w:right="0"/>
            </w:pPr>
            <w:r>
              <w:t>XMEV</w:t>
            </w:r>
          </w:p>
        </w:tc>
        <w:tc>
          <w:tcPr>
            <w:cnfStyle w:evenVBand="false" w:oddVBand="true" w:firstColumn="false"/>
            <w:tcW w:w="25.000000%" w:type="pct"/>
          </w:tcPr>
          <w:p>
            <w:pPr>
              <w:ind w:leftChars="0" w:left="0" w:right="0"/>
            </w:pPr>
            <w:r>
              <w:t>MERCADO DE VALORES DE BUENOS AIRES S.A.</w:t>
            </w:r>
          </w:p>
        </w:tc>
        <w:tc>
          <w:tcPr>
            <w:cnfStyle w:evenVBand="true" w:oddVBand="false" w:firstColumn="false"/>
            <w:tcW w:w="25.000000%" w:type="pct"/>
          </w:tcPr>
          <w:p>
            <w:pPr>
              <w:ind w:leftChars="0" w:left="0" w:right="0"/>
            </w:pPr>
            <w:r>
              <w:t>2273</w:t>
            </w:r>
          </w:p>
        </w:tc>
      </w:tr>
      <w:tr>
        <w:trPr>
          <w:cnfStyle w:evenHBand="false" w:oddHBand="true" w:firstRow="false"/>
        </w:trPr>
        <w:tc>
          <w:tcPr>
            <w:cnfStyle w:evenVBand="false" w:oddVBand="true" w:firstColumn="false"/>
            <w:tcW w:w="25.000000%" w:type="pct"/>
          </w:tcPr>
          <w:p>
            <w:pPr>
              <w:ind w:leftChars="0" w:left="0" w:right="0"/>
            </w:pPr>
            <w:r>
              <w:t>XMEX</w:t>
            </w:r>
          </w:p>
        </w:tc>
        <w:tc>
          <w:tcPr>
            <w:cnfStyle w:evenVBand="true" w:oddVBand="false" w:firstColumn="false"/>
            <w:tcW w:w="25.000000%" w:type="pct"/>
          </w:tcPr>
          <w:p>
            <w:pPr>
              <w:ind w:leftChars="0" w:left="0" w:right="0"/>
            </w:pPr>
            <w:r>
              <w:t>XMEX</w:t>
            </w:r>
          </w:p>
        </w:tc>
        <w:tc>
          <w:tcPr>
            <w:cnfStyle w:evenVBand="false" w:oddVBand="true" w:firstColumn="false"/>
            <w:tcW w:w="25.000000%" w:type="pct"/>
          </w:tcPr>
          <w:p>
            <w:pPr>
              <w:ind w:leftChars="0" w:left="0" w:right="0"/>
            </w:pPr>
            <w:r>
              <w:t>BOLSA MEXICANA DE VALORES (MEXICAN STOCK EXCHANGE)</w:t>
            </w:r>
          </w:p>
        </w:tc>
        <w:tc>
          <w:tcPr>
            <w:cnfStyle w:evenVBand="true" w:oddVBand="false" w:firstColumn="false"/>
            <w:tcW w:w="25.000000%" w:type="pct"/>
          </w:tcPr>
          <w:p>
            <w:pPr>
              <w:ind w:leftChars="0" w:left="0" w:right="0"/>
            </w:pPr>
            <w:r>
              <w:t>2274</w:t>
            </w:r>
          </w:p>
        </w:tc>
      </w:tr>
      <w:tr>
        <w:trPr>
          <w:cnfStyle w:evenHBand="true" w:oddHBand="false" w:firstRow="false"/>
        </w:trPr>
        <w:tc>
          <w:tcPr>
            <w:cnfStyle w:evenVBand="false" w:oddVBand="true" w:firstColumn="false"/>
            <w:tcW w:w="25.000000%" w:type="pct"/>
          </w:tcPr>
          <w:p>
            <w:pPr>
              <w:ind w:leftChars="0" w:left="0" w:right="0"/>
            </w:pPr>
            <w:r>
              <w:t>XMFX</w:t>
            </w:r>
          </w:p>
        </w:tc>
        <w:tc>
          <w:tcPr>
            <w:cnfStyle w:evenVBand="true" w:oddVBand="false" w:firstColumn="false"/>
            <w:tcW w:w="25.000000%" w:type="pct"/>
          </w:tcPr>
          <w:p>
            <w:pPr>
              <w:ind w:leftChars="0" w:left="0" w:right="0"/>
            </w:pPr>
            <w:r>
              <w:t>XMFX</w:t>
            </w:r>
          </w:p>
        </w:tc>
        <w:tc>
          <w:tcPr>
            <w:cnfStyle w:evenVBand="false" w:oddVBand="true" w:firstColumn="false"/>
            <w:tcW w:w="25.000000%" w:type="pct"/>
          </w:tcPr>
          <w:p>
            <w:pPr>
              <w:ind w:leftChars="0" w:left="0" w:right="0"/>
            </w:pPr>
            <w:r>
              <w:t>MEFF FX FINANCIAL DERIVATIVES</w:t>
            </w:r>
          </w:p>
        </w:tc>
        <w:tc>
          <w:tcPr>
            <w:cnfStyle w:evenVBand="true" w:oddVBand="false" w:firstColumn="false"/>
            <w:tcW w:w="25.000000%" w:type="pct"/>
          </w:tcPr>
          <w:p>
            <w:pPr>
              <w:ind w:leftChars="0" w:left="0" w:right="0"/>
            </w:pPr>
            <w:r>
              <w:t>2275</w:t>
            </w:r>
          </w:p>
        </w:tc>
      </w:tr>
      <w:tr>
        <w:trPr>
          <w:cnfStyle w:evenHBand="false" w:oddHBand="true" w:firstRow="false"/>
        </w:trPr>
        <w:tc>
          <w:tcPr>
            <w:cnfStyle w:evenVBand="false" w:oddVBand="true" w:firstColumn="false"/>
            <w:tcW w:w="25.000000%" w:type="pct"/>
          </w:tcPr>
          <w:p>
            <w:pPr>
              <w:ind w:leftChars="0" w:left="0" w:right="0"/>
            </w:pPr>
            <w:r>
              <w:t>XMGE</w:t>
            </w:r>
          </w:p>
        </w:tc>
        <w:tc>
          <w:tcPr>
            <w:cnfStyle w:evenVBand="true" w:oddVBand="false" w:firstColumn="false"/>
            <w:tcW w:w="25.000000%" w:type="pct"/>
          </w:tcPr>
          <w:p>
            <w:pPr>
              <w:ind w:leftChars="0" w:left="0" w:right="0"/>
            </w:pPr>
            <w:r>
              <w:t>XMGE</w:t>
            </w:r>
          </w:p>
        </w:tc>
        <w:tc>
          <w:tcPr>
            <w:cnfStyle w:evenVBand="false" w:oddVBand="true" w:firstColumn="false"/>
            <w:tcW w:w="25.000000%" w:type="pct"/>
          </w:tcPr>
          <w:p>
            <w:pPr>
              <w:ind w:leftChars="0" w:left="0" w:right="0"/>
            </w:pPr>
            <w:r>
              <w:t>MINNEAPOLIS GRAIN EXCHANGE</w:t>
            </w:r>
          </w:p>
        </w:tc>
        <w:tc>
          <w:tcPr>
            <w:cnfStyle w:evenVBand="true" w:oddVBand="false" w:firstColumn="false"/>
            <w:tcW w:w="25.000000%" w:type="pct"/>
          </w:tcPr>
          <w:p>
            <w:pPr>
              <w:ind w:leftChars="0" w:left="0" w:right="0"/>
            </w:pPr>
            <w:r>
              <w:t>2276</w:t>
            </w:r>
          </w:p>
        </w:tc>
      </w:tr>
      <w:tr>
        <w:trPr>
          <w:cnfStyle w:evenHBand="true" w:oddHBand="false" w:firstRow="false"/>
        </w:trPr>
        <w:tc>
          <w:tcPr>
            <w:cnfStyle w:evenVBand="false" w:oddVBand="true" w:firstColumn="false"/>
            <w:tcW w:w="25.000000%" w:type="pct"/>
          </w:tcPr>
          <w:p>
            <w:pPr>
              <w:ind w:leftChars="0" w:left="0" w:right="0"/>
            </w:pPr>
            <w:r>
              <w:t>XMIC</w:t>
            </w:r>
          </w:p>
        </w:tc>
        <w:tc>
          <w:tcPr>
            <w:cnfStyle w:evenVBand="true" w:oddVBand="false" w:firstColumn="false"/>
            <w:tcW w:w="25.000000%" w:type="pct"/>
          </w:tcPr>
          <w:p>
            <w:pPr>
              <w:ind w:leftChars="0" w:left="0" w:right="0"/>
            </w:pPr>
            <w:r>
              <w:t>XMIC</w:t>
            </w:r>
          </w:p>
        </w:tc>
        <w:tc>
          <w:tcPr>
            <w:cnfStyle w:evenVBand="false" w:oddVBand="true" w:firstColumn="false"/>
            <w:tcW w:w="25.000000%" w:type="pct"/>
          </w:tcPr>
          <w:p>
            <w:pPr>
              <w:ind w:leftChars="0" w:left="0" w:right="0"/>
            </w:pPr>
            <w:r>
              <w:t>MOSCOW INTERBANK CURRENCY EXCHANGE</w:t>
            </w:r>
          </w:p>
        </w:tc>
        <w:tc>
          <w:tcPr>
            <w:cnfStyle w:evenVBand="true" w:oddVBand="false" w:firstColumn="false"/>
            <w:tcW w:w="25.000000%" w:type="pct"/>
          </w:tcPr>
          <w:p>
            <w:pPr>
              <w:ind w:leftChars="0" w:left="0" w:right="0"/>
            </w:pPr>
            <w:r>
              <w:t>2277</w:t>
            </w:r>
          </w:p>
        </w:tc>
      </w:tr>
      <w:tr>
        <w:trPr>
          <w:cnfStyle w:evenHBand="false" w:oddHBand="true" w:firstRow="false"/>
        </w:trPr>
        <w:tc>
          <w:tcPr>
            <w:cnfStyle w:evenVBand="false" w:oddVBand="true" w:firstColumn="false"/>
            <w:tcW w:w="25.000000%" w:type="pct"/>
          </w:tcPr>
          <w:p>
            <w:pPr>
              <w:ind w:leftChars="0" w:left="0" w:right="0"/>
            </w:pPr>
            <w:r>
              <w:t>XMID</w:t>
            </w:r>
          </w:p>
        </w:tc>
        <w:tc>
          <w:tcPr>
            <w:cnfStyle w:evenVBand="true" w:oddVBand="false" w:firstColumn="false"/>
            <w:tcW w:w="25.000000%" w:type="pct"/>
          </w:tcPr>
          <w:p>
            <w:pPr>
              <w:ind w:leftChars="0" w:left="0" w:right="0"/>
            </w:pPr>
            <w:r>
              <w:t>XMID</w:t>
            </w:r>
          </w:p>
        </w:tc>
        <w:tc>
          <w:tcPr>
            <w:cnfStyle w:evenVBand="false" w:oddVBand="true" w:firstColumn="false"/>
            <w:tcW w:w="25.000000%" w:type="pct"/>
          </w:tcPr>
          <w:p>
            <w:pPr>
              <w:ind w:leftChars="0" w:left="0" w:right="0"/>
            </w:pPr>
            <w:r>
              <w:t>MIDWEST STOCK EXCHANGE</w:t>
            </w:r>
          </w:p>
        </w:tc>
        <w:tc>
          <w:tcPr>
            <w:cnfStyle w:evenVBand="true" w:oddVBand="false" w:firstColumn="false"/>
            <w:tcW w:w="25.000000%" w:type="pct"/>
          </w:tcPr>
          <w:p>
            <w:pPr>
              <w:ind w:leftChars="0" w:left="0" w:right="0"/>
            </w:pPr>
            <w:r>
              <w:t>2278</w:t>
            </w:r>
          </w:p>
        </w:tc>
      </w:tr>
      <w:tr>
        <w:trPr>
          <w:cnfStyle w:evenHBand="true" w:oddHBand="false" w:firstRow="false"/>
        </w:trPr>
        <w:tc>
          <w:tcPr>
            <w:cnfStyle w:evenVBand="false" w:oddVBand="true" w:firstColumn="false"/>
            <w:tcW w:w="25.000000%" w:type="pct"/>
          </w:tcPr>
          <w:p>
            <w:pPr>
              <w:ind w:leftChars="0" w:left="0" w:right="0"/>
            </w:pPr>
            <w:r>
              <w:t>XMIF</w:t>
            </w:r>
          </w:p>
        </w:tc>
        <w:tc>
          <w:tcPr>
            <w:cnfStyle w:evenVBand="true" w:oddVBand="false" w:firstColumn="false"/>
            <w:tcW w:w="25.000000%" w:type="pct"/>
          </w:tcPr>
          <w:p>
            <w:pPr>
              <w:ind w:leftChars="0" w:left="0" w:right="0"/>
            </w:pPr>
            <w:r>
              <w:t>XMIF</w:t>
            </w:r>
          </w:p>
        </w:tc>
        <w:tc>
          <w:tcPr>
            <w:cnfStyle w:evenVBand="false" w:oddVBand="true" w:firstColumn="false"/>
            <w:tcW w:w="25.000000%" w:type="pct"/>
          </w:tcPr>
          <w:p>
            <w:pPr>
              <w:ind w:leftChars="0" w:left="0" w:right="0"/>
            </w:pPr>
            <w:r>
              <w:t>MERCATO ITALIANO DEI FUTURES</w:t>
            </w:r>
          </w:p>
        </w:tc>
        <w:tc>
          <w:tcPr>
            <w:cnfStyle w:evenVBand="true" w:oddVBand="false" w:firstColumn="false"/>
            <w:tcW w:w="25.000000%" w:type="pct"/>
          </w:tcPr>
          <w:p>
            <w:pPr>
              <w:ind w:leftChars="0" w:left="0" w:right="0"/>
            </w:pPr>
            <w:r>
              <w:t>2279</w:t>
            </w:r>
          </w:p>
        </w:tc>
      </w:tr>
      <w:tr>
        <w:trPr>
          <w:cnfStyle w:evenHBand="false" w:oddHBand="true" w:firstRow="false"/>
        </w:trPr>
        <w:tc>
          <w:tcPr>
            <w:cnfStyle w:evenVBand="false" w:oddVBand="true" w:firstColumn="false"/>
            <w:tcW w:w="25.000000%" w:type="pct"/>
          </w:tcPr>
          <w:p>
            <w:pPr>
              <w:ind w:leftChars="0" w:left="0" w:right="0"/>
            </w:pPr>
            <w:r>
              <w:t>XMIL</w:t>
            </w:r>
          </w:p>
        </w:tc>
        <w:tc>
          <w:tcPr>
            <w:cnfStyle w:evenVBand="true" w:oddVBand="false" w:firstColumn="false"/>
            <w:tcW w:w="25.000000%" w:type="pct"/>
          </w:tcPr>
          <w:p>
            <w:pPr>
              <w:ind w:leftChars="0" w:left="0" w:right="0"/>
            </w:pPr>
            <w:r>
              <w:t>XMIL</w:t>
            </w:r>
          </w:p>
        </w:tc>
        <w:tc>
          <w:tcPr>
            <w:cnfStyle w:evenVBand="false" w:oddVBand="true" w:firstColumn="false"/>
            <w:tcW w:w="25.000000%" w:type="pct"/>
          </w:tcPr>
          <w:p>
            <w:pPr>
              <w:ind w:leftChars="0" w:left="0" w:right="0"/>
            </w:pPr>
            <w:r>
              <w:t>BORSA ITALIANA S.P.A.</w:t>
            </w:r>
          </w:p>
        </w:tc>
        <w:tc>
          <w:tcPr>
            <w:cnfStyle w:evenVBand="true" w:oddVBand="false" w:firstColumn="false"/>
            <w:tcW w:w="25.000000%" w:type="pct"/>
          </w:tcPr>
          <w:p>
            <w:pPr>
              <w:ind w:leftChars="0" w:left="0" w:right="0"/>
            </w:pPr>
            <w:r>
              <w:t>2280</w:t>
            </w:r>
          </w:p>
        </w:tc>
      </w:tr>
      <w:tr>
        <w:trPr>
          <w:cnfStyle w:evenHBand="true" w:oddHBand="false" w:firstRow="false"/>
        </w:trPr>
        <w:tc>
          <w:tcPr>
            <w:cnfStyle w:evenVBand="false" w:oddVBand="true" w:firstColumn="false"/>
            <w:tcW w:w="25.000000%" w:type="pct"/>
          </w:tcPr>
          <w:p>
            <w:pPr>
              <w:ind w:leftChars="0" w:left="0" w:right="0"/>
            </w:pPr>
            <w:r>
              <w:t>XMIO</w:t>
            </w:r>
          </w:p>
        </w:tc>
        <w:tc>
          <w:tcPr>
            <w:cnfStyle w:evenVBand="true" w:oddVBand="false" w:firstColumn="false"/>
            <w:tcW w:w="25.000000%" w:type="pct"/>
          </w:tcPr>
          <w:p>
            <w:pPr>
              <w:ind w:leftChars="0" w:left="0" w:right="0"/>
            </w:pPr>
            <w:r>
              <w:t>XMIO</w:t>
            </w:r>
          </w:p>
        </w:tc>
        <w:tc>
          <w:tcPr>
            <w:cnfStyle w:evenVBand="false" w:oddVBand="true" w:firstColumn="false"/>
            <w:tcW w:w="25.000000%" w:type="pct"/>
          </w:tcPr>
          <w:p>
            <w:pPr>
              <w:ind w:leftChars="0" w:left="0" w:right="0"/>
            </w:pPr>
            <w:r>
              <w:t>MIAMI INTERNATIONAL SECURITIES EXCHANGE</w:t>
            </w:r>
          </w:p>
        </w:tc>
        <w:tc>
          <w:tcPr>
            <w:cnfStyle w:evenVBand="true" w:oddVBand="false" w:firstColumn="false"/>
            <w:tcW w:w="25.000000%" w:type="pct"/>
          </w:tcPr>
          <w:p>
            <w:pPr>
              <w:ind w:leftChars="0" w:left="0" w:right="0"/>
            </w:pPr>
            <w:r>
              <w:t>2281</w:t>
            </w:r>
          </w:p>
        </w:tc>
      </w:tr>
      <w:tr>
        <w:trPr>
          <w:cnfStyle w:evenHBand="false" w:oddHBand="true" w:firstRow="false"/>
        </w:trPr>
        <w:tc>
          <w:tcPr>
            <w:cnfStyle w:evenVBand="false" w:oddVBand="true" w:firstColumn="false"/>
            <w:tcW w:w="25.000000%" w:type="pct"/>
          </w:tcPr>
          <w:p>
            <w:pPr>
              <w:ind w:leftChars="0" w:left="0" w:right="0"/>
            </w:pPr>
            <w:r>
              <w:t>XMLI</w:t>
            </w:r>
          </w:p>
        </w:tc>
        <w:tc>
          <w:tcPr>
            <w:cnfStyle w:evenVBand="true" w:oddVBand="false" w:firstColumn="false"/>
            <w:tcW w:w="25.000000%" w:type="pct"/>
          </w:tcPr>
          <w:p>
            <w:pPr>
              <w:ind w:leftChars="0" w:left="0" w:right="0"/>
            </w:pPr>
            <w:r>
              <w:t>XMLI</w:t>
            </w:r>
          </w:p>
        </w:tc>
        <w:tc>
          <w:tcPr>
            <w:cnfStyle w:evenVBand="false" w:oddVBand="true" w:firstColumn="false"/>
            <w:tcW w:w="25.000000%" w:type="pct"/>
          </w:tcPr>
          <w:p>
            <w:pPr>
              <w:ind w:leftChars="0" w:left="0" w:right="0"/>
            </w:pPr>
            <w:r>
              <w:t>EURONEXT ACCESS PARIS</w:t>
            </w:r>
          </w:p>
        </w:tc>
        <w:tc>
          <w:tcPr>
            <w:cnfStyle w:evenVBand="true" w:oddVBand="false" w:firstColumn="false"/>
            <w:tcW w:w="25.000000%" w:type="pct"/>
          </w:tcPr>
          <w:p>
            <w:pPr>
              <w:ind w:leftChars="0" w:left="0" w:right="0"/>
            </w:pPr>
            <w:r>
              <w:t>2282</w:t>
            </w:r>
          </w:p>
        </w:tc>
      </w:tr>
      <w:tr>
        <w:trPr>
          <w:cnfStyle w:evenHBand="true" w:oddHBand="false" w:firstRow="false"/>
        </w:trPr>
        <w:tc>
          <w:tcPr>
            <w:cnfStyle w:evenVBand="false" w:oddVBand="true" w:firstColumn="false"/>
            <w:tcW w:w="25.000000%" w:type="pct"/>
          </w:tcPr>
          <w:p>
            <w:pPr>
              <w:ind w:leftChars="0" w:left="0" w:right="0"/>
            </w:pPr>
            <w:r>
              <w:t>XMLX</w:t>
            </w:r>
          </w:p>
        </w:tc>
        <w:tc>
          <w:tcPr>
            <w:cnfStyle w:evenVBand="true" w:oddVBand="false" w:firstColumn="false"/>
            <w:tcW w:w="25.000000%" w:type="pct"/>
          </w:tcPr>
          <w:p>
            <w:pPr>
              <w:ind w:leftChars="0" w:left="0" w:right="0"/>
            </w:pPr>
            <w:r>
              <w:t>XMLX</w:t>
            </w:r>
          </w:p>
        </w:tc>
        <w:tc>
          <w:tcPr>
            <w:cnfStyle w:evenVBand="false" w:oddVBand="true" w:firstColumn="false"/>
            <w:tcW w:w="25.000000%" w:type="pct"/>
          </w:tcPr>
          <w:p>
            <w:pPr>
              <w:ind w:leftChars="0" w:left="0" w:right="0"/>
            </w:pPr>
            <w:r>
              <w:t>OMLX, THE LONDON SECURITIES AND DERIVATIVES EXCHANGE LIMITED</w:t>
            </w:r>
          </w:p>
        </w:tc>
        <w:tc>
          <w:tcPr>
            <w:cnfStyle w:evenVBand="true" w:oddVBand="false" w:firstColumn="false"/>
            <w:tcW w:w="25.000000%" w:type="pct"/>
          </w:tcPr>
          <w:p>
            <w:pPr>
              <w:ind w:leftChars="0" w:left="0" w:right="0"/>
            </w:pPr>
            <w:r>
              <w:t>2283</w:t>
            </w:r>
          </w:p>
        </w:tc>
      </w:tr>
      <w:tr>
        <w:trPr>
          <w:cnfStyle w:evenHBand="false" w:oddHBand="true" w:firstRow="false"/>
        </w:trPr>
        <w:tc>
          <w:tcPr>
            <w:cnfStyle w:evenVBand="false" w:oddVBand="true" w:firstColumn="false"/>
            <w:tcW w:w="25.000000%" w:type="pct"/>
          </w:tcPr>
          <w:p>
            <w:pPr>
              <w:ind w:leftChars="0" w:left="0" w:right="0"/>
            </w:pPr>
            <w:r>
              <w:t>XMNT</w:t>
            </w:r>
          </w:p>
        </w:tc>
        <w:tc>
          <w:tcPr>
            <w:cnfStyle w:evenVBand="true" w:oddVBand="false" w:firstColumn="false"/>
            <w:tcW w:w="25.000000%" w:type="pct"/>
          </w:tcPr>
          <w:p>
            <w:pPr>
              <w:ind w:leftChars="0" w:left="0" w:right="0"/>
            </w:pPr>
            <w:r>
              <w:t>XMNT</w:t>
            </w:r>
          </w:p>
        </w:tc>
        <w:tc>
          <w:tcPr>
            <w:cnfStyle w:evenVBand="false" w:oddVBand="true" w:firstColumn="false"/>
            <w:tcW w:w="25.000000%" w:type="pct"/>
          </w:tcPr>
          <w:p>
            <w:pPr>
              <w:ind w:leftChars="0" w:left="0" w:right="0"/>
            </w:pPr>
            <w:r>
              <w:t>BOLSA DE VALORES DE MONTEVIDEO</w:t>
            </w:r>
          </w:p>
        </w:tc>
        <w:tc>
          <w:tcPr>
            <w:cnfStyle w:evenVBand="true" w:oddVBand="false" w:firstColumn="false"/>
            <w:tcW w:w="25.000000%" w:type="pct"/>
          </w:tcPr>
          <w:p>
            <w:pPr>
              <w:ind w:leftChars="0" w:left="0" w:right="0"/>
            </w:pPr>
            <w:r>
              <w:t>2284</w:t>
            </w:r>
          </w:p>
        </w:tc>
      </w:tr>
      <w:tr>
        <w:trPr>
          <w:cnfStyle w:evenHBand="true" w:oddHBand="false" w:firstRow="false"/>
        </w:trPr>
        <w:tc>
          <w:tcPr>
            <w:cnfStyle w:evenVBand="false" w:oddVBand="true" w:firstColumn="false"/>
            <w:tcW w:w="25.000000%" w:type="pct"/>
          </w:tcPr>
          <w:p>
            <w:pPr>
              <w:ind w:leftChars="0" w:left="0" w:right="0"/>
            </w:pPr>
            <w:r>
              <w:t>XMNX</w:t>
            </w:r>
          </w:p>
        </w:tc>
        <w:tc>
          <w:tcPr>
            <w:cnfStyle w:evenVBand="true" w:oddVBand="false" w:firstColumn="false"/>
            <w:tcW w:w="25.000000%" w:type="pct"/>
          </w:tcPr>
          <w:p>
            <w:pPr>
              <w:ind w:leftChars="0" w:left="0" w:right="0"/>
            </w:pPr>
            <w:r>
              <w:t>XMNX</w:t>
            </w:r>
          </w:p>
        </w:tc>
        <w:tc>
          <w:tcPr>
            <w:cnfStyle w:evenVBand="false" w:oddVBand="true" w:firstColumn="false"/>
            <w:tcW w:w="25.000000%" w:type="pct"/>
          </w:tcPr>
          <w:p>
            <w:pPr>
              <w:ind w:leftChars="0" w:left="0" w:right="0"/>
            </w:pPr>
            <w:r>
              <w:t>MONTENEGRO STOCK EXCHANGE</w:t>
            </w:r>
          </w:p>
        </w:tc>
        <w:tc>
          <w:tcPr>
            <w:cnfStyle w:evenVBand="true" w:oddVBand="false" w:firstColumn="false"/>
            <w:tcW w:w="25.000000%" w:type="pct"/>
          </w:tcPr>
          <w:p>
            <w:pPr>
              <w:ind w:leftChars="0" w:left="0" w:right="0"/>
            </w:pPr>
            <w:r>
              <w:t>2285</w:t>
            </w:r>
          </w:p>
        </w:tc>
      </w:tr>
      <w:tr>
        <w:trPr>
          <w:cnfStyle w:evenHBand="false" w:oddHBand="true" w:firstRow="false"/>
        </w:trPr>
        <w:tc>
          <w:tcPr>
            <w:cnfStyle w:evenVBand="false" w:oddVBand="true" w:firstColumn="false"/>
            <w:tcW w:w="25.000000%" w:type="pct"/>
          </w:tcPr>
          <w:p>
            <w:pPr>
              <w:ind w:leftChars="0" w:left="0" w:right="0"/>
            </w:pPr>
            <w:r>
              <w:t>XMOC</w:t>
            </w:r>
          </w:p>
        </w:tc>
        <w:tc>
          <w:tcPr>
            <w:cnfStyle w:evenVBand="true" w:oddVBand="false" w:firstColumn="false"/>
            <w:tcW w:w="25.000000%" w:type="pct"/>
          </w:tcPr>
          <w:p>
            <w:pPr>
              <w:ind w:leftChars="0" w:left="0" w:right="0"/>
            </w:pPr>
            <w:r>
              <w:t>XMOC</w:t>
            </w:r>
          </w:p>
        </w:tc>
        <w:tc>
          <w:tcPr>
            <w:cnfStyle w:evenVBand="false" w:oddVBand="true" w:firstColumn="false"/>
            <w:tcW w:w="25.000000%" w:type="pct"/>
          </w:tcPr>
          <w:p>
            <w:pPr>
              <w:ind w:leftChars="0" w:left="0" w:right="0"/>
            </w:pPr>
            <w:r>
              <w:t>MONTREAL CLIMATE EXCHANGE</w:t>
            </w:r>
          </w:p>
        </w:tc>
        <w:tc>
          <w:tcPr>
            <w:cnfStyle w:evenVBand="true" w:oddVBand="false" w:firstColumn="false"/>
            <w:tcW w:w="25.000000%" w:type="pct"/>
          </w:tcPr>
          <w:p>
            <w:pPr>
              <w:ind w:leftChars="0" w:left="0" w:right="0"/>
            </w:pPr>
            <w:r>
              <w:t>2286</w:t>
            </w:r>
          </w:p>
        </w:tc>
      </w:tr>
      <w:tr>
        <w:trPr>
          <w:cnfStyle w:evenHBand="true" w:oddHBand="false" w:firstRow="false"/>
        </w:trPr>
        <w:tc>
          <w:tcPr>
            <w:cnfStyle w:evenVBand="false" w:oddVBand="true" w:firstColumn="false"/>
            <w:tcW w:w="25.000000%" w:type="pct"/>
          </w:tcPr>
          <w:p>
            <w:pPr>
              <w:ind w:leftChars="0" w:left="0" w:right="0"/>
            </w:pPr>
            <w:r>
              <w:t>XMOD</w:t>
            </w:r>
          </w:p>
        </w:tc>
        <w:tc>
          <w:tcPr>
            <w:cnfStyle w:evenVBand="true" w:oddVBand="false" w:firstColumn="false"/>
            <w:tcW w:w="25.000000%" w:type="pct"/>
          </w:tcPr>
          <w:p>
            <w:pPr>
              <w:ind w:leftChars="0" w:left="0" w:right="0"/>
            </w:pPr>
            <w:r>
              <w:t>XMOD</w:t>
            </w:r>
          </w:p>
        </w:tc>
        <w:tc>
          <w:tcPr>
            <w:cnfStyle w:evenVBand="false" w:oddVBand="true" w:firstColumn="false"/>
            <w:tcW w:w="25.000000%" w:type="pct"/>
          </w:tcPr>
          <w:p>
            <w:pPr>
              <w:ind w:leftChars="0" w:left="0" w:right="0"/>
            </w:pPr>
            <w:r>
              <w:t>THE MONTREAL EXCHANGE / BOURSE DE MONTREAL</w:t>
            </w:r>
          </w:p>
        </w:tc>
        <w:tc>
          <w:tcPr>
            <w:cnfStyle w:evenVBand="true" w:oddVBand="false" w:firstColumn="false"/>
            <w:tcW w:w="25.000000%" w:type="pct"/>
          </w:tcPr>
          <w:p>
            <w:pPr>
              <w:ind w:leftChars="0" w:left="0" w:right="0"/>
            </w:pPr>
            <w:r>
              <w:t>2287</w:t>
            </w:r>
          </w:p>
        </w:tc>
      </w:tr>
      <w:tr>
        <w:trPr>
          <w:cnfStyle w:evenHBand="false" w:oddHBand="true" w:firstRow="false"/>
        </w:trPr>
        <w:tc>
          <w:tcPr>
            <w:cnfStyle w:evenVBand="false" w:oddVBand="true" w:firstColumn="false"/>
            <w:tcW w:w="25.000000%" w:type="pct"/>
          </w:tcPr>
          <w:p>
            <w:pPr>
              <w:ind w:leftChars="0" w:left="0" w:right="0"/>
            </w:pPr>
            <w:r>
              <w:t>XMOL</w:t>
            </w:r>
          </w:p>
        </w:tc>
        <w:tc>
          <w:tcPr>
            <w:cnfStyle w:evenVBand="true" w:oddVBand="false" w:firstColumn="false"/>
            <w:tcW w:w="25.000000%" w:type="pct"/>
          </w:tcPr>
          <w:p>
            <w:pPr>
              <w:ind w:leftChars="0" w:left="0" w:right="0"/>
            </w:pPr>
            <w:r>
              <w:t>XMOL</w:t>
            </w:r>
          </w:p>
        </w:tc>
        <w:tc>
          <w:tcPr>
            <w:cnfStyle w:evenVBand="false" w:oddVBand="true" w:firstColumn="false"/>
            <w:tcW w:w="25.000000%" w:type="pct"/>
          </w:tcPr>
          <w:p>
            <w:pPr>
              <w:ind w:leftChars="0" w:left="0" w:right="0"/>
            </w:pPr>
            <w:r>
              <w:t>MOLDOVA STOCK EXCHANGE</w:t>
            </w:r>
          </w:p>
        </w:tc>
        <w:tc>
          <w:tcPr>
            <w:cnfStyle w:evenVBand="true" w:oddVBand="false" w:firstColumn="false"/>
            <w:tcW w:w="25.000000%" w:type="pct"/>
          </w:tcPr>
          <w:p>
            <w:pPr>
              <w:ind w:leftChars="0" w:left="0" w:right="0"/>
            </w:pPr>
            <w:r>
              <w:t>2288</w:t>
            </w:r>
          </w:p>
        </w:tc>
      </w:tr>
      <w:tr>
        <w:trPr>
          <w:cnfStyle w:evenHBand="true" w:oddHBand="false" w:firstRow="false"/>
        </w:trPr>
        <w:tc>
          <w:tcPr>
            <w:cnfStyle w:evenVBand="false" w:oddVBand="true" w:firstColumn="false"/>
            <w:tcW w:w="25.000000%" w:type="pct"/>
          </w:tcPr>
          <w:p>
            <w:pPr>
              <w:ind w:leftChars="0" w:left="0" w:right="0"/>
            </w:pPr>
            <w:r>
              <w:t>XMON</w:t>
            </w:r>
          </w:p>
        </w:tc>
        <w:tc>
          <w:tcPr>
            <w:cnfStyle w:evenVBand="true" w:oddVBand="false" w:firstColumn="false"/>
            <w:tcW w:w="25.000000%" w:type="pct"/>
          </w:tcPr>
          <w:p>
            <w:pPr>
              <w:ind w:leftChars="0" w:left="0" w:right="0"/>
            </w:pPr>
            <w:r>
              <w:t>XMON</w:t>
            </w:r>
          </w:p>
        </w:tc>
        <w:tc>
          <w:tcPr>
            <w:cnfStyle w:evenVBand="false" w:oddVBand="true" w:firstColumn="false"/>
            <w:tcW w:w="25.000000%" w:type="pct"/>
          </w:tcPr>
          <w:p>
            <w:pPr>
              <w:ind w:leftChars="0" w:left="0" w:right="0"/>
            </w:pPr>
            <w:r>
              <w:t>EURONEXT PARIS MONEP</w:t>
            </w:r>
          </w:p>
        </w:tc>
        <w:tc>
          <w:tcPr>
            <w:cnfStyle w:evenVBand="true" w:oddVBand="false" w:firstColumn="false"/>
            <w:tcW w:w="25.000000%" w:type="pct"/>
          </w:tcPr>
          <w:p>
            <w:pPr>
              <w:ind w:leftChars="0" w:left="0" w:right="0"/>
            </w:pPr>
            <w:r>
              <w:t>2289</w:t>
            </w:r>
          </w:p>
        </w:tc>
      </w:tr>
      <w:tr>
        <w:trPr>
          <w:cnfStyle w:evenHBand="false" w:oddHBand="true" w:firstRow="false"/>
        </w:trPr>
        <w:tc>
          <w:tcPr>
            <w:cnfStyle w:evenVBand="false" w:oddVBand="true" w:firstColumn="false"/>
            <w:tcW w:w="25.000000%" w:type="pct"/>
          </w:tcPr>
          <w:p>
            <w:pPr>
              <w:ind w:leftChars="0" w:left="0" w:right="0"/>
            </w:pPr>
            <w:r>
              <w:t>XMOO</w:t>
            </w:r>
          </w:p>
        </w:tc>
        <w:tc>
          <w:tcPr>
            <w:cnfStyle w:evenVBand="true" w:oddVBand="false" w:firstColumn="false"/>
            <w:tcW w:w="25.000000%" w:type="pct"/>
          </w:tcPr>
          <w:p>
            <w:pPr>
              <w:ind w:leftChars="0" w:left="0" w:right="0"/>
            </w:pPr>
            <w:r>
              <w:t>XMOO</w:t>
            </w:r>
          </w:p>
        </w:tc>
        <w:tc>
          <w:tcPr>
            <w:cnfStyle w:evenVBand="false" w:oddVBand="true" w:firstColumn="false"/>
            <w:tcW w:w="25.000000%" w:type="pct"/>
          </w:tcPr>
          <w:p>
            <w:pPr>
              <w:ind w:leftChars="0" w:left="0" w:right="0"/>
            </w:pPr>
            <w:r>
              <w:t>MONTREAL EXCHANGE THE / BOURSE DE MONTREAL</w:t>
            </w:r>
          </w:p>
        </w:tc>
        <w:tc>
          <w:tcPr>
            <w:cnfStyle w:evenVBand="true" w:oddVBand="false" w:firstColumn="false"/>
            <w:tcW w:w="25.000000%" w:type="pct"/>
          </w:tcPr>
          <w:p>
            <w:pPr>
              <w:ind w:leftChars="0" w:left="0" w:right="0"/>
            </w:pPr>
            <w:r>
              <w:t>2290</w:t>
            </w:r>
          </w:p>
        </w:tc>
      </w:tr>
      <w:tr>
        <w:trPr>
          <w:cnfStyle w:evenHBand="true" w:oddHBand="false" w:firstRow="false"/>
        </w:trPr>
        <w:tc>
          <w:tcPr>
            <w:cnfStyle w:evenVBand="false" w:oddVBand="true" w:firstColumn="false"/>
            <w:tcW w:w="25.000000%" w:type="pct"/>
          </w:tcPr>
          <w:p>
            <w:pPr>
              <w:ind w:leftChars="0" w:left="0" w:right="0"/>
            </w:pPr>
            <w:r>
              <w:t>XMOS</w:t>
            </w:r>
          </w:p>
        </w:tc>
        <w:tc>
          <w:tcPr>
            <w:cnfStyle w:evenVBand="true" w:oddVBand="false" w:firstColumn="false"/>
            <w:tcW w:w="25.000000%" w:type="pct"/>
          </w:tcPr>
          <w:p>
            <w:pPr>
              <w:ind w:leftChars="0" w:left="0" w:right="0"/>
            </w:pPr>
            <w:r>
              <w:t>XMOS</w:t>
            </w:r>
          </w:p>
        </w:tc>
        <w:tc>
          <w:tcPr>
            <w:cnfStyle w:evenVBand="false" w:oddVBand="true" w:firstColumn="false"/>
            <w:tcW w:w="25.000000%" w:type="pct"/>
          </w:tcPr>
          <w:p>
            <w:pPr>
              <w:ind w:leftChars="0" w:left="0" w:right="0"/>
            </w:pPr>
            <w:r>
              <w:t>CENTRAL COUNTERPARTY CLEARING CENTER MFB - JOINT-STOCK COMPANY</w:t>
            </w:r>
          </w:p>
        </w:tc>
        <w:tc>
          <w:tcPr>
            <w:cnfStyle w:evenVBand="true" w:oddVBand="false" w:firstColumn="false"/>
            <w:tcW w:w="25.000000%" w:type="pct"/>
          </w:tcPr>
          <w:p>
            <w:pPr>
              <w:ind w:leftChars="0" w:left="0" w:right="0"/>
            </w:pPr>
            <w:r>
              <w:t>2291</w:t>
            </w:r>
          </w:p>
        </w:tc>
      </w:tr>
      <w:tr>
        <w:trPr>
          <w:cnfStyle w:evenHBand="false" w:oddHBand="true" w:firstRow="false"/>
        </w:trPr>
        <w:tc>
          <w:tcPr>
            <w:cnfStyle w:evenVBand="false" w:oddVBand="true" w:firstColumn="false"/>
            <w:tcW w:w="25.000000%" w:type="pct"/>
          </w:tcPr>
          <w:p>
            <w:pPr>
              <w:ind w:leftChars="0" w:left="0" w:right="0"/>
            </w:pPr>
            <w:r>
              <w:t>XMOT</w:t>
            </w:r>
          </w:p>
        </w:tc>
        <w:tc>
          <w:tcPr>
            <w:cnfStyle w:evenVBand="true" w:oddVBand="false" w:firstColumn="false"/>
            <w:tcW w:w="25.000000%" w:type="pct"/>
          </w:tcPr>
          <w:p>
            <w:pPr>
              <w:ind w:leftChars="0" w:left="0" w:right="0"/>
            </w:pPr>
            <w:r>
              <w:t>XMOT</w:t>
            </w:r>
          </w:p>
        </w:tc>
        <w:tc>
          <w:tcPr>
            <w:cnfStyle w:evenVBand="false" w:oddVBand="true" w:firstColumn="false"/>
            <w:tcW w:w="25.000000%" w:type="pct"/>
          </w:tcPr>
          <w:p>
            <w:pPr>
              <w:ind w:leftChars="0" w:left="0" w:right="0"/>
            </w:pPr>
            <w:r>
              <w:t>EXTRAMOT</w:t>
            </w:r>
          </w:p>
        </w:tc>
        <w:tc>
          <w:tcPr>
            <w:cnfStyle w:evenVBand="true" w:oddVBand="false" w:firstColumn="false"/>
            <w:tcW w:w="25.000000%" w:type="pct"/>
          </w:tcPr>
          <w:p>
            <w:pPr>
              <w:ind w:leftChars="0" w:left="0" w:right="0"/>
            </w:pPr>
            <w:r>
              <w:t>2292</w:t>
            </w:r>
          </w:p>
        </w:tc>
      </w:tr>
      <w:tr>
        <w:trPr>
          <w:cnfStyle w:evenHBand="true" w:oddHBand="false" w:firstRow="false"/>
        </w:trPr>
        <w:tc>
          <w:tcPr>
            <w:cnfStyle w:evenVBand="false" w:oddVBand="true" w:firstColumn="false"/>
            <w:tcW w:w="25.000000%" w:type="pct"/>
          </w:tcPr>
          <w:p>
            <w:pPr>
              <w:ind w:leftChars="0" w:left="0" w:right="0"/>
            </w:pPr>
            <w:r>
              <w:t>XMPW</w:t>
            </w:r>
          </w:p>
        </w:tc>
        <w:tc>
          <w:tcPr>
            <w:cnfStyle w:evenVBand="true" w:oddVBand="false" w:firstColumn="false"/>
            <w:tcW w:w="25.000000%" w:type="pct"/>
          </w:tcPr>
          <w:p>
            <w:pPr>
              <w:ind w:leftChars="0" w:left="0" w:right="0"/>
            </w:pPr>
            <w:r>
              <w:t>XMPW</w:t>
            </w:r>
          </w:p>
        </w:tc>
        <w:tc>
          <w:tcPr>
            <w:cnfStyle w:evenVBand="false" w:oddVBand="true" w:firstColumn="false"/>
            <w:tcW w:w="25.000000%" w:type="pct"/>
          </w:tcPr>
          <w:p>
            <w:pPr>
              <w:ind w:leftChars="0" w:left="0" w:right="0"/>
            </w:pPr>
            <w:r>
              <w:t>MEFF POWER DERIVATIVES</w:t>
            </w:r>
          </w:p>
        </w:tc>
        <w:tc>
          <w:tcPr>
            <w:cnfStyle w:evenVBand="true" w:oddVBand="false" w:firstColumn="false"/>
            <w:tcW w:w="25.000000%" w:type="pct"/>
          </w:tcPr>
          <w:p>
            <w:pPr>
              <w:ind w:leftChars="0" w:left="0" w:right="0"/>
            </w:pPr>
            <w:r>
              <w:t>2293</w:t>
            </w:r>
          </w:p>
        </w:tc>
      </w:tr>
      <w:tr>
        <w:trPr>
          <w:cnfStyle w:evenHBand="false" w:oddHBand="true" w:firstRow="false"/>
        </w:trPr>
        <w:tc>
          <w:tcPr>
            <w:cnfStyle w:evenVBand="false" w:oddVBand="true" w:firstColumn="false"/>
            <w:tcW w:w="25.000000%" w:type="pct"/>
          </w:tcPr>
          <w:p>
            <w:pPr>
              <w:ind w:leftChars="0" w:left="0" w:right="0"/>
            </w:pPr>
            <w:r>
              <w:t>XMRV</w:t>
            </w:r>
          </w:p>
        </w:tc>
        <w:tc>
          <w:tcPr>
            <w:cnfStyle w:evenVBand="true" w:oddVBand="false" w:firstColumn="false"/>
            <w:tcW w:w="25.000000%" w:type="pct"/>
          </w:tcPr>
          <w:p>
            <w:pPr>
              <w:ind w:leftChars="0" w:left="0" w:right="0"/>
            </w:pPr>
            <w:r>
              <w:t>XMRV</w:t>
            </w:r>
          </w:p>
        </w:tc>
        <w:tc>
          <w:tcPr>
            <w:cnfStyle w:evenVBand="false" w:oddVBand="true" w:firstColumn="false"/>
            <w:tcW w:w="25.000000%" w:type="pct"/>
          </w:tcPr>
          <w:p>
            <w:pPr>
              <w:ind w:leftChars="0" w:left="0" w:right="0"/>
            </w:pPr>
            <w:r>
              <w:t>MEFF FINANCIAL DERIVATIVES</w:t>
            </w:r>
          </w:p>
        </w:tc>
        <w:tc>
          <w:tcPr>
            <w:cnfStyle w:evenVBand="true" w:oddVBand="false" w:firstColumn="false"/>
            <w:tcW w:w="25.000000%" w:type="pct"/>
          </w:tcPr>
          <w:p>
            <w:pPr>
              <w:ind w:leftChars="0" w:left="0" w:right="0"/>
            </w:pPr>
            <w:r>
              <w:t>2294</w:t>
            </w:r>
          </w:p>
        </w:tc>
      </w:tr>
      <w:tr>
        <w:trPr>
          <w:cnfStyle w:evenHBand="true" w:oddHBand="false" w:firstRow="false"/>
        </w:trPr>
        <w:tc>
          <w:tcPr>
            <w:cnfStyle w:evenVBand="false" w:oddVBand="true" w:firstColumn="false"/>
            <w:tcW w:w="25.000000%" w:type="pct"/>
          </w:tcPr>
          <w:p>
            <w:pPr>
              <w:ind w:leftChars="0" w:left="0" w:right="0"/>
            </w:pPr>
            <w:r>
              <w:t>XMSM</w:t>
            </w:r>
          </w:p>
        </w:tc>
        <w:tc>
          <w:tcPr>
            <w:cnfStyle w:evenVBand="true" w:oddVBand="false" w:firstColumn="false"/>
            <w:tcW w:w="25.000000%" w:type="pct"/>
          </w:tcPr>
          <w:p>
            <w:pPr>
              <w:ind w:leftChars="0" w:left="0" w:right="0"/>
            </w:pPr>
            <w:r>
              <w:t>XMSM</w:t>
            </w:r>
          </w:p>
        </w:tc>
        <w:tc>
          <w:tcPr>
            <w:cnfStyle w:evenVBand="false" w:oddVBand="true" w:firstColumn="false"/>
            <w:tcW w:w="25.000000%" w:type="pct"/>
          </w:tcPr>
          <w:p>
            <w:pPr>
              <w:ind w:leftChars="0" w:left="0" w:right="0"/>
            </w:pPr>
            <w:r>
              <w:t>EURONEXT DUBLIN</w:t>
            </w:r>
          </w:p>
        </w:tc>
        <w:tc>
          <w:tcPr>
            <w:cnfStyle w:evenVBand="true" w:oddVBand="false" w:firstColumn="false"/>
            <w:tcW w:w="25.000000%" w:type="pct"/>
          </w:tcPr>
          <w:p>
            <w:pPr>
              <w:ind w:leftChars="0" w:left="0" w:right="0"/>
            </w:pPr>
            <w:r>
              <w:t>2295</w:t>
            </w:r>
          </w:p>
        </w:tc>
      </w:tr>
      <w:tr>
        <w:trPr>
          <w:cnfStyle w:evenHBand="false" w:oddHBand="true" w:firstRow="false"/>
        </w:trPr>
        <w:tc>
          <w:tcPr>
            <w:cnfStyle w:evenVBand="false" w:oddVBand="true" w:firstColumn="false"/>
            <w:tcW w:w="25.000000%" w:type="pct"/>
          </w:tcPr>
          <w:p>
            <w:pPr>
              <w:ind w:leftChars="0" w:left="0" w:right="0"/>
            </w:pPr>
            <w:r>
              <w:t>XMSW</w:t>
            </w:r>
          </w:p>
        </w:tc>
        <w:tc>
          <w:tcPr>
            <w:cnfStyle w:evenVBand="true" w:oddVBand="false" w:firstColumn="false"/>
            <w:tcW w:w="25.000000%" w:type="pct"/>
          </w:tcPr>
          <w:p>
            <w:pPr>
              <w:ind w:leftChars="0" w:left="0" w:right="0"/>
            </w:pPr>
            <w:r>
              <w:t>XMSW</w:t>
            </w:r>
          </w:p>
        </w:tc>
        <w:tc>
          <w:tcPr>
            <w:cnfStyle w:evenVBand="false" w:oddVBand="true" w:firstColumn="false"/>
            <w:tcW w:w="25.000000%" w:type="pct"/>
          </w:tcPr>
          <w:p>
            <w:pPr>
              <w:ind w:leftChars="0" w:left="0" w:right="0"/>
            </w:pPr>
            <w:r>
              <w:t>MALAWI STOCK EXCHANGE</w:t>
            </w:r>
          </w:p>
        </w:tc>
        <w:tc>
          <w:tcPr>
            <w:cnfStyle w:evenVBand="true" w:oddVBand="false" w:firstColumn="false"/>
            <w:tcW w:w="25.000000%" w:type="pct"/>
          </w:tcPr>
          <w:p>
            <w:pPr>
              <w:ind w:leftChars="0" w:left="0" w:right="0"/>
            </w:pPr>
            <w:r>
              <w:t>2296</w:t>
            </w:r>
          </w:p>
        </w:tc>
      </w:tr>
      <w:tr>
        <w:trPr>
          <w:cnfStyle w:evenHBand="true" w:oddHBand="false" w:firstRow="false"/>
        </w:trPr>
        <w:tc>
          <w:tcPr>
            <w:cnfStyle w:evenVBand="false" w:oddVBand="true" w:firstColumn="false"/>
            <w:tcW w:w="25.000000%" w:type="pct"/>
          </w:tcPr>
          <w:p>
            <w:pPr>
              <w:ind w:leftChars="0" w:left="0" w:right="0"/>
            </w:pPr>
            <w:r>
              <w:t>XMTB</w:t>
            </w:r>
          </w:p>
        </w:tc>
        <w:tc>
          <w:tcPr>
            <w:cnfStyle w:evenVBand="true" w:oddVBand="false" w:firstColumn="false"/>
            <w:tcW w:w="25.000000%" w:type="pct"/>
          </w:tcPr>
          <w:p>
            <w:pPr>
              <w:ind w:leftChars="0" w:left="0" w:right="0"/>
            </w:pPr>
            <w:r>
              <w:t>XMTB</w:t>
            </w:r>
          </w:p>
        </w:tc>
        <w:tc>
          <w:tcPr>
            <w:cnfStyle w:evenVBand="false" w:oddVBand="true" w:firstColumn="false"/>
            <w:tcW w:w="25.000000%" w:type="pct"/>
          </w:tcPr>
          <w:p>
            <w:pPr>
              <w:ind w:leftChars="0" w:left="0" w:right="0"/>
            </w:pPr>
            <w:r>
              <w:t>MERCADO A TERMINO DE BUENOS AIRES S.A.</w:t>
            </w:r>
          </w:p>
        </w:tc>
        <w:tc>
          <w:tcPr>
            <w:cnfStyle w:evenVBand="true" w:oddVBand="false" w:firstColumn="false"/>
            <w:tcW w:w="25.000000%" w:type="pct"/>
          </w:tcPr>
          <w:p>
            <w:pPr>
              <w:ind w:leftChars="0" w:left="0" w:right="0"/>
            </w:pPr>
            <w:r>
              <w:t>2297</w:t>
            </w:r>
          </w:p>
        </w:tc>
      </w:tr>
      <w:tr>
        <w:trPr>
          <w:cnfStyle w:evenHBand="false" w:oddHBand="true" w:firstRow="false"/>
        </w:trPr>
        <w:tc>
          <w:tcPr>
            <w:cnfStyle w:evenVBand="false" w:oddVBand="true" w:firstColumn="false"/>
            <w:tcW w:w="25.000000%" w:type="pct"/>
          </w:tcPr>
          <w:p>
            <w:pPr>
              <w:ind w:leftChars="0" w:left="0" w:right="0"/>
            </w:pPr>
            <w:r>
              <w:t>XMTS</w:t>
            </w:r>
          </w:p>
        </w:tc>
        <w:tc>
          <w:tcPr>
            <w:cnfStyle w:evenVBand="true" w:oddVBand="false" w:firstColumn="false"/>
            <w:tcW w:w="25.000000%" w:type="pct"/>
          </w:tcPr>
          <w:p>
            <w:pPr>
              <w:ind w:leftChars="0" w:left="0" w:right="0"/>
            </w:pPr>
            <w:r>
              <w:t>XMTS</w:t>
            </w:r>
          </w:p>
        </w:tc>
        <w:tc>
          <w:tcPr>
            <w:cnfStyle w:evenVBand="false" w:oddVBand="true" w:firstColumn="false"/>
            <w:tcW w:w="25.000000%" w:type="pct"/>
          </w:tcPr>
          <w:p>
            <w:pPr>
              <w:ind w:leftChars="0" w:left="0" w:right="0"/>
            </w:pPr>
            <w:r>
              <w:t>EUROMTS LTD</w:t>
            </w:r>
          </w:p>
        </w:tc>
        <w:tc>
          <w:tcPr>
            <w:cnfStyle w:evenVBand="true" w:oddVBand="false" w:firstColumn="false"/>
            <w:tcW w:w="25.000000%" w:type="pct"/>
          </w:tcPr>
          <w:p>
            <w:pPr>
              <w:ind w:leftChars="0" w:left="0" w:right="0"/>
            </w:pPr>
            <w:r>
              <w:t>2298</w:t>
            </w:r>
          </w:p>
        </w:tc>
      </w:tr>
      <w:tr>
        <w:trPr>
          <w:cnfStyle w:evenHBand="true" w:oddHBand="false" w:firstRow="false"/>
        </w:trPr>
        <w:tc>
          <w:tcPr>
            <w:cnfStyle w:evenVBand="false" w:oddVBand="true" w:firstColumn="false"/>
            <w:tcW w:w="25.000000%" w:type="pct"/>
          </w:tcPr>
          <w:p>
            <w:pPr>
              <w:ind w:leftChars="0" w:left="0" w:right="0"/>
            </w:pPr>
            <w:r>
              <w:t>XMUN</w:t>
            </w:r>
          </w:p>
        </w:tc>
        <w:tc>
          <w:tcPr>
            <w:cnfStyle w:evenVBand="true" w:oddVBand="false" w:firstColumn="false"/>
            <w:tcW w:w="25.000000%" w:type="pct"/>
          </w:tcPr>
          <w:p>
            <w:pPr>
              <w:ind w:leftChars="0" w:left="0" w:right="0"/>
            </w:pPr>
            <w:r>
              <w:t>XMUN</w:t>
            </w:r>
          </w:p>
        </w:tc>
        <w:tc>
          <w:tcPr>
            <w:cnfStyle w:evenVBand="false" w:oddVBand="true" w:firstColumn="false"/>
            <w:tcW w:w="25.000000%" w:type="pct"/>
          </w:tcPr>
          <w:p>
            <w:pPr>
              <w:ind w:leftChars="0" w:left="0" w:right="0"/>
            </w:pPr>
            <w:r>
              <w:t>BOERSE MUENCHEN</w:t>
            </w:r>
          </w:p>
        </w:tc>
        <w:tc>
          <w:tcPr>
            <w:cnfStyle w:evenVBand="true" w:oddVBand="false" w:firstColumn="false"/>
            <w:tcW w:w="25.000000%" w:type="pct"/>
          </w:tcPr>
          <w:p>
            <w:pPr>
              <w:ind w:leftChars="0" w:left="0" w:right="0"/>
            </w:pPr>
            <w:r>
              <w:t>2299</w:t>
            </w:r>
          </w:p>
        </w:tc>
      </w:tr>
      <w:tr>
        <w:trPr>
          <w:cnfStyle w:evenHBand="false" w:oddHBand="true" w:firstRow="false"/>
        </w:trPr>
        <w:tc>
          <w:tcPr>
            <w:cnfStyle w:evenVBand="false" w:oddVBand="true" w:firstColumn="false"/>
            <w:tcW w:w="25.000000%" w:type="pct"/>
          </w:tcPr>
          <w:p>
            <w:pPr>
              <w:ind w:leftChars="0" w:left="0" w:right="0"/>
            </w:pPr>
            <w:r>
              <w:t>XMUS</w:t>
            </w:r>
          </w:p>
        </w:tc>
        <w:tc>
          <w:tcPr>
            <w:cnfStyle w:evenVBand="true" w:oddVBand="false" w:firstColumn="false"/>
            <w:tcW w:w="25.000000%" w:type="pct"/>
          </w:tcPr>
          <w:p>
            <w:pPr>
              <w:ind w:leftChars="0" w:left="0" w:right="0"/>
            </w:pPr>
            <w:r>
              <w:t>XMUS</w:t>
            </w:r>
          </w:p>
        </w:tc>
        <w:tc>
          <w:tcPr>
            <w:cnfStyle w:evenVBand="false" w:oddVBand="true" w:firstColumn="false"/>
            <w:tcW w:w="25.000000%" w:type="pct"/>
          </w:tcPr>
          <w:p>
            <w:pPr>
              <w:ind w:leftChars="0" w:left="0" w:right="0"/>
            </w:pPr>
            <w:r>
              <w:t>MUSCAT SECURITIES MARKET</w:t>
            </w:r>
          </w:p>
        </w:tc>
        <w:tc>
          <w:tcPr>
            <w:cnfStyle w:evenVBand="true" w:oddVBand="false" w:firstColumn="false"/>
            <w:tcW w:w="25.000000%" w:type="pct"/>
          </w:tcPr>
          <w:p>
            <w:pPr>
              <w:ind w:leftChars="0" w:left="0" w:right="0"/>
            </w:pPr>
            <w:r>
              <w:t>2300</w:t>
            </w:r>
          </w:p>
        </w:tc>
      </w:tr>
      <w:tr>
        <w:trPr>
          <w:cnfStyle w:evenHBand="true" w:oddHBand="false" w:firstRow="false"/>
        </w:trPr>
        <w:tc>
          <w:tcPr>
            <w:cnfStyle w:evenVBand="false" w:oddVBand="true" w:firstColumn="false"/>
            <w:tcW w:w="25.000000%" w:type="pct"/>
          </w:tcPr>
          <w:p>
            <w:pPr>
              <w:ind w:leftChars="0" w:left="0" w:right="0"/>
            </w:pPr>
            <w:r>
              <w:t>XMVL</w:t>
            </w:r>
          </w:p>
        </w:tc>
        <w:tc>
          <w:tcPr>
            <w:cnfStyle w:evenVBand="true" w:oddVBand="false" w:firstColumn="false"/>
            <w:tcW w:w="25.000000%" w:type="pct"/>
          </w:tcPr>
          <w:p>
            <w:pPr>
              <w:ind w:leftChars="0" w:left="0" w:right="0"/>
            </w:pPr>
            <w:r>
              <w:t>XMVL</w:t>
            </w:r>
          </w:p>
        </w:tc>
        <w:tc>
          <w:tcPr>
            <w:cnfStyle w:evenVBand="false" w:oddVBand="true" w:firstColumn="false"/>
            <w:tcW w:w="25.000000%" w:type="pct"/>
          </w:tcPr>
          <w:p>
            <w:pPr>
              <w:ind w:leftChars="0" w:left="0" w:right="0"/>
            </w:pPr>
            <w:r>
              <w:t>MERCADO DE VALORES DEL LITORAL S.A.</w:t>
            </w:r>
          </w:p>
        </w:tc>
        <w:tc>
          <w:tcPr>
            <w:cnfStyle w:evenVBand="true" w:oddVBand="false" w:firstColumn="false"/>
            <w:tcW w:w="25.000000%" w:type="pct"/>
          </w:tcPr>
          <w:p>
            <w:pPr>
              <w:ind w:leftChars="0" w:left="0" w:right="0"/>
            </w:pPr>
            <w:r>
              <w:t>2301</w:t>
            </w:r>
          </w:p>
        </w:tc>
      </w:tr>
      <w:tr>
        <w:trPr>
          <w:cnfStyle w:evenHBand="false" w:oddHBand="true" w:firstRow="false"/>
        </w:trPr>
        <w:tc>
          <w:tcPr>
            <w:cnfStyle w:evenVBand="false" w:oddVBand="true" w:firstColumn="false"/>
            <w:tcW w:w="25.000000%" w:type="pct"/>
          </w:tcPr>
          <w:p>
            <w:pPr>
              <w:ind w:leftChars="0" w:left="0" w:right="0"/>
            </w:pPr>
            <w:r>
              <w:t>XNAF</w:t>
            </w:r>
          </w:p>
        </w:tc>
        <w:tc>
          <w:tcPr>
            <w:cnfStyle w:evenVBand="true" w:oddVBand="false" w:firstColumn="false"/>
            <w:tcW w:w="25.000000%" w:type="pct"/>
          </w:tcPr>
          <w:p>
            <w:pPr>
              <w:ind w:leftChars="0" w:left="0" w:right="0"/>
            </w:pPr>
            <w:r>
              <w:t>XNAF</w:t>
            </w:r>
          </w:p>
        </w:tc>
        <w:tc>
          <w:tcPr>
            <w:cnfStyle w:evenVBand="false" w:oddVBand="true" w:firstColumn="false"/>
            <w:tcW w:w="25.000000%" w:type="pct"/>
          </w:tcPr>
          <w:p>
            <w:pPr>
              <w:ind w:leftChars="0" w:left="0" w:right="0"/>
            </w:pPr>
            <w:r>
              <w:t>SISTEMA ESPANOL DE NEGOCIACION DE ACTIVOS FINANCIEROS</w:t>
            </w:r>
          </w:p>
        </w:tc>
        <w:tc>
          <w:tcPr>
            <w:cnfStyle w:evenVBand="true" w:oddVBand="false" w:firstColumn="false"/>
            <w:tcW w:w="25.000000%" w:type="pct"/>
          </w:tcPr>
          <w:p>
            <w:pPr>
              <w:ind w:leftChars="0" w:left="0" w:right="0"/>
            </w:pPr>
            <w:r>
              <w:t>2302</w:t>
            </w:r>
          </w:p>
        </w:tc>
      </w:tr>
      <w:tr>
        <w:trPr>
          <w:cnfStyle w:evenHBand="true" w:oddHBand="false" w:firstRow="false"/>
        </w:trPr>
        <w:tc>
          <w:tcPr>
            <w:cnfStyle w:evenVBand="false" w:oddVBand="true" w:firstColumn="false"/>
            <w:tcW w:w="25.000000%" w:type="pct"/>
          </w:tcPr>
          <w:p>
            <w:pPr>
              <w:ind w:leftChars="0" w:left="0" w:right="0"/>
            </w:pPr>
            <w:r>
              <w:t>XNAI</w:t>
            </w:r>
          </w:p>
        </w:tc>
        <w:tc>
          <w:tcPr>
            <w:cnfStyle w:evenVBand="true" w:oddVBand="false" w:firstColumn="false"/>
            <w:tcW w:w="25.000000%" w:type="pct"/>
          </w:tcPr>
          <w:p>
            <w:pPr>
              <w:ind w:leftChars="0" w:left="0" w:right="0"/>
            </w:pPr>
            <w:r>
              <w:t>XNAI</w:t>
            </w:r>
          </w:p>
        </w:tc>
        <w:tc>
          <w:tcPr>
            <w:cnfStyle w:evenVBand="false" w:oddVBand="true" w:firstColumn="false"/>
            <w:tcW w:w="25.000000%" w:type="pct"/>
          </w:tcPr>
          <w:p>
            <w:pPr>
              <w:ind w:leftChars="0" w:left="0" w:right="0"/>
            </w:pPr>
            <w:r>
              <w:t>NAIROBI STOCK EXCHANGE</w:t>
            </w:r>
          </w:p>
        </w:tc>
        <w:tc>
          <w:tcPr>
            <w:cnfStyle w:evenVBand="true" w:oddVBand="false" w:firstColumn="false"/>
            <w:tcW w:w="25.000000%" w:type="pct"/>
          </w:tcPr>
          <w:p>
            <w:pPr>
              <w:ind w:leftChars="0" w:left="0" w:right="0"/>
            </w:pPr>
            <w:r>
              <w:t>2303</w:t>
            </w:r>
          </w:p>
        </w:tc>
      </w:tr>
      <w:tr>
        <w:trPr>
          <w:cnfStyle w:evenHBand="false" w:oddHBand="true" w:firstRow="false"/>
        </w:trPr>
        <w:tc>
          <w:tcPr>
            <w:cnfStyle w:evenVBand="false" w:oddVBand="true" w:firstColumn="false"/>
            <w:tcW w:w="25.000000%" w:type="pct"/>
          </w:tcPr>
          <w:p>
            <w:pPr>
              <w:ind w:leftChars="0" w:left="0" w:right="0"/>
            </w:pPr>
            <w:r>
              <w:t>XNAM</w:t>
            </w:r>
          </w:p>
        </w:tc>
        <w:tc>
          <w:tcPr>
            <w:cnfStyle w:evenVBand="true" w:oddVBand="false" w:firstColumn="false"/>
            <w:tcW w:w="25.000000%" w:type="pct"/>
          </w:tcPr>
          <w:p>
            <w:pPr>
              <w:ind w:leftChars="0" w:left="0" w:right="0"/>
            </w:pPr>
            <w:r>
              <w:t>XNAM</w:t>
            </w:r>
          </w:p>
        </w:tc>
        <w:tc>
          <w:tcPr>
            <w:cnfStyle w:evenVBand="false" w:oddVBand="true" w:firstColumn="false"/>
            <w:tcW w:w="25.000000%" w:type="pct"/>
          </w:tcPr>
          <w:p>
            <w:pPr>
              <w:ind w:leftChars="0" w:left="0" w:right="0"/>
            </w:pPr>
            <w:r>
              <w:t>NAMIBIAN STOCK EXCHANGE</w:t>
            </w:r>
          </w:p>
        </w:tc>
        <w:tc>
          <w:tcPr>
            <w:cnfStyle w:evenVBand="true" w:oddVBand="false" w:firstColumn="false"/>
            <w:tcW w:w="25.000000%" w:type="pct"/>
          </w:tcPr>
          <w:p>
            <w:pPr>
              <w:ind w:leftChars="0" w:left="0" w:right="0"/>
            </w:pPr>
            <w:r>
              <w:t>2304</w:t>
            </w:r>
          </w:p>
        </w:tc>
      </w:tr>
      <w:tr>
        <w:trPr>
          <w:cnfStyle w:evenHBand="true" w:oddHBand="false" w:firstRow="false"/>
        </w:trPr>
        <w:tc>
          <w:tcPr>
            <w:cnfStyle w:evenVBand="false" w:oddVBand="true" w:firstColumn="false"/>
            <w:tcW w:w="25.000000%" w:type="pct"/>
          </w:tcPr>
          <w:p>
            <w:pPr>
              <w:ind w:leftChars="0" w:left="0" w:right="0"/>
            </w:pPr>
            <w:r>
              <w:t>XNAS</w:t>
            </w:r>
          </w:p>
        </w:tc>
        <w:tc>
          <w:tcPr>
            <w:cnfStyle w:evenVBand="true" w:oddVBand="false" w:firstColumn="false"/>
            <w:tcW w:w="25.000000%" w:type="pct"/>
          </w:tcPr>
          <w:p>
            <w:pPr>
              <w:ind w:leftChars="0" w:left="0" w:right="0"/>
            </w:pPr>
            <w:r>
              <w:t>XNAS</w:t>
            </w:r>
          </w:p>
        </w:tc>
        <w:tc>
          <w:tcPr>
            <w:cnfStyle w:evenVBand="false" w:oddVBand="true" w:firstColumn="false"/>
            <w:tcW w:w="25.000000%" w:type="pct"/>
          </w:tcPr>
          <w:p>
            <w:pPr>
              <w:ind w:leftChars="0" w:left="0" w:right="0"/>
            </w:pPr>
            <w:r>
              <w:t>NASDAQ - ALL MARKETS</w:t>
            </w:r>
          </w:p>
        </w:tc>
        <w:tc>
          <w:tcPr>
            <w:cnfStyle w:evenVBand="true" w:oddVBand="false" w:firstColumn="false"/>
            <w:tcW w:w="25.000000%" w:type="pct"/>
          </w:tcPr>
          <w:p>
            <w:pPr>
              <w:ind w:leftChars="0" w:left="0" w:right="0"/>
            </w:pPr>
            <w:r>
              <w:t>2305</w:t>
            </w:r>
          </w:p>
        </w:tc>
      </w:tr>
      <w:tr>
        <w:trPr>
          <w:cnfStyle w:evenHBand="false" w:oddHBand="true" w:firstRow="false"/>
        </w:trPr>
        <w:tc>
          <w:tcPr>
            <w:cnfStyle w:evenVBand="false" w:oddVBand="true" w:firstColumn="false"/>
            <w:tcW w:w="25.000000%" w:type="pct"/>
          </w:tcPr>
          <w:p>
            <w:pPr>
              <w:ind w:leftChars="0" w:left="0" w:right="0"/>
            </w:pPr>
            <w:r>
              <w:t>XNCD</w:t>
            </w:r>
          </w:p>
        </w:tc>
        <w:tc>
          <w:tcPr>
            <w:cnfStyle w:evenVBand="true" w:oddVBand="false" w:firstColumn="false"/>
            <w:tcW w:w="25.000000%" w:type="pct"/>
          </w:tcPr>
          <w:p>
            <w:pPr>
              <w:ind w:leftChars="0" w:left="0" w:right="0"/>
            </w:pPr>
            <w:r>
              <w:t>XNCD</w:t>
            </w:r>
          </w:p>
        </w:tc>
        <w:tc>
          <w:tcPr>
            <w:cnfStyle w:evenVBand="false" w:oddVBand="true" w:firstColumn="false"/>
            <w:tcW w:w="25.000000%" w:type="pct"/>
          </w:tcPr>
          <w:p>
            <w:pPr>
              <w:ind w:leftChars="0" w:left="0" w:right="0"/>
            </w:pPr>
            <w:r>
              <w:t>NATIONAL COMMODITY &amp; DERIVATIVES EXCHANGE LTD</w:t>
            </w:r>
          </w:p>
        </w:tc>
        <w:tc>
          <w:tcPr>
            <w:cnfStyle w:evenVBand="true" w:oddVBand="false" w:firstColumn="false"/>
            <w:tcW w:w="25.000000%" w:type="pct"/>
          </w:tcPr>
          <w:p>
            <w:pPr>
              <w:ind w:leftChars="0" w:left="0" w:right="0"/>
            </w:pPr>
            <w:r>
              <w:t>2306</w:t>
            </w:r>
          </w:p>
        </w:tc>
      </w:tr>
      <w:tr>
        <w:trPr>
          <w:cnfStyle w:evenHBand="true" w:oddHBand="false" w:firstRow="false"/>
        </w:trPr>
        <w:tc>
          <w:tcPr>
            <w:cnfStyle w:evenVBand="false" w:oddVBand="true" w:firstColumn="false"/>
            <w:tcW w:w="25.000000%" w:type="pct"/>
          </w:tcPr>
          <w:p>
            <w:pPr>
              <w:ind w:leftChars="0" w:left="0" w:right="0"/>
            </w:pPr>
            <w:r>
              <w:t>XNCM</w:t>
            </w:r>
          </w:p>
        </w:tc>
        <w:tc>
          <w:tcPr>
            <w:cnfStyle w:evenVBand="true" w:oddVBand="false" w:firstColumn="false"/>
            <w:tcW w:w="25.000000%" w:type="pct"/>
          </w:tcPr>
          <w:p>
            <w:pPr>
              <w:ind w:leftChars="0" w:left="0" w:right="0"/>
            </w:pPr>
            <w:r>
              <w:t>XNCM</w:t>
            </w:r>
          </w:p>
        </w:tc>
        <w:tc>
          <w:tcPr>
            <w:cnfStyle w:evenVBand="false" w:oddVBand="true" w:firstColumn="false"/>
            <w:tcW w:w="25.000000%" w:type="pct"/>
          </w:tcPr>
          <w:p>
            <w:pPr>
              <w:ind w:leftChars="0" w:left="0" w:right="0"/>
            </w:pPr>
            <w:r>
              <w:t>NASDAQ CAPITAL MARKET</w:t>
            </w:r>
          </w:p>
        </w:tc>
        <w:tc>
          <w:tcPr>
            <w:cnfStyle w:evenVBand="true" w:oddVBand="false" w:firstColumn="false"/>
            <w:tcW w:w="25.000000%" w:type="pct"/>
          </w:tcPr>
          <w:p>
            <w:pPr>
              <w:ind w:leftChars="0" w:left="0" w:right="0"/>
            </w:pPr>
            <w:r>
              <w:t>2307</w:t>
            </w:r>
          </w:p>
        </w:tc>
      </w:tr>
      <w:tr>
        <w:trPr>
          <w:cnfStyle w:evenHBand="false" w:oddHBand="true" w:firstRow="false"/>
        </w:trPr>
        <w:tc>
          <w:tcPr>
            <w:cnfStyle w:evenVBand="false" w:oddVBand="true" w:firstColumn="false"/>
            <w:tcW w:w="25.000000%" w:type="pct"/>
          </w:tcPr>
          <w:p>
            <w:pPr>
              <w:ind w:leftChars="0" w:left="0" w:right="0"/>
            </w:pPr>
            <w:r>
              <w:t>XNCO</w:t>
            </w:r>
          </w:p>
        </w:tc>
        <w:tc>
          <w:tcPr>
            <w:cnfStyle w:evenVBand="true" w:oddVBand="false" w:firstColumn="false"/>
            <w:tcW w:w="25.000000%" w:type="pct"/>
          </w:tcPr>
          <w:p>
            <w:pPr>
              <w:ind w:leftChars="0" w:left="0" w:right="0"/>
            </w:pPr>
            <w:r>
              <w:t>XNCO</w:t>
            </w:r>
          </w:p>
        </w:tc>
        <w:tc>
          <w:tcPr>
            <w:cnfStyle w:evenVBand="false" w:oddVBand="true" w:firstColumn="false"/>
            <w:tcW w:w="25.000000%" w:type="pct"/>
          </w:tcPr>
          <w:p>
            <w:pPr>
              <w:ind w:leftChars="0" w:left="0" w:right="0"/>
            </w:pPr>
            <w:r>
              <w:t>WARSAW STOCK EXCHANGE/ EQUITIES/NEW CONNECT - MTF</w:t>
            </w:r>
          </w:p>
        </w:tc>
        <w:tc>
          <w:tcPr>
            <w:cnfStyle w:evenVBand="true" w:oddVBand="false" w:firstColumn="false"/>
            <w:tcW w:w="25.000000%" w:type="pct"/>
          </w:tcPr>
          <w:p>
            <w:pPr>
              <w:ind w:leftChars="0" w:left="0" w:right="0"/>
            </w:pPr>
            <w:r>
              <w:t>2308</w:t>
            </w:r>
          </w:p>
        </w:tc>
      </w:tr>
      <w:tr>
        <w:trPr>
          <w:cnfStyle w:evenHBand="true" w:oddHBand="false" w:firstRow="false"/>
        </w:trPr>
        <w:tc>
          <w:tcPr>
            <w:cnfStyle w:evenVBand="false" w:oddVBand="true" w:firstColumn="false"/>
            <w:tcW w:w="25.000000%" w:type="pct"/>
          </w:tcPr>
          <w:p>
            <w:pPr>
              <w:ind w:leftChars="0" w:left="0" w:right="0"/>
            </w:pPr>
            <w:r>
              <w:t>XNDQ</w:t>
            </w:r>
          </w:p>
        </w:tc>
        <w:tc>
          <w:tcPr>
            <w:cnfStyle w:evenVBand="true" w:oddVBand="false" w:firstColumn="false"/>
            <w:tcW w:w="25.000000%" w:type="pct"/>
          </w:tcPr>
          <w:p>
            <w:pPr>
              <w:ind w:leftChars="0" w:left="0" w:right="0"/>
            </w:pPr>
            <w:r>
              <w:t>XNDQ</w:t>
            </w:r>
          </w:p>
        </w:tc>
        <w:tc>
          <w:tcPr>
            <w:cnfStyle w:evenVBand="false" w:oddVBand="true" w:firstColumn="false"/>
            <w:tcW w:w="25.000000%" w:type="pct"/>
          </w:tcPr>
          <w:p>
            <w:pPr>
              <w:ind w:leftChars="0" w:left="0" w:right="0"/>
            </w:pPr>
            <w:r>
              <w:t>NASDAQ OPTIONS MARKET</w:t>
            </w:r>
          </w:p>
        </w:tc>
        <w:tc>
          <w:tcPr>
            <w:cnfStyle w:evenVBand="true" w:oddVBand="false" w:firstColumn="false"/>
            <w:tcW w:w="25.000000%" w:type="pct"/>
          </w:tcPr>
          <w:p>
            <w:pPr>
              <w:ind w:leftChars="0" w:left="0" w:right="0"/>
            </w:pPr>
            <w:r>
              <w:t>2309</w:t>
            </w:r>
          </w:p>
        </w:tc>
      </w:tr>
      <w:tr>
        <w:trPr>
          <w:cnfStyle w:evenHBand="false" w:oddHBand="true" w:firstRow="false"/>
        </w:trPr>
        <w:tc>
          <w:tcPr>
            <w:cnfStyle w:evenVBand="false" w:oddVBand="true" w:firstColumn="false"/>
            <w:tcW w:w="25.000000%" w:type="pct"/>
          </w:tcPr>
          <w:p>
            <w:pPr>
              <w:ind w:leftChars="0" w:left="0" w:right="0"/>
            </w:pPr>
            <w:r>
              <w:t>XNDU</w:t>
            </w:r>
          </w:p>
        </w:tc>
        <w:tc>
          <w:tcPr>
            <w:cnfStyle w:evenVBand="true" w:oddVBand="false" w:firstColumn="false"/>
            <w:tcW w:w="25.000000%" w:type="pct"/>
          </w:tcPr>
          <w:p>
            <w:pPr>
              <w:ind w:leftChars="0" w:left="0" w:right="0"/>
            </w:pPr>
            <w:r>
              <w:t>XNDU</w:t>
            </w:r>
          </w:p>
        </w:tc>
        <w:tc>
          <w:tcPr>
            <w:cnfStyle w:evenVBand="false" w:oddVBand="true" w:firstColumn="false"/>
            <w:tcW w:w="25.000000%" w:type="pct"/>
          </w:tcPr>
          <w:p>
            <w:pPr>
              <w:ind w:leftChars="0" w:left="0" w:right="0"/>
            </w:pPr>
            <w:r>
              <w:t>PJSC NATIONAL DEPOSITORY OF UKRAINE</w:t>
            </w:r>
          </w:p>
        </w:tc>
        <w:tc>
          <w:tcPr>
            <w:cnfStyle w:evenVBand="true" w:oddVBand="false" w:firstColumn="false"/>
            <w:tcW w:w="25.000000%" w:type="pct"/>
          </w:tcPr>
          <w:p>
            <w:pPr>
              <w:ind w:leftChars="0" w:left="0" w:right="0"/>
            </w:pPr>
            <w:r>
              <w:t>2310</w:t>
            </w:r>
          </w:p>
        </w:tc>
      </w:tr>
      <w:tr>
        <w:trPr>
          <w:cnfStyle w:evenHBand="true" w:oddHBand="false" w:firstRow="false"/>
        </w:trPr>
        <w:tc>
          <w:tcPr>
            <w:cnfStyle w:evenVBand="false" w:oddVBand="true" w:firstColumn="false"/>
            <w:tcW w:w="25.000000%" w:type="pct"/>
          </w:tcPr>
          <w:p>
            <w:pPr>
              <w:ind w:leftChars="0" w:left="0" w:right="0"/>
            </w:pPr>
            <w:r>
              <w:t>XNDX</w:t>
            </w:r>
          </w:p>
        </w:tc>
        <w:tc>
          <w:tcPr>
            <w:cnfStyle w:evenVBand="true" w:oddVBand="false" w:firstColumn="false"/>
            <w:tcW w:w="25.000000%" w:type="pct"/>
          </w:tcPr>
          <w:p>
            <w:pPr>
              <w:ind w:leftChars="0" w:left="0" w:right="0"/>
            </w:pPr>
            <w:r>
              <w:t>XNDX</w:t>
            </w:r>
          </w:p>
        </w:tc>
        <w:tc>
          <w:tcPr>
            <w:cnfStyle w:evenVBand="false" w:oddVBand="true" w:firstColumn="false"/>
            <w:tcW w:w="25.000000%" w:type="pct"/>
          </w:tcPr>
          <w:p>
            <w:pPr>
              <w:ind w:leftChars="0" w:left="0" w:right="0"/>
            </w:pPr>
            <w:r>
              <w:t>NORDIC DERIVATIVES EXCHANGE</w:t>
            </w:r>
          </w:p>
        </w:tc>
        <w:tc>
          <w:tcPr>
            <w:cnfStyle w:evenVBand="true" w:oddVBand="false" w:firstColumn="false"/>
            <w:tcW w:w="25.000000%" w:type="pct"/>
          </w:tcPr>
          <w:p>
            <w:pPr>
              <w:ind w:leftChars="0" w:left="0" w:right="0"/>
            </w:pPr>
            <w:r>
              <w:t>2311</w:t>
            </w:r>
          </w:p>
        </w:tc>
      </w:tr>
      <w:tr>
        <w:trPr>
          <w:cnfStyle w:evenHBand="false" w:oddHBand="true" w:firstRow="false"/>
        </w:trPr>
        <w:tc>
          <w:tcPr>
            <w:cnfStyle w:evenVBand="false" w:oddVBand="true" w:firstColumn="false"/>
            <w:tcW w:w="25.000000%" w:type="pct"/>
          </w:tcPr>
          <w:p>
            <w:pPr>
              <w:ind w:leftChars="0" w:left="0" w:right="0"/>
            </w:pPr>
            <w:r>
              <w:t>XNEC</w:t>
            </w:r>
          </w:p>
        </w:tc>
        <w:tc>
          <w:tcPr>
            <w:cnfStyle w:evenVBand="true" w:oddVBand="false" w:firstColumn="false"/>
            <w:tcW w:w="25.000000%" w:type="pct"/>
          </w:tcPr>
          <w:p>
            <w:pPr>
              <w:ind w:leftChars="0" w:left="0" w:right="0"/>
            </w:pPr>
            <w:r>
              <w:t>XNEC</w:t>
            </w:r>
          </w:p>
        </w:tc>
        <w:tc>
          <w:tcPr>
            <w:cnfStyle w:evenVBand="false" w:oddVBand="true" w:firstColumn="false"/>
            <w:tcW w:w="25.000000%" w:type="pct"/>
          </w:tcPr>
          <w:p>
            <w:pPr>
              <w:ind w:leftChars="0" w:left="0" w:right="0"/>
            </w:pPr>
            <w:r>
              <w:t>NATIONAL STOCK EXCHANGE OF AUSTRALIA LIMITED</w:t>
            </w:r>
          </w:p>
        </w:tc>
        <w:tc>
          <w:tcPr>
            <w:cnfStyle w:evenVBand="true" w:oddVBand="false" w:firstColumn="false"/>
            <w:tcW w:w="25.000000%" w:type="pct"/>
          </w:tcPr>
          <w:p>
            <w:pPr>
              <w:ind w:leftChars="0" w:left="0" w:right="0"/>
            </w:pPr>
            <w:r>
              <w:t>2312</w:t>
            </w:r>
          </w:p>
        </w:tc>
      </w:tr>
      <w:tr>
        <w:trPr>
          <w:cnfStyle w:evenHBand="true" w:oddHBand="false" w:firstRow="false"/>
        </w:trPr>
        <w:tc>
          <w:tcPr>
            <w:cnfStyle w:evenVBand="false" w:oddVBand="true" w:firstColumn="false"/>
            <w:tcW w:w="25.000000%" w:type="pct"/>
          </w:tcPr>
          <w:p>
            <w:pPr>
              <w:ind w:leftChars="0" w:left="0" w:right="0"/>
            </w:pPr>
            <w:r>
              <w:t>XNEE</w:t>
            </w:r>
          </w:p>
        </w:tc>
        <w:tc>
          <w:tcPr>
            <w:cnfStyle w:evenVBand="true" w:oddVBand="false" w:firstColumn="false"/>
            <w:tcW w:w="25.000000%" w:type="pct"/>
          </w:tcPr>
          <w:p>
            <w:pPr>
              <w:ind w:leftChars="0" w:left="0" w:right="0"/>
            </w:pPr>
            <w:r>
              <w:t>XNEE</w:t>
            </w:r>
          </w:p>
        </w:tc>
        <w:tc>
          <w:tcPr>
            <w:cnfStyle w:evenVBand="false" w:oddVBand="true" w:firstColumn="false"/>
            <w:tcW w:w="25.000000%" w:type="pct"/>
          </w:tcPr>
          <w:p>
            <w:pPr>
              <w:ind w:leftChars="0" w:left="0" w:right="0"/>
            </w:pPr>
            <w:r>
              <w:t>NEW ZEALAND FUTURES AND OPTIONS EXCHANGE</w:t>
            </w:r>
          </w:p>
        </w:tc>
        <w:tc>
          <w:tcPr>
            <w:cnfStyle w:evenVBand="true" w:oddVBand="false" w:firstColumn="false"/>
            <w:tcW w:w="25.000000%" w:type="pct"/>
          </w:tcPr>
          <w:p>
            <w:pPr>
              <w:ind w:leftChars="0" w:left="0" w:right="0"/>
            </w:pPr>
            <w:r>
              <w:t>2313</w:t>
            </w:r>
          </w:p>
        </w:tc>
      </w:tr>
      <w:tr>
        <w:trPr>
          <w:cnfStyle w:evenHBand="false" w:oddHBand="true" w:firstRow="false"/>
        </w:trPr>
        <w:tc>
          <w:tcPr>
            <w:cnfStyle w:evenVBand="false" w:oddVBand="true" w:firstColumn="false"/>
            <w:tcW w:w="25.000000%" w:type="pct"/>
          </w:tcPr>
          <w:p>
            <w:pPr>
              <w:ind w:leftChars="0" w:left="0" w:right="0"/>
            </w:pPr>
            <w:r>
              <w:t>XNEP</w:t>
            </w:r>
          </w:p>
        </w:tc>
        <w:tc>
          <w:tcPr>
            <w:cnfStyle w:evenVBand="true" w:oddVBand="false" w:firstColumn="false"/>
            <w:tcW w:w="25.000000%" w:type="pct"/>
          </w:tcPr>
          <w:p>
            <w:pPr>
              <w:ind w:leftChars="0" w:left="0" w:right="0"/>
            </w:pPr>
            <w:r>
              <w:t>XNEP</w:t>
            </w:r>
          </w:p>
        </w:tc>
        <w:tc>
          <w:tcPr>
            <w:cnfStyle w:evenVBand="false" w:oddVBand="true" w:firstColumn="false"/>
            <w:tcW w:w="25.000000%" w:type="pct"/>
          </w:tcPr>
          <w:p>
            <w:pPr>
              <w:ind w:leftChars="0" w:left="0" w:right="0"/>
            </w:pPr>
            <w:r>
              <w:t>NEPAL STOCK EXCHANGE</w:t>
            </w:r>
          </w:p>
        </w:tc>
        <w:tc>
          <w:tcPr>
            <w:cnfStyle w:evenVBand="true" w:oddVBand="false" w:firstColumn="false"/>
            <w:tcW w:w="25.000000%" w:type="pct"/>
          </w:tcPr>
          <w:p>
            <w:pPr>
              <w:ind w:leftChars="0" w:left="0" w:right="0"/>
            </w:pPr>
            <w:r>
              <w:t>2314</w:t>
            </w:r>
          </w:p>
        </w:tc>
      </w:tr>
      <w:tr>
        <w:trPr>
          <w:cnfStyle w:evenHBand="true" w:oddHBand="false" w:firstRow="false"/>
        </w:trPr>
        <w:tc>
          <w:tcPr>
            <w:cnfStyle w:evenVBand="false" w:oddVBand="true" w:firstColumn="false"/>
            <w:tcW w:w="25.000000%" w:type="pct"/>
          </w:tcPr>
          <w:p>
            <w:pPr>
              <w:ind w:leftChars="0" w:left="0" w:right="0"/>
            </w:pPr>
            <w:r>
              <w:t>XNEW</w:t>
            </w:r>
          </w:p>
        </w:tc>
        <w:tc>
          <w:tcPr>
            <w:cnfStyle w:evenVBand="true" w:oddVBand="false" w:firstColumn="false"/>
            <w:tcW w:w="25.000000%" w:type="pct"/>
          </w:tcPr>
          <w:p>
            <w:pPr>
              <w:ind w:leftChars="0" w:left="0" w:right="0"/>
            </w:pPr>
            <w:r>
              <w:t>XNEW</w:t>
            </w:r>
          </w:p>
        </w:tc>
        <w:tc>
          <w:tcPr>
            <w:cnfStyle w:evenVBand="false" w:oddVBand="true" w:firstColumn="false"/>
            <w:tcW w:w="25.000000%" w:type="pct"/>
          </w:tcPr>
          <w:p>
            <w:pPr>
              <w:ind w:leftChars="0" w:left="0" w:right="0"/>
            </w:pPr>
            <w:r>
              <w:t>NEWEX</w:t>
            </w:r>
          </w:p>
        </w:tc>
        <w:tc>
          <w:tcPr>
            <w:cnfStyle w:evenVBand="true" w:oddVBand="false" w:firstColumn="false"/>
            <w:tcW w:w="25.000000%" w:type="pct"/>
          </w:tcPr>
          <w:p>
            <w:pPr>
              <w:ind w:leftChars="0" w:left="0" w:right="0"/>
            </w:pPr>
            <w:r>
              <w:t>2315</w:t>
            </w:r>
          </w:p>
        </w:tc>
      </w:tr>
      <w:tr>
        <w:trPr>
          <w:cnfStyle w:evenHBand="false" w:oddHBand="true" w:firstRow="false"/>
        </w:trPr>
        <w:tc>
          <w:tcPr>
            <w:cnfStyle w:evenVBand="false" w:oddVBand="true" w:firstColumn="false"/>
            <w:tcW w:w="25.000000%" w:type="pct"/>
          </w:tcPr>
          <w:p>
            <w:pPr>
              <w:ind w:leftChars="0" w:left="0" w:right="0"/>
            </w:pPr>
            <w:r>
              <w:t>XNFI</w:t>
            </w:r>
          </w:p>
        </w:tc>
        <w:tc>
          <w:tcPr>
            <w:cnfStyle w:evenVBand="true" w:oddVBand="false" w:firstColumn="false"/>
            <w:tcW w:w="25.000000%" w:type="pct"/>
          </w:tcPr>
          <w:p>
            <w:pPr>
              <w:ind w:leftChars="0" w:left="0" w:right="0"/>
            </w:pPr>
            <w:r>
              <w:t>XNFI</w:t>
            </w:r>
          </w:p>
        </w:tc>
        <w:tc>
          <w:tcPr>
            <w:cnfStyle w:evenVBand="false" w:oddVBand="true" w:firstColumn="false"/>
            <w:tcW w:w="25.000000%" w:type="pct"/>
          </w:tcPr>
          <w:p>
            <w:pPr>
              <w:ind w:leftChars="0" w:left="0" w:right="0"/>
            </w:pPr>
            <w:r>
              <w:t>NASDAQ FIXED INCOME TRADING</w:t>
            </w:r>
          </w:p>
        </w:tc>
        <w:tc>
          <w:tcPr>
            <w:cnfStyle w:evenVBand="true" w:oddVBand="false" w:firstColumn="false"/>
            <w:tcW w:w="25.000000%" w:type="pct"/>
          </w:tcPr>
          <w:p>
            <w:pPr>
              <w:ind w:leftChars="0" w:left="0" w:right="0"/>
            </w:pPr>
            <w:r>
              <w:t>2316</w:t>
            </w:r>
          </w:p>
        </w:tc>
      </w:tr>
      <w:tr>
        <w:trPr>
          <w:cnfStyle w:evenHBand="true" w:oddHBand="false" w:firstRow="false"/>
        </w:trPr>
        <w:tc>
          <w:tcPr>
            <w:cnfStyle w:evenVBand="false" w:oddVBand="true" w:firstColumn="false"/>
            <w:tcW w:w="25.000000%" w:type="pct"/>
          </w:tcPr>
          <w:p>
            <w:pPr>
              <w:ind w:leftChars="0" w:left="0" w:right="0"/>
            </w:pPr>
            <w:r>
              <w:t>XNGM</w:t>
            </w:r>
          </w:p>
        </w:tc>
        <w:tc>
          <w:tcPr>
            <w:cnfStyle w:evenVBand="true" w:oddVBand="false" w:firstColumn="false"/>
            <w:tcW w:w="25.000000%" w:type="pct"/>
          </w:tcPr>
          <w:p>
            <w:pPr>
              <w:ind w:leftChars="0" w:left="0" w:right="0"/>
            </w:pPr>
            <w:r>
              <w:t>XNGM</w:t>
            </w:r>
          </w:p>
        </w:tc>
        <w:tc>
          <w:tcPr>
            <w:cnfStyle w:evenVBand="false" w:oddVBand="true" w:firstColumn="false"/>
            <w:tcW w:w="25.000000%" w:type="pct"/>
          </w:tcPr>
          <w:p>
            <w:pPr>
              <w:ind w:leftChars="0" w:left="0" w:right="0"/>
            </w:pPr>
            <w:r>
              <w:t>NORDIC GROWTH MARKET</w:t>
            </w:r>
          </w:p>
        </w:tc>
        <w:tc>
          <w:tcPr>
            <w:cnfStyle w:evenVBand="true" w:oddVBand="false" w:firstColumn="false"/>
            <w:tcW w:w="25.000000%" w:type="pct"/>
          </w:tcPr>
          <w:p>
            <w:pPr>
              <w:ind w:leftChars="0" w:left="0" w:right="0"/>
            </w:pPr>
            <w:r>
              <w:t>2317</w:t>
            </w:r>
          </w:p>
        </w:tc>
      </w:tr>
      <w:tr>
        <w:trPr>
          <w:cnfStyle w:evenHBand="false" w:oddHBand="true" w:firstRow="false"/>
        </w:trPr>
        <w:tc>
          <w:tcPr>
            <w:cnfStyle w:evenVBand="false" w:oddVBand="true" w:firstColumn="false"/>
            <w:tcW w:w="25.000000%" w:type="pct"/>
          </w:tcPr>
          <w:p>
            <w:pPr>
              <w:ind w:leftChars="0" w:left="0" w:right="0"/>
            </w:pPr>
            <w:r>
              <w:t>XNGO</w:t>
            </w:r>
          </w:p>
        </w:tc>
        <w:tc>
          <w:tcPr>
            <w:cnfStyle w:evenVBand="true" w:oddVBand="false" w:firstColumn="false"/>
            <w:tcW w:w="25.000000%" w:type="pct"/>
          </w:tcPr>
          <w:p>
            <w:pPr>
              <w:ind w:leftChars="0" w:left="0" w:right="0"/>
            </w:pPr>
            <w:r>
              <w:t>XNGO</w:t>
            </w:r>
          </w:p>
        </w:tc>
        <w:tc>
          <w:tcPr>
            <w:cnfStyle w:evenVBand="false" w:oddVBand="true" w:firstColumn="false"/>
            <w:tcW w:w="25.000000%" w:type="pct"/>
          </w:tcPr>
          <w:p>
            <w:pPr>
              <w:ind w:leftChars="0" w:left="0" w:right="0"/>
            </w:pPr>
            <w:r>
              <w:t>NAGOYA STOCK EXCHANGE</w:t>
            </w:r>
          </w:p>
        </w:tc>
        <w:tc>
          <w:tcPr>
            <w:cnfStyle w:evenVBand="true" w:oddVBand="false" w:firstColumn="false"/>
            <w:tcW w:w="25.000000%" w:type="pct"/>
          </w:tcPr>
          <w:p>
            <w:pPr>
              <w:ind w:leftChars="0" w:left="0" w:right="0"/>
            </w:pPr>
            <w:r>
              <w:t>2318</w:t>
            </w:r>
          </w:p>
        </w:tc>
      </w:tr>
      <w:tr>
        <w:trPr>
          <w:cnfStyle w:evenHBand="true" w:oddHBand="false" w:firstRow="false"/>
        </w:trPr>
        <w:tc>
          <w:tcPr>
            <w:cnfStyle w:evenVBand="false" w:oddVBand="true" w:firstColumn="false"/>
            <w:tcW w:w="25.000000%" w:type="pct"/>
          </w:tcPr>
          <w:p>
            <w:pPr>
              <w:ind w:leftChars="0" w:left="0" w:right="0"/>
            </w:pPr>
            <w:r>
              <w:t>XNGS</w:t>
            </w:r>
          </w:p>
        </w:tc>
        <w:tc>
          <w:tcPr>
            <w:cnfStyle w:evenVBand="true" w:oddVBand="false" w:firstColumn="false"/>
            <w:tcW w:w="25.000000%" w:type="pct"/>
          </w:tcPr>
          <w:p>
            <w:pPr>
              <w:ind w:leftChars="0" w:left="0" w:right="0"/>
            </w:pPr>
            <w:r>
              <w:t>XNGS</w:t>
            </w:r>
          </w:p>
        </w:tc>
        <w:tc>
          <w:tcPr>
            <w:cnfStyle w:evenVBand="false" w:oddVBand="true" w:firstColumn="false"/>
            <w:tcW w:w="25.000000%" w:type="pct"/>
          </w:tcPr>
          <w:p>
            <w:pPr>
              <w:ind w:leftChars="0" w:left="0" w:right="0"/>
            </w:pPr>
            <w:r>
              <w:t>NASDAQ/NGS (GLOBAL SELECT MARKET)</w:t>
            </w:r>
          </w:p>
        </w:tc>
        <w:tc>
          <w:tcPr>
            <w:cnfStyle w:evenVBand="true" w:oddVBand="false" w:firstColumn="false"/>
            <w:tcW w:w="25.000000%" w:type="pct"/>
          </w:tcPr>
          <w:p>
            <w:pPr>
              <w:ind w:leftChars="0" w:left="0" w:right="0"/>
            </w:pPr>
            <w:r>
              <w:t>2319</w:t>
            </w:r>
          </w:p>
        </w:tc>
      </w:tr>
      <w:tr>
        <w:trPr>
          <w:cnfStyle w:evenHBand="false" w:oddHBand="true" w:firstRow="false"/>
        </w:trPr>
        <w:tc>
          <w:tcPr>
            <w:cnfStyle w:evenVBand="false" w:oddVBand="true" w:firstColumn="false"/>
            <w:tcW w:w="25.000000%" w:type="pct"/>
          </w:tcPr>
          <w:p>
            <w:pPr>
              <w:ind w:leftChars="0" w:left="0" w:right="0"/>
            </w:pPr>
            <w:r>
              <w:t>XNII</w:t>
            </w:r>
          </w:p>
        </w:tc>
        <w:tc>
          <w:tcPr>
            <w:cnfStyle w:evenVBand="true" w:oddVBand="false" w:firstColumn="false"/>
            <w:tcW w:w="25.000000%" w:type="pct"/>
          </w:tcPr>
          <w:p>
            <w:pPr>
              <w:ind w:leftChars="0" w:left="0" w:right="0"/>
            </w:pPr>
            <w:r>
              <w:t>XNII</w:t>
            </w:r>
          </w:p>
        </w:tc>
        <w:tc>
          <w:tcPr>
            <w:cnfStyle w:evenVBand="false" w:oddVBand="true" w:firstColumn="false"/>
            <w:tcW w:w="25.000000%" w:type="pct"/>
          </w:tcPr>
          <w:p>
            <w:pPr>
              <w:ind w:leftChars="0" w:left="0" w:right="0"/>
            </w:pPr>
            <w:r>
              <w:t>NIIGATA STOCK EXCHANGE</w:t>
            </w:r>
          </w:p>
        </w:tc>
        <w:tc>
          <w:tcPr>
            <w:cnfStyle w:evenVBand="true" w:oddVBand="false" w:firstColumn="false"/>
            <w:tcW w:w="25.000000%" w:type="pct"/>
          </w:tcPr>
          <w:p>
            <w:pPr>
              <w:ind w:leftChars="0" w:left="0" w:right="0"/>
            </w:pPr>
            <w:r>
              <w:t>2320</w:t>
            </w:r>
          </w:p>
        </w:tc>
      </w:tr>
      <w:tr>
        <w:trPr>
          <w:cnfStyle w:evenHBand="true" w:oddHBand="false" w:firstRow="false"/>
        </w:trPr>
        <w:tc>
          <w:tcPr>
            <w:cnfStyle w:evenVBand="false" w:oddVBand="true" w:firstColumn="false"/>
            <w:tcW w:w="25.000000%" w:type="pct"/>
          </w:tcPr>
          <w:p>
            <w:pPr>
              <w:ind w:leftChars="0" w:left="0" w:right="0"/>
            </w:pPr>
            <w:r>
              <w:t>XNIM</w:t>
            </w:r>
          </w:p>
        </w:tc>
        <w:tc>
          <w:tcPr>
            <w:cnfStyle w:evenVBand="true" w:oddVBand="false" w:firstColumn="false"/>
            <w:tcW w:w="25.000000%" w:type="pct"/>
          </w:tcPr>
          <w:p>
            <w:pPr>
              <w:ind w:leftChars="0" w:left="0" w:right="0"/>
            </w:pPr>
            <w:r>
              <w:t>XNIM</w:t>
            </w:r>
          </w:p>
        </w:tc>
        <w:tc>
          <w:tcPr>
            <w:cnfStyle w:evenVBand="false" w:oddVBand="true" w:firstColumn="false"/>
            <w:tcW w:w="25.000000%" w:type="pct"/>
          </w:tcPr>
          <w:p>
            <w:pPr>
              <w:ind w:leftChars="0" w:left="0" w:right="0"/>
            </w:pPr>
            <w:r>
              <w:t>NASDAQ INTERMARKET</w:t>
            </w:r>
          </w:p>
        </w:tc>
        <w:tc>
          <w:tcPr>
            <w:cnfStyle w:evenVBand="true" w:oddVBand="false" w:firstColumn="false"/>
            <w:tcW w:w="25.000000%" w:type="pct"/>
          </w:tcPr>
          <w:p>
            <w:pPr>
              <w:ind w:leftChars="0" w:left="0" w:right="0"/>
            </w:pPr>
            <w:r>
              <w:t>2321</w:t>
            </w:r>
          </w:p>
        </w:tc>
      </w:tr>
      <w:tr>
        <w:trPr>
          <w:cnfStyle w:evenHBand="false" w:oddHBand="true" w:firstRow="false"/>
        </w:trPr>
        <w:tc>
          <w:tcPr>
            <w:cnfStyle w:evenVBand="false" w:oddVBand="true" w:firstColumn="false"/>
            <w:tcW w:w="25.000000%" w:type="pct"/>
          </w:tcPr>
          <w:p>
            <w:pPr>
              <w:ind w:leftChars="0" w:left="0" w:right="0"/>
            </w:pPr>
            <w:r>
              <w:t>XNKS</w:t>
            </w:r>
          </w:p>
        </w:tc>
        <w:tc>
          <w:tcPr>
            <w:cnfStyle w:evenVBand="true" w:oddVBand="false" w:firstColumn="false"/>
            <w:tcW w:w="25.000000%" w:type="pct"/>
          </w:tcPr>
          <w:p>
            <w:pPr>
              <w:ind w:leftChars="0" w:left="0" w:right="0"/>
            </w:pPr>
            <w:r>
              <w:t>XNKS</w:t>
            </w:r>
          </w:p>
        </w:tc>
        <w:tc>
          <w:tcPr>
            <w:cnfStyle w:evenVBand="false" w:oddVBand="true" w:firstColumn="false"/>
            <w:tcW w:w="25.000000%" w:type="pct"/>
          </w:tcPr>
          <w:p>
            <w:pPr>
              <w:ind w:leftChars="0" w:left="0" w:right="0"/>
            </w:pPr>
            <w:r>
              <w:t>CENTRAL JAPAN COMMODITIES EXCHANGE</w:t>
            </w:r>
          </w:p>
        </w:tc>
        <w:tc>
          <w:tcPr>
            <w:cnfStyle w:evenVBand="true" w:oddVBand="false" w:firstColumn="false"/>
            <w:tcW w:w="25.000000%" w:type="pct"/>
          </w:tcPr>
          <w:p>
            <w:pPr>
              <w:ind w:leftChars="0" w:left="0" w:right="0"/>
            </w:pPr>
            <w:r>
              <w:t>2322</w:t>
            </w:r>
          </w:p>
        </w:tc>
      </w:tr>
      <w:tr>
        <w:trPr>
          <w:cnfStyle w:evenHBand="true" w:oddHBand="false" w:firstRow="false"/>
        </w:trPr>
        <w:tc>
          <w:tcPr>
            <w:cnfStyle w:evenVBand="false" w:oddVBand="true" w:firstColumn="false"/>
            <w:tcW w:w="25.000000%" w:type="pct"/>
          </w:tcPr>
          <w:p>
            <w:pPr>
              <w:ind w:leftChars="0" w:left="0" w:right="0"/>
            </w:pPr>
            <w:r>
              <w:t>XNLI</w:t>
            </w:r>
          </w:p>
        </w:tc>
        <w:tc>
          <w:tcPr>
            <w:cnfStyle w:evenVBand="true" w:oddVBand="false" w:firstColumn="false"/>
            <w:tcW w:w="25.000000%" w:type="pct"/>
          </w:tcPr>
          <w:p>
            <w:pPr>
              <w:ind w:leftChars="0" w:left="0" w:right="0"/>
            </w:pPr>
            <w:r>
              <w:t>XNLI</w:t>
            </w:r>
          </w:p>
        </w:tc>
        <w:tc>
          <w:tcPr>
            <w:cnfStyle w:evenVBand="false" w:oddVBand="true" w:firstColumn="false"/>
            <w:tcW w:w="25.000000%" w:type="pct"/>
          </w:tcPr>
          <w:p>
            <w:pPr>
              <w:ind w:leftChars="0" w:left="0" w:right="0"/>
            </w:pPr>
            <w:r>
              <w:t>NYSE LIFFE</w:t>
            </w:r>
          </w:p>
        </w:tc>
        <w:tc>
          <w:tcPr>
            <w:cnfStyle w:evenVBand="true" w:oddVBand="false" w:firstColumn="false"/>
            <w:tcW w:w="25.000000%" w:type="pct"/>
          </w:tcPr>
          <w:p>
            <w:pPr>
              <w:ind w:leftChars="0" w:left="0" w:right="0"/>
            </w:pPr>
            <w:r>
              <w:t>2323</w:t>
            </w:r>
          </w:p>
        </w:tc>
      </w:tr>
      <w:tr>
        <w:trPr>
          <w:cnfStyle w:evenHBand="false" w:oddHBand="true" w:firstRow="false"/>
        </w:trPr>
        <w:tc>
          <w:tcPr>
            <w:cnfStyle w:evenVBand="false" w:oddVBand="true" w:firstColumn="false"/>
            <w:tcW w:w="25.000000%" w:type="pct"/>
          </w:tcPr>
          <w:p>
            <w:pPr>
              <w:ind w:leftChars="0" w:left="0" w:right="0"/>
            </w:pPr>
            <w:r>
              <w:t>XNLX</w:t>
            </w:r>
          </w:p>
        </w:tc>
        <w:tc>
          <w:tcPr>
            <w:cnfStyle w:evenVBand="true" w:oddVBand="false" w:firstColumn="false"/>
            <w:tcW w:w="25.000000%" w:type="pct"/>
          </w:tcPr>
          <w:p>
            <w:pPr>
              <w:ind w:leftChars="0" w:left="0" w:right="0"/>
            </w:pPr>
            <w:r>
              <w:t>XNLX</w:t>
            </w:r>
          </w:p>
        </w:tc>
        <w:tc>
          <w:tcPr>
            <w:cnfStyle w:evenVBand="false" w:oddVBand="true" w:firstColumn="false"/>
            <w:tcW w:w="25.000000%" w:type="pct"/>
          </w:tcPr>
          <w:p>
            <w:pPr>
              <w:ind w:leftChars="0" w:left="0" w:right="0"/>
            </w:pPr>
            <w:r>
              <w:t>NASDAQ OMX NLX</w:t>
            </w:r>
          </w:p>
        </w:tc>
        <w:tc>
          <w:tcPr>
            <w:cnfStyle w:evenVBand="true" w:oddVBand="false" w:firstColumn="false"/>
            <w:tcW w:w="25.000000%" w:type="pct"/>
          </w:tcPr>
          <w:p>
            <w:pPr>
              <w:ind w:leftChars="0" w:left="0" w:right="0"/>
            </w:pPr>
            <w:r>
              <w:t>2324</w:t>
            </w:r>
          </w:p>
        </w:tc>
      </w:tr>
      <w:tr>
        <w:trPr>
          <w:cnfStyle w:evenHBand="true" w:oddHBand="false" w:firstRow="false"/>
        </w:trPr>
        <w:tc>
          <w:tcPr>
            <w:cnfStyle w:evenVBand="false" w:oddVBand="true" w:firstColumn="false"/>
            <w:tcW w:w="25.000000%" w:type="pct"/>
          </w:tcPr>
          <w:p>
            <w:pPr>
              <w:ind w:leftChars="0" w:left="0" w:right="0"/>
            </w:pPr>
            <w:r>
              <w:t>XNMR</w:t>
            </w:r>
          </w:p>
        </w:tc>
        <w:tc>
          <w:tcPr>
            <w:cnfStyle w:evenVBand="true" w:oddVBand="false" w:firstColumn="false"/>
            <w:tcW w:w="25.000000%" w:type="pct"/>
          </w:tcPr>
          <w:p>
            <w:pPr>
              <w:ind w:leftChars="0" w:left="0" w:right="0"/>
            </w:pPr>
            <w:r>
              <w:t>XNMR</w:t>
            </w:r>
          </w:p>
        </w:tc>
        <w:tc>
          <w:tcPr>
            <w:cnfStyle w:evenVBand="false" w:oddVBand="true" w:firstColumn="false"/>
            <w:tcW w:w="25.000000%" w:type="pct"/>
          </w:tcPr>
          <w:p>
            <w:pPr>
              <w:ind w:leftChars="0" w:left="0" w:right="0"/>
            </w:pPr>
            <w:r>
              <w:t>NORDIC MTF REPORTING</w:t>
            </w:r>
          </w:p>
        </w:tc>
        <w:tc>
          <w:tcPr>
            <w:cnfStyle w:evenVBand="true" w:oddVBand="false" w:firstColumn="false"/>
            <w:tcW w:w="25.000000%" w:type="pct"/>
          </w:tcPr>
          <w:p>
            <w:pPr>
              <w:ind w:leftChars="0" w:left="0" w:right="0"/>
            </w:pPr>
            <w:r>
              <w:t>2325</w:t>
            </w:r>
          </w:p>
        </w:tc>
      </w:tr>
      <w:tr>
        <w:trPr>
          <w:cnfStyle w:evenHBand="false" w:oddHBand="true" w:firstRow="false"/>
        </w:trPr>
        <w:tc>
          <w:tcPr>
            <w:cnfStyle w:evenVBand="false" w:oddVBand="true" w:firstColumn="false"/>
            <w:tcW w:w="25.000000%" w:type="pct"/>
          </w:tcPr>
          <w:p>
            <w:pPr>
              <w:ind w:leftChars="0" w:left="0" w:right="0"/>
            </w:pPr>
            <w:r>
              <w:t>XNMS</w:t>
            </w:r>
          </w:p>
        </w:tc>
        <w:tc>
          <w:tcPr>
            <w:cnfStyle w:evenVBand="true" w:oddVBand="false" w:firstColumn="false"/>
            <w:tcW w:w="25.000000%" w:type="pct"/>
          </w:tcPr>
          <w:p>
            <w:pPr>
              <w:ind w:leftChars="0" w:left="0" w:right="0"/>
            </w:pPr>
            <w:r>
              <w:t>XNMS</w:t>
            </w:r>
          </w:p>
        </w:tc>
        <w:tc>
          <w:tcPr>
            <w:cnfStyle w:evenVBand="false" w:oddVBand="true" w:firstColumn="false"/>
            <w:tcW w:w="25.000000%" w:type="pct"/>
          </w:tcPr>
          <w:p>
            <w:pPr>
              <w:ind w:leftChars="0" w:left="0" w:right="0"/>
            </w:pPr>
            <w:r>
              <w:t>NASDAQ/NMS (GLOBAL MARKET)</w:t>
            </w:r>
          </w:p>
        </w:tc>
        <w:tc>
          <w:tcPr>
            <w:cnfStyle w:evenVBand="true" w:oddVBand="false" w:firstColumn="false"/>
            <w:tcW w:w="25.000000%" w:type="pct"/>
          </w:tcPr>
          <w:p>
            <w:pPr>
              <w:ind w:leftChars="0" w:left="0" w:right="0"/>
            </w:pPr>
            <w:r>
              <w:t>2326</w:t>
            </w:r>
          </w:p>
        </w:tc>
      </w:tr>
      <w:tr>
        <w:trPr>
          <w:cnfStyle w:evenHBand="true" w:oddHBand="false" w:firstRow="false"/>
        </w:trPr>
        <w:tc>
          <w:tcPr>
            <w:cnfStyle w:evenVBand="false" w:oddVBand="true" w:firstColumn="false"/>
            <w:tcW w:w="25.000000%" w:type="pct"/>
          </w:tcPr>
          <w:p>
            <w:pPr>
              <w:ind w:leftChars="0" w:left="0" w:right="0"/>
            </w:pPr>
            <w:r>
              <w:t>XNOM</w:t>
            </w:r>
          </w:p>
        </w:tc>
        <w:tc>
          <w:tcPr>
            <w:cnfStyle w:evenVBand="true" w:oddVBand="false" w:firstColumn="false"/>
            <w:tcW w:w="25.000000%" w:type="pct"/>
          </w:tcPr>
          <w:p>
            <w:pPr>
              <w:ind w:leftChars="0" w:left="0" w:right="0"/>
            </w:pPr>
            <w:r>
              <w:t>XNOM</w:t>
            </w:r>
          </w:p>
        </w:tc>
        <w:tc>
          <w:tcPr>
            <w:cnfStyle w:evenVBand="false" w:oddVBand="true" w:firstColumn="false"/>
            <w:tcW w:w="25.000000%" w:type="pct"/>
          </w:tcPr>
          <w:p>
            <w:pPr>
              <w:ind w:leftChars="0" w:left="0" w:right="0"/>
            </w:pPr>
            <w:r>
              <w:t>NOMISMA (LIECHTENSTEIN) AG</w:t>
            </w:r>
          </w:p>
        </w:tc>
        <w:tc>
          <w:tcPr>
            <w:cnfStyle w:evenVBand="true" w:oddVBand="false" w:firstColumn="false"/>
            <w:tcW w:w="25.000000%" w:type="pct"/>
          </w:tcPr>
          <w:p>
            <w:pPr>
              <w:ind w:leftChars="0" w:left="0" w:right="0"/>
            </w:pPr>
            <w:r>
              <w:t>2327</w:t>
            </w:r>
          </w:p>
        </w:tc>
      </w:tr>
      <w:tr>
        <w:trPr>
          <w:cnfStyle w:evenHBand="false" w:oddHBand="true" w:firstRow="false"/>
        </w:trPr>
        <w:tc>
          <w:tcPr>
            <w:cnfStyle w:evenVBand="false" w:oddVBand="true" w:firstColumn="false"/>
            <w:tcW w:w="25.000000%" w:type="pct"/>
          </w:tcPr>
          <w:p>
            <w:pPr>
              <w:ind w:leftChars="0" w:left="0" w:right="0"/>
            </w:pPr>
            <w:r>
              <w:t>XNOR</w:t>
            </w:r>
          </w:p>
        </w:tc>
        <w:tc>
          <w:tcPr>
            <w:cnfStyle w:evenVBand="true" w:oddVBand="false" w:firstColumn="false"/>
            <w:tcW w:w="25.000000%" w:type="pct"/>
          </w:tcPr>
          <w:p>
            <w:pPr>
              <w:ind w:leftChars="0" w:left="0" w:right="0"/>
            </w:pPr>
            <w:r>
              <w:t>XNOR</w:t>
            </w:r>
          </w:p>
        </w:tc>
        <w:tc>
          <w:tcPr>
            <w:cnfStyle w:evenVBand="false" w:oddVBand="true" w:firstColumn="false"/>
            <w:tcW w:w="25.000000%" w:type="pct"/>
          </w:tcPr>
          <w:p>
            <w:pPr>
              <w:ind w:leftChars="0" w:left="0" w:right="0"/>
            </w:pPr>
            <w:r>
              <w:t>NORDEA - SYSTEMATIC INTERNALISER</w:t>
            </w:r>
          </w:p>
        </w:tc>
        <w:tc>
          <w:tcPr>
            <w:cnfStyle w:evenVBand="true" w:oddVBand="false" w:firstColumn="false"/>
            <w:tcW w:w="25.000000%" w:type="pct"/>
          </w:tcPr>
          <w:p>
            <w:pPr>
              <w:ind w:leftChars="0" w:left="0" w:right="0"/>
            </w:pPr>
            <w:r>
              <w:t>2328</w:t>
            </w:r>
          </w:p>
        </w:tc>
      </w:tr>
      <w:tr>
        <w:trPr>
          <w:cnfStyle w:evenHBand="true" w:oddHBand="false" w:firstRow="false"/>
        </w:trPr>
        <w:tc>
          <w:tcPr>
            <w:cnfStyle w:evenVBand="false" w:oddVBand="true" w:firstColumn="false"/>
            <w:tcW w:w="25.000000%" w:type="pct"/>
          </w:tcPr>
          <w:p>
            <w:pPr>
              <w:ind w:leftChars="0" w:left="0" w:right="0"/>
            </w:pPr>
            <w:r>
              <w:t>XNQL</w:t>
            </w:r>
          </w:p>
        </w:tc>
        <w:tc>
          <w:tcPr>
            <w:cnfStyle w:evenVBand="true" w:oddVBand="false" w:firstColumn="false"/>
            <w:tcW w:w="25.000000%" w:type="pct"/>
          </w:tcPr>
          <w:p>
            <w:pPr>
              <w:ind w:leftChars="0" w:left="0" w:right="0"/>
            </w:pPr>
            <w:r>
              <w:t>XNQL</w:t>
            </w:r>
          </w:p>
        </w:tc>
        <w:tc>
          <w:tcPr>
            <w:cnfStyle w:evenVBand="false" w:oddVBand="true" w:firstColumn="false"/>
            <w:tcW w:w="25.000000%" w:type="pct"/>
          </w:tcPr>
          <w:p>
            <w:pPr>
              <w:ind w:leftChars="0" w:left="0" w:right="0"/>
            </w:pPr>
            <w:r>
              <w:t>NQLX</w:t>
            </w:r>
          </w:p>
        </w:tc>
        <w:tc>
          <w:tcPr>
            <w:cnfStyle w:evenVBand="true" w:oddVBand="false" w:firstColumn="false"/>
            <w:tcW w:w="25.000000%" w:type="pct"/>
          </w:tcPr>
          <w:p>
            <w:pPr>
              <w:ind w:leftChars="0" w:left="0" w:right="0"/>
            </w:pPr>
            <w:r>
              <w:t>2329</w:t>
            </w:r>
          </w:p>
        </w:tc>
      </w:tr>
      <w:tr>
        <w:trPr>
          <w:cnfStyle w:evenHBand="false" w:oddHBand="true" w:firstRow="false"/>
        </w:trPr>
        <w:tc>
          <w:tcPr>
            <w:cnfStyle w:evenVBand="false" w:oddVBand="true" w:firstColumn="false"/>
            <w:tcW w:w="25.000000%" w:type="pct"/>
          </w:tcPr>
          <w:p>
            <w:pPr>
              <w:ind w:leftChars="0" w:left="0" w:right="0"/>
            </w:pPr>
            <w:r>
              <w:t>XNSA</w:t>
            </w:r>
          </w:p>
        </w:tc>
        <w:tc>
          <w:tcPr>
            <w:cnfStyle w:evenVBand="true" w:oddVBand="false" w:firstColumn="false"/>
            <w:tcW w:w="25.000000%" w:type="pct"/>
          </w:tcPr>
          <w:p>
            <w:pPr>
              <w:ind w:leftChars="0" w:left="0" w:right="0"/>
            </w:pPr>
            <w:r>
              <w:t>XNSA</w:t>
            </w:r>
          </w:p>
        </w:tc>
        <w:tc>
          <w:tcPr>
            <w:cnfStyle w:evenVBand="false" w:oddVBand="true" w:firstColumn="false"/>
            <w:tcW w:w="25.000000%" w:type="pct"/>
          </w:tcPr>
          <w:p>
            <w:pPr>
              <w:ind w:leftChars="0" w:left="0" w:right="0"/>
            </w:pPr>
            <w:r>
              <w:t>THE NIGERIAN STOCK EXCHANGE</w:t>
            </w:r>
          </w:p>
        </w:tc>
        <w:tc>
          <w:tcPr>
            <w:cnfStyle w:evenVBand="true" w:oddVBand="false" w:firstColumn="false"/>
            <w:tcW w:w="25.000000%" w:type="pct"/>
          </w:tcPr>
          <w:p>
            <w:pPr>
              <w:ind w:leftChars="0" w:left="0" w:right="0"/>
            </w:pPr>
            <w:r>
              <w:t>2330</w:t>
            </w:r>
          </w:p>
        </w:tc>
      </w:tr>
      <w:tr>
        <w:trPr>
          <w:cnfStyle w:evenHBand="true" w:oddHBand="false" w:firstRow="false"/>
        </w:trPr>
        <w:tc>
          <w:tcPr>
            <w:cnfStyle w:evenVBand="false" w:oddVBand="true" w:firstColumn="false"/>
            <w:tcW w:w="25.000000%" w:type="pct"/>
          </w:tcPr>
          <w:p>
            <w:pPr>
              <w:ind w:leftChars="0" w:left="0" w:right="0"/>
            </w:pPr>
            <w:r>
              <w:t>XNSE</w:t>
            </w:r>
          </w:p>
        </w:tc>
        <w:tc>
          <w:tcPr>
            <w:cnfStyle w:evenVBand="true" w:oddVBand="false" w:firstColumn="false"/>
            <w:tcW w:w="25.000000%" w:type="pct"/>
          </w:tcPr>
          <w:p>
            <w:pPr>
              <w:ind w:leftChars="0" w:left="0" w:right="0"/>
            </w:pPr>
            <w:r>
              <w:t>XNSE</w:t>
            </w:r>
          </w:p>
        </w:tc>
        <w:tc>
          <w:tcPr>
            <w:cnfStyle w:evenVBand="false" w:oddVBand="true" w:firstColumn="false"/>
            <w:tcW w:w="25.000000%" w:type="pct"/>
          </w:tcPr>
          <w:p>
            <w:pPr>
              <w:ind w:leftChars="0" w:left="0" w:right="0"/>
            </w:pPr>
            <w:r>
              <w:t>NATIONAL STOCK EXCHANGE OF INDIA</w:t>
            </w:r>
          </w:p>
        </w:tc>
        <w:tc>
          <w:tcPr>
            <w:cnfStyle w:evenVBand="true" w:oddVBand="false" w:firstColumn="false"/>
            <w:tcW w:w="25.000000%" w:type="pct"/>
          </w:tcPr>
          <w:p>
            <w:pPr>
              <w:ind w:leftChars="0" w:left="0" w:right="0"/>
            </w:pPr>
            <w:r>
              <w:t>2331</w:t>
            </w:r>
          </w:p>
        </w:tc>
      </w:tr>
      <w:tr>
        <w:trPr>
          <w:cnfStyle w:evenHBand="false" w:oddHBand="true" w:firstRow="false"/>
        </w:trPr>
        <w:tc>
          <w:tcPr>
            <w:cnfStyle w:evenVBand="false" w:oddVBand="true" w:firstColumn="false"/>
            <w:tcW w:w="25.000000%" w:type="pct"/>
          </w:tcPr>
          <w:p>
            <w:pPr>
              <w:ind w:leftChars="0" w:left="0" w:right="0"/>
            </w:pPr>
            <w:r>
              <w:t>XNST</w:t>
            </w:r>
          </w:p>
        </w:tc>
        <w:tc>
          <w:tcPr>
            <w:cnfStyle w:evenVBand="true" w:oddVBand="false" w:firstColumn="false"/>
            <w:tcW w:w="25.000000%" w:type="pct"/>
          </w:tcPr>
          <w:p>
            <w:pPr>
              <w:ind w:leftChars="0" w:left="0" w:right="0"/>
            </w:pPr>
            <w:r>
              <w:t>XNST</w:t>
            </w:r>
          </w:p>
        </w:tc>
        <w:tc>
          <w:tcPr>
            <w:cnfStyle w:evenVBand="false" w:oddVBand="true" w:firstColumn="false"/>
            <w:tcW w:w="25.000000%" w:type="pct"/>
          </w:tcPr>
          <w:p>
            <w:pPr>
              <w:ind w:leftChars="0" w:left="0" w:right="0"/>
            </w:pPr>
            <w:r>
              <w:t>NAGOYA SENI TORIHIKIJO (TEXTILE EXCHANGE) - CHUBU COMMODITY EXCHANGE</w:t>
            </w:r>
          </w:p>
        </w:tc>
        <w:tc>
          <w:tcPr>
            <w:cnfStyle w:evenVBand="true" w:oddVBand="false" w:firstColumn="false"/>
            <w:tcW w:w="25.000000%" w:type="pct"/>
          </w:tcPr>
          <w:p>
            <w:pPr>
              <w:ind w:leftChars="0" w:left="0" w:right="0"/>
            </w:pPr>
            <w:r>
              <w:t>2332</w:t>
            </w:r>
          </w:p>
        </w:tc>
      </w:tr>
      <w:tr>
        <w:trPr>
          <w:cnfStyle w:evenHBand="true" w:oddHBand="false" w:firstRow="false"/>
        </w:trPr>
        <w:tc>
          <w:tcPr>
            <w:cnfStyle w:evenVBand="false" w:oddVBand="true" w:firstColumn="false"/>
            <w:tcW w:w="25.000000%" w:type="pct"/>
          </w:tcPr>
          <w:p>
            <w:pPr>
              <w:ind w:leftChars="0" w:left="0" w:right="0"/>
            </w:pPr>
            <w:r>
              <w:t>XNXC</w:t>
            </w:r>
          </w:p>
        </w:tc>
        <w:tc>
          <w:tcPr>
            <w:cnfStyle w:evenVBand="true" w:oddVBand="false" w:firstColumn="false"/>
            <w:tcW w:w="25.000000%" w:type="pct"/>
          </w:tcPr>
          <w:p>
            <w:pPr>
              <w:ind w:leftChars="0" w:left="0" w:right="0"/>
            </w:pPr>
            <w:r>
              <w:t>XNXC</w:t>
            </w:r>
          </w:p>
        </w:tc>
        <w:tc>
          <w:tcPr>
            <w:cnfStyle w:evenVBand="false" w:oddVBand="true" w:firstColumn="false"/>
            <w:tcW w:w="25.000000%" w:type="pct"/>
          </w:tcPr>
          <w:p>
            <w:pPr>
              <w:ind w:leftChars="0" w:left="0" w:right="0"/>
            </w:pPr>
            <w:r>
              <w:t>NXCHANGE</w:t>
            </w:r>
          </w:p>
        </w:tc>
        <w:tc>
          <w:tcPr>
            <w:cnfStyle w:evenVBand="true" w:oddVBand="false" w:firstColumn="false"/>
            <w:tcW w:w="25.000000%" w:type="pct"/>
          </w:tcPr>
          <w:p>
            <w:pPr>
              <w:ind w:leftChars="0" w:left="0" w:right="0"/>
            </w:pPr>
            <w:r>
              <w:t>2333</w:t>
            </w:r>
          </w:p>
        </w:tc>
      </w:tr>
      <w:tr>
        <w:trPr>
          <w:cnfStyle w:evenHBand="false" w:oddHBand="true" w:firstRow="false"/>
        </w:trPr>
        <w:tc>
          <w:tcPr>
            <w:cnfStyle w:evenVBand="false" w:oddVBand="true" w:firstColumn="false"/>
            <w:tcW w:w="25.000000%" w:type="pct"/>
          </w:tcPr>
          <w:p>
            <w:pPr>
              <w:ind w:leftChars="0" w:left="0" w:right="0"/>
            </w:pPr>
            <w:r>
              <w:t>XNXD</w:t>
            </w:r>
          </w:p>
        </w:tc>
        <w:tc>
          <w:tcPr>
            <w:cnfStyle w:evenVBand="true" w:oddVBand="false" w:firstColumn="false"/>
            <w:tcW w:w="25.000000%" w:type="pct"/>
          </w:tcPr>
          <w:p>
            <w:pPr>
              <w:ind w:leftChars="0" w:left="0" w:right="0"/>
            </w:pPr>
            <w:r>
              <w:t>XNXD</w:t>
            </w:r>
          </w:p>
        </w:tc>
        <w:tc>
          <w:tcPr>
            <w:cnfStyle w:evenVBand="false" w:oddVBand="true" w:firstColumn="false"/>
            <w:tcW w:w="25.000000%" w:type="pct"/>
          </w:tcPr>
          <w:p>
            <w:pPr>
              <w:ind w:leftChars="0" w:left="0" w:right="0"/>
            </w:pPr>
            <w:r>
              <w:t>NXCHANGE B.V. MTF</w:t>
            </w:r>
          </w:p>
        </w:tc>
        <w:tc>
          <w:tcPr>
            <w:cnfStyle w:evenVBand="true" w:oddVBand="false" w:firstColumn="false"/>
            <w:tcW w:w="25.000000%" w:type="pct"/>
          </w:tcPr>
          <w:p>
            <w:pPr>
              <w:ind w:leftChars="0" w:left="0" w:right="0"/>
            </w:pPr>
            <w:r>
              <w:t>2334</w:t>
            </w:r>
          </w:p>
        </w:tc>
      </w:tr>
      <w:tr>
        <w:trPr>
          <w:cnfStyle w:evenHBand="true" w:oddHBand="false" w:firstRow="false"/>
        </w:trPr>
        <w:tc>
          <w:tcPr>
            <w:cnfStyle w:evenVBand="false" w:oddVBand="true" w:firstColumn="false"/>
            <w:tcW w:w="25.000000%" w:type="pct"/>
          </w:tcPr>
          <w:p>
            <w:pPr>
              <w:ind w:leftChars="0" w:left="0" w:right="0"/>
            </w:pPr>
            <w:r>
              <w:t>XNYC</w:t>
            </w:r>
          </w:p>
        </w:tc>
        <w:tc>
          <w:tcPr>
            <w:cnfStyle w:evenVBand="true" w:oddVBand="false" w:firstColumn="false"/>
            <w:tcW w:w="25.000000%" w:type="pct"/>
          </w:tcPr>
          <w:p>
            <w:pPr>
              <w:ind w:leftChars="0" w:left="0" w:right="0"/>
            </w:pPr>
            <w:r>
              <w:t>XNYC</w:t>
            </w:r>
          </w:p>
        </w:tc>
        <w:tc>
          <w:tcPr>
            <w:cnfStyle w:evenVBand="false" w:oddVBand="true" w:firstColumn="false"/>
            <w:tcW w:w="25.000000%" w:type="pct"/>
          </w:tcPr>
          <w:p>
            <w:pPr>
              <w:ind w:leftChars="0" w:left="0" w:right="0"/>
            </w:pPr>
            <w:r>
              <w:t>NEW YORK COTTON EXCHANGE</w:t>
            </w:r>
          </w:p>
        </w:tc>
        <w:tc>
          <w:tcPr>
            <w:cnfStyle w:evenVBand="true" w:oddVBand="false" w:firstColumn="false"/>
            <w:tcW w:w="25.000000%" w:type="pct"/>
          </w:tcPr>
          <w:p>
            <w:pPr>
              <w:ind w:leftChars="0" w:left="0" w:right="0"/>
            </w:pPr>
            <w:r>
              <w:t>2335</w:t>
            </w:r>
          </w:p>
        </w:tc>
      </w:tr>
      <w:tr>
        <w:trPr>
          <w:cnfStyle w:evenHBand="false" w:oddHBand="true" w:firstRow="false"/>
        </w:trPr>
        <w:tc>
          <w:tcPr>
            <w:cnfStyle w:evenVBand="false" w:oddVBand="true" w:firstColumn="false"/>
            <w:tcW w:w="25.000000%" w:type="pct"/>
          </w:tcPr>
          <w:p>
            <w:pPr>
              <w:ind w:leftChars="0" w:left="0" w:right="0"/>
            </w:pPr>
            <w:r>
              <w:t>XNYE</w:t>
            </w:r>
          </w:p>
        </w:tc>
        <w:tc>
          <w:tcPr>
            <w:cnfStyle w:evenVBand="true" w:oddVBand="false" w:firstColumn="false"/>
            <w:tcW w:w="25.000000%" w:type="pct"/>
          </w:tcPr>
          <w:p>
            <w:pPr>
              <w:ind w:leftChars="0" w:left="0" w:right="0"/>
            </w:pPr>
            <w:r>
              <w:t>XNYE</w:t>
            </w:r>
          </w:p>
        </w:tc>
        <w:tc>
          <w:tcPr>
            <w:cnfStyle w:evenVBand="false" w:oddVBand="true" w:firstColumn="false"/>
            <w:tcW w:w="25.000000%" w:type="pct"/>
          </w:tcPr>
          <w:p>
            <w:pPr>
              <w:ind w:leftChars="0" w:left="0" w:right="0"/>
            </w:pPr>
            <w:r>
              <w:t>NEW YORK MERCANTILE EXCHANGE - OTC MARKETS</w:t>
            </w:r>
          </w:p>
        </w:tc>
        <w:tc>
          <w:tcPr>
            <w:cnfStyle w:evenVBand="true" w:oddVBand="false" w:firstColumn="false"/>
            <w:tcW w:w="25.000000%" w:type="pct"/>
          </w:tcPr>
          <w:p>
            <w:pPr>
              <w:ind w:leftChars="0" w:left="0" w:right="0"/>
            </w:pPr>
            <w:r>
              <w:t>2336</w:t>
            </w:r>
          </w:p>
        </w:tc>
      </w:tr>
      <w:tr>
        <w:trPr>
          <w:cnfStyle w:evenHBand="true" w:oddHBand="false" w:firstRow="false"/>
        </w:trPr>
        <w:tc>
          <w:tcPr>
            <w:cnfStyle w:evenVBand="false" w:oddVBand="true" w:firstColumn="false"/>
            <w:tcW w:w="25.000000%" w:type="pct"/>
          </w:tcPr>
          <w:p>
            <w:pPr>
              <w:ind w:leftChars="0" w:left="0" w:right="0"/>
            </w:pPr>
            <w:r>
              <w:t>XNYF</w:t>
            </w:r>
          </w:p>
        </w:tc>
        <w:tc>
          <w:tcPr>
            <w:cnfStyle w:evenVBand="true" w:oddVBand="false" w:firstColumn="false"/>
            <w:tcW w:w="25.000000%" w:type="pct"/>
          </w:tcPr>
          <w:p>
            <w:pPr>
              <w:ind w:leftChars="0" w:left="0" w:right="0"/>
            </w:pPr>
            <w:r>
              <w:t>XNYF</w:t>
            </w:r>
          </w:p>
        </w:tc>
        <w:tc>
          <w:tcPr>
            <w:cnfStyle w:evenVBand="false" w:oddVBand="true" w:firstColumn="false"/>
            <w:tcW w:w="25.000000%" w:type="pct"/>
          </w:tcPr>
          <w:p>
            <w:pPr>
              <w:ind w:leftChars="0" w:left="0" w:right="0"/>
            </w:pPr>
            <w:r>
              <w:t>ICE FUTURES U.S. INC</w:t>
            </w:r>
          </w:p>
        </w:tc>
        <w:tc>
          <w:tcPr>
            <w:cnfStyle w:evenVBand="true" w:oddVBand="false" w:firstColumn="false"/>
            <w:tcW w:w="25.000000%" w:type="pct"/>
          </w:tcPr>
          <w:p>
            <w:pPr>
              <w:ind w:leftChars="0" w:left="0" w:right="0"/>
            </w:pPr>
            <w:r>
              <w:t>2337</w:t>
            </w:r>
          </w:p>
        </w:tc>
      </w:tr>
      <w:tr>
        <w:trPr>
          <w:cnfStyle w:evenHBand="false" w:oddHBand="true" w:firstRow="false"/>
        </w:trPr>
        <w:tc>
          <w:tcPr>
            <w:cnfStyle w:evenVBand="false" w:oddVBand="true" w:firstColumn="false"/>
            <w:tcW w:w="25.000000%" w:type="pct"/>
          </w:tcPr>
          <w:p>
            <w:pPr>
              <w:ind w:leftChars="0" w:left="0" w:right="0"/>
            </w:pPr>
            <w:r>
              <w:t>XNYL</w:t>
            </w:r>
          </w:p>
        </w:tc>
        <w:tc>
          <w:tcPr>
            <w:cnfStyle w:evenVBand="true" w:oddVBand="false" w:firstColumn="false"/>
            <w:tcW w:w="25.000000%" w:type="pct"/>
          </w:tcPr>
          <w:p>
            <w:pPr>
              <w:ind w:leftChars="0" w:left="0" w:right="0"/>
            </w:pPr>
            <w:r>
              <w:t>XNYL</w:t>
            </w:r>
          </w:p>
        </w:tc>
        <w:tc>
          <w:tcPr>
            <w:cnfStyle w:evenVBand="false" w:oddVBand="true" w:firstColumn="false"/>
            <w:tcW w:w="25.000000%" w:type="pct"/>
          </w:tcPr>
          <w:p>
            <w:pPr>
              <w:ind w:leftChars="0" w:left="0" w:right="0"/>
            </w:pPr>
            <w:r>
              <w:t>NEW YORK MERCANTILE EXCHANGE - ENERGY MARKETS</w:t>
            </w:r>
          </w:p>
        </w:tc>
        <w:tc>
          <w:tcPr>
            <w:cnfStyle w:evenVBand="true" w:oddVBand="false" w:firstColumn="false"/>
            <w:tcW w:w="25.000000%" w:type="pct"/>
          </w:tcPr>
          <w:p>
            <w:pPr>
              <w:ind w:leftChars="0" w:left="0" w:right="0"/>
            </w:pPr>
            <w:r>
              <w:t>2338</w:t>
            </w:r>
          </w:p>
        </w:tc>
      </w:tr>
      <w:tr>
        <w:trPr>
          <w:cnfStyle w:evenHBand="true" w:oddHBand="false" w:firstRow="false"/>
        </w:trPr>
        <w:tc>
          <w:tcPr>
            <w:cnfStyle w:evenVBand="false" w:oddVBand="true" w:firstColumn="false"/>
            <w:tcW w:w="25.000000%" w:type="pct"/>
          </w:tcPr>
          <w:p>
            <w:pPr>
              <w:ind w:leftChars="0" w:left="0" w:right="0"/>
            </w:pPr>
            <w:r>
              <w:t>XNYM</w:t>
            </w:r>
          </w:p>
        </w:tc>
        <w:tc>
          <w:tcPr>
            <w:cnfStyle w:evenVBand="true" w:oddVBand="false" w:firstColumn="false"/>
            <w:tcW w:w="25.000000%" w:type="pct"/>
          </w:tcPr>
          <w:p>
            <w:pPr>
              <w:ind w:leftChars="0" w:left="0" w:right="0"/>
            </w:pPr>
            <w:r>
              <w:t>XNYM</w:t>
            </w:r>
          </w:p>
        </w:tc>
        <w:tc>
          <w:tcPr>
            <w:cnfStyle w:evenVBand="false" w:oddVBand="true" w:firstColumn="false"/>
            <w:tcW w:w="25.000000%" w:type="pct"/>
          </w:tcPr>
          <w:p>
            <w:pPr>
              <w:ind w:leftChars="0" w:left="0" w:right="0"/>
            </w:pPr>
            <w:r>
              <w:t>NEW YORK MERCANTILE EXCHANGE</w:t>
            </w:r>
          </w:p>
        </w:tc>
        <w:tc>
          <w:tcPr>
            <w:cnfStyle w:evenVBand="true" w:oddVBand="false" w:firstColumn="false"/>
            <w:tcW w:w="25.000000%" w:type="pct"/>
          </w:tcPr>
          <w:p>
            <w:pPr>
              <w:ind w:leftChars="0" w:left="0" w:right="0"/>
            </w:pPr>
            <w:r>
              <w:t>2339</w:t>
            </w:r>
          </w:p>
        </w:tc>
      </w:tr>
      <w:tr>
        <w:trPr>
          <w:cnfStyle w:evenHBand="false" w:oddHBand="true" w:firstRow="false"/>
        </w:trPr>
        <w:tc>
          <w:tcPr>
            <w:cnfStyle w:evenVBand="false" w:oddVBand="true" w:firstColumn="false"/>
            <w:tcW w:w="25.000000%" w:type="pct"/>
          </w:tcPr>
          <w:p>
            <w:pPr>
              <w:ind w:leftChars="0" w:left="0" w:right="0"/>
            </w:pPr>
            <w:r>
              <w:t>XNYS</w:t>
            </w:r>
          </w:p>
        </w:tc>
        <w:tc>
          <w:tcPr>
            <w:cnfStyle w:evenVBand="true" w:oddVBand="false" w:firstColumn="false"/>
            <w:tcW w:w="25.000000%" w:type="pct"/>
          </w:tcPr>
          <w:p>
            <w:pPr>
              <w:ind w:leftChars="0" w:left="0" w:right="0"/>
            </w:pPr>
            <w:r>
              <w:t>XNYS</w:t>
            </w:r>
          </w:p>
        </w:tc>
        <w:tc>
          <w:tcPr>
            <w:cnfStyle w:evenVBand="false" w:oddVBand="true" w:firstColumn="false"/>
            <w:tcW w:w="25.000000%" w:type="pct"/>
          </w:tcPr>
          <w:p>
            <w:pPr>
              <w:ind w:leftChars="0" w:left="0" w:right="0"/>
            </w:pPr>
            <w:r>
              <w:t>NEW YORK STOCK EXCHANGE, INC.</w:t>
            </w:r>
          </w:p>
        </w:tc>
        <w:tc>
          <w:tcPr>
            <w:cnfStyle w:evenVBand="true" w:oddVBand="false" w:firstColumn="false"/>
            <w:tcW w:w="25.000000%" w:type="pct"/>
          </w:tcPr>
          <w:p>
            <w:pPr>
              <w:ind w:leftChars="0" w:left="0" w:right="0"/>
            </w:pPr>
            <w:r>
              <w:t>2340</w:t>
            </w:r>
          </w:p>
        </w:tc>
      </w:tr>
      <w:tr>
        <w:trPr>
          <w:cnfStyle w:evenHBand="true" w:oddHBand="false" w:firstRow="false"/>
        </w:trPr>
        <w:tc>
          <w:tcPr>
            <w:cnfStyle w:evenVBand="false" w:oddVBand="true" w:firstColumn="false"/>
            <w:tcW w:w="25.000000%" w:type="pct"/>
          </w:tcPr>
          <w:p>
            <w:pPr>
              <w:ind w:leftChars="0" w:left="0" w:right="0"/>
            </w:pPr>
            <w:r>
              <w:t>XNZE</w:t>
            </w:r>
          </w:p>
        </w:tc>
        <w:tc>
          <w:tcPr>
            <w:cnfStyle w:evenVBand="true" w:oddVBand="false" w:firstColumn="false"/>
            <w:tcW w:w="25.000000%" w:type="pct"/>
          </w:tcPr>
          <w:p>
            <w:pPr>
              <w:ind w:leftChars="0" w:left="0" w:right="0"/>
            </w:pPr>
            <w:r>
              <w:t>XNZE</w:t>
            </w:r>
          </w:p>
        </w:tc>
        <w:tc>
          <w:tcPr>
            <w:cnfStyle w:evenVBand="false" w:oddVBand="true" w:firstColumn="false"/>
            <w:tcW w:w="25.000000%" w:type="pct"/>
          </w:tcPr>
          <w:p>
            <w:pPr>
              <w:ind w:leftChars="0" w:left="0" w:right="0"/>
            </w:pPr>
            <w:r>
              <w:t>NEW ZEALAND EXCHANGE LTD</w:t>
            </w:r>
          </w:p>
        </w:tc>
        <w:tc>
          <w:tcPr>
            <w:cnfStyle w:evenVBand="true" w:oddVBand="false" w:firstColumn="false"/>
            <w:tcW w:w="25.000000%" w:type="pct"/>
          </w:tcPr>
          <w:p>
            <w:pPr>
              <w:ind w:leftChars="0" w:left="0" w:right="0"/>
            </w:pPr>
            <w:r>
              <w:t>2341</w:t>
            </w:r>
          </w:p>
        </w:tc>
      </w:tr>
      <w:tr>
        <w:trPr>
          <w:cnfStyle w:evenHBand="false" w:oddHBand="true" w:firstRow="false"/>
        </w:trPr>
        <w:tc>
          <w:tcPr>
            <w:cnfStyle w:evenVBand="false" w:oddVBand="true" w:firstColumn="false"/>
            <w:tcW w:w="25.000000%" w:type="pct"/>
          </w:tcPr>
          <w:p>
            <w:pPr>
              <w:ind w:leftChars="0" w:left="0" w:right="0"/>
            </w:pPr>
            <w:r>
              <w:t>XOAA</w:t>
            </w:r>
          </w:p>
        </w:tc>
        <w:tc>
          <w:tcPr>
            <w:cnfStyle w:evenVBand="true" w:oddVBand="false" w:firstColumn="false"/>
            <w:tcW w:w="25.000000%" w:type="pct"/>
          </w:tcPr>
          <w:p>
            <w:pPr>
              <w:ind w:leftChars="0" w:left="0" w:right="0"/>
            </w:pPr>
            <w:r>
              <w:t>XOAA</w:t>
            </w:r>
          </w:p>
        </w:tc>
        <w:tc>
          <w:tcPr>
            <w:cnfStyle w:evenVBand="false" w:oddVBand="true" w:firstColumn="false"/>
            <w:tcW w:w="25.000000%" w:type="pct"/>
          </w:tcPr>
          <w:p>
            <w:pPr>
              <w:ind w:leftChars="0" w:left="0" w:right="0"/>
            </w:pPr>
            <w:r>
              <w:t>OSLO BORS ASA - OSLO AXESS LIT X AUCTIONS</w:t>
            </w:r>
          </w:p>
        </w:tc>
        <w:tc>
          <w:tcPr>
            <w:cnfStyle w:evenVBand="true" w:oddVBand="false" w:firstColumn="false"/>
            <w:tcW w:w="25.000000%" w:type="pct"/>
          </w:tcPr>
          <w:p>
            <w:pPr>
              <w:ind w:leftChars="0" w:left="0" w:right="0"/>
            </w:pPr>
            <w:r>
              <w:t>2342</w:t>
            </w:r>
          </w:p>
        </w:tc>
      </w:tr>
      <w:tr>
        <w:trPr>
          <w:cnfStyle w:evenHBand="true" w:oddHBand="false" w:firstRow="false"/>
        </w:trPr>
        <w:tc>
          <w:tcPr>
            <w:cnfStyle w:evenVBand="false" w:oddVBand="true" w:firstColumn="false"/>
            <w:tcW w:w="25.000000%" w:type="pct"/>
          </w:tcPr>
          <w:p>
            <w:pPr>
              <w:ind w:leftChars="0" w:left="0" w:right="0"/>
            </w:pPr>
            <w:r>
              <w:t>XOAD</w:t>
            </w:r>
          </w:p>
        </w:tc>
        <w:tc>
          <w:tcPr>
            <w:cnfStyle w:evenVBand="true" w:oddVBand="false" w:firstColumn="false"/>
            <w:tcW w:w="25.000000%" w:type="pct"/>
          </w:tcPr>
          <w:p>
            <w:pPr>
              <w:ind w:leftChars="0" w:left="0" w:right="0"/>
            </w:pPr>
            <w:r>
              <w:t>XOAD</w:t>
            </w:r>
          </w:p>
        </w:tc>
        <w:tc>
          <w:tcPr>
            <w:cnfStyle w:evenVBand="false" w:oddVBand="true" w:firstColumn="false"/>
            <w:tcW w:w="25.000000%" w:type="pct"/>
          </w:tcPr>
          <w:p>
            <w:pPr>
              <w:ind w:leftChars="0" w:left="0" w:right="0"/>
            </w:pPr>
            <w:r>
              <w:t>OSLO AXESS NORTH SEA - DARK POOL</w:t>
            </w:r>
          </w:p>
        </w:tc>
        <w:tc>
          <w:tcPr>
            <w:cnfStyle w:evenVBand="true" w:oddVBand="false" w:firstColumn="false"/>
            <w:tcW w:w="25.000000%" w:type="pct"/>
          </w:tcPr>
          <w:p>
            <w:pPr>
              <w:ind w:leftChars="0" w:left="0" w:right="0"/>
            </w:pPr>
            <w:r>
              <w:t>2343</w:t>
            </w:r>
          </w:p>
        </w:tc>
      </w:tr>
      <w:tr>
        <w:trPr>
          <w:cnfStyle w:evenHBand="false" w:oddHBand="true" w:firstRow="false"/>
        </w:trPr>
        <w:tc>
          <w:tcPr>
            <w:cnfStyle w:evenVBand="false" w:oddVBand="true" w:firstColumn="false"/>
            <w:tcW w:w="25.000000%" w:type="pct"/>
          </w:tcPr>
          <w:p>
            <w:pPr>
              <w:ind w:leftChars="0" w:left="0" w:right="0"/>
            </w:pPr>
            <w:r>
              <w:t>XOAM</w:t>
            </w:r>
          </w:p>
        </w:tc>
        <w:tc>
          <w:tcPr>
            <w:cnfStyle w:evenVBand="true" w:oddVBand="false" w:firstColumn="false"/>
            <w:tcW w:w="25.000000%" w:type="pct"/>
          </w:tcPr>
          <w:p>
            <w:pPr>
              <w:ind w:leftChars="0" w:left="0" w:right="0"/>
            </w:pPr>
            <w:r>
              <w:t>XOAM</w:t>
            </w:r>
          </w:p>
        </w:tc>
        <w:tc>
          <w:tcPr>
            <w:cnfStyle w:evenVBand="false" w:oddVBand="true" w:firstColumn="false"/>
            <w:tcW w:w="25.000000%" w:type="pct"/>
          </w:tcPr>
          <w:p>
            <w:pPr>
              <w:ind w:leftChars="0" w:left="0" w:right="0"/>
            </w:pPr>
            <w:r>
              <w:t>NORDIC ALTERNATIVE BOND MARKET</w:t>
            </w:r>
          </w:p>
        </w:tc>
        <w:tc>
          <w:tcPr>
            <w:cnfStyle w:evenVBand="true" w:oddVBand="false" w:firstColumn="false"/>
            <w:tcW w:w="25.000000%" w:type="pct"/>
          </w:tcPr>
          <w:p>
            <w:pPr>
              <w:ind w:leftChars="0" w:left="0" w:right="0"/>
            </w:pPr>
            <w:r>
              <w:t>2344</w:t>
            </w:r>
          </w:p>
        </w:tc>
      </w:tr>
      <w:tr>
        <w:trPr>
          <w:cnfStyle w:evenHBand="true" w:oddHBand="false" w:firstRow="false"/>
        </w:trPr>
        <w:tc>
          <w:tcPr>
            <w:cnfStyle w:evenVBand="false" w:oddVBand="true" w:firstColumn="false"/>
            <w:tcW w:w="25.000000%" w:type="pct"/>
          </w:tcPr>
          <w:p>
            <w:pPr>
              <w:ind w:leftChars="0" w:left="0" w:right="0"/>
            </w:pPr>
            <w:r>
              <w:t>XOAS</w:t>
            </w:r>
          </w:p>
        </w:tc>
        <w:tc>
          <w:tcPr>
            <w:cnfStyle w:evenVBand="true" w:oddVBand="false" w:firstColumn="false"/>
            <w:tcW w:w="25.000000%" w:type="pct"/>
          </w:tcPr>
          <w:p>
            <w:pPr>
              <w:ind w:leftChars="0" w:left="0" w:right="0"/>
            </w:pPr>
            <w:r>
              <w:t>XOAS</w:t>
            </w:r>
          </w:p>
        </w:tc>
        <w:tc>
          <w:tcPr>
            <w:cnfStyle w:evenVBand="false" w:oddVBand="true" w:firstColumn="false"/>
            <w:tcW w:w="25.000000%" w:type="pct"/>
          </w:tcPr>
          <w:p>
            <w:pPr>
              <w:ind w:leftChars="0" w:left="0" w:right="0"/>
            </w:pPr>
            <w:r>
              <w:t>EURONEXT EXPAND OSLO</w:t>
            </w:r>
          </w:p>
        </w:tc>
        <w:tc>
          <w:tcPr>
            <w:cnfStyle w:evenVBand="true" w:oddVBand="false" w:firstColumn="false"/>
            <w:tcW w:w="25.000000%" w:type="pct"/>
          </w:tcPr>
          <w:p>
            <w:pPr>
              <w:ind w:leftChars="0" w:left="0" w:right="0"/>
            </w:pPr>
            <w:r>
              <w:t>2345</w:t>
            </w:r>
          </w:p>
        </w:tc>
      </w:tr>
      <w:tr>
        <w:trPr>
          <w:cnfStyle w:evenHBand="false" w:oddHBand="true" w:firstRow="false"/>
        </w:trPr>
        <w:tc>
          <w:tcPr>
            <w:cnfStyle w:evenVBand="false" w:oddVBand="true" w:firstColumn="false"/>
            <w:tcW w:w="25.000000%" w:type="pct"/>
          </w:tcPr>
          <w:p>
            <w:pPr>
              <w:ind w:leftChars="0" w:left="0" w:right="0"/>
            </w:pPr>
            <w:r>
              <w:t>XOBD</w:t>
            </w:r>
          </w:p>
        </w:tc>
        <w:tc>
          <w:tcPr>
            <w:cnfStyle w:evenVBand="true" w:oddVBand="false" w:firstColumn="false"/>
            <w:tcW w:w="25.000000%" w:type="pct"/>
          </w:tcPr>
          <w:p>
            <w:pPr>
              <w:ind w:leftChars="0" w:left="0" w:right="0"/>
            </w:pPr>
            <w:r>
              <w:t>XOBD</w:t>
            </w:r>
          </w:p>
        </w:tc>
        <w:tc>
          <w:tcPr>
            <w:cnfStyle w:evenVBand="false" w:oddVBand="true" w:firstColumn="false"/>
            <w:tcW w:w="25.000000%" w:type="pct"/>
          </w:tcPr>
          <w:p>
            <w:pPr>
              <w:ind w:leftChars="0" w:left="0" w:right="0"/>
            </w:pPr>
            <w:r>
              <w:t>OSLO BORS - DERIVATIVES MARKET</w:t>
            </w:r>
          </w:p>
        </w:tc>
        <w:tc>
          <w:tcPr>
            <w:cnfStyle w:evenVBand="true" w:oddVBand="false" w:firstColumn="false"/>
            <w:tcW w:w="25.000000%" w:type="pct"/>
          </w:tcPr>
          <w:p>
            <w:pPr>
              <w:ind w:leftChars="0" w:left="0" w:right="0"/>
            </w:pPr>
            <w:r>
              <w:t>2346</w:t>
            </w:r>
          </w:p>
        </w:tc>
      </w:tr>
      <w:tr>
        <w:trPr>
          <w:cnfStyle w:evenHBand="true" w:oddHBand="false" w:firstRow="false"/>
        </w:trPr>
        <w:tc>
          <w:tcPr>
            <w:cnfStyle w:evenVBand="false" w:oddVBand="true" w:firstColumn="false"/>
            <w:tcW w:w="25.000000%" w:type="pct"/>
          </w:tcPr>
          <w:p>
            <w:pPr>
              <w:ind w:leftChars="0" w:left="0" w:right="0"/>
            </w:pPr>
            <w:r>
              <w:t>XOCH</w:t>
            </w:r>
          </w:p>
        </w:tc>
        <w:tc>
          <w:tcPr>
            <w:cnfStyle w:evenVBand="true" w:oddVBand="false" w:firstColumn="false"/>
            <w:tcW w:w="25.000000%" w:type="pct"/>
          </w:tcPr>
          <w:p>
            <w:pPr>
              <w:ind w:leftChars="0" w:left="0" w:right="0"/>
            </w:pPr>
            <w:r>
              <w:t>XOCH</w:t>
            </w:r>
          </w:p>
        </w:tc>
        <w:tc>
          <w:tcPr>
            <w:cnfStyle w:evenVBand="false" w:oddVBand="true" w:firstColumn="false"/>
            <w:tcW w:w="25.000000%" w:type="pct"/>
          </w:tcPr>
          <w:p>
            <w:pPr>
              <w:ind w:leftChars="0" w:left="0" w:right="0"/>
            </w:pPr>
            <w:r>
              <w:t>ONECHICAGO, LLC</w:t>
            </w:r>
          </w:p>
        </w:tc>
        <w:tc>
          <w:tcPr>
            <w:cnfStyle w:evenVBand="true" w:oddVBand="false" w:firstColumn="false"/>
            <w:tcW w:w="25.000000%" w:type="pct"/>
          </w:tcPr>
          <w:p>
            <w:pPr>
              <w:ind w:leftChars="0" w:left="0" w:right="0"/>
            </w:pPr>
            <w:r>
              <w:t>2347</w:t>
            </w:r>
          </w:p>
        </w:tc>
      </w:tr>
      <w:tr>
        <w:trPr>
          <w:cnfStyle w:evenHBand="false" w:oddHBand="true" w:firstRow="false"/>
        </w:trPr>
        <w:tc>
          <w:tcPr>
            <w:cnfStyle w:evenVBand="false" w:oddVBand="true" w:firstColumn="false"/>
            <w:tcW w:w="25.000000%" w:type="pct"/>
          </w:tcPr>
          <w:p>
            <w:pPr>
              <w:ind w:leftChars="0" w:left="0" w:right="0"/>
            </w:pPr>
            <w:r>
              <w:t>XODE</w:t>
            </w:r>
          </w:p>
        </w:tc>
        <w:tc>
          <w:tcPr>
            <w:cnfStyle w:evenVBand="true" w:oddVBand="false" w:firstColumn="false"/>
            <w:tcW w:w="25.000000%" w:type="pct"/>
          </w:tcPr>
          <w:p>
            <w:pPr>
              <w:ind w:leftChars="0" w:left="0" w:right="0"/>
            </w:pPr>
            <w:r>
              <w:t>XODE</w:t>
            </w:r>
          </w:p>
        </w:tc>
        <w:tc>
          <w:tcPr>
            <w:cnfStyle w:evenVBand="false" w:oddVBand="true" w:firstColumn="false"/>
            <w:tcW w:w="25.000000%" w:type="pct"/>
          </w:tcPr>
          <w:p>
            <w:pPr>
              <w:ind w:leftChars="0" w:left="0" w:right="0"/>
            </w:pPr>
            <w:r>
              <w:t>ODESSA COMMODITY EXCHANGE</w:t>
            </w:r>
          </w:p>
        </w:tc>
        <w:tc>
          <w:tcPr>
            <w:cnfStyle w:evenVBand="true" w:oddVBand="false" w:firstColumn="false"/>
            <w:tcW w:w="25.000000%" w:type="pct"/>
          </w:tcPr>
          <w:p>
            <w:pPr>
              <w:ind w:leftChars="0" w:left="0" w:right="0"/>
            </w:pPr>
            <w:r>
              <w:t>2348</w:t>
            </w:r>
          </w:p>
        </w:tc>
      </w:tr>
      <w:tr>
        <w:trPr>
          <w:cnfStyle w:evenHBand="true" w:oddHBand="false" w:firstRow="false"/>
        </w:trPr>
        <w:tc>
          <w:tcPr>
            <w:cnfStyle w:evenVBand="false" w:oddVBand="true" w:firstColumn="false"/>
            <w:tcW w:w="25.000000%" w:type="pct"/>
          </w:tcPr>
          <w:p>
            <w:pPr>
              <w:ind w:leftChars="0" w:left="0" w:right="0"/>
            </w:pPr>
            <w:r>
              <w:t>XOFF</w:t>
            </w:r>
          </w:p>
        </w:tc>
        <w:tc>
          <w:tcPr>
            <w:cnfStyle w:evenVBand="true" w:oddVBand="false" w:firstColumn="false"/>
            <w:tcW w:w="25.000000%" w:type="pct"/>
          </w:tcPr>
          <w:p>
            <w:pPr>
              <w:ind w:leftChars="0" w:left="0" w:right="0"/>
            </w:pPr>
            <w:r>
              <w:t>XOFF</w:t>
            </w:r>
          </w:p>
        </w:tc>
        <w:tc>
          <w:tcPr>
            <w:cnfStyle w:evenVBand="false" w:oddVBand="true" w:firstColumn="false"/>
            <w:tcW w:w="25.000000%" w:type="pct"/>
          </w:tcPr>
          <w:p>
            <w:pPr>
              <w:ind w:leftChars="0" w:left="0" w:right="0"/>
            </w:pPr>
            <w:r>
              <w:t>OFF-EXCHANGE TRANSACTIONS - LISTED INSTRUMENTS</w:t>
            </w:r>
          </w:p>
        </w:tc>
        <w:tc>
          <w:tcPr>
            <w:cnfStyle w:evenVBand="true" w:oddVBand="false" w:firstColumn="false"/>
            <w:tcW w:w="25.000000%" w:type="pct"/>
          </w:tcPr>
          <w:p>
            <w:pPr>
              <w:ind w:leftChars="0" w:left="0" w:right="0"/>
            </w:pPr>
            <w:r>
              <w:t>2349</w:t>
            </w:r>
          </w:p>
        </w:tc>
      </w:tr>
      <w:tr>
        <w:trPr>
          <w:cnfStyle w:evenHBand="false" w:oddHBand="true" w:firstRow="false"/>
        </w:trPr>
        <w:tc>
          <w:tcPr>
            <w:cnfStyle w:evenVBand="false" w:oddVBand="true" w:firstColumn="false"/>
            <w:tcW w:w="25.000000%" w:type="pct"/>
          </w:tcPr>
          <w:p>
            <w:pPr>
              <w:ind w:leftChars="0" w:left="0" w:right="0"/>
            </w:pPr>
            <w:r>
              <w:t>XOME</w:t>
            </w:r>
          </w:p>
        </w:tc>
        <w:tc>
          <w:tcPr>
            <w:cnfStyle w:evenVBand="true" w:oddVBand="false" w:firstColumn="false"/>
            <w:tcW w:w="25.000000%" w:type="pct"/>
          </w:tcPr>
          <w:p>
            <w:pPr>
              <w:ind w:leftChars="0" w:left="0" w:right="0"/>
            </w:pPr>
            <w:r>
              <w:t>XOME</w:t>
            </w:r>
          </w:p>
        </w:tc>
        <w:tc>
          <w:tcPr>
            <w:cnfStyle w:evenVBand="false" w:oddVBand="true" w:firstColumn="false"/>
            <w:tcW w:w="25.000000%" w:type="pct"/>
          </w:tcPr>
          <w:p>
            <w:pPr>
              <w:ind w:leftChars="0" w:left="0" w:right="0"/>
            </w:pPr>
            <w:r>
              <w:t>OMX NORDIC EXCHANGE STOCKHOLM AB</w:t>
            </w:r>
          </w:p>
        </w:tc>
        <w:tc>
          <w:tcPr>
            <w:cnfStyle w:evenVBand="true" w:oddVBand="false" w:firstColumn="false"/>
            <w:tcW w:w="25.000000%" w:type="pct"/>
          </w:tcPr>
          <w:p>
            <w:pPr>
              <w:ind w:leftChars="0" w:left="0" w:right="0"/>
            </w:pPr>
            <w:r>
              <w:t>2350</w:t>
            </w:r>
          </w:p>
        </w:tc>
      </w:tr>
      <w:tr>
        <w:trPr>
          <w:cnfStyle w:evenHBand="true" w:oddHBand="false" w:firstRow="false"/>
        </w:trPr>
        <w:tc>
          <w:tcPr>
            <w:cnfStyle w:evenVBand="false" w:oddVBand="true" w:firstColumn="false"/>
            <w:tcW w:w="25.000000%" w:type="pct"/>
          </w:tcPr>
          <w:p>
            <w:pPr>
              <w:ind w:leftChars="0" w:left="0" w:right="0"/>
            </w:pPr>
            <w:r>
              <w:t>XOPV</w:t>
            </w:r>
          </w:p>
        </w:tc>
        <w:tc>
          <w:tcPr>
            <w:cnfStyle w:evenVBand="true" w:oddVBand="false" w:firstColumn="false"/>
            <w:tcW w:w="25.000000%" w:type="pct"/>
          </w:tcPr>
          <w:p>
            <w:pPr>
              <w:ind w:leftChars="0" w:left="0" w:right="0"/>
            </w:pPr>
            <w:r>
              <w:t>XOPV</w:t>
            </w:r>
          </w:p>
        </w:tc>
        <w:tc>
          <w:tcPr>
            <w:cnfStyle w:evenVBand="false" w:oddVBand="true" w:firstColumn="false"/>
            <w:tcW w:w="25.000000%" w:type="pct"/>
          </w:tcPr>
          <w:p>
            <w:pPr>
              <w:ind w:leftChars="0" w:left="0" w:right="0"/>
            </w:pPr>
            <w:r>
              <w:t>OTC PUBLICATION VENUE</w:t>
            </w:r>
          </w:p>
        </w:tc>
        <w:tc>
          <w:tcPr>
            <w:cnfStyle w:evenVBand="true" w:oddVBand="false" w:firstColumn="false"/>
            <w:tcW w:w="25.000000%" w:type="pct"/>
          </w:tcPr>
          <w:p>
            <w:pPr>
              <w:ind w:leftChars="0" w:left="0" w:right="0"/>
            </w:pPr>
            <w:r>
              <w:t>2351</w:t>
            </w:r>
          </w:p>
        </w:tc>
      </w:tr>
      <w:tr>
        <w:trPr>
          <w:cnfStyle w:evenHBand="false" w:oddHBand="true" w:firstRow="false"/>
        </w:trPr>
        <w:tc>
          <w:tcPr>
            <w:cnfStyle w:evenVBand="false" w:oddVBand="true" w:firstColumn="false"/>
            <w:tcW w:w="25.000000%" w:type="pct"/>
          </w:tcPr>
          <w:p>
            <w:pPr>
              <w:ind w:leftChars="0" w:left="0" w:right="0"/>
            </w:pPr>
            <w:r>
              <w:t>XOSA</w:t>
            </w:r>
          </w:p>
        </w:tc>
        <w:tc>
          <w:tcPr>
            <w:cnfStyle w:evenVBand="true" w:oddVBand="false" w:firstColumn="false"/>
            <w:tcW w:w="25.000000%" w:type="pct"/>
          </w:tcPr>
          <w:p>
            <w:pPr>
              <w:ind w:leftChars="0" w:left="0" w:right="0"/>
            </w:pPr>
            <w:r>
              <w:t>XOSA</w:t>
            </w:r>
          </w:p>
        </w:tc>
        <w:tc>
          <w:tcPr>
            <w:cnfStyle w:evenVBand="false" w:oddVBand="true" w:firstColumn="false"/>
            <w:tcW w:w="25.000000%" w:type="pct"/>
          </w:tcPr>
          <w:p>
            <w:pPr>
              <w:ind w:leftChars="0" w:left="0" w:right="0"/>
            </w:pPr>
            <w:r>
              <w:t>OSLO BORS - LIT X AUCTIONS</w:t>
            </w:r>
          </w:p>
        </w:tc>
        <w:tc>
          <w:tcPr>
            <w:cnfStyle w:evenVBand="true" w:oddVBand="false" w:firstColumn="false"/>
            <w:tcW w:w="25.000000%" w:type="pct"/>
          </w:tcPr>
          <w:p>
            <w:pPr>
              <w:ind w:leftChars="0" w:left="0" w:right="0"/>
            </w:pPr>
            <w:r>
              <w:t>2352</w:t>
            </w:r>
          </w:p>
        </w:tc>
      </w:tr>
      <w:tr>
        <w:trPr>
          <w:cnfStyle w:evenHBand="true" w:oddHBand="false" w:firstRow="false"/>
        </w:trPr>
        <w:tc>
          <w:tcPr>
            <w:cnfStyle w:evenVBand="false" w:oddVBand="true" w:firstColumn="false"/>
            <w:tcW w:w="25.000000%" w:type="pct"/>
          </w:tcPr>
          <w:p>
            <w:pPr>
              <w:ind w:leftChars="0" w:left="0" w:right="0"/>
            </w:pPr>
            <w:r>
              <w:t>XOSC</w:t>
            </w:r>
          </w:p>
        </w:tc>
        <w:tc>
          <w:tcPr>
            <w:cnfStyle w:evenVBand="true" w:oddVBand="false" w:firstColumn="false"/>
            <w:tcW w:w="25.000000%" w:type="pct"/>
          </w:tcPr>
          <w:p>
            <w:pPr>
              <w:ind w:leftChars="0" w:left="0" w:right="0"/>
            </w:pPr>
            <w:r>
              <w:t>XOSC</w:t>
            </w:r>
          </w:p>
        </w:tc>
        <w:tc>
          <w:tcPr>
            <w:cnfStyle w:evenVBand="false" w:oddVBand="true" w:firstColumn="false"/>
            <w:tcW w:w="25.000000%" w:type="pct"/>
          </w:tcPr>
          <w:p>
            <w:pPr>
              <w:ind w:leftChars="0" w:left="0" w:right="0"/>
            </w:pPr>
            <w:r>
              <w:t>OSLO CONNECT</w:t>
            </w:r>
          </w:p>
        </w:tc>
        <w:tc>
          <w:tcPr>
            <w:cnfStyle w:evenVBand="true" w:oddVBand="false" w:firstColumn="false"/>
            <w:tcW w:w="25.000000%" w:type="pct"/>
          </w:tcPr>
          <w:p>
            <w:pPr>
              <w:ind w:leftChars="0" w:left="0" w:right="0"/>
            </w:pPr>
            <w:r>
              <w:t>2353</w:t>
            </w:r>
          </w:p>
        </w:tc>
      </w:tr>
      <w:tr>
        <w:trPr>
          <w:cnfStyle w:evenHBand="false" w:oddHBand="true" w:firstRow="false"/>
        </w:trPr>
        <w:tc>
          <w:tcPr>
            <w:cnfStyle w:evenVBand="false" w:oddVBand="true" w:firstColumn="false"/>
            <w:tcW w:w="25.000000%" w:type="pct"/>
          </w:tcPr>
          <w:p>
            <w:pPr>
              <w:ind w:leftChars="0" w:left="0" w:right="0"/>
            </w:pPr>
            <w:r>
              <w:t>XOSD</w:t>
            </w:r>
          </w:p>
        </w:tc>
        <w:tc>
          <w:tcPr>
            <w:cnfStyle w:evenVBand="true" w:oddVBand="false" w:firstColumn="false"/>
            <w:tcW w:w="25.000000%" w:type="pct"/>
          </w:tcPr>
          <w:p>
            <w:pPr>
              <w:ind w:leftChars="0" w:left="0" w:right="0"/>
            </w:pPr>
            <w:r>
              <w:t>XOSD</w:t>
            </w:r>
          </w:p>
        </w:tc>
        <w:tc>
          <w:tcPr>
            <w:cnfStyle w:evenVBand="false" w:oddVBand="true" w:firstColumn="false"/>
            <w:tcW w:w="25.000000%" w:type="pct"/>
          </w:tcPr>
          <w:p>
            <w:pPr>
              <w:ind w:leftChars="0" w:left="0" w:right="0"/>
            </w:pPr>
            <w:r>
              <w:t>OSLO BORS NORTH SEA - DARK POOL</w:t>
            </w:r>
          </w:p>
        </w:tc>
        <w:tc>
          <w:tcPr>
            <w:cnfStyle w:evenVBand="true" w:oddVBand="false" w:firstColumn="false"/>
            <w:tcW w:w="25.000000%" w:type="pct"/>
          </w:tcPr>
          <w:p>
            <w:pPr>
              <w:ind w:leftChars="0" w:left="0" w:right="0"/>
            </w:pPr>
            <w:r>
              <w:t>2354</w:t>
            </w:r>
          </w:p>
        </w:tc>
      </w:tr>
      <w:tr>
        <w:trPr>
          <w:cnfStyle w:evenHBand="true" w:oddHBand="false" w:firstRow="false"/>
        </w:trPr>
        <w:tc>
          <w:tcPr>
            <w:cnfStyle w:evenVBand="false" w:oddVBand="true" w:firstColumn="false"/>
            <w:tcW w:w="25.000000%" w:type="pct"/>
          </w:tcPr>
          <w:p>
            <w:pPr>
              <w:ind w:leftChars="0" w:left="0" w:right="0"/>
            </w:pPr>
            <w:r>
              <w:t>XOSE</w:t>
            </w:r>
          </w:p>
        </w:tc>
        <w:tc>
          <w:tcPr>
            <w:cnfStyle w:evenVBand="true" w:oddVBand="false" w:firstColumn="false"/>
            <w:tcW w:w="25.000000%" w:type="pct"/>
          </w:tcPr>
          <w:p>
            <w:pPr>
              <w:ind w:leftChars="0" w:left="0" w:right="0"/>
            </w:pPr>
            <w:r>
              <w:t>XOSE</w:t>
            </w:r>
          </w:p>
        </w:tc>
        <w:tc>
          <w:tcPr>
            <w:cnfStyle w:evenVBand="false" w:oddVBand="true" w:firstColumn="false"/>
            <w:tcW w:w="25.000000%" w:type="pct"/>
          </w:tcPr>
          <w:p>
            <w:pPr>
              <w:ind w:leftChars="0" w:left="0" w:right="0"/>
            </w:pPr>
            <w:r>
              <w:t>OSAKA EXCHANGE</w:t>
            </w:r>
          </w:p>
        </w:tc>
        <w:tc>
          <w:tcPr>
            <w:cnfStyle w:evenVBand="true" w:oddVBand="false" w:firstColumn="false"/>
            <w:tcW w:w="25.000000%" w:type="pct"/>
          </w:tcPr>
          <w:p>
            <w:pPr>
              <w:ind w:leftChars="0" w:left="0" w:right="0"/>
            </w:pPr>
            <w:r>
              <w:t>2355</w:t>
            </w:r>
          </w:p>
        </w:tc>
      </w:tr>
      <w:tr>
        <w:trPr>
          <w:cnfStyle w:evenHBand="false" w:oddHBand="true" w:firstRow="false"/>
        </w:trPr>
        <w:tc>
          <w:tcPr>
            <w:cnfStyle w:evenVBand="false" w:oddVBand="true" w:firstColumn="false"/>
            <w:tcW w:w="25.000000%" w:type="pct"/>
          </w:tcPr>
          <w:p>
            <w:pPr>
              <w:ind w:leftChars="0" w:left="0" w:right="0"/>
            </w:pPr>
            <w:r>
              <w:t>XOSJ</w:t>
            </w:r>
          </w:p>
        </w:tc>
        <w:tc>
          <w:tcPr>
            <w:cnfStyle w:evenVBand="true" w:oddVBand="false" w:firstColumn="false"/>
            <w:tcW w:w="25.000000%" w:type="pct"/>
          </w:tcPr>
          <w:p>
            <w:pPr>
              <w:ind w:leftChars="0" w:left="0" w:right="0"/>
            </w:pPr>
            <w:r>
              <w:t>XOSJ</w:t>
            </w:r>
          </w:p>
        </w:tc>
        <w:tc>
          <w:tcPr>
            <w:cnfStyle w:evenVBand="false" w:oddVBand="true" w:firstColumn="false"/>
            <w:tcW w:w="25.000000%" w:type="pct"/>
          </w:tcPr>
          <w:p>
            <w:pPr>
              <w:ind w:leftChars="0" w:left="0" w:right="0"/>
            </w:pPr>
            <w:r>
              <w:t>OSAKA EXCHANGE J-NET</w:t>
            </w:r>
          </w:p>
        </w:tc>
        <w:tc>
          <w:tcPr>
            <w:cnfStyle w:evenVBand="true" w:oddVBand="false" w:firstColumn="false"/>
            <w:tcW w:w="25.000000%" w:type="pct"/>
          </w:tcPr>
          <w:p>
            <w:pPr>
              <w:ind w:leftChars="0" w:left="0" w:right="0"/>
            </w:pPr>
            <w:r>
              <w:t>2356</w:t>
            </w:r>
          </w:p>
        </w:tc>
      </w:tr>
      <w:tr>
        <w:trPr>
          <w:cnfStyle w:evenHBand="true" w:oddHBand="false" w:firstRow="false"/>
        </w:trPr>
        <w:tc>
          <w:tcPr>
            <w:cnfStyle w:evenVBand="false" w:oddVBand="true" w:firstColumn="false"/>
            <w:tcW w:w="25.000000%" w:type="pct"/>
          </w:tcPr>
          <w:p>
            <w:pPr>
              <w:ind w:leftChars="0" w:left="0" w:right="0"/>
            </w:pPr>
            <w:r>
              <w:t>XOSL</w:t>
            </w:r>
          </w:p>
        </w:tc>
        <w:tc>
          <w:tcPr>
            <w:cnfStyle w:evenVBand="true" w:oddVBand="false" w:firstColumn="false"/>
            <w:tcW w:w="25.000000%" w:type="pct"/>
          </w:tcPr>
          <w:p>
            <w:pPr>
              <w:ind w:leftChars="0" w:left="0" w:right="0"/>
            </w:pPr>
            <w:r>
              <w:t>XOSL</w:t>
            </w:r>
          </w:p>
        </w:tc>
        <w:tc>
          <w:tcPr>
            <w:cnfStyle w:evenVBand="false" w:oddVBand="true" w:firstColumn="false"/>
            <w:tcW w:w="25.000000%" w:type="pct"/>
          </w:tcPr>
          <w:p>
            <w:pPr>
              <w:ind w:leftChars="0" w:left="0" w:right="0"/>
            </w:pPr>
            <w:r>
              <w:t>OSLO BORS</w:t>
            </w:r>
          </w:p>
        </w:tc>
        <w:tc>
          <w:tcPr>
            <w:cnfStyle w:evenVBand="true" w:oddVBand="false" w:firstColumn="false"/>
            <w:tcW w:w="25.000000%" w:type="pct"/>
          </w:tcPr>
          <w:p>
            <w:pPr>
              <w:ind w:leftChars="0" w:left="0" w:right="0"/>
            </w:pPr>
            <w:r>
              <w:t>2357</w:t>
            </w:r>
          </w:p>
        </w:tc>
      </w:tr>
      <w:tr>
        <w:trPr>
          <w:cnfStyle w:evenHBand="false" w:oddHBand="true" w:firstRow="false"/>
        </w:trPr>
        <w:tc>
          <w:tcPr>
            <w:cnfStyle w:evenVBand="false" w:oddVBand="true" w:firstColumn="false"/>
            <w:tcW w:w="25.000000%" w:type="pct"/>
          </w:tcPr>
          <w:p>
            <w:pPr>
              <w:ind w:leftChars="0" w:left="0" w:right="0"/>
            </w:pPr>
            <w:r>
              <w:t>XOSM</w:t>
            </w:r>
          </w:p>
        </w:tc>
        <w:tc>
          <w:tcPr>
            <w:cnfStyle w:evenVBand="true" w:oddVBand="false" w:firstColumn="false"/>
            <w:tcW w:w="25.000000%" w:type="pct"/>
          </w:tcPr>
          <w:p>
            <w:pPr>
              <w:ind w:leftChars="0" w:left="0" w:right="0"/>
            </w:pPr>
            <w:r>
              <w:t>XOSM</w:t>
            </w:r>
          </w:p>
        </w:tc>
        <w:tc>
          <w:tcPr>
            <w:cnfStyle w:evenVBand="false" w:oddVBand="true" w:firstColumn="false"/>
            <w:tcW w:w="25.000000%" w:type="pct"/>
          </w:tcPr>
          <w:p>
            <w:pPr>
              <w:ind w:leftChars="0" w:left="0" w:right="0"/>
            </w:pPr>
            <w:r>
              <w:t>OSAKA MERCANTILE EXCHANGE</w:t>
            </w:r>
          </w:p>
        </w:tc>
        <w:tc>
          <w:tcPr>
            <w:cnfStyle w:evenVBand="true" w:oddVBand="false" w:firstColumn="false"/>
            <w:tcW w:w="25.000000%" w:type="pct"/>
          </w:tcPr>
          <w:p>
            <w:pPr>
              <w:ind w:leftChars="0" w:left="0" w:right="0"/>
            </w:pPr>
            <w:r>
              <w:t>2358</w:t>
            </w:r>
          </w:p>
        </w:tc>
      </w:tr>
      <w:tr>
        <w:trPr>
          <w:cnfStyle w:evenHBand="true" w:oddHBand="false" w:firstRow="false"/>
        </w:trPr>
        <w:tc>
          <w:tcPr>
            <w:cnfStyle w:evenVBand="false" w:oddVBand="true" w:firstColumn="false"/>
            <w:tcW w:w="25.000000%" w:type="pct"/>
          </w:tcPr>
          <w:p>
            <w:pPr>
              <w:ind w:leftChars="0" w:left="0" w:right="0"/>
            </w:pPr>
            <w:r>
              <w:t>XOST</w:t>
            </w:r>
          </w:p>
        </w:tc>
        <w:tc>
          <w:tcPr>
            <w:cnfStyle w:evenVBand="true" w:oddVBand="false" w:firstColumn="false"/>
            <w:tcW w:w="25.000000%" w:type="pct"/>
          </w:tcPr>
          <w:p>
            <w:pPr>
              <w:ind w:leftChars="0" w:left="0" w:right="0"/>
            </w:pPr>
            <w:r>
              <w:t>XOST</w:t>
            </w:r>
          </w:p>
        </w:tc>
        <w:tc>
          <w:tcPr>
            <w:cnfStyle w:evenVBand="false" w:oddVBand="true" w:firstColumn="false"/>
            <w:tcW w:w="25.000000%" w:type="pct"/>
          </w:tcPr>
          <w:p>
            <w:pPr>
              <w:ind w:leftChars="0" w:left="0" w:right="0"/>
            </w:pPr>
            <w:r>
              <w:t>OSAKA SENI TORIHIKIJO (TEXTILE EXCHANGE)</w:t>
            </w:r>
          </w:p>
        </w:tc>
        <w:tc>
          <w:tcPr>
            <w:cnfStyle w:evenVBand="true" w:oddVBand="false" w:firstColumn="false"/>
            <w:tcW w:w="25.000000%" w:type="pct"/>
          </w:tcPr>
          <w:p>
            <w:pPr>
              <w:ind w:leftChars="0" w:left="0" w:right="0"/>
            </w:pPr>
            <w:r>
              <w:t>2359</w:t>
            </w:r>
          </w:p>
        </w:tc>
      </w:tr>
      <w:tr>
        <w:trPr>
          <w:cnfStyle w:evenHBand="false" w:oddHBand="true" w:firstRow="false"/>
        </w:trPr>
        <w:tc>
          <w:tcPr>
            <w:cnfStyle w:evenVBand="false" w:oddVBand="true" w:firstColumn="false"/>
            <w:tcW w:w="25.000000%" w:type="pct"/>
          </w:tcPr>
          <w:p>
            <w:pPr>
              <w:ind w:leftChars="0" w:left="0" w:right="0"/>
            </w:pPr>
            <w:r>
              <w:t>XOTB</w:t>
            </w:r>
          </w:p>
        </w:tc>
        <w:tc>
          <w:tcPr>
            <w:cnfStyle w:evenVBand="true" w:oddVBand="false" w:firstColumn="false"/>
            <w:tcW w:w="25.000000%" w:type="pct"/>
          </w:tcPr>
          <w:p>
            <w:pPr>
              <w:ind w:leftChars="0" w:left="0" w:right="0"/>
            </w:pPr>
            <w:r>
              <w:t>XOTB</w:t>
            </w:r>
          </w:p>
        </w:tc>
        <w:tc>
          <w:tcPr>
            <w:cnfStyle w:evenVBand="false" w:oddVBand="true" w:firstColumn="false"/>
            <w:tcW w:w="25.000000%" w:type="pct"/>
          </w:tcPr>
          <w:p>
            <w:pPr>
              <w:ind w:leftChars="0" w:left="0" w:right="0"/>
            </w:pPr>
            <w:r>
              <w:t>OESTERREICHISCHE TERMIN- UND OPTIONENBOERSE, CLEARING BANK AG</w:t>
            </w:r>
          </w:p>
        </w:tc>
        <w:tc>
          <w:tcPr>
            <w:cnfStyle w:evenVBand="true" w:oddVBand="false" w:firstColumn="false"/>
            <w:tcW w:w="25.000000%" w:type="pct"/>
          </w:tcPr>
          <w:p>
            <w:pPr>
              <w:ind w:leftChars="0" w:left="0" w:right="0"/>
            </w:pPr>
            <w:r>
              <w:t>2360</w:t>
            </w:r>
          </w:p>
        </w:tc>
      </w:tr>
      <w:tr>
        <w:trPr>
          <w:cnfStyle w:evenHBand="true" w:oddHBand="false" w:firstRow="false"/>
        </w:trPr>
        <w:tc>
          <w:tcPr>
            <w:cnfStyle w:evenVBand="false" w:oddVBand="true" w:firstColumn="false"/>
            <w:tcW w:w="25.000000%" w:type="pct"/>
          </w:tcPr>
          <w:p>
            <w:pPr>
              <w:ind w:leftChars="0" w:left="0" w:right="0"/>
            </w:pPr>
            <w:r>
              <w:t>XOTC</w:t>
            </w:r>
          </w:p>
        </w:tc>
        <w:tc>
          <w:tcPr>
            <w:cnfStyle w:evenVBand="true" w:oddVBand="false" w:firstColumn="false"/>
            <w:tcW w:w="25.000000%" w:type="pct"/>
          </w:tcPr>
          <w:p>
            <w:pPr>
              <w:ind w:leftChars="0" w:left="0" w:right="0"/>
            </w:pPr>
            <w:r>
              <w:t>XOTC</w:t>
            </w:r>
          </w:p>
        </w:tc>
        <w:tc>
          <w:tcPr>
            <w:cnfStyle w:evenVBand="false" w:oddVBand="true" w:firstColumn="false"/>
            <w:tcW w:w="25.000000%" w:type="pct"/>
          </w:tcPr>
          <w:p>
            <w:pPr>
              <w:ind w:leftChars="0" w:left="0" w:right="0"/>
            </w:pPr>
            <w:r>
              <w:t>OTCBB</w:t>
            </w:r>
          </w:p>
        </w:tc>
        <w:tc>
          <w:tcPr>
            <w:cnfStyle w:evenVBand="true" w:oddVBand="false" w:firstColumn="false"/>
            <w:tcW w:w="25.000000%" w:type="pct"/>
          </w:tcPr>
          <w:p>
            <w:pPr>
              <w:ind w:leftChars="0" w:left="0" w:right="0"/>
            </w:pPr>
            <w:r>
              <w:t>2361</w:t>
            </w:r>
          </w:p>
        </w:tc>
      </w:tr>
      <w:tr>
        <w:trPr>
          <w:cnfStyle w:evenHBand="false" w:oddHBand="true" w:firstRow="false"/>
        </w:trPr>
        <w:tc>
          <w:tcPr>
            <w:cnfStyle w:evenVBand="false" w:oddVBand="true" w:firstColumn="false"/>
            <w:tcW w:w="25.000000%" w:type="pct"/>
          </w:tcPr>
          <w:p>
            <w:pPr>
              <w:ind w:leftChars="0" w:left="0" w:right="0"/>
            </w:pPr>
            <w:r>
              <w:t>XOTP</w:t>
            </w:r>
          </w:p>
        </w:tc>
        <w:tc>
          <w:tcPr>
            <w:cnfStyle w:evenVBand="true" w:oddVBand="false" w:firstColumn="false"/>
            <w:tcW w:w="25.000000%" w:type="pct"/>
          </w:tcPr>
          <w:p>
            <w:pPr>
              <w:ind w:leftChars="0" w:left="0" w:right="0"/>
            </w:pPr>
            <w:r>
              <w:t>XOTP</w:t>
            </w:r>
          </w:p>
        </w:tc>
        <w:tc>
          <w:tcPr>
            <w:cnfStyle w:evenVBand="false" w:oddVBand="true" w:firstColumn="false"/>
            <w:tcW w:w="25.000000%" w:type="pct"/>
          </w:tcPr>
          <w:p>
            <w:pPr>
              <w:ind w:leftChars="0" w:left="0" w:right="0"/>
            </w:pPr>
            <w:r>
              <w:t>OTP BANKA D.D.</w:t>
            </w:r>
          </w:p>
        </w:tc>
        <w:tc>
          <w:tcPr>
            <w:cnfStyle w:evenVBand="true" w:oddVBand="false" w:firstColumn="false"/>
            <w:tcW w:w="25.000000%" w:type="pct"/>
          </w:tcPr>
          <w:p>
            <w:pPr>
              <w:ind w:leftChars="0" w:left="0" w:right="0"/>
            </w:pPr>
            <w:r>
              <w:t>2362</w:t>
            </w:r>
          </w:p>
        </w:tc>
      </w:tr>
      <w:tr>
        <w:trPr>
          <w:cnfStyle w:evenHBand="true" w:oddHBand="false" w:firstRow="false"/>
        </w:trPr>
        <w:tc>
          <w:tcPr>
            <w:cnfStyle w:evenVBand="false" w:oddVBand="true" w:firstColumn="false"/>
            <w:tcW w:w="25.000000%" w:type="pct"/>
          </w:tcPr>
          <w:p>
            <w:pPr>
              <w:ind w:leftChars="0" w:left="0" w:right="0"/>
            </w:pPr>
            <w:r>
              <w:t>XPAC</w:t>
            </w:r>
          </w:p>
        </w:tc>
        <w:tc>
          <w:tcPr>
            <w:cnfStyle w:evenVBand="true" w:oddVBand="false" w:firstColumn="false"/>
            <w:tcW w:w="25.000000%" w:type="pct"/>
          </w:tcPr>
          <w:p>
            <w:pPr>
              <w:ind w:leftChars="0" w:left="0" w:right="0"/>
            </w:pPr>
            <w:r>
              <w:t>XPAC</w:t>
            </w:r>
          </w:p>
        </w:tc>
        <w:tc>
          <w:tcPr>
            <w:cnfStyle w:evenVBand="false" w:oddVBand="true" w:firstColumn="false"/>
            <w:tcW w:w="25.000000%" w:type="pct"/>
          </w:tcPr>
          <w:p>
            <w:pPr>
              <w:ind w:leftChars="0" w:left="0" w:right="0"/>
            </w:pPr>
            <w:r>
              <w:t>POSIT AUCTION</w:t>
            </w:r>
          </w:p>
        </w:tc>
        <w:tc>
          <w:tcPr>
            <w:cnfStyle w:evenVBand="true" w:oddVBand="false" w:firstColumn="false"/>
            <w:tcW w:w="25.000000%" w:type="pct"/>
          </w:tcPr>
          <w:p>
            <w:pPr>
              <w:ind w:leftChars="0" w:left="0" w:right="0"/>
            </w:pPr>
            <w:r>
              <w:t>2363</w:t>
            </w:r>
          </w:p>
        </w:tc>
      </w:tr>
      <w:tr>
        <w:trPr>
          <w:cnfStyle w:evenHBand="false" w:oddHBand="true" w:firstRow="false"/>
        </w:trPr>
        <w:tc>
          <w:tcPr>
            <w:cnfStyle w:evenVBand="false" w:oddVBand="true" w:firstColumn="false"/>
            <w:tcW w:w="25.000000%" w:type="pct"/>
          </w:tcPr>
          <w:p>
            <w:pPr>
              <w:ind w:leftChars="0" w:left="0" w:right="0"/>
            </w:pPr>
            <w:r>
              <w:t>XPAE</w:t>
            </w:r>
          </w:p>
        </w:tc>
        <w:tc>
          <w:tcPr>
            <w:cnfStyle w:evenVBand="true" w:oddVBand="false" w:firstColumn="false"/>
            <w:tcW w:w="25.000000%" w:type="pct"/>
          </w:tcPr>
          <w:p>
            <w:pPr>
              <w:ind w:leftChars="0" w:left="0" w:right="0"/>
            </w:pPr>
            <w:r>
              <w:t>XPAE</w:t>
            </w:r>
          </w:p>
        </w:tc>
        <w:tc>
          <w:tcPr>
            <w:cnfStyle w:evenVBand="false" w:oddVBand="true" w:firstColumn="false"/>
            <w:tcW w:w="25.000000%" w:type="pct"/>
          </w:tcPr>
          <w:p>
            <w:pPr>
              <w:ind w:leftChars="0" w:left="0" w:right="0"/>
            </w:pPr>
            <w:r>
              <w:t>PALESTINE SECURITIES EXCHANGE</w:t>
            </w:r>
          </w:p>
        </w:tc>
        <w:tc>
          <w:tcPr>
            <w:cnfStyle w:evenVBand="true" w:oddVBand="false" w:firstColumn="false"/>
            <w:tcW w:w="25.000000%" w:type="pct"/>
          </w:tcPr>
          <w:p>
            <w:pPr>
              <w:ind w:leftChars="0" w:left="0" w:right="0"/>
            </w:pPr>
            <w:r>
              <w:t>2364</w:t>
            </w:r>
          </w:p>
        </w:tc>
      </w:tr>
      <w:tr>
        <w:trPr>
          <w:cnfStyle w:evenHBand="true" w:oddHBand="false" w:firstRow="false"/>
        </w:trPr>
        <w:tc>
          <w:tcPr>
            <w:cnfStyle w:evenVBand="false" w:oddVBand="true" w:firstColumn="false"/>
            <w:tcW w:w="25.000000%" w:type="pct"/>
          </w:tcPr>
          <w:p>
            <w:pPr>
              <w:ind w:leftChars="0" w:left="0" w:right="0"/>
            </w:pPr>
            <w:r>
              <w:t>XPAL</w:t>
            </w:r>
          </w:p>
        </w:tc>
        <w:tc>
          <w:tcPr>
            <w:cnfStyle w:evenVBand="true" w:oddVBand="false" w:firstColumn="false"/>
            <w:tcW w:w="25.000000%" w:type="pct"/>
          </w:tcPr>
          <w:p>
            <w:pPr>
              <w:ind w:leftChars="0" w:left="0" w:right="0"/>
            </w:pPr>
            <w:r>
              <w:t>XPAL</w:t>
            </w:r>
          </w:p>
        </w:tc>
        <w:tc>
          <w:tcPr>
            <w:cnfStyle w:evenVBand="false" w:oddVBand="true" w:firstColumn="false"/>
            <w:tcW w:w="25.000000%" w:type="pct"/>
          </w:tcPr>
          <w:p>
            <w:pPr>
              <w:ind w:leftChars="0" w:left="0" w:right="0"/>
            </w:pPr>
            <w:r>
              <w:t>POSIT AUCTION UK</w:t>
            </w:r>
          </w:p>
        </w:tc>
        <w:tc>
          <w:tcPr>
            <w:cnfStyle w:evenVBand="true" w:oddVBand="false" w:firstColumn="false"/>
            <w:tcW w:w="25.000000%" w:type="pct"/>
          </w:tcPr>
          <w:p>
            <w:pPr>
              <w:ind w:leftChars="0" w:left="0" w:right="0"/>
            </w:pPr>
            <w:r>
              <w:t>2365</w:t>
            </w:r>
          </w:p>
        </w:tc>
      </w:tr>
      <w:tr>
        <w:trPr>
          <w:cnfStyle w:evenHBand="false" w:oddHBand="true" w:firstRow="false"/>
        </w:trPr>
        <w:tc>
          <w:tcPr>
            <w:cnfStyle w:evenVBand="false" w:oddVBand="true" w:firstColumn="false"/>
            <w:tcW w:w="25.000000%" w:type="pct"/>
          </w:tcPr>
          <w:p>
            <w:pPr>
              <w:ind w:leftChars="0" w:left="0" w:right="0"/>
            </w:pPr>
            <w:r>
              <w:t>XPAR</w:t>
            </w:r>
          </w:p>
        </w:tc>
        <w:tc>
          <w:tcPr>
            <w:cnfStyle w:evenVBand="true" w:oddVBand="false" w:firstColumn="false"/>
            <w:tcW w:w="25.000000%" w:type="pct"/>
          </w:tcPr>
          <w:p>
            <w:pPr>
              <w:ind w:leftChars="0" w:left="0" w:right="0"/>
            </w:pPr>
            <w:r>
              <w:t>XPAR</w:t>
            </w:r>
          </w:p>
        </w:tc>
        <w:tc>
          <w:tcPr>
            <w:cnfStyle w:evenVBand="false" w:oddVBand="true" w:firstColumn="false"/>
            <w:tcW w:w="25.000000%" w:type="pct"/>
          </w:tcPr>
          <w:p>
            <w:pPr>
              <w:ind w:leftChars="0" w:left="0" w:right="0"/>
            </w:pPr>
            <w:r>
              <w:t>EURONEXT - EURONEXT PARIS</w:t>
            </w:r>
          </w:p>
        </w:tc>
        <w:tc>
          <w:tcPr>
            <w:cnfStyle w:evenVBand="true" w:oddVBand="false" w:firstColumn="false"/>
            <w:tcW w:w="25.000000%" w:type="pct"/>
          </w:tcPr>
          <w:p>
            <w:pPr>
              <w:ind w:leftChars="0" w:left="0" w:right="0"/>
            </w:pPr>
            <w:r>
              <w:t>2366</w:t>
            </w:r>
          </w:p>
        </w:tc>
      </w:tr>
      <w:tr>
        <w:trPr>
          <w:cnfStyle w:evenHBand="true" w:oddHBand="false" w:firstRow="false"/>
        </w:trPr>
        <w:tc>
          <w:tcPr>
            <w:cnfStyle w:evenVBand="false" w:oddVBand="true" w:firstColumn="false"/>
            <w:tcW w:w="25.000000%" w:type="pct"/>
          </w:tcPr>
          <w:p>
            <w:pPr>
              <w:ind w:leftChars="0" w:left="0" w:right="0"/>
            </w:pPr>
            <w:r>
              <w:t>XPBT</w:t>
            </w:r>
          </w:p>
        </w:tc>
        <w:tc>
          <w:tcPr>
            <w:cnfStyle w:evenVBand="true" w:oddVBand="false" w:firstColumn="false"/>
            <w:tcW w:w="25.000000%" w:type="pct"/>
          </w:tcPr>
          <w:p>
            <w:pPr>
              <w:ind w:leftChars="0" w:left="0" w:right="0"/>
            </w:pPr>
            <w:r>
              <w:t>XPBT</w:t>
            </w:r>
          </w:p>
        </w:tc>
        <w:tc>
          <w:tcPr>
            <w:cnfStyle w:evenVBand="false" w:oddVBand="true" w:firstColumn="false"/>
            <w:tcW w:w="25.000000%" w:type="pct"/>
          </w:tcPr>
          <w:p>
            <w:pPr>
              <w:ind w:leftChars="0" w:left="0" w:right="0"/>
            </w:pPr>
            <w:r>
              <w:t>NASDAQ OMX FUTURES EXCHANGE</w:t>
            </w:r>
          </w:p>
        </w:tc>
        <w:tc>
          <w:tcPr>
            <w:cnfStyle w:evenVBand="true" w:oddVBand="false" w:firstColumn="false"/>
            <w:tcW w:w="25.000000%" w:type="pct"/>
          </w:tcPr>
          <w:p>
            <w:pPr>
              <w:ind w:leftChars="0" w:left="0" w:right="0"/>
            </w:pPr>
            <w:r>
              <w:t>2367</w:t>
            </w:r>
          </w:p>
        </w:tc>
      </w:tr>
      <w:tr>
        <w:trPr>
          <w:cnfStyle w:evenHBand="false" w:oddHBand="true" w:firstRow="false"/>
        </w:trPr>
        <w:tc>
          <w:tcPr>
            <w:cnfStyle w:evenVBand="false" w:oddVBand="true" w:firstColumn="false"/>
            <w:tcW w:w="25.000000%" w:type="pct"/>
          </w:tcPr>
          <w:p>
            <w:pPr>
              <w:ind w:leftChars="0" w:left="0" w:right="0"/>
            </w:pPr>
            <w:r>
              <w:t>XPET</w:t>
            </w:r>
          </w:p>
        </w:tc>
        <w:tc>
          <w:tcPr>
            <w:cnfStyle w:evenVBand="true" w:oddVBand="false" w:firstColumn="false"/>
            <w:tcW w:w="25.000000%" w:type="pct"/>
          </w:tcPr>
          <w:p>
            <w:pPr>
              <w:ind w:leftChars="0" w:left="0" w:right="0"/>
            </w:pPr>
            <w:r>
              <w:t>XPET</w:t>
            </w:r>
          </w:p>
        </w:tc>
        <w:tc>
          <w:tcPr>
            <w:cnfStyle w:evenVBand="false" w:oddVBand="true" w:firstColumn="false"/>
            <w:tcW w:w="25.000000%" w:type="pct"/>
          </w:tcPr>
          <w:p>
            <w:pPr>
              <w:ind w:leftChars="0" w:left="0" w:right="0"/>
            </w:pPr>
            <w:r>
              <w:t>STOCK EXCHANGE SAINT PETERSBURG</w:t>
            </w:r>
          </w:p>
        </w:tc>
        <w:tc>
          <w:tcPr>
            <w:cnfStyle w:evenVBand="true" w:oddVBand="false" w:firstColumn="false"/>
            <w:tcW w:w="25.000000%" w:type="pct"/>
          </w:tcPr>
          <w:p>
            <w:pPr>
              <w:ind w:leftChars="0" w:left="0" w:right="0"/>
            </w:pPr>
            <w:r>
              <w:t>2368</w:t>
            </w:r>
          </w:p>
        </w:tc>
      </w:tr>
      <w:tr>
        <w:trPr>
          <w:cnfStyle w:evenHBand="true" w:oddHBand="false" w:firstRow="false"/>
        </w:trPr>
        <w:tc>
          <w:tcPr>
            <w:cnfStyle w:evenVBand="false" w:oddVBand="true" w:firstColumn="false"/>
            <w:tcW w:w="25.000000%" w:type="pct"/>
          </w:tcPr>
          <w:p>
            <w:pPr>
              <w:ind w:leftChars="0" w:left="0" w:right="0"/>
            </w:pPr>
            <w:r>
              <w:t>XPHL</w:t>
            </w:r>
          </w:p>
        </w:tc>
        <w:tc>
          <w:tcPr>
            <w:cnfStyle w:evenVBand="true" w:oddVBand="false" w:firstColumn="false"/>
            <w:tcW w:w="25.000000%" w:type="pct"/>
          </w:tcPr>
          <w:p>
            <w:pPr>
              <w:ind w:leftChars="0" w:left="0" w:right="0"/>
            </w:pPr>
            <w:r>
              <w:t>XPHL</w:t>
            </w:r>
          </w:p>
        </w:tc>
        <w:tc>
          <w:tcPr>
            <w:cnfStyle w:evenVBand="false" w:oddVBand="true" w:firstColumn="false"/>
            <w:tcW w:w="25.000000%" w:type="pct"/>
          </w:tcPr>
          <w:p>
            <w:pPr>
              <w:ind w:leftChars="0" w:left="0" w:right="0"/>
            </w:pPr>
            <w:r>
              <w:t>NASDAQ OMX PHLX</w:t>
            </w:r>
          </w:p>
        </w:tc>
        <w:tc>
          <w:tcPr>
            <w:cnfStyle w:evenVBand="true" w:oddVBand="false" w:firstColumn="false"/>
            <w:tcW w:w="25.000000%" w:type="pct"/>
          </w:tcPr>
          <w:p>
            <w:pPr>
              <w:ind w:leftChars="0" w:left="0" w:right="0"/>
            </w:pPr>
            <w:r>
              <w:t>2369</w:t>
            </w:r>
          </w:p>
        </w:tc>
      </w:tr>
      <w:tr>
        <w:trPr>
          <w:cnfStyle w:evenHBand="false" w:oddHBand="true" w:firstRow="false"/>
        </w:trPr>
        <w:tc>
          <w:tcPr>
            <w:cnfStyle w:evenVBand="false" w:oddVBand="true" w:firstColumn="false"/>
            <w:tcW w:w="25.000000%" w:type="pct"/>
          </w:tcPr>
          <w:p>
            <w:pPr>
              <w:ind w:leftChars="0" w:left="0" w:right="0"/>
            </w:pPr>
            <w:r>
              <w:t>XPHO</w:t>
            </w:r>
          </w:p>
        </w:tc>
        <w:tc>
          <w:tcPr>
            <w:cnfStyle w:evenVBand="true" w:oddVBand="false" w:firstColumn="false"/>
            <w:tcW w:w="25.000000%" w:type="pct"/>
          </w:tcPr>
          <w:p>
            <w:pPr>
              <w:ind w:leftChars="0" w:left="0" w:right="0"/>
            </w:pPr>
            <w:r>
              <w:t>XPHO</w:t>
            </w:r>
          </w:p>
        </w:tc>
        <w:tc>
          <w:tcPr>
            <w:cnfStyle w:evenVBand="false" w:oddVBand="true" w:firstColumn="false"/>
            <w:tcW w:w="25.000000%" w:type="pct"/>
          </w:tcPr>
          <w:p>
            <w:pPr>
              <w:ind w:leftChars="0" w:left="0" w:right="0"/>
            </w:pPr>
            <w:r>
              <w:t>PHILADELPHIA OPTIONS EXCHANGE</w:t>
            </w:r>
          </w:p>
        </w:tc>
        <w:tc>
          <w:tcPr>
            <w:cnfStyle w:evenVBand="true" w:oddVBand="false" w:firstColumn="false"/>
            <w:tcW w:w="25.000000%" w:type="pct"/>
          </w:tcPr>
          <w:p>
            <w:pPr>
              <w:ind w:leftChars="0" w:left="0" w:right="0"/>
            </w:pPr>
            <w:r>
              <w:t>2370</w:t>
            </w:r>
          </w:p>
        </w:tc>
      </w:tr>
      <w:tr>
        <w:trPr>
          <w:cnfStyle w:evenHBand="true" w:oddHBand="false" w:firstRow="false"/>
        </w:trPr>
        <w:tc>
          <w:tcPr>
            <w:cnfStyle w:evenVBand="false" w:oddVBand="true" w:firstColumn="false"/>
            <w:tcW w:w="25.000000%" w:type="pct"/>
          </w:tcPr>
          <w:p>
            <w:pPr>
              <w:ind w:leftChars="0" w:left="0" w:right="0"/>
            </w:pPr>
            <w:r>
              <w:t>XPHS</w:t>
            </w:r>
          </w:p>
        </w:tc>
        <w:tc>
          <w:tcPr>
            <w:cnfStyle w:evenVBand="true" w:oddVBand="false" w:firstColumn="false"/>
            <w:tcW w:w="25.000000%" w:type="pct"/>
          </w:tcPr>
          <w:p>
            <w:pPr>
              <w:ind w:leftChars="0" w:left="0" w:right="0"/>
            </w:pPr>
            <w:r>
              <w:t>XPHS</w:t>
            </w:r>
          </w:p>
        </w:tc>
        <w:tc>
          <w:tcPr>
            <w:cnfStyle w:evenVBand="false" w:oddVBand="true" w:firstColumn="false"/>
            <w:tcW w:w="25.000000%" w:type="pct"/>
          </w:tcPr>
          <w:p>
            <w:pPr>
              <w:ind w:leftChars="0" w:left="0" w:right="0"/>
            </w:pPr>
            <w:r>
              <w:t>PHILIPPINE STOCK EXCHANGE, INC.</w:t>
            </w:r>
          </w:p>
        </w:tc>
        <w:tc>
          <w:tcPr>
            <w:cnfStyle w:evenVBand="true" w:oddVBand="false" w:firstColumn="false"/>
            <w:tcW w:w="25.000000%" w:type="pct"/>
          </w:tcPr>
          <w:p>
            <w:pPr>
              <w:ind w:leftChars="0" w:left="0" w:right="0"/>
            </w:pPr>
            <w:r>
              <w:t>2371</w:t>
            </w:r>
          </w:p>
        </w:tc>
      </w:tr>
      <w:tr>
        <w:trPr>
          <w:cnfStyle w:evenHBand="false" w:oddHBand="true" w:firstRow="false"/>
        </w:trPr>
        <w:tc>
          <w:tcPr>
            <w:cnfStyle w:evenVBand="false" w:oddVBand="true" w:firstColumn="false"/>
            <w:tcW w:w="25.000000%" w:type="pct"/>
          </w:tcPr>
          <w:p>
            <w:pPr>
              <w:ind w:leftChars="0" w:left="0" w:right="0"/>
            </w:pPr>
            <w:r>
              <w:t>XPHX</w:t>
            </w:r>
          </w:p>
        </w:tc>
        <w:tc>
          <w:tcPr>
            <w:cnfStyle w:evenVBand="true" w:oddVBand="false" w:firstColumn="false"/>
            <w:tcW w:w="25.000000%" w:type="pct"/>
          </w:tcPr>
          <w:p>
            <w:pPr>
              <w:ind w:leftChars="0" w:left="0" w:right="0"/>
            </w:pPr>
            <w:r>
              <w:t>XPHX</w:t>
            </w:r>
          </w:p>
        </w:tc>
        <w:tc>
          <w:tcPr>
            <w:cnfStyle w:evenVBand="false" w:oddVBand="true" w:firstColumn="false"/>
            <w:tcW w:w="25.000000%" w:type="pct"/>
          </w:tcPr>
          <w:p>
            <w:pPr>
              <w:ind w:leftChars="0" w:left="0" w:right="0"/>
            </w:pPr>
            <w:r>
              <w:t>PEEL HUNT CROSSING</w:t>
            </w:r>
          </w:p>
        </w:tc>
        <w:tc>
          <w:tcPr>
            <w:cnfStyle w:evenVBand="true" w:oddVBand="false" w:firstColumn="false"/>
            <w:tcW w:w="25.000000%" w:type="pct"/>
          </w:tcPr>
          <w:p>
            <w:pPr>
              <w:ind w:leftChars="0" w:left="0" w:right="0"/>
            </w:pPr>
            <w:r>
              <w:t>2372</w:t>
            </w:r>
          </w:p>
        </w:tc>
      </w:tr>
      <w:tr>
        <w:trPr>
          <w:cnfStyle w:evenHBand="true" w:oddHBand="false" w:firstRow="false"/>
        </w:trPr>
        <w:tc>
          <w:tcPr>
            <w:cnfStyle w:evenVBand="false" w:oddVBand="true" w:firstColumn="false"/>
            <w:tcW w:w="25.000000%" w:type="pct"/>
          </w:tcPr>
          <w:p>
            <w:pPr>
              <w:ind w:leftChars="0" w:left="0" w:right="0"/>
            </w:pPr>
            <w:r>
              <w:t>XPIC</w:t>
            </w:r>
          </w:p>
        </w:tc>
        <w:tc>
          <w:tcPr>
            <w:cnfStyle w:evenVBand="true" w:oddVBand="false" w:firstColumn="false"/>
            <w:tcW w:w="25.000000%" w:type="pct"/>
          </w:tcPr>
          <w:p>
            <w:pPr>
              <w:ind w:leftChars="0" w:left="0" w:right="0"/>
            </w:pPr>
            <w:r>
              <w:t>XPIC</w:t>
            </w:r>
          </w:p>
        </w:tc>
        <w:tc>
          <w:tcPr>
            <w:cnfStyle w:evenVBand="false" w:oddVBand="true" w:firstColumn="false"/>
            <w:tcW w:w="25.000000%" w:type="pct"/>
          </w:tcPr>
          <w:p>
            <w:pPr>
              <w:ind w:leftChars="0" w:left="0" w:right="0"/>
            </w:pPr>
            <w:r>
              <w:t>SAINT-PETERSBURG CURRENCY EXCHANGE</w:t>
            </w:r>
          </w:p>
        </w:tc>
        <w:tc>
          <w:tcPr>
            <w:cnfStyle w:evenVBand="true" w:oddVBand="false" w:firstColumn="false"/>
            <w:tcW w:w="25.000000%" w:type="pct"/>
          </w:tcPr>
          <w:p>
            <w:pPr>
              <w:ind w:leftChars="0" w:left="0" w:right="0"/>
            </w:pPr>
            <w:r>
              <w:t>2373</w:t>
            </w:r>
          </w:p>
        </w:tc>
      </w:tr>
      <w:tr>
        <w:trPr>
          <w:cnfStyle w:evenHBand="false" w:oddHBand="true" w:firstRow="false"/>
        </w:trPr>
        <w:tc>
          <w:tcPr>
            <w:cnfStyle w:evenVBand="false" w:oddVBand="true" w:firstColumn="false"/>
            <w:tcW w:w="25.000000%" w:type="pct"/>
          </w:tcPr>
          <w:p>
            <w:pPr>
              <w:ind w:leftChars="0" w:left="0" w:right="0"/>
            </w:pPr>
            <w:r>
              <w:t>XPIN</w:t>
            </w:r>
          </w:p>
        </w:tc>
        <w:tc>
          <w:tcPr>
            <w:cnfStyle w:evenVBand="true" w:oddVBand="false" w:firstColumn="false"/>
            <w:tcW w:w="25.000000%" w:type="pct"/>
          </w:tcPr>
          <w:p>
            <w:pPr>
              <w:ind w:leftChars="0" w:left="0" w:right="0"/>
            </w:pPr>
            <w:r>
              <w:t>XPIN</w:t>
            </w:r>
          </w:p>
        </w:tc>
        <w:tc>
          <w:tcPr>
            <w:cnfStyle w:evenVBand="false" w:oddVBand="true" w:firstColumn="false"/>
            <w:tcW w:w="25.000000%" w:type="pct"/>
          </w:tcPr>
          <w:p>
            <w:pPr>
              <w:ind w:leftChars="0" w:left="0" w:right="0"/>
            </w:pPr>
            <w:r>
              <w:t>UBS PIN (UBS PRICE IMPROVEMENT NETWORK)</w:t>
            </w:r>
          </w:p>
        </w:tc>
        <w:tc>
          <w:tcPr>
            <w:cnfStyle w:evenVBand="true" w:oddVBand="false" w:firstColumn="false"/>
            <w:tcW w:w="25.000000%" w:type="pct"/>
          </w:tcPr>
          <w:p>
            <w:pPr>
              <w:ind w:leftChars="0" w:left="0" w:right="0"/>
            </w:pPr>
            <w:r>
              <w:t>2374</w:t>
            </w:r>
          </w:p>
        </w:tc>
      </w:tr>
      <w:tr>
        <w:trPr>
          <w:cnfStyle w:evenHBand="true" w:oddHBand="false" w:firstRow="false"/>
        </w:trPr>
        <w:tc>
          <w:tcPr>
            <w:cnfStyle w:evenVBand="false" w:oddVBand="true" w:firstColumn="false"/>
            <w:tcW w:w="25.000000%" w:type="pct"/>
          </w:tcPr>
          <w:p>
            <w:pPr>
              <w:ind w:leftChars="0" w:left="0" w:right="0"/>
            </w:pPr>
            <w:r>
              <w:t>XPLU</w:t>
            </w:r>
          </w:p>
        </w:tc>
        <w:tc>
          <w:tcPr>
            <w:cnfStyle w:evenVBand="true" w:oddVBand="false" w:firstColumn="false"/>
            <w:tcW w:w="25.000000%" w:type="pct"/>
          </w:tcPr>
          <w:p>
            <w:pPr>
              <w:ind w:leftChars="0" w:left="0" w:right="0"/>
            </w:pPr>
            <w:r>
              <w:t>XPLU</w:t>
            </w:r>
          </w:p>
        </w:tc>
        <w:tc>
          <w:tcPr>
            <w:cnfStyle w:evenVBand="false" w:oddVBand="true" w:firstColumn="false"/>
            <w:tcW w:w="25.000000%" w:type="pct"/>
          </w:tcPr>
          <w:p>
            <w:pPr>
              <w:ind w:leftChars="0" w:left="0" w:right="0"/>
            </w:pPr>
            <w:r>
              <w:t>PLUS MARKETS GROUP</w:t>
            </w:r>
          </w:p>
        </w:tc>
        <w:tc>
          <w:tcPr>
            <w:cnfStyle w:evenVBand="true" w:oddVBand="false" w:firstColumn="false"/>
            <w:tcW w:w="25.000000%" w:type="pct"/>
          </w:tcPr>
          <w:p>
            <w:pPr>
              <w:ind w:leftChars="0" w:left="0" w:right="0"/>
            </w:pPr>
            <w:r>
              <w:t>2375</w:t>
            </w:r>
          </w:p>
        </w:tc>
      </w:tr>
      <w:tr>
        <w:trPr>
          <w:cnfStyle w:evenHBand="false" w:oddHBand="true" w:firstRow="false"/>
        </w:trPr>
        <w:tc>
          <w:tcPr>
            <w:cnfStyle w:evenVBand="false" w:oddVBand="true" w:firstColumn="false"/>
            <w:tcW w:w="25.000000%" w:type="pct"/>
          </w:tcPr>
          <w:p>
            <w:pPr>
              <w:ind w:leftChars="0" w:left="0" w:right="0"/>
            </w:pPr>
            <w:r>
              <w:t>XPMS</w:t>
            </w:r>
          </w:p>
        </w:tc>
        <w:tc>
          <w:tcPr>
            <w:cnfStyle w:evenVBand="true" w:oddVBand="false" w:firstColumn="false"/>
            <w:tcW w:w="25.000000%" w:type="pct"/>
          </w:tcPr>
          <w:p>
            <w:pPr>
              <w:ind w:leftChars="0" w:left="0" w:right="0"/>
            </w:pPr>
            <w:r>
              <w:t>XPMS</w:t>
            </w:r>
          </w:p>
        </w:tc>
        <w:tc>
          <w:tcPr>
            <w:cnfStyle w:evenVBand="false" w:oddVBand="true" w:firstColumn="false"/>
            <w:tcW w:w="25.000000%" w:type="pct"/>
          </w:tcPr>
          <w:p>
            <w:pPr>
              <w:ind w:leftChars="0" w:left="0" w:right="0"/>
            </w:pPr>
            <w:r>
              <w:t>BORSA ISTANBUL - PRECIOUS METALS AND DIAMONDS MARKETS</w:t>
            </w:r>
          </w:p>
        </w:tc>
        <w:tc>
          <w:tcPr>
            <w:cnfStyle w:evenVBand="true" w:oddVBand="false" w:firstColumn="false"/>
            <w:tcW w:w="25.000000%" w:type="pct"/>
          </w:tcPr>
          <w:p>
            <w:pPr>
              <w:ind w:leftChars="0" w:left="0" w:right="0"/>
            </w:pPr>
            <w:r>
              <w:t>2376</w:t>
            </w:r>
          </w:p>
        </w:tc>
      </w:tr>
      <w:tr>
        <w:trPr>
          <w:cnfStyle w:evenHBand="true" w:oddHBand="false" w:firstRow="false"/>
        </w:trPr>
        <w:tc>
          <w:tcPr>
            <w:cnfStyle w:evenVBand="false" w:oddVBand="true" w:firstColumn="false"/>
            <w:tcW w:w="25.000000%" w:type="pct"/>
          </w:tcPr>
          <w:p>
            <w:pPr>
              <w:ind w:leftChars="0" w:left="0" w:right="0"/>
            </w:pPr>
            <w:r>
              <w:t>XPOL</w:t>
            </w:r>
          </w:p>
        </w:tc>
        <w:tc>
          <w:tcPr>
            <w:cnfStyle w:evenVBand="true" w:oddVBand="false" w:firstColumn="false"/>
            <w:tcW w:w="25.000000%" w:type="pct"/>
          </w:tcPr>
          <w:p>
            <w:pPr>
              <w:ind w:leftChars="0" w:left="0" w:right="0"/>
            </w:pPr>
            <w:r>
              <w:t>XPOL</w:t>
            </w:r>
          </w:p>
        </w:tc>
        <w:tc>
          <w:tcPr>
            <w:cnfStyle w:evenVBand="false" w:oddVBand="true" w:firstColumn="false"/>
            <w:tcW w:w="25.000000%" w:type="pct"/>
          </w:tcPr>
          <w:p>
            <w:pPr>
              <w:ind w:leftChars="0" w:left="0" w:right="0"/>
            </w:pPr>
            <w:r>
              <w:t>POSIT DARK UK</w:t>
            </w:r>
          </w:p>
        </w:tc>
        <w:tc>
          <w:tcPr>
            <w:cnfStyle w:evenVBand="true" w:oddVBand="false" w:firstColumn="false"/>
            <w:tcW w:w="25.000000%" w:type="pct"/>
          </w:tcPr>
          <w:p>
            <w:pPr>
              <w:ind w:leftChars="0" w:left="0" w:right="0"/>
            </w:pPr>
            <w:r>
              <w:t>2377</w:t>
            </w:r>
          </w:p>
        </w:tc>
      </w:tr>
      <w:tr>
        <w:trPr>
          <w:cnfStyle w:evenHBand="false" w:oddHBand="true" w:firstRow="false"/>
        </w:trPr>
        <w:tc>
          <w:tcPr>
            <w:cnfStyle w:evenVBand="false" w:oddVBand="true" w:firstColumn="false"/>
            <w:tcW w:w="25.000000%" w:type="pct"/>
          </w:tcPr>
          <w:p>
            <w:pPr>
              <w:ind w:leftChars="0" w:left="0" w:right="0"/>
            </w:pPr>
            <w:r>
              <w:t>XPOM</w:t>
            </w:r>
          </w:p>
        </w:tc>
        <w:tc>
          <w:tcPr>
            <w:cnfStyle w:evenVBand="true" w:oddVBand="false" w:firstColumn="false"/>
            <w:tcW w:w="25.000000%" w:type="pct"/>
          </w:tcPr>
          <w:p>
            <w:pPr>
              <w:ind w:leftChars="0" w:left="0" w:right="0"/>
            </w:pPr>
            <w:r>
              <w:t>XPOM</w:t>
            </w:r>
          </w:p>
        </w:tc>
        <w:tc>
          <w:tcPr>
            <w:cnfStyle w:evenVBand="false" w:oddVBand="true" w:firstColumn="false"/>
            <w:tcW w:w="25.000000%" w:type="pct"/>
          </w:tcPr>
          <w:p>
            <w:pPr>
              <w:ind w:leftChars="0" w:left="0" w:right="0"/>
            </w:pPr>
            <w:r>
              <w:t>PNGX MARKETS LIMITED</w:t>
            </w:r>
          </w:p>
        </w:tc>
        <w:tc>
          <w:tcPr>
            <w:cnfStyle w:evenVBand="true" w:oddVBand="false" w:firstColumn="false"/>
            <w:tcW w:w="25.000000%" w:type="pct"/>
          </w:tcPr>
          <w:p>
            <w:pPr>
              <w:ind w:leftChars="0" w:left="0" w:right="0"/>
            </w:pPr>
            <w:r>
              <w:t>2378</w:t>
            </w:r>
          </w:p>
        </w:tc>
      </w:tr>
      <w:tr>
        <w:trPr>
          <w:cnfStyle w:evenHBand="true" w:oddHBand="false" w:firstRow="false"/>
        </w:trPr>
        <w:tc>
          <w:tcPr>
            <w:cnfStyle w:evenVBand="false" w:oddVBand="true" w:firstColumn="false"/>
            <w:tcW w:w="25.000000%" w:type="pct"/>
          </w:tcPr>
          <w:p>
            <w:pPr>
              <w:ind w:leftChars="0" w:left="0" w:right="0"/>
            </w:pPr>
            <w:r>
              <w:t>XPOR</w:t>
            </w:r>
          </w:p>
        </w:tc>
        <w:tc>
          <w:tcPr>
            <w:cnfStyle w:evenVBand="true" w:oddVBand="false" w:firstColumn="false"/>
            <w:tcW w:w="25.000000%" w:type="pct"/>
          </w:tcPr>
          <w:p>
            <w:pPr>
              <w:ind w:leftChars="0" w:left="0" w:right="0"/>
            </w:pPr>
            <w:r>
              <w:t>XPOR</w:t>
            </w:r>
          </w:p>
        </w:tc>
        <w:tc>
          <w:tcPr>
            <w:cnfStyle w:evenVBand="false" w:oddVBand="true" w:firstColumn="false"/>
            <w:tcW w:w="25.000000%" w:type="pct"/>
          </w:tcPr>
          <w:p>
            <w:pPr>
              <w:ind w:leftChars="0" w:left="0" w:right="0"/>
            </w:pPr>
            <w:r>
              <w:t>PORTAL</w:t>
            </w:r>
          </w:p>
        </w:tc>
        <w:tc>
          <w:tcPr>
            <w:cnfStyle w:evenVBand="true" w:oddVBand="false" w:firstColumn="false"/>
            <w:tcW w:w="25.000000%" w:type="pct"/>
          </w:tcPr>
          <w:p>
            <w:pPr>
              <w:ind w:leftChars="0" w:left="0" w:right="0"/>
            </w:pPr>
            <w:r>
              <w:t>2379</w:t>
            </w:r>
          </w:p>
        </w:tc>
      </w:tr>
      <w:tr>
        <w:trPr>
          <w:cnfStyle w:evenHBand="false" w:oddHBand="true" w:firstRow="false"/>
        </w:trPr>
        <w:tc>
          <w:tcPr>
            <w:cnfStyle w:evenVBand="false" w:oddVBand="true" w:firstColumn="false"/>
            <w:tcW w:w="25.000000%" w:type="pct"/>
          </w:tcPr>
          <w:p>
            <w:pPr>
              <w:ind w:leftChars="0" w:left="0" w:right="0"/>
            </w:pPr>
            <w:r>
              <w:t>XPOS</w:t>
            </w:r>
          </w:p>
        </w:tc>
        <w:tc>
          <w:tcPr>
            <w:cnfStyle w:evenVBand="true" w:oddVBand="false" w:firstColumn="false"/>
            <w:tcW w:w="25.000000%" w:type="pct"/>
          </w:tcPr>
          <w:p>
            <w:pPr>
              <w:ind w:leftChars="0" w:left="0" w:right="0"/>
            </w:pPr>
            <w:r>
              <w:t>XPOS</w:t>
            </w:r>
          </w:p>
        </w:tc>
        <w:tc>
          <w:tcPr>
            <w:cnfStyle w:evenVBand="false" w:oddVBand="true" w:firstColumn="false"/>
            <w:tcW w:w="25.000000%" w:type="pct"/>
          </w:tcPr>
          <w:p>
            <w:pPr>
              <w:ind w:leftChars="0" w:left="0" w:right="0"/>
            </w:pPr>
            <w:r>
              <w:t>POSIT DARK</w:t>
            </w:r>
          </w:p>
        </w:tc>
        <w:tc>
          <w:tcPr>
            <w:cnfStyle w:evenVBand="true" w:oddVBand="false" w:firstColumn="false"/>
            <w:tcW w:w="25.000000%" w:type="pct"/>
          </w:tcPr>
          <w:p>
            <w:pPr>
              <w:ind w:leftChars="0" w:left="0" w:right="0"/>
            </w:pPr>
            <w:r>
              <w:t>2380</w:t>
            </w:r>
          </w:p>
        </w:tc>
      </w:tr>
      <w:tr>
        <w:trPr>
          <w:cnfStyle w:evenHBand="true" w:oddHBand="false" w:firstRow="false"/>
        </w:trPr>
        <w:tc>
          <w:tcPr>
            <w:cnfStyle w:evenVBand="false" w:oddVBand="true" w:firstColumn="false"/>
            <w:tcW w:w="25.000000%" w:type="pct"/>
          </w:tcPr>
          <w:p>
            <w:pPr>
              <w:ind w:leftChars="0" w:left="0" w:right="0"/>
            </w:pPr>
            <w:r>
              <w:t>XPOT</w:t>
            </w:r>
          </w:p>
        </w:tc>
        <w:tc>
          <w:tcPr>
            <w:cnfStyle w:evenVBand="true" w:oddVBand="false" w:firstColumn="false"/>
            <w:tcW w:w="25.000000%" w:type="pct"/>
          </w:tcPr>
          <w:p>
            <w:pPr>
              <w:ind w:leftChars="0" w:left="0" w:right="0"/>
            </w:pPr>
            <w:r>
              <w:t>XPOT</w:t>
            </w:r>
          </w:p>
        </w:tc>
        <w:tc>
          <w:tcPr>
            <w:cnfStyle w:evenVBand="false" w:oddVBand="true" w:firstColumn="false"/>
            <w:tcW w:w="25.000000%" w:type="pct"/>
          </w:tcPr>
          <w:p>
            <w:pPr>
              <w:ind w:leftChars="0" w:left="0" w:right="0"/>
            </w:pPr>
            <w:r>
              <w:t>EUROPEAN ENERGY EXCHANGE - OTF GAS MARKET</w:t>
            </w:r>
          </w:p>
        </w:tc>
        <w:tc>
          <w:tcPr>
            <w:cnfStyle w:evenVBand="true" w:oddVBand="false" w:firstColumn="false"/>
            <w:tcW w:w="25.000000%" w:type="pct"/>
          </w:tcPr>
          <w:p>
            <w:pPr>
              <w:ind w:leftChars="0" w:left="0" w:right="0"/>
            </w:pPr>
            <w:r>
              <w:t>2381</w:t>
            </w:r>
          </w:p>
        </w:tc>
      </w:tr>
      <w:tr>
        <w:trPr>
          <w:cnfStyle w:evenHBand="false" w:oddHBand="true" w:firstRow="false"/>
        </w:trPr>
        <w:tc>
          <w:tcPr>
            <w:cnfStyle w:evenVBand="false" w:oddVBand="true" w:firstColumn="false"/>
            <w:tcW w:w="25.000000%" w:type="pct"/>
          </w:tcPr>
          <w:p>
            <w:pPr>
              <w:ind w:leftChars="0" w:left="0" w:right="0"/>
            </w:pPr>
            <w:r>
              <w:t>XPOW</w:t>
            </w:r>
          </w:p>
        </w:tc>
        <w:tc>
          <w:tcPr>
            <w:cnfStyle w:evenVBand="true" w:oddVBand="false" w:firstColumn="false"/>
            <w:tcW w:w="25.000000%" w:type="pct"/>
          </w:tcPr>
          <w:p>
            <w:pPr>
              <w:ind w:leftChars="0" w:left="0" w:right="0"/>
            </w:pPr>
            <w:r>
              <w:t>XPOW</w:t>
            </w:r>
          </w:p>
        </w:tc>
        <w:tc>
          <w:tcPr>
            <w:cnfStyle w:evenVBand="false" w:oddVBand="true" w:firstColumn="false"/>
            <w:tcW w:w="25.000000%" w:type="pct"/>
          </w:tcPr>
          <w:p>
            <w:pPr>
              <w:ind w:leftChars="0" w:left="0" w:right="0"/>
            </w:pPr>
            <w:r>
              <w:t>POWERNEXT</w:t>
            </w:r>
          </w:p>
        </w:tc>
        <w:tc>
          <w:tcPr>
            <w:cnfStyle w:evenVBand="true" w:oddVBand="false" w:firstColumn="false"/>
            <w:tcW w:w="25.000000%" w:type="pct"/>
          </w:tcPr>
          <w:p>
            <w:pPr>
              <w:ind w:leftChars="0" w:left="0" w:right="0"/>
            </w:pPr>
            <w:r>
              <w:t>2382</w:t>
            </w:r>
          </w:p>
        </w:tc>
      </w:tr>
      <w:tr>
        <w:trPr>
          <w:cnfStyle w:evenHBand="true" w:oddHBand="false" w:firstRow="false"/>
        </w:trPr>
        <w:tc>
          <w:tcPr>
            <w:cnfStyle w:evenVBand="false" w:oddVBand="true" w:firstColumn="false"/>
            <w:tcW w:w="25.000000%" w:type="pct"/>
          </w:tcPr>
          <w:p>
            <w:pPr>
              <w:ind w:leftChars="0" w:left="0" w:right="0"/>
            </w:pPr>
            <w:r>
              <w:t>XPRA</w:t>
            </w:r>
          </w:p>
        </w:tc>
        <w:tc>
          <w:tcPr>
            <w:cnfStyle w:evenVBand="true" w:oddVBand="false" w:firstColumn="false"/>
            <w:tcW w:w="25.000000%" w:type="pct"/>
          </w:tcPr>
          <w:p>
            <w:pPr>
              <w:ind w:leftChars="0" w:left="0" w:right="0"/>
            </w:pPr>
            <w:r>
              <w:t>XPRA</w:t>
            </w:r>
          </w:p>
        </w:tc>
        <w:tc>
          <w:tcPr>
            <w:cnfStyle w:evenVBand="false" w:oddVBand="true" w:firstColumn="false"/>
            <w:tcW w:w="25.000000%" w:type="pct"/>
          </w:tcPr>
          <w:p>
            <w:pPr>
              <w:ind w:leftChars="0" w:left="0" w:right="0"/>
            </w:pPr>
            <w:r>
              <w:t>PRAGUE STOCK EXCHANGE</w:t>
            </w:r>
          </w:p>
        </w:tc>
        <w:tc>
          <w:tcPr>
            <w:cnfStyle w:evenVBand="true" w:oddVBand="false" w:firstColumn="false"/>
            <w:tcW w:w="25.000000%" w:type="pct"/>
          </w:tcPr>
          <w:p>
            <w:pPr>
              <w:ind w:leftChars="0" w:left="0" w:right="0"/>
            </w:pPr>
            <w:r>
              <w:t>2383</w:t>
            </w:r>
          </w:p>
        </w:tc>
      </w:tr>
      <w:tr>
        <w:trPr>
          <w:cnfStyle w:evenHBand="false" w:oddHBand="true" w:firstRow="false"/>
        </w:trPr>
        <w:tc>
          <w:tcPr>
            <w:cnfStyle w:evenVBand="false" w:oddVBand="true" w:firstColumn="false"/>
            <w:tcW w:w="25.000000%" w:type="pct"/>
          </w:tcPr>
          <w:p>
            <w:pPr>
              <w:ind w:leftChars="0" w:left="0" w:right="0"/>
            </w:pPr>
            <w:r>
              <w:t>XPRI</w:t>
            </w:r>
          </w:p>
        </w:tc>
        <w:tc>
          <w:tcPr>
            <w:cnfStyle w:evenVBand="true" w:oddVBand="false" w:firstColumn="false"/>
            <w:tcW w:w="25.000000%" w:type="pct"/>
          </w:tcPr>
          <w:p>
            <w:pPr>
              <w:ind w:leftChars="0" w:left="0" w:right="0"/>
            </w:pPr>
            <w:r>
              <w:t>XPRI</w:t>
            </w:r>
          </w:p>
        </w:tc>
        <w:tc>
          <w:tcPr>
            <w:cnfStyle w:evenVBand="false" w:oddVBand="true" w:firstColumn="false"/>
            <w:tcW w:w="25.000000%" w:type="pct"/>
          </w:tcPr>
          <w:p>
            <w:pPr>
              <w:ind w:leftChars="0" w:left="0" w:right="0"/>
            </w:pPr>
            <w:r>
              <w:t>PRIDNEPROVSK COMMODITY EXCHANGE</w:t>
            </w:r>
          </w:p>
        </w:tc>
        <w:tc>
          <w:tcPr>
            <w:cnfStyle w:evenVBand="true" w:oddVBand="false" w:firstColumn="false"/>
            <w:tcW w:w="25.000000%" w:type="pct"/>
          </w:tcPr>
          <w:p>
            <w:pPr>
              <w:ind w:leftChars="0" w:left="0" w:right="0"/>
            </w:pPr>
            <w:r>
              <w:t>2384</w:t>
            </w:r>
          </w:p>
        </w:tc>
      </w:tr>
      <w:tr>
        <w:trPr>
          <w:cnfStyle w:evenHBand="true" w:oddHBand="false" w:firstRow="false"/>
        </w:trPr>
        <w:tc>
          <w:tcPr>
            <w:cnfStyle w:evenVBand="false" w:oddVBand="true" w:firstColumn="false"/>
            <w:tcW w:w="25.000000%" w:type="pct"/>
          </w:tcPr>
          <w:p>
            <w:pPr>
              <w:ind w:leftChars="0" w:left="0" w:right="0"/>
            </w:pPr>
            <w:r>
              <w:t>XPRM</w:t>
            </w:r>
          </w:p>
        </w:tc>
        <w:tc>
          <w:tcPr>
            <w:cnfStyle w:evenVBand="true" w:oddVBand="false" w:firstColumn="false"/>
            <w:tcW w:w="25.000000%" w:type="pct"/>
          </w:tcPr>
          <w:p>
            <w:pPr>
              <w:ind w:leftChars="0" w:left="0" w:right="0"/>
            </w:pPr>
            <w:r>
              <w:t>XPRM</w:t>
            </w:r>
          </w:p>
        </w:tc>
        <w:tc>
          <w:tcPr>
            <w:cnfStyle w:evenVBand="false" w:oddVBand="true" w:firstColumn="false"/>
            <w:tcW w:w="25.000000%" w:type="pct"/>
          </w:tcPr>
          <w:p>
            <w:pPr>
              <w:ind w:leftChars="0" w:left="0" w:right="0"/>
            </w:pPr>
            <w:r>
              <w:t>PRAGUE STOCK EXCHANGE - MTF</w:t>
            </w:r>
          </w:p>
        </w:tc>
        <w:tc>
          <w:tcPr>
            <w:cnfStyle w:evenVBand="true" w:oddVBand="false" w:firstColumn="false"/>
            <w:tcW w:w="25.000000%" w:type="pct"/>
          </w:tcPr>
          <w:p>
            <w:pPr>
              <w:ind w:leftChars="0" w:left="0" w:right="0"/>
            </w:pPr>
            <w:r>
              <w:t>2385</w:t>
            </w:r>
          </w:p>
        </w:tc>
      </w:tr>
      <w:tr>
        <w:trPr>
          <w:cnfStyle w:evenHBand="false" w:oddHBand="true" w:firstRow="false"/>
        </w:trPr>
        <w:tc>
          <w:tcPr>
            <w:cnfStyle w:evenVBand="false" w:oddVBand="true" w:firstColumn="false"/>
            <w:tcW w:w="25.000000%" w:type="pct"/>
          </w:tcPr>
          <w:p>
            <w:pPr>
              <w:ind w:leftChars="0" w:left="0" w:right="0"/>
            </w:pPr>
            <w:r>
              <w:t>XPSE</w:t>
            </w:r>
          </w:p>
        </w:tc>
        <w:tc>
          <w:tcPr>
            <w:cnfStyle w:evenVBand="true" w:oddVBand="false" w:firstColumn="false"/>
            <w:tcW w:w="25.000000%" w:type="pct"/>
          </w:tcPr>
          <w:p>
            <w:pPr>
              <w:ind w:leftChars="0" w:left="0" w:right="0"/>
            </w:pPr>
            <w:r>
              <w:t>XPSE</w:t>
            </w:r>
          </w:p>
        </w:tc>
        <w:tc>
          <w:tcPr>
            <w:cnfStyle w:evenVBand="false" w:oddVBand="true" w:firstColumn="false"/>
            <w:tcW w:w="25.000000%" w:type="pct"/>
          </w:tcPr>
          <w:p>
            <w:pPr>
              <w:ind w:leftChars="0" w:left="0" w:right="0"/>
            </w:pPr>
            <w:r>
              <w:t>PACIFIC EXCHANGE</w:t>
            </w:r>
          </w:p>
        </w:tc>
        <w:tc>
          <w:tcPr>
            <w:cnfStyle w:evenVBand="true" w:oddVBand="false" w:firstColumn="false"/>
            <w:tcW w:w="25.000000%" w:type="pct"/>
          </w:tcPr>
          <w:p>
            <w:pPr>
              <w:ind w:leftChars="0" w:left="0" w:right="0"/>
            </w:pPr>
            <w:r>
              <w:t>2386</w:t>
            </w:r>
          </w:p>
        </w:tc>
      </w:tr>
      <w:tr>
        <w:trPr>
          <w:cnfStyle w:evenHBand="true" w:oddHBand="false" w:firstRow="false"/>
        </w:trPr>
        <w:tc>
          <w:tcPr>
            <w:cnfStyle w:evenVBand="false" w:oddVBand="true" w:firstColumn="false"/>
            <w:tcW w:w="25.000000%" w:type="pct"/>
          </w:tcPr>
          <w:p>
            <w:pPr>
              <w:ind w:leftChars="0" w:left="0" w:right="0"/>
            </w:pPr>
            <w:r>
              <w:t>XPSF</w:t>
            </w:r>
          </w:p>
        </w:tc>
        <w:tc>
          <w:tcPr>
            <w:cnfStyle w:evenVBand="true" w:oddVBand="false" w:firstColumn="false"/>
            <w:tcW w:w="25.000000%" w:type="pct"/>
          </w:tcPr>
          <w:p>
            <w:pPr>
              <w:ind w:leftChars="0" w:left="0" w:right="0"/>
            </w:pPr>
            <w:r>
              <w:t>XPSF</w:t>
            </w:r>
          </w:p>
        </w:tc>
        <w:tc>
          <w:tcPr>
            <w:cnfStyle w:evenVBand="false" w:oddVBand="true" w:firstColumn="false"/>
            <w:tcW w:w="25.000000%" w:type="pct"/>
          </w:tcPr>
          <w:p>
            <w:pPr>
              <w:ind w:leftChars="0" w:left="0" w:right="0"/>
            </w:pPr>
            <w:r>
              <w:t>EUROPEAN ENERGY EXCHANGE - REGULATED GAS MARKET</w:t>
            </w:r>
          </w:p>
        </w:tc>
        <w:tc>
          <w:tcPr>
            <w:cnfStyle w:evenVBand="true" w:oddVBand="false" w:firstColumn="false"/>
            <w:tcW w:w="25.000000%" w:type="pct"/>
          </w:tcPr>
          <w:p>
            <w:pPr>
              <w:ind w:leftChars="0" w:left="0" w:right="0"/>
            </w:pPr>
            <w:r>
              <w:t>2387</w:t>
            </w:r>
          </w:p>
        </w:tc>
      </w:tr>
      <w:tr>
        <w:trPr>
          <w:cnfStyle w:evenHBand="false" w:oddHBand="true" w:firstRow="false"/>
        </w:trPr>
        <w:tc>
          <w:tcPr>
            <w:cnfStyle w:evenVBand="false" w:oddVBand="true" w:firstColumn="false"/>
            <w:tcW w:w="25.000000%" w:type="pct"/>
          </w:tcPr>
          <w:p>
            <w:pPr>
              <w:ind w:leftChars="0" w:left="0" w:right="0"/>
            </w:pPr>
            <w:r>
              <w:t>XPST</w:t>
            </w:r>
          </w:p>
        </w:tc>
        <w:tc>
          <w:tcPr>
            <w:cnfStyle w:evenVBand="true" w:oddVBand="false" w:firstColumn="false"/>
            <w:tcW w:w="25.000000%" w:type="pct"/>
          </w:tcPr>
          <w:p>
            <w:pPr>
              <w:ind w:leftChars="0" w:left="0" w:right="0"/>
            </w:pPr>
            <w:r>
              <w:t>XPST</w:t>
            </w:r>
          </w:p>
        </w:tc>
        <w:tc>
          <w:tcPr>
            <w:cnfStyle w:evenVBand="false" w:oddVBand="true" w:firstColumn="false"/>
            <w:tcW w:w="25.000000%" w:type="pct"/>
          </w:tcPr>
          <w:p>
            <w:pPr>
              <w:ind w:leftChars="0" w:left="0" w:right="0"/>
            </w:pPr>
            <w:r>
              <w:t>POSIT - ASIA PACIFIC</w:t>
            </w:r>
          </w:p>
        </w:tc>
        <w:tc>
          <w:tcPr>
            <w:cnfStyle w:evenVBand="true" w:oddVBand="false" w:firstColumn="false"/>
            <w:tcW w:w="25.000000%" w:type="pct"/>
          </w:tcPr>
          <w:p>
            <w:pPr>
              <w:ind w:leftChars="0" w:left="0" w:right="0"/>
            </w:pPr>
            <w:r>
              <w:t>2388</w:t>
            </w:r>
          </w:p>
        </w:tc>
      </w:tr>
      <w:tr>
        <w:trPr>
          <w:cnfStyle w:evenHBand="true" w:oddHBand="false" w:firstRow="false"/>
        </w:trPr>
        <w:tc>
          <w:tcPr>
            <w:cnfStyle w:evenVBand="false" w:oddVBand="true" w:firstColumn="false"/>
            <w:tcW w:w="25.000000%" w:type="pct"/>
          </w:tcPr>
          <w:p>
            <w:pPr>
              <w:ind w:leftChars="0" w:left="0" w:right="0"/>
            </w:pPr>
            <w:r>
              <w:t>XPSX</w:t>
            </w:r>
          </w:p>
        </w:tc>
        <w:tc>
          <w:tcPr>
            <w:cnfStyle w:evenVBand="true" w:oddVBand="false" w:firstColumn="false"/>
            <w:tcW w:w="25.000000%" w:type="pct"/>
          </w:tcPr>
          <w:p>
            <w:pPr>
              <w:ind w:leftChars="0" w:left="0" w:right="0"/>
            </w:pPr>
            <w:r>
              <w:t>XPSX</w:t>
            </w:r>
          </w:p>
        </w:tc>
        <w:tc>
          <w:tcPr>
            <w:cnfStyle w:evenVBand="false" w:oddVBand="true" w:firstColumn="false"/>
            <w:tcW w:w="25.000000%" w:type="pct"/>
          </w:tcPr>
          <w:p>
            <w:pPr>
              <w:ind w:leftChars="0" w:left="0" w:right="0"/>
            </w:pPr>
            <w:r>
              <w:t>NASDAQ OMX PSX</w:t>
            </w:r>
          </w:p>
        </w:tc>
        <w:tc>
          <w:tcPr>
            <w:cnfStyle w:evenVBand="true" w:oddVBand="false" w:firstColumn="false"/>
            <w:tcW w:w="25.000000%" w:type="pct"/>
          </w:tcPr>
          <w:p>
            <w:pPr>
              <w:ind w:leftChars="0" w:left="0" w:right="0"/>
            </w:pPr>
            <w:r>
              <w:t>2389</w:t>
            </w:r>
          </w:p>
        </w:tc>
      </w:tr>
      <w:tr>
        <w:trPr>
          <w:cnfStyle w:evenHBand="false" w:oddHBand="true" w:firstRow="false"/>
        </w:trPr>
        <w:tc>
          <w:tcPr>
            <w:cnfStyle w:evenVBand="false" w:oddVBand="true" w:firstColumn="false"/>
            <w:tcW w:w="25.000000%" w:type="pct"/>
          </w:tcPr>
          <w:p>
            <w:pPr>
              <w:ind w:leftChars="0" w:left="0" w:right="0"/>
            </w:pPr>
            <w:r>
              <w:t>XPTY</w:t>
            </w:r>
          </w:p>
        </w:tc>
        <w:tc>
          <w:tcPr>
            <w:cnfStyle w:evenVBand="true" w:oddVBand="false" w:firstColumn="false"/>
            <w:tcW w:w="25.000000%" w:type="pct"/>
          </w:tcPr>
          <w:p>
            <w:pPr>
              <w:ind w:leftChars="0" w:left="0" w:right="0"/>
            </w:pPr>
            <w:r>
              <w:t>XPTY</w:t>
            </w:r>
          </w:p>
        </w:tc>
        <w:tc>
          <w:tcPr>
            <w:cnfStyle w:evenVBand="false" w:oddVBand="true" w:firstColumn="false"/>
            <w:tcW w:w="25.000000%" w:type="pct"/>
          </w:tcPr>
          <w:p>
            <w:pPr>
              <w:ind w:leftChars="0" w:left="0" w:right="0"/>
            </w:pPr>
            <w:r>
              <w:t>LATIN AMERICAN STOCK EXCHANGE, INC.</w:t>
            </w:r>
          </w:p>
        </w:tc>
        <w:tc>
          <w:tcPr>
            <w:cnfStyle w:evenVBand="true" w:oddVBand="false" w:firstColumn="false"/>
            <w:tcW w:w="25.000000%" w:type="pct"/>
          </w:tcPr>
          <w:p>
            <w:pPr>
              <w:ind w:leftChars="0" w:left="0" w:right="0"/>
            </w:pPr>
            <w:r>
              <w:t>2390</w:t>
            </w:r>
          </w:p>
        </w:tc>
      </w:tr>
      <w:tr>
        <w:trPr>
          <w:cnfStyle w:evenHBand="true" w:oddHBand="false" w:firstRow="false"/>
        </w:trPr>
        <w:tc>
          <w:tcPr>
            <w:cnfStyle w:evenVBand="false" w:oddVBand="true" w:firstColumn="false"/>
            <w:tcW w:w="25.000000%" w:type="pct"/>
          </w:tcPr>
          <w:p>
            <w:pPr>
              <w:ind w:leftChars="0" w:left="0" w:right="0"/>
            </w:pPr>
            <w:r>
              <w:t>XPUK</w:t>
            </w:r>
          </w:p>
        </w:tc>
        <w:tc>
          <w:tcPr>
            <w:cnfStyle w:evenVBand="true" w:oddVBand="false" w:firstColumn="false"/>
            <w:tcW w:w="25.000000%" w:type="pct"/>
          </w:tcPr>
          <w:p>
            <w:pPr>
              <w:ind w:leftChars="0" w:left="0" w:right="0"/>
            </w:pPr>
            <w:r>
              <w:t>XPUK</w:t>
            </w:r>
          </w:p>
        </w:tc>
        <w:tc>
          <w:tcPr>
            <w:cnfStyle w:evenVBand="false" w:oddVBand="true" w:firstColumn="false"/>
            <w:tcW w:w="25.000000%" w:type="pct"/>
          </w:tcPr>
          <w:p>
            <w:pPr>
              <w:ind w:leftChars="0" w:left="0" w:right="0"/>
            </w:pPr>
            <w:r>
              <w:t>XP INVESTMENTS UK LLP</w:t>
            </w:r>
          </w:p>
        </w:tc>
        <w:tc>
          <w:tcPr>
            <w:cnfStyle w:evenVBand="true" w:oddVBand="false" w:firstColumn="false"/>
            <w:tcW w:w="25.000000%" w:type="pct"/>
          </w:tcPr>
          <w:p>
            <w:pPr>
              <w:ind w:leftChars="0" w:left="0" w:right="0"/>
            </w:pPr>
            <w:r>
              <w:t>2391</w:t>
            </w:r>
          </w:p>
        </w:tc>
      </w:tr>
      <w:tr>
        <w:trPr>
          <w:cnfStyle w:evenHBand="false" w:oddHBand="true" w:firstRow="false"/>
        </w:trPr>
        <w:tc>
          <w:tcPr>
            <w:cnfStyle w:evenVBand="false" w:oddVBand="true" w:firstColumn="false"/>
            <w:tcW w:w="25.000000%" w:type="pct"/>
          </w:tcPr>
          <w:p>
            <w:pPr>
              <w:ind w:leftChars="0" w:left="0" w:right="0"/>
            </w:pPr>
            <w:r>
              <w:t>XPUS</w:t>
            </w:r>
          </w:p>
        </w:tc>
        <w:tc>
          <w:tcPr>
            <w:cnfStyle w:evenVBand="true" w:oddVBand="false" w:firstColumn="false"/>
            <w:tcW w:w="25.000000%" w:type="pct"/>
          </w:tcPr>
          <w:p>
            <w:pPr>
              <w:ind w:leftChars="0" w:left="0" w:right="0"/>
            </w:pPr>
            <w:r>
              <w:t>XPUS</w:t>
            </w:r>
          </w:p>
        </w:tc>
        <w:tc>
          <w:tcPr>
            <w:cnfStyle w:evenVBand="false" w:oddVBand="true" w:firstColumn="false"/>
            <w:tcW w:w="25.000000%" w:type="pct"/>
          </w:tcPr>
          <w:p>
            <w:pPr>
              <w:ind w:leftChars="0" w:left="0" w:right="0"/>
            </w:pPr>
            <w:r>
              <w:t>XP INVESTMENTS US, LLC</w:t>
            </w:r>
          </w:p>
        </w:tc>
        <w:tc>
          <w:tcPr>
            <w:cnfStyle w:evenVBand="true" w:oddVBand="false" w:firstColumn="false"/>
            <w:tcW w:w="25.000000%" w:type="pct"/>
          </w:tcPr>
          <w:p>
            <w:pPr>
              <w:ind w:leftChars="0" w:left="0" w:right="0"/>
            </w:pPr>
            <w:r>
              <w:t>2392</w:t>
            </w:r>
          </w:p>
        </w:tc>
      </w:tr>
      <w:tr>
        <w:trPr>
          <w:cnfStyle w:evenHBand="true" w:oddHBand="false" w:firstRow="false"/>
        </w:trPr>
        <w:tc>
          <w:tcPr>
            <w:cnfStyle w:evenVBand="false" w:oddVBand="true" w:firstColumn="false"/>
            <w:tcW w:w="25.000000%" w:type="pct"/>
          </w:tcPr>
          <w:p>
            <w:pPr>
              <w:ind w:leftChars="0" w:left="0" w:right="0"/>
            </w:pPr>
            <w:r>
              <w:t>XPXE</w:t>
            </w:r>
          </w:p>
        </w:tc>
        <w:tc>
          <w:tcPr>
            <w:cnfStyle w:evenVBand="true" w:oddVBand="false" w:firstColumn="false"/>
            <w:tcW w:w="25.000000%" w:type="pct"/>
          </w:tcPr>
          <w:p>
            <w:pPr>
              <w:ind w:leftChars="0" w:left="0" w:right="0"/>
            </w:pPr>
            <w:r>
              <w:t>XPXE</w:t>
            </w:r>
          </w:p>
        </w:tc>
        <w:tc>
          <w:tcPr>
            <w:cnfStyle w:evenVBand="false" w:oddVBand="true" w:firstColumn="false"/>
            <w:tcW w:w="25.000000%" w:type="pct"/>
          </w:tcPr>
          <w:p>
            <w:pPr>
              <w:ind w:leftChars="0" w:left="0" w:right="0"/>
            </w:pPr>
            <w:r>
              <w:t>POWER EXCHANGE CENTRAL EUROPE</w:t>
            </w:r>
          </w:p>
        </w:tc>
        <w:tc>
          <w:tcPr>
            <w:cnfStyle w:evenVBand="true" w:oddVBand="false" w:firstColumn="false"/>
            <w:tcW w:w="25.000000%" w:type="pct"/>
          </w:tcPr>
          <w:p>
            <w:pPr>
              <w:ind w:leftChars="0" w:left="0" w:right="0"/>
            </w:pPr>
            <w:r>
              <w:t>2393</w:t>
            </w:r>
          </w:p>
        </w:tc>
      </w:tr>
      <w:tr>
        <w:trPr>
          <w:cnfStyle w:evenHBand="false" w:oddHBand="true" w:firstRow="false"/>
        </w:trPr>
        <w:tc>
          <w:tcPr>
            <w:cnfStyle w:evenVBand="false" w:oddVBand="true" w:firstColumn="false"/>
            <w:tcW w:w="25.000000%" w:type="pct"/>
          </w:tcPr>
          <w:p>
            <w:pPr>
              <w:ind w:leftChars="0" w:left="0" w:right="0"/>
            </w:pPr>
            <w:r>
              <w:t>XQLX</w:t>
            </w:r>
          </w:p>
        </w:tc>
        <w:tc>
          <w:tcPr>
            <w:cnfStyle w:evenVBand="true" w:oddVBand="false" w:firstColumn="false"/>
            <w:tcW w:w="25.000000%" w:type="pct"/>
          </w:tcPr>
          <w:p>
            <w:pPr>
              <w:ind w:leftChars="0" w:left="0" w:right="0"/>
            </w:pPr>
            <w:r>
              <w:t>XQLX</w:t>
            </w:r>
          </w:p>
        </w:tc>
        <w:tc>
          <w:tcPr>
            <w:cnfStyle w:evenVBand="false" w:oddVBand="true" w:firstColumn="false"/>
            <w:tcW w:w="25.000000%" w:type="pct"/>
          </w:tcPr>
          <w:p>
            <w:pPr>
              <w:ind w:leftChars="0" w:left="0" w:right="0"/>
            </w:pPr>
            <w:r>
              <w:t>QLX</w:t>
            </w:r>
          </w:p>
        </w:tc>
        <w:tc>
          <w:tcPr>
            <w:cnfStyle w:evenVBand="true" w:oddVBand="false" w:firstColumn="false"/>
            <w:tcW w:w="25.000000%" w:type="pct"/>
          </w:tcPr>
          <w:p>
            <w:pPr>
              <w:ind w:leftChars="0" w:left="0" w:right="0"/>
            </w:pPr>
            <w:r>
              <w:t>2394</w:t>
            </w:r>
          </w:p>
        </w:tc>
      </w:tr>
      <w:tr>
        <w:trPr>
          <w:cnfStyle w:evenHBand="true" w:oddHBand="false" w:firstRow="false"/>
        </w:trPr>
        <w:tc>
          <w:tcPr>
            <w:cnfStyle w:evenVBand="false" w:oddVBand="true" w:firstColumn="false"/>
            <w:tcW w:w="25.000000%" w:type="pct"/>
          </w:tcPr>
          <w:p>
            <w:pPr>
              <w:ind w:leftChars="0" w:left="0" w:right="0"/>
            </w:pPr>
            <w:r>
              <w:t>XQMH</w:t>
            </w:r>
          </w:p>
        </w:tc>
        <w:tc>
          <w:tcPr>
            <w:cnfStyle w:evenVBand="true" w:oddVBand="false" w:firstColumn="false"/>
            <w:tcW w:w="25.000000%" w:type="pct"/>
          </w:tcPr>
          <w:p>
            <w:pPr>
              <w:ind w:leftChars="0" w:left="0" w:right="0"/>
            </w:pPr>
            <w:r>
              <w:t>XQMH</w:t>
            </w:r>
          </w:p>
        </w:tc>
        <w:tc>
          <w:tcPr>
            <w:cnfStyle w:evenVBand="false" w:oddVBand="true" w:firstColumn="false"/>
            <w:tcW w:w="25.000000%" w:type="pct"/>
          </w:tcPr>
          <w:p>
            <w:pPr>
              <w:ind w:leftChars="0" w:left="0" w:right="0"/>
            </w:pPr>
            <w:r>
              <w:t>SIX SWISS EXCHANGE - STRUCTURED PRODUCTS</w:t>
            </w:r>
          </w:p>
        </w:tc>
        <w:tc>
          <w:tcPr>
            <w:cnfStyle w:evenVBand="true" w:oddVBand="false" w:firstColumn="false"/>
            <w:tcW w:w="25.000000%" w:type="pct"/>
          </w:tcPr>
          <w:p>
            <w:pPr>
              <w:ind w:leftChars="0" w:left="0" w:right="0"/>
            </w:pPr>
            <w:r>
              <w:t>2395</w:t>
            </w:r>
          </w:p>
        </w:tc>
      </w:tr>
      <w:tr>
        <w:trPr>
          <w:cnfStyle w:evenHBand="false" w:oddHBand="true" w:firstRow="false"/>
        </w:trPr>
        <w:tc>
          <w:tcPr>
            <w:cnfStyle w:evenVBand="false" w:oddVBand="true" w:firstColumn="false"/>
            <w:tcW w:w="25.000000%" w:type="pct"/>
          </w:tcPr>
          <w:p>
            <w:pPr>
              <w:ind w:leftChars="0" w:left="0" w:right="0"/>
            </w:pPr>
            <w:r>
              <w:t>XQOD</w:t>
            </w:r>
          </w:p>
        </w:tc>
        <w:tc>
          <w:tcPr>
            <w:cnfStyle w:evenVBand="true" w:oddVBand="false" w:firstColumn="false"/>
            <w:tcW w:w="25.000000%" w:type="pct"/>
          </w:tcPr>
          <w:p>
            <w:pPr>
              <w:ind w:leftChars="0" w:left="0" w:right="0"/>
            </w:pPr>
            <w:r>
              <w:t>XQOD</w:t>
            </w:r>
          </w:p>
        </w:tc>
        <w:tc>
          <w:tcPr>
            <w:cnfStyle w:evenVBand="false" w:oddVBand="true" w:firstColumn="false"/>
            <w:tcW w:w="25.000000%" w:type="pct"/>
          </w:tcPr>
          <w:p>
            <w:pPr>
              <w:ind w:leftChars="0" w:left="0" w:right="0"/>
            </w:pPr>
            <w:r>
              <w:t>SIX SWISS EXCHANGE - ETF QOD</w:t>
            </w:r>
          </w:p>
        </w:tc>
        <w:tc>
          <w:tcPr>
            <w:cnfStyle w:evenVBand="true" w:oddVBand="false" w:firstColumn="false"/>
            <w:tcW w:w="25.000000%" w:type="pct"/>
          </w:tcPr>
          <w:p>
            <w:pPr>
              <w:ind w:leftChars="0" w:left="0" w:right="0"/>
            </w:pPr>
            <w:r>
              <w:t>2396</w:t>
            </w:r>
          </w:p>
        </w:tc>
      </w:tr>
      <w:tr>
        <w:trPr>
          <w:cnfStyle w:evenHBand="true" w:oddHBand="false" w:firstRow="false"/>
        </w:trPr>
        <w:tc>
          <w:tcPr>
            <w:cnfStyle w:evenVBand="false" w:oddVBand="true" w:firstColumn="false"/>
            <w:tcW w:w="25.000000%" w:type="pct"/>
          </w:tcPr>
          <w:p>
            <w:pPr>
              <w:ind w:leftChars="0" w:left="0" w:right="0"/>
            </w:pPr>
            <w:r>
              <w:t>XQTX</w:t>
            </w:r>
          </w:p>
        </w:tc>
        <w:tc>
          <w:tcPr>
            <w:cnfStyle w:evenVBand="true" w:oddVBand="false" w:firstColumn="false"/>
            <w:tcW w:w="25.000000%" w:type="pct"/>
          </w:tcPr>
          <w:p>
            <w:pPr>
              <w:ind w:leftChars="0" w:left="0" w:right="0"/>
            </w:pPr>
            <w:r>
              <w:t>XQTX</w:t>
            </w:r>
          </w:p>
        </w:tc>
        <w:tc>
          <w:tcPr>
            <w:cnfStyle w:evenVBand="false" w:oddVBand="true" w:firstColumn="false"/>
            <w:tcW w:w="25.000000%" w:type="pct"/>
          </w:tcPr>
          <w:p>
            <w:pPr>
              <w:ind w:leftChars="0" w:left="0" w:right="0"/>
            </w:pPr>
            <w:r>
              <w:t>BOERSE DUESSELDORF - QUOTRIX</w:t>
            </w:r>
          </w:p>
        </w:tc>
        <w:tc>
          <w:tcPr>
            <w:cnfStyle w:evenVBand="true" w:oddVBand="false" w:firstColumn="false"/>
            <w:tcW w:w="25.000000%" w:type="pct"/>
          </w:tcPr>
          <w:p>
            <w:pPr>
              <w:ind w:leftChars="0" w:left="0" w:right="0"/>
            </w:pPr>
            <w:r>
              <w:t>2397</w:t>
            </w:r>
          </w:p>
        </w:tc>
      </w:tr>
      <w:tr>
        <w:trPr>
          <w:cnfStyle w:evenHBand="false" w:oddHBand="true" w:firstRow="false"/>
        </w:trPr>
        <w:tc>
          <w:tcPr>
            <w:cnfStyle w:evenVBand="false" w:oddVBand="true" w:firstColumn="false"/>
            <w:tcW w:w="25.000000%" w:type="pct"/>
          </w:tcPr>
          <w:p>
            <w:pPr>
              <w:ind w:leftChars="0" w:left="0" w:right="0"/>
            </w:pPr>
            <w:r>
              <w:t>XQUI</w:t>
            </w:r>
          </w:p>
        </w:tc>
        <w:tc>
          <w:tcPr>
            <w:cnfStyle w:evenVBand="true" w:oddVBand="false" w:firstColumn="false"/>
            <w:tcW w:w="25.000000%" w:type="pct"/>
          </w:tcPr>
          <w:p>
            <w:pPr>
              <w:ind w:leftChars="0" w:left="0" w:right="0"/>
            </w:pPr>
            <w:r>
              <w:t>XQUI</w:t>
            </w:r>
          </w:p>
        </w:tc>
        <w:tc>
          <w:tcPr>
            <w:cnfStyle w:evenVBand="false" w:oddVBand="true" w:firstColumn="false"/>
            <w:tcW w:w="25.000000%" w:type="pct"/>
          </w:tcPr>
          <w:p>
            <w:pPr>
              <w:ind w:leftChars="0" w:left="0" w:right="0"/>
            </w:pPr>
            <w:r>
              <w:t>BOLSA DE VALORES DE QUITO</w:t>
            </w:r>
          </w:p>
        </w:tc>
        <w:tc>
          <w:tcPr>
            <w:cnfStyle w:evenVBand="true" w:oddVBand="false" w:firstColumn="false"/>
            <w:tcW w:w="25.000000%" w:type="pct"/>
          </w:tcPr>
          <w:p>
            <w:pPr>
              <w:ind w:leftChars="0" w:left="0" w:right="0"/>
            </w:pPr>
            <w:r>
              <w:t>2398</w:t>
            </w:r>
          </w:p>
        </w:tc>
      </w:tr>
      <w:tr>
        <w:trPr>
          <w:cnfStyle w:evenHBand="true" w:oddHBand="false" w:firstRow="false"/>
        </w:trPr>
        <w:tc>
          <w:tcPr>
            <w:cnfStyle w:evenVBand="false" w:oddVBand="true" w:firstColumn="false"/>
            <w:tcW w:w="25.000000%" w:type="pct"/>
          </w:tcPr>
          <w:p>
            <w:pPr>
              <w:ind w:leftChars="0" w:left="0" w:right="0"/>
            </w:pPr>
            <w:r>
              <w:t>XRAS</w:t>
            </w:r>
          </w:p>
        </w:tc>
        <w:tc>
          <w:tcPr>
            <w:cnfStyle w:evenVBand="true" w:oddVBand="false" w:firstColumn="false"/>
            <w:tcW w:w="25.000000%" w:type="pct"/>
          </w:tcPr>
          <w:p>
            <w:pPr>
              <w:ind w:leftChars="0" w:left="0" w:right="0"/>
            </w:pPr>
            <w:r>
              <w:t>XRAS</w:t>
            </w:r>
          </w:p>
        </w:tc>
        <w:tc>
          <w:tcPr>
            <w:cnfStyle w:evenVBand="false" w:oddVBand="true" w:firstColumn="false"/>
            <w:tcW w:w="25.000000%" w:type="pct"/>
          </w:tcPr>
          <w:p>
            <w:pPr>
              <w:ind w:leftChars="0" w:left="0" w:right="0"/>
            </w:pPr>
            <w:r>
              <w:t>RASDAQ</w:t>
            </w:r>
          </w:p>
        </w:tc>
        <w:tc>
          <w:tcPr>
            <w:cnfStyle w:evenVBand="true" w:oddVBand="false" w:firstColumn="false"/>
            <w:tcW w:w="25.000000%" w:type="pct"/>
          </w:tcPr>
          <w:p>
            <w:pPr>
              <w:ind w:leftChars="0" w:left="0" w:right="0"/>
            </w:pPr>
            <w:r>
              <w:t>2399</w:t>
            </w:r>
          </w:p>
        </w:tc>
      </w:tr>
      <w:tr>
        <w:trPr>
          <w:cnfStyle w:evenHBand="false" w:oddHBand="true" w:firstRow="false"/>
        </w:trPr>
        <w:tc>
          <w:tcPr>
            <w:cnfStyle w:evenVBand="false" w:oddVBand="true" w:firstColumn="false"/>
            <w:tcW w:w="25.000000%" w:type="pct"/>
          </w:tcPr>
          <w:p>
            <w:pPr>
              <w:ind w:leftChars="0" w:left="0" w:right="0"/>
            </w:pPr>
            <w:r>
              <w:t>XRBM</w:t>
            </w:r>
          </w:p>
        </w:tc>
        <w:tc>
          <w:tcPr>
            <w:cnfStyle w:evenVBand="true" w:oddVBand="false" w:firstColumn="false"/>
            <w:tcW w:w="25.000000%" w:type="pct"/>
          </w:tcPr>
          <w:p>
            <w:pPr>
              <w:ind w:leftChars="0" w:left="0" w:right="0"/>
            </w:pPr>
            <w:r>
              <w:t>XRBM</w:t>
            </w:r>
          </w:p>
        </w:tc>
        <w:tc>
          <w:tcPr>
            <w:cnfStyle w:evenVBand="false" w:oddVBand="true" w:firstColumn="false"/>
            <w:tcW w:w="25.000000%" w:type="pct"/>
          </w:tcPr>
          <w:p>
            <w:pPr>
              <w:ind w:leftChars="0" w:left="0" w:right="0"/>
            </w:pPr>
            <w:r>
              <w:t>RINGGIT BOND MARKET</w:t>
            </w:r>
          </w:p>
        </w:tc>
        <w:tc>
          <w:tcPr>
            <w:cnfStyle w:evenVBand="true" w:oddVBand="false" w:firstColumn="false"/>
            <w:tcW w:w="25.000000%" w:type="pct"/>
          </w:tcPr>
          <w:p>
            <w:pPr>
              <w:ind w:leftChars="0" w:left="0" w:right="0"/>
            </w:pPr>
            <w:r>
              <w:t>2400</w:t>
            </w:r>
          </w:p>
        </w:tc>
      </w:tr>
      <w:tr>
        <w:trPr>
          <w:cnfStyle w:evenHBand="true" w:oddHBand="false" w:firstRow="false"/>
        </w:trPr>
        <w:tc>
          <w:tcPr>
            <w:cnfStyle w:evenVBand="false" w:oddVBand="true" w:firstColumn="false"/>
            <w:tcW w:w="25.000000%" w:type="pct"/>
          </w:tcPr>
          <w:p>
            <w:pPr>
              <w:ind w:leftChars="0" w:left="0" w:right="0"/>
            </w:pPr>
            <w:r>
              <w:t>XRCB</w:t>
            </w:r>
          </w:p>
        </w:tc>
        <w:tc>
          <w:tcPr>
            <w:cnfStyle w:evenVBand="true" w:oddVBand="false" w:firstColumn="false"/>
            <w:tcW w:w="25.000000%" w:type="pct"/>
          </w:tcPr>
          <w:p>
            <w:pPr>
              <w:ind w:leftChars="0" w:left="0" w:right="0"/>
            </w:pPr>
            <w:r>
              <w:t>XRCB</w:t>
            </w:r>
          </w:p>
        </w:tc>
        <w:tc>
          <w:tcPr>
            <w:cnfStyle w:evenVBand="false" w:oddVBand="true" w:firstColumn="false"/>
            <w:tcW w:w="25.000000%" w:type="pct"/>
          </w:tcPr>
          <w:p>
            <w:pPr>
              <w:ind w:leftChars="0" w:left="0" w:right="0"/>
            </w:pPr>
            <w:r>
              <w:t>RAIFFEISEN CENTROBANK AG - SYSTEMATIC INTERNALISER</w:t>
            </w:r>
          </w:p>
        </w:tc>
        <w:tc>
          <w:tcPr>
            <w:cnfStyle w:evenVBand="true" w:oddVBand="false" w:firstColumn="false"/>
            <w:tcW w:w="25.000000%" w:type="pct"/>
          </w:tcPr>
          <w:p>
            <w:pPr>
              <w:ind w:leftChars="0" w:left="0" w:right="0"/>
            </w:pPr>
            <w:r>
              <w:t>2401</w:t>
            </w:r>
          </w:p>
        </w:tc>
      </w:tr>
      <w:tr>
        <w:trPr>
          <w:cnfStyle w:evenHBand="false" w:oddHBand="true" w:firstRow="false"/>
        </w:trPr>
        <w:tc>
          <w:tcPr>
            <w:cnfStyle w:evenVBand="false" w:oddVBand="true" w:firstColumn="false"/>
            <w:tcW w:w="25.000000%" w:type="pct"/>
          </w:tcPr>
          <w:p>
            <w:pPr>
              <w:ind w:leftChars="0" w:left="0" w:right="0"/>
            </w:pPr>
            <w:r>
              <w:t>XREP</w:t>
            </w:r>
          </w:p>
        </w:tc>
        <w:tc>
          <w:tcPr>
            <w:cnfStyle w:evenVBand="true" w:oddVBand="false" w:firstColumn="false"/>
            <w:tcW w:w="25.000000%" w:type="pct"/>
          </w:tcPr>
          <w:p>
            <w:pPr>
              <w:ind w:leftChars="0" w:left="0" w:right="0"/>
            </w:pPr>
            <w:r>
              <w:t>XREP</w:t>
            </w:r>
          </w:p>
        </w:tc>
        <w:tc>
          <w:tcPr>
            <w:cnfStyle w:evenVBand="false" w:oddVBand="true" w:firstColumn="false"/>
            <w:tcW w:w="25.000000%" w:type="pct"/>
          </w:tcPr>
          <w:p>
            <w:pPr>
              <w:ind w:leftChars="0" w:left="0" w:right="0"/>
            </w:pPr>
            <w:r>
              <w:t>SIX REPO AG - CH REPO MARKET</w:t>
            </w:r>
          </w:p>
        </w:tc>
        <w:tc>
          <w:tcPr>
            <w:cnfStyle w:evenVBand="true" w:oddVBand="false" w:firstColumn="false"/>
            <w:tcW w:w="25.000000%" w:type="pct"/>
          </w:tcPr>
          <w:p>
            <w:pPr>
              <w:ind w:leftChars="0" w:left="0" w:right="0"/>
            </w:pPr>
            <w:r>
              <w:t>2402</w:t>
            </w:r>
          </w:p>
        </w:tc>
      </w:tr>
      <w:tr>
        <w:trPr>
          <w:cnfStyle w:evenHBand="true" w:oddHBand="false" w:firstRow="false"/>
        </w:trPr>
        <w:tc>
          <w:tcPr>
            <w:cnfStyle w:evenVBand="false" w:oddVBand="true" w:firstColumn="false"/>
            <w:tcW w:w="25.000000%" w:type="pct"/>
          </w:tcPr>
          <w:p>
            <w:pPr>
              <w:ind w:leftChars="0" w:left="0" w:right="0"/>
            </w:pPr>
            <w:r>
              <w:t>XRFQ</w:t>
            </w:r>
          </w:p>
        </w:tc>
        <w:tc>
          <w:tcPr>
            <w:cnfStyle w:evenVBand="true" w:oddVBand="false" w:firstColumn="false"/>
            <w:tcW w:w="25.000000%" w:type="pct"/>
          </w:tcPr>
          <w:p>
            <w:pPr>
              <w:ind w:leftChars="0" w:left="0" w:right="0"/>
            </w:pPr>
            <w:r>
              <w:t>XRFQ</w:t>
            </w:r>
          </w:p>
        </w:tc>
        <w:tc>
          <w:tcPr>
            <w:cnfStyle w:evenVBand="false" w:oddVBand="true" w:firstColumn="false"/>
            <w:tcW w:w="25.000000%" w:type="pct"/>
          </w:tcPr>
          <w:p>
            <w:pPr>
              <w:ind w:leftChars="0" w:left="0" w:right="0"/>
            </w:pPr>
            <w:r>
              <w:t>POSIT RFQ</w:t>
            </w:r>
          </w:p>
        </w:tc>
        <w:tc>
          <w:tcPr>
            <w:cnfStyle w:evenVBand="true" w:oddVBand="false" w:firstColumn="false"/>
            <w:tcW w:w="25.000000%" w:type="pct"/>
          </w:tcPr>
          <w:p>
            <w:pPr>
              <w:ind w:leftChars="0" w:left="0" w:right="0"/>
            </w:pPr>
            <w:r>
              <w:t>2403</w:t>
            </w:r>
          </w:p>
        </w:tc>
      </w:tr>
      <w:tr>
        <w:trPr>
          <w:cnfStyle w:evenHBand="false" w:oddHBand="true" w:firstRow="false"/>
        </w:trPr>
        <w:tc>
          <w:tcPr>
            <w:cnfStyle w:evenVBand="false" w:oddVBand="true" w:firstColumn="false"/>
            <w:tcW w:w="25.000000%" w:type="pct"/>
          </w:tcPr>
          <w:p>
            <w:pPr>
              <w:ind w:leftChars="0" w:left="0" w:right="0"/>
            </w:pPr>
            <w:r>
              <w:t>XRIO</w:t>
            </w:r>
          </w:p>
        </w:tc>
        <w:tc>
          <w:tcPr>
            <w:cnfStyle w:evenVBand="true" w:oddVBand="false" w:firstColumn="false"/>
            <w:tcW w:w="25.000000%" w:type="pct"/>
          </w:tcPr>
          <w:p>
            <w:pPr>
              <w:ind w:leftChars="0" w:left="0" w:right="0"/>
            </w:pPr>
            <w:r>
              <w:t>XRIO</w:t>
            </w:r>
          </w:p>
        </w:tc>
        <w:tc>
          <w:tcPr>
            <w:cnfStyle w:evenVBand="false" w:oddVBand="true" w:firstColumn="false"/>
            <w:tcW w:w="25.000000%" w:type="pct"/>
          </w:tcPr>
          <w:p>
            <w:pPr>
              <w:ind w:leftChars="0" w:left="0" w:right="0"/>
            </w:pPr>
            <w:r>
              <w:t>BOLSA DE VALORES DO RIO DE JANEIRO</w:t>
            </w:r>
          </w:p>
        </w:tc>
        <w:tc>
          <w:tcPr>
            <w:cnfStyle w:evenVBand="true" w:oddVBand="false" w:firstColumn="false"/>
            <w:tcW w:w="25.000000%" w:type="pct"/>
          </w:tcPr>
          <w:p>
            <w:pPr>
              <w:ind w:leftChars="0" w:left="0" w:right="0"/>
            </w:pPr>
            <w:r>
              <w:t>2404</w:t>
            </w:r>
          </w:p>
        </w:tc>
      </w:tr>
      <w:tr>
        <w:trPr>
          <w:cnfStyle w:evenHBand="true" w:oddHBand="false" w:firstRow="false"/>
        </w:trPr>
        <w:tc>
          <w:tcPr>
            <w:cnfStyle w:evenVBand="false" w:oddVBand="true" w:firstColumn="false"/>
            <w:tcW w:w="25.000000%" w:type="pct"/>
          </w:tcPr>
          <w:p>
            <w:pPr>
              <w:ind w:leftChars="0" w:left="0" w:right="0"/>
            </w:pPr>
            <w:r>
              <w:t>XRIS</w:t>
            </w:r>
          </w:p>
        </w:tc>
        <w:tc>
          <w:tcPr>
            <w:cnfStyle w:evenVBand="true" w:oddVBand="false" w:firstColumn="false"/>
            <w:tcW w:w="25.000000%" w:type="pct"/>
          </w:tcPr>
          <w:p>
            <w:pPr>
              <w:ind w:leftChars="0" w:left="0" w:right="0"/>
            </w:pPr>
            <w:r>
              <w:t>XRIS</w:t>
            </w:r>
          </w:p>
        </w:tc>
        <w:tc>
          <w:tcPr>
            <w:cnfStyle w:evenVBand="false" w:oddVBand="true" w:firstColumn="false"/>
            <w:tcW w:w="25.000000%" w:type="pct"/>
          </w:tcPr>
          <w:p>
            <w:pPr>
              <w:ind w:leftChars="0" w:left="0" w:right="0"/>
            </w:pPr>
            <w:r>
              <w:t>NASDAQ RIGA AS</w:t>
            </w:r>
          </w:p>
        </w:tc>
        <w:tc>
          <w:tcPr>
            <w:cnfStyle w:evenVBand="true" w:oddVBand="false" w:firstColumn="false"/>
            <w:tcW w:w="25.000000%" w:type="pct"/>
          </w:tcPr>
          <w:p>
            <w:pPr>
              <w:ind w:leftChars="0" w:left="0" w:right="0"/>
            </w:pPr>
            <w:r>
              <w:t>2405</w:t>
            </w:r>
          </w:p>
        </w:tc>
      </w:tr>
      <w:tr>
        <w:trPr>
          <w:cnfStyle w:evenHBand="false" w:oddHBand="true" w:firstRow="false"/>
        </w:trPr>
        <w:tc>
          <w:tcPr>
            <w:cnfStyle w:evenVBand="false" w:oddVBand="true" w:firstColumn="false"/>
            <w:tcW w:w="25.000000%" w:type="pct"/>
          </w:tcPr>
          <w:p>
            <w:pPr>
              <w:ind w:leftChars="0" w:left="0" w:right="0"/>
            </w:pPr>
            <w:r>
              <w:t>XRMO</w:t>
            </w:r>
          </w:p>
        </w:tc>
        <w:tc>
          <w:tcPr>
            <w:cnfStyle w:evenVBand="true" w:oddVBand="false" w:firstColumn="false"/>
            <w:tcW w:w="25.000000%" w:type="pct"/>
          </w:tcPr>
          <w:p>
            <w:pPr>
              <w:ind w:leftChars="0" w:left="0" w:right="0"/>
            </w:pPr>
            <w:r>
              <w:t>XRMO</w:t>
            </w:r>
          </w:p>
        </w:tc>
        <w:tc>
          <w:tcPr>
            <w:cnfStyle w:evenVBand="false" w:oddVBand="true" w:firstColumn="false"/>
            <w:tcW w:w="25.000000%" w:type="pct"/>
          </w:tcPr>
          <w:p>
            <w:pPr>
              <w:ind w:leftChars="0" w:left="0" w:right="0"/>
            </w:pPr>
            <w:r>
              <w:t>RM-SYSTEM CZECH STOCK EXCHANGE - MTF</w:t>
            </w:r>
          </w:p>
        </w:tc>
        <w:tc>
          <w:tcPr>
            <w:cnfStyle w:evenVBand="true" w:oddVBand="false" w:firstColumn="false"/>
            <w:tcW w:w="25.000000%" w:type="pct"/>
          </w:tcPr>
          <w:p>
            <w:pPr>
              <w:ind w:leftChars="0" w:left="0" w:right="0"/>
            </w:pPr>
            <w:r>
              <w:t>2406</w:t>
            </w:r>
          </w:p>
        </w:tc>
      </w:tr>
      <w:tr>
        <w:trPr>
          <w:cnfStyle w:evenHBand="true" w:oddHBand="false" w:firstRow="false"/>
        </w:trPr>
        <w:tc>
          <w:tcPr>
            <w:cnfStyle w:evenVBand="false" w:oddVBand="true" w:firstColumn="false"/>
            <w:tcW w:w="25.000000%" w:type="pct"/>
          </w:tcPr>
          <w:p>
            <w:pPr>
              <w:ind w:leftChars="0" w:left="0" w:right="0"/>
            </w:pPr>
            <w:r>
              <w:t>XRMS</w:t>
            </w:r>
          </w:p>
        </w:tc>
        <w:tc>
          <w:tcPr>
            <w:cnfStyle w:evenVBand="true" w:oddVBand="false" w:firstColumn="false"/>
            <w:tcW w:w="25.000000%" w:type="pct"/>
          </w:tcPr>
          <w:p>
            <w:pPr>
              <w:ind w:leftChars="0" w:left="0" w:right="0"/>
            </w:pPr>
            <w:r>
              <w:t>XRMS</w:t>
            </w:r>
          </w:p>
        </w:tc>
        <w:tc>
          <w:tcPr>
            <w:cnfStyle w:evenVBand="false" w:oddVBand="true" w:firstColumn="false"/>
            <w:tcW w:w="25.000000%" w:type="pct"/>
          </w:tcPr>
          <w:p>
            <w:pPr>
              <w:ind w:leftChars="0" w:left="0" w:right="0"/>
            </w:pPr>
            <w:r>
              <w:t>SK RM-S (SLOVAK STOCK EXCHANGE)</w:t>
            </w:r>
          </w:p>
        </w:tc>
        <w:tc>
          <w:tcPr>
            <w:cnfStyle w:evenVBand="true" w:oddVBand="false" w:firstColumn="false"/>
            <w:tcW w:w="25.000000%" w:type="pct"/>
          </w:tcPr>
          <w:p>
            <w:pPr>
              <w:ind w:leftChars="0" w:left="0" w:right="0"/>
            </w:pPr>
            <w:r>
              <w:t>2407</w:t>
            </w:r>
          </w:p>
        </w:tc>
      </w:tr>
      <w:tr>
        <w:trPr>
          <w:cnfStyle w:evenHBand="false" w:oddHBand="true" w:firstRow="false"/>
        </w:trPr>
        <w:tc>
          <w:tcPr>
            <w:cnfStyle w:evenVBand="false" w:oddVBand="true" w:firstColumn="false"/>
            <w:tcW w:w="25.000000%" w:type="pct"/>
          </w:tcPr>
          <w:p>
            <w:pPr>
              <w:ind w:leftChars="0" w:left="0" w:right="0"/>
            </w:pPr>
            <w:r>
              <w:t>XRMZ</w:t>
            </w:r>
          </w:p>
        </w:tc>
        <w:tc>
          <w:tcPr>
            <w:cnfStyle w:evenVBand="true" w:oddVBand="false" w:firstColumn="false"/>
            <w:tcW w:w="25.000000%" w:type="pct"/>
          </w:tcPr>
          <w:p>
            <w:pPr>
              <w:ind w:leftChars="0" w:left="0" w:right="0"/>
            </w:pPr>
            <w:r>
              <w:t>XRMZ</w:t>
            </w:r>
          </w:p>
        </w:tc>
        <w:tc>
          <w:tcPr>
            <w:cnfStyle w:evenVBand="false" w:oddVBand="true" w:firstColumn="false"/>
            <w:tcW w:w="25.000000%" w:type="pct"/>
          </w:tcPr>
          <w:p>
            <w:pPr>
              <w:ind w:leftChars="0" w:left="0" w:right="0"/>
            </w:pPr>
            <w:r>
              <w:t>RM-SYSTEM CZECH STOCK EXCHANGE</w:t>
            </w:r>
          </w:p>
        </w:tc>
        <w:tc>
          <w:tcPr>
            <w:cnfStyle w:evenVBand="true" w:oddVBand="false" w:firstColumn="false"/>
            <w:tcW w:w="25.000000%" w:type="pct"/>
          </w:tcPr>
          <w:p>
            <w:pPr>
              <w:ind w:leftChars="0" w:left="0" w:right="0"/>
            </w:pPr>
            <w:r>
              <w:t>2408</w:t>
            </w:r>
          </w:p>
        </w:tc>
      </w:tr>
      <w:tr>
        <w:trPr>
          <w:cnfStyle w:evenHBand="true" w:oddHBand="false" w:firstRow="false"/>
        </w:trPr>
        <w:tc>
          <w:tcPr>
            <w:cnfStyle w:evenVBand="false" w:oddVBand="true" w:firstColumn="false"/>
            <w:tcW w:w="25.000000%" w:type="pct"/>
          </w:tcPr>
          <w:p>
            <w:pPr>
              <w:ind w:leftChars="0" w:left="0" w:right="0"/>
            </w:pPr>
            <w:r>
              <w:t>XROS</w:t>
            </w:r>
          </w:p>
        </w:tc>
        <w:tc>
          <w:tcPr>
            <w:cnfStyle w:evenVBand="true" w:oddVBand="false" w:firstColumn="false"/>
            <w:tcW w:w="25.000000%" w:type="pct"/>
          </w:tcPr>
          <w:p>
            <w:pPr>
              <w:ind w:leftChars="0" w:left="0" w:right="0"/>
            </w:pPr>
            <w:r>
              <w:t>XROS</w:t>
            </w:r>
          </w:p>
        </w:tc>
        <w:tc>
          <w:tcPr>
            <w:cnfStyle w:evenVBand="false" w:oddVBand="true" w:firstColumn="false"/>
            <w:tcW w:w="25.000000%" w:type="pct"/>
          </w:tcPr>
          <w:p>
            <w:pPr>
              <w:ind w:leftChars="0" w:left="0" w:right="0"/>
            </w:pPr>
            <w:r>
              <w:t>BOLSA DE COMERCIO ROSARIO</w:t>
            </w:r>
          </w:p>
        </w:tc>
        <w:tc>
          <w:tcPr>
            <w:cnfStyle w:evenVBand="true" w:oddVBand="false" w:firstColumn="false"/>
            <w:tcW w:w="25.000000%" w:type="pct"/>
          </w:tcPr>
          <w:p>
            <w:pPr>
              <w:ind w:leftChars="0" w:left="0" w:right="0"/>
            </w:pPr>
            <w:r>
              <w:t>2409</w:t>
            </w:r>
          </w:p>
        </w:tc>
      </w:tr>
      <w:tr>
        <w:trPr>
          <w:cnfStyle w:evenHBand="false" w:oddHBand="true" w:firstRow="false"/>
        </w:trPr>
        <w:tc>
          <w:tcPr>
            <w:cnfStyle w:evenVBand="false" w:oddVBand="true" w:firstColumn="false"/>
            <w:tcW w:w="25.000000%" w:type="pct"/>
          </w:tcPr>
          <w:p>
            <w:pPr>
              <w:ind w:leftChars="0" w:left="0" w:right="0"/>
            </w:pPr>
            <w:r>
              <w:t>XROT</w:t>
            </w:r>
          </w:p>
        </w:tc>
        <w:tc>
          <w:tcPr>
            <w:cnfStyle w:evenVBand="true" w:oddVBand="false" w:firstColumn="false"/>
            <w:tcW w:w="25.000000%" w:type="pct"/>
          </w:tcPr>
          <w:p>
            <w:pPr>
              <w:ind w:leftChars="0" w:left="0" w:right="0"/>
            </w:pPr>
            <w:r>
              <w:t>XROT</w:t>
            </w:r>
          </w:p>
        </w:tc>
        <w:tc>
          <w:tcPr>
            <w:cnfStyle w:evenVBand="false" w:oddVBand="true" w:firstColumn="false"/>
            <w:tcW w:w="25.000000%" w:type="pct"/>
          </w:tcPr>
          <w:p>
            <w:pPr>
              <w:ind w:leftChars="0" w:left="0" w:right="0"/>
            </w:pPr>
            <w:r>
              <w:t>SIX REPO AG - OTC SPOT MARKET</w:t>
            </w:r>
          </w:p>
        </w:tc>
        <w:tc>
          <w:tcPr>
            <w:cnfStyle w:evenVBand="true" w:oddVBand="false" w:firstColumn="false"/>
            <w:tcW w:w="25.000000%" w:type="pct"/>
          </w:tcPr>
          <w:p>
            <w:pPr>
              <w:ind w:leftChars="0" w:left="0" w:right="0"/>
            </w:pPr>
            <w:r>
              <w:t>2410</w:t>
            </w:r>
          </w:p>
        </w:tc>
      </w:tr>
      <w:tr>
        <w:trPr>
          <w:cnfStyle w:evenHBand="true" w:oddHBand="false" w:firstRow="false"/>
        </w:trPr>
        <w:tc>
          <w:tcPr>
            <w:cnfStyle w:evenVBand="false" w:oddVBand="true" w:firstColumn="false"/>
            <w:tcW w:w="25.000000%" w:type="pct"/>
          </w:tcPr>
          <w:p>
            <w:pPr>
              <w:ind w:leftChars="0" w:left="0" w:right="0"/>
            </w:pPr>
            <w:r>
              <w:t>XROV</w:t>
            </w:r>
          </w:p>
        </w:tc>
        <w:tc>
          <w:tcPr>
            <w:cnfStyle w:evenVBand="true" w:oddVBand="false" w:firstColumn="false"/>
            <w:tcW w:w="25.000000%" w:type="pct"/>
          </w:tcPr>
          <w:p>
            <w:pPr>
              <w:ind w:leftChars="0" w:left="0" w:right="0"/>
            </w:pPr>
            <w:r>
              <w:t>XROV</w:t>
            </w:r>
          </w:p>
        </w:tc>
        <w:tc>
          <w:tcPr>
            <w:cnfStyle w:evenVBand="false" w:oddVBand="true" w:firstColumn="false"/>
            <w:tcW w:w="25.000000%" w:type="pct"/>
          </w:tcPr>
          <w:p>
            <w:pPr>
              <w:ind w:leftChars="0" w:left="0" w:right="0"/>
            </w:pPr>
            <w:r>
              <w:t>REGIONAL EXCHANGE CENTRE - MICEX SOUTH</w:t>
            </w:r>
          </w:p>
        </w:tc>
        <w:tc>
          <w:tcPr>
            <w:cnfStyle w:evenVBand="true" w:oddVBand="false" w:firstColumn="false"/>
            <w:tcW w:w="25.000000%" w:type="pct"/>
          </w:tcPr>
          <w:p>
            <w:pPr>
              <w:ind w:leftChars="0" w:left="0" w:right="0"/>
            </w:pPr>
            <w:r>
              <w:t>2411</w:t>
            </w:r>
          </w:p>
        </w:tc>
      </w:tr>
      <w:tr>
        <w:trPr>
          <w:cnfStyle w:evenHBand="false" w:oddHBand="true" w:firstRow="false"/>
        </w:trPr>
        <w:tc>
          <w:tcPr>
            <w:cnfStyle w:evenVBand="false" w:oddVBand="true" w:firstColumn="false"/>
            <w:tcW w:w="25.000000%" w:type="pct"/>
          </w:tcPr>
          <w:p>
            <w:pPr>
              <w:ind w:leftChars="0" w:left="0" w:right="0"/>
            </w:pPr>
            <w:r>
              <w:t>XROX</w:t>
            </w:r>
          </w:p>
        </w:tc>
        <w:tc>
          <w:tcPr>
            <w:cnfStyle w:evenVBand="true" w:oddVBand="false" w:firstColumn="false"/>
            <w:tcW w:w="25.000000%" w:type="pct"/>
          </w:tcPr>
          <w:p>
            <w:pPr>
              <w:ind w:leftChars="0" w:left="0" w:right="0"/>
            </w:pPr>
            <w:r>
              <w:t>XROX</w:t>
            </w:r>
          </w:p>
        </w:tc>
        <w:tc>
          <w:tcPr>
            <w:cnfStyle w:evenVBand="false" w:oddVBand="true" w:firstColumn="false"/>
            <w:tcW w:w="25.000000%" w:type="pct"/>
          </w:tcPr>
          <w:p>
            <w:pPr>
              <w:ind w:leftChars="0" w:left="0" w:right="0"/>
            </w:pPr>
            <w:r>
              <w:t>MERCADO DE VALORES DE ROSARIO S.A.</w:t>
            </w:r>
          </w:p>
        </w:tc>
        <w:tc>
          <w:tcPr>
            <w:cnfStyle w:evenVBand="true" w:oddVBand="false" w:firstColumn="false"/>
            <w:tcW w:w="25.000000%" w:type="pct"/>
          </w:tcPr>
          <w:p>
            <w:pPr>
              <w:ind w:leftChars="0" w:left="0" w:right="0"/>
            </w:pPr>
            <w:r>
              <w:t>2412</w:t>
            </w:r>
          </w:p>
        </w:tc>
      </w:tr>
      <w:tr>
        <w:trPr>
          <w:cnfStyle w:evenHBand="true" w:oddHBand="false" w:firstRow="false"/>
        </w:trPr>
        <w:tc>
          <w:tcPr>
            <w:cnfStyle w:evenVBand="false" w:oddVBand="true" w:firstColumn="false"/>
            <w:tcW w:w="25.000000%" w:type="pct"/>
          </w:tcPr>
          <w:p>
            <w:pPr>
              <w:ind w:leftChars="0" w:left="0" w:right="0"/>
            </w:pPr>
            <w:r>
              <w:t>XRPM</w:t>
            </w:r>
          </w:p>
        </w:tc>
        <w:tc>
          <w:tcPr>
            <w:cnfStyle w:evenVBand="true" w:oddVBand="false" w:firstColumn="false"/>
            <w:tcW w:w="25.000000%" w:type="pct"/>
          </w:tcPr>
          <w:p>
            <w:pPr>
              <w:ind w:leftChars="0" w:left="0" w:right="0"/>
            </w:pPr>
            <w:r>
              <w:t>XRPM</w:t>
            </w:r>
          </w:p>
        </w:tc>
        <w:tc>
          <w:tcPr>
            <w:cnfStyle w:evenVBand="false" w:oddVBand="true" w:firstColumn="false"/>
            <w:tcW w:w="25.000000%" w:type="pct"/>
          </w:tcPr>
          <w:p>
            <w:pPr>
              <w:ind w:leftChars="0" w:left="0" w:right="0"/>
            </w:pPr>
            <w:r>
              <w:t>ROMANIAN POWER MARKET</w:t>
            </w:r>
          </w:p>
        </w:tc>
        <w:tc>
          <w:tcPr>
            <w:cnfStyle w:evenVBand="true" w:oddVBand="false" w:firstColumn="false"/>
            <w:tcW w:w="25.000000%" w:type="pct"/>
          </w:tcPr>
          <w:p>
            <w:pPr>
              <w:ind w:leftChars="0" w:left="0" w:right="0"/>
            </w:pPr>
            <w:r>
              <w:t>2413</w:t>
            </w:r>
          </w:p>
        </w:tc>
      </w:tr>
      <w:tr>
        <w:trPr>
          <w:cnfStyle w:evenHBand="false" w:oddHBand="true" w:firstRow="false"/>
        </w:trPr>
        <w:tc>
          <w:tcPr>
            <w:cnfStyle w:evenVBand="false" w:oddVBand="true" w:firstColumn="false"/>
            <w:tcW w:w="25.000000%" w:type="pct"/>
          </w:tcPr>
          <w:p>
            <w:pPr>
              <w:ind w:leftChars="0" w:left="0" w:right="0"/>
            </w:pPr>
            <w:r>
              <w:t>XRSP</w:t>
            </w:r>
          </w:p>
        </w:tc>
        <w:tc>
          <w:tcPr>
            <w:cnfStyle w:evenVBand="true" w:oddVBand="false" w:firstColumn="false"/>
            <w:tcW w:w="25.000000%" w:type="pct"/>
          </w:tcPr>
          <w:p>
            <w:pPr>
              <w:ind w:leftChars="0" w:left="0" w:right="0"/>
            </w:pPr>
            <w:r>
              <w:t>XRSP</w:t>
            </w:r>
          </w:p>
        </w:tc>
        <w:tc>
          <w:tcPr>
            <w:cnfStyle w:evenVBand="false" w:oddVBand="true" w:firstColumn="false"/>
            <w:tcW w:w="25.000000%" w:type="pct"/>
          </w:tcPr>
          <w:p>
            <w:pPr>
              <w:ind w:leftChars="0" w:left="0" w:right="0"/>
            </w:pPr>
            <w:r>
              <w:t>PEEL HUNT RETAIL</w:t>
            </w:r>
          </w:p>
        </w:tc>
        <w:tc>
          <w:tcPr>
            <w:cnfStyle w:evenVBand="true" w:oddVBand="false" w:firstColumn="false"/>
            <w:tcW w:w="25.000000%" w:type="pct"/>
          </w:tcPr>
          <w:p>
            <w:pPr>
              <w:ind w:leftChars="0" w:left="0" w:right="0"/>
            </w:pPr>
            <w:r>
              <w:t>2414</w:t>
            </w:r>
          </w:p>
        </w:tc>
      </w:tr>
      <w:tr>
        <w:trPr>
          <w:cnfStyle w:evenHBand="true" w:oddHBand="false" w:firstRow="false"/>
        </w:trPr>
        <w:tc>
          <w:tcPr>
            <w:cnfStyle w:evenVBand="false" w:oddVBand="true" w:firstColumn="false"/>
            <w:tcW w:w="25.000000%" w:type="pct"/>
          </w:tcPr>
          <w:p>
            <w:pPr>
              <w:ind w:leftChars="0" w:left="0" w:right="0"/>
            </w:pPr>
            <w:r>
              <w:t>XRTR</w:t>
            </w:r>
          </w:p>
        </w:tc>
        <w:tc>
          <w:tcPr>
            <w:cnfStyle w:evenVBand="true" w:oddVBand="false" w:firstColumn="false"/>
            <w:tcW w:w="25.000000%" w:type="pct"/>
          </w:tcPr>
          <w:p>
            <w:pPr>
              <w:ind w:leftChars="0" w:left="0" w:right="0"/>
            </w:pPr>
            <w:r>
              <w:t>XRTR</w:t>
            </w:r>
          </w:p>
        </w:tc>
        <w:tc>
          <w:tcPr>
            <w:cnfStyle w:evenVBand="false" w:oddVBand="true" w:firstColumn="false"/>
            <w:tcW w:w="25.000000%" w:type="pct"/>
          </w:tcPr>
          <w:p>
            <w:pPr>
              <w:ind w:leftChars="0" w:left="0" w:right="0"/>
            </w:pPr>
            <w:r>
              <w:t>RTR (REUTERS-REALTIME-DATEN)</w:t>
            </w:r>
          </w:p>
        </w:tc>
        <w:tc>
          <w:tcPr>
            <w:cnfStyle w:evenVBand="true" w:oddVBand="false" w:firstColumn="false"/>
            <w:tcW w:w="25.000000%" w:type="pct"/>
          </w:tcPr>
          <w:p>
            <w:pPr>
              <w:ind w:leftChars="0" w:left="0" w:right="0"/>
            </w:pPr>
            <w:r>
              <w:t>2415</w:t>
            </w:r>
          </w:p>
        </w:tc>
      </w:tr>
      <w:tr>
        <w:trPr>
          <w:cnfStyle w:evenHBand="false" w:oddHBand="true" w:firstRow="false"/>
        </w:trPr>
        <w:tc>
          <w:tcPr>
            <w:cnfStyle w:evenVBand="false" w:oddVBand="true" w:firstColumn="false"/>
            <w:tcW w:w="25.000000%" w:type="pct"/>
          </w:tcPr>
          <w:p>
            <w:pPr>
              <w:ind w:leftChars="0" w:left="0" w:right="0"/>
            </w:pPr>
            <w:r>
              <w:t>XRUS</w:t>
            </w:r>
          </w:p>
        </w:tc>
        <w:tc>
          <w:tcPr>
            <w:cnfStyle w:evenVBand="true" w:oddVBand="false" w:firstColumn="false"/>
            <w:tcW w:w="25.000000%" w:type="pct"/>
          </w:tcPr>
          <w:p>
            <w:pPr>
              <w:ind w:leftChars="0" w:left="0" w:right="0"/>
            </w:pPr>
            <w:r>
              <w:t>XRUS</w:t>
            </w:r>
          </w:p>
        </w:tc>
        <w:tc>
          <w:tcPr>
            <w:cnfStyle w:evenVBand="false" w:oddVBand="true" w:firstColumn="false"/>
            <w:tcW w:w="25.000000%" w:type="pct"/>
          </w:tcPr>
          <w:p>
            <w:pPr>
              <w:ind w:leftChars="0" w:left="0" w:right="0"/>
            </w:pPr>
            <w:r>
              <w:t>INTERNET DIRECT-ACCESS EXCHANGE</w:t>
            </w:r>
          </w:p>
        </w:tc>
        <w:tc>
          <w:tcPr>
            <w:cnfStyle w:evenVBand="true" w:oddVBand="false" w:firstColumn="false"/>
            <w:tcW w:w="25.000000%" w:type="pct"/>
          </w:tcPr>
          <w:p>
            <w:pPr>
              <w:ind w:leftChars="0" w:left="0" w:right="0"/>
            </w:pPr>
            <w:r>
              <w:t>2416</w:t>
            </w:r>
          </w:p>
        </w:tc>
      </w:tr>
      <w:tr>
        <w:trPr>
          <w:cnfStyle w:evenHBand="true" w:oddHBand="false" w:firstRow="false"/>
        </w:trPr>
        <w:tc>
          <w:tcPr>
            <w:cnfStyle w:evenVBand="false" w:oddVBand="true" w:firstColumn="false"/>
            <w:tcW w:w="25.000000%" w:type="pct"/>
          </w:tcPr>
          <w:p>
            <w:pPr>
              <w:ind w:leftChars="0" w:left="0" w:right="0"/>
            </w:pPr>
            <w:r>
              <w:t>XSAF</w:t>
            </w:r>
          </w:p>
        </w:tc>
        <w:tc>
          <w:tcPr>
            <w:cnfStyle w:evenVBand="true" w:oddVBand="false" w:firstColumn="false"/>
            <w:tcW w:w="25.000000%" w:type="pct"/>
          </w:tcPr>
          <w:p>
            <w:pPr>
              <w:ind w:leftChars="0" w:left="0" w:right="0"/>
            </w:pPr>
            <w:r>
              <w:t>XSAF</w:t>
            </w:r>
          </w:p>
        </w:tc>
        <w:tc>
          <w:tcPr>
            <w:cnfStyle w:evenVBand="false" w:oddVBand="true" w:firstColumn="false"/>
            <w:tcW w:w="25.000000%" w:type="pct"/>
          </w:tcPr>
          <w:p>
            <w:pPr>
              <w:ind w:leftChars="0" w:left="0" w:right="0"/>
            </w:pPr>
            <w:r>
              <w:t>JSE EQUITY DERIVATIVES MARKET</w:t>
            </w:r>
          </w:p>
        </w:tc>
        <w:tc>
          <w:tcPr>
            <w:cnfStyle w:evenVBand="true" w:oddVBand="false" w:firstColumn="false"/>
            <w:tcW w:w="25.000000%" w:type="pct"/>
          </w:tcPr>
          <w:p>
            <w:pPr>
              <w:ind w:leftChars="0" w:left="0" w:right="0"/>
            </w:pPr>
            <w:r>
              <w:t>2417</w:t>
            </w:r>
          </w:p>
        </w:tc>
      </w:tr>
      <w:tr>
        <w:trPr>
          <w:cnfStyle w:evenHBand="false" w:oddHBand="true" w:firstRow="false"/>
        </w:trPr>
        <w:tc>
          <w:tcPr>
            <w:cnfStyle w:evenVBand="false" w:oddVBand="true" w:firstColumn="false"/>
            <w:tcW w:w="25.000000%" w:type="pct"/>
          </w:tcPr>
          <w:p>
            <w:pPr>
              <w:ind w:leftChars="0" w:left="0" w:right="0"/>
            </w:pPr>
            <w:r>
              <w:t>XSAM</w:t>
            </w:r>
          </w:p>
        </w:tc>
        <w:tc>
          <w:tcPr>
            <w:cnfStyle w:evenVBand="true" w:oddVBand="false" w:firstColumn="false"/>
            <w:tcW w:w="25.000000%" w:type="pct"/>
          </w:tcPr>
          <w:p>
            <w:pPr>
              <w:ind w:leftChars="0" w:left="0" w:right="0"/>
            </w:pPr>
            <w:r>
              <w:t>XSAM</w:t>
            </w:r>
          </w:p>
        </w:tc>
        <w:tc>
          <w:tcPr>
            <w:cnfStyle w:evenVBand="false" w:oddVBand="true" w:firstColumn="false"/>
            <w:tcW w:w="25.000000%" w:type="pct"/>
          </w:tcPr>
          <w:p>
            <w:pPr>
              <w:ind w:leftChars="0" w:left="0" w:right="0"/>
            </w:pPr>
            <w:r>
              <w:t>SAMARA CURRENCY INTERBANK EXCHANGE</w:t>
            </w:r>
          </w:p>
        </w:tc>
        <w:tc>
          <w:tcPr>
            <w:cnfStyle w:evenVBand="true" w:oddVBand="false" w:firstColumn="false"/>
            <w:tcW w:w="25.000000%" w:type="pct"/>
          </w:tcPr>
          <w:p>
            <w:pPr>
              <w:ind w:leftChars="0" w:left="0" w:right="0"/>
            </w:pPr>
            <w:r>
              <w:t>2418</w:t>
            </w:r>
          </w:p>
        </w:tc>
      </w:tr>
      <w:tr>
        <w:trPr>
          <w:cnfStyle w:evenHBand="true" w:oddHBand="false" w:firstRow="false"/>
        </w:trPr>
        <w:tc>
          <w:tcPr>
            <w:cnfStyle w:evenVBand="false" w:oddVBand="true" w:firstColumn="false"/>
            <w:tcW w:w="25.000000%" w:type="pct"/>
          </w:tcPr>
          <w:p>
            <w:pPr>
              <w:ind w:leftChars="0" w:left="0" w:right="0"/>
            </w:pPr>
            <w:r>
              <w:t>XSAP</w:t>
            </w:r>
          </w:p>
        </w:tc>
        <w:tc>
          <w:tcPr>
            <w:cnfStyle w:evenVBand="true" w:oddVBand="false" w:firstColumn="false"/>
            <w:tcW w:w="25.000000%" w:type="pct"/>
          </w:tcPr>
          <w:p>
            <w:pPr>
              <w:ind w:leftChars="0" w:left="0" w:right="0"/>
            </w:pPr>
            <w:r>
              <w:t>XSAP</w:t>
            </w:r>
          </w:p>
        </w:tc>
        <w:tc>
          <w:tcPr>
            <w:cnfStyle w:evenVBand="false" w:oddVBand="true" w:firstColumn="false"/>
            <w:tcW w:w="25.000000%" w:type="pct"/>
          </w:tcPr>
          <w:p>
            <w:pPr>
              <w:ind w:leftChars="0" w:left="0" w:right="0"/>
            </w:pPr>
            <w:r>
              <w:t>SAPPORO SECURITIES EXCHANGE</w:t>
            </w:r>
          </w:p>
        </w:tc>
        <w:tc>
          <w:tcPr>
            <w:cnfStyle w:evenVBand="true" w:oddVBand="false" w:firstColumn="false"/>
            <w:tcW w:w="25.000000%" w:type="pct"/>
          </w:tcPr>
          <w:p>
            <w:pPr>
              <w:ind w:leftChars="0" w:left="0" w:right="0"/>
            </w:pPr>
            <w:r>
              <w:t>2419</w:t>
            </w:r>
          </w:p>
        </w:tc>
      </w:tr>
      <w:tr>
        <w:trPr>
          <w:cnfStyle w:evenHBand="false" w:oddHBand="true" w:firstRow="false"/>
        </w:trPr>
        <w:tc>
          <w:tcPr>
            <w:cnfStyle w:evenVBand="false" w:oddVBand="true" w:firstColumn="false"/>
            <w:tcW w:w="25.000000%" w:type="pct"/>
          </w:tcPr>
          <w:p>
            <w:pPr>
              <w:ind w:leftChars="0" w:left="0" w:right="0"/>
            </w:pPr>
            <w:r>
              <w:t>XSAT</w:t>
            </w:r>
          </w:p>
        </w:tc>
        <w:tc>
          <w:tcPr>
            <w:cnfStyle w:evenVBand="true" w:oddVBand="false" w:firstColumn="false"/>
            <w:tcW w:w="25.000000%" w:type="pct"/>
          </w:tcPr>
          <w:p>
            <w:pPr>
              <w:ind w:leftChars="0" w:left="0" w:right="0"/>
            </w:pPr>
            <w:r>
              <w:t>XSAT</w:t>
            </w:r>
          </w:p>
        </w:tc>
        <w:tc>
          <w:tcPr>
            <w:cnfStyle w:evenVBand="false" w:oddVBand="true" w:firstColumn="false"/>
            <w:tcW w:w="25.000000%" w:type="pct"/>
          </w:tcPr>
          <w:p>
            <w:pPr>
              <w:ind w:leftChars="0" w:left="0" w:right="0"/>
            </w:pPr>
            <w:r>
              <w:t>SPOTLIGHT STOCK MARKET AB</w:t>
            </w:r>
          </w:p>
        </w:tc>
        <w:tc>
          <w:tcPr>
            <w:cnfStyle w:evenVBand="true" w:oddVBand="false" w:firstColumn="false"/>
            <w:tcW w:w="25.000000%" w:type="pct"/>
          </w:tcPr>
          <w:p>
            <w:pPr>
              <w:ind w:leftChars="0" w:left="0" w:right="0"/>
            </w:pPr>
            <w:r>
              <w:t>2420</w:t>
            </w:r>
          </w:p>
        </w:tc>
      </w:tr>
      <w:tr>
        <w:trPr>
          <w:cnfStyle w:evenHBand="true" w:oddHBand="false" w:firstRow="false"/>
        </w:trPr>
        <w:tc>
          <w:tcPr>
            <w:cnfStyle w:evenVBand="false" w:oddVBand="true" w:firstColumn="false"/>
            <w:tcW w:w="25.000000%" w:type="pct"/>
          </w:tcPr>
          <w:p>
            <w:pPr>
              <w:ind w:leftChars="0" w:left="0" w:right="0"/>
            </w:pPr>
            <w:r>
              <w:t>XSAU</w:t>
            </w:r>
          </w:p>
        </w:tc>
        <w:tc>
          <w:tcPr>
            <w:cnfStyle w:evenVBand="true" w:oddVBand="false" w:firstColumn="false"/>
            <w:tcW w:w="25.000000%" w:type="pct"/>
          </w:tcPr>
          <w:p>
            <w:pPr>
              <w:ind w:leftChars="0" w:left="0" w:right="0"/>
            </w:pPr>
            <w:r>
              <w:t>XSAU</w:t>
            </w:r>
          </w:p>
        </w:tc>
        <w:tc>
          <w:tcPr>
            <w:cnfStyle w:evenVBand="false" w:oddVBand="true" w:firstColumn="false"/>
            <w:tcW w:w="25.000000%" w:type="pct"/>
          </w:tcPr>
          <w:p>
            <w:pPr>
              <w:ind w:leftChars="0" w:left="0" w:right="0"/>
            </w:pPr>
            <w:r>
              <w:t>SAUDI STOCK EXCHANGE</w:t>
            </w:r>
          </w:p>
        </w:tc>
        <w:tc>
          <w:tcPr>
            <w:cnfStyle w:evenVBand="true" w:oddVBand="false" w:firstColumn="false"/>
            <w:tcW w:w="25.000000%" w:type="pct"/>
          </w:tcPr>
          <w:p>
            <w:pPr>
              <w:ind w:leftChars="0" w:left="0" w:right="0"/>
            </w:pPr>
            <w:r>
              <w:t>2421</w:t>
            </w:r>
          </w:p>
        </w:tc>
      </w:tr>
      <w:tr>
        <w:trPr>
          <w:cnfStyle w:evenHBand="false" w:oddHBand="true" w:firstRow="false"/>
        </w:trPr>
        <w:tc>
          <w:tcPr>
            <w:cnfStyle w:evenVBand="false" w:oddVBand="true" w:firstColumn="false"/>
            <w:tcW w:w="25.000000%" w:type="pct"/>
          </w:tcPr>
          <w:p>
            <w:pPr>
              <w:ind w:leftChars="0" w:left="0" w:right="0"/>
            </w:pPr>
            <w:r>
              <w:t>XSBI</w:t>
            </w:r>
          </w:p>
        </w:tc>
        <w:tc>
          <w:tcPr>
            <w:cnfStyle w:evenVBand="true" w:oddVBand="false" w:firstColumn="false"/>
            <w:tcW w:w="25.000000%" w:type="pct"/>
          </w:tcPr>
          <w:p>
            <w:pPr>
              <w:ind w:leftChars="0" w:left="0" w:right="0"/>
            </w:pPr>
            <w:r>
              <w:t>XSBI</w:t>
            </w:r>
          </w:p>
        </w:tc>
        <w:tc>
          <w:tcPr>
            <w:cnfStyle w:evenVBand="false" w:oddVBand="true" w:firstColumn="false"/>
            <w:tcW w:w="25.000000%" w:type="pct"/>
          </w:tcPr>
          <w:p>
            <w:pPr>
              <w:ind w:leftChars="0" w:left="0" w:right="0"/>
            </w:pPr>
            <w:r>
              <w:t>JAPANNEXT - X - MARKET</w:t>
            </w:r>
          </w:p>
        </w:tc>
        <w:tc>
          <w:tcPr>
            <w:cnfStyle w:evenVBand="true" w:oddVBand="false" w:firstColumn="false"/>
            <w:tcW w:w="25.000000%" w:type="pct"/>
          </w:tcPr>
          <w:p>
            <w:pPr>
              <w:ind w:leftChars="0" w:left="0" w:right="0"/>
            </w:pPr>
            <w:r>
              <w:t>2422</w:t>
            </w:r>
          </w:p>
        </w:tc>
      </w:tr>
      <w:tr>
        <w:trPr>
          <w:cnfStyle w:evenHBand="true" w:oddHBand="false" w:firstRow="false"/>
        </w:trPr>
        <w:tc>
          <w:tcPr>
            <w:cnfStyle w:evenVBand="false" w:oddVBand="true" w:firstColumn="false"/>
            <w:tcW w:w="25.000000%" w:type="pct"/>
          </w:tcPr>
          <w:p>
            <w:pPr>
              <w:ind w:leftChars="0" w:left="0" w:right="0"/>
            </w:pPr>
            <w:r>
              <w:t>XSBT</w:t>
            </w:r>
          </w:p>
        </w:tc>
        <w:tc>
          <w:tcPr>
            <w:cnfStyle w:evenVBand="true" w:oddVBand="false" w:firstColumn="false"/>
            <w:tcW w:w="25.000000%" w:type="pct"/>
          </w:tcPr>
          <w:p>
            <w:pPr>
              <w:ind w:leftChars="0" w:left="0" w:right="0"/>
            </w:pPr>
            <w:r>
              <w:t>XSBT</w:t>
            </w:r>
          </w:p>
        </w:tc>
        <w:tc>
          <w:tcPr>
            <w:cnfStyle w:evenVBand="false" w:oddVBand="true" w:firstColumn="false"/>
            <w:tcW w:w="25.000000%" w:type="pct"/>
          </w:tcPr>
          <w:p>
            <w:pPr>
              <w:ind w:leftChars="0" w:left="0" w:right="0"/>
            </w:pPr>
            <w:r>
              <w:t>SINGAPORE EXCHANGE BOND TRADING PTE. LTD</w:t>
            </w:r>
          </w:p>
        </w:tc>
        <w:tc>
          <w:tcPr>
            <w:cnfStyle w:evenVBand="true" w:oddVBand="false" w:firstColumn="false"/>
            <w:tcW w:w="25.000000%" w:type="pct"/>
          </w:tcPr>
          <w:p>
            <w:pPr>
              <w:ind w:leftChars="0" w:left="0" w:right="0"/>
            </w:pPr>
            <w:r>
              <w:t>2423</w:t>
            </w:r>
          </w:p>
        </w:tc>
      </w:tr>
      <w:tr>
        <w:trPr>
          <w:cnfStyle w:evenHBand="false" w:oddHBand="true" w:firstRow="false"/>
        </w:trPr>
        <w:tc>
          <w:tcPr>
            <w:cnfStyle w:evenVBand="false" w:oddVBand="true" w:firstColumn="false"/>
            <w:tcW w:w="25.000000%" w:type="pct"/>
          </w:tcPr>
          <w:p>
            <w:pPr>
              <w:ind w:leftChars="0" w:left="0" w:right="0"/>
            </w:pPr>
            <w:r>
              <w:t>XSC1</w:t>
            </w:r>
          </w:p>
        </w:tc>
        <w:tc>
          <w:tcPr>
            <w:cnfStyle w:evenVBand="true" w:oddVBand="false" w:firstColumn="false"/>
            <w:tcW w:w="25.000000%" w:type="pct"/>
          </w:tcPr>
          <w:p>
            <w:pPr>
              <w:ind w:leftChars="0" w:left="0" w:right="0"/>
            </w:pPr>
            <w:r>
              <w:t>XSC1</w:t>
            </w:r>
          </w:p>
        </w:tc>
        <w:tc>
          <w:tcPr>
            <w:cnfStyle w:evenVBand="false" w:oddVBand="true" w:firstColumn="false"/>
            <w:tcW w:w="25.000000%" w:type="pct"/>
          </w:tcPr>
          <w:p>
            <w:pPr>
              <w:ind w:leftChars="0" w:left="0" w:right="0"/>
            </w:pPr>
            <w:r>
              <w:t>BOERSE FRANKFURT WARRANTS TECHNICAL 1</w:t>
            </w:r>
          </w:p>
        </w:tc>
        <w:tc>
          <w:tcPr>
            <w:cnfStyle w:evenVBand="true" w:oddVBand="false" w:firstColumn="false"/>
            <w:tcW w:w="25.000000%" w:type="pct"/>
          </w:tcPr>
          <w:p>
            <w:pPr>
              <w:ind w:leftChars="0" w:left="0" w:right="0"/>
            </w:pPr>
            <w:r>
              <w:t>2424</w:t>
            </w:r>
          </w:p>
        </w:tc>
      </w:tr>
      <w:tr>
        <w:trPr>
          <w:cnfStyle w:evenHBand="true" w:oddHBand="false" w:firstRow="false"/>
        </w:trPr>
        <w:tc>
          <w:tcPr>
            <w:cnfStyle w:evenVBand="false" w:oddVBand="true" w:firstColumn="false"/>
            <w:tcW w:w="25.000000%" w:type="pct"/>
          </w:tcPr>
          <w:p>
            <w:pPr>
              <w:ind w:leftChars="0" w:left="0" w:right="0"/>
            </w:pPr>
            <w:r>
              <w:t>XSC2</w:t>
            </w:r>
          </w:p>
        </w:tc>
        <w:tc>
          <w:tcPr>
            <w:cnfStyle w:evenVBand="true" w:oddVBand="false" w:firstColumn="false"/>
            <w:tcW w:w="25.000000%" w:type="pct"/>
          </w:tcPr>
          <w:p>
            <w:pPr>
              <w:ind w:leftChars="0" w:left="0" w:right="0"/>
            </w:pPr>
            <w:r>
              <w:t>XSC2</w:t>
            </w:r>
          </w:p>
        </w:tc>
        <w:tc>
          <w:tcPr>
            <w:cnfStyle w:evenVBand="false" w:oddVBand="true" w:firstColumn="false"/>
            <w:tcW w:w="25.000000%" w:type="pct"/>
          </w:tcPr>
          <w:p>
            <w:pPr>
              <w:ind w:leftChars="0" w:left="0" w:right="0"/>
            </w:pPr>
            <w:r>
              <w:t>BOERSE FRANKFURT WARRANTS TECHNICAL 2</w:t>
            </w:r>
          </w:p>
        </w:tc>
        <w:tc>
          <w:tcPr>
            <w:cnfStyle w:evenVBand="true" w:oddVBand="false" w:firstColumn="false"/>
            <w:tcW w:w="25.000000%" w:type="pct"/>
          </w:tcPr>
          <w:p>
            <w:pPr>
              <w:ind w:leftChars="0" w:left="0" w:right="0"/>
            </w:pPr>
            <w:r>
              <w:t>2425</w:t>
            </w:r>
          </w:p>
        </w:tc>
      </w:tr>
      <w:tr>
        <w:trPr>
          <w:cnfStyle w:evenHBand="false" w:oddHBand="true" w:firstRow="false"/>
        </w:trPr>
        <w:tc>
          <w:tcPr>
            <w:cnfStyle w:evenVBand="false" w:oddVBand="true" w:firstColumn="false"/>
            <w:tcW w:w="25.000000%" w:type="pct"/>
          </w:tcPr>
          <w:p>
            <w:pPr>
              <w:ind w:leftChars="0" w:left="0" w:right="0"/>
            </w:pPr>
            <w:r>
              <w:t>XSC3</w:t>
            </w:r>
          </w:p>
        </w:tc>
        <w:tc>
          <w:tcPr>
            <w:cnfStyle w:evenVBand="true" w:oddVBand="false" w:firstColumn="false"/>
            <w:tcW w:w="25.000000%" w:type="pct"/>
          </w:tcPr>
          <w:p>
            <w:pPr>
              <w:ind w:leftChars="0" w:left="0" w:right="0"/>
            </w:pPr>
            <w:r>
              <w:t>XSC3</w:t>
            </w:r>
          </w:p>
        </w:tc>
        <w:tc>
          <w:tcPr>
            <w:cnfStyle w:evenVBand="false" w:oddVBand="true" w:firstColumn="false"/>
            <w:tcW w:w="25.000000%" w:type="pct"/>
          </w:tcPr>
          <w:p>
            <w:pPr>
              <w:ind w:leftChars="0" w:left="0" w:right="0"/>
            </w:pPr>
            <w:r>
              <w:t>BOERSE FRANKFURT WARRANTS TECHNICAL 3</w:t>
            </w:r>
          </w:p>
        </w:tc>
        <w:tc>
          <w:tcPr>
            <w:cnfStyle w:evenVBand="true" w:oddVBand="false" w:firstColumn="false"/>
            <w:tcW w:w="25.000000%" w:type="pct"/>
          </w:tcPr>
          <w:p>
            <w:pPr>
              <w:ind w:leftChars="0" w:left="0" w:right="0"/>
            </w:pPr>
            <w:r>
              <w:t>2426</w:t>
            </w:r>
          </w:p>
        </w:tc>
      </w:tr>
      <w:tr>
        <w:trPr>
          <w:cnfStyle w:evenHBand="true" w:oddHBand="false" w:firstRow="false"/>
        </w:trPr>
        <w:tc>
          <w:tcPr>
            <w:cnfStyle w:evenVBand="false" w:oddVBand="true" w:firstColumn="false"/>
            <w:tcW w:w="25.000000%" w:type="pct"/>
          </w:tcPr>
          <w:p>
            <w:pPr>
              <w:ind w:leftChars="0" w:left="0" w:right="0"/>
            </w:pPr>
            <w:r>
              <w:t>XSCA</w:t>
            </w:r>
          </w:p>
        </w:tc>
        <w:tc>
          <w:tcPr>
            <w:cnfStyle w:evenVBand="true" w:oddVBand="false" w:firstColumn="false"/>
            <w:tcW w:w="25.000000%" w:type="pct"/>
          </w:tcPr>
          <w:p>
            <w:pPr>
              <w:ind w:leftChars="0" w:left="0" w:right="0"/>
            </w:pPr>
            <w:r>
              <w:t>XSCA</w:t>
            </w:r>
          </w:p>
        </w:tc>
        <w:tc>
          <w:tcPr>
            <w:cnfStyle w:evenVBand="false" w:oddVBand="true" w:firstColumn="false"/>
            <w:tcW w:w="25.000000%" w:type="pct"/>
          </w:tcPr>
          <w:p>
            <w:pPr>
              <w:ind w:leftChars="0" w:left="0" w:right="0"/>
            </w:pPr>
            <w:r>
              <w:t>SINGAPORE CATALIST MARKET</w:t>
            </w:r>
          </w:p>
        </w:tc>
        <w:tc>
          <w:tcPr>
            <w:cnfStyle w:evenVBand="true" w:oddVBand="false" w:firstColumn="false"/>
            <w:tcW w:w="25.000000%" w:type="pct"/>
          </w:tcPr>
          <w:p>
            <w:pPr>
              <w:ind w:leftChars="0" w:left="0" w:right="0"/>
            </w:pPr>
            <w:r>
              <w:t>2427</w:t>
            </w:r>
          </w:p>
        </w:tc>
      </w:tr>
      <w:tr>
        <w:trPr>
          <w:cnfStyle w:evenHBand="false" w:oddHBand="true" w:firstRow="false"/>
        </w:trPr>
        <w:tc>
          <w:tcPr>
            <w:cnfStyle w:evenVBand="false" w:oddVBand="true" w:firstColumn="false"/>
            <w:tcW w:w="25.000000%" w:type="pct"/>
          </w:tcPr>
          <w:p>
            <w:pPr>
              <w:ind w:leftChars="0" w:left="0" w:right="0"/>
            </w:pPr>
            <w:r>
              <w:t>XSCE</w:t>
            </w:r>
          </w:p>
        </w:tc>
        <w:tc>
          <w:tcPr>
            <w:cnfStyle w:evenVBand="true" w:oddVBand="false" w:firstColumn="false"/>
            <w:tcW w:w="25.000000%" w:type="pct"/>
          </w:tcPr>
          <w:p>
            <w:pPr>
              <w:ind w:leftChars="0" w:left="0" w:right="0"/>
            </w:pPr>
            <w:r>
              <w:t>XSCE</w:t>
            </w:r>
          </w:p>
        </w:tc>
        <w:tc>
          <w:tcPr>
            <w:cnfStyle w:evenVBand="false" w:oddVBand="true" w:firstColumn="false"/>
            <w:tcW w:w="25.000000%" w:type="pct"/>
          </w:tcPr>
          <w:p>
            <w:pPr>
              <w:ind w:leftChars="0" w:left="0" w:right="0"/>
            </w:pPr>
            <w:r>
              <w:t>SINGAPORE COMMODITY EXCHANGE</w:t>
            </w:r>
          </w:p>
        </w:tc>
        <w:tc>
          <w:tcPr>
            <w:cnfStyle w:evenVBand="true" w:oddVBand="false" w:firstColumn="false"/>
            <w:tcW w:w="25.000000%" w:type="pct"/>
          </w:tcPr>
          <w:p>
            <w:pPr>
              <w:ind w:leftChars="0" w:left="0" w:right="0"/>
            </w:pPr>
            <w:r>
              <w:t>2428</w:t>
            </w:r>
          </w:p>
        </w:tc>
      </w:tr>
      <w:tr>
        <w:trPr>
          <w:cnfStyle w:evenHBand="true" w:oddHBand="false" w:firstRow="false"/>
        </w:trPr>
        <w:tc>
          <w:tcPr>
            <w:cnfStyle w:evenVBand="false" w:oddVBand="true" w:firstColumn="false"/>
            <w:tcW w:w="25.000000%" w:type="pct"/>
          </w:tcPr>
          <w:p>
            <w:pPr>
              <w:ind w:leftChars="0" w:left="0" w:right="0"/>
            </w:pPr>
            <w:r>
              <w:t>XSCL</w:t>
            </w:r>
          </w:p>
        </w:tc>
        <w:tc>
          <w:tcPr>
            <w:cnfStyle w:evenVBand="true" w:oddVBand="false" w:firstColumn="false"/>
            <w:tcW w:w="25.000000%" w:type="pct"/>
          </w:tcPr>
          <w:p>
            <w:pPr>
              <w:ind w:leftChars="0" w:left="0" w:right="0"/>
            </w:pPr>
            <w:r>
              <w:t>XSCL</w:t>
            </w:r>
          </w:p>
        </w:tc>
        <w:tc>
          <w:tcPr>
            <w:cnfStyle w:evenVBand="false" w:oddVBand="true" w:firstColumn="false"/>
            <w:tcW w:w="25.000000%" w:type="pct"/>
          </w:tcPr>
          <w:p>
            <w:pPr>
              <w:ind w:leftChars="0" w:left="0" w:right="0"/>
            </w:pPr>
            <w:r>
              <w:t>SINGAPORE CENTRAL LIMIT ORDER BOOK INTERNATIONAL</w:t>
            </w:r>
          </w:p>
        </w:tc>
        <w:tc>
          <w:tcPr>
            <w:cnfStyle w:evenVBand="true" w:oddVBand="false" w:firstColumn="false"/>
            <w:tcW w:w="25.000000%" w:type="pct"/>
          </w:tcPr>
          <w:p>
            <w:pPr>
              <w:ind w:leftChars="0" w:left="0" w:right="0"/>
            </w:pPr>
            <w:r>
              <w:t>2429</w:t>
            </w:r>
          </w:p>
        </w:tc>
      </w:tr>
      <w:tr>
        <w:trPr>
          <w:cnfStyle w:evenHBand="false" w:oddHBand="true" w:firstRow="false"/>
        </w:trPr>
        <w:tc>
          <w:tcPr>
            <w:cnfStyle w:evenVBand="false" w:oddVBand="true" w:firstColumn="false"/>
            <w:tcW w:w="25.000000%" w:type="pct"/>
          </w:tcPr>
          <w:p>
            <w:pPr>
              <w:ind w:leftChars="0" w:left="0" w:right="0"/>
            </w:pPr>
            <w:r>
              <w:t>XSCO</w:t>
            </w:r>
          </w:p>
        </w:tc>
        <w:tc>
          <w:tcPr>
            <w:cnfStyle w:evenVBand="true" w:oddVBand="false" w:firstColumn="false"/>
            <w:tcW w:w="25.000000%" w:type="pct"/>
          </w:tcPr>
          <w:p>
            <w:pPr>
              <w:ind w:leftChars="0" w:left="0" w:right="0"/>
            </w:pPr>
            <w:r>
              <w:t>XSCO</w:t>
            </w:r>
          </w:p>
        </w:tc>
        <w:tc>
          <w:tcPr>
            <w:cnfStyle w:evenVBand="false" w:oddVBand="true" w:firstColumn="false"/>
            <w:tcW w:w="25.000000%" w:type="pct"/>
          </w:tcPr>
          <w:p>
            <w:pPr>
              <w:ind w:leftChars="0" w:left="0" w:right="0"/>
            </w:pPr>
            <w:r>
              <w:t>BOERSE FRANKFURT WARRANTS TECHNICAL</w:t>
            </w:r>
          </w:p>
        </w:tc>
        <w:tc>
          <w:tcPr>
            <w:cnfStyle w:evenVBand="true" w:oddVBand="false" w:firstColumn="false"/>
            <w:tcW w:w="25.000000%" w:type="pct"/>
          </w:tcPr>
          <w:p>
            <w:pPr>
              <w:ind w:leftChars="0" w:left="0" w:right="0"/>
            </w:pPr>
            <w:r>
              <w:t>2430</w:t>
            </w:r>
          </w:p>
        </w:tc>
      </w:tr>
      <w:tr>
        <w:trPr>
          <w:cnfStyle w:evenHBand="true" w:oddHBand="false" w:firstRow="false"/>
        </w:trPr>
        <w:tc>
          <w:tcPr>
            <w:cnfStyle w:evenVBand="false" w:oddVBand="true" w:firstColumn="false"/>
            <w:tcW w:w="25.000000%" w:type="pct"/>
          </w:tcPr>
          <w:p>
            <w:pPr>
              <w:ind w:leftChars="0" w:left="0" w:right="0"/>
            </w:pPr>
            <w:r>
              <w:t>XSCU</w:t>
            </w:r>
          </w:p>
        </w:tc>
        <w:tc>
          <w:tcPr>
            <w:cnfStyle w:evenVBand="true" w:oddVBand="false" w:firstColumn="false"/>
            <w:tcW w:w="25.000000%" w:type="pct"/>
          </w:tcPr>
          <w:p>
            <w:pPr>
              <w:ind w:leftChars="0" w:left="0" w:right="0"/>
            </w:pPr>
            <w:r>
              <w:t>XSCU</w:t>
            </w:r>
          </w:p>
        </w:tc>
        <w:tc>
          <w:tcPr>
            <w:cnfStyle w:evenVBand="false" w:oddVBand="true" w:firstColumn="false"/>
            <w:tcW w:w="25.000000%" w:type="pct"/>
          </w:tcPr>
          <w:p>
            <w:pPr>
              <w:ind w:leftChars="0" w:left="0" w:right="0"/>
            </w:pPr>
            <w:r>
              <w:t>STOXX LIMITED - CUSTOMIZED INDICES</w:t>
            </w:r>
          </w:p>
        </w:tc>
        <w:tc>
          <w:tcPr>
            <w:cnfStyle w:evenVBand="true" w:oddVBand="false" w:firstColumn="false"/>
            <w:tcW w:w="25.000000%" w:type="pct"/>
          </w:tcPr>
          <w:p>
            <w:pPr>
              <w:ind w:leftChars="0" w:left="0" w:right="0"/>
            </w:pPr>
            <w:r>
              <w:t>2431</w:t>
            </w:r>
          </w:p>
        </w:tc>
      </w:tr>
      <w:tr>
        <w:trPr>
          <w:cnfStyle w:evenHBand="false" w:oddHBand="true" w:firstRow="false"/>
        </w:trPr>
        <w:tc>
          <w:tcPr>
            <w:cnfStyle w:evenVBand="false" w:oddVBand="true" w:firstColumn="false"/>
            <w:tcW w:w="25.000000%" w:type="pct"/>
          </w:tcPr>
          <w:p>
            <w:pPr>
              <w:ind w:leftChars="0" w:left="0" w:right="0"/>
            </w:pPr>
            <w:r>
              <w:t>XSDX</w:t>
            </w:r>
          </w:p>
        </w:tc>
        <w:tc>
          <w:tcPr>
            <w:cnfStyle w:evenVBand="true" w:oddVBand="false" w:firstColumn="false"/>
            <w:tcW w:w="25.000000%" w:type="pct"/>
          </w:tcPr>
          <w:p>
            <w:pPr>
              <w:ind w:leftChars="0" w:left="0" w:right="0"/>
            </w:pPr>
            <w:r>
              <w:t>XSDX</w:t>
            </w:r>
          </w:p>
        </w:tc>
        <w:tc>
          <w:tcPr>
            <w:cnfStyle w:evenVBand="false" w:oddVBand="true" w:firstColumn="false"/>
            <w:tcW w:w="25.000000%" w:type="pct"/>
          </w:tcPr>
          <w:p>
            <w:pPr>
              <w:ind w:leftChars="0" w:left="0" w:right="0"/>
            </w:pPr>
            <w:r>
              <w:t>SIX DIGITAL EXCHANGE</w:t>
            </w:r>
          </w:p>
        </w:tc>
        <w:tc>
          <w:tcPr>
            <w:cnfStyle w:evenVBand="true" w:oddVBand="false" w:firstColumn="false"/>
            <w:tcW w:w="25.000000%" w:type="pct"/>
          </w:tcPr>
          <w:p>
            <w:pPr>
              <w:ind w:leftChars="0" w:left="0" w:right="0"/>
            </w:pPr>
            <w:r>
              <w:t>2432</w:t>
            </w:r>
          </w:p>
        </w:tc>
      </w:tr>
      <w:tr>
        <w:trPr>
          <w:cnfStyle w:evenHBand="true" w:oddHBand="false" w:firstRow="false"/>
        </w:trPr>
        <w:tc>
          <w:tcPr>
            <w:cnfStyle w:evenVBand="false" w:oddVBand="true" w:firstColumn="false"/>
            <w:tcW w:w="25.000000%" w:type="pct"/>
          </w:tcPr>
          <w:p>
            <w:pPr>
              <w:ind w:leftChars="0" w:left="0" w:right="0"/>
            </w:pPr>
            <w:r>
              <w:t>XSEB</w:t>
            </w:r>
          </w:p>
        </w:tc>
        <w:tc>
          <w:tcPr>
            <w:cnfStyle w:evenVBand="true" w:oddVBand="false" w:firstColumn="false"/>
            <w:tcW w:w="25.000000%" w:type="pct"/>
          </w:tcPr>
          <w:p>
            <w:pPr>
              <w:ind w:leftChars="0" w:left="0" w:right="0"/>
            </w:pPr>
            <w:r>
              <w:t>XSEB</w:t>
            </w:r>
          </w:p>
        </w:tc>
        <w:tc>
          <w:tcPr>
            <w:cnfStyle w:evenVBand="false" w:oddVBand="true" w:firstColumn="false"/>
            <w:tcW w:w="25.000000%" w:type="pct"/>
          </w:tcPr>
          <w:p>
            <w:pPr>
              <w:ind w:leftChars="0" w:left="0" w:right="0"/>
            </w:pPr>
            <w:r>
              <w:t>SIX SWISS EXCHANGE - EBBO BOOK</w:t>
            </w:r>
          </w:p>
        </w:tc>
        <w:tc>
          <w:tcPr>
            <w:cnfStyle w:evenVBand="true" w:oddVBand="false" w:firstColumn="false"/>
            <w:tcW w:w="25.000000%" w:type="pct"/>
          </w:tcPr>
          <w:p>
            <w:pPr>
              <w:ind w:leftChars="0" w:left="0" w:right="0"/>
            </w:pPr>
            <w:r>
              <w:t>2433</w:t>
            </w:r>
          </w:p>
        </w:tc>
      </w:tr>
      <w:tr>
        <w:trPr>
          <w:cnfStyle w:evenHBand="false" w:oddHBand="true" w:firstRow="false"/>
        </w:trPr>
        <w:tc>
          <w:tcPr>
            <w:cnfStyle w:evenVBand="false" w:oddVBand="true" w:firstColumn="false"/>
            <w:tcW w:w="25.000000%" w:type="pct"/>
          </w:tcPr>
          <w:p>
            <w:pPr>
              <w:ind w:leftChars="0" w:left="0" w:right="0"/>
            </w:pPr>
            <w:r>
              <w:t>XSEC</w:t>
            </w:r>
          </w:p>
        </w:tc>
        <w:tc>
          <w:tcPr>
            <w:cnfStyle w:evenVBand="true" w:oddVBand="false" w:firstColumn="false"/>
            <w:tcW w:w="25.000000%" w:type="pct"/>
          </w:tcPr>
          <w:p>
            <w:pPr>
              <w:ind w:leftChars="0" w:left="0" w:right="0"/>
            </w:pPr>
            <w:r>
              <w:t>XSEC</w:t>
            </w:r>
          </w:p>
        </w:tc>
        <w:tc>
          <w:tcPr>
            <w:cnfStyle w:evenVBand="false" w:oddVBand="true" w:firstColumn="false"/>
            <w:tcW w:w="25.000000%" w:type="pct"/>
          </w:tcPr>
          <w:p>
            <w:pPr>
              <w:ind w:leftChars="0" w:left="0" w:right="0"/>
            </w:pPr>
            <w:r>
              <w:t>SHENZHEN STOCK EXCHANGE - SHENZHEN - HONG KONG STOCK CONNECT</w:t>
            </w:r>
          </w:p>
        </w:tc>
        <w:tc>
          <w:tcPr>
            <w:cnfStyle w:evenVBand="true" w:oddVBand="false" w:firstColumn="false"/>
            <w:tcW w:w="25.000000%" w:type="pct"/>
          </w:tcPr>
          <w:p>
            <w:pPr>
              <w:ind w:leftChars="0" w:left="0" w:right="0"/>
            </w:pPr>
            <w:r>
              <w:t>2434</w:t>
            </w:r>
          </w:p>
        </w:tc>
      </w:tr>
      <w:tr>
        <w:trPr>
          <w:cnfStyle w:evenHBand="true" w:oddHBand="false" w:firstRow="false"/>
        </w:trPr>
        <w:tc>
          <w:tcPr>
            <w:cnfStyle w:evenVBand="false" w:oddVBand="true" w:firstColumn="false"/>
            <w:tcW w:w="25.000000%" w:type="pct"/>
          </w:tcPr>
          <w:p>
            <w:pPr>
              <w:ind w:leftChars="0" w:left="0" w:right="0"/>
            </w:pPr>
            <w:r>
              <w:t>XSEF</w:t>
            </w:r>
          </w:p>
        </w:tc>
        <w:tc>
          <w:tcPr>
            <w:cnfStyle w:evenVBand="true" w:oddVBand="false" w:firstColumn="false"/>
            <w:tcW w:w="25.000000%" w:type="pct"/>
          </w:tcPr>
          <w:p>
            <w:pPr>
              <w:ind w:leftChars="0" w:left="0" w:right="0"/>
            </w:pPr>
            <w:r>
              <w:t>XSEF</w:t>
            </w:r>
          </w:p>
        </w:tc>
        <w:tc>
          <w:tcPr>
            <w:cnfStyle w:evenVBand="false" w:oddVBand="true" w:firstColumn="false"/>
            <w:tcW w:w="25.000000%" w:type="pct"/>
          </w:tcPr>
          <w:p>
            <w:pPr>
              <w:ind w:leftChars="0" w:left="0" w:right="0"/>
            </w:pPr>
            <w:r>
              <w:t>SWAPEX, LLC</w:t>
            </w:r>
          </w:p>
        </w:tc>
        <w:tc>
          <w:tcPr>
            <w:cnfStyle w:evenVBand="true" w:oddVBand="false" w:firstColumn="false"/>
            <w:tcW w:w="25.000000%" w:type="pct"/>
          </w:tcPr>
          <w:p>
            <w:pPr>
              <w:ind w:leftChars="0" w:left="0" w:right="0"/>
            </w:pPr>
            <w:r>
              <w:t>2435</w:t>
            </w:r>
          </w:p>
        </w:tc>
      </w:tr>
      <w:tr>
        <w:trPr>
          <w:cnfStyle w:evenHBand="false" w:oddHBand="true" w:firstRow="false"/>
        </w:trPr>
        <w:tc>
          <w:tcPr>
            <w:cnfStyle w:evenVBand="false" w:oddVBand="true" w:firstColumn="false"/>
            <w:tcW w:w="25.000000%" w:type="pct"/>
          </w:tcPr>
          <w:p>
            <w:pPr>
              <w:ind w:leftChars="0" w:left="0" w:right="0"/>
            </w:pPr>
            <w:r>
              <w:t>XSES</w:t>
            </w:r>
          </w:p>
        </w:tc>
        <w:tc>
          <w:tcPr>
            <w:cnfStyle w:evenVBand="true" w:oddVBand="false" w:firstColumn="false"/>
            <w:tcW w:w="25.000000%" w:type="pct"/>
          </w:tcPr>
          <w:p>
            <w:pPr>
              <w:ind w:leftChars="0" w:left="0" w:right="0"/>
            </w:pPr>
            <w:r>
              <w:t>XSES</w:t>
            </w:r>
          </w:p>
        </w:tc>
        <w:tc>
          <w:tcPr>
            <w:cnfStyle w:evenVBand="false" w:oddVBand="true" w:firstColumn="false"/>
            <w:tcW w:w="25.000000%" w:type="pct"/>
          </w:tcPr>
          <w:p>
            <w:pPr>
              <w:ind w:leftChars="0" w:left="0" w:right="0"/>
            </w:pPr>
            <w:r>
              <w:t>SINGAPORE EXCHANGE</w:t>
            </w:r>
          </w:p>
        </w:tc>
        <w:tc>
          <w:tcPr>
            <w:cnfStyle w:evenVBand="true" w:oddVBand="false" w:firstColumn="false"/>
            <w:tcW w:w="25.000000%" w:type="pct"/>
          </w:tcPr>
          <w:p>
            <w:pPr>
              <w:ind w:leftChars="0" w:left="0" w:right="0"/>
            </w:pPr>
            <w:r>
              <w:t>2436</w:t>
            </w:r>
          </w:p>
        </w:tc>
      </w:tr>
      <w:tr>
        <w:trPr>
          <w:cnfStyle w:evenHBand="true" w:oddHBand="false" w:firstRow="false"/>
        </w:trPr>
        <w:tc>
          <w:tcPr>
            <w:cnfStyle w:evenVBand="false" w:oddVBand="true" w:firstColumn="false"/>
            <w:tcW w:w="25.000000%" w:type="pct"/>
          </w:tcPr>
          <w:p>
            <w:pPr>
              <w:ind w:leftChars="0" w:left="0" w:right="0"/>
            </w:pPr>
            <w:r>
              <w:t>XSFA</w:t>
            </w:r>
          </w:p>
        </w:tc>
        <w:tc>
          <w:tcPr>
            <w:cnfStyle w:evenVBand="true" w:oddVBand="false" w:firstColumn="false"/>
            <w:tcW w:w="25.000000%" w:type="pct"/>
          </w:tcPr>
          <w:p>
            <w:pPr>
              <w:ind w:leftChars="0" w:left="0" w:right="0"/>
            </w:pPr>
            <w:r>
              <w:t>XSFA</w:t>
            </w:r>
          </w:p>
        </w:tc>
        <w:tc>
          <w:tcPr>
            <w:cnfStyle w:evenVBand="false" w:oddVBand="true" w:firstColumn="false"/>
            <w:tcW w:w="25.000000%" w:type="pct"/>
          </w:tcPr>
          <w:p>
            <w:pPr>
              <w:ind w:leftChars="0" w:left="0" w:right="0"/>
            </w:pPr>
            <w:r>
              <w:t>JSE COMMODITY DERIVATIVES MARKET</w:t>
            </w:r>
          </w:p>
        </w:tc>
        <w:tc>
          <w:tcPr>
            <w:cnfStyle w:evenVBand="true" w:oddVBand="false" w:firstColumn="false"/>
            <w:tcW w:w="25.000000%" w:type="pct"/>
          </w:tcPr>
          <w:p>
            <w:pPr>
              <w:ind w:leftChars="0" w:left="0" w:right="0"/>
            </w:pPr>
            <w:r>
              <w:t>2437</w:t>
            </w:r>
          </w:p>
        </w:tc>
      </w:tr>
      <w:tr>
        <w:trPr>
          <w:cnfStyle w:evenHBand="false" w:oddHBand="true" w:firstRow="false"/>
        </w:trPr>
        <w:tc>
          <w:tcPr>
            <w:cnfStyle w:evenVBand="false" w:oddVBand="true" w:firstColumn="false"/>
            <w:tcW w:w="25.000000%" w:type="pct"/>
          </w:tcPr>
          <w:p>
            <w:pPr>
              <w:ind w:leftChars="0" w:left="0" w:right="0"/>
            </w:pPr>
            <w:r>
              <w:t>XSFE</w:t>
            </w:r>
          </w:p>
        </w:tc>
        <w:tc>
          <w:tcPr>
            <w:cnfStyle w:evenVBand="true" w:oddVBand="false" w:firstColumn="false"/>
            <w:tcW w:w="25.000000%" w:type="pct"/>
          </w:tcPr>
          <w:p>
            <w:pPr>
              <w:ind w:leftChars="0" w:left="0" w:right="0"/>
            </w:pPr>
            <w:r>
              <w:t>XSFE</w:t>
            </w:r>
          </w:p>
        </w:tc>
        <w:tc>
          <w:tcPr>
            <w:cnfStyle w:evenVBand="false" w:oddVBand="true" w:firstColumn="false"/>
            <w:tcW w:w="25.000000%" w:type="pct"/>
          </w:tcPr>
          <w:p>
            <w:pPr>
              <w:ind w:leftChars="0" w:left="0" w:right="0"/>
            </w:pPr>
            <w:r>
              <w:t>ASX - TRADE24</w:t>
            </w:r>
          </w:p>
        </w:tc>
        <w:tc>
          <w:tcPr>
            <w:cnfStyle w:evenVBand="true" w:oddVBand="false" w:firstColumn="false"/>
            <w:tcW w:w="25.000000%" w:type="pct"/>
          </w:tcPr>
          <w:p>
            <w:pPr>
              <w:ind w:leftChars="0" w:left="0" w:right="0"/>
            </w:pPr>
            <w:r>
              <w:t>2438</w:t>
            </w:r>
          </w:p>
        </w:tc>
      </w:tr>
      <w:tr>
        <w:trPr>
          <w:cnfStyle w:evenHBand="true" w:oddHBand="false" w:firstRow="false"/>
        </w:trPr>
        <w:tc>
          <w:tcPr>
            <w:cnfStyle w:evenVBand="false" w:oddVBand="true" w:firstColumn="false"/>
            <w:tcW w:w="25.000000%" w:type="pct"/>
          </w:tcPr>
          <w:p>
            <w:pPr>
              <w:ind w:leftChars="0" w:left="0" w:right="0"/>
            </w:pPr>
            <w:r>
              <w:t>XSGA</w:t>
            </w:r>
          </w:p>
        </w:tc>
        <w:tc>
          <w:tcPr>
            <w:cnfStyle w:evenVBand="true" w:oddVBand="false" w:firstColumn="false"/>
            <w:tcW w:w="25.000000%" w:type="pct"/>
          </w:tcPr>
          <w:p>
            <w:pPr>
              <w:ind w:leftChars="0" w:left="0" w:right="0"/>
            </w:pPr>
            <w:r>
              <w:t>XSGA</w:t>
            </w:r>
          </w:p>
        </w:tc>
        <w:tc>
          <w:tcPr>
            <w:cnfStyle w:evenVBand="false" w:oddVBand="true" w:firstColumn="false"/>
            <w:tcW w:w="25.000000%" w:type="pct"/>
          </w:tcPr>
          <w:p>
            <w:pPr>
              <w:ind w:leftChars="0" w:left="0" w:right="0"/>
            </w:pPr>
            <w:r>
              <w:t>SOCIETE GENERALE - SYSTEMATIC INTERNALISER</w:t>
            </w:r>
          </w:p>
        </w:tc>
        <w:tc>
          <w:tcPr>
            <w:cnfStyle w:evenVBand="true" w:oddVBand="false" w:firstColumn="false"/>
            <w:tcW w:w="25.000000%" w:type="pct"/>
          </w:tcPr>
          <w:p>
            <w:pPr>
              <w:ind w:leftChars="0" w:left="0" w:right="0"/>
            </w:pPr>
            <w:r>
              <w:t>2439</w:t>
            </w:r>
          </w:p>
        </w:tc>
      </w:tr>
      <w:tr>
        <w:trPr>
          <w:cnfStyle w:evenHBand="false" w:oddHBand="true" w:firstRow="false"/>
        </w:trPr>
        <w:tc>
          <w:tcPr>
            <w:cnfStyle w:evenVBand="false" w:oddVBand="true" w:firstColumn="false"/>
            <w:tcW w:w="25.000000%" w:type="pct"/>
          </w:tcPr>
          <w:p>
            <w:pPr>
              <w:ind w:leftChars="0" w:left="0" w:right="0"/>
            </w:pPr>
            <w:r>
              <w:t>XSGB</w:t>
            </w:r>
          </w:p>
        </w:tc>
        <w:tc>
          <w:tcPr>
            <w:cnfStyle w:evenVBand="true" w:oddVBand="false" w:firstColumn="false"/>
            <w:tcW w:w="25.000000%" w:type="pct"/>
          </w:tcPr>
          <w:p>
            <w:pPr>
              <w:ind w:leftChars="0" w:left="0" w:right="0"/>
            </w:pPr>
            <w:r>
              <w:t>XSGB</w:t>
            </w:r>
          </w:p>
        </w:tc>
        <w:tc>
          <w:tcPr>
            <w:cnfStyle w:evenVBand="false" w:oddVBand="true" w:firstColumn="false"/>
            <w:tcW w:w="25.000000%" w:type="pct"/>
          </w:tcPr>
          <w:p>
            <w:pPr>
              <w:ind w:leftChars="0" w:left="0" w:right="0"/>
            </w:pPr>
            <w:r>
              <w:t>SOCIETE GENERALE (LONDON BRANCH) - SYSTEMATIC INTERNALISER</w:t>
            </w:r>
          </w:p>
        </w:tc>
        <w:tc>
          <w:tcPr>
            <w:cnfStyle w:evenVBand="true" w:oddVBand="false" w:firstColumn="false"/>
            <w:tcW w:w="25.000000%" w:type="pct"/>
          </w:tcPr>
          <w:p>
            <w:pPr>
              <w:ind w:leftChars="0" w:left="0" w:right="0"/>
            </w:pPr>
            <w:r>
              <w:t>2440</w:t>
            </w:r>
          </w:p>
        </w:tc>
      </w:tr>
      <w:tr>
        <w:trPr>
          <w:cnfStyle w:evenHBand="true" w:oddHBand="false" w:firstRow="false"/>
        </w:trPr>
        <w:tc>
          <w:tcPr>
            <w:cnfStyle w:evenVBand="false" w:oddVBand="true" w:firstColumn="false"/>
            <w:tcW w:w="25.000000%" w:type="pct"/>
          </w:tcPr>
          <w:p>
            <w:pPr>
              <w:ind w:leftChars="0" w:left="0" w:right="0"/>
            </w:pPr>
            <w:r>
              <w:t>XSGE</w:t>
            </w:r>
          </w:p>
        </w:tc>
        <w:tc>
          <w:tcPr>
            <w:cnfStyle w:evenVBand="true" w:oddVBand="false" w:firstColumn="false"/>
            <w:tcW w:w="25.000000%" w:type="pct"/>
          </w:tcPr>
          <w:p>
            <w:pPr>
              <w:ind w:leftChars="0" w:left="0" w:right="0"/>
            </w:pPr>
            <w:r>
              <w:t>XSGE</w:t>
            </w:r>
          </w:p>
        </w:tc>
        <w:tc>
          <w:tcPr>
            <w:cnfStyle w:evenVBand="false" w:oddVBand="true" w:firstColumn="false"/>
            <w:tcW w:w="25.000000%" w:type="pct"/>
          </w:tcPr>
          <w:p>
            <w:pPr>
              <w:ind w:leftChars="0" w:left="0" w:right="0"/>
            </w:pPr>
            <w:r>
              <w:t>SHANGHAI FUTURES EXCHANGE</w:t>
            </w:r>
          </w:p>
        </w:tc>
        <w:tc>
          <w:tcPr>
            <w:cnfStyle w:evenVBand="true" w:oddVBand="false" w:firstColumn="false"/>
            <w:tcW w:w="25.000000%" w:type="pct"/>
          </w:tcPr>
          <w:p>
            <w:pPr>
              <w:ind w:leftChars="0" w:left="0" w:right="0"/>
            </w:pPr>
            <w:r>
              <w:t>2441</w:t>
            </w:r>
          </w:p>
        </w:tc>
      </w:tr>
      <w:tr>
        <w:trPr>
          <w:cnfStyle w:evenHBand="false" w:oddHBand="true" w:firstRow="false"/>
        </w:trPr>
        <w:tc>
          <w:tcPr>
            <w:cnfStyle w:evenVBand="false" w:oddVBand="true" w:firstColumn="false"/>
            <w:tcW w:w="25.000000%" w:type="pct"/>
          </w:tcPr>
          <w:p>
            <w:pPr>
              <w:ind w:leftChars="0" w:left="0" w:right="0"/>
            </w:pPr>
            <w:r>
              <w:t>XSGO</w:t>
            </w:r>
          </w:p>
        </w:tc>
        <w:tc>
          <w:tcPr>
            <w:cnfStyle w:evenVBand="true" w:oddVBand="false" w:firstColumn="false"/>
            <w:tcW w:w="25.000000%" w:type="pct"/>
          </w:tcPr>
          <w:p>
            <w:pPr>
              <w:ind w:leftChars="0" w:left="0" w:right="0"/>
            </w:pPr>
            <w:r>
              <w:t>XSGO</w:t>
            </w:r>
          </w:p>
        </w:tc>
        <w:tc>
          <w:tcPr>
            <w:cnfStyle w:evenVBand="false" w:oddVBand="true" w:firstColumn="false"/>
            <w:tcW w:w="25.000000%" w:type="pct"/>
          </w:tcPr>
          <w:p>
            <w:pPr>
              <w:ind w:leftChars="0" w:left="0" w:right="0"/>
            </w:pPr>
            <w:r>
              <w:t>SANTIAGO STOCK EXCHANGE</w:t>
            </w:r>
          </w:p>
        </w:tc>
        <w:tc>
          <w:tcPr>
            <w:cnfStyle w:evenVBand="true" w:oddVBand="false" w:firstColumn="false"/>
            <w:tcW w:w="25.000000%" w:type="pct"/>
          </w:tcPr>
          <w:p>
            <w:pPr>
              <w:ind w:leftChars="0" w:left="0" w:right="0"/>
            </w:pPr>
            <w:r>
              <w:t>2442</w:t>
            </w:r>
          </w:p>
        </w:tc>
      </w:tr>
      <w:tr>
        <w:trPr>
          <w:cnfStyle w:evenHBand="true" w:oddHBand="false" w:firstRow="false"/>
        </w:trPr>
        <w:tc>
          <w:tcPr>
            <w:cnfStyle w:evenVBand="false" w:oddVBand="true" w:firstColumn="false"/>
            <w:tcW w:w="25.000000%" w:type="pct"/>
          </w:tcPr>
          <w:p>
            <w:pPr>
              <w:ind w:leftChars="0" w:left="0" w:right="0"/>
            </w:pPr>
            <w:r>
              <w:t>XSHE</w:t>
            </w:r>
          </w:p>
        </w:tc>
        <w:tc>
          <w:tcPr>
            <w:cnfStyle w:evenVBand="true" w:oddVBand="false" w:firstColumn="false"/>
            <w:tcW w:w="25.000000%" w:type="pct"/>
          </w:tcPr>
          <w:p>
            <w:pPr>
              <w:ind w:leftChars="0" w:left="0" w:right="0"/>
            </w:pPr>
            <w:r>
              <w:t>XSHE</w:t>
            </w:r>
          </w:p>
        </w:tc>
        <w:tc>
          <w:tcPr>
            <w:cnfStyle w:evenVBand="false" w:oddVBand="true" w:firstColumn="false"/>
            <w:tcW w:w="25.000000%" w:type="pct"/>
          </w:tcPr>
          <w:p>
            <w:pPr>
              <w:ind w:leftChars="0" w:left="0" w:right="0"/>
            </w:pPr>
            <w:r>
              <w:t>SHENZHEN STOCK EXCHANGE</w:t>
            </w:r>
          </w:p>
        </w:tc>
        <w:tc>
          <w:tcPr>
            <w:cnfStyle w:evenVBand="true" w:oddVBand="false" w:firstColumn="false"/>
            <w:tcW w:w="25.000000%" w:type="pct"/>
          </w:tcPr>
          <w:p>
            <w:pPr>
              <w:ind w:leftChars="0" w:left="0" w:right="0"/>
            </w:pPr>
            <w:r>
              <w:t>2443</w:t>
            </w:r>
          </w:p>
        </w:tc>
      </w:tr>
      <w:tr>
        <w:trPr>
          <w:cnfStyle w:evenHBand="false" w:oddHBand="true" w:firstRow="false"/>
        </w:trPr>
        <w:tc>
          <w:tcPr>
            <w:cnfStyle w:evenVBand="false" w:oddVBand="true" w:firstColumn="false"/>
            <w:tcW w:w="25.000000%" w:type="pct"/>
          </w:tcPr>
          <w:p>
            <w:pPr>
              <w:ind w:leftChars="0" w:left="0" w:right="0"/>
            </w:pPr>
            <w:r>
              <w:t>XSHG</w:t>
            </w:r>
          </w:p>
        </w:tc>
        <w:tc>
          <w:tcPr>
            <w:cnfStyle w:evenVBand="true" w:oddVBand="false" w:firstColumn="false"/>
            <w:tcW w:w="25.000000%" w:type="pct"/>
          </w:tcPr>
          <w:p>
            <w:pPr>
              <w:ind w:leftChars="0" w:left="0" w:right="0"/>
            </w:pPr>
            <w:r>
              <w:t>XSHG</w:t>
            </w:r>
          </w:p>
        </w:tc>
        <w:tc>
          <w:tcPr>
            <w:cnfStyle w:evenVBand="false" w:oddVBand="true" w:firstColumn="false"/>
            <w:tcW w:w="25.000000%" w:type="pct"/>
          </w:tcPr>
          <w:p>
            <w:pPr>
              <w:ind w:leftChars="0" w:left="0" w:right="0"/>
            </w:pPr>
            <w:r>
              <w:t>SHANGHAI STOCK EXCHANGE</w:t>
            </w:r>
          </w:p>
        </w:tc>
        <w:tc>
          <w:tcPr>
            <w:cnfStyle w:evenVBand="true" w:oddVBand="false" w:firstColumn="false"/>
            <w:tcW w:w="25.000000%" w:type="pct"/>
          </w:tcPr>
          <w:p>
            <w:pPr>
              <w:ind w:leftChars="0" w:left="0" w:right="0"/>
            </w:pPr>
            <w:r>
              <w:t>2444</w:t>
            </w:r>
          </w:p>
        </w:tc>
      </w:tr>
      <w:tr>
        <w:trPr>
          <w:cnfStyle w:evenHBand="true" w:oddHBand="false" w:firstRow="false"/>
        </w:trPr>
        <w:tc>
          <w:tcPr>
            <w:cnfStyle w:evenVBand="false" w:oddVBand="true" w:firstColumn="false"/>
            <w:tcW w:w="25.000000%" w:type="pct"/>
          </w:tcPr>
          <w:p>
            <w:pPr>
              <w:ind w:leftChars="0" w:left="0" w:right="0"/>
            </w:pPr>
            <w:r>
              <w:t>XSIB</w:t>
            </w:r>
          </w:p>
        </w:tc>
        <w:tc>
          <w:tcPr>
            <w:cnfStyle w:evenVBand="true" w:oddVBand="false" w:firstColumn="false"/>
            <w:tcW w:w="25.000000%" w:type="pct"/>
          </w:tcPr>
          <w:p>
            <w:pPr>
              <w:ind w:leftChars="0" w:left="0" w:right="0"/>
            </w:pPr>
            <w:r>
              <w:t>XSIB</w:t>
            </w:r>
          </w:p>
        </w:tc>
        <w:tc>
          <w:tcPr>
            <w:cnfStyle w:evenVBand="false" w:oddVBand="true" w:firstColumn="false"/>
            <w:tcW w:w="25.000000%" w:type="pct"/>
          </w:tcPr>
          <w:p>
            <w:pPr>
              <w:ind w:leftChars="0" w:left="0" w:right="0"/>
            </w:pPr>
            <w:r>
              <w:t>SIBERIAN EXCHANGE</w:t>
            </w:r>
          </w:p>
        </w:tc>
        <w:tc>
          <w:tcPr>
            <w:cnfStyle w:evenVBand="true" w:oddVBand="false" w:firstColumn="false"/>
            <w:tcW w:w="25.000000%" w:type="pct"/>
          </w:tcPr>
          <w:p>
            <w:pPr>
              <w:ind w:leftChars="0" w:left="0" w:right="0"/>
            </w:pPr>
            <w:r>
              <w:t>2445</w:t>
            </w:r>
          </w:p>
        </w:tc>
      </w:tr>
      <w:tr>
        <w:trPr>
          <w:cnfStyle w:evenHBand="false" w:oddHBand="true" w:firstRow="false"/>
        </w:trPr>
        <w:tc>
          <w:tcPr>
            <w:cnfStyle w:evenVBand="false" w:oddVBand="true" w:firstColumn="false"/>
            <w:tcW w:w="25.000000%" w:type="pct"/>
          </w:tcPr>
          <w:p>
            <w:pPr>
              <w:ind w:leftChars="0" w:left="0" w:right="0"/>
            </w:pPr>
            <w:r>
              <w:t>XSIC</w:t>
            </w:r>
          </w:p>
        </w:tc>
        <w:tc>
          <w:tcPr>
            <w:cnfStyle w:evenVBand="true" w:oddVBand="false" w:firstColumn="false"/>
            <w:tcW w:w="25.000000%" w:type="pct"/>
          </w:tcPr>
          <w:p>
            <w:pPr>
              <w:ind w:leftChars="0" w:left="0" w:right="0"/>
            </w:pPr>
            <w:r>
              <w:t>XSIC</w:t>
            </w:r>
          </w:p>
        </w:tc>
        <w:tc>
          <w:tcPr>
            <w:cnfStyle w:evenVBand="false" w:oddVBand="true" w:firstColumn="false"/>
            <w:tcW w:w="25.000000%" w:type="pct"/>
          </w:tcPr>
          <w:p>
            <w:pPr>
              <w:ind w:leftChars="0" w:left="0" w:right="0"/>
            </w:pPr>
            <w:r>
              <w:t>SIBERIAN INTERBANK CURRENCY EXCHANGE</w:t>
            </w:r>
          </w:p>
        </w:tc>
        <w:tc>
          <w:tcPr>
            <w:cnfStyle w:evenVBand="true" w:oddVBand="false" w:firstColumn="false"/>
            <w:tcW w:w="25.000000%" w:type="pct"/>
          </w:tcPr>
          <w:p>
            <w:pPr>
              <w:ind w:leftChars="0" w:left="0" w:right="0"/>
            </w:pPr>
            <w:r>
              <w:t>2446</w:t>
            </w:r>
          </w:p>
        </w:tc>
      </w:tr>
      <w:tr>
        <w:trPr>
          <w:cnfStyle w:evenHBand="true" w:oddHBand="false" w:firstRow="false"/>
        </w:trPr>
        <w:tc>
          <w:tcPr>
            <w:cnfStyle w:evenVBand="false" w:oddVBand="true" w:firstColumn="false"/>
            <w:tcW w:w="25.000000%" w:type="pct"/>
          </w:tcPr>
          <w:p>
            <w:pPr>
              <w:ind w:leftChars="0" w:left="0" w:right="0"/>
            </w:pPr>
            <w:r>
              <w:t>XSIM</w:t>
            </w:r>
          </w:p>
        </w:tc>
        <w:tc>
          <w:tcPr>
            <w:cnfStyle w:evenVBand="true" w:oddVBand="false" w:firstColumn="false"/>
            <w:tcW w:w="25.000000%" w:type="pct"/>
          </w:tcPr>
          <w:p>
            <w:pPr>
              <w:ind w:leftChars="0" w:left="0" w:right="0"/>
            </w:pPr>
            <w:r>
              <w:t>XSIM</w:t>
            </w:r>
          </w:p>
        </w:tc>
        <w:tc>
          <w:tcPr>
            <w:cnfStyle w:evenVBand="false" w:oddVBand="true" w:firstColumn="false"/>
            <w:tcW w:w="25.000000%" w:type="pct"/>
          </w:tcPr>
          <w:p>
            <w:pPr>
              <w:ind w:leftChars="0" w:left="0" w:right="0"/>
            </w:pPr>
            <w:r>
              <w:t>SINGAPORE EXCHANGE DERIVATIVES CLEARING LIMITED</w:t>
            </w:r>
          </w:p>
        </w:tc>
        <w:tc>
          <w:tcPr>
            <w:cnfStyle w:evenVBand="true" w:oddVBand="false" w:firstColumn="false"/>
            <w:tcW w:w="25.000000%" w:type="pct"/>
          </w:tcPr>
          <w:p>
            <w:pPr>
              <w:ind w:leftChars="0" w:left="0" w:right="0"/>
            </w:pPr>
            <w:r>
              <w:t>2447</w:t>
            </w:r>
          </w:p>
        </w:tc>
      </w:tr>
      <w:tr>
        <w:trPr>
          <w:cnfStyle w:evenHBand="false" w:oddHBand="true" w:firstRow="false"/>
        </w:trPr>
        <w:tc>
          <w:tcPr>
            <w:cnfStyle w:evenVBand="false" w:oddVBand="true" w:firstColumn="false"/>
            <w:tcW w:w="25.000000%" w:type="pct"/>
          </w:tcPr>
          <w:p>
            <w:pPr>
              <w:ind w:leftChars="0" w:left="0" w:right="0"/>
            </w:pPr>
            <w:r>
              <w:t>XSLS</w:t>
            </w:r>
          </w:p>
        </w:tc>
        <w:tc>
          <w:tcPr>
            <w:cnfStyle w:evenVBand="true" w:oddVBand="false" w:firstColumn="false"/>
            <w:tcW w:w="25.000000%" w:type="pct"/>
          </w:tcPr>
          <w:p>
            <w:pPr>
              <w:ind w:leftChars="0" w:left="0" w:right="0"/>
            </w:pPr>
            <w:r>
              <w:t>XSLS</w:t>
            </w:r>
          </w:p>
        </w:tc>
        <w:tc>
          <w:tcPr>
            <w:cnfStyle w:evenVBand="false" w:oddVBand="true" w:firstColumn="false"/>
            <w:tcW w:w="25.000000%" w:type="pct"/>
          </w:tcPr>
          <w:p>
            <w:pPr>
              <w:ind w:leftChars="0" w:left="0" w:right="0"/>
            </w:pPr>
            <w:r>
              <w:t>SIX SWISS EXCHANGE - SLS</w:t>
            </w:r>
          </w:p>
        </w:tc>
        <w:tc>
          <w:tcPr>
            <w:cnfStyle w:evenVBand="true" w:oddVBand="false" w:firstColumn="false"/>
            <w:tcW w:w="25.000000%" w:type="pct"/>
          </w:tcPr>
          <w:p>
            <w:pPr>
              <w:ind w:leftChars="0" w:left="0" w:right="0"/>
            </w:pPr>
            <w:r>
              <w:t>2448</w:t>
            </w:r>
          </w:p>
        </w:tc>
      </w:tr>
      <w:tr>
        <w:trPr>
          <w:cnfStyle w:evenHBand="true" w:oddHBand="false" w:firstRow="false"/>
        </w:trPr>
        <w:tc>
          <w:tcPr>
            <w:cnfStyle w:evenVBand="false" w:oddVBand="true" w:firstColumn="false"/>
            <w:tcW w:w="25.000000%" w:type="pct"/>
          </w:tcPr>
          <w:p>
            <w:pPr>
              <w:ind w:leftChars="0" w:left="0" w:right="0"/>
            </w:pPr>
            <w:r>
              <w:t>XSME</w:t>
            </w:r>
          </w:p>
        </w:tc>
        <w:tc>
          <w:tcPr>
            <w:cnfStyle w:evenVBand="true" w:oddVBand="false" w:firstColumn="false"/>
            <w:tcW w:w="25.000000%" w:type="pct"/>
          </w:tcPr>
          <w:p>
            <w:pPr>
              <w:ind w:leftChars="0" w:left="0" w:right="0"/>
            </w:pPr>
            <w:r>
              <w:t>XSME</w:t>
            </w:r>
          </w:p>
        </w:tc>
        <w:tc>
          <w:tcPr>
            <w:cnfStyle w:evenVBand="false" w:oddVBand="true" w:firstColumn="false"/>
            <w:tcW w:w="25.000000%" w:type="pct"/>
          </w:tcPr>
          <w:p>
            <w:pPr>
              <w:ind w:leftChars="0" w:left="0" w:right="0"/>
            </w:pPr>
            <w:r>
              <w:t>SHENZHEN MERCANTILE EXCHANGE</w:t>
            </w:r>
          </w:p>
        </w:tc>
        <w:tc>
          <w:tcPr>
            <w:cnfStyle w:evenVBand="true" w:oddVBand="false" w:firstColumn="false"/>
            <w:tcW w:w="25.000000%" w:type="pct"/>
          </w:tcPr>
          <w:p>
            <w:pPr>
              <w:ind w:leftChars="0" w:left="0" w:right="0"/>
            </w:pPr>
            <w:r>
              <w:t>2449</w:t>
            </w:r>
          </w:p>
        </w:tc>
      </w:tr>
      <w:tr>
        <w:trPr>
          <w:cnfStyle w:evenHBand="false" w:oddHBand="true" w:firstRow="false"/>
        </w:trPr>
        <w:tc>
          <w:tcPr>
            <w:cnfStyle w:evenVBand="false" w:oddVBand="true" w:firstColumn="false"/>
            <w:tcW w:w="25.000000%" w:type="pct"/>
          </w:tcPr>
          <w:p>
            <w:pPr>
              <w:ind w:leftChars="0" w:left="0" w:right="0"/>
            </w:pPr>
            <w:r>
              <w:t>XSMP</w:t>
            </w:r>
          </w:p>
        </w:tc>
        <w:tc>
          <w:tcPr>
            <w:cnfStyle w:evenVBand="true" w:oddVBand="false" w:firstColumn="false"/>
            <w:tcW w:w="25.000000%" w:type="pct"/>
          </w:tcPr>
          <w:p>
            <w:pPr>
              <w:ind w:leftChars="0" w:left="0" w:right="0"/>
            </w:pPr>
            <w:r>
              <w:t>XSMP</w:t>
            </w:r>
          </w:p>
        </w:tc>
        <w:tc>
          <w:tcPr>
            <w:cnfStyle w:evenVBand="false" w:oddVBand="true" w:firstColumn="false"/>
            <w:tcW w:w="25.000000%" w:type="pct"/>
          </w:tcPr>
          <w:p>
            <w:pPr>
              <w:ind w:leftChars="0" w:left="0" w:right="0"/>
            </w:pPr>
            <w:r>
              <w:t>EURONEXT BLOCK</w:t>
            </w:r>
          </w:p>
        </w:tc>
        <w:tc>
          <w:tcPr>
            <w:cnfStyle w:evenVBand="true" w:oddVBand="false" w:firstColumn="false"/>
            <w:tcW w:w="25.000000%" w:type="pct"/>
          </w:tcPr>
          <w:p>
            <w:pPr>
              <w:ind w:leftChars="0" w:left="0" w:right="0"/>
            </w:pPr>
            <w:r>
              <w:t>2450</w:t>
            </w:r>
          </w:p>
        </w:tc>
      </w:tr>
      <w:tr>
        <w:trPr>
          <w:cnfStyle w:evenHBand="true" w:oddHBand="false" w:firstRow="false"/>
        </w:trPr>
        <w:tc>
          <w:tcPr>
            <w:cnfStyle w:evenVBand="false" w:oddVBand="true" w:firstColumn="false"/>
            <w:tcW w:w="25.000000%" w:type="pct"/>
          </w:tcPr>
          <w:p>
            <w:pPr>
              <w:ind w:leftChars="0" w:left="0" w:right="0"/>
            </w:pPr>
            <w:r>
              <w:t>XSOM</w:t>
            </w:r>
          </w:p>
        </w:tc>
        <w:tc>
          <w:tcPr>
            <w:cnfStyle w:evenVBand="true" w:oddVBand="false" w:firstColumn="false"/>
            <w:tcW w:w="25.000000%" w:type="pct"/>
          </w:tcPr>
          <w:p>
            <w:pPr>
              <w:ind w:leftChars="0" w:left="0" w:right="0"/>
            </w:pPr>
            <w:r>
              <w:t>XSOM</w:t>
            </w:r>
          </w:p>
        </w:tc>
        <w:tc>
          <w:tcPr>
            <w:cnfStyle w:evenVBand="false" w:oddVBand="true" w:firstColumn="false"/>
            <w:tcW w:w="25.000000%" w:type="pct"/>
          </w:tcPr>
          <w:p>
            <w:pPr>
              <w:ind w:leftChars="0" w:left="0" w:right="0"/>
            </w:pPr>
            <w:r>
              <w:t>BOLSA DE VALORES DE SAO PAULO - SOMA</w:t>
            </w:r>
          </w:p>
        </w:tc>
        <w:tc>
          <w:tcPr>
            <w:cnfStyle w:evenVBand="true" w:oddVBand="false" w:firstColumn="false"/>
            <w:tcW w:w="25.000000%" w:type="pct"/>
          </w:tcPr>
          <w:p>
            <w:pPr>
              <w:ind w:leftChars="0" w:left="0" w:right="0"/>
            </w:pPr>
            <w:r>
              <w:t>2451</w:t>
            </w:r>
          </w:p>
        </w:tc>
      </w:tr>
      <w:tr>
        <w:trPr>
          <w:cnfStyle w:evenHBand="false" w:oddHBand="true" w:firstRow="false"/>
        </w:trPr>
        <w:tc>
          <w:tcPr>
            <w:cnfStyle w:evenVBand="false" w:oddVBand="true" w:firstColumn="false"/>
            <w:tcW w:w="25.000000%" w:type="pct"/>
          </w:tcPr>
          <w:p>
            <w:pPr>
              <w:ind w:leftChars="0" w:left="0" w:right="0"/>
            </w:pPr>
            <w:r>
              <w:t>XSOP</w:t>
            </w:r>
          </w:p>
        </w:tc>
        <w:tc>
          <w:tcPr>
            <w:cnfStyle w:evenVBand="true" w:oddVBand="false" w:firstColumn="false"/>
            <w:tcW w:w="25.000000%" w:type="pct"/>
          </w:tcPr>
          <w:p>
            <w:pPr>
              <w:ind w:leftChars="0" w:left="0" w:right="0"/>
            </w:pPr>
            <w:r>
              <w:t>XSOP</w:t>
            </w:r>
          </w:p>
        </w:tc>
        <w:tc>
          <w:tcPr>
            <w:cnfStyle w:evenVBand="false" w:oddVBand="true" w:firstColumn="false"/>
            <w:tcW w:w="25.000000%" w:type="pct"/>
          </w:tcPr>
          <w:p>
            <w:pPr>
              <w:ind w:leftChars="0" w:left="0" w:right="0"/>
            </w:pPr>
            <w:r>
              <w:t>BSP REGIONAL ENERGY EXCHANGE - SOUTH POOL</w:t>
            </w:r>
          </w:p>
        </w:tc>
        <w:tc>
          <w:tcPr>
            <w:cnfStyle w:evenVBand="true" w:oddVBand="false" w:firstColumn="false"/>
            <w:tcW w:w="25.000000%" w:type="pct"/>
          </w:tcPr>
          <w:p>
            <w:pPr>
              <w:ind w:leftChars="0" w:left="0" w:right="0"/>
            </w:pPr>
            <w:r>
              <w:t>2452</w:t>
            </w:r>
          </w:p>
        </w:tc>
      </w:tr>
      <w:tr>
        <w:trPr>
          <w:cnfStyle w:evenHBand="true" w:oddHBand="false" w:firstRow="false"/>
        </w:trPr>
        <w:tc>
          <w:tcPr>
            <w:cnfStyle w:evenVBand="false" w:oddVBand="true" w:firstColumn="false"/>
            <w:tcW w:w="25.000000%" w:type="pct"/>
          </w:tcPr>
          <w:p>
            <w:pPr>
              <w:ind w:leftChars="0" w:left="0" w:right="0"/>
            </w:pPr>
            <w:r>
              <w:t>XSPM</w:t>
            </w:r>
          </w:p>
        </w:tc>
        <w:tc>
          <w:tcPr>
            <w:cnfStyle w:evenVBand="true" w:oddVBand="false" w:firstColumn="false"/>
            <w:tcW w:w="25.000000%" w:type="pct"/>
          </w:tcPr>
          <w:p>
            <w:pPr>
              <w:ind w:leftChars="0" w:left="0" w:right="0"/>
            </w:pPr>
            <w:r>
              <w:t>XSPM</w:t>
            </w:r>
          </w:p>
        </w:tc>
        <w:tc>
          <w:tcPr>
            <w:cnfStyle w:evenVBand="false" w:oddVBand="true" w:firstColumn="false"/>
            <w:tcW w:w="25.000000%" w:type="pct"/>
          </w:tcPr>
          <w:p>
            <w:pPr>
              <w:ind w:leftChars="0" w:left="0" w:right="0"/>
            </w:pPr>
            <w:r>
              <w:t>EURONEXT STRUCTURED PRODUCTS MTF</w:t>
            </w:r>
          </w:p>
        </w:tc>
        <w:tc>
          <w:tcPr>
            <w:cnfStyle w:evenVBand="true" w:oddVBand="false" w:firstColumn="false"/>
            <w:tcW w:w="25.000000%" w:type="pct"/>
          </w:tcPr>
          <w:p>
            <w:pPr>
              <w:ind w:leftChars="0" w:left="0" w:right="0"/>
            </w:pPr>
            <w:r>
              <w:t>2453</w:t>
            </w:r>
          </w:p>
        </w:tc>
      </w:tr>
      <w:tr>
        <w:trPr>
          <w:cnfStyle w:evenHBand="false" w:oddHBand="true" w:firstRow="false"/>
        </w:trPr>
        <w:tc>
          <w:tcPr>
            <w:cnfStyle w:evenVBand="false" w:oddVBand="true" w:firstColumn="false"/>
            <w:tcW w:w="25.000000%" w:type="pct"/>
          </w:tcPr>
          <w:p>
            <w:pPr>
              <w:ind w:leftChars="0" w:left="0" w:right="0"/>
            </w:pPr>
            <w:r>
              <w:t>XSPS</w:t>
            </w:r>
          </w:p>
        </w:tc>
        <w:tc>
          <w:tcPr>
            <w:cnfStyle w:evenVBand="true" w:oddVBand="false" w:firstColumn="false"/>
            <w:tcW w:w="25.000000%" w:type="pct"/>
          </w:tcPr>
          <w:p>
            <w:pPr>
              <w:ind w:leftChars="0" w:left="0" w:right="0"/>
            </w:pPr>
            <w:r>
              <w:t>XSPS</w:t>
            </w:r>
          </w:p>
        </w:tc>
        <w:tc>
          <w:tcPr>
            <w:cnfStyle w:evenVBand="false" w:oddVBand="true" w:firstColumn="false"/>
            <w:tcW w:w="25.000000%" w:type="pct"/>
          </w:tcPr>
          <w:p>
            <w:pPr>
              <w:ind w:leftChars="0" w:left="0" w:right="0"/>
            </w:pPr>
            <w:r>
              <w:t>SOUTH PACIFIC STOCK EXCHANGE</w:t>
            </w:r>
          </w:p>
        </w:tc>
        <w:tc>
          <w:tcPr>
            <w:cnfStyle w:evenVBand="true" w:oddVBand="false" w:firstColumn="false"/>
            <w:tcW w:w="25.000000%" w:type="pct"/>
          </w:tcPr>
          <w:p>
            <w:pPr>
              <w:ind w:leftChars="0" w:left="0" w:right="0"/>
            </w:pPr>
            <w:r>
              <w:t>2454</w:t>
            </w:r>
          </w:p>
        </w:tc>
      </w:tr>
      <w:tr>
        <w:trPr>
          <w:cnfStyle w:evenHBand="true" w:oddHBand="false" w:firstRow="false"/>
        </w:trPr>
        <w:tc>
          <w:tcPr>
            <w:cnfStyle w:evenVBand="false" w:oddVBand="true" w:firstColumn="false"/>
            <w:tcW w:w="25.000000%" w:type="pct"/>
          </w:tcPr>
          <w:p>
            <w:pPr>
              <w:ind w:leftChars="0" w:left="0" w:right="0"/>
            </w:pPr>
            <w:r>
              <w:t>XSRM</w:t>
            </w:r>
          </w:p>
        </w:tc>
        <w:tc>
          <w:tcPr>
            <w:cnfStyle w:evenVBand="true" w:oddVBand="false" w:firstColumn="false"/>
            <w:tcW w:w="25.000000%" w:type="pct"/>
          </w:tcPr>
          <w:p>
            <w:pPr>
              <w:ind w:leftChars="0" w:left="0" w:right="0"/>
            </w:pPr>
            <w:r>
              <w:t>XSRM</w:t>
            </w:r>
          </w:p>
        </w:tc>
        <w:tc>
          <w:tcPr>
            <w:cnfStyle w:evenVBand="false" w:oddVBand="true" w:firstColumn="false"/>
            <w:tcW w:w="25.000000%" w:type="pct"/>
          </w:tcPr>
          <w:p>
            <w:pPr>
              <w:ind w:leftChars="0" w:left="0" w:right="0"/>
            </w:pPr>
            <w:r>
              <w:t>MERCADO DE FUTUROS DE ACEITE DE OLIVA, S.A.</w:t>
            </w:r>
          </w:p>
        </w:tc>
        <w:tc>
          <w:tcPr>
            <w:cnfStyle w:evenVBand="true" w:oddVBand="false" w:firstColumn="false"/>
            <w:tcW w:w="25.000000%" w:type="pct"/>
          </w:tcPr>
          <w:p>
            <w:pPr>
              <w:ind w:leftChars="0" w:left="0" w:right="0"/>
            </w:pPr>
            <w:r>
              <w:t>2455</w:t>
            </w:r>
          </w:p>
        </w:tc>
      </w:tr>
      <w:tr>
        <w:trPr>
          <w:cnfStyle w:evenHBand="false" w:oddHBand="true" w:firstRow="false"/>
        </w:trPr>
        <w:tc>
          <w:tcPr>
            <w:cnfStyle w:evenVBand="false" w:oddVBand="true" w:firstColumn="false"/>
            <w:tcW w:w="25.000000%" w:type="pct"/>
          </w:tcPr>
          <w:p>
            <w:pPr>
              <w:ind w:leftChars="0" w:left="0" w:right="0"/>
            </w:pPr>
            <w:r>
              <w:t>XSSC</w:t>
            </w:r>
          </w:p>
        </w:tc>
        <w:tc>
          <w:tcPr>
            <w:cnfStyle w:evenVBand="true" w:oddVBand="false" w:firstColumn="false"/>
            <w:tcW w:w="25.000000%" w:type="pct"/>
          </w:tcPr>
          <w:p>
            <w:pPr>
              <w:ind w:leftChars="0" w:left="0" w:right="0"/>
            </w:pPr>
            <w:r>
              <w:t>XSSC</w:t>
            </w:r>
          </w:p>
        </w:tc>
        <w:tc>
          <w:tcPr>
            <w:cnfStyle w:evenVBand="false" w:oddVBand="true" w:firstColumn="false"/>
            <w:tcW w:w="25.000000%" w:type="pct"/>
          </w:tcPr>
          <w:p>
            <w:pPr>
              <w:ind w:leftChars="0" w:left="0" w:right="0"/>
            </w:pPr>
            <w:r>
              <w:t>SHANGHAI STOCK EXCHANGE - SHANGHAI - HONG KONG STOCK CONNECT</w:t>
            </w:r>
          </w:p>
        </w:tc>
        <w:tc>
          <w:tcPr>
            <w:cnfStyle w:evenVBand="true" w:oddVBand="false" w:firstColumn="false"/>
            <w:tcW w:w="25.000000%" w:type="pct"/>
          </w:tcPr>
          <w:p>
            <w:pPr>
              <w:ind w:leftChars="0" w:left="0" w:right="0"/>
            </w:pPr>
            <w:r>
              <w:t>2456</w:t>
            </w:r>
          </w:p>
        </w:tc>
      </w:tr>
      <w:tr>
        <w:trPr>
          <w:cnfStyle w:evenHBand="true" w:oddHBand="false" w:firstRow="false"/>
        </w:trPr>
        <w:tc>
          <w:tcPr>
            <w:cnfStyle w:evenVBand="false" w:oddVBand="true" w:firstColumn="false"/>
            <w:tcW w:w="25.000000%" w:type="pct"/>
          </w:tcPr>
          <w:p>
            <w:pPr>
              <w:ind w:leftChars="0" w:left="0" w:right="0"/>
            </w:pPr>
            <w:r>
              <w:t>XSSE</w:t>
            </w:r>
          </w:p>
        </w:tc>
        <w:tc>
          <w:tcPr>
            <w:cnfStyle w:evenVBand="true" w:oddVBand="false" w:firstColumn="false"/>
            <w:tcW w:w="25.000000%" w:type="pct"/>
          </w:tcPr>
          <w:p>
            <w:pPr>
              <w:ind w:leftChars="0" w:left="0" w:right="0"/>
            </w:pPr>
            <w:r>
              <w:t>XSSE</w:t>
            </w:r>
          </w:p>
        </w:tc>
        <w:tc>
          <w:tcPr>
            <w:cnfStyle w:evenVBand="false" w:oddVBand="true" w:firstColumn="false"/>
            <w:tcW w:w="25.000000%" w:type="pct"/>
          </w:tcPr>
          <w:p>
            <w:pPr>
              <w:ind w:leftChars="0" w:left="0" w:right="0"/>
            </w:pPr>
            <w:r>
              <w:t>SARAJEVO STOCK EXCHANGE</w:t>
            </w:r>
          </w:p>
        </w:tc>
        <w:tc>
          <w:tcPr>
            <w:cnfStyle w:evenVBand="true" w:oddVBand="false" w:firstColumn="false"/>
            <w:tcW w:w="25.000000%" w:type="pct"/>
          </w:tcPr>
          <w:p>
            <w:pPr>
              <w:ind w:leftChars="0" w:left="0" w:right="0"/>
            </w:pPr>
            <w:r>
              <w:t>2457</w:t>
            </w:r>
          </w:p>
        </w:tc>
      </w:tr>
      <w:tr>
        <w:trPr>
          <w:cnfStyle w:evenHBand="false" w:oddHBand="true" w:firstRow="false"/>
        </w:trPr>
        <w:tc>
          <w:tcPr>
            <w:cnfStyle w:evenVBand="false" w:oddVBand="true" w:firstColumn="false"/>
            <w:tcW w:w="25.000000%" w:type="pct"/>
          </w:tcPr>
          <w:p>
            <w:pPr>
              <w:ind w:leftChars="0" w:left="0" w:right="0"/>
            </w:pPr>
            <w:r>
              <w:t>XSTC</w:t>
            </w:r>
          </w:p>
        </w:tc>
        <w:tc>
          <w:tcPr>
            <w:cnfStyle w:evenVBand="true" w:oddVBand="false" w:firstColumn="false"/>
            <w:tcW w:w="25.000000%" w:type="pct"/>
          </w:tcPr>
          <w:p>
            <w:pPr>
              <w:ind w:leftChars="0" w:left="0" w:right="0"/>
            </w:pPr>
            <w:r>
              <w:t>XSTC</w:t>
            </w:r>
          </w:p>
        </w:tc>
        <w:tc>
          <w:tcPr>
            <w:cnfStyle w:evenVBand="false" w:oddVBand="true" w:firstColumn="false"/>
            <w:tcW w:w="25.000000%" w:type="pct"/>
          </w:tcPr>
          <w:p>
            <w:pPr>
              <w:ind w:leftChars="0" w:left="0" w:right="0"/>
            </w:pPr>
            <w:r>
              <w:t>HOCHIMINH STOCK EXCHANGE</w:t>
            </w:r>
          </w:p>
        </w:tc>
        <w:tc>
          <w:tcPr>
            <w:cnfStyle w:evenVBand="true" w:oddVBand="false" w:firstColumn="false"/>
            <w:tcW w:w="25.000000%" w:type="pct"/>
          </w:tcPr>
          <w:p>
            <w:pPr>
              <w:ind w:leftChars="0" w:left="0" w:right="0"/>
            </w:pPr>
            <w:r>
              <w:t>2458</w:t>
            </w:r>
          </w:p>
        </w:tc>
      </w:tr>
      <w:tr>
        <w:trPr>
          <w:cnfStyle w:evenHBand="true" w:oddHBand="false" w:firstRow="false"/>
        </w:trPr>
        <w:tc>
          <w:tcPr>
            <w:cnfStyle w:evenVBand="false" w:oddVBand="true" w:firstColumn="false"/>
            <w:tcW w:w="25.000000%" w:type="pct"/>
          </w:tcPr>
          <w:p>
            <w:pPr>
              <w:ind w:leftChars="0" w:left="0" w:right="0"/>
            </w:pPr>
            <w:r>
              <w:t>XSTE</w:t>
            </w:r>
          </w:p>
        </w:tc>
        <w:tc>
          <w:tcPr>
            <w:cnfStyle w:evenVBand="true" w:oddVBand="false" w:firstColumn="false"/>
            <w:tcW w:w="25.000000%" w:type="pct"/>
          </w:tcPr>
          <w:p>
            <w:pPr>
              <w:ind w:leftChars="0" w:left="0" w:right="0"/>
            </w:pPr>
            <w:r>
              <w:t>XSTE</w:t>
            </w:r>
          </w:p>
        </w:tc>
        <w:tc>
          <w:tcPr>
            <w:cnfStyle w:evenVBand="false" w:oddVBand="true" w:firstColumn="false"/>
            <w:tcW w:w="25.000000%" w:type="pct"/>
          </w:tcPr>
          <w:p>
            <w:pPr>
              <w:ind w:leftChars="0" w:left="0" w:right="0"/>
            </w:pPr>
            <w:r>
              <w:t>REPUBLICAN STOCK EXCHANGE</w:t>
            </w:r>
          </w:p>
        </w:tc>
        <w:tc>
          <w:tcPr>
            <w:cnfStyle w:evenVBand="true" w:oddVBand="false" w:firstColumn="false"/>
            <w:tcW w:w="25.000000%" w:type="pct"/>
          </w:tcPr>
          <w:p>
            <w:pPr>
              <w:ind w:leftChars="0" w:left="0" w:right="0"/>
            </w:pPr>
            <w:r>
              <w:t>2459</w:t>
            </w:r>
          </w:p>
        </w:tc>
      </w:tr>
      <w:tr>
        <w:trPr>
          <w:cnfStyle w:evenHBand="false" w:oddHBand="true" w:firstRow="false"/>
        </w:trPr>
        <w:tc>
          <w:tcPr>
            <w:cnfStyle w:evenVBand="false" w:oddVBand="true" w:firstColumn="false"/>
            <w:tcW w:w="25.000000%" w:type="pct"/>
          </w:tcPr>
          <w:p>
            <w:pPr>
              <w:ind w:leftChars="0" w:left="0" w:right="0"/>
            </w:pPr>
            <w:r>
              <w:t>XSTF</w:t>
            </w:r>
          </w:p>
        </w:tc>
        <w:tc>
          <w:tcPr>
            <w:cnfStyle w:evenVBand="true" w:oddVBand="false" w:firstColumn="false"/>
            <w:tcW w:w="25.000000%" w:type="pct"/>
          </w:tcPr>
          <w:p>
            <w:pPr>
              <w:ind w:leftChars="0" w:left="0" w:right="0"/>
            </w:pPr>
            <w:r>
              <w:t>XSTF</w:t>
            </w:r>
          </w:p>
        </w:tc>
        <w:tc>
          <w:tcPr>
            <w:cnfStyle w:evenVBand="false" w:oddVBand="true" w:firstColumn="false"/>
            <w:tcW w:w="25.000000%" w:type="pct"/>
          </w:tcPr>
          <w:p>
            <w:pPr>
              <w:ind w:leftChars="0" w:left="0" w:right="0"/>
            </w:pPr>
            <w:r>
              <w:t>BOERSE STUTTGART - TECHNICAL PLATFORM 2</w:t>
            </w:r>
          </w:p>
        </w:tc>
        <w:tc>
          <w:tcPr>
            <w:cnfStyle w:evenVBand="true" w:oddVBand="false" w:firstColumn="false"/>
            <w:tcW w:w="25.000000%" w:type="pct"/>
          </w:tcPr>
          <w:p>
            <w:pPr>
              <w:ind w:leftChars="0" w:left="0" w:right="0"/>
            </w:pPr>
            <w:r>
              <w:t>2460</w:t>
            </w:r>
          </w:p>
        </w:tc>
      </w:tr>
      <w:tr>
        <w:trPr>
          <w:cnfStyle w:evenHBand="true" w:oddHBand="false" w:firstRow="false"/>
        </w:trPr>
        <w:tc>
          <w:tcPr>
            <w:cnfStyle w:evenVBand="false" w:oddVBand="true" w:firstColumn="false"/>
            <w:tcW w:w="25.000000%" w:type="pct"/>
          </w:tcPr>
          <w:p>
            <w:pPr>
              <w:ind w:leftChars="0" w:left="0" w:right="0"/>
            </w:pPr>
            <w:r>
              <w:t>XSTM</w:t>
            </w:r>
          </w:p>
        </w:tc>
        <w:tc>
          <w:tcPr>
            <w:cnfStyle w:evenVBand="true" w:oddVBand="false" w:firstColumn="false"/>
            <w:tcW w:w="25.000000%" w:type="pct"/>
          </w:tcPr>
          <w:p>
            <w:pPr>
              <w:ind w:leftChars="0" w:left="0" w:right="0"/>
            </w:pPr>
            <w:r>
              <w:t>XSTM</w:t>
            </w:r>
          </w:p>
        </w:tc>
        <w:tc>
          <w:tcPr>
            <w:cnfStyle w:evenVBand="false" w:oddVBand="true" w:firstColumn="false"/>
            <w:tcW w:w="25.000000%" w:type="pct"/>
          </w:tcPr>
          <w:p>
            <w:pPr>
              <w:ind w:leftChars="0" w:left="0" w:right="0"/>
            </w:pPr>
            <w:r>
              <w:t>FIDELITY CROSSSTREAM ATS</w:t>
            </w:r>
          </w:p>
        </w:tc>
        <w:tc>
          <w:tcPr>
            <w:cnfStyle w:evenVBand="true" w:oddVBand="false" w:firstColumn="false"/>
            <w:tcW w:w="25.000000%" w:type="pct"/>
          </w:tcPr>
          <w:p>
            <w:pPr>
              <w:ind w:leftChars="0" w:left="0" w:right="0"/>
            </w:pPr>
            <w:r>
              <w:t>2461</w:t>
            </w:r>
          </w:p>
        </w:tc>
      </w:tr>
      <w:tr>
        <w:trPr>
          <w:cnfStyle w:evenHBand="false" w:oddHBand="true" w:firstRow="false"/>
        </w:trPr>
        <w:tc>
          <w:tcPr>
            <w:cnfStyle w:evenVBand="false" w:oddVBand="true" w:firstColumn="false"/>
            <w:tcW w:w="25.000000%" w:type="pct"/>
          </w:tcPr>
          <w:p>
            <w:pPr>
              <w:ind w:leftChars="0" w:left="0" w:right="0"/>
            </w:pPr>
            <w:r>
              <w:t>XSTO</w:t>
            </w:r>
          </w:p>
        </w:tc>
        <w:tc>
          <w:tcPr>
            <w:cnfStyle w:evenVBand="true" w:oddVBand="false" w:firstColumn="false"/>
            <w:tcW w:w="25.000000%" w:type="pct"/>
          </w:tcPr>
          <w:p>
            <w:pPr>
              <w:ind w:leftChars="0" w:left="0" w:right="0"/>
            </w:pPr>
            <w:r>
              <w:t>XSTO</w:t>
            </w:r>
          </w:p>
        </w:tc>
        <w:tc>
          <w:tcPr>
            <w:cnfStyle w:evenVBand="false" w:oddVBand="true" w:firstColumn="false"/>
            <w:tcW w:w="25.000000%" w:type="pct"/>
          </w:tcPr>
          <w:p>
            <w:pPr>
              <w:ind w:leftChars="0" w:left="0" w:right="0"/>
            </w:pPr>
            <w:r>
              <w:t>NASDAQ STOCKHOLM AB</w:t>
            </w:r>
          </w:p>
        </w:tc>
        <w:tc>
          <w:tcPr>
            <w:cnfStyle w:evenVBand="true" w:oddVBand="false" w:firstColumn="false"/>
            <w:tcW w:w="25.000000%" w:type="pct"/>
          </w:tcPr>
          <w:p>
            <w:pPr>
              <w:ind w:leftChars="0" w:left="0" w:right="0"/>
            </w:pPr>
            <w:r>
              <w:t>2462</w:t>
            </w:r>
          </w:p>
        </w:tc>
      </w:tr>
      <w:tr>
        <w:trPr>
          <w:cnfStyle w:evenHBand="true" w:oddHBand="false" w:firstRow="false"/>
        </w:trPr>
        <w:tc>
          <w:tcPr>
            <w:cnfStyle w:evenVBand="false" w:oddVBand="true" w:firstColumn="false"/>
            <w:tcW w:w="25.000000%" w:type="pct"/>
          </w:tcPr>
          <w:p>
            <w:pPr>
              <w:ind w:leftChars="0" w:left="0" w:right="0"/>
            </w:pPr>
            <w:r>
              <w:t>XSTP</w:t>
            </w:r>
          </w:p>
        </w:tc>
        <w:tc>
          <w:tcPr>
            <w:cnfStyle w:evenVBand="true" w:oddVBand="false" w:firstColumn="false"/>
            <w:tcW w:w="25.000000%" w:type="pct"/>
          </w:tcPr>
          <w:p>
            <w:pPr>
              <w:ind w:leftChars="0" w:left="0" w:right="0"/>
            </w:pPr>
            <w:r>
              <w:t>XSTP</w:t>
            </w:r>
          </w:p>
        </w:tc>
        <w:tc>
          <w:tcPr>
            <w:cnfStyle w:evenVBand="false" w:oddVBand="true" w:firstColumn="false"/>
            <w:tcW w:w="25.000000%" w:type="pct"/>
          </w:tcPr>
          <w:p>
            <w:pPr>
              <w:ind w:leftChars="0" w:left="0" w:right="0"/>
            </w:pPr>
            <w:r>
              <w:t>BOERSE STUTTGART - TECHNICAL PLATFORM 3</w:t>
            </w:r>
          </w:p>
        </w:tc>
        <w:tc>
          <w:tcPr>
            <w:cnfStyle w:evenVBand="true" w:oddVBand="false" w:firstColumn="false"/>
            <w:tcW w:w="25.000000%" w:type="pct"/>
          </w:tcPr>
          <w:p>
            <w:pPr>
              <w:ind w:leftChars="0" w:left="0" w:right="0"/>
            </w:pPr>
            <w:r>
              <w:t>2463</w:t>
            </w:r>
          </w:p>
        </w:tc>
      </w:tr>
      <w:tr>
        <w:trPr>
          <w:cnfStyle w:evenHBand="false" w:oddHBand="true" w:firstRow="false"/>
        </w:trPr>
        <w:tc>
          <w:tcPr>
            <w:cnfStyle w:evenVBand="false" w:oddVBand="true" w:firstColumn="false"/>
            <w:tcW w:w="25.000000%" w:type="pct"/>
          </w:tcPr>
          <w:p>
            <w:pPr>
              <w:ind w:leftChars="0" w:left="0" w:right="0"/>
            </w:pPr>
            <w:r>
              <w:t>XSTU</w:t>
            </w:r>
          </w:p>
        </w:tc>
        <w:tc>
          <w:tcPr>
            <w:cnfStyle w:evenVBand="true" w:oddVBand="false" w:firstColumn="false"/>
            <w:tcW w:w="25.000000%" w:type="pct"/>
          </w:tcPr>
          <w:p>
            <w:pPr>
              <w:ind w:leftChars="0" w:left="0" w:right="0"/>
            </w:pPr>
            <w:r>
              <w:t>XSTU</w:t>
            </w:r>
          </w:p>
        </w:tc>
        <w:tc>
          <w:tcPr>
            <w:cnfStyle w:evenVBand="false" w:oddVBand="true" w:firstColumn="false"/>
            <w:tcW w:w="25.000000%" w:type="pct"/>
          </w:tcPr>
          <w:p>
            <w:pPr>
              <w:ind w:leftChars="0" w:left="0" w:right="0"/>
            </w:pPr>
            <w:r>
              <w:t>BOERSE STUTTGART</w:t>
            </w:r>
          </w:p>
        </w:tc>
        <w:tc>
          <w:tcPr>
            <w:cnfStyle w:evenVBand="true" w:oddVBand="false" w:firstColumn="false"/>
            <w:tcW w:w="25.000000%" w:type="pct"/>
          </w:tcPr>
          <w:p>
            <w:pPr>
              <w:ind w:leftChars="0" w:left="0" w:right="0"/>
            </w:pPr>
            <w:r>
              <w:t>2464</w:t>
            </w:r>
          </w:p>
        </w:tc>
      </w:tr>
      <w:tr>
        <w:trPr>
          <w:cnfStyle w:evenHBand="true" w:oddHBand="false" w:firstRow="false"/>
        </w:trPr>
        <w:tc>
          <w:tcPr>
            <w:cnfStyle w:evenVBand="false" w:oddVBand="true" w:firstColumn="false"/>
            <w:tcW w:w="25.000000%" w:type="pct"/>
          </w:tcPr>
          <w:p>
            <w:pPr>
              <w:ind w:leftChars="0" w:left="0" w:right="0"/>
            </w:pPr>
            <w:r>
              <w:t>XSTV</w:t>
            </w:r>
          </w:p>
        </w:tc>
        <w:tc>
          <w:tcPr>
            <w:cnfStyle w:evenVBand="true" w:oddVBand="false" w:firstColumn="false"/>
            <w:tcW w:w="25.000000%" w:type="pct"/>
          </w:tcPr>
          <w:p>
            <w:pPr>
              <w:ind w:leftChars="0" w:left="0" w:right="0"/>
            </w:pPr>
            <w:r>
              <w:t>XSTV</w:t>
            </w:r>
          </w:p>
        </w:tc>
        <w:tc>
          <w:tcPr>
            <w:cnfStyle w:evenVBand="false" w:oddVBand="true" w:firstColumn="false"/>
            <w:tcW w:w="25.000000%" w:type="pct"/>
          </w:tcPr>
          <w:p>
            <w:pPr>
              <w:ind w:leftChars="0" w:left="0" w:right="0"/>
            </w:pPr>
            <w:r>
              <w:t>STOXX LIMITED - VOLATILITY INDICES</w:t>
            </w:r>
          </w:p>
        </w:tc>
        <w:tc>
          <w:tcPr>
            <w:cnfStyle w:evenVBand="true" w:oddVBand="false" w:firstColumn="false"/>
            <w:tcW w:w="25.000000%" w:type="pct"/>
          </w:tcPr>
          <w:p>
            <w:pPr>
              <w:ind w:leftChars="0" w:left="0" w:right="0"/>
            </w:pPr>
            <w:r>
              <w:t>2465</w:t>
            </w:r>
          </w:p>
        </w:tc>
      </w:tr>
      <w:tr>
        <w:trPr>
          <w:cnfStyle w:evenHBand="false" w:oddHBand="true" w:firstRow="false"/>
        </w:trPr>
        <w:tc>
          <w:tcPr>
            <w:cnfStyle w:evenVBand="false" w:oddVBand="true" w:firstColumn="false"/>
            <w:tcW w:w="25.000000%" w:type="pct"/>
          </w:tcPr>
          <w:p>
            <w:pPr>
              <w:ind w:leftChars="0" w:left="0" w:right="0"/>
            </w:pPr>
            <w:r>
              <w:t>XSTX</w:t>
            </w:r>
          </w:p>
        </w:tc>
        <w:tc>
          <w:tcPr>
            <w:cnfStyle w:evenVBand="true" w:oddVBand="false" w:firstColumn="false"/>
            <w:tcW w:w="25.000000%" w:type="pct"/>
          </w:tcPr>
          <w:p>
            <w:pPr>
              <w:ind w:leftChars="0" w:left="0" w:right="0"/>
            </w:pPr>
            <w:r>
              <w:t>XSTX</w:t>
            </w:r>
          </w:p>
        </w:tc>
        <w:tc>
          <w:tcPr>
            <w:cnfStyle w:evenVBand="false" w:oddVBand="true" w:firstColumn="false"/>
            <w:tcW w:w="25.000000%" w:type="pct"/>
          </w:tcPr>
          <w:p>
            <w:pPr>
              <w:ind w:leftChars="0" w:left="0" w:right="0"/>
            </w:pPr>
            <w:r>
              <w:t>STOXX LIMITED - INDICES</w:t>
            </w:r>
          </w:p>
        </w:tc>
        <w:tc>
          <w:tcPr>
            <w:cnfStyle w:evenVBand="true" w:oddVBand="false" w:firstColumn="false"/>
            <w:tcW w:w="25.000000%" w:type="pct"/>
          </w:tcPr>
          <w:p>
            <w:pPr>
              <w:ind w:leftChars="0" w:left="0" w:right="0"/>
            </w:pPr>
            <w:r>
              <w:t>2466</w:t>
            </w:r>
          </w:p>
        </w:tc>
      </w:tr>
      <w:tr>
        <w:trPr>
          <w:cnfStyle w:evenHBand="true" w:oddHBand="false" w:firstRow="false"/>
        </w:trPr>
        <w:tc>
          <w:tcPr>
            <w:cnfStyle w:evenVBand="false" w:oddVBand="true" w:firstColumn="false"/>
            <w:tcW w:w="25.000000%" w:type="pct"/>
          </w:tcPr>
          <w:p>
            <w:pPr>
              <w:ind w:leftChars="0" w:left="0" w:right="0"/>
            </w:pPr>
            <w:r>
              <w:t>XSUR</w:t>
            </w:r>
          </w:p>
        </w:tc>
        <w:tc>
          <w:tcPr>
            <w:cnfStyle w:evenVBand="true" w:oddVBand="false" w:firstColumn="false"/>
            <w:tcW w:w="25.000000%" w:type="pct"/>
          </w:tcPr>
          <w:p>
            <w:pPr>
              <w:ind w:leftChars="0" w:left="0" w:right="0"/>
            </w:pPr>
            <w:r>
              <w:t>XSUR</w:t>
            </w:r>
          </w:p>
        </w:tc>
        <w:tc>
          <w:tcPr>
            <w:cnfStyle w:evenVBand="false" w:oddVBand="true" w:firstColumn="false"/>
            <w:tcW w:w="25.000000%" w:type="pct"/>
          </w:tcPr>
          <w:p>
            <w:pPr>
              <w:ind w:leftChars="0" w:left="0" w:right="0"/>
            </w:pPr>
            <w:r>
              <w:t>SURABAYA STOCK EXCHANGE</w:t>
            </w:r>
          </w:p>
        </w:tc>
        <w:tc>
          <w:tcPr>
            <w:cnfStyle w:evenVBand="true" w:oddVBand="false" w:firstColumn="false"/>
            <w:tcW w:w="25.000000%" w:type="pct"/>
          </w:tcPr>
          <w:p>
            <w:pPr>
              <w:ind w:leftChars="0" w:left="0" w:right="0"/>
            </w:pPr>
            <w:r>
              <w:t>2467</w:t>
            </w:r>
          </w:p>
        </w:tc>
      </w:tr>
      <w:tr>
        <w:trPr>
          <w:cnfStyle w:evenHBand="false" w:oddHBand="true" w:firstRow="false"/>
        </w:trPr>
        <w:tc>
          <w:tcPr>
            <w:cnfStyle w:evenVBand="false" w:oddVBand="true" w:firstColumn="false"/>
            <w:tcW w:w="25.000000%" w:type="pct"/>
          </w:tcPr>
          <w:p>
            <w:pPr>
              <w:ind w:leftChars="0" w:left="0" w:right="0"/>
            </w:pPr>
            <w:r>
              <w:t>XSVA</w:t>
            </w:r>
          </w:p>
        </w:tc>
        <w:tc>
          <w:tcPr>
            <w:cnfStyle w:evenVBand="true" w:oddVBand="false" w:firstColumn="false"/>
            <w:tcW w:w="25.000000%" w:type="pct"/>
          </w:tcPr>
          <w:p>
            <w:pPr>
              <w:ind w:leftChars="0" w:left="0" w:right="0"/>
            </w:pPr>
            <w:r>
              <w:t>XSVA</w:t>
            </w:r>
          </w:p>
        </w:tc>
        <w:tc>
          <w:tcPr>
            <w:cnfStyle w:evenVBand="false" w:oddVBand="true" w:firstColumn="false"/>
            <w:tcW w:w="25.000000%" w:type="pct"/>
          </w:tcPr>
          <w:p>
            <w:pPr>
              <w:ind w:leftChars="0" w:left="0" w:right="0"/>
            </w:pPr>
            <w:r>
              <w:t>EL SALVADOR STOCK EXCHANGE</w:t>
            </w:r>
          </w:p>
        </w:tc>
        <w:tc>
          <w:tcPr>
            <w:cnfStyle w:evenVBand="true" w:oddVBand="false" w:firstColumn="false"/>
            <w:tcW w:w="25.000000%" w:type="pct"/>
          </w:tcPr>
          <w:p>
            <w:pPr>
              <w:ind w:leftChars="0" w:left="0" w:right="0"/>
            </w:pPr>
            <w:r>
              <w:t>2468</w:t>
            </w:r>
          </w:p>
        </w:tc>
      </w:tr>
      <w:tr>
        <w:trPr>
          <w:cnfStyle w:evenHBand="true" w:oddHBand="false" w:firstRow="false"/>
        </w:trPr>
        <w:tc>
          <w:tcPr>
            <w:cnfStyle w:evenVBand="false" w:oddVBand="true" w:firstColumn="false"/>
            <w:tcW w:w="25.000000%" w:type="pct"/>
          </w:tcPr>
          <w:p>
            <w:pPr>
              <w:ind w:leftChars="0" w:left="0" w:right="0"/>
            </w:pPr>
            <w:r>
              <w:t>XSWA</w:t>
            </w:r>
          </w:p>
        </w:tc>
        <w:tc>
          <w:tcPr>
            <w:cnfStyle w:evenVBand="true" w:oddVBand="false" w:firstColumn="false"/>
            <w:tcW w:w="25.000000%" w:type="pct"/>
          </w:tcPr>
          <w:p>
            <w:pPr>
              <w:ind w:leftChars="0" w:left="0" w:right="0"/>
            </w:pPr>
            <w:r>
              <w:t>XSWA</w:t>
            </w:r>
          </w:p>
        </w:tc>
        <w:tc>
          <w:tcPr>
            <w:cnfStyle w:evenVBand="false" w:oddVBand="true" w:firstColumn="false"/>
            <w:tcW w:w="25.000000%" w:type="pct"/>
          </w:tcPr>
          <w:p>
            <w:pPr>
              <w:ind w:leftChars="0" w:left="0" w:right="0"/>
            </w:pPr>
            <w:r>
              <w:t>SWAZILAND STOCK EXCHANGE</w:t>
            </w:r>
          </w:p>
        </w:tc>
        <w:tc>
          <w:tcPr>
            <w:cnfStyle w:evenVBand="true" w:oddVBand="false" w:firstColumn="false"/>
            <w:tcW w:w="25.000000%" w:type="pct"/>
          </w:tcPr>
          <w:p>
            <w:pPr>
              <w:ind w:leftChars="0" w:left="0" w:right="0"/>
            </w:pPr>
            <w:r>
              <w:t>2469</w:t>
            </w:r>
          </w:p>
        </w:tc>
      </w:tr>
      <w:tr>
        <w:trPr>
          <w:cnfStyle w:evenHBand="false" w:oddHBand="true" w:firstRow="false"/>
        </w:trPr>
        <w:tc>
          <w:tcPr>
            <w:cnfStyle w:evenVBand="false" w:oddVBand="true" w:firstColumn="false"/>
            <w:tcW w:w="25.000000%" w:type="pct"/>
          </w:tcPr>
          <w:p>
            <w:pPr>
              <w:ind w:leftChars="0" w:left="0" w:right="0"/>
            </w:pPr>
            <w:r>
              <w:t>XSWB</w:t>
            </w:r>
          </w:p>
        </w:tc>
        <w:tc>
          <w:tcPr>
            <w:cnfStyle w:evenVBand="true" w:oddVBand="false" w:firstColumn="false"/>
            <w:tcW w:w="25.000000%" w:type="pct"/>
          </w:tcPr>
          <w:p>
            <w:pPr>
              <w:ind w:leftChars="0" w:left="0" w:right="0"/>
            </w:pPr>
            <w:r>
              <w:t>XSWB</w:t>
            </w:r>
          </w:p>
        </w:tc>
        <w:tc>
          <w:tcPr>
            <w:cnfStyle w:evenVBand="false" w:oddVBand="true" w:firstColumn="false"/>
            <w:tcW w:w="25.000000%" w:type="pct"/>
          </w:tcPr>
          <w:p>
            <w:pPr>
              <w:ind w:leftChars="0" w:left="0" w:right="0"/>
            </w:pPr>
            <w:r>
              <w:t>SWX SWISS BLOCK</w:t>
            </w:r>
          </w:p>
        </w:tc>
        <w:tc>
          <w:tcPr>
            <w:cnfStyle w:evenVBand="true" w:oddVBand="false" w:firstColumn="false"/>
            <w:tcW w:w="25.000000%" w:type="pct"/>
          </w:tcPr>
          <w:p>
            <w:pPr>
              <w:ind w:leftChars="0" w:left="0" w:right="0"/>
            </w:pPr>
            <w:r>
              <w:t>2470</w:t>
            </w:r>
          </w:p>
        </w:tc>
      </w:tr>
      <w:tr>
        <w:trPr>
          <w:cnfStyle w:evenHBand="true" w:oddHBand="false" w:firstRow="false"/>
        </w:trPr>
        <w:tc>
          <w:tcPr>
            <w:cnfStyle w:evenVBand="false" w:oddVBand="true" w:firstColumn="false"/>
            <w:tcW w:w="25.000000%" w:type="pct"/>
          </w:tcPr>
          <w:p>
            <w:pPr>
              <w:ind w:leftChars="0" w:left="0" w:right="0"/>
            </w:pPr>
            <w:r>
              <w:t>XSWM</w:t>
            </w:r>
          </w:p>
        </w:tc>
        <w:tc>
          <w:tcPr>
            <w:cnfStyle w:evenVBand="true" w:oddVBand="false" w:firstColumn="false"/>
            <w:tcW w:w="25.000000%" w:type="pct"/>
          </w:tcPr>
          <w:p>
            <w:pPr>
              <w:ind w:leftChars="0" w:left="0" w:right="0"/>
            </w:pPr>
            <w:r>
              <w:t>XSWM</w:t>
            </w:r>
          </w:p>
        </w:tc>
        <w:tc>
          <w:tcPr>
            <w:cnfStyle w:evenVBand="false" w:oddVBand="true" w:firstColumn="false"/>
            <w:tcW w:w="25.000000%" w:type="pct"/>
          </w:tcPr>
          <w:p>
            <w:pPr>
              <w:ind w:leftChars="0" w:left="0" w:right="0"/>
            </w:pPr>
            <w:r>
              <w:t>SIX SWISS EXCHANGE - SIX SWISS EXCHANGE AT MIDPOINT</w:t>
            </w:r>
          </w:p>
        </w:tc>
        <w:tc>
          <w:tcPr>
            <w:cnfStyle w:evenVBand="true" w:oddVBand="false" w:firstColumn="false"/>
            <w:tcW w:w="25.000000%" w:type="pct"/>
          </w:tcPr>
          <w:p>
            <w:pPr>
              <w:ind w:leftChars="0" w:left="0" w:right="0"/>
            </w:pPr>
            <w:r>
              <w:t>2471</w:t>
            </w:r>
          </w:p>
        </w:tc>
      </w:tr>
      <w:tr>
        <w:trPr>
          <w:cnfStyle w:evenHBand="false" w:oddHBand="true" w:firstRow="false"/>
        </w:trPr>
        <w:tc>
          <w:tcPr>
            <w:cnfStyle w:evenVBand="false" w:oddVBand="true" w:firstColumn="false"/>
            <w:tcW w:w="25.000000%" w:type="pct"/>
          </w:tcPr>
          <w:p>
            <w:pPr>
              <w:ind w:leftChars="0" w:left="0" w:right="0"/>
            </w:pPr>
            <w:r>
              <w:t>XSWO</w:t>
            </w:r>
          </w:p>
        </w:tc>
        <w:tc>
          <w:tcPr>
            <w:cnfStyle w:evenVBand="true" w:oddVBand="false" w:firstColumn="false"/>
            <w:tcW w:w="25.000000%" w:type="pct"/>
          </w:tcPr>
          <w:p>
            <w:pPr>
              <w:ind w:leftChars="0" w:left="0" w:right="0"/>
            </w:pPr>
            <w:r>
              <w:t>XSWO</w:t>
            </w:r>
          </w:p>
        </w:tc>
        <w:tc>
          <w:tcPr>
            <w:cnfStyle w:evenVBand="false" w:oddVBand="true" w:firstColumn="false"/>
            <w:tcW w:w="25.000000%" w:type="pct"/>
          </w:tcPr>
          <w:p>
            <w:pPr>
              <w:ind w:leftChars="0" w:left="0" w:right="0"/>
            </w:pPr>
            <w:r>
              <w:t>SWISS OPTIONS AND FINANIAL FUTURES EXCHANGE</w:t>
            </w:r>
          </w:p>
        </w:tc>
        <w:tc>
          <w:tcPr>
            <w:cnfStyle w:evenVBand="true" w:oddVBand="false" w:firstColumn="false"/>
            <w:tcW w:w="25.000000%" w:type="pct"/>
          </w:tcPr>
          <w:p>
            <w:pPr>
              <w:ind w:leftChars="0" w:left="0" w:right="0"/>
            </w:pPr>
            <w:r>
              <w:t>2472</w:t>
            </w:r>
          </w:p>
        </w:tc>
      </w:tr>
      <w:tr>
        <w:trPr>
          <w:cnfStyle w:evenHBand="true" w:oddHBand="false" w:firstRow="false"/>
        </w:trPr>
        <w:tc>
          <w:tcPr>
            <w:cnfStyle w:evenVBand="false" w:oddVBand="true" w:firstColumn="false"/>
            <w:tcW w:w="25.000000%" w:type="pct"/>
          </w:tcPr>
          <w:p>
            <w:pPr>
              <w:ind w:leftChars="0" w:left="0" w:right="0"/>
            </w:pPr>
            <w:r>
              <w:t>XSWX</w:t>
            </w:r>
          </w:p>
        </w:tc>
        <w:tc>
          <w:tcPr>
            <w:cnfStyle w:evenVBand="true" w:oddVBand="false" w:firstColumn="false"/>
            <w:tcW w:w="25.000000%" w:type="pct"/>
          </w:tcPr>
          <w:p>
            <w:pPr>
              <w:ind w:leftChars="0" w:left="0" w:right="0"/>
            </w:pPr>
            <w:r>
              <w:t>XSWX</w:t>
            </w:r>
          </w:p>
        </w:tc>
        <w:tc>
          <w:tcPr>
            <w:cnfStyle w:evenVBand="false" w:oddVBand="true" w:firstColumn="false"/>
            <w:tcW w:w="25.000000%" w:type="pct"/>
          </w:tcPr>
          <w:p>
            <w:pPr>
              <w:ind w:leftChars="0" w:left="0" w:right="0"/>
            </w:pPr>
            <w:r>
              <w:t>SIX SWISS EXCHANGE</w:t>
            </w:r>
          </w:p>
        </w:tc>
        <w:tc>
          <w:tcPr>
            <w:cnfStyle w:evenVBand="true" w:oddVBand="false" w:firstColumn="false"/>
            <w:tcW w:w="25.000000%" w:type="pct"/>
          </w:tcPr>
          <w:p>
            <w:pPr>
              <w:ind w:leftChars="0" w:left="0" w:right="0"/>
            </w:pPr>
            <w:r>
              <w:t>2473</w:t>
            </w:r>
          </w:p>
        </w:tc>
      </w:tr>
      <w:tr>
        <w:trPr>
          <w:cnfStyle w:evenHBand="false" w:oddHBand="true" w:firstRow="false"/>
        </w:trPr>
        <w:tc>
          <w:tcPr>
            <w:cnfStyle w:evenVBand="false" w:oddVBand="true" w:firstColumn="false"/>
            <w:tcW w:w="25.000000%" w:type="pct"/>
          </w:tcPr>
          <w:p>
            <w:pPr>
              <w:ind w:leftChars="0" w:left="0" w:right="0"/>
            </w:pPr>
            <w:r>
              <w:t>XTAA</w:t>
            </w:r>
          </w:p>
        </w:tc>
        <w:tc>
          <w:tcPr>
            <w:cnfStyle w:evenVBand="true" w:oddVBand="false" w:firstColumn="false"/>
            <w:tcW w:w="25.000000%" w:type="pct"/>
          </w:tcPr>
          <w:p>
            <w:pPr>
              <w:ind w:leftChars="0" w:left="0" w:right="0"/>
            </w:pPr>
            <w:r>
              <w:t>XTAA</w:t>
            </w:r>
          </w:p>
        </w:tc>
        <w:tc>
          <w:tcPr>
            <w:cnfStyle w:evenVBand="false" w:oddVBand="true" w:firstColumn="false"/>
            <w:tcW w:w="25.000000%" w:type="pct"/>
          </w:tcPr>
          <w:p>
            <w:pPr>
              <w:ind w:leftChars="0" w:left="0" w:right="0"/>
            </w:pPr>
            <w:r>
              <w:t>FIRST NORTH ESTONIA</w:t>
            </w:r>
          </w:p>
        </w:tc>
        <w:tc>
          <w:tcPr>
            <w:cnfStyle w:evenVBand="true" w:oddVBand="false" w:firstColumn="false"/>
            <w:tcW w:w="25.000000%" w:type="pct"/>
          </w:tcPr>
          <w:p>
            <w:pPr>
              <w:ind w:leftChars="0" w:left="0" w:right="0"/>
            </w:pPr>
            <w:r>
              <w:t>2474</w:t>
            </w:r>
          </w:p>
        </w:tc>
      </w:tr>
      <w:tr>
        <w:trPr>
          <w:cnfStyle w:evenHBand="true" w:oddHBand="false" w:firstRow="false"/>
        </w:trPr>
        <w:tc>
          <w:tcPr>
            <w:cnfStyle w:evenVBand="false" w:oddVBand="true" w:firstColumn="false"/>
            <w:tcW w:w="25.000000%" w:type="pct"/>
          </w:tcPr>
          <w:p>
            <w:pPr>
              <w:ind w:leftChars="0" w:left="0" w:right="0"/>
            </w:pPr>
            <w:r>
              <w:t>XTAD</w:t>
            </w:r>
          </w:p>
        </w:tc>
        <w:tc>
          <w:tcPr>
            <w:cnfStyle w:evenVBand="true" w:oddVBand="false" w:firstColumn="false"/>
            <w:tcW w:w="25.000000%" w:type="pct"/>
          </w:tcPr>
          <w:p>
            <w:pPr>
              <w:ind w:leftChars="0" w:left="0" w:right="0"/>
            </w:pPr>
            <w:r>
              <w:t>XTAD</w:t>
            </w:r>
          </w:p>
        </w:tc>
        <w:tc>
          <w:tcPr>
            <w:cnfStyle w:evenVBand="false" w:oddVBand="true" w:firstColumn="false"/>
            <w:tcW w:w="25.000000%" w:type="pct"/>
          </w:tcPr>
          <w:p>
            <w:pPr>
              <w:ind w:leftChars="0" w:left="0" w:right="0"/>
            </w:pPr>
            <w:r>
              <w:t>TAISDAQ</w:t>
            </w:r>
          </w:p>
        </w:tc>
        <w:tc>
          <w:tcPr>
            <w:cnfStyle w:evenVBand="true" w:oddVBand="false" w:firstColumn="false"/>
            <w:tcW w:w="25.000000%" w:type="pct"/>
          </w:tcPr>
          <w:p>
            <w:pPr>
              <w:ind w:leftChars="0" w:left="0" w:right="0"/>
            </w:pPr>
            <w:r>
              <w:t>2475</w:t>
            </w:r>
          </w:p>
        </w:tc>
      </w:tr>
      <w:tr>
        <w:trPr>
          <w:cnfStyle w:evenHBand="false" w:oddHBand="true" w:firstRow="false"/>
        </w:trPr>
        <w:tc>
          <w:tcPr>
            <w:cnfStyle w:evenVBand="false" w:oddVBand="true" w:firstColumn="false"/>
            <w:tcW w:w="25.000000%" w:type="pct"/>
          </w:tcPr>
          <w:p>
            <w:pPr>
              <w:ind w:leftChars="0" w:left="0" w:right="0"/>
            </w:pPr>
            <w:r>
              <w:t>XTAE</w:t>
            </w:r>
          </w:p>
        </w:tc>
        <w:tc>
          <w:tcPr>
            <w:cnfStyle w:evenVBand="true" w:oddVBand="false" w:firstColumn="false"/>
            <w:tcW w:w="25.000000%" w:type="pct"/>
          </w:tcPr>
          <w:p>
            <w:pPr>
              <w:ind w:leftChars="0" w:left="0" w:right="0"/>
            </w:pPr>
            <w:r>
              <w:t>XTAE</w:t>
            </w:r>
          </w:p>
        </w:tc>
        <w:tc>
          <w:tcPr>
            <w:cnfStyle w:evenVBand="false" w:oddVBand="true" w:firstColumn="false"/>
            <w:tcW w:w="25.000000%" w:type="pct"/>
          </w:tcPr>
          <w:p>
            <w:pPr>
              <w:ind w:leftChars="0" w:left="0" w:right="0"/>
            </w:pPr>
            <w:r>
              <w:t>TEL AVIV STOCK EXCHANGE</w:t>
            </w:r>
          </w:p>
        </w:tc>
        <w:tc>
          <w:tcPr>
            <w:cnfStyle w:evenVBand="true" w:oddVBand="false" w:firstColumn="false"/>
            <w:tcW w:w="25.000000%" w:type="pct"/>
          </w:tcPr>
          <w:p>
            <w:pPr>
              <w:ind w:leftChars="0" w:left="0" w:right="0"/>
            </w:pPr>
            <w:r>
              <w:t>2476</w:t>
            </w:r>
          </w:p>
        </w:tc>
      </w:tr>
      <w:tr>
        <w:trPr>
          <w:cnfStyle w:evenHBand="true" w:oddHBand="false" w:firstRow="false"/>
        </w:trPr>
        <w:tc>
          <w:tcPr>
            <w:cnfStyle w:evenVBand="false" w:oddVBand="true" w:firstColumn="false"/>
            <w:tcW w:w="25.000000%" w:type="pct"/>
          </w:tcPr>
          <w:p>
            <w:pPr>
              <w:ind w:leftChars="0" w:left="0" w:right="0"/>
            </w:pPr>
            <w:r>
              <w:t>XTAF</w:t>
            </w:r>
          </w:p>
        </w:tc>
        <w:tc>
          <w:tcPr>
            <w:cnfStyle w:evenVBand="true" w:oddVBand="false" w:firstColumn="false"/>
            <w:tcW w:w="25.000000%" w:type="pct"/>
          </w:tcPr>
          <w:p>
            <w:pPr>
              <w:ind w:leftChars="0" w:left="0" w:right="0"/>
            </w:pPr>
            <w:r>
              <w:t>XTAF</w:t>
            </w:r>
          </w:p>
        </w:tc>
        <w:tc>
          <w:tcPr>
            <w:cnfStyle w:evenVBand="false" w:oddVBand="true" w:firstColumn="false"/>
            <w:tcW w:w="25.000000%" w:type="pct"/>
          </w:tcPr>
          <w:p>
            <w:pPr>
              <w:ind w:leftChars="0" w:left="0" w:right="0"/>
            </w:pPr>
            <w:r>
              <w:t>TAIWAN FUTURES EXCHANGE</w:t>
            </w:r>
          </w:p>
        </w:tc>
        <w:tc>
          <w:tcPr>
            <w:cnfStyle w:evenVBand="true" w:oddVBand="false" w:firstColumn="false"/>
            <w:tcW w:w="25.000000%" w:type="pct"/>
          </w:tcPr>
          <w:p>
            <w:pPr>
              <w:ind w:leftChars="0" w:left="0" w:right="0"/>
            </w:pPr>
            <w:r>
              <w:t>2477</w:t>
            </w:r>
          </w:p>
        </w:tc>
      </w:tr>
      <w:tr>
        <w:trPr>
          <w:cnfStyle w:evenHBand="false" w:oddHBand="true" w:firstRow="false"/>
        </w:trPr>
        <w:tc>
          <w:tcPr>
            <w:cnfStyle w:evenVBand="false" w:oddVBand="true" w:firstColumn="false"/>
            <w:tcW w:w="25.000000%" w:type="pct"/>
          </w:tcPr>
          <w:p>
            <w:pPr>
              <w:ind w:leftChars="0" w:left="0" w:right="0"/>
            </w:pPr>
            <w:r>
              <w:t>XTAI</w:t>
            </w:r>
          </w:p>
        </w:tc>
        <w:tc>
          <w:tcPr>
            <w:cnfStyle w:evenVBand="true" w:oddVBand="false" w:firstColumn="false"/>
            <w:tcW w:w="25.000000%" w:type="pct"/>
          </w:tcPr>
          <w:p>
            <w:pPr>
              <w:ind w:leftChars="0" w:left="0" w:right="0"/>
            </w:pPr>
            <w:r>
              <w:t>XTAI</w:t>
            </w:r>
          </w:p>
        </w:tc>
        <w:tc>
          <w:tcPr>
            <w:cnfStyle w:evenVBand="false" w:oddVBand="true" w:firstColumn="false"/>
            <w:tcW w:w="25.000000%" w:type="pct"/>
          </w:tcPr>
          <w:p>
            <w:pPr>
              <w:ind w:leftChars="0" w:left="0" w:right="0"/>
            </w:pPr>
            <w:r>
              <w:t>TAIWAN STOCK EXCHANGE</w:t>
            </w:r>
          </w:p>
        </w:tc>
        <w:tc>
          <w:tcPr>
            <w:cnfStyle w:evenVBand="true" w:oddVBand="false" w:firstColumn="false"/>
            <w:tcW w:w="25.000000%" w:type="pct"/>
          </w:tcPr>
          <w:p>
            <w:pPr>
              <w:ind w:leftChars="0" w:left="0" w:right="0"/>
            </w:pPr>
            <w:r>
              <w:t>2478</w:t>
            </w:r>
          </w:p>
        </w:tc>
      </w:tr>
      <w:tr>
        <w:trPr>
          <w:cnfStyle w:evenHBand="true" w:oddHBand="false" w:firstRow="false"/>
        </w:trPr>
        <w:tc>
          <w:tcPr>
            <w:cnfStyle w:evenVBand="false" w:oddVBand="true" w:firstColumn="false"/>
            <w:tcW w:w="25.000000%" w:type="pct"/>
          </w:tcPr>
          <w:p>
            <w:pPr>
              <w:ind w:leftChars="0" w:left="0" w:right="0"/>
            </w:pPr>
            <w:r>
              <w:t>XTAL</w:t>
            </w:r>
          </w:p>
        </w:tc>
        <w:tc>
          <w:tcPr>
            <w:cnfStyle w:evenVBand="true" w:oddVBand="false" w:firstColumn="false"/>
            <w:tcW w:w="25.000000%" w:type="pct"/>
          </w:tcPr>
          <w:p>
            <w:pPr>
              <w:ind w:leftChars="0" w:left="0" w:right="0"/>
            </w:pPr>
            <w:r>
              <w:t>XTAL</w:t>
            </w:r>
          </w:p>
        </w:tc>
        <w:tc>
          <w:tcPr>
            <w:cnfStyle w:evenVBand="false" w:oddVBand="true" w:firstColumn="false"/>
            <w:tcW w:w="25.000000%" w:type="pct"/>
          </w:tcPr>
          <w:p>
            <w:pPr>
              <w:ind w:leftChars="0" w:left="0" w:right="0"/>
            </w:pPr>
            <w:r>
              <w:t>NASDAQ TALLINN AS</w:t>
            </w:r>
          </w:p>
        </w:tc>
        <w:tc>
          <w:tcPr>
            <w:cnfStyle w:evenVBand="true" w:oddVBand="false" w:firstColumn="false"/>
            <w:tcW w:w="25.000000%" w:type="pct"/>
          </w:tcPr>
          <w:p>
            <w:pPr>
              <w:ind w:leftChars="0" w:left="0" w:right="0"/>
            </w:pPr>
            <w:r>
              <w:t>2479</w:t>
            </w:r>
          </w:p>
        </w:tc>
      </w:tr>
      <w:tr>
        <w:trPr>
          <w:cnfStyle w:evenHBand="false" w:oddHBand="true" w:firstRow="false"/>
        </w:trPr>
        <w:tc>
          <w:tcPr>
            <w:cnfStyle w:evenVBand="false" w:oddVBand="true" w:firstColumn="false"/>
            <w:tcW w:w="25.000000%" w:type="pct"/>
          </w:tcPr>
          <w:p>
            <w:pPr>
              <w:ind w:leftChars="0" w:left="0" w:right="0"/>
            </w:pPr>
            <w:r>
              <w:t>XTAM</w:t>
            </w:r>
          </w:p>
        </w:tc>
        <w:tc>
          <w:tcPr>
            <w:cnfStyle w:evenVBand="true" w:oddVBand="false" w:firstColumn="false"/>
            <w:tcW w:w="25.000000%" w:type="pct"/>
          </w:tcPr>
          <w:p>
            <w:pPr>
              <w:ind w:leftChars="0" w:left="0" w:right="0"/>
            </w:pPr>
            <w:r>
              <w:t>XTAM</w:t>
            </w:r>
          </w:p>
        </w:tc>
        <w:tc>
          <w:tcPr>
            <w:cnfStyle w:evenVBand="false" w:oddVBand="true" w:firstColumn="false"/>
            <w:tcW w:w="25.000000%" w:type="pct"/>
          </w:tcPr>
          <w:p>
            <w:pPr>
              <w:ind w:leftChars="0" w:left="0" w:right="0"/>
            </w:pPr>
            <w:r>
              <w:t>TOKYO STOCK EXCHANGE-TOKYO PRO MARKET</w:t>
            </w:r>
          </w:p>
        </w:tc>
        <w:tc>
          <w:tcPr>
            <w:cnfStyle w:evenVBand="true" w:oddVBand="false" w:firstColumn="false"/>
            <w:tcW w:w="25.000000%" w:type="pct"/>
          </w:tcPr>
          <w:p>
            <w:pPr>
              <w:ind w:leftChars="0" w:left="0" w:right="0"/>
            </w:pPr>
            <w:r>
              <w:t>2480</w:t>
            </w:r>
          </w:p>
        </w:tc>
      </w:tr>
      <w:tr>
        <w:trPr>
          <w:cnfStyle w:evenHBand="true" w:oddHBand="false" w:firstRow="false"/>
        </w:trPr>
        <w:tc>
          <w:tcPr>
            <w:cnfStyle w:evenVBand="false" w:oddVBand="true" w:firstColumn="false"/>
            <w:tcW w:w="25.000000%" w:type="pct"/>
          </w:tcPr>
          <w:p>
            <w:pPr>
              <w:ind w:leftChars="0" w:left="0" w:right="0"/>
            </w:pPr>
            <w:r>
              <w:t>XTAR</w:t>
            </w:r>
          </w:p>
        </w:tc>
        <w:tc>
          <w:tcPr>
            <w:cnfStyle w:evenVBand="true" w:oddVBand="false" w:firstColumn="false"/>
            <w:tcW w:w="25.000000%" w:type="pct"/>
          </w:tcPr>
          <w:p>
            <w:pPr>
              <w:ind w:leftChars="0" w:left="0" w:right="0"/>
            </w:pPr>
            <w:r>
              <w:t>XTAR</w:t>
            </w:r>
          </w:p>
        </w:tc>
        <w:tc>
          <w:tcPr>
            <w:cnfStyle w:evenVBand="false" w:oddVBand="true" w:firstColumn="false"/>
            <w:tcW w:w="25.000000%" w:type="pct"/>
          </w:tcPr>
          <w:p>
            <w:pPr>
              <w:ind w:leftChars="0" w:left="0" w:right="0"/>
            </w:pPr>
            <w:r>
              <w:t>TALLINN STOCK EXCHANGE - REGULATED MARKET</w:t>
            </w:r>
          </w:p>
        </w:tc>
        <w:tc>
          <w:tcPr>
            <w:cnfStyle w:evenVBand="true" w:oddVBand="false" w:firstColumn="false"/>
            <w:tcW w:w="25.000000%" w:type="pct"/>
          </w:tcPr>
          <w:p>
            <w:pPr>
              <w:ind w:leftChars="0" w:left="0" w:right="0"/>
            </w:pPr>
            <w:r>
              <w:t>2481</w:t>
            </w:r>
          </w:p>
        </w:tc>
      </w:tr>
      <w:tr>
        <w:trPr>
          <w:cnfStyle w:evenHBand="false" w:oddHBand="true" w:firstRow="false"/>
        </w:trPr>
        <w:tc>
          <w:tcPr>
            <w:cnfStyle w:evenVBand="false" w:oddVBand="true" w:firstColumn="false"/>
            <w:tcW w:w="25.000000%" w:type="pct"/>
          </w:tcPr>
          <w:p>
            <w:pPr>
              <w:ind w:leftChars="0" w:left="0" w:right="0"/>
            </w:pPr>
            <w:r>
              <w:t>XTEH</w:t>
            </w:r>
          </w:p>
        </w:tc>
        <w:tc>
          <w:tcPr>
            <w:cnfStyle w:evenVBand="true" w:oddVBand="false" w:firstColumn="false"/>
            <w:tcW w:w="25.000000%" w:type="pct"/>
          </w:tcPr>
          <w:p>
            <w:pPr>
              <w:ind w:leftChars="0" w:left="0" w:right="0"/>
            </w:pPr>
            <w:r>
              <w:t>XTEH</w:t>
            </w:r>
          </w:p>
        </w:tc>
        <w:tc>
          <w:tcPr>
            <w:cnfStyle w:evenVBand="false" w:oddVBand="true" w:firstColumn="false"/>
            <w:tcW w:w="25.000000%" w:type="pct"/>
          </w:tcPr>
          <w:p>
            <w:pPr>
              <w:ind w:leftChars="0" w:left="0" w:right="0"/>
            </w:pPr>
            <w:r>
              <w:t>TEHRAN STOCK EXCHANGE</w:t>
            </w:r>
          </w:p>
        </w:tc>
        <w:tc>
          <w:tcPr>
            <w:cnfStyle w:evenVBand="true" w:oddVBand="false" w:firstColumn="false"/>
            <w:tcW w:w="25.000000%" w:type="pct"/>
          </w:tcPr>
          <w:p>
            <w:pPr>
              <w:ind w:leftChars="0" w:left="0" w:right="0"/>
            </w:pPr>
            <w:r>
              <w:t>2482</w:t>
            </w:r>
          </w:p>
        </w:tc>
      </w:tr>
      <w:tr>
        <w:trPr>
          <w:cnfStyle w:evenHBand="true" w:oddHBand="false" w:firstRow="false"/>
        </w:trPr>
        <w:tc>
          <w:tcPr>
            <w:cnfStyle w:evenVBand="false" w:oddVBand="true" w:firstColumn="false"/>
            <w:tcW w:w="25.000000%" w:type="pct"/>
          </w:tcPr>
          <w:p>
            <w:pPr>
              <w:ind w:leftChars="0" w:left="0" w:right="0"/>
            </w:pPr>
            <w:r>
              <w:t>XTFE</w:t>
            </w:r>
          </w:p>
        </w:tc>
        <w:tc>
          <w:tcPr>
            <w:cnfStyle w:evenVBand="true" w:oddVBand="false" w:firstColumn="false"/>
            <w:tcW w:w="25.000000%" w:type="pct"/>
          </w:tcPr>
          <w:p>
            <w:pPr>
              <w:ind w:leftChars="0" w:left="0" w:right="0"/>
            </w:pPr>
            <w:r>
              <w:t>XTFE</w:t>
            </w:r>
          </w:p>
        </w:tc>
        <w:tc>
          <w:tcPr>
            <w:cnfStyle w:evenVBand="false" w:oddVBand="true" w:firstColumn="false"/>
            <w:tcW w:w="25.000000%" w:type="pct"/>
          </w:tcPr>
          <w:p>
            <w:pPr>
              <w:ind w:leftChars="0" w:left="0" w:right="0"/>
            </w:pPr>
            <w:r>
              <w:t>TORONTO FUTURES EXCHANGE</w:t>
            </w:r>
          </w:p>
        </w:tc>
        <w:tc>
          <w:tcPr>
            <w:cnfStyle w:evenVBand="true" w:oddVBand="false" w:firstColumn="false"/>
            <w:tcW w:w="25.000000%" w:type="pct"/>
          </w:tcPr>
          <w:p>
            <w:pPr>
              <w:ind w:leftChars="0" w:left="0" w:right="0"/>
            </w:pPr>
            <w:r>
              <w:t>2483</w:t>
            </w:r>
          </w:p>
        </w:tc>
      </w:tr>
      <w:tr>
        <w:trPr>
          <w:cnfStyle w:evenHBand="false" w:oddHBand="true" w:firstRow="false"/>
        </w:trPr>
        <w:tc>
          <w:tcPr>
            <w:cnfStyle w:evenVBand="false" w:oddVBand="true" w:firstColumn="false"/>
            <w:tcW w:w="25.000000%" w:type="pct"/>
          </w:tcPr>
          <w:p>
            <w:pPr>
              <w:ind w:leftChars="0" w:left="0" w:right="0"/>
            </w:pPr>
            <w:r>
              <w:t>XTFF</w:t>
            </w:r>
          </w:p>
        </w:tc>
        <w:tc>
          <w:tcPr>
            <w:cnfStyle w:evenVBand="true" w:oddVBand="false" w:firstColumn="false"/>
            <w:tcW w:w="25.000000%" w:type="pct"/>
          </w:tcPr>
          <w:p>
            <w:pPr>
              <w:ind w:leftChars="0" w:left="0" w:right="0"/>
            </w:pPr>
            <w:r>
              <w:t>XTFF</w:t>
            </w:r>
          </w:p>
        </w:tc>
        <w:tc>
          <w:tcPr>
            <w:cnfStyle w:evenVBand="false" w:oddVBand="true" w:firstColumn="false"/>
            <w:tcW w:w="25.000000%" w:type="pct"/>
          </w:tcPr>
          <w:p>
            <w:pPr>
              <w:ind w:leftChars="0" w:left="0" w:right="0"/>
            </w:pPr>
            <w:r>
              <w:t>TOKYO FINANCIAL  EXCHANGE</w:t>
            </w:r>
          </w:p>
        </w:tc>
        <w:tc>
          <w:tcPr>
            <w:cnfStyle w:evenVBand="true" w:oddVBand="false" w:firstColumn="false"/>
            <w:tcW w:w="25.000000%" w:type="pct"/>
          </w:tcPr>
          <w:p>
            <w:pPr>
              <w:ind w:leftChars="0" w:left="0" w:right="0"/>
            </w:pPr>
            <w:r>
              <w:t>2484</w:t>
            </w:r>
          </w:p>
        </w:tc>
      </w:tr>
      <w:tr>
        <w:trPr>
          <w:cnfStyle w:evenHBand="true" w:oddHBand="false" w:firstRow="false"/>
        </w:trPr>
        <w:tc>
          <w:tcPr>
            <w:cnfStyle w:evenVBand="false" w:oddVBand="true" w:firstColumn="false"/>
            <w:tcW w:w="25.000000%" w:type="pct"/>
          </w:tcPr>
          <w:p>
            <w:pPr>
              <w:ind w:leftChars="0" w:left="0" w:right="0"/>
            </w:pPr>
            <w:r>
              <w:t>XTFN</w:t>
            </w:r>
          </w:p>
        </w:tc>
        <w:tc>
          <w:tcPr>
            <w:cnfStyle w:evenVBand="true" w:oddVBand="false" w:firstColumn="false"/>
            <w:tcW w:w="25.000000%" w:type="pct"/>
          </w:tcPr>
          <w:p>
            <w:pPr>
              <w:ind w:leftChars="0" w:left="0" w:right="0"/>
            </w:pPr>
            <w:r>
              <w:t>XTFN</w:t>
            </w:r>
          </w:p>
        </w:tc>
        <w:tc>
          <w:tcPr>
            <w:cnfStyle w:evenVBand="false" w:oddVBand="true" w:firstColumn="false"/>
            <w:tcW w:w="25.000000%" w:type="pct"/>
          </w:tcPr>
          <w:p>
            <w:pPr>
              <w:ind w:leftChars="0" w:left="0" w:right="0"/>
            </w:pPr>
            <w:r>
              <w:t>TRADEPOINT FINANCIAL NETWORKS PLC</w:t>
            </w:r>
          </w:p>
        </w:tc>
        <w:tc>
          <w:tcPr>
            <w:cnfStyle w:evenVBand="true" w:oddVBand="false" w:firstColumn="false"/>
            <w:tcW w:w="25.000000%" w:type="pct"/>
          </w:tcPr>
          <w:p>
            <w:pPr>
              <w:ind w:leftChars="0" w:left="0" w:right="0"/>
            </w:pPr>
            <w:r>
              <w:t>2485</w:t>
            </w:r>
          </w:p>
        </w:tc>
      </w:tr>
      <w:tr>
        <w:trPr>
          <w:cnfStyle w:evenHBand="false" w:oddHBand="true" w:firstRow="false"/>
        </w:trPr>
        <w:tc>
          <w:tcPr>
            <w:cnfStyle w:evenVBand="false" w:oddVBand="true" w:firstColumn="false"/>
            <w:tcW w:w="25.000000%" w:type="pct"/>
          </w:tcPr>
          <w:p>
            <w:pPr>
              <w:ind w:leftChars="0" w:left="0" w:right="0"/>
            </w:pPr>
            <w:r>
              <w:t>XTIR</w:t>
            </w:r>
          </w:p>
        </w:tc>
        <w:tc>
          <w:tcPr>
            <w:cnfStyle w:evenVBand="true" w:oddVBand="false" w:firstColumn="false"/>
            <w:tcW w:w="25.000000%" w:type="pct"/>
          </w:tcPr>
          <w:p>
            <w:pPr>
              <w:ind w:leftChars="0" w:left="0" w:right="0"/>
            </w:pPr>
            <w:r>
              <w:t>XTIR</w:t>
            </w:r>
          </w:p>
        </w:tc>
        <w:tc>
          <w:tcPr>
            <w:cnfStyle w:evenVBand="false" w:oddVBand="true" w:firstColumn="false"/>
            <w:tcW w:w="25.000000%" w:type="pct"/>
          </w:tcPr>
          <w:p>
            <w:pPr>
              <w:ind w:leftChars="0" w:left="0" w:right="0"/>
            </w:pPr>
            <w:r>
              <w:t>TIRANA STOCK EXCHANGE</w:t>
            </w:r>
          </w:p>
        </w:tc>
        <w:tc>
          <w:tcPr>
            <w:cnfStyle w:evenVBand="true" w:oddVBand="false" w:firstColumn="false"/>
            <w:tcW w:w="25.000000%" w:type="pct"/>
          </w:tcPr>
          <w:p>
            <w:pPr>
              <w:ind w:leftChars="0" w:left="0" w:right="0"/>
            </w:pPr>
            <w:r>
              <w:t>2486</w:t>
            </w:r>
          </w:p>
        </w:tc>
      </w:tr>
      <w:tr>
        <w:trPr>
          <w:cnfStyle w:evenHBand="true" w:oddHBand="false" w:firstRow="false"/>
        </w:trPr>
        <w:tc>
          <w:tcPr>
            <w:cnfStyle w:evenVBand="false" w:oddVBand="true" w:firstColumn="false"/>
            <w:tcW w:w="25.000000%" w:type="pct"/>
          </w:tcPr>
          <w:p>
            <w:pPr>
              <w:ind w:leftChars="0" w:left="0" w:right="0"/>
            </w:pPr>
            <w:r>
              <w:t>XTK1</w:t>
            </w:r>
          </w:p>
        </w:tc>
        <w:tc>
          <w:tcPr>
            <w:cnfStyle w:evenVBand="true" w:oddVBand="false" w:firstColumn="false"/>
            <w:tcW w:w="25.000000%" w:type="pct"/>
          </w:tcPr>
          <w:p>
            <w:pPr>
              <w:ind w:leftChars="0" w:left="0" w:right="0"/>
            </w:pPr>
            <w:r>
              <w:t>XTK1</w:t>
            </w:r>
          </w:p>
        </w:tc>
        <w:tc>
          <w:tcPr>
            <w:cnfStyle w:evenVBand="false" w:oddVBand="true" w:firstColumn="false"/>
            <w:tcW w:w="25.000000%" w:type="pct"/>
          </w:tcPr>
          <w:p>
            <w:pPr>
              <w:ind w:leftChars="0" w:left="0" w:right="0"/>
            </w:pPr>
            <w:r>
              <w:t>TOKYO STOCK EXCHANGE - TOSTNET-1</w:t>
            </w:r>
          </w:p>
        </w:tc>
        <w:tc>
          <w:tcPr>
            <w:cnfStyle w:evenVBand="true" w:oddVBand="false" w:firstColumn="false"/>
            <w:tcW w:w="25.000000%" w:type="pct"/>
          </w:tcPr>
          <w:p>
            <w:pPr>
              <w:ind w:leftChars="0" w:left="0" w:right="0"/>
            </w:pPr>
            <w:r>
              <w:t>2487</w:t>
            </w:r>
          </w:p>
        </w:tc>
      </w:tr>
      <w:tr>
        <w:trPr>
          <w:cnfStyle w:evenHBand="false" w:oddHBand="true" w:firstRow="false"/>
        </w:trPr>
        <w:tc>
          <w:tcPr>
            <w:cnfStyle w:evenVBand="false" w:oddVBand="true" w:firstColumn="false"/>
            <w:tcW w:w="25.000000%" w:type="pct"/>
          </w:tcPr>
          <w:p>
            <w:pPr>
              <w:ind w:leftChars="0" w:left="0" w:right="0"/>
            </w:pPr>
            <w:r>
              <w:t>XTK2</w:t>
            </w:r>
          </w:p>
        </w:tc>
        <w:tc>
          <w:tcPr>
            <w:cnfStyle w:evenVBand="true" w:oddVBand="false" w:firstColumn="false"/>
            <w:tcW w:w="25.000000%" w:type="pct"/>
          </w:tcPr>
          <w:p>
            <w:pPr>
              <w:ind w:leftChars="0" w:left="0" w:right="0"/>
            </w:pPr>
            <w:r>
              <w:t>XTK2</w:t>
            </w:r>
          </w:p>
        </w:tc>
        <w:tc>
          <w:tcPr>
            <w:cnfStyle w:evenVBand="false" w:oddVBand="true" w:firstColumn="false"/>
            <w:tcW w:w="25.000000%" w:type="pct"/>
          </w:tcPr>
          <w:p>
            <w:pPr>
              <w:ind w:leftChars="0" w:left="0" w:right="0"/>
            </w:pPr>
            <w:r>
              <w:t>TOKYO STOCK EXCHANGE - TOSTNET-2</w:t>
            </w:r>
          </w:p>
        </w:tc>
        <w:tc>
          <w:tcPr>
            <w:cnfStyle w:evenVBand="true" w:oddVBand="false" w:firstColumn="false"/>
            <w:tcW w:w="25.000000%" w:type="pct"/>
          </w:tcPr>
          <w:p>
            <w:pPr>
              <w:ind w:leftChars="0" w:left="0" w:right="0"/>
            </w:pPr>
            <w:r>
              <w:t>2488</w:t>
            </w:r>
          </w:p>
        </w:tc>
      </w:tr>
      <w:tr>
        <w:trPr>
          <w:cnfStyle w:evenHBand="true" w:oddHBand="false" w:firstRow="false"/>
        </w:trPr>
        <w:tc>
          <w:tcPr>
            <w:cnfStyle w:evenVBand="false" w:oddVBand="true" w:firstColumn="false"/>
            <w:tcW w:w="25.000000%" w:type="pct"/>
          </w:tcPr>
          <w:p>
            <w:pPr>
              <w:ind w:leftChars="0" w:left="0" w:right="0"/>
            </w:pPr>
            <w:r>
              <w:t>XTK3</w:t>
            </w:r>
          </w:p>
        </w:tc>
        <w:tc>
          <w:tcPr>
            <w:cnfStyle w:evenVBand="true" w:oddVBand="false" w:firstColumn="false"/>
            <w:tcW w:w="25.000000%" w:type="pct"/>
          </w:tcPr>
          <w:p>
            <w:pPr>
              <w:ind w:leftChars="0" w:left="0" w:right="0"/>
            </w:pPr>
            <w:r>
              <w:t>XTK3</w:t>
            </w:r>
          </w:p>
        </w:tc>
        <w:tc>
          <w:tcPr>
            <w:cnfStyle w:evenVBand="false" w:oddVBand="true" w:firstColumn="false"/>
            <w:tcW w:w="25.000000%" w:type="pct"/>
          </w:tcPr>
          <w:p>
            <w:pPr>
              <w:ind w:leftChars="0" w:left="0" w:right="0"/>
            </w:pPr>
            <w:r>
              <w:t>TOKYO STOCK EXCHANGE - TOSTNET-3</w:t>
            </w:r>
          </w:p>
        </w:tc>
        <w:tc>
          <w:tcPr>
            <w:cnfStyle w:evenVBand="true" w:oddVBand="false" w:firstColumn="false"/>
            <w:tcW w:w="25.000000%" w:type="pct"/>
          </w:tcPr>
          <w:p>
            <w:pPr>
              <w:ind w:leftChars="0" w:left="0" w:right="0"/>
            </w:pPr>
            <w:r>
              <w:t>2489</w:t>
            </w:r>
          </w:p>
        </w:tc>
      </w:tr>
      <w:tr>
        <w:trPr>
          <w:cnfStyle w:evenHBand="false" w:oddHBand="true" w:firstRow="false"/>
        </w:trPr>
        <w:tc>
          <w:tcPr>
            <w:cnfStyle w:evenVBand="false" w:oddVBand="true" w:firstColumn="false"/>
            <w:tcW w:w="25.000000%" w:type="pct"/>
          </w:tcPr>
          <w:p>
            <w:pPr>
              <w:ind w:leftChars="0" w:left="0" w:right="0"/>
            </w:pPr>
            <w:r>
              <w:t>XTKA</w:t>
            </w:r>
          </w:p>
        </w:tc>
        <w:tc>
          <w:tcPr>
            <w:cnfStyle w:evenVBand="true" w:oddVBand="false" w:firstColumn="false"/>
            <w:tcW w:w="25.000000%" w:type="pct"/>
          </w:tcPr>
          <w:p>
            <w:pPr>
              <w:ind w:leftChars="0" w:left="0" w:right="0"/>
            </w:pPr>
            <w:r>
              <w:t>XTKA</w:t>
            </w:r>
          </w:p>
        </w:tc>
        <w:tc>
          <w:tcPr>
            <w:cnfStyle w:evenVBand="false" w:oddVBand="true" w:firstColumn="false"/>
            <w:tcW w:w="25.000000%" w:type="pct"/>
          </w:tcPr>
          <w:p>
            <w:pPr>
              <w:ind w:leftChars="0" w:left="0" w:right="0"/>
            </w:pPr>
            <w:r>
              <w:t>TOYOHASHI KANKEN TORIHIKIJO (DRIED COCOON EXCHANGE) - CHUBU COMMODITY EXCHANGE</w:t>
            </w:r>
          </w:p>
        </w:tc>
        <w:tc>
          <w:tcPr>
            <w:cnfStyle w:evenVBand="true" w:oddVBand="false" w:firstColumn="false"/>
            <w:tcW w:w="25.000000%" w:type="pct"/>
          </w:tcPr>
          <w:p>
            <w:pPr>
              <w:ind w:leftChars="0" w:left="0" w:right="0"/>
            </w:pPr>
            <w:r>
              <w:t>2490</w:t>
            </w:r>
          </w:p>
        </w:tc>
      </w:tr>
      <w:tr>
        <w:trPr>
          <w:cnfStyle w:evenHBand="true" w:oddHBand="false" w:firstRow="false"/>
        </w:trPr>
        <w:tc>
          <w:tcPr>
            <w:cnfStyle w:evenVBand="false" w:oddVBand="true" w:firstColumn="false"/>
            <w:tcW w:w="25.000000%" w:type="pct"/>
          </w:tcPr>
          <w:p>
            <w:pPr>
              <w:ind w:leftChars="0" w:left="0" w:right="0"/>
            </w:pPr>
            <w:r>
              <w:t>XTKO</w:t>
            </w:r>
          </w:p>
        </w:tc>
        <w:tc>
          <w:tcPr>
            <w:cnfStyle w:evenVBand="true" w:oddVBand="false" w:firstColumn="false"/>
            <w:tcW w:w="25.000000%" w:type="pct"/>
          </w:tcPr>
          <w:p>
            <w:pPr>
              <w:ind w:leftChars="0" w:left="0" w:right="0"/>
            </w:pPr>
            <w:r>
              <w:t>XTKO</w:t>
            </w:r>
          </w:p>
        </w:tc>
        <w:tc>
          <w:tcPr>
            <w:cnfStyle w:evenVBand="false" w:oddVBand="true" w:firstColumn="false"/>
            <w:tcW w:w="25.000000%" w:type="pct"/>
          </w:tcPr>
          <w:p>
            <w:pPr>
              <w:ind w:leftChars="0" w:left="0" w:right="0"/>
            </w:pPr>
            <w:r>
              <w:t>TOKYO GRAIN EXCHANGE</w:t>
            </w:r>
          </w:p>
        </w:tc>
        <w:tc>
          <w:tcPr>
            <w:cnfStyle w:evenVBand="true" w:oddVBand="false" w:firstColumn="false"/>
            <w:tcW w:w="25.000000%" w:type="pct"/>
          </w:tcPr>
          <w:p>
            <w:pPr>
              <w:ind w:leftChars="0" w:left="0" w:right="0"/>
            </w:pPr>
            <w:r>
              <w:t>2491</w:t>
            </w:r>
          </w:p>
        </w:tc>
      </w:tr>
      <w:tr>
        <w:trPr>
          <w:cnfStyle w:evenHBand="false" w:oddHBand="true" w:firstRow="false"/>
        </w:trPr>
        <w:tc>
          <w:tcPr>
            <w:cnfStyle w:evenVBand="false" w:oddVBand="true" w:firstColumn="false"/>
            <w:tcW w:w="25.000000%" w:type="pct"/>
          </w:tcPr>
          <w:p>
            <w:pPr>
              <w:ind w:leftChars="0" w:left="0" w:right="0"/>
            </w:pPr>
            <w:r>
              <w:t>XTKS</w:t>
            </w:r>
          </w:p>
        </w:tc>
        <w:tc>
          <w:tcPr>
            <w:cnfStyle w:evenVBand="true" w:oddVBand="false" w:firstColumn="false"/>
            <w:tcW w:w="25.000000%" w:type="pct"/>
          </w:tcPr>
          <w:p>
            <w:pPr>
              <w:ind w:leftChars="0" w:left="0" w:right="0"/>
            </w:pPr>
            <w:r>
              <w:t>XTKS</w:t>
            </w:r>
          </w:p>
        </w:tc>
        <w:tc>
          <w:tcPr>
            <w:cnfStyle w:evenVBand="false" w:oddVBand="true" w:firstColumn="false"/>
            <w:tcW w:w="25.000000%" w:type="pct"/>
          </w:tcPr>
          <w:p>
            <w:pPr>
              <w:ind w:leftChars="0" w:left="0" w:right="0"/>
            </w:pPr>
            <w:r>
              <w:t>TOKYO STOCK EXCHANGE</w:t>
            </w:r>
          </w:p>
        </w:tc>
        <w:tc>
          <w:tcPr>
            <w:cnfStyle w:evenVBand="true" w:oddVBand="false" w:firstColumn="false"/>
            <w:tcW w:w="25.000000%" w:type="pct"/>
          </w:tcPr>
          <w:p>
            <w:pPr>
              <w:ind w:leftChars="0" w:left="0" w:right="0"/>
            </w:pPr>
            <w:r>
              <w:t>2492</w:t>
            </w:r>
          </w:p>
        </w:tc>
      </w:tr>
      <w:tr>
        <w:trPr>
          <w:cnfStyle w:evenHBand="true" w:oddHBand="false" w:firstRow="false"/>
        </w:trPr>
        <w:tc>
          <w:tcPr>
            <w:cnfStyle w:evenVBand="false" w:oddVBand="true" w:firstColumn="false"/>
            <w:tcW w:w="25.000000%" w:type="pct"/>
          </w:tcPr>
          <w:p>
            <w:pPr>
              <w:ind w:leftChars="0" w:left="0" w:right="0"/>
            </w:pPr>
            <w:r>
              <w:t>XTKT</w:t>
            </w:r>
          </w:p>
        </w:tc>
        <w:tc>
          <w:tcPr>
            <w:cnfStyle w:evenVBand="true" w:oddVBand="false" w:firstColumn="false"/>
            <w:tcW w:w="25.000000%" w:type="pct"/>
          </w:tcPr>
          <w:p>
            <w:pPr>
              <w:ind w:leftChars="0" w:left="0" w:right="0"/>
            </w:pPr>
            <w:r>
              <w:t>XTKT</w:t>
            </w:r>
          </w:p>
        </w:tc>
        <w:tc>
          <w:tcPr>
            <w:cnfStyle w:evenVBand="false" w:oddVBand="true" w:firstColumn="false"/>
            <w:tcW w:w="25.000000%" w:type="pct"/>
          </w:tcPr>
          <w:p>
            <w:pPr>
              <w:ind w:leftChars="0" w:left="0" w:right="0"/>
            </w:pPr>
            <w:r>
              <w:t>TOKYO COMMODITY EXCHANGE</w:t>
            </w:r>
          </w:p>
        </w:tc>
        <w:tc>
          <w:tcPr>
            <w:cnfStyle w:evenVBand="true" w:oddVBand="false" w:firstColumn="false"/>
            <w:tcW w:w="25.000000%" w:type="pct"/>
          </w:tcPr>
          <w:p>
            <w:pPr>
              <w:ind w:leftChars="0" w:left="0" w:right="0"/>
            </w:pPr>
            <w:r>
              <w:t>2493</w:t>
            </w:r>
          </w:p>
        </w:tc>
      </w:tr>
      <w:tr>
        <w:trPr>
          <w:cnfStyle w:evenHBand="false" w:oddHBand="true" w:firstRow="false"/>
        </w:trPr>
        <w:tc>
          <w:tcPr>
            <w:cnfStyle w:evenVBand="false" w:oddVBand="true" w:firstColumn="false"/>
            <w:tcW w:w="25.000000%" w:type="pct"/>
          </w:tcPr>
          <w:p>
            <w:pPr>
              <w:ind w:leftChars="0" w:left="0" w:right="0"/>
            </w:pPr>
            <w:r>
              <w:t>XTLX</w:t>
            </w:r>
          </w:p>
        </w:tc>
        <w:tc>
          <w:tcPr>
            <w:cnfStyle w:evenVBand="true" w:oddVBand="false" w:firstColumn="false"/>
            <w:tcW w:w="25.000000%" w:type="pct"/>
          </w:tcPr>
          <w:p>
            <w:pPr>
              <w:ind w:leftChars="0" w:left="0" w:right="0"/>
            </w:pPr>
            <w:r>
              <w:t>XTLX</w:t>
            </w:r>
          </w:p>
        </w:tc>
        <w:tc>
          <w:tcPr>
            <w:cnfStyle w:evenVBand="false" w:oddVBand="true" w:firstColumn="false"/>
            <w:tcW w:w="25.000000%" w:type="pct"/>
          </w:tcPr>
          <w:p>
            <w:pPr>
              <w:ind w:leftChars="0" w:left="0" w:right="0"/>
            </w:pPr>
            <w:r>
              <w:t>TLX</w:t>
            </w:r>
          </w:p>
        </w:tc>
        <w:tc>
          <w:tcPr>
            <w:cnfStyle w:evenVBand="true" w:oddVBand="false" w:firstColumn="false"/>
            <w:tcW w:w="25.000000%" w:type="pct"/>
          </w:tcPr>
          <w:p>
            <w:pPr>
              <w:ind w:leftChars="0" w:left="0" w:right="0"/>
            </w:pPr>
            <w:r>
              <w:t>2494</w:t>
            </w:r>
          </w:p>
        </w:tc>
      </w:tr>
      <w:tr>
        <w:trPr>
          <w:cnfStyle w:evenHBand="true" w:oddHBand="false" w:firstRow="false"/>
        </w:trPr>
        <w:tc>
          <w:tcPr>
            <w:cnfStyle w:evenVBand="false" w:oddVBand="true" w:firstColumn="false"/>
            <w:tcW w:w="25.000000%" w:type="pct"/>
          </w:tcPr>
          <w:p>
            <w:pPr>
              <w:ind w:leftChars="0" w:left="0" w:right="0"/>
            </w:pPr>
            <w:r>
              <w:t>XTND</w:t>
            </w:r>
          </w:p>
        </w:tc>
        <w:tc>
          <w:tcPr>
            <w:cnfStyle w:evenVBand="true" w:oddVBand="false" w:firstColumn="false"/>
            <w:tcW w:w="25.000000%" w:type="pct"/>
          </w:tcPr>
          <w:p>
            <w:pPr>
              <w:ind w:leftChars="0" w:left="0" w:right="0"/>
            </w:pPr>
            <w:r>
              <w:t>XTND</w:t>
            </w:r>
          </w:p>
        </w:tc>
        <w:tc>
          <w:tcPr>
            <w:cnfStyle w:evenVBand="false" w:oddVBand="true" w:firstColumn="false"/>
            <w:tcW w:w="25.000000%" w:type="pct"/>
          </w:tcPr>
          <w:p>
            <w:pPr>
              <w:ind w:leftChars="0" w:left="0" w:right="0"/>
            </w:pPr>
            <w:r>
              <w:t>XTEND</w:t>
            </w:r>
          </w:p>
        </w:tc>
        <w:tc>
          <w:tcPr>
            <w:cnfStyle w:evenVBand="true" w:oddVBand="false" w:firstColumn="false"/>
            <w:tcW w:w="25.000000%" w:type="pct"/>
          </w:tcPr>
          <w:p>
            <w:pPr>
              <w:ind w:leftChars="0" w:left="0" w:right="0"/>
            </w:pPr>
            <w:r>
              <w:t>2495</w:t>
            </w:r>
          </w:p>
        </w:tc>
      </w:tr>
      <w:tr>
        <w:trPr>
          <w:cnfStyle w:evenHBand="false" w:oddHBand="true" w:firstRow="false"/>
        </w:trPr>
        <w:tc>
          <w:tcPr>
            <w:cnfStyle w:evenVBand="false" w:oddVBand="true" w:firstColumn="false"/>
            <w:tcW w:w="25.000000%" w:type="pct"/>
          </w:tcPr>
          <w:p>
            <w:pPr>
              <w:ind w:leftChars="0" w:left="0" w:right="0"/>
            </w:pPr>
            <w:r>
              <w:t>XTNX</w:t>
            </w:r>
          </w:p>
        </w:tc>
        <w:tc>
          <w:tcPr>
            <w:cnfStyle w:evenVBand="true" w:oddVBand="false" w:firstColumn="false"/>
            <w:tcW w:w="25.000000%" w:type="pct"/>
          </w:tcPr>
          <w:p>
            <w:pPr>
              <w:ind w:leftChars="0" w:left="0" w:right="0"/>
            </w:pPr>
            <w:r>
              <w:t>XTNX</w:t>
            </w:r>
          </w:p>
        </w:tc>
        <w:tc>
          <w:tcPr>
            <w:cnfStyle w:evenVBand="false" w:oddVBand="true" w:firstColumn="false"/>
            <w:tcW w:w="25.000000%" w:type="pct"/>
          </w:tcPr>
          <w:p>
            <w:pPr>
              <w:ind w:leftChars="0" w:left="0" w:right="0"/>
            </w:pPr>
            <w:r>
              <w:t>TSX VENTURE EXCHANGE - NEX</w:t>
            </w:r>
          </w:p>
        </w:tc>
        <w:tc>
          <w:tcPr>
            <w:cnfStyle w:evenVBand="true" w:oddVBand="false" w:firstColumn="false"/>
            <w:tcW w:w="25.000000%" w:type="pct"/>
          </w:tcPr>
          <w:p>
            <w:pPr>
              <w:ind w:leftChars="0" w:left="0" w:right="0"/>
            </w:pPr>
            <w:r>
              <w:t>2496</w:t>
            </w:r>
          </w:p>
        </w:tc>
      </w:tr>
      <w:tr>
        <w:trPr>
          <w:cnfStyle w:evenHBand="true" w:oddHBand="false" w:firstRow="false"/>
        </w:trPr>
        <w:tc>
          <w:tcPr>
            <w:cnfStyle w:evenVBand="false" w:oddVBand="true" w:firstColumn="false"/>
            <w:tcW w:w="25.000000%" w:type="pct"/>
          </w:tcPr>
          <w:p>
            <w:pPr>
              <w:ind w:leftChars="0" w:left="0" w:right="0"/>
            </w:pPr>
            <w:r>
              <w:t>XTOE</w:t>
            </w:r>
          </w:p>
        </w:tc>
        <w:tc>
          <w:tcPr>
            <w:cnfStyle w:evenVBand="true" w:oddVBand="false" w:firstColumn="false"/>
            <w:tcW w:w="25.000000%" w:type="pct"/>
          </w:tcPr>
          <w:p>
            <w:pPr>
              <w:ind w:leftChars="0" w:left="0" w:right="0"/>
            </w:pPr>
            <w:r>
              <w:t>XTOE</w:t>
            </w:r>
          </w:p>
        </w:tc>
        <w:tc>
          <w:tcPr>
            <w:cnfStyle w:evenVBand="false" w:oddVBand="true" w:firstColumn="false"/>
            <w:tcW w:w="25.000000%" w:type="pct"/>
          </w:tcPr>
          <w:p>
            <w:pPr>
              <w:ind w:leftChars="0" w:left="0" w:right="0"/>
            </w:pPr>
            <w:r>
              <w:t>TORONTO OPTIONS EXCHANGE</w:t>
            </w:r>
          </w:p>
        </w:tc>
        <w:tc>
          <w:tcPr>
            <w:cnfStyle w:evenVBand="true" w:oddVBand="false" w:firstColumn="false"/>
            <w:tcW w:w="25.000000%" w:type="pct"/>
          </w:tcPr>
          <w:p>
            <w:pPr>
              <w:ind w:leftChars="0" w:left="0" w:right="0"/>
            </w:pPr>
            <w:r>
              <w:t>2497</w:t>
            </w:r>
          </w:p>
        </w:tc>
      </w:tr>
      <w:tr>
        <w:trPr>
          <w:cnfStyle w:evenHBand="false" w:oddHBand="true" w:firstRow="false"/>
        </w:trPr>
        <w:tc>
          <w:tcPr>
            <w:cnfStyle w:evenVBand="false" w:oddVBand="true" w:firstColumn="false"/>
            <w:tcW w:w="25.000000%" w:type="pct"/>
          </w:tcPr>
          <w:p>
            <w:pPr>
              <w:ind w:leftChars="0" w:left="0" w:right="0"/>
            </w:pPr>
            <w:r>
              <w:t>XTPE</w:t>
            </w:r>
          </w:p>
        </w:tc>
        <w:tc>
          <w:tcPr>
            <w:cnfStyle w:evenVBand="true" w:oddVBand="false" w:firstColumn="false"/>
            <w:tcW w:w="25.000000%" w:type="pct"/>
          </w:tcPr>
          <w:p>
            <w:pPr>
              <w:ind w:leftChars="0" w:left="0" w:right="0"/>
            </w:pPr>
            <w:r>
              <w:t>XTPE</w:t>
            </w:r>
          </w:p>
        </w:tc>
        <w:tc>
          <w:tcPr>
            <w:cnfStyle w:evenVBand="false" w:oddVBand="true" w:firstColumn="false"/>
            <w:tcW w:w="25.000000%" w:type="pct"/>
          </w:tcPr>
          <w:p>
            <w:pPr>
              <w:ind w:leftChars="0" w:left="0" w:right="0"/>
            </w:pPr>
            <w:r>
              <w:t>TULLETT PREBON PLC - TP ENERGYTRADE</w:t>
            </w:r>
          </w:p>
        </w:tc>
        <w:tc>
          <w:tcPr>
            <w:cnfStyle w:evenVBand="true" w:oddVBand="false" w:firstColumn="false"/>
            <w:tcW w:w="25.000000%" w:type="pct"/>
          </w:tcPr>
          <w:p>
            <w:pPr>
              <w:ind w:leftChars="0" w:left="0" w:right="0"/>
            </w:pPr>
            <w:r>
              <w:t>2498</w:t>
            </w:r>
          </w:p>
        </w:tc>
      </w:tr>
      <w:tr>
        <w:trPr>
          <w:cnfStyle w:evenHBand="true" w:oddHBand="false" w:firstRow="false"/>
        </w:trPr>
        <w:tc>
          <w:tcPr>
            <w:cnfStyle w:evenVBand="false" w:oddVBand="true" w:firstColumn="false"/>
            <w:tcW w:w="25.000000%" w:type="pct"/>
          </w:tcPr>
          <w:p>
            <w:pPr>
              <w:ind w:leftChars="0" w:left="0" w:right="0"/>
            </w:pPr>
            <w:r>
              <w:t>XTPZ</w:t>
            </w:r>
          </w:p>
        </w:tc>
        <w:tc>
          <w:tcPr>
            <w:cnfStyle w:evenVBand="true" w:oddVBand="false" w:firstColumn="false"/>
            <w:tcW w:w="25.000000%" w:type="pct"/>
          </w:tcPr>
          <w:p>
            <w:pPr>
              <w:ind w:leftChars="0" w:left="0" w:right="0"/>
            </w:pPr>
            <w:r>
              <w:t>XTPZ</w:t>
            </w:r>
          </w:p>
        </w:tc>
        <w:tc>
          <w:tcPr>
            <w:cnfStyle w:evenVBand="false" w:oddVBand="true" w:firstColumn="false"/>
            <w:tcW w:w="25.000000%" w:type="pct"/>
          </w:tcPr>
          <w:p>
            <w:pPr>
              <w:ind w:leftChars="0" w:left="0" w:right="0"/>
            </w:pPr>
            <w:r>
              <w:t>INTERNATIONAL  SECURITIES EXCHANGE, LLC - TOPAZ</w:t>
            </w:r>
          </w:p>
        </w:tc>
        <w:tc>
          <w:tcPr>
            <w:cnfStyle w:evenVBand="true" w:oddVBand="false" w:firstColumn="false"/>
            <w:tcW w:w="25.000000%" w:type="pct"/>
          </w:tcPr>
          <w:p>
            <w:pPr>
              <w:ind w:leftChars="0" w:left="0" w:right="0"/>
            </w:pPr>
            <w:r>
              <w:t>2499</w:t>
            </w:r>
          </w:p>
        </w:tc>
      </w:tr>
      <w:tr>
        <w:trPr>
          <w:cnfStyle w:evenHBand="false" w:oddHBand="true" w:firstRow="false"/>
        </w:trPr>
        <w:tc>
          <w:tcPr>
            <w:cnfStyle w:evenVBand="false" w:oddVBand="true" w:firstColumn="false"/>
            <w:tcW w:w="25.000000%" w:type="pct"/>
          </w:tcPr>
          <w:p>
            <w:pPr>
              <w:ind w:leftChars="0" w:left="0" w:right="0"/>
            </w:pPr>
            <w:r>
              <w:t>XTRA</w:t>
            </w:r>
          </w:p>
        </w:tc>
        <w:tc>
          <w:tcPr>
            <w:cnfStyle w:evenVBand="true" w:oddVBand="false" w:firstColumn="false"/>
            <w:tcW w:w="25.000000%" w:type="pct"/>
          </w:tcPr>
          <w:p>
            <w:pPr>
              <w:ind w:leftChars="0" w:left="0" w:right="0"/>
            </w:pPr>
            <w:r>
              <w:t>XTRA</w:t>
            </w:r>
          </w:p>
        </w:tc>
        <w:tc>
          <w:tcPr>
            <w:cnfStyle w:evenVBand="false" w:oddVBand="true" w:firstColumn="false"/>
            <w:tcW w:w="25.000000%" w:type="pct"/>
          </w:tcPr>
          <w:p>
            <w:pPr>
              <w:ind w:leftChars="0" w:left="0" w:right="0"/>
            </w:pPr>
            <w:r>
              <w:t>XTRAMARKED</w:t>
            </w:r>
          </w:p>
        </w:tc>
        <w:tc>
          <w:tcPr>
            <w:cnfStyle w:evenVBand="true" w:oddVBand="false" w:firstColumn="false"/>
            <w:tcW w:w="25.000000%" w:type="pct"/>
          </w:tcPr>
          <w:p>
            <w:pPr>
              <w:ind w:leftChars="0" w:left="0" w:right="0"/>
            </w:pPr>
            <w:r>
              <w:t>2500</w:t>
            </w:r>
          </w:p>
        </w:tc>
      </w:tr>
      <w:tr>
        <w:trPr>
          <w:cnfStyle w:evenHBand="true" w:oddHBand="false" w:firstRow="false"/>
        </w:trPr>
        <w:tc>
          <w:tcPr>
            <w:cnfStyle w:evenVBand="false" w:oddVBand="true" w:firstColumn="false"/>
            <w:tcW w:w="25.000000%" w:type="pct"/>
          </w:tcPr>
          <w:p>
            <w:pPr>
              <w:ind w:leftChars="0" w:left="0" w:right="0"/>
            </w:pPr>
            <w:r>
              <w:t>XTRD</w:t>
            </w:r>
          </w:p>
        </w:tc>
        <w:tc>
          <w:tcPr>
            <w:cnfStyle w:evenVBand="true" w:oddVBand="false" w:firstColumn="false"/>
            <w:tcW w:w="25.000000%" w:type="pct"/>
          </w:tcPr>
          <w:p>
            <w:pPr>
              <w:ind w:leftChars="0" w:left="0" w:right="0"/>
            </w:pPr>
            <w:r>
              <w:t>XTRD</w:t>
            </w:r>
          </w:p>
        </w:tc>
        <w:tc>
          <w:tcPr>
            <w:cnfStyle w:evenVBand="false" w:oddVBand="true" w:firstColumn="false"/>
            <w:tcW w:w="25.000000%" w:type="pct"/>
          </w:tcPr>
          <w:p>
            <w:pPr>
              <w:ind w:leftChars="0" w:left="0" w:right="0"/>
            </w:pPr>
            <w:r>
              <w:t>XTRD</w:t>
            </w:r>
          </w:p>
        </w:tc>
        <w:tc>
          <w:tcPr>
            <w:cnfStyle w:evenVBand="true" w:oddVBand="false" w:firstColumn="false"/>
            <w:tcW w:w="25.000000%" w:type="pct"/>
          </w:tcPr>
          <w:p>
            <w:pPr>
              <w:ind w:leftChars="0" w:left="0" w:right="0"/>
            </w:pPr>
            <w:r>
              <w:t>2501</w:t>
            </w:r>
          </w:p>
        </w:tc>
      </w:tr>
      <w:tr>
        <w:trPr>
          <w:cnfStyle w:evenHBand="false" w:oddHBand="true" w:firstRow="false"/>
        </w:trPr>
        <w:tc>
          <w:tcPr>
            <w:cnfStyle w:evenVBand="false" w:oddVBand="true" w:firstColumn="false"/>
            <w:tcW w:w="25.000000%" w:type="pct"/>
          </w:tcPr>
          <w:p>
            <w:pPr>
              <w:ind w:leftChars="0" w:left="0" w:right="0"/>
            </w:pPr>
            <w:r>
              <w:t>XTRN</w:t>
            </w:r>
          </w:p>
        </w:tc>
        <w:tc>
          <w:tcPr>
            <w:cnfStyle w:evenVBand="true" w:oddVBand="false" w:firstColumn="false"/>
            <w:tcW w:w="25.000000%" w:type="pct"/>
          </w:tcPr>
          <w:p>
            <w:pPr>
              <w:ind w:leftChars="0" w:left="0" w:right="0"/>
            </w:pPr>
            <w:r>
              <w:t>XTRN</w:t>
            </w:r>
          </w:p>
        </w:tc>
        <w:tc>
          <w:tcPr>
            <w:cnfStyle w:evenVBand="false" w:oddVBand="true" w:firstColumn="false"/>
            <w:tcW w:w="25.000000%" w:type="pct"/>
          </w:tcPr>
          <w:p>
            <w:pPr>
              <w:ind w:leftChars="0" w:left="0" w:right="0"/>
            </w:pPr>
            <w:r>
              <w:t>TRINIDAD AND TOBAGO STOCK EXCHANGE</w:t>
            </w:r>
          </w:p>
        </w:tc>
        <w:tc>
          <w:tcPr>
            <w:cnfStyle w:evenVBand="true" w:oddVBand="false" w:firstColumn="false"/>
            <w:tcW w:w="25.000000%" w:type="pct"/>
          </w:tcPr>
          <w:p>
            <w:pPr>
              <w:ind w:leftChars="0" w:left="0" w:right="0"/>
            </w:pPr>
            <w:r>
              <w:t>2502</w:t>
            </w:r>
          </w:p>
        </w:tc>
      </w:tr>
      <w:tr>
        <w:trPr>
          <w:cnfStyle w:evenHBand="true" w:oddHBand="false" w:firstRow="false"/>
        </w:trPr>
        <w:tc>
          <w:tcPr>
            <w:cnfStyle w:evenVBand="false" w:oddVBand="true" w:firstColumn="false"/>
            <w:tcW w:w="25.000000%" w:type="pct"/>
          </w:tcPr>
          <w:p>
            <w:pPr>
              <w:ind w:leftChars="0" w:left="0" w:right="0"/>
            </w:pPr>
            <w:r>
              <w:t>XTRZ</w:t>
            </w:r>
          </w:p>
        </w:tc>
        <w:tc>
          <w:tcPr>
            <w:cnfStyle w:evenVBand="true" w:oddVBand="false" w:firstColumn="false"/>
            <w:tcW w:w="25.000000%" w:type="pct"/>
          </w:tcPr>
          <w:p>
            <w:pPr>
              <w:ind w:leftChars="0" w:left="0" w:right="0"/>
            </w:pPr>
            <w:r>
              <w:t>XTRZ</w:t>
            </w:r>
          </w:p>
        </w:tc>
        <w:tc>
          <w:tcPr>
            <w:cnfStyle w:evenVBand="false" w:oddVBand="true" w:firstColumn="false"/>
            <w:tcW w:w="25.000000%" w:type="pct"/>
          </w:tcPr>
          <w:p>
            <w:pPr>
              <w:ind w:leftChars="0" w:left="0" w:right="0"/>
            </w:pPr>
            <w:r>
              <w:t>ZAGREB MONEY AND SHORT TERM SECURITIES MARKET INC</w:t>
            </w:r>
          </w:p>
        </w:tc>
        <w:tc>
          <w:tcPr>
            <w:cnfStyle w:evenVBand="true" w:oddVBand="false" w:firstColumn="false"/>
            <w:tcW w:w="25.000000%" w:type="pct"/>
          </w:tcPr>
          <w:p>
            <w:pPr>
              <w:ind w:leftChars="0" w:left="0" w:right="0"/>
            </w:pPr>
            <w:r>
              <w:t>2503</w:t>
            </w:r>
          </w:p>
        </w:tc>
      </w:tr>
      <w:tr>
        <w:trPr>
          <w:cnfStyle w:evenHBand="false" w:oddHBand="true" w:firstRow="false"/>
        </w:trPr>
        <w:tc>
          <w:tcPr>
            <w:cnfStyle w:evenVBand="false" w:oddVBand="true" w:firstColumn="false"/>
            <w:tcW w:w="25.000000%" w:type="pct"/>
          </w:tcPr>
          <w:p>
            <w:pPr>
              <w:ind w:leftChars="0" w:left="0" w:right="0"/>
            </w:pPr>
            <w:r>
              <w:t>XTSE</w:t>
            </w:r>
          </w:p>
        </w:tc>
        <w:tc>
          <w:tcPr>
            <w:cnfStyle w:evenVBand="true" w:oddVBand="false" w:firstColumn="false"/>
            <w:tcW w:w="25.000000%" w:type="pct"/>
          </w:tcPr>
          <w:p>
            <w:pPr>
              <w:ind w:leftChars="0" w:left="0" w:right="0"/>
            </w:pPr>
            <w:r>
              <w:t>XTSE</w:t>
            </w:r>
          </w:p>
        </w:tc>
        <w:tc>
          <w:tcPr>
            <w:cnfStyle w:evenVBand="false" w:oddVBand="true" w:firstColumn="false"/>
            <w:tcW w:w="25.000000%" w:type="pct"/>
          </w:tcPr>
          <w:p>
            <w:pPr>
              <w:ind w:leftChars="0" w:left="0" w:right="0"/>
            </w:pPr>
            <w:r>
              <w:t>TORONTO STOCK EXCHANGE</w:t>
            </w:r>
          </w:p>
        </w:tc>
        <w:tc>
          <w:tcPr>
            <w:cnfStyle w:evenVBand="true" w:oddVBand="false" w:firstColumn="false"/>
            <w:tcW w:w="25.000000%" w:type="pct"/>
          </w:tcPr>
          <w:p>
            <w:pPr>
              <w:ind w:leftChars="0" w:left="0" w:right="0"/>
            </w:pPr>
            <w:r>
              <w:t>2504</w:t>
            </w:r>
          </w:p>
        </w:tc>
      </w:tr>
      <w:tr>
        <w:trPr>
          <w:cnfStyle w:evenHBand="true" w:oddHBand="false" w:firstRow="false"/>
        </w:trPr>
        <w:tc>
          <w:tcPr>
            <w:cnfStyle w:evenVBand="false" w:oddVBand="true" w:firstColumn="false"/>
            <w:tcW w:w="25.000000%" w:type="pct"/>
          </w:tcPr>
          <w:p>
            <w:pPr>
              <w:ind w:leftChars="0" w:left="0" w:right="0"/>
            </w:pPr>
            <w:r>
              <w:t>XTSX</w:t>
            </w:r>
          </w:p>
        </w:tc>
        <w:tc>
          <w:tcPr>
            <w:cnfStyle w:evenVBand="true" w:oddVBand="false" w:firstColumn="false"/>
            <w:tcW w:w="25.000000%" w:type="pct"/>
          </w:tcPr>
          <w:p>
            <w:pPr>
              <w:ind w:leftChars="0" w:left="0" w:right="0"/>
            </w:pPr>
            <w:r>
              <w:t>XTSX</w:t>
            </w:r>
          </w:p>
        </w:tc>
        <w:tc>
          <w:tcPr>
            <w:cnfStyle w:evenVBand="false" w:oddVBand="true" w:firstColumn="false"/>
            <w:tcW w:w="25.000000%" w:type="pct"/>
          </w:tcPr>
          <w:p>
            <w:pPr>
              <w:ind w:leftChars="0" w:left="0" w:right="0"/>
            </w:pPr>
            <w:r>
              <w:t>TSX VENTURE EXCHANGE</w:t>
            </w:r>
          </w:p>
        </w:tc>
        <w:tc>
          <w:tcPr>
            <w:cnfStyle w:evenVBand="true" w:oddVBand="false" w:firstColumn="false"/>
            <w:tcW w:w="25.000000%" w:type="pct"/>
          </w:tcPr>
          <w:p>
            <w:pPr>
              <w:ind w:leftChars="0" w:left="0" w:right="0"/>
            </w:pPr>
            <w:r>
              <w:t>2505</w:t>
            </w:r>
          </w:p>
        </w:tc>
      </w:tr>
      <w:tr>
        <w:trPr>
          <w:cnfStyle w:evenHBand="false" w:oddHBand="true" w:firstRow="false"/>
        </w:trPr>
        <w:tc>
          <w:tcPr>
            <w:cnfStyle w:evenVBand="false" w:oddVBand="true" w:firstColumn="false"/>
            <w:tcW w:w="25.000000%" w:type="pct"/>
          </w:tcPr>
          <w:p>
            <w:pPr>
              <w:ind w:leftChars="0" w:left="0" w:right="0"/>
            </w:pPr>
            <w:r>
              <w:t>XTUC</w:t>
            </w:r>
          </w:p>
        </w:tc>
        <w:tc>
          <w:tcPr>
            <w:cnfStyle w:evenVBand="true" w:oddVBand="false" w:firstColumn="false"/>
            <w:tcW w:w="25.000000%" w:type="pct"/>
          </w:tcPr>
          <w:p>
            <w:pPr>
              <w:ind w:leftChars="0" w:left="0" w:right="0"/>
            </w:pPr>
            <w:r>
              <w:t>XTUC</w:t>
            </w:r>
          </w:p>
        </w:tc>
        <w:tc>
          <w:tcPr>
            <w:cnfStyle w:evenVBand="false" w:oddVBand="true" w:firstColumn="false"/>
            <w:tcW w:w="25.000000%" w:type="pct"/>
          </w:tcPr>
          <w:p>
            <w:pPr>
              <w:ind w:leftChars="0" w:left="0" w:right="0"/>
            </w:pPr>
            <w:r>
              <w:t>NUEVA BOLSA DE COMERCIO DE TUCUMAN S.A.</w:t>
            </w:r>
          </w:p>
        </w:tc>
        <w:tc>
          <w:tcPr>
            <w:cnfStyle w:evenVBand="true" w:oddVBand="false" w:firstColumn="false"/>
            <w:tcW w:w="25.000000%" w:type="pct"/>
          </w:tcPr>
          <w:p>
            <w:pPr>
              <w:ind w:leftChars="0" w:left="0" w:right="0"/>
            </w:pPr>
            <w:r>
              <w:t>2506</w:t>
            </w:r>
          </w:p>
        </w:tc>
      </w:tr>
      <w:tr>
        <w:trPr>
          <w:cnfStyle w:evenHBand="true" w:oddHBand="false" w:firstRow="false"/>
        </w:trPr>
        <w:tc>
          <w:tcPr>
            <w:cnfStyle w:evenVBand="false" w:oddVBand="true" w:firstColumn="false"/>
            <w:tcW w:w="25.000000%" w:type="pct"/>
          </w:tcPr>
          <w:p>
            <w:pPr>
              <w:ind w:leftChars="0" w:left="0" w:right="0"/>
            </w:pPr>
            <w:r>
              <w:t>XTUN</w:t>
            </w:r>
          </w:p>
        </w:tc>
        <w:tc>
          <w:tcPr>
            <w:cnfStyle w:evenVBand="true" w:oddVBand="false" w:firstColumn="false"/>
            <w:tcW w:w="25.000000%" w:type="pct"/>
          </w:tcPr>
          <w:p>
            <w:pPr>
              <w:ind w:leftChars="0" w:left="0" w:right="0"/>
            </w:pPr>
            <w:r>
              <w:t>XTUN</w:t>
            </w:r>
          </w:p>
        </w:tc>
        <w:tc>
          <w:tcPr>
            <w:cnfStyle w:evenVBand="false" w:oddVBand="true" w:firstColumn="false"/>
            <w:tcW w:w="25.000000%" w:type="pct"/>
          </w:tcPr>
          <w:p>
            <w:pPr>
              <w:ind w:leftChars="0" w:left="0" w:right="0"/>
            </w:pPr>
            <w:r>
              <w:t>TUNIS STOCK EXCHANGE (BOURSE DE TUNIS)</w:t>
            </w:r>
          </w:p>
        </w:tc>
        <w:tc>
          <w:tcPr>
            <w:cnfStyle w:evenVBand="true" w:oddVBand="false" w:firstColumn="false"/>
            <w:tcW w:w="25.000000%" w:type="pct"/>
          </w:tcPr>
          <w:p>
            <w:pPr>
              <w:ind w:leftChars="0" w:left="0" w:right="0"/>
            </w:pPr>
            <w:r>
              <w:t>2507</w:t>
            </w:r>
          </w:p>
        </w:tc>
      </w:tr>
      <w:tr>
        <w:trPr>
          <w:cnfStyle w:evenHBand="false" w:oddHBand="true" w:firstRow="false"/>
        </w:trPr>
        <w:tc>
          <w:tcPr>
            <w:cnfStyle w:evenVBand="false" w:oddVBand="true" w:firstColumn="false"/>
            <w:tcW w:w="25.000000%" w:type="pct"/>
          </w:tcPr>
          <w:p>
            <w:pPr>
              <w:ind w:leftChars="0" w:left="0" w:right="0"/>
            </w:pPr>
            <w:r>
              <w:t>XTUP</w:t>
            </w:r>
          </w:p>
        </w:tc>
        <w:tc>
          <w:tcPr>
            <w:cnfStyle w:evenVBand="true" w:oddVBand="false" w:firstColumn="false"/>
            <w:tcW w:w="25.000000%" w:type="pct"/>
          </w:tcPr>
          <w:p>
            <w:pPr>
              <w:ind w:leftChars="0" w:left="0" w:right="0"/>
            </w:pPr>
            <w:r>
              <w:t>XTUP</w:t>
            </w:r>
          </w:p>
        </w:tc>
        <w:tc>
          <w:tcPr>
            <w:cnfStyle w:evenVBand="false" w:oddVBand="true" w:firstColumn="false"/>
            <w:tcW w:w="25.000000%" w:type="pct"/>
          </w:tcPr>
          <w:p>
            <w:pPr>
              <w:ind w:leftChars="0" w:left="0" w:right="0"/>
            </w:pPr>
            <w:r>
              <w:t>TULLETT PREBON PLC</w:t>
            </w:r>
          </w:p>
        </w:tc>
        <w:tc>
          <w:tcPr>
            <w:cnfStyle w:evenVBand="true" w:oddVBand="false" w:firstColumn="false"/>
            <w:tcW w:w="25.000000%" w:type="pct"/>
          </w:tcPr>
          <w:p>
            <w:pPr>
              <w:ind w:leftChars="0" w:left="0" w:right="0"/>
            </w:pPr>
            <w:r>
              <w:t>2508</w:t>
            </w:r>
          </w:p>
        </w:tc>
      </w:tr>
      <w:tr>
        <w:trPr>
          <w:cnfStyle w:evenHBand="true" w:oddHBand="false" w:firstRow="false"/>
        </w:trPr>
        <w:tc>
          <w:tcPr>
            <w:cnfStyle w:evenVBand="false" w:oddVBand="true" w:firstColumn="false"/>
            <w:tcW w:w="25.000000%" w:type="pct"/>
          </w:tcPr>
          <w:p>
            <w:pPr>
              <w:ind w:leftChars="0" w:left="0" w:right="0"/>
            </w:pPr>
            <w:r>
              <w:t>XTUR</w:t>
            </w:r>
          </w:p>
        </w:tc>
        <w:tc>
          <w:tcPr>
            <w:cnfStyle w:evenVBand="true" w:oddVBand="false" w:firstColumn="false"/>
            <w:tcW w:w="25.000000%" w:type="pct"/>
          </w:tcPr>
          <w:p>
            <w:pPr>
              <w:ind w:leftChars="0" w:left="0" w:right="0"/>
            </w:pPr>
            <w:r>
              <w:t>XTUR</w:t>
            </w:r>
          </w:p>
        </w:tc>
        <w:tc>
          <w:tcPr>
            <w:cnfStyle w:evenVBand="false" w:oddVBand="true" w:firstColumn="false"/>
            <w:tcW w:w="25.000000%" w:type="pct"/>
          </w:tcPr>
          <w:p>
            <w:pPr>
              <w:ind w:leftChars="0" w:left="0" w:right="0"/>
            </w:pPr>
            <w:r>
              <w:t>TURKISH DERIVATIVES EXCHANGE</w:t>
            </w:r>
          </w:p>
        </w:tc>
        <w:tc>
          <w:tcPr>
            <w:cnfStyle w:evenVBand="true" w:oddVBand="false" w:firstColumn="false"/>
            <w:tcW w:w="25.000000%" w:type="pct"/>
          </w:tcPr>
          <w:p>
            <w:pPr>
              <w:ind w:leftChars="0" w:left="0" w:right="0"/>
            </w:pPr>
            <w:r>
              <w:t>2509</w:t>
            </w:r>
          </w:p>
        </w:tc>
      </w:tr>
      <w:tr>
        <w:trPr>
          <w:cnfStyle w:evenHBand="false" w:oddHBand="true" w:firstRow="false"/>
        </w:trPr>
        <w:tc>
          <w:tcPr>
            <w:cnfStyle w:evenVBand="false" w:oddVBand="true" w:firstColumn="false"/>
            <w:tcW w:w="25.000000%" w:type="pct"/>
          </w:tcPr>
          <w:p>
            <w:pPr>
              <w:ind w:leftChars="0" w:left="0" w:right="0"/>
            </w:pPr>
            <w:r>
              <w:t>XTXD</w:t>
            </w:r>
          </w:p>
        </w:tc>
        <w:tc>
          <w:tcPr>
            <w:cnfStyle w:evenVBand="true" w:oddVBand="false" w:firstColumn="false"/>
            <w:tcW w:w="25.000000%" w:type="pct"/>
          </w:tcPr>
          <w:p>
            <w:pPr>
              <w:ind w:leftChars="0" w:left="0" w:right="0"/>
            </w:pPr>
            <w:r>
              <w:t>XTXD</w:t>
            </w:r>
          </w:p>
        </w:tc>
        <w:tc>
          <w:tcPr>
            <w:cnfStyle w:evenVBand="false" w:oddVBand="true" w:firstColumn="false"/>
            <w:tcW w:w="25.000000%" w:type="pct"/>
          </w:tcPr>
          <w:p>
            <w:pPr>
              <w:ind w:leftChars="0" w:left="0" w:right="0"/>
            </w:pPr>
            <w:r>
              <w:t>XTX DIRECT</w:t>
            </w:r>
          </w:p>
        </w:tc>
        <w:tc>
          <w:tcPr>
            <w:cnfStyle w:evenVBand="true" w:oddVBand="false" w:firstColumn="false"/>
            <w:tcW w:w="25.000000%" w:type="pct"/>
          </w:tcPr>
          <w:p>
            <w:pPr>
              <w:ind w:leftChars="0" w:left="0" w:right="0"/>
            </w:pPr>
            <w:r>
              <w:t>2510</w:t>
            </w:r>
          </w:p>
        </w:tc>
      </w:tr>
      <w:tr>
        <w:trPr>
          <w:cnfStyle w:evenHBand="true" w:oddHBand="false" w:firstRow="false"/>
        </w:trPr>
        <w:tc>
          <w:tcPr>
            <w:cnfStyle w:evenVBand="false" w:oddVBand="true" w:firstColumn="false"/>
            <w:tcW w:w="25.000000%" w:type="pct"/>
          </w:tcPr>
          <w:p>
            <w:pPr>
              <w:ind w:leftChars="0" w:left="0" w:right="0"/>
            </w:pPr>
            <w:r>
              <w:t>XTXE</w:t>
            </w:r>
          </w:p>
        </w:tc>
        <w:tc>
          <w:tcPr>
            <w:cnfStyle w:evenVBand="true" w:oddVBand="false" w:firstColumn="false"/>
            <w:tcW w:w="25.000000%" w:type="pct"/>
          </w:tcPr>
          <w:p>
            <w:pPr>
              <w:ind w:leftChars="0" w:left="0" w:right="0"/>
            </w:pPr>
            <w:r>
              <w:t>XTXE</w:t>
            </w:r>
          </w:p>
        </w:tc>
        <w:tc>
          <w:tcPr>
            <w:cnfStyle w:evenVBand="false" w:oddVBand="true" w:firstColumn="false"/>
            <w:tcW w:w="25.000000%" w:type="pct"/>
          </w:tcPr>
          <w:p>
            <w:pPr>
              <w:ind w:leftChars="0" w:left="0" w:right="0"/>
            </w:pPr>
            <w:r>
              <w:t>XTX MARKETS SAS</w:t>
            </w:r>
          </w:p>
        </w:tc>
        <w:tc>
          <w:tcPr>
            <w:cnfStyle w:evenVBand="true" w:oddVBand="false" w:firstColumn="false"/>
            <w:tcW w:w="25.000000%" w:type="pct"/>
          </w:tcPr>
          <w:p>
            <w:pPr>
              <w:ind w:leftChars="0" w:left="0" w:right="0"/>
            </w:pPr>
            <w:r>
              <w:t>2511</w:t>
            </w:r>
          </w:p>
        </w:tc>
      </w:tr>
      <w:tr>
        <w:trPr>
          <w:cnfStyle w:evenHBand="false" w:oddHBand="true" w:firstRow="false"/>
        </w:trPr>
        <w:tc>
          <w:tcPr>
            <w:cnfStyle w:evenVBand="false" w:oddVBand="true" w:firstColumn="false"/>
            <w:tcW w:w="25.000000%" w:type="pct"/>
          </w:tcPr>
          <w:p>
            <w:pPr>
              <w:ind w:leftChars="0" w:left="0" w:right="0"/>
            </w:pPr>
            <w:r>
              <w:t>XTXM</w:t>
            </w:r>
          </w:p>
        </w:tc>
        <w:tc>
          <w:tcPr>
            <w:cnfStyle w:evenVBand="true" w:oddVBand="false" w:firstColumn="false"/>
            <w:tcW w:w="25.000000%" w:type="pct"/>
          </w:tcPr>
          <w:p>
            <w:pPr>
              <w:ind w:leftChars="0" w:left="0" w:right="0"/>
            </w:pPr>
            <w:r>
              <w:t>XTXM</w:t>
            </w:r>
          </w:p>
        </w:tc>
        <w:tc>
          <w:tcPr>
            <w:cnfStyle w:evenVBand="false" w:oddVBand="true" w:firstColumn="false"/>
            <w:tcW w:w="25.000000%" w:type="pct"/>
          </w:tcPr>
          <w:p>
            <w:pPr>
              <w:ind w:leftChars="0" w:left="0" w:right="0"/>
            </w:pPr>
            <w:r>
              <w:t>XTX MARKETS</w:t>
            </w:r>
          </w:p>
        </w:tc>
        <w:tc>
          <w:tcPr>
            <w:cnfStyle w:evenVBand="true" w:oddVBand="false" w:firstColumn="false"/>
            <w:tcW w:w="25.000000%" w:type="pct"/>
          </w:tcPr>
          <w:p>
            <w:pPr>
              <w:ind w:leftChars="0" w:left="0" w:right="0"/>
            </w:pPr>
            <w:r>
              <w:t>2512</w:t>
            </w:r>
          </w:p>
        </w:tc>
      </w:tr>
      <w:tr>
        <w:trPr>
          <w:cnfStyle w:evenHBand="true" w:oddHBand="false" w:firstRow="false"/>
        </w:trPr>
        <w:tc>
          <w:tcPr>
            <w:cnfStyle w:evenVBand="false" w:oddVBand="true" w:firstColumn="false"/>
            <w:tcW w:w="25.000000%" w:type="pct"/>
          </w:tcPr>
          <w:p>
            <w:pPr>
              <w:ind w:leftChars="0" w:left="0" w:right="0"/>
            </w:pPr>
            <w:r>
              <w:t>XUAX</w:t>
            </w:r>
          </w:p>
        </w:tc>
        <w:tc>
          <w:tcPr>
            <w:cnfStyle w:evenVBand="true" w:oddVBand="false" w:firstColumn="false"/>
            <w:tcW w:w="25.000000%" w:type="pct"/>
          </w:tcPr>
          <w:p>
            <w:pPr>
              <w:ind w:leftChars="0" w:left="0" w:right="0"/>
            </w:pPr>
            <w:r>
              <w:t>XUAX</w:t>
            </w:r>
          </w:p>
        </w:tc>
        <w:tc>
          <w:tcPr>
            <w:cnfStyle w:evenVBand="false" w:oddVBand="true" w:firstColumn="false"/>
            <w:tcW w:w="25.000000%" w:type="pct"/>
          </w:tcPr>
          <w:p>
            <w:pPr>
              <w:ind w:leftChars="0" w:left="0" w:right="0"/>
            </w:pPr>
            <w:r>
              <w:t>UKRAINIAN STOCK EXCHANGE</w:t>
            </w:r>
          </w:p>
        </w:tc>
        <w:tc>
          <w:tcPr>
            <w:cnfStyle w:evenVBand="true" w:oddVBand="false" w:firstColumn="false"/>
            <w:tcW w:w="25.000000%" w:type="pct"/>
          </w:tcPr>
          <w:p>
            <w:pPr>
              <w:ind w:leftChars="0" w:left="0" w:right="0"/>
            </w:pPr>
            <w:r>
              <w:t>2513</w:t>
            </w:r>
          </w:p>
        </w:tc>
      </w:tr>
      <w:tr>
        <w:trPr>
          <w:cnfStyle w:evenHBand="false" w:oddHBand="true" w:firstRow="false"/>
        </w:trPr>
        <w:tc>
          <w:tcPr>
            <w:cnfStyle w:evenVBand="false" w:oddVBand="true" w:firstColumn="false"/>
            <w:tcW w:w="25.000000%" w:type="pct"/>
          </w:tcPr>
          <w:p>
            <w:pPr>
              <w:ind w:leftChars="0" w:left="0" w:right="0"/>
            </w:pPr>
            <w:r>
              <w:t>XUBS</w:t>
            </w:r>
          </w:p>
        </w:tc>
        <w:tc>
          <w:tcPr>
            <w:cnfStyle w:evenVBand="true" w:oddVBand="false" w:firstColumn="false"/>
            <w:tcW w:w="25.000000%" w:type="pct"/>
          </w:tcPr>
          <w:p>
            <w:pPr>
              <w:ind w:leftChars="0" w:left="0" w:right="0"/>
            </w:pPr>
            <w:r>
              <w:t>XUBS</w:t>
            </w:r>
          </w:p>
        </w:tc>
        <w:tc>
          <w:tcPr>
            <w:cnfStyle w:evenVBand="false" w:oddVBand="true" w:firstColumn="false"/>
            <w:tcW w:w="25.000000%" w:type="pct"/>
          </w:tcPr>
          <w:p>
            <w:pPr>
              <w:ind w:leftChars="0" w:left="0" w:right="0"/>
            </w:pPr>
            <w:r>
              <w:t>AQUIS EXCHANGE PLC - AMP - DARK ORDER BOOK</w:t>
            </w:r>
          </w:p>
        </w:tc>
        <w:tc>
          <w:tcPr>
            <w:cnfStyle w:evenVBand="true" w:oddVBand="false" w:firstColumn="false"/>
            <w:tcW w:w="25.000000%" w:type="pct"/>
          </w:tcPr>
          <w:p>
            <w:pPr>
              <w:ind w:leftChars="0" w:left="0" w:right="0"/>
            </w:pPr>
            <w:r>
              <w:t>2514</w:t>
            </w:r>
          </w:p>
        </w:tc>
      </w:tr>
      <w:tr>
        <w:trPr>
          <w:cnfStyle w:evenHBand="true" w:oddHBand="false" w:firstRow="false"/>
        </w:trPr>
        <w:tc>
          <w:tcPr>
            <w:cnfStyle w:evenVBand="false" w:oddVBand="true" w:firstColumn="false"/>
            <w:tcW w:w="25.000000%" w:type="pct"/>
          </w:tcPr>
          <w:p>
            <w:pPr>
              <w:ind w:leftChars="0" w:left="0" w:right="0"/>
            </w:pPr>
            <w:r>
              <w:t>XUGA</w:t>
            </w:r>
          </w:p>
        </w:tc>
        <w:tc>
          <w:tcPr>
            <w:cnfStyle w:evenVBand="true" w:oddVBand="false" w:firstColumn="false"/>
            <w:tcW w:w="25.000000%" w:type="pct"/>
          </w:tcPr>
          <w:p>
            <w:pPr>
              <w:ind w:leftChars="0" w:left="0" w:right="0"/>
            </w:pPr>
            <w:r>
              <w:t>XUGA</w:t>
            </w:r>
          </w:p>
        </w:tc>
        <w:tc>
          <w:tcPr>
            <w:cnfStyle w:evenVBand="false" w:oddVBand="true" w:firstColumn="false"/>
            <w:tcW w:w="25.000000%" w:type="pct"/>
          </w:tcPr>
          <w:p>
            <w:pPr>
              <w:ind w:leftChars="0" w:left="0" w:right="0"/>
            </w:pPr>
            <w:r>
              <w:t>UGANDA SECURITIES EXCHANGE</w:t>
            </w:r>
          </w:p>
        </w:tc>
        <w:tc>
          <w:tcPr>
            <w:cnfStyle w:evenVBand="true" w:oddVBand="false" w:firstColumn="false"/>
            <w:tcW w:w="25.000000%" w:type="pct"/>
          </w:tcPr>
          <w:p>
            <w:pPr>
              <w:ind w:leftChars="0" w:left="0" w:right="0"/>
            </w:pPr>
            <w:r>
              <w:t>2515</w:t>
            </w:r>
          </w:p>
        </w:tc>
      </w:tr>
      <w:tr>
        <w:trPr>
          <w:cnfStyle w:evenHBand="false" w:oddHBand="true" w:firstRow="false"/>
        </w:trPr>
        <w:tc>
          <w:tcPr>
            <w:cnfStyle w:evenVBand="false" w:oddVBand="true" w:firstColumn="false"/>
            <w:tcW w:w="25.000000%" w:type="pct"/>
          </w:tcPr>
          <w:p>
            <w:pPr>
              <w:ind w:leftChars="0" w:left="0" w:right="0"/>
            </w:pPr>
            <w:r>
              <w:t>XUKR</w:t>
            </w:r>
          </w:p>
        </w:tc>
        <w:tc>
          <w:tcPr>
            <w:cnfStyle w:evenVBand="true" w:oddVBand="false" w:firstColumn="false"/>
            <w:tcW w:w="25.000000%" w:type="pct"/>
          </w:tcPr>
          <w:p>
            <w:pPr>
              <w:ind w:leftChars="0" w:left="0" w:right="0"/>
            </w:pPr>
            <w:r>
              <w:t>XUKR</w:t>
            </w:r>
          </w:p>
        </w:tc>
        <w:tc>
          <w:tcPr>
            <w:cnfStyle w:evenVBand="false" w:oddVBand="true" w:firstColumn="false"/>
            <w:tcW w:w="25.000000%" w:type="pct"/>
          </w:tcPr>
          <w:p>
            <w:pPr>
              <w:ind w:leftChars="0" w:left="0" w:right="0"/>
            </w:pPr>
            <w:r>
              <w:t>UKRAINIAN UNIVERSAL COMMODITY EXCHANGE</w:t>
            </w:r>
          </w:p>
        </w:tc>
        <w:tc>
          <w:tcPr>
            <w:cnfStyle w:evenVBand="true" w:oddVBand="false" w:firstColumn="false"/>
            <w:tcW w:w="25.000000%" w:type="pct"/>
          </w:tcPr>
          <w:p>
            <w:pPr>
              <w:ind w:leftChars="0" w:left="0" w:right="0"/>
            </w:pPr>
            <w:r>
              <w:t>2516</w:t>
            </w:r>
          </w:p>
        </w:tc>
      </w:tr>
      <w:tr>
        <w:trPr>
          <w:cnfStyle w:evenHBand="true" w:oddHBand="false" w:firstRow="false"/>
        </w:trPr>
        <w:tc>
          <w:tcPr>
            <w:cnfStyle w:evenVBand="false" w:oddVBand="true" w:firstColumn="false"/>
            <w:tcW w:w="25.000000%" w:type="pct"/>
          </w:tcPr>
          <w:p>
            <w:pPr>
              <w:ind w:leftChars="0" w:left="0" w:right="0"/>
            </w:pPr>
            <w:r>
              <w:t>XULA</w:t>
            </w:r>
          </w:p>
        </w:tc>
        <w:tc>
          <w:tcPr>
            <w:cnfStyle w:evenVBand="true" w:oddVBand="false" w:firstColumn="false"/>
            <w:tcW w:w="25.000000%" w:type="pct"/>
          </w:tcPr>
          <w:p>
            <w:pPr>
              <w:ind w:leftChars="0" w:left="0" w:right="0"/>
            </w:pPr>
            <w:r>
              <w:t>XULA</w:t>
            </w:r>
          </w:p>
        </w:tc>
        <w:tc>
          <w:tcPr>
            <w:cnfStyle w:evenVBand="false" w:oddVBand="true" w:firstColumn="false"/>
            <w:tcW w:w="25.000000%" w:type="pct"/>
          </w:tcPr>
          <w:p>
            <w:pPr>
              <w:ind w:leftChars="0" w:left="0" w:right="0"/>
            </w:pPr>
            <w:r>
              <w:t>MONGOLIAN STOCK EXCHANGE</w:t>
            </w:r>
          </w:p>
        </w:tc>
        <w:tc>
          <w:tcPr>
            <w:cnfStyle w:evenVBand="true" w:oddVBand="false" w:firstColumn="false"/>
            <w:tcW w:w="25.000000%" w:type="pct"/>
          </w:tcPr>
          <w:p>
            <w:pPr>
              <w:ind w:leftChars="0" w:left="0" w:right="0"/>
            </w:pPr>
            <w:r>
              <w:t>2517</w:t>
            </w:r>
          </w:p>
        </w:tc>
      </w:tr>
      <w:tr>
        <w:trPr>
          <w:cnfStyle w:evenHBand="false" w:oddHBand="true" w:firstRow="false"/>
        </w:trPr>
        <w:tc>
          <w:tcPr>
            <w:cnfStyle w:evenVBand="false" w:oddVBand="true" w:firstColumn="false"/>
            <w:tcW w:w="25.000000%" w:type="pct"/>
          </w:tcPr>
          <w:p>
            <w:pPr>
              <w:ind w:leftChars="0" w:left="0" w:right="0"/>
            </w:pPr>
            <w:r>
              <w:t>XUMP</w:t>
            </w:r>
          </w:p>
        </w:tc>
        <w:tc>
          <w:tcPr>
            <w:cnfStyle w:evenVBand="true" w:oddVBand="false" w:firstColumn="false"/>
            <w:tcW w:w="25.000000%" w:type="pct"/>
          </w:tcPr>
          <w:p>
            <w:pPr>
              <w:ind w:leftChars="0" w:left="0" w:right="0"/>
            </w:pPr>
            <w:r>
              <w:t>XUMP</w:t>
            </w:r>
          </w:p>
        </w:tc>
        <w:tc>
          <w:tcPr>
            <w:cnfStyle w:evenVBand="false" w:oddVBand="true" w:firstColumn="false"/>
            <w:tcW w:w="25.000000%" w:type="pct"/>
          </w:tcPr>
          <w:p>
            <w:pPr>
              <w:ind w:leftChars="0" w:left="0" w:right="0"/>
            </w:pPr>
            <w:r>
              <w:t>UBS MTF LIMITED - PERIODIC AUCTION ORDER BOOK</w:t>
            </w:r>
          </w:p>
        </w:tc>
        <w:tc>
          <w:tcPr>
            <w:cnfStyle w:evenVBand="true" w:oddVBand="false" w:firstColumn="false"/>
            <w:tcW w:w="25.000000%" w:type="pct"/>
          </w:tcPr>
          <w:p>
            <w:pPr>
              <w:ind w:leftChars="0" w:left="0" w:right="0"/>
            </w:pPr>
            <w:r>
              <w:t>2518</w:t>
            </w:r>
          </w:p>
        </w:tc>
      </w:tr>
      <w:tr>
        <w:trPr>
          <w:cnfStyle w:evenHBand="true" w:oddHBand="false" w:firstRow="false"/>
        </w:trPr>
        <w:tc>
          <w:tcPr>
            <w:cnfStyle w:evenVBand="false" w:oddVBand="true" w:firstColumn="false"/>
            <w:tcW w:w="25.000000%" w:type="pct"/>
          </w:tcPr>
          <w:p>
            <w:pPr>
              <w:ind w:leftChars="0" w:left="0" w:right="0"/>
            </w:pPr>
            <w:r>
              <w:t>XUNI</w:t>
            </w:r>
          </w:p>
        </w:tc>
        <w:tc>
          <w:tcPr>
            <w:cnfStyle w:evenVBand="true" w:oddVBand="false" w:firstColumn="false"/>
            <w:tcW w:w="25.000000%" w:type="pct"/>
          </w:tcPr>
          <w:p>
            <w:pPr>
              <w:ind w:leftChars="0" w:left="0" w:right="0"/>
            </w:pPr>
            <w:r>
              <w:t>XUNI</w:t>
            </w:r>
          </w:p>
        </w:tc>
        <w:tc>
          <w:tcPr>
            <w:cnfStyle w:evenVBand="false" w:oddVBand="true" w:firstColumn="false"/>
            <w:tcW w:w="25.000000%" w:type="pct"/>
          </w:tcPr>
          <w:p>
            <w:pPr>
              <w:ind w:leftChars="0" w:left="0" w:right="0"/>
            </w:pPr>
            <w:r>
              <w:t>UNIVERSAL BROKER’S EXCHANGE “TASHKENT”</w:t>
            </w:r>
          </w:p>
        </w:tc>
        <w:tc>
          <w:tcPr>
            <w:cnfStyle w:evenVBand="true" w:oddVBand="false" w:firstColumn="false"/>
            <w:tcW w:w="25.000000%" w:type="pct"/>
          </w:tcPr>
          <w:p>
            <w:pPr>
              <w:ind w:leftChars="0" w:left="0" w:right="0"/>
            </w:pPr>
            <w:r>
              <w:t>2519</w:t>
            </w:r>
          </w:p>
        </w:tc>
      </w:tr>
      <w:tr>
        <w:trPr>
          <w:cnfStyle w:evenHBand="false" w:oddHBand="true" w:firstRow="false"/>
        </w:trPr>
        <w:tc>
          <w:tcPr>
            <w:cnfStyle w:evenVBand="false" w:oddVBand="true" w:firstColumn="false"/>
            <w:tcW w:w="25.000000%" w:type="pct"/>
          </w:tcPr>
          <w:p>
            <w:pPr>
              <w:ind w:leftChars="0" w:left="0" w:right="0"/>
            </w:pPr>
            <w:r>
              <w:t>XUSE</w:t>
            </w:r>
          </w:p>
        </w:tc>
        <w:tc>
          <w:tcPr>
            <w:cnfStyle w:evenVBand="true" w:oddVBand="false" w:firstColumn="false"/>
            <w:tcW w:w="25.000000%" w:type="pct"/>
          </w:tcPr>
          <w:p>
            <w:pPr>
              <w:ind w:leftChars="0" w:left="0" w:right="0"/>
            </w:pPr>
            <w:r>
              <w:t>XUSE</w:t>
            </w:r>
          </w:p>
        </w:tc>
        <w:tc>
          <w:tcPr>
            <w:cnfStyle w:evenVBand="false" w:oddVBand="true" w:firstColumn="false"/>
            <w:tcW w:w="25.000000%" w:type="pct"/>
          </w:tcPr>
          <w:p>
            <w:pPr>
              <w:ind w:leftChars="0" w:left="0" w:right="0"/>
            </w:pPr>
            <w:r>
              <w:t>UNITED STOCK EXCHANGE</w:t>
            </w:r>
          </w:p>
        </w:tc>
        <w:tc>
          <w:tcPr>
            <w:cnfStyle w:evenVBand="true" w:oddVBand="false" w:firstColumn="false"/>
            <w:tcW w:w="25.000000%" w:type="pct"/>
          </w:tcPr>
          <w:p>
            <w:pPr>
              <w:ind w:leftChars="0" w:left="0" w:right="0"/>
            </w:pPr>
            <w:r>
              <w:t>2520</w:t>
            </w:r>
          </w:p>
        </w:tc>
      </w:tr>
      <w:tr>
        <w:trPr>
          <w:cnfStyle w:evenHBand="true" w:oddHBand="false" w:firstRow="false"/>
        </w:trPr>
        <w:tc>
          <w:tcPr>
            <w:cnfStyle w:evenVBand="false" w:oddVBand="true" w:firstColumn="false"/>
            <w:tcW w:w="25.000000%" w:type="pct"/>
          </w:tcPr>
          <w:p>
            <w:pPr>
              <w:ind w:leftChars="0" w:left="0" w:right="0"/>
            </w:pPr>
            <w:r>
              <w:t>XVAL</w:t>
            </w:r>
          </w:p>
        </w:tc>
        <w:tc>
          <w:tcPr>
            <w:cnfStyle w:evenVBand="true" w:oddVBand="false" w:firstColumn="false"/>
            <w:tcW w:w="25.000000%" w:type="pct"/>
          </w:tcPr>
          <w:p>
            <w:pPr>
              <w:ind w:leftChars="0" w:left="0" w:right="0"/>
            </w:pPr>
            <w:r>
              <w:t>XVAL</w:t>
            </w:r>
          </w:p>
        </w:tc>
        <w:tc>
          <w:tcPr>
            <w:cnfStyle w:evenVBand="false" w:oddVBand="true" w:firstColumn="false"/>
            <w:tcW w:w="25.000000%" w:type="pct"/>
          </w:tcPr>
          <w:p>
            <w:pPr>
              <w:ind w:leftChars="0" w:left="0" w:right="0"/>
            </w:pPr>
            <w:r>
              <w:t>BOLSA DE VALENCIA</w:t>
            </w:r>
          </w:p>
        </w:tc>
        <w:tc>
          <w:tcPr>
            <w:cnfStyle w:evenVBand="true" w:oddVBand="false" w:firstColumn="false"/>
            <w:tcW w:w="25.000000%" w:type="pct"/>
          </w:tcPr>
          <w:p>
            <w:pPr>
              <w:ind w:leftChars="0" w:left="0" w:right="0"/>
            </w:pPr>
            <w:r>
              <w:t>2521</w:t>
            </w:r>
          </w:p>
        </w:tc>
      </w:tr>
      <w:tr>
        <w:trPr>
          <w:cnfStyle w:evenHBand="false" w:oddHBand="true" w:firstRow="false"/>
        </w:trPr>
        <w:tc>
          <w:tcPr>
            <w:cnfStyle w:evenVBand="false" w:oddVBand="true" w:firstColumn="false"/>
            <w:tcW w:w="25.000000%" w:type="pct"/>
          </w:tcPr>
          <w:p>
            <w:pPr>
              <w:ind w:leftChars="0" w:left="0" w:right="0"/>
            </w:pPr>
            <w:r>
              <w:t>XVAR</w:t>
            </w:r>
          </w:p>
        </w:tc>
        <w:tc>
          <w:tcPr>
            <w:cnfStyle w:evenVBand="true" w:oddVBand="false" w:firstColumn="false"/>
            <w:tcW w:w="25.000000%" w:type="pct"/>
          </w:tcPr>
          <w:p>
            <w:pPr>
              <w:ind w:leftChars="0" w:left="0" w:right="0"/>
            </w:pPr>
            <w:r>
              <w:t>XVAR</w:t>
            </w:r>
          </w:p>
        </w:tc>
        <w:tc>
          <w:tcPr>
            <w:cnfStyle w:evenVBand="false" w:oddVBand="true" w:firstColumn="false"/>
            <w:tcW w:w="25.000000%" w:type="pct"/>
          </w:tcPr>
          <w:p>
            <w:pPr>
              <w:ind w:leftChars="0" w:left="0" w:right="0"/>
            </w:pPr>
            <w:r>
              <w:t>VARAZDIN STOCK EXCHANGE, THE</w:t>
            </w:r>
          </w:p>
        </w:tc>
        <w:tc>
          <w:tcPr>
            <w:cnfStyle w:evenVBand="true" w:oddVBand="false" w:firstColumn="false"/>
            <w:tcW w:w="25.000000%" w:type="pct"/>
          </w:tcPr>
          <w:p>
            <w:pPr>
              <w:ind w:leftChars="0" w:left="0" w:right="0"/>
            </w:pPr>
            <w:r>
              <w:t>2522</w:t>
            </w:r>
          </w:p>
        </w:tc>
      </w:tr>
      <w:tr>
        <w:trPr>
          <w:cnfStyle w:evenHBand="true" w:oddHBand="false" w:firstRow="false"/>
        </w:trPr>
        <w:tc>
          <w:tcPr>
            <w:cnfStyle w:evenVBand="false" w:oddVBand="true" w:firstColumn="false"/>
            <w:tcW w:w="25.000000%" w:type="pct"/>
          </w:tcPr>
          <w:p>
            <w:pPr>
              <w:ind w:leftChars="0" w:left="0" w:right="0"/>
            </w:pPr>
            <w:r>
              <w:t>XVES</w:t>
            </w:r>
          </w:p>
        </w:tc>
        <w:tc>
          <w:tcPr>
            <w:cnfStyle w:evenVBand="true" w:oddVBand="false" w:firstColumn="false"/>
            <w:tcW w:w="25.000000%" w:type="pct"/>
          </w:tcPr>
          <w:p>
            <w:pPr>
              <w:ind w:leftChars="0" w:left="0" w:right="0"/>
            </w:pPr>
            <w:r>
              <w:t>XVES</w:t>
            </w:r>
          </w:p>
        </w:tc>
        <w:tc>
          <w:tcPr>
            <w:cnfStyle w:evenVBand="false" w:oddVBand="true" w:firstColumn="false"/>
            <w:tcW w:w="25.000000%" w:type="pct"/>
          </w:tcPr>
          <w:p>
            <w:pPr>
              <w:ind w:leftChars="0" w:left="0" w:right="0"/>
            </w:pPr>
            <w:r>
              <w:t>VESTIMA</w:t>
            </w:r>
          </w:p>
        </w:tc>
        <w:tc>
          <w:tcPr>
            <w:cnfStyle w:evenVBand="true" w:oddVBand="false" w:firstColumn="false"/>
            <w:tcW w:w="25.000000%" w:type="pct"/>
          </w:tcPr>
          <w:p>
            <w:pPr>
              <w:ind w:leftChars="0" w:left="0" w:right="0"/>
            </w:pPr>
            <w:r>
              <w:t>2523</w:t>
            </w:r>
          </w:p>
        </w:tc>
      </w:tr>
      <w:tr>
        <w:trPr>
          <w:cnfStyle w:evenHBand="false" w:oddHBand="true" w:firstRow="false"/>
        </w:trPr>
        <w:tc>
          <w:tcPr>
            <w:cnfStyle w:evenVBand="false" w:oddVBand="true" w:firstColumn="false"/>
            <w:tcW w:w="25.000000%" w:type="pct"/>
          </w:tcPr>
          <w:p>
            <w:pPr>
              <w:ind w:leftChars="0" w:left="0" w:right="0"/>
            </w:pPr>
            <w:r>
              <w:t>XVIA</w:t>
            </w:r>
          </w:p>
        </w:tc>
        <w:tc>
          <w:tcPr>
            <w:cnfStyle w:evenVBand="true" w:oddVBand="false" w:firstColumn="false"/>
            <w:tcW w:w="25.000000%" w:type="pct"/>
          </w:tcPr>
          <w:p>
            <w:pPr>
              <w:ind w:leftChars="0" w:left="0" w:right="0"/>
            </w:pPr>
            <w:r>
              <w:t>XVIA</w:t>
            </w:r>
          </w:p>
        </w:tc>
        <w:tc>
          <w:tcPr>
            <w:cnfStyle w:evenVBand="false" w:oddVBand="true" w:firstColumn="false"/>
            <w:tcW w:w="25.000000%" w:type="pct"/>
          </w:tcPr>
          <w:p>
            <w:pPr>
              <w:ind w:leftChars="0" w:left="0" w:right="0"/>
            </w:pPr>
            <w:r>
              <w:t>ALTERNATIVE MARKET-FIRST NORTH LITHUANIA</w:t>
            </w:r>
          </w:p>
        </w:tc>
        <w:tc>
          <w:tcPr>
            <w:cnfStyle w:evenVBand="true" w:oddVBand="false" w:firstColumn="false"/>
            <w:tcW w:w="25.000000%" w:type="pct"/>
          </w:tcPr>
          <w:p>
            <w:pPr>
              <w:ind w:leftChars="0" w:left="0" w:right="0"/>
            </w:pPr>
            <w:r>
              <w:t>2524</w:t>
            </w:r>
          </w:p>
        </w:tc>
      </w:tr>
      <w:tr>
        <w:trPr>
          <w:cnfStyle w:evenHBand="true" w:oddHBand="false" w:firstRow="false"/>
        </w:trPr>
        <w:tc>
          <w:tcPr>
            <w:cnfStyle w:evenVBand="false" w:oddVBand="true" w:firstColumn="false"/>
            <w:tcW w:w="25.000000%" w:type="pct"/>
          </w:tcPr>
          <w:p>
            <w:pPr>
              <w:ind w:leftChars="0" w:left="0" w:right="0"/>
            </w:pPr>
            <w:r>
              <w:t>XVIE</w:t>
            </w:r>
          </w:p>
        </w:tc>
        <w:tc>
          <w:tcPr>
            <w:cnfStyle w:evenVBand="true" w:oddVBand="false" w:firstColumn="false"/>
            <w:tcW w:w="25.000000%" w:type="pct"/>
          </w:tcPr>
          <w:p>
            <w:pPr>
              <w:ind w:leftChars="0" w:left="0" w:right="0"/>
            </w:pPr>
            <w:r>
              <w:t>XVIE</w:t>
            </w:r>
          </w:p>
        </w:tc>
        <w:tc>
          <w:tcPr>
            <w:cnfStyle w:evenVBand="false" w:oddVBand="true" w:firstColumn="false"/>
            <w:tcW w:w="25.000000%" w:type="pct"/>
          </w:tcPr>
          <w:p>
            <w:pPr>
              <w:ind w:leftChars="0" w:left="0" w:right="0"/>
            </w:pPr>
            <w:r>
              <w:t>WIENER BOERSE AG, WERTPAPIERBOERSE (SECURITIES EXCHANGE)</w:t>
            </w:r>
          </w:p>
        </w:tc>
        <w:tc>
          <w:tcPr>
            <w:cnfStyle w:evenVBand="true" w:oddVBand="false" w:firstColumn="false"/>
            <w:tcW w:w="25.000000%" w:type="pct"/>
          </w:tcPr>
          <w:p>
            <w:pPr>
              <w:ind w:leftChars="0" w:left="0" w:right="0"/>
            </w:pPr>
            <w:r>
              <w:t>2525</w:t>
            </w:r>
          </w:p>
        </w:tc>
      </w:tr>
      <w:tr>
        <w:trPr>
          <w:cnfStyle w:evenHBand="false" w:oddHBand="true" w:firstRow="false"/>
        </w:trPr>
        <w:tc>
          <w:tcPr>
            <w:cnfStyle w:evenVBand="false" w:oddVBand="true" w:firstColumn="false"/>
            <w:tcW w:w="25.000000%" w:type="pct"/>
          </w:tcPr>
          <w:p>
            <w:pPr>
              <w:ind w:leftChars="0" w:left="0" w:right="0"/>
            </w:pPr>
            <w:r>
              <w:t>XVLA</w:t>
            </w:r>
          </w:p>
        </w:tc>
        <w:tc>
          <w:tcPr>
            <w:cnfStyle w:evenVBand="true" w:oddVBand="false" w:firstColumn="false"/>
            <w:tcW w:w="25.000000%" w:type="pct"/>
          </w:tcPr>
          <w:p>
            <w:pPr>
              <w:ind w:leftChars="0" w:left="0" w:right="0"/>
            </w:pPr>
            <w:r>
              <w:t>XVLA</w:t>
            </w:r>
          </w:p>
        </w:tc>
        <w:tc>
          <w:tcPr>
            <w:cnfStyle w:evenVBand="false" w:oddVBand="true" w:firstColumn="false"/>
            <w:tcW w:w="25.000000%" w:type="pct"/>
          </w:tcPr>
          <w:p>
            <w:pPr>
              <w:ind w:leftChars="0" w:left="0" w:right="0"/>
            </w:pPr>
            <w:r>
              <w:t>VLADIVOSTOK (RUSSIA) STOCK EXCHANGE</w:t>
            </w:r>
          </w:p>
        </w:tc>
        <w:tc>
          <w:tcPr>
            <w:cnfStyle w:evenVBand="true" w:oddVBand="false" w:firstColumn="false"/>
            <w:tcW w:w="25.000000%" w:type="pct"/>
          </w:tcPr>
          <w:p>
            <w:pPr>
              <w:ind w:leftChars="0" w:left="0" w:right="0"/>
            </w:pPr>
            <w:r>
              <w:t>2526</w:t>
            </w:r>
          </w:p>
        </w:tc>
      </w:tr>
      <w:tr>
        <w:trPr>
          <w:cnfStyle w:evenHBand="true" w:oddHBand="false" w:firstRow="false"/>
        </w:trPr>
        <w:tc>
          <w:tcPr>
            <w:cnfStyle w:evenVBand="false" w:oddVBand="true" w:firstColumn="false"/>
            <w:tcW w:w="25.000000%" w:type="pct"/>
          </w:tcPr>
          <w:p>
            <w:pPr>
              <w:ind w:leftChars="0" w:left="0" w:right="0"/>
            </w:pPr>
            <w:r>
              <w:t>XVPA</w:t>
            </w:r>
          </w:p>
        </w:tc>
        <w:tc>
          <w:tcPr>
            <w:cnfStyle w:evenVBand="true" w:oddVBand="false" w:firstColumn="false"/>
            <w:tcW w:w="25.000000%" w:type="pct"/>
          </w:tcPr>
          <w:p>
            <w:pPr>
              <w:ind w:leftChars="0" w:left="0" w:right="0"/>
            </w:pPr>
            <w:r>
              <w:t>XVPA</w:t>
            </w:r>
          </w:p>
        </w:tc>
        <w:tc>
          <w:tcPr>
            <w:cnfStyle w:evenVBand="false" w:oddVBand="true" w:firstColumn="false"/>
            <w:tcW w:w="25.000000%" w:type="pct"/>
          </w:tcPr>
          <w:p>
            <w:pPr>
              <w:ind w:leftChars="0" w:left="0" w:right="0"/>
            </w:pPr>
            <w:r>
              <w:t>BOLSA DE VALORES Y PRODUCTOS DE ASUNCION SA</w:t>
            </w:r>
          </w:p>
        </w:tc>
        <w:tc>
          <w:tcPr>
            <w:cnfStyle w:evenVBand="true" w:oddVBand="false" w:firstColumn="false"/>
            <w:tcW w:w="25.000000%" w:type="pct"/>
          </w:tcPr>
          <w:p>
            <w:pPr>
              <w:ind w:leftChars="0" w:left="0" w:right="0"/>
            </w:pPr>
            <w:r>
              <w:t>2527</w:t>
            </w:r>
          </w:p>
        </w:tc>
      </w:tr>
      <w:tr>
        <w:trPr>
          <w:cnfStyle w:evenHBand="false" w:oddHBand="true" w:firstRow="false"/>
        </w:trPr>
        <w:tc>
          <w:tcPr>
            <w:cnfStyle w:evenVBand="false" w:oddVBand="true" w:firstColumn="false"/>
            <w:tcW w:w="25.000000%" w:type="pct"/>
          </w:tcPr>
          <w:p>
            <w:pPr>
              <w:ind w:leftChars="0" w:left="0" w:right="0"/>
            </w:pPr>
            <w:r>
              <w:t>XVPB</w:t>
            </w:r>
          </w:p>
        </w:tc>
        <w:tc>
          <w:tcPr>
            <w:cnfStyle w:evenVBand="true" w:oddVBand="false" w:firstColumn="false"/>
            <w:tcW w:w="25.000000%" w:type="pct"/>
          </w:tcPr>
          <w:p>
            <w:pPr>
              <w:ind w:leftChars="0" w:left="0" w:right="0"/>
            </w:pPr>
            <w:r>
              <w:t>XVPB</w:t>
            </w:r>
          </w:p>
        </w:tc>
        <w:tc>
          <w:tcPr>
            <w:cnfStyle w:evenVBand="false" w:oddVBand="true" w:firstColumn="false"/>
            <w:tcW w:w="25.000000%" w:type="pct"/>
          </w:tcPr>
          <w:p>
            <w:pPr>
              <w:ind w:leftChars="0" w:left="0" w:right="0"/>
            </w:pPr>
            <w:r>
              <w:t>VP BANK AG - SYSTEMATIC INTERNALISER</w:t>
            </w:r>
          </w:p>
        </w:tc>
        <w:tc>
          <w:tcPr>
            <w:cnfStyle w:evenVBand="true" w:oddVBand="false" w:firstColumn="false"/>
            <w:tcW w:w="25.000000%" w:type="pct"/>
          </w:tcPr>
          <w:p>
            <w:pPr>
              <w:ind w:leftChars="0" w:left="0" w:right="0"/>
            </w:pPr>
            <w:r>
              <w:t>2528</w:t>
            </w:r>
          </w:p>
        </w:tc>
      </w:tr>
      <w:tr>
        <w:trPr>
          <w:cnfStyle w:evenHBand="true" w:oddHBand="false" w:firstRow="false"/>
        </w:trPr>
        <w:tc>
          <w:tcPr>
            <w:cnfStyle w:evenVBand="false" w:oddVBand="true" w:firstColumn="false"/>
            <w:tcW w:w="25.000000%" w:type="pct"/>
          </w:tcPr>
          <w:p>
            <w:pPr>
              <w:ind w:leftChars="0" w:left="0" w:right="0"/>
            </w:pPr>
            <w:r>
              <w:t>XVSE</w:t>
            </w:r>
          </w:p>
        </w:tc>
        <w:tc>
          <w:tcPr>
            <w:cnfStyle w:evenVBand="true" w:oddVBand="false" w:firstColumn="false"/>
            <w:tcW w:w="25.000000%" w:type="pct"/>
          </w:tcPr>
          <w:p>
            <w:pPr>
              <w:ind w:leftChars="0" w:left="0" w:right="0"/>
            </w:pPr>
            <w:r>
              <w:t>XVSE</w:t>
            </w:r>
          </w:p>
        </w:tc>
        <w:tc>
          <w:tcPr>
            <w:cnfStyle w:evenVBand="false" w:oddVBand="true" w:firstColumn="false"/>
            <w:tcW w:w="25.000000%" w:type="pct"/>
          </w:tcPr>
          <w:p>
            <w:pPr>
              <w:ind w:leftChars="0" w:left="0" w:right="0"/>
            </w:pPr>
            <w:r>
              <w:t>VANCOUVER STOCK EXCHANGE</w:t>
            </w:r>
          </w:p>
        </w:tc>
        <w:tc>
          <w:tcPr>
            <w:cnfStyle w:evenVBand="true" w:oddVBand="false" w:firstColumn="false"/>
            <w:tcW w:w="25.000000%" w:type="pct"/>
          </w:tcPr>
          <w:p>
            <w:pPr>
              <w:ind w:leftChars="0" w:left="0" w:right="0"/>
            </w:pPr>
            <w:r>
              <w:t>2529</w:t>
            </w:r>
          </w:p>
        </w:tc>
      </w:tr>
      <w:tr>
        <w:trPr>
          <w:cnfStyle w:evenHBand="false" w:oddHBand="true" w:firstRow="false"/>
        </w:trPr>
        <w:tc>
          <w:tcPr>
            <w:cnfStyle w:evenVBand="false" w:oddVBand="true" w:firstColumn="false"/>
            <w:tcW w:w="25.000000%" w:type="pct"/>
          </w:tcPr>
          <w:p>
            <w:pPr>
              <w:ind w:leftChars="0" w:left="0" w:right="0"/>
            </w:pPr>
            <w:r>
              <w:t>XVTX</w:t>
            </w:r>
          </w:p>
        </w:tc>
        <w:tc>
          <w:tcPr>
            <w:cnfStyle w:evenVBand="true" w:oddVBand="false" w:firstColumn="false"/>
            <w:tcW w:w="25.000000%" w:type="pct"/>
          </w:tcPr>
          <w:p>
            <w:pPr>
              <w:ind w:leftChars="0" w:left="0" w:right="0"/>
            </w:pPr>
            <w:r>
              <w:t>XVTX</w:t>
            </w:r>
          </w:p>
        </w:tc>
        <w:tc>
          <w:tcPr>
            <w:cnfStyle w:evenVBand="false" w:oddVBand="true" w:firstColumn="false"/>
            <w:tcW w:w="25.000000%" w:type="pct"/>
          </w:tcPr>
          <w:p>
            <w:pPr>
              <w:ind w:leftChars="0" w:left="0" w:right="0"/>
            </w:pPr>
            <w:r>
              <w:t>SIX SWISS EXCHANGE - BLUE CHIPS SEGMENT</w:t>
            </w:r>
          </w:p>
        </w:tc>
        <w:tc>
          <w:tcPr>
            <w:cnfStyle w:evenVBand="true" w:oddVBand="false" w:firstColumn="false"/>
            <w:tcW w:w="25.000000%" w:type="pct"/>
          </w:tcPr>
          <w:p>
            <w:pPr>
              <w:ind w:leftChars="0" w:left="0" w:right="0"/>
            </w:pPr>
            <w:r>
              <w:t>2530</w:t>
            </w:r>
          </w:p>
        </w:tc>
      </w:tr>
      <w:tr>
        <w:trPr>
          <w:cnfStyle w:evenHBand="true" w:oddHBand="false" w:firstRow="false"/>
        </w:trPr>
        <w:tc>
          <w:tcPr>
            <w:cnfStyle w:evenVBand="false" w:oddVBand="true" w:firstColumn="false"/>
            <w:tcW w:w="25.000000%" w:type="pct"/>
          </w:tcPr>
          <w:p>
            <w:pPr>
              <w:ind w:leftChars="0" w:left="0" w:right="0"/>
            </w:pPr>
            <w:r>
              <w:t>XWAR</w:t>
            </w:r>
          </w:p>
        </w:tc>
        <w:tc>
          <w:tcPr>
            <w:cnfStyle w:evenVBand="true" w:oddVBand="false" w:firstColumn="false"/>
            <w:tcW w:w="25.000000%" w:type="pct"/>
          </w:tcPr>
          <w:p>
            <w:pPr>
              <w:ind w:leftChars="0" w:left="0" w:right="0"/>
            </w:pPr>
            <w:r>
              <w:t>XWAR</w:t>
            </w:r>
          </w:p>
        </w:tc>
        <w:tc>
          <w:tcPr>
            <w:cnfStyle w:evenVBand="false" w:oddVBand="true" w:firstColumn="false"/>
            <w:tcW w:w="25.000000%" w:type="pct"/>
          </w:tcPr>
          <w:p>
            <w:pPr>
              <w:ind w:leftChars="0" w:left="0" w:right="0"/>
            </w:pPr>
            <w:r>
              <w:t>WARSAW STOCK EXCHANGE/EQUITIES/MAIN MARKET</w:t>
            </w:r>
          </w:p>
        </w:tc>
        <w:tc>
          <w:tcPr>
            <w:cnfStyle w:evenVBand="true" w:oddVBand="false" w:firstColumn="false"/>
            <w:tcW w:w="25.000000%" w:type="pct"/>
          </w:tcPr>
          <w:p>
            <w:pPr>
              <w:ind w:leftChars="0" w:left="0" w:right="0"/>
            </w:pPr>
            <w:r>
              <w:t>2531</w:t>
            </w:r>
          </w:p>
        </w:tc>
      </w:tr>
      <w:tr>
        <w:trPr>
          <w:cnfStyle w:evenHBand="false" w:oddHBand="true" w:firstRow="false"/>
        </w:trPr>
        <w:tc>
          <w:tcPr>
            <w:cnfStyle w:evenVBand="false" w:oddVBand="true" w:firstColumn="false"/>
            <w:tcW w:w="25.000000%" w:type="pct"/>
          </w:tcPr>
          <w:p>
            <w:pPr>
              <w:ind w:leftChars="0" w:left="0" w:right="0"/>
            </w:pPr>
            <w:r>
              <w:t>XWBO</w:t>
            </w:r>
          </w:p>
        </w:tc>
        <w:tc>
          <w:tcPr>
            <w:cnfStyle w:evenVBand="true" w:oddVBand="false" w:firstColumn="false"/>
            <w:tcW w:w="25.000000%" w:type="pct"/>
          </w:tcPr>
          <w:p>
            <w:pPr>
              <w:ind w:leftChars="0" w:left="0" w:right="0"/>
            </w:pPr>
            <w:r>
              <w:t>XWBO</w:t>
            </w:r>
          </w:p>
        </w:tc>
        <w:tc>
          <w:tcPr>
            <w:cnfStyle w:evenVBand="false" w:oddVBand="true" w:firstColumn="false"/>
            <w:tcW w:w="25.000000%" w:type="pct"/>
          </w:tcPr>
          <w:p>
            <w:pPr>
              <w:ind w:leftChars="0" w:left="0" w:right="0"/>
            </w:pPr>
            <w:r>
              <w:t>WIENER BOERSE AG</w:t>
            </w:r>
          </w:p>
        </w:tc>
        <w:tc>
          <w:tcPr>
            <w:cnfStyle w:evenVBand="true" w:oddVBand="false" w:firstColumn="false"/>
            <w:tcW w:w="25.000000%" w:type="pct"/>
          </w:tcPr>
          <w:p>
            <w:pPr>
              <w:ind w:leftChars="0" w:left="0" w:right="0"/>
            </w:pPr>
            <w:r>
              <w:t>2532</w:t>
            </w:r>
          </w:p>
        </w:tc>
      </w:tr>
      <w:tr>
        <w:trPr>
          <w:cnfStyle w:evenHBand="true" w:oddHBand="false" w:firstRow="false"/>
        </w:trPr>
        <w:tc>
          <w:tcPr>
            <w:cnfStyle w:evenVBand="false" w:oddVBand="true" w:firstColumn="false"/>
            <w:tcW w:w="25.000000%" w:type="pct"/>
          </w:tcPr>
          <w:p>
            <w:pPr>
              <w:ind w:leftChars="0" w:left="0" w:right="0"/>
            </w:pPr>
            <w:r>
              <w:t>XWCE</w:t>
            </w:r>
          </w:p>
        </w:tc>
        <w:tc>
          <w:tcPr>
            <w:cnfStyle w:evenVBand="true" w:oddVBand="false" w:firstColumn="false"/>
            <w:tcW w:w="25.000000%" w:type="pct"/>
          </w:tcPr>
          <w:p>
            <w:pPr>
              <w:ind w:leftChars="0" w:left="0" w:right="0"/>
            </w:pPr>
            <w:r>
              <w:t>XWCE</w:t>
            </w:r>
          </w:p>
        </w:tc>
        <w:tc>
          <w:tcPr>
            <w:cnfStyle w:evenVBand="false" w:oddVBand="true" w:firstColumn="false"/>
            <w:tcW w:w="25.000000%" w:type="pct"/>
          </w:tcPr>
          <w:p>
            <w:pPr>
              <w:ind w:leftChars="0" w:left="0" w:right="0"/>
            </w:pPr>
            <w:r>
              <w:t>INTERCONTINENTAL EXCHANGE - ICE FUTURES CANADA</w:t>
            </w:r>
          </w:p>
        </w:tc>
        <w:tc>
          <w:tcPr>
            <w:cnfStyle w:evenVBand="true" w:oddVBand="false" w:firstColumn="false"/>
            <w:tcW w:w="25.000000%" w:type="pct"/>
          </w:tcPr>
          <w:p>
            <w:pPr>
              <w:ind w:leftChars="0" w:left="0" w:right="0"/>
            </w:pPr>
            <w:r>
              <w:t>2533</w:t>
            </w:r>
          </w:p>
        </w:tc>
      </w:tr>
      <w:tr>
        <w:trPr>
          <w:cnfStyle w:evenHBand="false" w:oddHBand="true" w:firstRow="false"/>
        </w:trPr>
        <w:tc>
          <w:tcPr>
            <w:cnfStyle w:evenVBand="false" w:oddVBand="true" w:firstColumn="false"/>
            <w:tcW w:w="25.000000%" w:type="pct"/>
          </w:tcPr>
          <w:p>
            <w:pPr>
              <w:ind w:leftChars="0" w:left="0" w:right="0"/>
            </w:pPr>
            <w:r>
              <w:t>XWEE</w:t>
            </w:r>
          </w:p>
        </w:tc>
        <w:tc>
          <w:tcPr>
            <w:cnfStyle w:evenVBand="true" w:oddVBand="false" w:firstColumn="false"/>
            <w:tcW w:w="25.000000%" w:type="pct"/>
          </w:tcPr>
          <w:p>
            <w:pPr>
              <w:ind w:leftChars="0" w:left="0" w:right="0"/>
            </w:pPr>
            <w:r>
              <w:t>XWEE</w:t>
            </w:r>
          </w:p>
        </w:tc>
        <w:tc>
          <w:tcPr>
            <w:cnfStyle w:evenVBand="false" w:oddVBand="true" w:firstColumn="false"/>
            <w:tcW w:w="25.000000%" w:type="pct"/>
          </w:tcPr>
          <w:p>
            <w:pPr>
              <w:ind w:leftChars="0" w:left="0" w:right="0"/>
            </w:pPr>
            <w:r>
              <w:t>WEEDEN ATS</w:t>
            </w:r>
          </w:p>
        </w:tc>
        <w:tc>
          <w:tcPr>
            <w:cnfStyle w:evenVBand="true" w:oddVBand="false" w:firstColumn="false"/>
            <w:tcW w:w="25.000000%" w:type="pct"/>
          </w:tcPr>
          <w:p>
            <w:pPr>
              <w:ind w:leftChars="0" w:left="0" w:right="0"/>
            </w:pPr>
            <w:r>
              <w:t>2534</w:t>
            </w:r>
          </w:p>
        </w:tc>
      </w:tr>
      <w:tr>
        <w:trPr>
          <w:cnfStyle w:evenHBand="true" w:oddHBand="false" w:firstRow="false"/>
        </w:trPr>
        <w:tc>
          <w:tcPr>
            <w:cnfStyle w:evenVBand="false" w:oddVBand="true" w:firstColumn="false"/>
            <w:tcW w:w="25.000000%" w:type="pct"/>
          </w:tcPr>
          <w:p>
            <w:pPr>
              <w:ind w:leftChars="0" w:left="0" w:right="0"/>
            </w:pPr>
            <w:r>
              <w:t>XXSC</w:t>
            </w:r>
          </w:p>
        </w:tc>
        <w:tc>
          <w:tcPr>
            <w:cnfStyle w:evenVBand="true" w:oddVBand="false" w:firstColumn="false"/>
            <w:tcW w:w="25.000000%" w:type="pct"/>
          </w:tcPr>
          <w:p>
            <w:pPr>
              <w:ind w:leftChars="0" w:left="0" w:right="0"/>
            </w:pPr>
            <w:r>
              <w:t>XXSC</w:t>
            </w:r>
          </w:p>
        </w:tc>
        <w:tc>
          <w:tcPr>
            <w:cnfStyle w:evenVBand="false" w:oddVBand="true" w:firstColumn="false"/>
            <w:tcW w:w="25.000000%" w:type="pct"/>
          </w:tcPr>
          <w:p>
            <w:pPr>
              <w:ind w:leftChars="0" w:left="0" w:right="0"/>
            </w:pPr>
            <w:r>
              <w:t>FRANKFURT CEF SC</w:t>
            </w:r>
          </w:p>
        </w:tc>
        <w:tc>
          <w:tcPr>
            <w:cnfStyle w:evenVBand="true" w:oddVBand="false" w:firstColumn="false"/>
            <w:tcW w:w="25.000000%" w:type="pct"/>
          </w:tcPr>
          <w:p>
            <w:pPr>
              <w:ind w:leftChars="0" w:left="0" w:right="0"/>
            </w:pPr>
            <w:r>
              <w:t>2535</w:t>
            </w:r>
          </w:p>
        </w:tc>
      </w:tr>
      <w:tr>
        <w:trPr>
          <w:cnfStyle w:evenHBand="false" w:oddHBand="true" w:firstRow="false"/>
        </w:trPr>
        <w:tc>
          <w:tcPr>
            <w:cnfStyle w:evenVBand="false" w:oddVBand="true" w:firstColumn="false"/>
            <w:tcW w:w="25.000000%" w:type="pct"/>
          </w:tcPr>
          <w:p>
            <w:pPr>
              <w:ind w:leftChars="0" w:left="0" w:right="0"/>
            </w:pPr>
            <w:r>
              <w:t>XXXX</w:t>
            </w:r>
          </w:p>
        </w:tc>
        <w:tc>
          <w:tcPr>
            <w:cnfStyle w:evenVBand="true" w:oddVBand="false" w:firstColumn="false"/>
            <w:tcW w:w="25.000000%" w:type="pct"/>
          </w:tcPr>
          <w:p>
            <w:pPr>
              <w:ind w:leftChars="0" w:left="0" w:right="0"/>
            </w:pPr>
            <w:r>
              <w:t>XXXX</w:t>
            </w:r>
          </w:p>
        </w:tc>
        <w:tc>
          <w:tcPr>
            <w:cnfStyle w:evenVBand="false" w:oddVBand="true" w:firstColumn="false"/>
            <w:tcW w:w="25.000000%" w:type="pct"/>
          </w:tcPr>
          <w:p>
            <w:pPr>
              <w:ind w:leftChars="0" w:left="0" w:right="0"/>
            </w:pPr>
            <w:r>
              <w:t>NO MARKET (E.G. UNLISTED)</w:t>
            </w:r>
          </w:p>
        </w:tc>
        <w:tc>
          <w:tcPr>
            <w:cnfStyle w:evenVBand="true" w:oddVBand="false" w:firstColumn="false"/>
            <w:tcW w:w="25.000000%" w:type="pct"/>
          </w:tcPr>
          <w:p>
            <w:pPr>
              <w:ind w:leftChars="0" w:left="0" w:right="0"/>
            </w:pPr>
            <w:r>
              <w:t>2536</w:t>
            </w:r>
          </w:p>
        </w:tc>
      </w:tr>
      <w:tr>
        <w:trPr>
          <w:cnfStyle w:evenHBand="true" w:oddHBand="false" w:firstRow="false"/>
        </w:trPr>
        <w:tc>
          <w:tcPr>
            <w:cnfStyle w:evenVBand="false" w:oddVBand="true" w:firstColumn="false"/>
            <w:tcW w:w="25.000000%" w:type="pct"/>
          </w:tcPr>
          <w:p>
            <w:pPr>
              <w:ind w:leftChars="0" w:left="0" w:right="0"/>
            </w:pPr>
            <w:r>
              <w:t>XYIE</w:t>
            </w:r>
          </w:p>
        </w:tc>
        <w:tc>
          <w:tcPr>
            <w:cnfStyle w:evenVBand="true" w:oddVBand="false" w:firstColumn="false"/>
            <w:tcW w:w="25.000000%" w:type="pct"/>
          </w:tcPr>
          <w:p>
            <w:pPr>
              <w:ind w:leftChars="0" w:left="0" w:right="0"/>
            </w:pPr>
            <w:r>
              <w:t>XYIE</w:t>
            </w:r>
          </w:p>
        </w:tc>
        <w:tc>
          <w:tcPr>
            <w:cnfStyle w:evenVBand="false" w:oddVBand="true" w:firstColumn="false"/>
            <w:tcW w:w="25.000000%" w:type="pct"/>
          </w:tcPr>
          <w:p>
            <w:pPr>
              <w:ind w:leftChars="0" w:left="0" w:right="0"/>
            </w:pPr>
            <w:r>
              <w:t>YIELDBROKER PTY LTD</w:t>
            </w:r>
          </w:p>
        </w:tc>
        <w:tc>
          <w:tcPr>
            <w:cnfStyle w:evenVBand="true" w:oddVBand="false" w:firstColumn="false"/>
            <w:tcW w:w="25.000000%" w:type="pct"/>
          </w:tcPr>
          <w:p>
            <w:pPr>
              <w:ind w:leftChars="0" w:left="0" w:right="0"/>
            </w:pPr>
            <w:r>
              <w:t>2537</w:t>
            </w:r>
          </w:p>
        </w:tc>
      </w:tr>
      <w:tr>
        <w:trPr>
          <w:cnfStyle w:evenHBand="false" w:oddHBand="true" w:firstRow="false"/>
        </w:trPr>
        <w:tc>
          <w:tcPr>
            <w:cnfStyle w:evenVBand="false" w:oddVBand="true" w:firstColumn="false"/>
            <w:tcW w:w="25.000000%" w:type="pct"/>
          </w:tcPr>
          <w:p>
            <w:pPr>
              <w:ind w:leftChars="0" w:left="0" w:right="0"/>
            </w:pPr>
            <w:r>
              <w:t>XYKT</w:t>
            </w:r>
          </w:p>
        </w:tc>
        <w:tc>
          <w:tcPr>
            <w:cnfStyle w:evenVBand="true" w:oddVBand="false" w:firstColumn="false"/>
            <w:tcW w:w="25.000000%" w:type="pct"/>
          </w:tcPr>
          <w:p>
            <w:pPr>
              <w:ind w:leftChars="0" w:left="0" w:right="0"/>
            </w:pPr>
            <w:r>
              <w:t>XYKT</w:t>
            </w:r>
          </w:p>
        </w:tc>
        <w:tc>
          <w:tcPr>
            <w:cnfStyle w:evenVBand="false" w:oddVBand="true" w:firstColumn="false"/>
            <w:tcW w:w="25.000000%" w:type="pct"/>
          </w:tcPr>
          <w:p>
            <w:pPr>
              <w:ind w:leftChars="0" w:left="0" w:right="0"/>
            </w:pPr>
            <w:r>
              <w:t>YOKOHAMA COMMODITY EXCHANGE (WRONGLY RENAMED TOKYO GRAIN EXCHANGE SEPT 2006)</w:t>
            </w:r>
          </w:p>
        </w:tc>
        <w:tc>
          <w:tcPr>
            <w:cnfStyle w:evenVBand="true" w:oddVBand="false" w:firstColumn="false"/>
            <w:tcW w:w="25.000000%" w:type="pct"/>
          </w:tcPr>
          <w:p>
            <w:pPr>
              <w:ind w:leftChars="0" w:left="0" w:right="0"/>
            </w:pPr>
            <w:r>
              <w:t>2538</w:t>
            </w:r>
          </w:p>
        </w:tc>
      </w:tr>
      <w:tr>
        <w:trPr>
          <w:cnfStyle w:evenHBand="true" w:oddHBand="false" w:firstRow="false"/>
        </w:trPr>
        <w:tc>
          <w:tcPr>
            <w:cnfStyle w:evenVBand="false" w:oddVBand="true" w:firstColumn="false"/>
            <w:tcW w:w="25.000000%" w:type="pct"/>
          </w:tcPr>
          <w:p>
            <w:pPr>
              <w:ind w:leftChars="0" w:left="0" w:right="0"/>
            </w:pPr>
            <w:r>
              <w:t>XZAG</w:t>
            </w:r>
          </w:p>
        </w:tc>
        <w:tc>
          <w:tcPr>
            <w:cnfStyle w:evenVBand="true" w:oddVBand="false" w:firstColumn="false"/>
            <w:tcW w:w="25.000000%" w:type="pct"/>
          </w:tcPr>
          <w:p>
            <w:pPr>
              <w:ind w:leftChars="0" w:left="0" w:right="0"/>
            </w:pPr>
            <w:r>
              <w:t>XZAG</w:t>
            </w:r>
          </w:p>
        </w:tc>
        <w:tc>
          <w:tcPr>
            <w:cnfStyle w:evenVBand="false" w:oddVBand="true" w:firstColumn="false"/>
            <w:tcW w:w="25.000000%" w:type="pct"/>
          </w:tcPr>
          <w:p>
            <w:pPr>
              <w:ind w:leftChars="0" w:left="0" w:right="0"/>
            </w:pPr>
            <w:r>
              <w:t>ZAGREB STOCK EXCHANGE</w:t>
            </w:r>
          </w:p>
        </w:tc>
        <w:tc>
          <w:tcPr>
            <w:cnfStyle w:evenVBand="true" w:oddVBand="false" w:firstColumn="false"/>
            <w:tcW w:w="25.000000%" w:type="pct"/>
          </w:tcPr>
          <w:p>
            <w:pPr>
              <w:ind w:leftChars="0" w:left="0" w:right="0"/>
            </w:pPr>
            <w:r>
              <w:t>2539</w:t>
            </w:r>
          </w:p>
        </w:tc>
      </w:tr>
      <w:tr>
        <w:trPr>
          <w:cnfStyle w:evenHBand="false" w:oddHBand="true" w:firstRow="false"/>
        </w:trPr>
        <w:tc>
          <w:tcPr>
            <w:cnfStyle w:evenVBand="false" w:oddVBand="true" w:firstColumn="false"/>
            <w:tcW w:w="25.000000%" w:type="pct"/>
          </w:tcPr>
          <w:p>
            <w:pPr>
              <w:ind w:leftChars="0" w:left="0" w:right="0"/>
            </w:pPr>
            <w:r>
              <w:t>XZAM</w:t>
            </w:r>
          </w:p>
        </w:tc>
        <w:tc>
          <w:tcPr>
            <w:cnfStyle w:evenVBand="true" w:oddVBand="false" w:firstColumn="false"/>
            <w:tcW w:w="25.000000%" w:type="pct"/>
          </w:tcPr>
          <w:p>
            <w:pPr>
              <w:ind w:leftChars="0" w:left="0" w:right="0"/>
            </w:pPr>
            <w:r>
              <w:t>XZAM</w:t>
            </w:r>
          </w:p>
        </w:tc>
        <w:tc>
          <w:tcPr>
            <w:cnfStyle w:evenVBand="false" w:oddVBand="true" w:firstColumn="false"/>
            <w:tcW w:w="25.000000%" w:type="pct"/>
          </w:tcPr>
          <w:p>
            <w:pPr>
              <w:ind w:leftChars="0" w:left="0" w:right="0"/>
            </w:pPr>
            <w:r>
              <w:t>THE ZAGREB STOCK EXCHANGE MTF</w:t>
            </w:r>
          </w:p>
        </w:tc>
        <w:tc>
          <w:tcPr>
            <w:cnfStyle w:evenVBand="true" w:oddVBand="false" w:firstColumn="false"/>
            <w:tcW w:w="25.000000%" w:type="pct"/>
          </w:tcPr>
          <w:p>
            <w:pPr>
              <w:ind w:leftChars="0" w:left="0" w:right="0"/>
            </w:pPr>
            <w:r>
              <w:t>2540</w:t>
            </w:r>
          </w:p>
        </w:tc>
      </w:tr>
      <w:tr>
        <w:trPr>
          <w:cnfStyle w:evenHBand="true" w:oddHBand="false" w:firstRow="false"/>
        </w:trPr>
        <w:tc>
          <w:tcPr>
            <w:cnfStyle w:evenVBand="false" w:oddVBand="true" w:firstColumn="false"/>
            <w:tcW w:w="25.000000%" w:type="pct"/>
          </w:tcPr>
          <w:p>
            <w:pPr>
              <w:ind w:leftChars="0" w:left="0" w:right="0"/>
            </w:pPr>
            <w:r>
              <w:t>XZAP</w:t>
            </w:r>
          </w:p>
        </w:tc>
        <w:tc>
          <w:tcPr>
            <w:cnfStyle w:evenVBand="true" w:oddVBand="false" w:firstColumn="false"/>
            <w:tcW w:w="25.000000%" w:type="pct"/>
          </w:tcPr>
          <w:p>
            <w:pPr>
              <w:ind w:leftChars="0" w:left="0" w:right="0"/>
            </w:pPr>
            <w:r>
              <w:t>XZAP</w:t>
            </w:r>
          </w:p>
        </w:tc>
        <w:tc>
          <w:tcPr>
            <w:cnfStyle w:evenVBand="false" w:oddVBand="true" w:firstColumn="false"/>
            <w:tcW w:w="25.000000%" w:type="pct"/>
          </w:tcPr>
          <w:p>
            <w:pPr>
              <w:ind w:leftChars="0" w:left="0" w:right="0"/>
            </w:pPr>
            <w:r>
              <w:t>PROGRESS MARKET</w:t>
            </w:r>
          </w:p>
        </w:tc>
        <w:tc>
          <w:tcPr>
            <w:cnfStyle w:evenVBand="true" w:oddVBand="false" w:firstColumn="false"/>
            <w:tcW w:w="25.000000%" w:type="pct"/>
          </w:tcPr>
          <w:p>
            <w:pPr>
              <w:ind w:leftChars="0" w:left="0" w:right="0"/>
            </w:pPr>
            <w:r>
              <w:t>2541</w:t>
            </w:r>
          </w:p>
        </w:tc>
      </w:tr>
      <w:tr>
        <w:trPr>
          <w:cnfStyle w:evenHBand="false" w:oddHBand="true" w:firstRow="false"/>
        </w:trPr>
        <w:tc>
          <w:tcPr>
            <w:cnfStyle w:evenVBand="false" w:oddVBand="true" w:firstColumn="false"/>
            <w:tcW w:w="25.000000%" w:type="pct"/>
          </w:tcPr>
          <w:p>
            <w:pPr>
              <w:ind w:leftChars="0" w:left="0" w:right="0"/>
            </w:pPr>
            <w:r>
              <w:t>XZCE</w:t>
            </w:r>
          </w:p>
        </w:tc>
        <w:tc>
          <w:tcPr>
            <w:cnfStyle w:evenVBand="true" w:oddVBand="false" w:firstColumn="false"/>
            <w:tcW w:w="25.000000%" w:type="pct"/>
          </w:tcPr>
          <w:p>
            <w:pPr>
              <w:ind w:leftChars="0" w:left="0" w:right="0"/>
            </w:pPr>
            <w:r>
              <w:t>XZCE</w:t>
            </w:r>
          </w:p>
        </w:tc>
        <w:tc>
          <w:tcPr>
            <w:cnfStyle w:evenVBand="false" w:oddVBand="true" w:firstColumn="false"/>
            <w:tcW w:w="25.000000%" w:type="pct"/>
          </w:tcPr>
          <w:p>
            <w:pPr>
              <w:ind w:leftChars="0" w:left="0" w:right="0"/>
            </w:pPr>
            <w:r>
              <w:t>ZHENGZHOU COMMODITY EXCHANGE</w:t>
            </w:r>
          </w:p>
        </w:tc>
        <w:tc>
          <w:tcPr>
            <w:cnfStyle w:evenVBand="true" w:oddVBand="false" w:firstColumn="false"/>
            <w:tcW w:w="25.000000%" w:type="pct"/>
          </w:tcPr>
          <w:p>
            <w:pPr>
              <w:ind w:leftChars="0" w:left="0" w:right="0"/>
            </w:pPr>
            <w:r>
              <w:t>2542</w:t>
            </w:r>
          </w:p>
        </w:tc>
      </w:tr>
      <w:tr>
        <w:trPr>
          <w:cnfStyle w:evenHBand="true" w:oddHBand="false" w:firstRow="false"/>
        </w:trPr>
        <w:tc>
          <w:tcPr>
            <w:cnfStyle w:evenVBand="false" w:oddVBand="true" w:firstColumn="false"/>
            <w:tcW w:w="25.000000%" w:type="pct"/>
          </w:tcPr>
          <w:p>
            <w:pPr>
              <w:ind w:leftChars="0" w:left="0" w:right="0"/>
            </w:pPr>
            <w:r>
              <w:t>XZIM</w:t>
            </w:r>
          </w:p>
        </w:tc>
        <w:tc>
          <w:tcPr>
            <w:cnfStyle w:evenVBand="true" w:oddVBand="false" w:firstColumn="false"/>
            <w:tcW w:w="25.000000%" w:type="pct"/>
          </w:tcPr>
          <w:p>
            <w:pPr>
              <w:ind w:leftChars="0" w:left="0" w:right="0"/>
            </w:pPr>
            <w:r>
              <w:t>XZIM</w:t>
            </w:r>
          </w:p>
        </w:tc>
        <w:tc>
          <w:tcPr>
            <w:cnfStyle w:evenVBand="false" w:oddVBand="true" w:firstColumn="false"/>
            <w:tcW w:w="25.000000%" w:type="pct"/>
          </w:tcPr>
          <w:p>
            <w:pPr>
              <w:ind w:leftChars="0" w:left="0" w:right="0"/>
            </w:pPr>
            <w:r>
              <w:t>ZIMBABWE STOCK EXCHANGE</w:t>
            </w:r>
          </w:p>
        </w:tc>
        <w:tc>
          <w:tcPr>
            <w:cnfStyle w:evenVBand="true" w:oddVBand="false" w:firstColumn="false"/>
            <w:tcW w:w="25.000000%" w:type="pct"/>
          </w:tcPr>
          <w:p>
            <w:pPr>
              <w:ind w:leftChars="0" w:left="0" w:right="0"/>
            </w:pPr>
            <w:r>
              <w:t>2543</w:t>
            </w:r>
          </w:p>
        </w:tc>
      </w:tr>
      <w:tr>
        <w:trPr>
          <w:cnfStyle w:evenHBand="false" w:oddHBand="true" w:firstRow="false"/>
        </w:trPr>
        <w:tc>
          <w:tcPr>
            <w:cnfStyle w:evenVBand="false" w:oddVBand="true" w:firstColumn="false"/>
            <w:tcW w:w="25.000000%" w:type="pct"/>
          </w:tcPr>
          <w:p>
            <w:pPr>
              <w:ind w:leftChars="0" w:left="0" w:right="0"/>
            </w:pPr>
            <w:r>
              <w:t>YKNA</w:t>
            </w:r>
          </w:p>
        </w:tc>
        <w:tc>
          <w:tcPr>
            <w:cnfStyle w:evenVBand="true" w:oddVBand="false" w:firstColumn="false"/>
            <w:tcW w:w="25.000000%" w:type="pct"/>
          </w:tcPr>
          <w:p>
            <w:pPr>
              <w:ind w:leftChars="0" w:left="0" w:right="0"/>
            </w:pPr>
            <w:r>
              <w:t>YKNA</w:t>
            </w:r>
          </w:p>
        </w:tc>
        <w:tc>
          <w:tcPr>
            <w:cnfStyle w:evenVBand="false" w:oddVBand="true" w:firstColumn="false"/>
            <w:tcW w:w="25.000000%" w:type="pct"/>
          </w:tcPr>
          <w:p>
            <w:pPr>
              <w:ind w:leftChars="0" w:left="0" w:right="0"/>
            </w:pPr>
            <w:r>
              <w:t>COMHAR CAPITAL MARKETS, LLC - US EQUITIES</w:t>
            </w:r>
          </w:p>
        </w:tc>
        <w:tc>
          <w:tcPr>
            <w:cnfStyle w:evenVBand="true" w:oddVBand="false" w:firstColumn="false"/>
            <w:tcW w:w="25.000000%" w:type="pct"/>
          </w:tcPr>
          <w:p>
            <w:pPr>
              <w:ind w:leftChars="0" w:left="0" w:right="0"/>
            </w:pPr>
            <w:r>
              <w:t>2544</w:t>
            </w:r>
          </w:p>
        </w:tc>
      </w:tr>
      <w:tr>
        <w:trPr>
          <w:cnfStyle w:evenHBand="true" w:oddHBand="false" w:firstRow="false"/>
        </w:trPr>
        <w:tc>
          <w:tcPr>
            <w:cnfStyle w:evenVBand="false" w:oddVBand="true" w:firstColumn="false"/>
            <w:tcW w:w="25.000000%" w:type="pct"/>
          </w:tcPr>
          <w:p>
            <w:pPr>
              <w:ind w:leftChars="0" w:left="0" w:right="0"/>
            </w:pPr>
            <w:r>
              <w:t>YLDX</w:t>
            </w:r>
          </w:p>
        </w:tc>
        <w:tc>
          <w:tcPr>
            <w:cnfStyle w:evenVBand="true" w:oddVBand="false" w:firstColumn="false"/>
            <w:tcW w:w="25.000000%" w:type="pct"/>
          </w:tcPr>
          <w:p>
            <w:pPr>
              <w:ind w:leftChars="0" w:left="0" w:right="0"/>
            </w:pPr>
            <w:r>
              <w:t>YLDX</w:t>
            </w:r>
          </w:p>
        </w:tc>
        <w:tc>
          <w:tcPr>
            <w:cnfStyle w:evenVBand="false" w:oddVBand="true" w:firstColumn="false"/>
            <w:tcW w:w="25.000000%" w:type="pct"/>
          </w:tcPr>
          <w:p>
            <w:pPr>
              <w:ind w:leftChars="0" w:left="0" w:right="0"/>
            </w:pPr>
            <w:r>
              <w:t>JSE INTEREST RATE DERIVATIVES MARKET</w:t>
            </w:r>
          </w:p>
        </w:tc>
        <w:tc>
          <w:tcPr>
            <w:cnfStyle w:evenVBand="true" w:oddVBand="false" w:firstColumn="false"/>
            <w:tcW w:w="25.000000%" w:type="pct"/>
          </w:tcPr>
          <w:p>
            <w:pPr>
              <w:ind w:leftChars="0" w:left="0" w:right="0"/>
            </w:pPr>
            <w:r>
              <w:t>2545</w:t>
            </w:r>
          </w:p>
        </w:tc>
      </w:tr>
      <w:tr>
        <w:trPr>
          <w:cnfStyle w:evenHBand="false" w:oddHBand="true" w:firstRow="false"/>
        </w:trPr>
        <w:tc>
          <w:tcPr>
            <w:cnfStyle w:evenVBand="false" w:oddVBand="true" w:firstColumn="false"/>
            <w:tcW w:w="25.000000%" w:type="pct"/>
          </w:tcPr>
          <w:p>
            <w:pPr>
              <w:ind w:leftChars="0" w:left="0" w:right="0"/>
            </w:pPr>
            <w:r>
              <w:t>ZAPA</w:t>
            </w:r>
          </w:p>
        </w:tc>
        <w:tc>
          <w:tcPr>
            <w:cnfStyle w:evenVBand="true" w:oddVBand="false" w:firstColumn="false"/>
            <w:tcW w:w="25.000000%" w:type="pct"/>
          </w:tcPr>
          <w:p>
            <w:pPr>
              <w:ind w:leftChars="0" w:left="0" w:right="0"/>
            </w:pPr>
            <w:r>
              <w:t>ZAPA</w:t>
            </w:r>
          </w:p>
        </w:tc>
        <w:tc>
          <w:tcPr>
            <w:cnfStyle w:evenVBand="false" w:oddVBand="true" w:firstColumn="false"/>
            <w:tcW w:w="25.000000%" w:type="pct"/>
          </w:tcPr>
          <w:p>
            <w:pPr>
              <w:ind w:leftChars="0" w:left="0" w:right="0"/>
            </w:pPr>
            <w:r>
              <w:t>ZAGREB STOCK EXCHANGE - APA</w:t>
            </w:r>
          </w:p>
        </w:tc>
        <w:tc>
          <w:tcPr>
            <w:cnfStyle w:evenVBand="true" w:oddVBand="false" w:firstColumn="false"/>
            <w:tcW w:w="25.000000%" w:type="pct"/>
          </w:tcPr>
          <w:p>
            <w:pPr>
              <w:ind w:leftChars="0" w:left="0" w:right="0"/>
            </w:pPr>
            <w:r>
              <w:t>2546</w:t>
            </w:r>
          </w:p>
        </w:tc>
      </w:tr>
      <w:tr>
        <w:trPr>
          <w:cnfStyle w:evenHBand="true" w:oddHBand="false" w:firstRow="false"/>
        </w:trPr>
        <w:tc>
          <w:tcPr>
            <w:cnfStyle w:evenVBand="false" w:oddVBand="true" w:firstColumn="false"/>
            <w:tcW w:w="25.000000%" w:type="pct"/>
          </w:tcPr>
          <w:p>
            <w:pPr>
              <w:ind w:leftChars="0" w:left="0" w:right="0"/>
            </w:pPr>
            <w:r>
              <w:t>ZARX</w:t>
            </w:r>
          </w:p>
        </w:tc>
        <w:tc>
          <w:tcPr>
            <w:cnfStyle w:evenVBand="true" w:oddVBand="false" w:firstColumn="false"/>
            <w:tcW w:w="25.000000%" w:type="pct"/>
          </w:tcPr>
          <w:p>
            <w:pPr>
              <w:ind w:leftChars="0" w:left="0" w:right="0"/>
            </w:pPr>
            <w:r>
              <w:t>ZARX</w:t>
            </w:r>
          </w:p>
        </w:tc>
        <w:tc>
          <w:tcPr>
            <w:cnfStyle w:evenVBand="false" w:oddVBand="true" w:firstColumn="false"/>
            <w:tcW w:w="25.000000%" w:type="pct"/>
          </w:tcPr>
          <w:p>
            <w:pPr>
              <w:ind w:leftChars="0" w:left="0" w:right="0"/>
            </w:pPr>
            <w:r>
              <w:t>ZAR X</w:t>
            </w:r>
          </w:p>
        </w:tc>
        <w:tc>
          <w:tcPr>
            <w:cnfStyle w:evenVBand="true" w:oddVBand="false" w:firstColumn="false"/>
            <w:tcW w:w="25.000000%" w:type="pct"/>
          </w:tcPr>
          <w:p>
            <w:pPr>
              <w:ind w:leftChars="0" w:left="0" w:right="0"/>
            </w:pPr>
            <w:r>
              <w:t>2547</w:t>
            </w:r>
          </w:p>
        </w:tc>
      </w:tr>
      <w:tr>
        <w:trPr>
          <w:cnfStyle w:evenHBand="false" w:oddHBand="true" w:firstRow="false"/>
        </w:trPr>
        <w:tc>
          <w:tcPr>
            <w:cnfStyle w:evenVBand="false" w:oddVBand="true" w:firstColumn="false"/>
            <w:tcW w:w="25.000000%" w:type="pct"/>
          </w:tcPr>
          <w:p>
            <w:pPr>
              <w:ind w:leftChars="0" w:left="0" w:right="0"/>
            </w:pPr>
            <w:r>
              <w:t>ZBUL</w:t>
            </w:r>
          </w:p>
        </w:tc>
        <w:tc>
          <w:tcPr>
            <w:cnfStyle w:evenVBand="true" w:oddVBand="false" w:firstColumn="false"/>
            <w:tcW w:w="25.000000%" w:type="pct"/>
          </w:tcPr>
          <w:p>
            <w:pPr>
              <w:ind w:leftChars="0" w:left="0" w:right="0"/>
            </w:pPr>
            <w:r>
              <w:t>ZBUL</w:t>
            </w:r>
          </w:p>
        </w:tc>
        <w:tc>
          <w:tcPr>
            <w:cnfStyle w:evenVBand="false" w:oddVBand="true" w:firstColumn="false"/>
            <w:tcW w:w="25.000000%" w:type="pct"/>
          </w:tcPr>
          <w:p>
            <w:pPr>
              <w:ind w:leftChars="0" w:left="0" w:right="0"/>
            </w:pPr>
            <w:r>
              <w:t>BULGARIAN STOCK EXCHANGE - MAIN MARKET</w:t>
            </w:r>
          </w:p>
        </w:tc>
        <w:tc>
          <w:tcPr>
            <w:cnfStyle w:evenVBand="true" w:oddVBand="false" w:firstColumn="false"/>
            <w:tcW w:w="25.000000%" w:type="pct"/>
          </w:tcPr>
          <w:p>
            <w:pPr>
              <w:ind w:leftChars="0" w:left="0" w:right="0"/>
            </w:pPr>
            <w:r>
              <w:t>2548</w:t>
            </w:r>
          </w:p>
        </w:tc>
      </w:tr>
      <w:tr>
        <w:trPr>
          <w:cnfStyle w:evenHBand="true" w:oddHBand="false" w:firstRow="false"/>
        </w:trPr>
        <w:tc>
          <w:tcPr>
            <w:cnfStyle w:evenVBand="false" w:oddVBand="true" w:firstColumn="false"/>
            <w:tcW w:w="25.000000%" w:type="pct"/>
          </w:tcPr>
          <w:p>
            <w:pPr>
              <w:ind w:leftChars="0" w:left="0" w:right="0"/>
            </w:pPr>
            <w:r>
              <w:t>ZERO</w:t>
            </w:r>
          </w:p>
        </w:tc>
        <w:tc>
          <w:tcPr>
            <w:cnfStyle w:evenVBand="true" w:oddVBand="false" w:firstColumn="false"/>
            <w:tcW w:w="25.000000%" w:type="pct"/>
          </w:tcPr>
          <w:p>
            <w:pPr>
              <w:ind w:leftChars="0" w:left="0" w:right="0"/>
            </w:pPr>
            <w:r>
              <w:t>ZERO</w:t>
            </w:r>
          </w:p>
        </w:tc>
        <w:tc>
          <w:tcPr>
            <w:cnfStyle w:evenVBand="false" w:oddVBand="true" w:firstColumn="false"/>
            <w:tcW w:w="25.000000%" w:type="pct"/>
          </w:tcPr>
          <w:p>
            <w:pPr>
              <w:ind w:leftChars="0" w:left="0" w:right="0"/>
            </w:pPr>
            <w:r>
              <w:t>ZERO HASH</w:t>
            </w:r>
          </w:p>
        </w:tc>
        <w:tc>
          <w:tcPr>
            <w:cnfStyle w:evenVBand="true" w:oddVBand="false" w:firstColumn="false"/>
            <w:tcW w:w="25.000000%" w:type="pct"/>
          </w:tcPr>
          <w:p>
            <w:pPr>
              <w:ind w:leftChars="0" w:left="0" w:right="0"/>
            </w:pPr>
            <w:r>
              <w:t>2549</w:t>
            </w:r>
          </w:p>
        </w:tc>
      </w:tr>
      <w:tr>
        <w:trPr>
          <w:cnfStyle w:evenHBand="false" w:oddHBand="true" w:firstRow="false"/>
        </w:trPr>
        <w:tc>
          <w:tcPr>
            <w:cnfStyle w:evenVBand="false" w:oddVBand="true" w:firstColumn="false"/>
            <w:tcW w:w="25.000000%" w:type="pct"/>
          </w:tcPr>
          <w:p>
            <w:pPr>
              <w:ind w:leftChars="0" w:left="0" w:right="0"/>
            </w:pPr>
            <w:r>
              <w:t>ZFXM</w:t>
            </w:r>
          </w:p>
        </w:tc>
        <w:tc>
          <w:tcPr>
            <w:cnfStyle w:evenVBand="true" w:oddVBand="false" w:firstColumn="false"/>
            <w:tcW w:w="25.000000%" w:type="pct"/>
          </w:tcPr>
          <w:p>
            <w:pPr>
              <w:ind w:leftChars="0" w:left="0" w:right="0"/>
            </w:pPr>
            <w:r>
              <w:t>ZFXM</w:t>
            </w:r>
          </w:p>
        </w:tc>
        <w:tc>
          <w:tcPr>
            <w:cnfStyle w:evenVBand="false" w:oddVBand="true" w:firstColumn="false"/>
            <w:tcW w:w="25.000000%" w:type="pct"/>
          </w:tcPr>
          <w:p>
            <w:pPr>
              <w:ind w:leftChars="0" w:left="0" w:right="0"/>
            </w:pPr>
            <w:r>
              <w:t>JSE CURRENCY DERIVATIVES MARKET</w:t>
            </w:r>
          </w:p>
        </w:tc>
        <w:tc>
          <w:tcPr>
            <w:cnfStyle w:evenVBand="true" w:oddVBand="false" w:firstColumn="false"/>
            <w:tcW w:w="25.000000%" w:type="pct"/>
          </w:tcPr>
          <w:p>
            <w:pPr>
              <w:ind w:leftChars="0" w:left="0" w:right="0"/>
            </w:pPr>
            <w:r>
              <w:t>2550</w:t>
            </w:r>
          </w:p>
        </w:tc>
      </w:tr>
      <w:tr>
        <w:trPr>
          <w:cnfStyle w:evenHBand="true" w:oddHBand="false" w:firstRow="false"/>
        </w:trPr>
        <w:tc>
          <w:tcPr>
            <w:cnfStyle w:evenVBand="false" w:oddVBand="true" w:firstColumn="false"/>
            <w:tcW w:w="25.000000%" w:type="pct"/>
          </w:tcPr>
          <w:p>
            <w:pPr>
              <w:ind w:leftChars="0" w:left="0" w:right="0"/>
            </w:pPr>
            <w:r>
              <w:t>ZKBX</w:t>
            </w:r>
          </w:p>
        </w:tc>
        <w:tc>
          <w:tcPr>
            <w:cnfStyle w:evenVBand="true" w:oddVBand="false" w:firstColumn="false"/>
            <w:tcW w:w="25.000000%" w:type="pct"/>
          </w:tcPr>
          <w:p>
            <w:pPr>
              <w:ind w:leftChars="0" w:left="0" w:right="0"/>
            </w:pPr>
            <w:r>
              <w:t>ZKBX</w:t>
            </w:r>
          </w:p>
        </w:tc>
        <w:tc>
          <w:tcPr>
            <w:cnfStyle w:evenVBand="false" w:oddVBand="true" w:firstColumn="false"/>
            <w:tcW w:w="25.000000%" w:type="pct"/>
          </w:tcPr>
          <w:p>
            <w:pPr>
              <w:ind w:leftChars="0" w:left="0" w:right="0"/>
            </w:pPr>
            <w:r>
              <w:t>ZURCHER KANTONALBANK SECURITIES EXCHANGE</w:t>
            </w:r>
          </w:p>
        </w:tc>
        <w:tc>
          <w:tcPr>
            <w:cnfStyle w:evenVBand="true" w:oddVBand="false" w:firstColumn="false"/>
            <w:tcW w:w="25.000000%" w:type="pct"/>
          </w:tcPr>
          <w:p>
            <w:pPr>
              <w:ind w:leftChars="0" w:left="0" w:right="0"/>
            </w:pPr>
            <w:r>
              <w:t>2551</w:t>
            </w:r>
          </w:p>
        </w:tc>
      </w:tr>
      <w:tr>
        <w:trPr>
          <w:cnfStyle w:evenHBand="false" w:oddHBand="true" w:firstRow="false"/>
        </w:trPr>
        <w:tc>
          <w:tcPr>
            <w:cnfStyle w:evenVBand="false" w:oddVBand="true" w:firstColumn="false"/>
            <w:tcW w:w="25.000000%" w:type="pct"/>
          </w:tcPr>
          <w:p>
            <w:pPr>
              <w:ind w:leftChars="0" w:left="0" w:right="0"/>
            </w:pPr>
            <w:r>
              <w:t>ZOBX</w:t>
            </w:r>
          </w:p>
        </w:tc>
        <w:tc>
          <w:tcPr>
            <w:cnfStyle w:evenVBand="true" w:oddVBand="false" w:firstColumn="false"/>
            <w:tcW w:w="25.000000%" w:type="pct"/>
          </w:tcPr>
          <w:p>
            <w:pPr>
              <w:ind w:leftChars="0" w:left="0" w:right="0"/>
            </w:pPr>
            <w:r>
              <w:t>ZOBX</w:t>
            </w:r>
          </w:p>
        </w:tc>
        <w:tc>
          <w:tcPr>
            <w:cnfStyle w:evenVBand="false" w:oddVBand="true" w:firstColumn="false"/>
            <w:tcW w:w="25.000000%" w:type="pct"/>
          </w:tcPr>
          <w:p>
            <w:pPr>
              <w:ind w:leftChars="0" w:left="0" w:right="0"/>
            </w:pPr>
            <w:r>
              <w:t>ZOBEX</w:t>
            </w:r>
          </w:p>
        </w:tc>
        <w:tc>
          <w:tcPr>
            <w:cnfStyle w:evenVBand="true" w:oddVBand="false" w:firstColumn="false"/>
            <w:tcW w:w="25.000000%" w:type="pct"/>
          </w:tcPr>
          <w:p>
            <w:pPr>
              <w:ind w:leftChars="0" w:left="0" w:right="0"/>
            </w:pPr>
            <w:r>
              <w:t>2552</w:t>
            </w:r>
          </w:p>
        </w:tc>
      </w:tr>
      <w:tr>
        <w:trPr>
          <w:cnfStyle w:evenHBand="true" w:oddHBand="false" w:firstRow="false"/>
        </w:trPr>
        <w:tc>
          <w:tcPr>
            <w:cnfStyle w:evenVBand="false" w:oddVBand="true" w:firstColumn="false"/>
            <w:tcW w:w="25.000000%" w:type="pct"/>
          </w:tcPr>
          <w:p>
            <w:pPr>
              <w:ind w:leftChars="0" w:left="0" w:right="0"/>
            </w:pPr>
            <w:r>
              <w:t>ZODM</w:t>
            </w:r>
          </w:p>
        </w:tc>
        <w:tc>
          <w:tcPr>
            <w:cnfStyle w:evenVBand="true" w:oddVBand="false" w:firstColumn="false"/>
            <w:tcW w:w="25.000000%" w:type="pct"/>
          </w:tcPr>
          <w:p>
            <w:pPr>
              <w:ind w:leftChars="0" w:left="0" w:right="0"/>
            </w:pPr>
            <w:r>
              <w:t>ZODM</w:t>
            </w:r>
          </w:p>
        </w:tc>
        <w:tc>
          <w:tcPr>
            <w:cnfStyle w:evenVBand="false" w:oddVBand="true" w:firstColumn="false"/>
            <w:tcW w:w="25.000000%" w:type="pct"/>
          </w:tcPr>
          <w:p>
            <w:pPr>
              <w:ind w:leftChars="0" w:left="0" w:right="0"/>
            </w:pPr>
            <w:r>
              <w:t>ZODIA MARKETS</w:t>
            </w:r>
          </w:p>
        </w:tc>
        <w:tc>
          <w:tcPr>
            <w:cnfStyle w:evenVBand="true" w:oddVBand="false" w:firstColumn="false"/>
            <w:tcW w:w="25.000000%" w:type="pct"/>
          </w:tcPr>
          <w:p>
            <w:pPr>
              <w:ind w:leftChars="0" w:left="0" w:right="0"/>
            </w:pPr>
            <w:r>
              <w:t>2553</w:t>
            </w:r>
          </w:p>
        </w:tc>
      </w:tr>
    </w:tbl>
    <w:p>
      <w:pPr>
        <w:pStyle w:val="Table Bottom Margin"/>
      </w:pPr>
    </w:p>
    <w:bookmarkEnd w:id="277"/>
    <w:bookmarkEnd w:id="276"/>
    <w:bookmarkStart w:id="278" w:name="_6f41212defec6dc8fa7a2825d3e9100b"/>
    <w:bookmarkStart w:id="279" w:name="_f31b513dda8c54c172eba43b3f7e1bb9"/>
    <w:p>
      <w:pPr>
        <w:pStyle w:val="Heading5"/>
        <w:keepNext/>
      </w:pPr>
      <w:r>
        <w:t>IFDAT_DRGTN_TYP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A</w:t>
            </w:r>
          </w:p>
        </w:tc>
        <w:tc>
          <w:tcPr>
            <w:cnfStyle w:evenVBand="true" w:oddVBand="false" w:firstColumn="false"/>
            <w:tcW w:w="25.000000%" w:type="pct"/>
          </w:tcPr>
          <w:p>
            <w:pPr>
              <w:ind w:leftChars="0" w:left="0" w:right="0"/>
            </w:pPr>
            <w:r>
              <w:t>Παρέκκλιση IFDAT τύπου Α</w:t>
            </w:r>
          </w:p>
        </w:tc>
        <w:tc>
          <w:tcPr>
            <w:cnfStyle w:evenVBand="false" w:oddVBand="true" w:firstColumn="false"/>
            <w:tcW w:w="25.000000%" w:type="pct"/>
          </w:tcPr>
          <w:p>
            <w:pPr>
              <w:ind w:leftChars="0" w:left="0" w:right="0"/>
            </w:pPr>
            <w:r>
              <w:t>Παροχή των στοιχείων αναφοράς των πινάκων Β1 έως Β4 και Β9, Β10 του παραρτήματος IFDAT σύμφωνα με τις προθεσμίες υποβολής στοιχείων του Άρθρου 4 και σε τριμηνιαία βάση παροχή του λογιστικού πίνακα Α14 του παραρτήματος Ι.</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B</w:t>
            </w:r>
          </w:p>
        </w:tc>
        <w:tc>
          <w:tcPr>
            <w:cnfStyle w:evenVBand="true" w:oddVBand="false" w:firstColumn="false"/>
            <w:tcW w:w="25.000000%" w:type="pct"/>
          </w:tcPr>
          <w:p>
            <w:pPr>
              <w:ind w:leftChars="0" w:left="0" w:right="0"/>
            </w:pPr>
            <w:r>
              <w:t>Παρέκκλιση IFDAT τύπου Β</w:t>
            </w:r>
          </w:p>
        </w:tc>
        <w:tc>
          <w:tcPr>
            <w:cnfStyle w:evenVBand="false" w:oddVBand="true" w:firstColumn="false"/>
            <w:tcW w:w="25.000000%" w:type="pct"/>
          </w:tcPr>
          <w:p>
            <w:pPr>
              <w:ind w:leftChars="0" w:left="0" w:right="0"/>
            </w:pPr>
            <w:r>
              <w:t>Παροχή των στοιχείων του άρθρου 3 με βάση τη συχνότητα και την προθεσμία αποτίμησης των στοιχείων του ενεργητικού σύμφωνα με τους ισχύοντες λογιστικούς κανόνες, αλλά κατ᾽ ελάχιστο σε ετήσια βάση και εντός ενός τριμήνου από την ημερομηνία αποτίμησης.</w:t>
            </w:r>
          </w:p>
        </w:tc>
        <w:tc>
          <w:tcPr>
            <w:cnfStyle w:evenVBand="true" w:oddVBand="false" w:firstColumn="false"/>
            <w:tcW w:w="25.000000%" w:type="pct"/>
          </w:tcPr>
          <w:p>
            <w:pPr>
              <w:ind w:leftChars="0" w:left="0" w:right="0"/>
            </w:pPr>
            <w:r>
              <w:t>2</w:t>
            </w:r>
          </w:p>
        </w:tc>
      </w:tr>
    </w:tbl>
    <w:p>
      <w:pPr>
        <w:pStyle w:val="Table Bottom Margin"/>
      </w:pPr>
    </w:p>
    <w:bookmarkEnd w:id="279"/>
    <w:bookmarkEnd w:id="278"/>
    <w:bookmarkStart w:id="280" w:name="_84403f97d0fd046389a0f222521885c9"/>
    <w:bookmarkStart w:id="281" w:name="_6e2cc298619f255a5e05d7293f8f8c94"/>
    <w:p>
      <w:pPr>
        <w:pStyle w:val="Heading5"/>
        <w:keepNext/>
      </w:pPr>
      <w:r>
        <w:t>LON_TYP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OVR</w:t>
            </w:r>
          </w:p>
        </w:tc>
        <w:tc>
          <w:tcPr>
            <w:cnfStyle w:evenVBand="true" w:oddVBand="false" w:firstColumn="false"/>
            <w:tcW w:w="25.000000%" w:type="pct"/>
          </w:tcPr>
          <w:p>
            <w:pPr>
              <w:ind w:leftChars="0" w:left="0" w:right="0"/>
            </w:pPr>
            <w:r>
              <w:t>Overdraft</w:t>
            </w:r>
          </w:p>
        </w:tc>
        <w:tc>
          <w:tcPr>
            <w:cnfStyle w:evenVBand="false" w:oddVBand="true" w:firstColumn="false"/>
            <w:tcW w:w="25.000000%" w:type="pct"/>
          </w:tcPr>
          <w:p>
            <w:pPr>
              <w:ind w:leftChars="0" w:left="0" w:right="0"/>
            </w:pPr>
            <w:r>
              <w:t>Where a deposit account has an overdraft facility and subsequently becomes overdrawn, the withdrawal to zero is the withdrawal of a deposit (recorded in the DEPOSIT relevant tables) and the amount of overdraft is recorded in the LOAN relevant tables.</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REV</w:t>
            </w:r>
          </w:p>
        </w:tc>
        <w:tc>
          <w:tcPr>
            <w:cnfStyle w:evenVBand="true" w:oddVBand="false" w:firstColumn="false"/>
            <w:tcW w:w="25.000000%" w:type="pct"/>
          </w:tcPr>
          <w:p>
            <w:pPr>
              <w:ind w:leftChars="0" w:left="0" w:right="0"/>
            </w:pPr>
            <w:r>
              <w:t>Revolving loans</w:t>
            </w:r>
          </w:p>
        </w:tc>
        <w:tc>
          <w:tcPr>
            <w:cnfStyle w:evenVBand="false" w:oddVBand="true" w:firstColumn="false"/>
            <w:tcW w:w="25.000000%" w:type="pct"/>
          </w:tcPr>
          <w:p>
            <w:pPr>
              <w:ind w:leftChars="0" w:left="0" w:right="0"/>
            </w:pPr>
            <w:r>
              <w:t>Revolving loans are loans, excluding overdrafts and credit card debt, obtained through a line of credit and not yet repaid, where funds can be repeatedly repaid and drawn again (whether in one amount or in installments) up to an agreed contractual credit limit.  Revolving loans have the following features:</w:t>
            </w:r>
          </w:p>
          <w:p>
            <w:pPr>
              <w:pStyle w:val="ListBullet"/>
              <w:numPr>
                <w:ilvl w:val="0"/>
                <w:numId w:val="2"/>
              </w:numPr>
              <w:ind w:leftChars="0" w:left="480" w:right="0"/>
            </w:pPr>
            <w:r>
              <w:t>the borrower may draw on the facility up to an agreed amount without notifying the lender</w:t>
            </w:r>
          </w:p>
          <w:p>
            <w:pPr>
              <w:pStyle w:val="ListBullet"/>
              <w:numPr>
                <w:ilvl w:val="0"/>
                <w:numId w:val="2"/>
              </w:numPr>
              <w:ind w:leftChars="0" w:left="480" w:right="0"/>
            </w:pPr>
            <w:r>
              <w:t>the amount of available credit fluctuates as funds are borrowed and repaid</w:t>
            </w:r>
          </w:p>
          <w:p>
            <w:pPr>
              <w:pStyle w:val="ListBullet"/>
              <w:numPr>
                <w:ilvl w:val="0"/>
                <w:numId w:val="2"/>
              </w:numPr>
              <w:ind w:leftChars="0" w:left="480" w:right="0"/>
            </w:pPr>
            <w:r>
              <w:t>the facility may be used repeatedly</w:t>
            </w:r>
          </w:p>
          <w:p>
            <w:pPr>
              <w:pStyle w:val="ListBullet"/>
              <w:numPr>
                <w:ilvl w:val="0"/>
                <w:numId w:val="2"/>
              </w:numPr>
              <w:ind w:leftChars="0" w:left="480" w:right="0"/>
            </w:pPr>
            <w:r>
              <w:t>there is no obligation to repay regularly</w:t>
            </w:r>
          </w:p>
          <w:p>
            <w:pPr>
              <w:ind w:leftChars="0" w:left="0" w:right="0"/>
            </w:pPr>
            <w:r>
              <w:t>A margin account in which the broker-dealer lends the investor cash to purchase securities is a revolving loan.</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FLS</w:t>
            </w:r>
          </w:p>
        </w:tc>
        <w:tc>
          <w:tcPr>
            <w:cnfStyle w:evenVBand="true" w:oddVBand="false" w:firstColumn="false"/>
            <w:tcW w:w="25.000000%" w:type="pct"/>
          </w:tcPr>
          <w:p>
            <w:pPr>
              <w:ind w:leftChars="0" w:left="0" w:right="0"/>
            </w:pPr>
            <w:r>
              <w:t>Financial leases</w:t>
            </w:r>
          </w:p>
        </w:tc>
        <w:tc>
          <w:tcPr>
            <w:cnfStyle w:evenVBand="false" w:oddVBand="true" w:firstColumn="false"/>
            <w:tcW w:w="25.000000%" w:type="pct"/>
          </w:tcPr>
          <w:p>
            <w:pPr>
              <w:ind w:leftChars="0" w:left="0" w:right="0"/>
            </w:pPr>
            <w:r>
              <w:t>Financial leases are defined in Regulation ECB/2013/33 as contracts under which the legal owner of a durable good (lessor) lends it to a third party (lessee) for most if not all of its economic life, in exchange for instalments covering the cost of the good and an imputed interest charge. The lessee, as the economic owner, enjoys all the benefits from the use of the good and incurs the costs and risks of ownership. In addition it is the lessee, as the economic owner, that must provide any necessary repair and maintenance of the good. For statistical purposes, financial leases are treated as loans from the lessor to the lessee, with payments treated as loan repayments rather than rentals on the asset. The durable goods which are the subject of the lease are recorded on the balance sheet of the lessee (and valued at the purchase price paid by the lessor). Hire-purchase agreements are considered a type of financial lease.</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NOS</w:t>
            </w:r>
          </w:p>
        </w:tc>
        <w:tc>
          <w:tcPr>
            <w:cnfStyle w:evenVBand="true" w:oddVBand="false" w:firstColumn="false"/>
            <w:tcW w:w="25.000000%" w:type="pct"/>
          </w:tcPr>
          <w:p>
            <w:pPr>
              <w:ind w:leftChars="0" w:left="0" w:right="0"/>
            </w:pPr>
            <w:r>
              <w:t>Non-negotiable securities</w:t>
            </w:r>
          </w:p>
        </w:tc>
        <w:tc>
          <w:tcPr>
            <w:cnfStyle w:evenVBand="false" w:oddVBand="true" w:firstColumn="false"/>
            <w:tcW w:w="25.000000%" w:type="pct"/>
          </w:tcPr>
          <w:p>
            <w:pPr>
              <w:ind w:leftChars="0" w:left="0" w:right="0"/>
            </w:pPr>
            <w:r>
              <w:t>Holdings of debt securities which are not negotiable and cannot be traded on secondary markets are recorded as loans. These are instruments where the transfer of legal ownership is subject to restrictions which imply that they cannot be marketed or, although they are technically negotiable, cannot be traded owing to the absence of an organised market. Non-negotiable instruments that subsequently become negotiable and can be traded on secondary markets should be reclassified as debt securities.</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TRD</w:t>
            </w:r>
          </w:p>
        </w:tc>
        <w:tc>
          <w:tcPr>
            <w:cnfStyle w:evenVBand="true" w:oddVBand="false" w:firstColumn="false"/>
            <w:tcW w:w="25.000000%" w:type="pct"/>
          </w:tcPr>
          <w:p>
            <w:pPr>
              <w:ind w:leftChars="0" w:left="0" w:right="0"/>
            </w:pPr>
            <w:r>
              <w:t>Traded loans</w:t>
            </w:r>
          </w:p>
        </w:tc>
        <w:tc>
          <w:tcPr>
            <w:cnfStyle w:evenVBand="false" w:oddVBand="true" w:firstColumn="false"/>
            <w:tcW w:w="25.000000%" w:type="pct"/>
          </w:tcPr>
          <w:p>
            <w:pPr>
              <w:ind w:leftChars="0" w:left="0" w:right="0"/>
            </w:pPr>
            <w:r>
              <w:t>Loans that have de facto become negotiable are called traded loans. Where there is no evidence of secondary market trading in the traded loans, they are classified as loans. Otherwise, they are classified as debt securities.</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INT</w:t>
            </w:r>
          </w:p>
        </w:tc>
        <w:tc>
          <w:tcPr>
            <w:cnfStyle w:evenVBand="true" w:oddVBand="false" w:firstColumn="false"/>
            <w:tcW w:w="25.000000%" w:type="pct"/>
          </w:tcPr>
          <w:p>
            <w:pPr>
              <w:ind w:leftChars="0" w:left="0" w:right="0"/>
            </w:pPr>
            <w:r>
              <w:t>Intragroup loans</w:t>
            </w:r>
          </w:p>
        </w:tc>
        <w:tc>
          <w:tcPr>
            <w:cnfStyle w:evenVBand="false" w:oddVBand="true" w:firstColumn="false"/>
            <w:tcW w:w="25.000000%" w:type="pct"/>
          </w:tcPr>
          <w:p>
            <w:pPr>
              <w:ind w:leftChars="0" w:left="0" w:right="0"/>
            </w:pPr>
            <w:r>
              <w:t>For subsidiaries, financing via inter-company or funding can be classified either as inter-company lending or as capital endowments (equity) in a subsidiary. As with subordinated debt, positions should be classified according to the criteria of loan and equity instruments.</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LVG</w:t>
            </w:r>
          </w:p>
        </w:tc>
        <w:tc>
          <w:tcPr>
            <w:cnfStyle w:evenVBand="true" w:oddVBand="false" w:firstColumn="false"/>
            <w:tcW w:w="25.000000%" w:type="pct"/>
          </w:tcPr>
          <w:p>
            <w:pPr>
              <w:ind w:leftChars="0" w:left="0" w:right="0"/>
            </w:pPr>
            <w:r>
              <w:t>Leveraged loan</w:t>
            </w:r>
          </w:p>
        </w:tc>
        <w:tc>
          <w:tcPr>
            <w:cnfStyle w:evenVBand="false" w:oddVBand="true" w:firstColumn="false"/>
            <w:tcW w:w="25.000000%" w:type="pct"/>
          </w:tcPr>
          <w:p>
            <w:pPr>
              <w:ind w:leftChars="0" w:left="0" w:right="0"/>
            </w:pPr>
            <w:r>
              <w:t>Leveraged loan is a syndicated loan extended to a corporation with low credit quality.</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REP</w:t>
            </w:r>
          </w:p>
        </w:tc>
        <w:tc>
          <w:tcPr>
            <w:cnfStyle w:evenVBand="true" w:oddVBand="false" w:firstColumn="false"/>
            <w:tcW w:w="25.000000%" w:type="pct"/>
          </w:tcPr>
          <w:p>
            <w:pPr>
              <w:ind w:leftChars="0" w:left="0" w:right="0"/>
            </w:pPr>
            <w:r>
              <w:t>Repurchase transaction</w:t>
            </w:r>
          </w:p>
        </w:tc>
        <w:tc>
          <w:tcPr>
            <w:cnfStyle w:evenVBand="false" w:oddVBand="true" w:firstColumn="false"/>
            <w:tcW w:w="25.000000%" w:type="pct"/>
          </w:tcPr>
          <w:p>
            <w:pPr>
              <w:ind w:leftChars="0" w:left="480" w:right="0"/>
            </w:pPr>
            <w:r>
              <w:t>If it appears on the asset side it refers to claims under reverse repos or reverse repos type operations against cash collateral, ie, counterpart of cash paid out in exchange for securities purchased at a given price under a firm commitment to resell the same or similar securities at a fixed price on a specific future date. If it appears on the liability side it refers to repo or repo-type operations against cash collateral, ie, counterpart of cash received in exchange for securities sold at a given price under a firm commitment to repurchase the same (or similar) securities at a fixed price on a specific future date.  Amounts received in exchange for securities transferred to a third party (“temporary acquirer”) are to be classified here where there is a firm commetment to reverse the operation and not merely an option to do so.  This implies that all risks and rewards of the underlying security are retained during the operation.</w:t>
            </w:r>
          </w:p>
        </w:tc>
        <w:tc>
          <w:tcPr>
            <w:cnfStyle w:evenVBand="true" w:oddVBand="false" w:firstColumn="false"/>
            <w:tcW w:w="25.000000%" w:type="pct"/>
          </w:tcPr>
          <w:p>
            <w:pPr>
              <w:ind w:leftChars="0" w:left="0" w:right="0"/>
            </w:pPr>
            <w:r>
              <w:t>8</w:t>
            </w:r>
          </w:p>
        </w:tc>
      </w:tr>
      <w:tr>
        <w:trPr>
          <w:cnfStyle w:evenHBand="true" w:oddHBand="false" w:firstRow="false"/>
        </w:trPr>
        <w:tc>
          <w:tcPr>
            <w:cnfStyle w:evenVBand="false" w:oddVBand="true" w:firstColumn="false"/>
            <w:tcW w:w="25.000000%" w:type="pct"/>
          </w:tcPr>
          <w:p>
            <w:pPr>
              <w:ind w:leftChars="0" w:left="0" w:right="0"/>
            </w:pPr>
            <w:r>
              <w:t>SBL</w:t>
            </w:r>
          </w:p>
        </w:tc>
        <w:tc>
          <w:tcPr>
            <w:cnfStyle w:evenVBand="true" w:oddVBand="false" w:firstColumn="false"/>
            <w:tcW w:w="25.000000%" w:type="pct"/>
          </w:tcPr>
          <w:p>
            <w:pPr>
              <w:ind w:leftChars="0" w:left="0" w:right="0"/>
            </w:pPr>
            <w:r>
              <w:t>Securities lending/borrowing</w:t>
            </w:r>
          </w:p>
        </w:tc>
        <w:tc>
          <w:tcPr>
            <w:cnfStyle w:evenVBand="false" w:oddVBand="true" w:firstColumn="false"/>
            <w:tcW w:w="25.000000%" w:type="pct"/>
          </w:tcPr>
          <w:p>
            <w:pPr>
              <w:ind w:leftChars="0" w:left="480" w:right="0"/>
            </w:pPr>
            <w:r>
              <w:t>If it appears on the asset side it refers to claims under securities borrowing against cash collateral, ie, counterpart of cash paid in exchange for securities borrowed. If it appears on the liability side it refers to cash collateral received in exchange for securities lending or gold transfer, ie, amounts received in exchange for securities or gold temporarily transferred to a third party in the form of securities/gold cash lending operations against cash collateral.</w:t>
            </w:r>
          </w:p>
        </w:tc>
        <w:tc>
          <w:tcPr>
            <w:cnfStyle w:evenVBand="true" w:oddVBand="false" w:firstColumn="false"/>
            <w:tcW w:w="25.000000%" w:type="pct"/>
          </w:tcPr>
          <w:p>
            <w:pPr>
              <w:ind w:leftChars="0" w:left="0" w:right="0"/>
            </w:pPr>
            <w:r>
              <w:t>9</w:t>
            </w:r>
          </w:p>
        </w:tc>
      </w:tr>
      <w:tr>
        <w:trPr>
          <w:cnfStyle w:evenHBand="false" w:oddHBand="true" w:firstRow="false"/>
        </w:trPr>
        <w:tc>
          <w:tcPr>
            <w:cnfStyle w:evenVBand="false" w:oddVBand="true" w:firstColumn="false"/>
            <w:tcW w:w="25.000000%" w:type="pct"/>
          </w:tcPr>
          <w:p>
            <w:pPr>
              <w:ind w:leftChars="0" w:left="0" w:right="0"/>
            </w:pPr>
            <w:r>
              <w:t>OTH</w:t>
            </w:r>
          </w:p>
        </w:tc>
        <w:tc>
          <w:tcPr>
            <w:cnfStyle w:evenVBand="true" w:oddVBand="false" w:firstColumn="false"/>
            <w:tcW w:w="25.000000%" w:type="pct"/>
          </w:tcPr>
          <w:p>
            <w:pPr>
              <w:ind w:leftChars="0" w:left="0" w:right="0"/>
            </w:pPr>
            <w:r>
              <w:t>Other loan</w:t>
            </w:r>
          </w:p>
        </w:tc>
        <w:tc>
          <w:tcPr>
            <w:cnfStyle w:evenVBand="false" w:oddVBand="true" w:firstColumn="false"/>
            <w:tcW w:w="25.000000%" w:type="pct"/>
          </w:tcPr>
          <w:p>
            <w:pPr>
              <w:ind w:leftChars="0" w:left="0" w:right="0"/>
            </w:pPr>
            <w:r>
              <w:t>Loan other than CRD, OVR, REV, FLS, NOS, TRD, INT, LVG, REP, SBL.</w:t>
            </w:r>
          </w:p>
        </w:tc>
        <w:tc>
          <w:tcPr>
            <w:cnfStyle w:evenVBand="true" w:oddVBand="false" w:firstColumn="false"/>
            <w:tcW w:w="25.000000%" w:type="pct"/>
          </w:tcPr>
          <w:p>
            <w:pPr>
              <w:ind w:leftChars="0" w:left="0" w:right="0"/>
            </w:pPr>
            <w:r>
              <w:t>10</w:t>
            </w:r>
          </w:p>
        </w:tc>
      </w:tr>
    </w:tbl>
    <w:p>
      <w:pPr>
        <w:pStyle w:val="Table Bottom Margin"/>
      </w:pPr>
    </w:p>
    <w:bookmarkEnd w:id="281"/>
    <w:bookmarkEnd w:id="280"/>
    <w:bookmarkStart w:id="282" w:name="_9562ea3e71f4c35afbb4aa0a84b5b552"/>
    <w:bookmarkStart w:id="283" w:name="_d9930974c013a304b4cc183074f566a6"/>
    <w:p>
      <w:pPr>
        <w:pStyle w:val="Heading5"/>
        <w:keepNext/>
      </w:pPr>
      <w:r>
        <w:t>ORG_INSTTTNL_SCTR_CNTRL</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0</w:t>
            </w:r>
          </w:p>
        </w:tc>
        <w:tc>
          <w:tcPr>
            <w:cnfStyle w:evenVBand="true" w:oddVBand="false" w:firstColumn="false"/>
            <w:tcW w:w="25.000000%" w:type="pct"/>
          </w:tcPr>
          <w:p>
            <w:pPr>
              <w:ind w:leftChars="0" w:left="0" w:right="0"/>
            </w:pPr>
            <w:r>
              <w:t>not applicable</w:t>
            </w:r>
          </w:p>
        </w:tc>
        <w:tc>
          <w:tcPr>
            <w:cnfStyle w:evenVBand="false" w:oddVBand="true" w:firstColumn="false"/>
            <w:tcW w:w="25.000000%" w:type="pct"/>
          </w:tcPr>
          <w:p>
            <w:pPr>
              <w:ind w:leftChars="0" w:left="0" w:right="0"/>
            </w:pPr>
            <w:r>
              <w:t>not applicable</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1</w:t>
            </w:r>
          </w:p>
        </w:tc>
        <w:tc>
          <w:tcPr>
            <w:cnfStyle w:evenVBand="true" w:oddVBand="false" w:firstColumn="false"/>
            <w:tcW w:w="25.000000%" w:type="pct"/>
          </w:tcPr>
          <w:p>
            <w:pPr>
              <w:ind w:leftChars="0" w:left="0" w:right="0"/>
            </w:pPr>
            <w:r>
              <w:t>Public</w:t>
            </w:r>
          </w:p>
        </w:tc>
        <w:tc>
          <w:tcPr>
            <w:cnfStyle w:evenVBand="false" w:oddVBand="true" w:firstColumn="false"/>
            <w:tcW w:w="25.000000%" w:type="pct"/>
          </w:tcPr>
          <w:p>
            <w:pPr>
              <w:ind w:leftChars="0" w:left="0" w:right="0"/>
            </w:pPr>
            <w:r>
              <w:t>Public as defined in Regulation (EU) No 549/2013 (paragraphs 2.35 to 2.39)</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2</w:t>
            </w:r>
          </w:p>
        </w:tc>
        <w:tc>
          <w:tcPr>
            <w:cnfStyle w:evenVBand="true" w:oddVBand="false" w:firstColumn="false"/>
            <w:tcW w:w="25.000000%" w:type="pct"/>
          </w:tcPr>
          <w:p>
            <w:pPr>
              <w:ind w:leftChars="0" w:left="0" w:right="0"/>
            </w:pPr>
            <w:r>
              <w:t>National private</w:t>
            </w:r>
          </w:p>
        </w:tc>
        <w:tc>
          <w:tcPr>
            <w:cnfStyle w:evenVBand="false" w:oddVBand="true" w:firstColumn="false"/>
            <w:tcW w:w="25.000000%" w:type="pct"/>
          </w:tcPr>
          <w:p>
            <w:pPr>
              <w:ind w:leftChars="0" w:left="0" w:right="0"/>
            </w:pPr>
            <w:r>
              <w:t>National private as defined in Regulation (EU) No 549/2013 (paragraphs 2.35 to 2.39)</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3</w:t>
            </w:r>
          </w:p>
        </w:tc>
        <w:tc>
          <w:tcPr>
            <w:cnfStyle w:evenVBand="true" w:oddVBand="false" w:firstColumn="false"/>
            <w:tcW w:w="25.000000%" w:type="pct"/>
          </w:tcPr>
          <w:p>
            <w:pPr>
              <w:ind w:leftChars="0" w:left="0" w:right="0"/>
            </w:pPr>
            <w:r>
              <w:t>Foreign controlled</w:t>
            </w:r>
          </w:p>
        </w:tc>
        <w:tc>
          <w:tcPr>
            <w:cnfStyle w:evenVBand="false" w:oddVBand="true" w:firstColumn="false"/>
            <w:tcW w:w="25.000000%" w:type="pct"/>
          </w:tcPr>
          <w:p>
            <w:pPr>
              <w:ind w:leftChars="0" w:left="0" w:right="0"/>
            </w:pPr>
            <w:r>
              <w:t>Foreign controlled as defined in Regulation (EU) No 549/2013 (paragraphs 2.35 to 2.39)</w:t>
            </w:r>
          </w:p>
        </w:tc>
        <w:tc>
          <w:tcPr>
            <w:cnfStyle w:evenVBand="true" w:oddVBand="false" w:firstColumn="false"/>
            <w:tcW w:w="25.000000%" w:type="pct"/>
          </w:tcPr>
          <w:p>
            <w:pPr>
              <w:ind w:leftChars="0" w:left="0" w:right="0"/>
            </w:pPr>
            <w:r>
              <w:t>4</w:t>
            </w:r>
          </w:p>
        </w:tc>
      </w:tr>
    </w:tbl>
    <w:p>
      <w:pPr>
        <w:pStyle w:val="Table Bottom Margin"/>
      </w:pPr>
    </w:p>
    <w:bookmarkEnd w:id="283"/>
    <w:bookmarkEnd w:id="282"/>
    <w:bookmarkStart w:id="284" w:name="_5e70d2ce13d87fce769f8d5e350df3ba"/>
    <w:bookmarkStart w:id="285" w:name="_f444810deafac2d1208e5174388e5fb1"/>
    <w:p>
      <w:pPr>
        <w:pStyle w:val="Heading5"/>
        <w:keepNext/>
      </w:pPr>
      <w:r>
        <w:t>OTHER_RDMPTN_FRQNCY</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D</w:t>
            </w:r>
          </w:p>
        </w:tc>
        <w:tc>
          <w:tcPr>
            <w:cnfStyle w:evenVBand="true" w:oddVBand="false" w:firstColumn="false"/>
            <w:tcW w:w="25.000000%" w:type="pct"/>
          </w:tcPr>
          <w:p>
            <w:pPr>
              <w:ind w:leftChars="0" w:left="0" w:right="0"/>
            </w:pPr>
            <w:r>
              <w:t>Daily</w:t>
            </w:r>
          </w:p>
        </w:tc>
        <w:tc>
          <w:tcPr>
            <w:cnfStyle w:evenVBand="false" w:oddVBand="true" w:firstColumn="false"/>
            <w:tcW w:w="25.000000%" w:type="pct"/>
          </w:tcPr>
          <w:p>
            <w:pPr>
              <w:ind w:leftChars="0" w:left="480" w:right="0"/>
            </w:pPr>
            <w:r>
              <w:t>Daily redemption</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W</w:t>
            </w:r>
          </w:p>
        </w:tc>
        <w:tc>
          <w:tcPr>
            <w:cnfStyle w:evenVBand="true" w:oddVBand="false" w:firstColumn="false"/>
            <w:tcW w:w="25.000000%" w:type="pct"/>
          </w:tcPr>
          <w:p>
            <w:pPr>
              <w:ind w:leftChars="0" w:left="0" w:right="0"/>
            </w:pPr>
            <w:r>
              <w:t>Weekly</w:t>
            </w:r>
          </w:p>
        </w:tc>
        <w:tc>
          <w:tcPr>
            <w:cnfStyle w:evenVBand="false" w:oddVBand="true" w:firstColumn="false"/>
            <w:tcW w:w="25.000000%" w:type="pct"/>
          </w:tcPr>
          <w:p>
            <w:pPr>
              <w:ind w:leftChars="0" w:left="480" w:right="0"/>
            </w:pPr>
            <w:r>
              <w:t>Weekly redemption</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M</w:t>
            </w:r>
          </w:p>
        </w:tc>
        <w:tc>
          <w:tcPr>
            <w:cnfStyle w:evenVBand="true" w:oddVBand="false" w:firstColumn="false"/>
            <w:tcW w:w="25.000000%" w:type="pct"/>
          </w:tcPr>
          <w:p>
            <w:pPr>
              <w:ind w:leftChars="0" w:left="0" w:right="0"/>
            </w:pPr>
            <w:r>
              <w:t>Monthly</w:t>
            </w:r>
          </w:p>
        </w:tc>
        <w:tc>
          <w:tcPr>
            <w:cnfStyle w:evenVBand="false" w:oddVBand="true" w:firstColumn="false"/>
            <w:tcW w:w="25.000000%" w:type="pct"/>
          </w:tcPr>
          <w:p>
            <w:pPr>
              <w:ind w:leftChars="0" w:left="480" w:right="0"/>
            </w:pPr>
            <w:r>
              <w:t>Monthly redemption</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Q</w:t>
            </w:r>
          </w:p>
        </w:tc>
        <w:tc>
          <w:tcPr>
            <w:cnfStyle w:evenVBand="true" w:oddVBand="false" w:firstColumn="false"/>
            <w:tcW w:w="25.000000%" w:type="pct"/>
          </w:tcPr>
          <w:p>
            <w:pPr>
              <w:ind w:leftChars="0" w:left="0" w:right="0"/>
            </w:pPr>
            <w:r>
              <w:t>Quarterly</w:t>
            </w:r>
          </w:p>
        </w:tc>
        <w:tc>
          <w:tcPr>
            <w:cnfStyle w:evenVBand="false" w:oddVBand="true" w:firstColumn="false"/>
            <w:tcW w:w="25.000000%" w:type="pct"/>
          </w:tcPr>
          <w:p>
            <w:pPr>
              <w:ind w:leftChars="0" w:left="480" w:right="0"/>
            </w:pPr>
            <w:r>
              <w:t>Quarterly redemption</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B</w:t>
            </w:r>
          </w:p>
        </w:tc>
        <w:tc>
          <w:tcPr>
            <w:cnfStyle w:evenVBand="true" w:oddVBand="false" w:firstColumn="false"/>
            <w:tcW w:w="25.000000%" w:type="pct"/>
          </w:tcPr>
          <w:p>
            <w:pPr>
              <w:ind w:leftChars="0" w:left="0" w:right="0"/>
            </w:pPr>
            <w:r>
              <w:t>Biannual</w:t>
            </w:r>
          </w:p>
        </w:tc>
        <w:tc>
          <w:tcPr>
            <w:cnfStyle w:evenVBand="false" w:oddVBand="true" w:firstColumn="false"/>
            <w:tcW w:w="25.000000%" w:type="pct"/>
          </w:tcPr>
          <w:p>
            <w:pPr>
              <w:ind w:leftChars="0" w:left="480" w:right="0"/>
            </w:pPr>
            <w:r>
              <w:t>Biannual redemption</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Y</w:t>
            </w:r>
          </w:p>
        </w:tc>
        <w:tc>
          <w:tcPr>
            <w:cnfStyle w:evenVBand="true" w:oddVBand="false" w:firstColumn="false"/>
            <w:tcW w:w="25.000000%" w:type="pct"/>
          </w:tcPr>
          <w:p>
            <w:pPr>
              <w:ind w:leftChars="0" w:left="0" w:right="0"/>
            </w:pPr>
            <w:r>
              <w:t>Yearly</w:t>
            </w:r>
          </w:p>
        </w:tc>
        <w:tc>
          <w:tcPr>
            <w:cnfStyle w:evenVBand="false" w:oddVBand="true" w:firstColumn="false"/>
            <w:tcW w:w="25.000000%" w:type="pct"/>
          </w:tcPr>
          <w:p>
            <w:pPr>
              <w:ind w:leftChars="0" w:left="480" w:right="0"/>
            </w:pPr>
            <w:r>
              <w:t>Yearly redemption</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E</w:t>
            </w:r>
          </w:p>
        </w:tc>
        <w:tc>
          <w:tcPr>
            <w:cnfStyle w:evenVBand="true" w:oddVBand="false" w:firstColumn="false"/>
            <w:tcW w:w="25.000000%" w:type="pct"/>
          </w:tcPr>
          <w:p>
            <w:pPr>
              <w:ind w:leftChars="0" w:left="0" w:right="0"/>
            </w:pPr>
            <w:r>
              <w:t>End</w:t>
            </w:r>
          </w:p>
        </w:tc>
        <w:tc>
          <w:tcPr>
            <w:cnfStyle w:evenVBand="false" w:oddVBand="true" w:firstColumn="false"/>
            <w:tcW w:w="25.000000%" w:type="pct"/>
          </w:tcPr>
          <w:p>
            <w:pPr>
              <w:ind w:leftChars="0" w:left="480" w:right="0"/>
            </w:pPr>
            <w:r>
              <w:t>At the end of maturity redemption</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O</w:t>
            </w:r>
          </w:p>
        </w:tc>
        <w:tc>
          <w:tcPr>
            <w:cnfStyle w:evenVBand="true" w:oddVBand="false" w:firstColumn="false"/>
            <w:tcW w:w="25.000000%" w:type="pct"/>
          </w:tcPr>
          <w:p>
            <w:pPr>
              <w:ind w:leftChars="0" w:left="0" w:right="0"/>
            </w:pPr>
            <w:r>
              <w:t>Other</w:t>
            </w:r>
          </w:p>
        </w:tc>
        <w:tc>
          <w:tcPr>
            <w:cnfStyle w:evenVBand="false" w:oddVBand="true" w:firstColumn="false"/>
            <w:tcW w:w="25.000000%" w:type="pct"/>
          </w:tcPr>
          <w:p>
            <w:pPr>
              <w:ind w:leftChars="0" w:left="480" w:right="0"/>
            </w:pPr>
            <w:r>
              <w:t>Other/irregular redemption frequency schedule</w:t>
            </w:r>
          </w:p>
        </w:tc>
        <w:tc>
          <w:tcPr>
            <w:cnfStyle w:evenVBand="true" w:oddVBand="false" w:firstColumn="false"/>
            <w:tcW w:w="25.000000%" w:type="pct"/>
          </w:tcPr>
          <w:p>
            <w:pPr>
              <w:ind w:leftChars="0" w:left="0" w:right="0"/>
            </w:pPr>
            <w:r>
              <w:t>8</w:t>
            </w:r>
          </w:p>
        </w:tc>
      </w:tr>
    </w:tbl>
    <w:p>
      <w:pPr>
        <w:pStyle w:val="Table Bottom Margin"/>
      </w:pPr>
    </w:p>
    <w:bookmarkEnd w:id="285"/>
    <w:bookmarkEnd w:id="284"/>
    <w:bookmarkStart w:id="286" w:name="_2ab02e31c1110b606a3786b6ee14e2d1"/>
    <w:bookmarkStart w:id="287" w:name="_932bdffe7f2e25310144d3c598453b8f"/>
    <w:p>
      <w:pPr>
        <w:pStyle w:val="Heading5"/>
        <w:keepNext/>
      </w:pPr>
      <w:r>
        <w:t>REM_ASSET</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AI_DPST</w:t>
            </w:r>
          </w:p>
        </w:tc>
        <w:tc>
          <w:tcPr>
            <w:cnfStyle w:evenVBand="true" w:oddVBand="false" w:firstColumn="false"/>
            <w:tcW w:w="25.000000%" w:type="pct"/>
          </w:tcPr>
          <w:p>
            <w:pPr>
              <w:ind w:leftChars="0" w:left="0" w:right="0"/>
            </w:pPr>
            <w:r>
              <w:t>Accrued interest receivable on deposits</w:t>
            </w:r>
          </w:p>
        </w:tc>
        <w:tc>
          <w:tcPr>
            <w:cnfStyle w:evenVBand="false" w:oddVBand="true" w:firstColumn="false"/>
            <w:tcW w:w="25.000000%" w:type="pct"/>
          </w:tcPr>
          <w:p>
            <w:pPr>
              <w:ind w:leftChars="0" w:left="0" w:right="0"/>
            </w:pPr>
            <w:r>
              <w:t>Accrued interest receivable on deposits</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AI_LN</w:t>
            </w:r>
          </w:p>
        </w:tc>
        <w:tc>
          <w:tcPr>
            <w:cnfStyle w:evenVBand="true" w:oddVBand="false" w:firstColumn="false"/>
            <w:tcW w:w="25.000000%" w:type="pct"/>
          </w:tcPr>
          <w:p>
            <w:pPr>
              <w:ind w:leftChars="0" w:left="0" w:right="0"/>
            </w:pPr>
            <w:r>
              <w:t>Accrued interest receivable on loans</w:t>
            </w:r>
          </w:p>
        </w:tc>
        <w:tc>
          <w:tcPr>
            <w:cnfStyle w:evenVBand="false" w:oddVBand="true" w:firstColumn="false"/>
            <w:tcW w:w="25.000000%" w:type="pct"/>
          </w:tcPr>
          <w:p>
            <w:pPr>
              <w:ind w:leftChars="0" w:left="0" w:right="0"/>
            </w:pPr>
            <w:r>
              <w:t>Accrued interest receivable on loans</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AI_DBT</w:t>
            </w:r>
          </w:p>
        </w:tc>
        <w:tc>
          <w:tcPr>
            <w:cnfStyle w:evenVBand="true" w:oddVBand="false" w:firstColumn="false"/>
            <w:tcW w:w="25.000000%" w:type="pct"/>
          </w:tcPr>
          <w:p>
            <w:pPr>
              <w:ind w:leftChars="0" w:left="0" w:right="0"/>
            </w:pPr>
            <w:r>
              <w:t>Accrued interest receivable on debt securities</w:t>
            </w:r>
          </w:p>
        </w:tc>
        <w:tc>
          <w:tcPr>
            <w:cnfStyle w:evenVBand="false" w:oddVBand="true" w:firstColumn="false"/>
            <w:tcW w:w="25.000000%" w:type="pct"/>
          </w:tcPr>
          <w:p>
            <w:pPr>
              <w:ind w:leftChars="0" w:left="0" w:right="0"/>
            </w:pPr>
            <w:r>
              <w:t>Accrued interest receivable on debt securities</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AR</w:t>
            </w:r>
          </w:p>
        </w:tc>
        <w:tc>
          <w:tcPr>
            <w:cnfStyle w:evenVBand="true" w:oddVBand="false" w:firstColumn="false"/>
            <w:tcW w:w="25.000000%" w:type="pct"/>
          </w:tcPr>
          <w:p>
            <w:pPr>
              <w:ind w:leftChars="0" w:left="0" w:right="0"/>
            </w:pPr>
            <w:r>
              <w:t>Accrued rent receivable</w:t>
            </w:r>
          </w:p>
        </w:tc>
        <w:tc>
          <w:tcPr>
            <w:cnfStyle w:evenVBand="false" w:oddVBand="true" w:firstColumn="false"/>
            <w:tcW w:w="25.000000%" w:type="pct"/>
          </w:tcPr>
          <w:p>
            <w:pPr>
              <w:ind w:leftChars="0" w:left="0" w:right="0"/>
            </w:pPr>
            <w:r>
              <w:t>Accrued rent receivable</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OTR</w:t>
            </w:r>
          </w:p>
        </w:tc>
        <w:tc>
          <w:tcPr>
            <w:cnfStyle w:evenVBand="true" w:oddVBand="false" w:firstColumn="false"/>
            <w:tcW w:w="25.000000%" w:type="pct"/>
          </w:tcPr>
          <w:p>
            <w:pPr>
              <w:ind w:leftChars="0" w:left="0" w:right="0"/>
            </w:pPr>
            <w:r>
              <w:t>Other remaining assets not due to accrued interest or accured rent</w:t>
            </w:r>
          </w:p>
        </w:tc>
        <w:tc>
          <w:tcPr>
            <w:cnfStyle w:evenVBand="false" w:oddVBand="true" w:firstColumn="false"/>
            <w:tcW w:w="25.000000%" w:type="pct"/>
          </w:tcPr>
          <w:p>
            <w:pPr>
              <w:ind w:leftChars="0" w:left="0" w:right="0"/>
            </w:pPr>
            <w:r>
              <w:t>Other remaining assets not due to accrued interest or accured rent</w:t>
            </w:r>
          </w:p>
        </w:tc>
        <w:tc>
          <w:tcPr>
            <w:cnfStyle w:evenVBand="true" w:oddVBand="false" w:firstColumn="false"/>
            <w:tcW w:w="25.000000%" w:type="pct"/>
          </w:tcPr>
          <w:p>
            <w:pPr>
              <w:ind w:leftChars="0" w:left="0" w:right="0"/>
            </w:pPr>
            <w:r>
              <w:t>5</w:t>
            </w:r>
          </w:p>
        </w:tc>
      </w:tr>
    </w:tbl>
    <w:p>
      <w:pPr>
        <w:pStyle w:val="Table Bottom Margin"/>
      </w:pPr>
    </w:p>
    <w:bookmarkEnd w:id="287"/>
    <w:bookmarkEnd w:id="286"/>
    <w:bookmarkStart w:id="288" w:name="_c2f9f7c8df59a49b999605620d9ef24a"/>
    <w:bookmarkStart w:id="289" w:name="_3eea2e982603bab965826933b6496459"/>
    <w:p>
      <w:pPr>
        <w:pStyle w:val="Heading5"/>
        <w:keepNext/>
      </w:pPr>
      <w:r>
        <w:t>REM_LIAB</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AI_LN</w:t>
            </w:r>
          </w:p>
        </w:tc>
        <w:tc>
          <w:tcPr>
            <w:cnfStyle w:evenVBand="true" w:oddVBand="false" w:firstColumn="false"/>
            <w:tcW w:w="25.000000%" w:type="pct"/>
          </w:tcPr>
          <w:p>
            <w:pPr>
              <w:ind w:leftChars="0" w:left="0" w:right="0"/>
            </w:pPr>
            <w:r>
              <w:t>Πληρωτέοι δεδουλευμένοι τόκοι δανείων</w:t>
            </w:r>
          </w:p>
        </w:tc>
        <w:tc>
          <w:tcPr>
            <w:cnfStyle w:evenVBand="false" w:oddVBand="true" w:firstColumn="false"/>
            <w:tcW w:w="25.000000%" w:type="pct"/>
          </w:tcPr>
          <w:p>
            <w:pPr>
              <w:ind w:leftChars="0" w:left="0" w:right="0"/>
            </w:pPr>
            <w:r>
              <w:t>Πληρωτέοι δεδουλευμένοι τόκοι δανείων</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AI_DBT</w:t>
            </w:r>
          </w:p>
        </w:tc>
        <w:tc>
          <w:tcPr>
            <w:cnfStyle w:evenVBand="true" w:oddVBand="false" w:firstColumn="false"/>
            <w:tcW w:w="25.000000%" w:type="pct"/>
          </w:tcPr>
          <w:p>
            <w:pPr>
              <w:ind w:leftChars="0" w:left="0" w:right="0"/>
            </w:pPr>
            <w:r>
              <w:t>Πληρωτέοι δεδουλευμένοι τόκοι εκδοθέντων χρεογράφων</w:t>
            </w:r>
          </w:p>
        </w:tc>
        <w:tc>
          <w:tcPr>
            <w:cnfStyle w:evenVBand="false" w:oddVBand="true" w:firstColumn="false"/>
            <w:tcW w:w="25.000000%" w:type="pct"/>
          </w:tcPr>
          <w:p>
            <w:pPr>
              <w:ind w:leftChars="0" w:left="0" w:right="0"/>
            </w:pPr>
            <w:r>
              <w:t>Πληρωτέοι δεδουλευμένοι τόκοι εκδοθέντων χρεογράφων</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AR</w:t>
            </w:r>
          </w:p>
        </w:tc>
        <w:tc>
          <w:tcPr>
            <w:cnfStyle w:evenVBand="true" w:oddVBand="false" w:firstColumn="false"/>
            <w:tcW w:w="25.000000%" w:type="pct"/>
          </w:tcPr>
          <w:p>
            <w:pPr>
              <w:ind w:leftChars="0" w:left="0" w:right="0"/>
            </w:pPr>
            <w:r>
              <w:t>Πληρωτέα ενοίκια</w:t>
            </w:r>
          </w:p>
        </w:tc>
        <w:tc>
          <w:tcPr>
            <w:cnfStyle w:evenVBand="false" w:oddVBand="true" w:firstColumn="false"/>
            <w:tcW w:w="25.000000%" w:type="pct"/>
          </w:tcPr>
          <w:p>
            <w:pPr>
              <w:ind w:leftChars="0" w:left="0" w:right="0"/>
            </w:pPr>
            <w:r>
              <w:t>Πληρωτέα ενοίκια</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NO_RIGHTS</w:t>
            </w:r>
          </w:p>
        </w:tc>
        <w:tc>
          <w:tcPr>
            <w:cnfStyle w:evenVBand="true" w:oddVBand="false" w:firstColumn="false"/>
            <w:tcW w:w="25.000000%" w:type="pct"/>
          </w:tcPr>
          <w:p>
            <w:pPr>
              <w:ind w:leftChars="0" w:left="0" w:right="0"/>
            </w:pPr>
            <w:r>
              <w:t>Τίτλους έκδοσης ΕΟ, πλην των συμμετοχικών τίτλων, οι οποίοι είναι συνήθως μέσα διαπραγματεύσιμα και αποτελούν αντικείμενο συναλλαγών στις δευτερογενείς αγορές ή μπορούν να συμψηφιστούν στην αγορά και δεν παρέχουν στον κάτοχο δικαιώματα ιδιοκτησίας επί του ιδρύματος έκδοσης</w:t>
            </w:r>
          </w:p>
        </w:tc>
        <w:tc>
          <w:tcPr>
            <w:cnfStyle w:evenVBand="false" w:oddVBand="true" w:firstColumn="false"/>
            <w:tcW w:w="25.000000%" w:type="pct"/>
          </w:tcPr>
          <w:p>
            <w:pPr>
              <w:ind w:leftChars="0" w:left="0" w:right="0"/>
            </w:pPr>
            <w:r>
              <w:t>Τίτλους έκδοσης ΕΟ, πλην των συμμετοχικών τίτλων, οι οποίοι είναι συνήθως μέσα διαπραγματεύσιμα και αποτελούν αντικείμενο συναλλαγών στις δευτερογενείς αγορές ή μπορούν να συμψηφιστούν στην αγορά και δεν παρέχουν στον κάτοχο δικαιώματα ιδιοκτησίας επί του ιδρύματος έκδοσης</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NOT_MAIN</w:t>
            </w:r>
          </w:p>
        </w:tc>
        <w:tc>
          <w:tcPr>
            <w:cnfStyle w:evenVBand="true" w:oddVBand="false" w:firstColumn="false"/>
            <w:tcW w:w="25.000000%" w:type="pct"/>
          </w:tcPr>
          <w:p>
            <w:pPr>
              <w:ind w:leftChars="0" w:left="0" w:right="0"/>
            </w:pPr>
            <w:r>
              <w:t>Πληρωτέα ποσά που δεν σχετίζονται με την κύρια δραστηριότητα του ΕΟ, δηλαδή ποσά οφειλόμενα σε προμηθευτές, φόρου, μισθούς, ασφαλιστικές εισφορές κ.λπ.</w:t>
            </w:r>
          </w:p>
        </w:tc>
        <w:tc>
          <w:tcPr>
            <w:cnfStyle w:evenVBand="false" w:oddVBand="true" w:firstColumn="false"/>
            <w:tcW w:w="25.000000%" w:type="pct"/>
          </w:tcPr>
          <w:p>
            <w:pPr>
              <w:ind w:leftChars="0" w:left="0" w:right="0"/>
            </w:pPr>
            <w:r>
              <w:t>Πληρωτέα ποσά που δεν σχετίζονται με την κύρια δραστηριότητα του ΕΟ, δηλαδή ποσά οφειλόμενα σε προμηθευτές, φόρου, μισθούς, ασφαλιστικές εισφορές κ.λπ.</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PRVSNS</w:t>
            </w:r>
          </w:p>
        </w:tc>
        <w:tc>
          <w:tcPr>
            <w:cnfStyle w:evenVBand="true" w:oddVBand="false" w:firstColumn="false"/>
            <w:tcW w:w="25.000000%" w:type="pct"/>
          </w:tcPr>
          <w:p>
            <w:pPr>
              <w:ind w:leftChars="0" w:left="0" w:right="0"/>
            </w:pPr>
            <w:r>
              <w:t>Προβλέψεις που αντιπροσωπεύον υποχρεώσεις έναντι τρίτων, δηλαδή συντάξεις, μερίσματα κ.λπ.</w:t>
            </w:r>
          </w:p>
        </w:tc>
        <w:tc>
          <w:tcPr>
            <w:cnfStyle w:evenVBand="false" w:oddVBand="true" w:firstColumn="false"/>
            <w:tcW w:w="25.000000%" w:type="pct"/>
          </w:tcPr>
          <w:p>
            <w:pPr>
              <w:ind w:leftChars="0" w:left="0" w:right="0"/>
            </w:pPr>
            <w:r>
              <w:t>Προβλέψεις που αντιπροσωπεύον υποχρεώσεις έναντι τρίτων, δηλαδή συντάξεις, μερίσματα κ.λπ.</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NO_CASH_SL</w:t>
            </w:r>
          </w:p>
        </w:tc>
        <w:tc>
          <w:tcPr>
            <w:cnfStyle w:evenVBand="true" w:oddVBand="false" w:firstColumn="false"/>
            <w:tcW w:w="25.000000%" w:type="pct"/>
          </w:tcPr>
          <w:p>
            <w:pPr>
              <w:ind w:leftChars="0" w:left="0" w:right="0"/>
            </w:pPr>
            <w:r>
              <w:t>καθαρές θέσεις που προκύπτουν από τον δανεισμό τίτλων χωρίς κατάθεση μετρητών</w:t>
            </w:r>
          </w:p>
        </w:tc>
        <w:tc>
          <w:tcPr>
            <w:cnfStyle w:evenVBand="false" w:oddVBand="true" w:firstColumn="false"/>
            <w:tcW w:w="25.000000%" w:type="pct"/>
          </w:tcPr>
          <w:p>
            <w:pPr>
              <w:ind w:leftChars="0" w:left="0" w:right="0"/>
            </w:pPr>
            <w:r>
              <w:t>καθαρές θέσεις που προκύπτουν από τον δανεισμό τίτλων χωρίς κατάθεση μετρητών</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FUTURE</w:t>
            </w:r>
          </w:p>
        </w:tc>
        <w:tc>
          <w:tcPr>
            <w:cnfStyle w:evenVBand="true" w:oddVBand="false" w:firstColumn="false"/>
            <w:tcW w:w="25.000000%" w:type="pct"/>
          </w:tcPr>
          <w:p>
            <w:pPr>
              <w:ind w:leftChars="0" w:left="0" w:right="0"/>
            </w:pPr>
            <w:r>
              <w:t>Καθαρά ποσά πληρωτέα σε σχέση με μελλοντικούς διακανονισμούς συναλλαγών επί τίτλων</w:t>
            </w:r>
          </w:p>
        </w:tc>
        <w:tc>
          <w:tcPr>
            <w:cnfStyle w:evenVBand="false" w:oddVBand="true" w:firstColumn="false"/>
            <w:tcW w:w="25.000000%" w:type="pct"/>
          </w:tcPr>
          <w:p>
            <w:pPr>
              <w:ind w:leftChars="0" w:left="0" w:right="0"/>
            </w:pPr>
            <w:r>
              <w:t>Καθαρά ποσά πληρωτέα σε σχέση με μελλοντικούς διακανονισμούς συναλλαγών επί τίτλων</w:t>
            </w:r>
          </w:p>
        </w:tc>
        <w:tc>
          <w:tcPr>
            <w:cnfStyle w:evenVBand="true" w:oddVBand="false" w:firstColumn="false"/>
            <w:tcW w:w="25.000000%" w:type="pct"/>
          </w:tcPr>
          <w:p>
            <w:pPr>
              <w:ind w:leftChars="0" w:left="0" w:right="0"/>
            </w:pPr>
            <w:r>
              <w:t>8</w:t>
            </w:r>
          </w:p>
        </w:tc>
      </w:tr>
      <w:tr>
        <w:trPr>
          <w:cnfStyle w:evenHBand="true" w:oddHBand="false" w:firstRow="false"/>
        </w:trPr>
        <w:tc>
          <w:tcPr>
            <w:cnfStyle w:evenVBand="false" w:oddVBand="true" w:firstColumn="false"/>
            <w:tcW w:w="25.000000%" w:type="pct"/>
          </w:tcPr>
          <w:p>
            <w:pPr>
              <w:ind w:leftChars="0" w:left="0" w:right="0"/>
            </w:pPr>
            <w:r>
              <w:t>OTHER</w:t>
            </w:r>
          </w:p>
        </w:tc>
        <w:tc>
          <w:tcPr>
            <w:cnfStyle w:evenVBand="true" w:oddVBand="false" w:firstColumn="false"/>
            <w:tcW w:w="25.000000%" w:type="pct"/>
          </w:tcPr>
          <w:p>
            <w:pPr>
              <w:ind w:leftChars="0" w:left="0" w:right="0"/>
            </w:pPr>
            <w:r>
              <w:t>Άλλες λοιπές υποχρέωσεις</w:t>
            </w:r>
          </w:p>
        </w:tc>
        <w:tc>
          <w:tcPr>
            <w:cnfStyle w:evenVBand="false" w:oddVBand="true" w:firstColumn="false"/>
            <w:tcW w:w="25.000000%" w:type="pct"/>
          </w:tcPr>
          <w:p>
            <w:pPr>
              <w:ind w:leftChars="0" w:left="0" w:right="0"/>
            </w:pPr>
            <w:r>
              <w:t>Άλλες λοιπές υποχρέωσεις</w:t>
            </w:r>
          </w:p>
        </w:tc>
        <w:tc>
          <w:tcPr>
            <w:cnfStyle w:evenVBand="true" w:oddVBand="false" w:firstColumn="false"/>
            <w:tcW w:w="25.000000%" w:type="pct"/>
          </w:tcPr>
          <w:p>
            <w:pPr>
              <w:ind w:leftChars="0" w:left="0" w:right="0"/>
            </w:pPr>
            <w:r>
              <w:t>9</w:t>
            </w:r>
          </w:p>
        </w:tc>
      </w:tr>
    </w:tbl>
    <w:p>
      <w:pPr>
        <w:pStyle w:val="Table Bottom Margin"/>
      </w:pPr>
    </w:p>
    <w:bookmarkEnd w:id="289"/>
    <w:bookmarkEnd w:id="288"/>
    <w:bookmarkStart w:id="290" w:name="_cbc117fd17215ed868a5e2228256cb9a"/>
    <w:bookmarkStart w:id="291" w:name="_83bd73aa9e61a9db0d2f4db76a5b4fad"/>
    <w:p>
      <w:pPr>
        <w:pStyle w:val="Heading5"/>
        <w:keepNext/>
      </w:pPr>
      <w:r>
        <w:t>SHR_ESA_TYP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F511</w:t>
            </w:r>
          </w:p>
        </w:tc>
        <w:tc>
          <w:tcPr>
            <w:cnfStyle w:evenVBand="true" w:oddVBand="false" w:firstColumn="false"/>
            <w:tcW w:w="25.000000%" w:type="pct"/>
          </w:tcPr>
          <w:p>
            <w:pPr>
              <w:ind w:leftChars="0" w:left="0" w:right="0"/>
            </w:pPr>
            <w:r>
              <w:t>Listed shares</w:t>
            </w:r>
          </w:p>
        </w:tc>
        <w:tc>
          <w:tcPr>
            <w:cnfStyle w:evenVBand="false" w:oddVBand="true" w:firstColumn="false"/>
            <w:tcW w:w="25.000000%" w:type="pct"/>
          </w:tcPr>
          <w:p>
            <w:pPr>
              <w:ind w:leftChars="0" w:left="0" w:right="0"/>
            </w:pPr>
            <w:r>
              <w:t>Listed shares</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F512</w:t>
            </w:r>
          </w:p>
        </w:tc>
        <w:tc>
          <w:tcPr>
            <w:cnfStyle w:evenVBand="true" w:oddVBand="false" w:firstColumn="false"/>
            <w:tcW w:w="25.000000%" w:type="pct"/>
          </w:tcPr>
          <w:p>
            <w:pPr>
              <w:ind w:leftChars="0" w:left="0" w:right="0"/>
            </w:pPr>
            <w:r>
              <w:t>Unlisted shares</w:t>
            </w:r>
          </w:p>
        </w:tc>
        <w:tc>
          <w:tcPr>
            <w:cnfStyle w:evenVBand="false" w:oddVBand="true" w:firstColumn="false"/>
            <w:tcW w:w="25.000000%" w:type="pct"/>
          </w:tcPr>
          <w:p>
            <w:pPr>
              <w:ind w:leftChars="0" w:left="0" w:right="0"/>
            </w:pPr>
            <w:r>
              <w:t>Unlisted shares</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F519</w:t>
            </w:r>
          </w:p>
        </w:tc>
        <w:tc>
          <w:tcPr>
            <w:cnfStyle w:evenVBand="true" w:oddVBand="false" w:firstColumn="false"/>
            <w:tcW w:w="25.000000%" w:type="pct"/>
          </w:tcPr>
          <w:p>
            <w:pPr>
              <w:ind w:leftChars="0" w:left="0" w:right="0"/>
            </w:pPr>
            <w:r>
              <w:t>Other equity</w:t>
            </w:r>
          </w:p>
        </w:tc>
        <w:tc>
          <w:tcPr>
            <w:cnfStyle w:evenVBand="false" w:oddVBand="true" w:firstColumn="false"/>
            <w:tcW w:w="25.000000%" w:type="pct"/>
          </w:tcPr>
          <w:p>
            <w:pPr>
              <w:ind w:leftChars="0" w:left="0" w:right="0"/>
            </w:pPr>
            <w:r>
              <w:t>Other equity</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F521</w:t>
            </w:r>
          </w:p>
        </w:tc>
        <w:tc>
          <w:tcPr>
            <w:cnfStyle w:evenVBand="true" w:oddVBand="false" w:firstColumn="false"/>
            <w:tcW w:w="25.000000%" w:type="pct"/>
          </w:tcPr>
          <w:p>
            <w:pPr>
              <w:ind w:leftChars="0" w:left="0" w:right="0"/>
            </w:pPr>
            <w:r>
              <w:t>Money market fund shares/units</w:t>
            </w:r>
          </w:p>
        </w:tc>
        <w:tc>
          <w:tcPr>
            <w:cnfStyle w:evenVBand="false" w:oddVBand="true" w:firstColumn="false"/>
            <w:tcW w:w="25.000000%" w:type="pct"/>
          </w:tcPr>
          <w:p>
            <w:pPr>
              <w:ind w:leftChars="0" w:left="0" w:right="0"/>
            </w:pPr>
            <w:r>
              <w:t>Money market fund shares/units</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F522</w:t>
            </w:r>
          </w:p>
        </w:tc>
        <w:tc>
          <w:tcPr>
            <w:cnfStyle w:evenVBand="true" w:oddVBand="false" w:firstColumn="false"/>
            <w:tcW w:w="25.000000%" w:type="pct"/>
          </w:tcPr>
          <w:p>
            <w:pPr>
              <w:ind w:leftChars="0" w:left="0" w:right="0"/>
            </w:pPr>
            <w:r>
              <w:t>Non-MMF investment fund shares/units</w:t>
            </w:r>
          </w:p>
        </w:tc>
        <w:tc>
          <w:tcPr>
            <w:cnfStyle w:evenVBand="false" w:oddVBand="true" w:firstColumn="false"/>
            <w:tcW w:w="25.000000%" w:type="pct"/>
          </w:tcPr>
          <w:p>
            <w:pPr>
              <w:ind w:leftChars="0" w:left="0" w:right="0"/>
            </w:pPr>
            <w:r>
              <w:t>Non-MMF investment fund shares/units</w:t>
            </w:r>
          </w:p>
        </w:tc>
        <w:tc>
          <w:tcPr>
            <w:cnfStyle w:evenVBand="true" w:oddVBand="false" w:firstColumn="false"/>
            <w:tcW w:w="25.000000%" w:type="pct"/>
          </w:tcPr>
          <w:p>
            <w:pPr>
              <w:ind w:leftChars="0" w:left="0" w:right="0"/>
            </w:pPr>
            <w:r>
              <w:t>5</w:t>
            </w:r>
          </w:p>
        </w:tc>
      </w:tr>
    </w:tbl>
    <w:p>
      <w:pPr>
        <w:pStyle w:val="Table Bottom Margin"/>
      </w:pPr>
    </w:p>
    <w:bookmarkEnd w:id="291"/>
    <w:bookmarkEnd w:id="290"/>
    <w:bookmarkStart w:id="292" w:name="_c38da8c814d270a51a92be278efc7d9e"/>
    <w:bookmarkStart w:id="293" w:name="_40fbb59845addd66582ee2e5b573c57a"/>
    <w:p>
      <w:pPr>
        <w:pStyle w:val="Heading5"/>
        <w:keepNext/>
      </w:pPr>
      <w:r>
        <w:t>SHR_TYP</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CMMN</w:t>
            </w:r>
          </w:p>
        </w:tc>
        <w:tc>
          <w:tcPr>
            <w:cnfStyle w:evenVBand="true" w:oddVBand="false" w:firstColumn="false"/>
            <w:tcW w:w="25.000000%" w:type="pct"/>
          </w:tcPr>
          <w:p>
            <w:pPr>
              <w:ind w:leftChars="0" w:left="0" w:right="0"/>
            </w:pPr>
            <w:r>
              <w:t>Ordinary / Common share</w:t>
            </w:r>
          </w:p>
        </w:tc>
        <w:tc>
          <w:tcPr>
            <w:cnfStyle w:evenVBand="false" w:oddVBand="true" w:firstColumn="false"/>
            <w:tcW w:w="25.000000%" w:type="pct"/>
          </w:tcPr>
          <w:p>
            <w:pPr>
              <w:ind w:leftChars="0" w:left="0" w:right="0"/>
            </w:pPr>
            <w:r>
              <w:t>Ordinary / Common share</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PRFRRD</w:t>
            </w:r>
          </w:p>
        </w:tc>
        <w:tc>
          <w:tcPr>
            <w:cnfStyle w:evenVBand="true" w:oddVBand="false" w:firstColumn="false"/>
            <w:tcW w:w="25.000000%" w:type="pct"/>
          </w:tcPr>
          <w:p>
            <w:pPr>
              <w:ind w:leftChars="0" w:left="0" w:right="0"/>
            </w:pPr>
            <w:r>
              <w:t>Preference / Preferred share</w:t>
            </w:r>
          </w:p>
        </w:tc>
        <w:tc>
          <w:tcPr>
            <w:cnfStyle w:evenVBand="false" w:oddVBand="true" w:firstColumn="false"/>
            <w:tcW w:w="25.000000%" w:type="pct"/>
          </w:tcPr>
          <w:p>
            <w:pPr>
              <w:ind w:leftChars="0" w:left="0" w:right="0"/>
            </w:pPr>
            <w:r>
              <w:t>Preference / Preferred share</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DPSTRY_RCPT</w:t>
            </w:r>
          </w:p>
        </w:tc>
        <w:tc>
          <w:tcPr>
            <w:cnfStyle w:evenVBand="true" w:oddVBand="false" w:firstColumn="false"/>
            <w:tcW w:w="25.000000%" w:type="pct"/>
          </w:tcPr>
          <w:p>
            <w:pPr>
              <w:ind w:leftChars="0" w:left="0" w:right="0"/>
            </w:pPr>
            <w:r>
              <w:t>Depository receipt</w:t>
            </w:r>
          </w:p>
        </w:tc>
        <w:tc>
          <w:tcPr>
            <w:cnfStyle w:evenVBand="false" w:oddVBand="true" w:firstColumn="false"/>
            <w:tcW w:w="25.000000%" w:type="pct"/>
          </w:tcPr>
          <w:p>
            <w:pPr>
              <w:ind w:leftChars="0" w:left="0" w:right="0"/>
            </w:pPr>
            <w:r>
              <w:t>Depository receipt</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HYBRD</w:t>
            </w:r>
          </w:p>
        </w:tc>
        <w:tc>
          <w:tcPr>
            <w:cnfStyle w:evenVBand="true" w:oddVBand="false" w:firstColumn="false"/>
            <w:tcW w:w="25.000000%" w:type="pct"/>
          </w:tcPr>
          <w:p>
            <w:pPr>
              <w:ind w:leftChars="0" w:left="0" w:right="0"/>
            </w:pPr>
            <w:r>
              <w:t>Hybrid equity instrument</w:t>
            </w:r>
          </w:p>
        </w:tc>
        <w:tc>
          <w:tcPr>
            <w:cnfStyle w:evenVBand="false" w:oddVBand="true" w:firstColumn="false"/>
            <w:tcW w:w="25.000000%" w:type="pct"/>
          </w:tcPr>
          <w:p>
            <w:pPr>
              <w:ind w:leftChars="0" w:left="0" w:right="0"/>
            </w:pPr>
            <w:r>
              <w:t>Hybrid equity instrument</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OTHR_EQTY</w:t>
            </w:r>
          </w:p>
        </w:tc>
        <w:tc>
          <w:tcPr>
            <w:cnfStyle w:evenVBand="true" w:oddVBand="false" w:firstColumn="false"/>
            <w:tcW w:w="25.000000%" w:type="pct"/>
          </w:tcPr>
          <w:p>
            <w:pPr>
              <w:ind w:leftChars="0" w:left="0" w:right="0"/>
            </w:pPr>
            <w:r>
              <w:t>Other equity</w:t>
            </w:r>
          </w:p>
        </w:tc>
        <w:tc>
          <w:tcPr>
            <w:cnfStyle w:evenVBand="false" w:oddVBand="true" w:firstColumn="false"/>
            <w:tcW w:w="25.000000%" w:type="pct"/>
          </w:tcPr>
          <w:p>
            <w:pPr>
              <w:ind w:leftChars="0" w:left="0" w:right="0"/>
            </w:pPr>
            <w:r>
              <w:t>Other equity</w:t>
            </w:r>
          </w:p>
        </w:tc>
        <w:tc>
          <w:tcPr>
            <w:cnfStyle w:evenVBand="true" w:oddVBand="false" w:firstColumn="false"/>
            <w:tcW w:w="25.000000%" w:type="pct"/>
          </w:tcPr>
          <w:p>
            <w:pPr>
              <w:ind w:leftChars="0" w:left="0" w:right="0"/>
            </w:pPr>
            <w:r>
              <w:t>5</w:t>
            </w:r>
          </w:p>
        </w:tc>
      </w:tr>
      <w:tr>
        <w:trPr>
          <w:cnfStyle w:evenHBand="false" w:oddHBand="true" w:firstRow="false"/>
        </w:trPr>
        <w:tc>
          <w:tcPr>
            <w:cnfStyle w:evenVBand="false" w:oddVBand="true" w:firstColumn="false"/>
            <w:tcW w:w="25.000000%" w:type="pct"/>
          </w:tcPr>
          <w:p>
            <w:pPr>
              <w:ind w:leftChars="0" w:left="0" w:right="0"/>
            </w:pPr>
            <w:r>
              <w:t>UCITS</w:t>
            </w:r>
          </w:p>
        </w:tc>
        <w:tc>
          <w:tcPr>
            <w:cnfStyle w:evenVBand="true" w:oddVBand="false" w:firstColumn="false"/>
            <w:tcW w:w="25.000000%" w:type="pct"/>
          </w:tcPr>
          <w:p>
            <w:pPr>
              <w:ind w:leftChars="0" w:left="0" w:right="0"/>
            </w:pPr>
            <w:r>
              <w:t>Undertaking for collective investment in transferable securities (UCITS) Fund</w:t>
            </w:r>
          </w:p>
        </w:tc>
        <w:tc>
          <w:tcPr>
            <w:cnfStyle w:evenVBand="false" w:oddVBand="true" w:firstColumn="false"/>
            <w:tcW w:w="25.000000%" w:type="pct"/>
          </w:tcPr>
          <w:p>
            <w:pPr>
              <w:ind w:leftChars="0" w:left="0" w:right="0"/>
            </w:pPr>
            <w:r>
              <w:t>Undertaking for collective investment in transferable securities (UCITS) Fund</w:t>
            </w:r>
          </w:p>
        </w:tc>
        <w:tc>
          <w:tcPr>
            <w:cnfStyle w:evenVBand="true" w:oddVBand="false" w:firstColumn="false"/>
            <w:tcW w:w="25.000000%" w:type="pct"/>
          </w:tcPr>
          <w:p>
            <w:pPr>
              <w:ind w:leftChars="0" w:left="0" w:right="0"/>
            </w:pPr>
            <w:r>
              <w:t>6</w:t>
            </w:r>
          </w:p>
        </w:tc>
      </w:tr>
      <w:tr>
        <w:trPr>
          <w:cnfStyle w:evenHBand="true" w:oddHBand="false" w:firstRow="false"/>
        </w:trPr>
        <w:tc>
          <w:tcPr>
            <w:cnfStyle w:evenVBand="false" w:oddVBand="true" w:firstColumn="false"/>
            <w:tcW w:w="25.000000%" w:type="pct"/>
          </w:tcPr>
          <w:p>
            <w:pPr>
              <w:ind w:leftChars="0" w:left="0" w:right="0"/>
            </w:pPr>
            <w:r>
              <w:t>AIF</w:t>
            </w:r>
          </w:p>
        </w:tc>
        <w:tc>
          <w:tcPr>
            <w:cnfStyle w:evenVBand="true" w:oddVBand="false" w:firstColumn="false"/>
            <w:tcW w:w="25.000000%" w:type="pct"/>
          </w:tcPr>
          <w:p>
            <w:pPr>
              <w:ind w:leftChars="0" w:left="0" w:right="0"/>
            </w:pPr>
            <w:r>
              <w:t>Alternative investment fund (AIF)</w:t>
            </w:r>
          </w:p>
        </w:tc>
        <w:tc>
          <w:tcPr>
            <w:cnfStyle w:evenVBand="false" w:oddVBand="true" w:firstColumn="false"/>
            <w:tcW w:w="25.000000%" w:type="pct"/>
          </w:tcPr>
          <w:p>
            <w:pPr>
              <w:ind w:leftChars="0" w:left="0" w:right="0"/>
            </w:pPr>
            <w:r>
              <w:t>Alternative investment fund (AIF)</w:t>
            </w:r>
          </w:p>
        </w:tc>
        <w:tc>
          <w:tcPr>
            <w:cnfStyle w:evenVBand="true" w:oddVBand="false" w:firstColumn="false"/>
            <w:tcW w:w="25.000000%" w:type="pct"/>
          </w:tcPr>
          <w:p>
            <w:pPr>
              <w:ind w:leftChars="0" w:left="0" w:right="0"/>
            </w:pPr>
            <w:r>
              <w:t>7</w:t>
            </w:r>
          </w:p>
        </w:tc>
      </w:tr>
      <w:tr>
        <w:trPr>
          <w:cnfStyle w:evenHBand="false" w:oddHBand="true" w:firstRow="false"/>
        </w:trPr>
        <w:tc>
          <w:tcPr>
            <w:cnfStyle w:evenVBand="false" w:oddVBand="true" w:firstColumn="false"/>
            <w:tcW w:w="25.000000%" w:type="pct"/>
          </w:tcPr>
          <w:p>
            <w:pPr>
              <w:ind w:leftChars="0" w:left="0" w:right="0"/>
            </w:pPr>
            <w:r>
              <w:t>OTHR_FND</w:t>
            </w:r>
          </w:p>
        </w:tc>
        <w:tc>
          <w:tcPr>
            <w:cnfStyle w:evenVBand="true" w:oddVBand="false" w:firstColumn="false"/>
            <w:tcW w:w="25.000000%" w:type="pct"/>
          </w:tcPr>
          <w:p>
            <w:pPr>
              <w:ind w:leftChars="0" w:left="0" w:right="0"/>
            </w:pPr>
            <w:r>
              <w:t>Other fund</w:t>
            </w:r>
          </w:p>
        </w:tc>
        <w:tc>
          <w:tcPr>
            <w:cnfStyle w:evenVBand="false" w:oddVBand="true" w:firstColumn="false"/>
            <w:tcW w:w="25.000000%" w:type="pct"/>
          </w:tcPr>
          <w:p>
            <w:pPr>
              <w:ind w:leftChars="0" w:left="0" w:right="0"/>
            </w:pPr>
            <w:r>
              <w:t>Other fund</w:t>
            </w:r>
          </w:p>
        </w:tc>
        <w:tc>
          <w:tcPr>
            <w:cnfStyle w:evenVBand="true" w:oddVBand="false" w:firstColumn="false"/>
            <w:tcW w:w="25.000000%" w:type="pct"/>
          </w:tcPr>
          <w:p>
            <w:pPr>
              <w:ind w:leftChars="0" w:left="0" w:right="0"/>
            </w:pPr>
            <w:r>
              <w:t>8</w:t>
            </w:r>
          </w:p>
        </w:tc>
      </w:tr>
    </w:tbl>
    <w:p>
      <w:pPr>
        <w:pStyle w:val="Table Bottom Margin"/>
      </w:pPr>
    </w:p>
    <w:bookmarkEnd w:id="293"/>
    <w:bookmarkEnd w:id="292"/>
    <w:bookmarkStart w:id="294" w:name="_726ea572279a97c9437861763abeda50"/>
    <w:bookmarkStart w:id="295" w:name="_050920ea9d376a969b968fc75d5e80da"/>
    <w:p>
      <w:pPr>
        <w:pStyle w:val="Heading5"/>
        <w:keepNext/>
      </w:pPr>
      <w:r>
        <w:t>SOURCE_TYPE</w:t>
      </w:r>
    </w:p>
    <w:tbl>
      <w:tblPr>
        <w:tblStyle w:val="Table"/>
        <w:tblW w:w="0" w:type="auto"/>
        <w:tblInd w:w="0" w:type="dxa"/>
        <w:tblLook w:noHBand="false" w:noVBand="false" w:lastRow="false" w:lastColumn="false" w:firstRow="true" w:firstColumn="false"/>
      </w:tblPr>
      <w:tblGrid>
        <w:gridCol w:w="2124"/>
        <w:gridCol w:w="2124"/>
        <w:gridCol w:w="2124"/>
        <w:gridCol w:w="2124"/>
      </w:tblGrid>
      <w:tr>
        <w:trPr>
          <w:cnfStyle w:evenHBand="false" w:oddHBand="true" w:firstRow="true"/>
        </w:trPr>
        <w:tc>
          <w:tcPr>
            <w:cnfStyle w:evenVBand="false" w:oddVBand="true" w:firstColumn="false"/>
            <w:tcW w:w="25.000000%" w:type="pct"/>
          </w:tcPr>
          <w:p>
            <w:pPr>
              <w:ind w:leftChars="0" w:left="0" w:right="0"/>
              <w:keepNext/>
            </w:pPr>
            <w:r>
              <w:t>ID</w:t>
            </w:r>
          </w:p>
        </w:tc>
        <w:tc>
          <w:tcPr>
            <w:cnfStyle w:evenVBand="true" w:oddVBand="false" w:firstColumn="false"/>
            <w:tcW w:w="25.000000%" w:type="pct"/>
          </w:tcPr>
          <w:p>
            <w:pPr>
              <w:ind w:leftChars="0" w:left="0" w:right="0"/>
              <w:keepNext/>
            </w:pPr>
            <w:r>
              <w:t>NAME</w:t>
            </w:r>
          </w:p>
        </w:tc>
        <w:tc>
          <w:tcPr>
            <w:cnfStyle w:evenVBand="false" w:oddVBand="true" w:firstColumn="false"/>
            <w:tcW w:w="25.000000%" w:type="pct"/>
          </w:tcPr>
          <w:p>
            <w:pPr>
              <w:ind w:leftChars="0" w:left="0" w:right="0"/>
              <w:keepNext/>
            </w:pPr>
            <w:r>
              <w:t>DESCRIPTION</w:t>
            </w:r>
          </w:p>
        </w:tc>
        <w:tc>
          <w:tcPr>
            <w:cnfStyle w:evenVBand="true" w:oddVBand="false" w:firstColumn="false"/>
            <w:tcW w:w="25.000000%" w:type="pct"/>
          </w:tcPr>
          <w:p>
            <w:pPr>
              <w:ind w:leftChars="0" w:left="0" w:right="0"/>
              <w:keepNext/>
            </w:pPr>
            <w:r>
              <w:t>IID</w:t>
            </w:r>
          </w:p>
        </w:tc>
      </w:tr>
      <w:tr>
        <w:trPr>
          <w:cnfStyle w:evenHBand="false" w:oddHBand="true" w:firstRow="false"/>
        </w:trPr>
        <w:tc>
          <w:tcPr>
            <w:cnfStyle w:evenVBand="false" w:oddVBand="true" w:firstColumn="false"/>
            <w:tcW w:w="25.000000%" w:type="pct"/>
          </w:tcPr>
          <w:p>
            <w:pPr>
              <w:ind w:leftChars="0" w:left="0" w:right="0"/>
            </w:pPr>
            <w:r>
              <w:t>.</w:t>
            </w:r>
          </w:p>
        </w:tc>
        <w:tc>
          <w:tcPr>
            <w:cnfStyle w:evenVBand="true" w:oddVBand="false" w:firstColumn="false"/>
            <w:tcW w:w="25.000000%" w:type="pct"/>
          </w:tcPr>
          <w:p>
            <w:pPr>
              <w:ind w:leftChars="0" w:left="0" w:right="0"/>
            </w:pPr>
            <w:r>
              <w:t>Reset</w:t>
            </w:r>
          </w:p>
        </w:tc>
        <w:tc>
          <w:tcPr>
            <w:cnfStyle w:evenVBand="false" w:oddVBand="true" w:firstColumn="false"/>
            <w:tcW w:w="25.000000%" w:type="pct"/>
          </w:tcPr>
          <w:p>
            <w:pPr>
              <w:ind w:leftChars="0" w:left="0" w:right="0"/>
            </w:pPr>
            <w:r>
              <w:t>Reset value</w:t>
            </w:r>
          </w:p>
        </w:tc>
        <w:tc>
          <w:tcPr>
            <w:cnfStyle w:evenVBand="true" w:oddVBand="false" w:firstColumn="false"/>
            <w:tcW w:w="25.000000%" w:type="pct"/>
          </w:tcPr>
          <w:p>
            <w:pPr>
              <w:ind w:leftChars="0" w:left="0" w:right="0"/>
            </w:pPr>
            <w:r>
              <w:t>0</w:t>
            </w:r>
          </w:p>
        </w:tc>
      </w:tr>
      <w:tr>
        <w:trPr>
          <w:cnfStyle w:evenHBand="true" w:oddHBand="false" w:firstRow="false"/>
        </w:trPr>
        <w:tc>
          <w:tcPr>
            <w:cnfStyle w:evenVBand="false" w:oddVBand="true" w:firstColumn="false"/>
            <w:tcW w:w="25.000000%" w:type="pct"/>
          </w:tcPr>
          <w:p>
            <w:pPr>
              <w:ind w:leftChars="0" w:left="0" w:right="0"/>
            </w:pPr>
            <w:r>
              <w:t>SUPER</w:t>
            </w:r>
          </w:p>
        </w:tc>
        <w:tc>
          <w:tcPr>
            <w:cnfStyle w:evenVBand="true" w:oddVBand="false" w:firstColumn="false"/>
            <w:tcW w:w="25.000000%" w:type="pct"/>
          </w:tcPr>
          <w:p>
            <w:pPr>
              <w:ind w:leftChars="0" w:left="0" w:right="0"/>
            </w:pPr>
            <w:r>
              <w:t>Highest ranked source.  It is the highest ranked source.  No data reported from other sources overrides non missing data from this source.</w:t>
            </w:r>
          </w:p>
        </w:tc>
        <w:tc>
          <w:tcPr>
            <w:cnfStyle w:evenVBand="false" w:oddVBand="true" w:firstColumn="false"/>
            <w:tcW w:w="25.000000%" w:type="pct"/>
          </w:tcPr>
          <w:p>
            <w:pPr>
              <w:ind w:leftChars="0" w:left="0" w:right="0"/>
            </w:pPr>
            <w:r>
              <w:t>Highest ranked source.  It is the highest ranked source.  No data reported from other sources overrides non missing data from this source.</w:t>
            </w:r>
          </w:p>
        </w:tc>
        <w:tc>
          <w:tcPr>
            <w:cnfStyle w:evenVBand="true" w:oddVBand="false" w:firstColumn="false"/>
            <w:tcW w:w="25.000000%" w:type="pct"/>
          </w:tcPr>
          <w:p>
            <w:pPr>
              <w:ind w:leftChars="0" w:left="0" w:right="0"/>
            </w:pPr>
            <w:r>
              <w:t>1</w:t>
            </w:r>
          </w:p>
        </w:tc>
      </w:tr>
      <w:tr>
        <w:trPr>
          <w:cnfStyle w:evenHBand="false" w:oddHBand="true" w:firstRow="false"/>
        </w:trPr>
        <w:tc>
          <w:tcPr>
            <w:cnfStyle w:evenVBand="false" w:oddVBand="true" w:firstColumn="false"/>
            <w:tcW w:w="25.000000%" w:type="pct"/>
          </w:tcPr>
          <w:p>
            <w:pPr>
              <w:ind w:leftChars="0" w:left="0" w:right="0"/>
            </w:pPr>
            <w:r>
              <w:t>SDR</w:t>
            </w:r>
          </w:p>
        </w:tc>
        <w:tc>
          <w:tcPr>
            <w:cnfStyle w:evenVBand="true" w:oddVBand="false" w:firstColumn="false"/>
            <w:tcW w:w="25.000000%" w:type="pct"/>
          </w:tcPr>
          <w:p>
            <w:pPr>
              <w:ind w:leftChars="0" w:left="0" w:right="0"/>
            </w:pPr>
            <w:r>
              <w:t>Self direct reporting source</w:t>
            </w:r>
          </w:p>
        </w:tc>
        <w:tc>
          <w:tcPr>
            <w:cnfStyle w:evenVBand="false" w:oddVBand="true" w:firstColumn="false"/>
            <w:tcW w:w="25.000000%" w:type="pct"/>
          </w:tcPr>
          <w:p>
            <w:pPr>
              <w:ind w:leftChars="0" w:left="0" w:right="0"/>
            </w:pPr>
            <w:r>
              <w:t>Self reference data reported from collection schemes such as IFDat.  It ranks above the REG source</w:t>
            </w:r>
          </w:p>
        </w:tc>
        <w:tc>
          <w:tcPr>
            <w:cnfStyle w:evenVBand="true" w:oddVBand="false" w:firstColumn="false"/>
            <w:tcW w:w="25.000000%" w:type="pct"/>
          </w:tcPr>
          <w:p>
            <w:pPr>
              <w:ind w:leftChars="0" w:left="0" w:right="0"/>
            </w:pPr>
            <w:r>
              <w:t>2</w:t>
            </w:r>
          </w:p>
        </w:tc>
      </w:tr>
      <w:tr>
        <w:trPr>
          <w:cnfStyle w:evenHBand="true" w:oddHBand="false" w:firstRow="false"/>
        </w:trPr>
        <w:tc>
          <w:tcPr>
            <w:cnfStyle w:evenVBand="false" w:oddVBand="true" w:firstColumn="false"/>
            <w:tcW w:w="25.000000%" w:type="pct"/>
          </w:tcPr>
          <w:p>
            <w:pPr>
              <w:ind w:leftChars="0" w:left="0" w:right="0"/>
            </w:pPr>
            <w:r>
              <w:t>REG</w:t>
            </w:r>
          </w:p>
        </w:tc>
        <w:tc>
          <w:tcPr>
            <w:cnfStyle w:evenVBand="true" w:oddVBand="false" w:firstColumn="false"/>
            <w:tcW w:w="25.000000%" w:type="pct"/>
          </w:tcPr>
          <w:p>
            <w:pPr>
              <w:ind w:leftChars="0" w:left="0" w:right="0"/>
            </w:pPr>
            <w:r>
              <w:t>Registry source</w:t>
            </w:r>
          </w:p>
        </w:tc>
        <w:tc>
          <w:tcPr>
            <w:cnfStyle w:evenVBand="false" w:oddVBand="true" w:firstColumn="false"/>
            <w:tcW w:w="25.000000%" w:type="pct"/>
          </w:tcPr>
          <w:p>
            <w:pPr>
              <w:ind w:leftChars="0" w:left="0" w:right="0"/>
            </w:pPr>
            <w:r>
              <w:t>Reference data obtained from registry databases such as RIAD, CSDD.  It ranks above the CDR source</w:t>
            </w:r>
          </w:p>
        </w:tc>
        <w:tc>
          <w:tcPr>
            <w:cnfStyle w:evenVBand="true" w:oddVBand="false" w:firstColumn="false"/>
            <w:tcW w:w="25.000000%" w:type="pct"/>
          </w:tcPr>
          <w:p>
            <w:pPr>
              <w:ind w:leftChars="0" w:left="0" w:right="0"/>
            </w:pPr>
            <w:r>
              <w:t>3</w:t>
            </w:r>
          </w:p>
        </w:tc>
      </w:tr>
      <w:tr>
        <w:trPr>
          <w:cnfStyle w:evenHBand="false" w:oddHBand="true" w:firstRow="false"/>
        </w:trPr>
        <w:tc>
          <w:tcPr>
            <w:cnfStyle w:evenVBand="false" w:oddVBand="true" w:firstColumn="false"/>
            <w:tcW w:w="25.000000%" w:type="pct"/>
          </w:tcPr>
          <w:p>
            <w:pPr>
              <w:ind w:leftChars="0" w:left="0" w:right="0"/>
            </w:pPr>
            <w:r>
              <w:t>CDR</w:t>
            </w:r>
          </w:p>
        </w:tc>
        <w:tc>
          <w:tcPr>
            <w:cnfStyle w:evenVBand="true" w:oddVBand="false" w:firstColumn="false"/>
            <w:tcW w:w="25.000000%" w:type="pct"/>
          </w:tcPr>
          <w:p>
            <w:pPr>
              <w:ind w:leftChars="0" w:left="0" w:right="0"/>
            </w:pPr>
            <w:r>
              <w:t>Counterparty direct reporting source</w:t>
            </w:r>
          </w:p>
        </w:tc>
        <w:tc>
          <w:tcPr>
            <w:cnfStyle w:evenVBand="false" w:oddVBand="true" w:firstColumn="false"/>
            <w:tcW w:w="25.000000%" w:type="pct"/>
          </w:tcPr>
          <w:p>
            <w:pPr>
              <w:ind w:leftChars="0" w:left="0" w:right="0"/>
            </w:pPr>
            <w:r>
              <w:t>Counterparty reference data reported from collection schemes such as IFDat.  It ranks above the INIT source</w:t>
            </w:r>
          </w:p>
        </w:tc>
        <w:tc>
          <w:tcPr>
            <w:cnfStyle w:evenVBand="true" w:oddVBand="false" w:firstColumn="false"/>
            <w:tcW w:w="25.000000%" w:type="pct"/>
          </w:tcPr>
          <w:p>
            <w:pPr>
              <w:ind w:leftChars="0" w:left="0" w:right="0"/>
            </w:pPr>
            <w:r>
              <w:t>4</w:t>
            </w:r>
          </w:p>
        </w:tc>
      </w:tr>
      <w:tr>
        <w:trPr>
          <w:cnfStyle w:evenHBand="true" w:oddHBand="false" w:firstRow="false"/>
        </w:trPr>
        <w:tc>
          <w:tcPr>
            <w:cnfStyle w:evenVBand="false" w:oddVBand="true" w:firstColumn="false"/>
            <w:tcW w:w="25.000000%" w:type="pct"/>
          </w:tcPr>
          <w:p>
            <w:pPr>
              <w:ind w:leftChars="0" w:left="0" w:right="0"/>
            </w:pPr>
            <w:r>
              <w:t>INIT</w:t>
            </w:r>
          </w:p>
        </w:tc>
        <w:tc>
          <w:tcPr>
            <w:cnfStyle w:evenVBand="true" w:oddVBand="false" w:firstColumn="false"/>
            <w:tcW w:w="25.000000%" w:type="pct"/>
          </w:tcPr>
          <w:p>
            <w:pPr>
              <w:ind w:leftChars="0" w:left="0" w:right="0"/>
            </w:pPr>
            <w:r>
              <w:t>Lowest ranked source</w:t>
            </w:r>
          </w:p>
        </w:tc>
        <w:tc>
          <w:tcPr>
            <w:cnfStyle w:evenVBand="false" w:oddVBand="true" w:firstColumn="false"/>
            <w:tcW w:w="25.000000%" w:type="pct"/>
          </w:tcPr>
          <w:p>
            <w:pPr>
              <w:ind w:leftChars="0" w:left="0" w:right="0"/>
            </w:pPr>
            <w:r>
              <w:t>Any other reported source overrides the reported data from this source</w:t>
            </w:r>
          </w:p>
        </w:tc>
        <w:tc>
          <w:tcPr>
            <w:cnfStyle w:evenVBand="true" w:oddVBand="false" w:firstColumn="false"/>
            <w:tcW w:w="25.000000%" w:type="pct"/>
          </w:tcPr>
          <w:p>
            <w:pPr>
              <w:ind w:leftChars="0" w:left="0" w:right="0"/>
            </w:pPr>
            <w:r>
              <w:t>5</w:t>
            </w:r>
          </w:p>
        </w:tc>
      </w:tr>
    </w:tbl>
    <w:p>
      <w:pPr>
        <w:pStyle w:val="Table Bottom Margin"/>
      </w:pPr>
    </w:p>
    <w:bookmarkEnd w:id="295"/>
    <w:bookmarkEnd w:id="294"/>
    <w:bookmarkEnd w:id="213"/>
    <w:bookmarkEnd w:id="212"/>
    <w:bookmarkEnd w:id="211"/>
    <w:bookmarkStart w:id="296" w:name="_8b36c247389f79e47cc6ab02ce80e372"/>
    <w:bookmarkStart w:id="297" w:name="_e11abdd868912e739411f5a7e4984e92"/>
    <w:p>
      <w:pPr>
        <w:pStyle w:val="Heading4"/>
        <w:keepNext/>
      </w:pPr>
      <w:r>
        <w:t>Μορφότυποι</w:t>
      </w:r>
    </w:p>
    <w:sdt>
      <w:sdtPr>
        <w:docPartObj>
          <w:docPartGallery w:val="Table of Contents"/>
          <w:docPartUnique/>
        </w:docPartObj>
      </w:sdtPr>
      <w:sdtContent>
        <w:p>
          <w:pPr>
            <w:pStyle w:val="toc 1"/>
            <w:tabs>
              <w:tab w:val="right" w:leader="dot" w:pos="8488"/>
            </w:tabs>
            <w:rPr>
              <w:b w:val="0"/>
              <w:noProof/>
            </w:rPr>
          </w:pPr>
          <w:r>
            <w:fldChar w:fldCharType="begin"/>
          </w:r>
          <w:r>
            <w:instrText xml:space="preserve"> TOC \o \b "_d498e1c7c09fa8649fe0de1cdf9ec929" \h \z \u </w:instrText>
          </w:r>
          <w:r>
            <w:fldChar w:fldCharType="separate"/>
          </w:r>
          <w:hyperlink w:anchor="_5e1f387acda874c06b8211425977ec29" w:history="1">
            <w:r>
              <w:t>ASCII 12</w:t>
            </w:r>
            <w:r>
              <w:rPr>
                <w:webHidden/>
              </w:rPr>
              <w:tab/>
            </w:r>
            <w:r>
              <w:fldChar w:fldCharType="begin"/>
            </w:r>
            <w:r>
              <w:rPr>
                <w:webHidden/>
              </w:rPr>
              <w:instrText xml:space="preserve"> PAGEREF _5e1f387acda874c06b8211425977ec29 \h </w:instrText>
            </w:r>
            <w:r>
              <w:fldChar w:fldCharType="separate"/>
            </w:r>
            <w:r>
              <w:rPr>
                <w:webHidden/>
              </w:rPr>
              <w:t>X</w:t>
            </w:r>
            <w:r>
              <w:fldChar w:fldCharType="end"/>
            </w:r>
          </w:hyperlink>
        </w:p>
        <w:p>
          <w:pPr>
            <w:pStyle w:val="toc 1"/>
            <w:tabs>
              <w:tab w:val="right" w:leader="dot" w:pos="8488"/>
            </w:tabs>
            <w:rPr>
              <w:b w:val="0"/>
              <w:noProof/>
            </w:rPr>
          </w:pPr>
          <w:hyperlink w:anchor="_b26ae5e7334b4de03bf62d8dddde247a" w:history="1">
            <w:r>
              <w:t>ASCII 128</w:t>
            </w:r>
            <w:r>
              <w:rPr>
                <w:webHidden/>
              </w:rPr>
              <w:tab/>
            </w:r>
            <w:r>
              <w:fldChar w:fldCharType="begin"/>
            </w:r>
            <w:r>
              <w:rPr>
                <w:webHidden/>
              </w:rPr>
              <w:instrText xml:space="preserve"> PAGEREF _b26ae5e7334b4de03bf62d8dddde247a \h </w:instrText>
            </w:r>
            <w:r>
              <w:fldChar w:fldCharType="separate"/>
            </w:r>
            <w:r>
              <w:rPr>
                <w:webHidden/>
              </w:rPr>
              <w:t>X</w:t>
            </w:r>
            <w:r>
              <w:fldChar w:fldCharType="end"/>
            </w:r>
          </w:hyperlink>
        </w:p>
        <w:p>
          <w:pPr>
            <w:pStyle w:val="toc 1"/>
            <w:tabs>
              <w:tab w:val="right" w:leader="dot" w:pos="8488"/>
            </w:tabs>
            <w:rPr>
              <w:b w:val="0"/>
              <w:noProof/>
            </w:rPr>
          </w:pPr>
          <w:hyperlink w:anchor="_c6881b9cc566dc5064905c7e53ecaa08" w:history="1">
            <w:r>
              <w:t>ASCII 20</w:t>
            </w:r>
            <w:r>
              <w:rPr>
                <w:webHidden/>
              </w:rPr>
              <w:tab/>
            </w:r>
            <w:r>
              <w:fldChar w:fldCharType="begin"/>
            </w:r>
            <w:r>
              <w:rPr>
                <w:webHidden/>
              </w:rPr>
              <w:instrText xml:space="preserve"> PAGEREF _c6881b9cc566dc5064905c7e53ecaa08 \h </w:instrText>
            </w:r>
            <w:r>
              <w:fldChar w:fldCharType="separate"/>
            </w:r>
            <w:r>
              <w:rPr>
                <w:webHidden/>
              </w:rPr>
              <w:t>X</w:t>
            </w:r>
            <w:r>
              <w:fldChar w:fldCharType="end"/>
            </w:r>
          </w:hyperlink>
        </w:p>
        <w:p>
          <w:pPr>
            <w:pStyle w:val="toc 1"/>
            <w:tabs>
              <w:tab w:val="right" w:leader="dot" w:pos="8488"/>
            </w:tabs>
            <w:rPr>
              <w:b w:val="0"/>
              <w:noProof/>
            </w:rPr>
          </w:pPr>
          <w:hyperlink w:anchor="_c38388d025e9ff05d2f3286d71311e44" w:history="1">
            <w:r>
              <w:t>ASCII 31</w:t>
            </w:r>
            <w:r>
              <w:rPr>
                <w:webHidden/>
              </w:rPr>
              <w:tab/>
            </w:r>
            <w:r>
              <w:fldChar w:fldCharType="begin"/>
            </w:r>
            <w:r>
              <w:rPr>
                <w:webHidden/>
              </w:rPr>
              <w:instrText xml:space="preserve"> PAGEREF _c38388d025e9ff05d2f3286d71311e44 \h </w:instrText>
            </w:r>
            <w:r>
              <w:fldChar w:fldCharType="separate"/>
            </w:r>
            <w:r>
              <w:rPr>
                <w:webHidden/>
              </w:rPr>
              <w:t>X</w:t>
            </w:r>
            <w:r>
              <w:fldChar w:fldCharType="end"/>
            </w:r>
          </w:hyperlink>
        </w:p>
        <w:p>
          <w:pPr>
            <w:pStyle w:val="toc 1"/>
            <w:tabs>
              <w:tab w:val="right" w:leader="dot" w:pos="8488"/>
            </w:tabs>
            <w:rPr>
              <w:b w:val="0"/>
              <w:noProof/>
            </w:rPr>
          </w:pPr>
          <w:hyperlink w:anchor="_acf77be8a1d1f1b63ded6137bcad6fff" w:history="1">
            <w:r>
              <w:t>ASCII 32</w:t>
            </w:r>
            <w:r>
              <w:rPr>
                <w:webHidden/>
              </w:rPr>
              <w:tab/>
            </w:r>
            <w:r>
              <w:fldChar w:fldCharType="begin"/>
            </w:r>
            <w:r>
              <w:rPr>
                <w:webHidden/>
              </w:rPr>
              <w:instrText xml:space="preserve"> PAGEREF _acf77be8a1d1f1b63ded6137bcad6fff \h </w:instrText>
            </w:r>
            <w:r>
              <w:fldChar w:fldCharType="separate"/>
            </w:r>
            <w:r>
              <w:rPr>
                <w:webHidden/>
              </w:rPr>
              <w:t>X</w:t>
            </w:r>
            <w:r>
              <w:fldChar w:fldCharType="end"/>
            </w:r>
          </w:hyperlink>
        </w:p>
        <w:p>
          <w:pPr>
            <w:pStyle w:val="toc 1"/>
            <w:tabs>
              <w:tab w:val="right" w:leader="dot" w:pos="8488"/>
            </w:tabs>
            <w:rPr>
              <w:b w:val="0"/>
              <w:noProof/>
            </w:rPr>
          </w:pPr>
          <w:hyperlink w:anchor="_9a7a477a88017a47518a3d4e7cf181df" w:history="1">
            <w:r>
              <w:t>ASCII 6</w:t>
            </w:r>
            <w:r>
              <w:rPr>
                <w:webHidden/>
              </w:rPr>
              <w:tab/>
            </w:r>
            <w:r>
              <w:fldChar w:fldCharType="begin"/>
            </w:r>
            <w:r>
              <w:rPr>
                <w:webHidden/>
              </w:rPr>
              <w:instrText xml:space="preserve"> PAGEREF _9a7a477a88017a47518a3d4e7cf181df \h </w:instrText>
            </w:r>
            <w:r>
              <w:fldChar w:fldCharType="separate"/>
            </w:r>
            <w:r>
              <w:rPr>
                <w:webHidden/>
              </w:rPr>
              <w:t>X</w:t>
            </w:r>
            <w:r>
              <w:fldChar w:fldCharType="end"/>
            </w:r>
          </w:hyperlink>
        </w:p>
        <w:p>
          <w:pPr>
            <w:pStyle w:val="toc 1"/>
            <w:tabs>
              <w:tab w:val="right" w:leader="dot" w:pos="8488"/>
            </w:tabs>
            <w:rPr>
              <w:b w:val="0"/>
              <w:noProof/>
            </w:rPr>
          </w:pPr>
          <w:hyperlink w:anchor="_63f8d5f698ad126be429a7e0b483287a" w:history="1">
            <w:r>
              <w:t>ASCII 64</w:t>
            </w:r>
            <w:r>
              <w:rPr>
                <w:webHidden/>
              </w:rPr>
              <w:tab/>
            </w:r>
            <w:r>
              <w:fldChar w:fldCharType="begin"/>
            </w:r>
            <w:r>
              <w:rPr>
                <w:webHidden/>
              </w:rPr>
              <w:instrText xml:space="preserve"> PAGEREF _63f8d5f698ad126be429a7e0b483287a \h </w:instrText>
            </w:r>
            <w:r>
              <w:fldChar w:fldCharType="separate"/>
            </w:r>
            <w:r>
              <w:rPr>
                <w:webHidden/>
              </w:rPr>
              <w:t>X</w:t>
            </w:r>
            <w:r>
              <w:fldChar w:fldCharType="end"/>
            </w:r>
          </w:hyperlink>
        </w:p>
        <w:p>
          <w:pPr>
            <w:pStyle w:val="toc 1"/>
            <w:tabs>
              <w:tab w:val="right" w:leader="dot" w:pos="8488"/>
            </w:tabs>
            <w:rPr>
              <w:b w:val="0"/>
              <w:noProof/>
            </w:rPr>
          </w:pPr>
          <w:hyperlink w:anchor="_73ba78a389ac7604748055c63d06c201" w:history="1">
            <w:r>
              <w:t>ASCII F20</w:t>
            </w:r>
            <w:r>
              <w:rPr>
                <w:webHidden/>
              </w:rPr>
              <w:tab/>
            </w:r>
            <w:r>
              <w:fldChar w:fldCharType="begin"/>
            </w:r>
            <w:r>
              <w:rPr>
                <w:webHidden/>
              </w:rPr>
              <w:instrText xml:space="preserve"> PAGEREF _73ba78a389ac7604748055c63d06c201 \h </w:instrText>
            </w:r>
            <w:r>
              <w:fldChar w:fldCharType="separate"/>
            </w:r>
            <w:r>
              <w:rPr>
                <w:webHidden/>
              </w:rPr>
              <w:t>X</w:t>
            </w:r>
            <w:r>
              <w:fldChar w:fldCharType="end"/>
            </w:r>
          </w:hyperlink>
        </w:p>
        <w:p>
          <w:pPr>
            <w:pStyle w:val="toc 1"/>
            <w:tabs>
              <w:tab w:val="right" w:leader="dot" w:pos="8488"/>
            </w:tabs>
            <w:rPr>
              <w:b w:val="0"/>
              <w:noProof/>
            </w:rPr>
          </w:pPr>
          <w:hyperlink w:anchor="_b168586ccf68990bf5b2c8c09659bb6a" w:history="1">
            <w:r>
              <w:t>ASCIII 50</w:t>
            </w:r>
            <w:r>
              <w:rPr>
                <w:webHidden/>
              </w:rPr>
              <w:tab/>
            </w:r>
            <w:r>
              <w:fldChar w:fldCharType="begin"/>
            </w:r>
            <w:r>
              <w:rPr>
                <w:webHidden/>
              </w:rPr>
              <w:instrText xml:space="preserve"> PAGEREF _b168586ccf68990bf5b2c8c09659bb6a \h </w:instrText>
            </w:r>
            <w:r>
              <w:fldChar w:fldCharType="separate"/>
            </w:r>
            <w:r>
              <w:rPr>
                <w:webHidden/>
              </w:rPr>
              <w:t>X</w:t>
            </w:r>
            <w:r>
              <w:fldChar w:fldCharType="end"/>
            </w:r>
          </w:hyperlink>
        </w:p>
        <w:p>
          <w:pPr>
            <w:pStyle w:val="toc 1"/>
            <w:tabs>
              <w:tab w:val="right" w:leader="dot" w:pos="8488"/>
            </w:tabs>
            <w:rPr>
              <w:b w:val="0"/>
              <w:noProof/>
            </w:rPr>
          </w:pPr>
          <w:hyperlink w:anchor="_61475e06de6a7be1f8dfa817f566b5a6" w:history="1">
            <w:r>
              <w:t>BOOLEAN</w:t>
            </w:r>
            <w:r>
              <w:rPr>
                <w:webHidden/>
              </w:rPr>
              <w:tab/>
            </w:r>
            <w:r>
              <w:fldChar w:fldCharType="begin"/>
            </w:r>
            <w:r>
              <w:rPr>
                <w:webHidden/>
              </w:rPr>
              <w:instrText xml:space="preserve"> PAGEREF _61475e06de6a7be1f8dfa817f566b5a6 \h </w:instrText>
            </w:r>
            <w:r>
              <w:fldChar w:fldCharType="separate"/>
            </w:r>
            <w:r>
              <w:rPr>
                <w:webHidden/>
              </w:rPr>
              <w:t>X</w:t>
            </w:r>
            <w:r>
              <w:fldChar w:fldCharType="end"/>
            </w:r>
          </w:hyperlink>
        </w:p>
        <w:p>
          <w:pPr>
            <w:pStyle w:val="toc 1"/>
            <w:tabs>
              <w:tab w:val="right" w:leader="dot" w:pos="8488"/>
            </w:tabs>
            <w:rPr>
              <w:b w:val="0"/>
              <w:noProof/>
            </w:rPr>
          </w:pPr>
          <w:hyperlink w:anchor="_cc518be27be13f83fbaffa8d5f04a5b9" w:history="1">
            <w:r>
              <w:t>DATETIME</w:t>
            </w:r>
            <w:r>
              <w:rPr>
                <w:webHidden/>
              </w:rPr>
              <w:tab/>
            </w:r>
            <w:r>
              <w:fldChar w:fldCharType="begin"/>
            </w:r>
            <w:r>
              <w:rPr>
                <w:webHidden/>
              </w:rPr>
              <w:instrText xml:space="preserve"> PAGEREF _cc518be27be13f83fbaffa8d5f04a5b9 \h </w:instrText>
            </w:r>
            <w:r>
              <w:fldChar w:fldCharType="separate"/>
            </w:r>
            <w:r>
              <w:rPr>
                <w:webHidden/>
              </w:rPr>
              <w:t>X</w:t>
            </w:r>
            <w:r>
              <w:fldChar w:fldCharType="end"/>
            </w:r>
          </w:hyperlink>
        </w:p>
        <w:p>
          <w:pPr>
            <w:pStyle w:val="toc 1"/>
            <w:tabs>
              <w:tab w:val="right" w:leader="dot" w:pos="8488"/>
            </w:tabs>
            <w:rPr>
              <w:b w:val="0"/>
              <w:noProof/>
            </w:rPr>
          </w:pPr>
          <w:hyperlink w:anchor="_6ec1ed5d3bde231985c3b17321221400" w:history="1">
            <w:r>
              <w:t>DBT</w:t>
            </w:r>
            <w:r>
              <w:rPr>
                <w:webHidden/>
              </w:rPr>
              <w:tab/>
            </w:r>
            <w:r>
              <w:fldChar w:fldCharType="begin"/>
            </w:r>
            <w:r>
              <w:rPr>
                <w:webHidden/>
              </w:rPr>
              <w:instrText xml:space="preserve"> PAGEREF _6ec1ed5d3bde231985c3b17321221400 \h </w:instrText>
            </w:r>
            <w:r>
              <w:fldChar w:fldCharType="separate"/>
            </w:r>
            <w:r>
              <w:rPr>
                <w:webHidden/>
              </w:rPr>
              <w:t>X</w:t>
            </w:r>
            <w:r>
              <w:fldChar w:fldCharType="end"/>
            </w:r>
          </w:hyperlink>
        </w:p>
        <w:p>
          <w:pPr>
            <w:pStyle w:val="toc 1"/>
            <w:tabs>
              <w:tab w:val="right" w:leader="dot" w:pos="8488"/>
            </w:tabs>
            <w:rPr>
              <w:b w:val="0"/>
              <w:noProof/>
            </w:rPr>
          </w:pPr>
          <w:hyperlink w:anchor="_728a9d51f474d30d4f91e02d628d2bd5" w:history="1">
            <w:r>
              <w:t>DEP</w:t>
            </w:r>
            <w:r>
              <w:rPr>
                <w:webHidden/>
              </w:rPr>
              <w:tab/>
            </w:r>
            <w:r>
              <w:fldChar w:fldCharType="begin"/>
            </w:r>
            <w:r>
              <w:rPr>
                <w:webHidden/>
              </w:rPr>
              <w:instrText xml:space="preserve"> PAGEREF _728a9d51f474d30d4f91e02d628d2bd5 \h </w:instrText>
            </w:r>
            <w:r>
              <w:fldChar w:fldCharType="separate"/>
            </w:r>
            <w:r>
              <w:rPr>
                <w:webHidden/>
              </w:rPr>
              <w:t>X</w:t>
            </w:r>
            <w:r>
              <w:fldChar w:fldCharType="end"/>
            </w:r>
          </w:hyperlink>
        </w:p>
        <w:p>
          <w:pPr>
            <w:pStyle w:val="toc 1"/>
            <w:tabs>
              <w:tab w:val="right" w:leader="dot" w:pos="8488"/>
            </w:tabs>
            <w:rPr>
              <w:b w:val="0"/>
              <w:noProof/>
            </w:rPr>
          </w:pPr>
          <w:hyperlink w:anchor="_e0d0485a2481f2ff52fca6ae7497bdaa" w:history="1">
            <w:r>
              <w:t>DER</w:t>
            </w:r>
            <w:r>
              <w:rPr>
                <w:webHidden/>
              </w:rPr>
              <w:tab/>
            </w:r>
            <w:r>
              <w:fldChar w:fldCharType="begin"/>
            </w:r>
            <w:r>
              <w:rPr>
                <w:webHidden/>
              </w:rPr>
              <w:instrText xml:space="preserve"> PAGEREF _e0d0485a2481f2ff52fca6ae7497bdaa \h </w:instrText>
            </w:r>
            <w:r>
              <w:fldChar w:fldCharType="separate"/>
            </w:r>
            <w:r>
              <w:rPr>
                <w:webHidden/>
              </w:rPr>
              <w:t>X</w:t>
            </w:r>
            <w:r>
              <w:fldChar w:fldCharType="end"/>
            </w:r>
          </w:hyperlink>
        </w:p>
        <w:p>
          <w:pPr>
            <w:pStyle w:val="toc 1"/>
            <w:tabs>
              <w:tab w:val="right" w:leader="dot" w:pos="8488"/>
            </w:tabs>
            <w:rPr>
              <w:b w:val="0"/>
              <w:noProof/>
            </w:rPr>
          </w:pPr>
          <w:hyperlink w:anchor="_6d8a743a67be27d15c94914c8c69bd8c" w:history="1">
            <w:r>
              <w:t>EMAIL ADDRESS</w:t>
            </w:r>
            <w:r>
              <w:rPr>
                <w:webHidden/>
              </w:rPr>
              <w:tab/>
            </w:r>
            <w:r>
              <w:fldChar w:fldCharType="begin"/>
            </w:r>
            <w:r>
              <w:rPr>
                <w:webHidden/>
              </w:rPr>
              <w:instrText xml:space="preserve"> PAGEREF _6d8a743a67be27d15c94914c8c69bd8c \h </w:instrText>
            </w:r>
            <w:r>
              <w:fldChar w:fldCharType="separate"/>
            </w:r>
            <w:r>
              <w:rPr>
                <w:webHidden/>
              </w:rPr>
              <w:t>X</w:t>
            </w:r>
            <w:r>
              <w:fldChar w:fldCharType="end"/>
            </w:r>
          </w:hyperlink>
        </w:p>
        <w:p>
          <w:pPr>
            <w:pStyle w:val="toc 1"/>
            <w:tabs>
              <w:tab w:val="right" w:leader="dot" w:pos="8488"/>
            </w:tabs>
            <w:rPr>
              <w:b w:val="0"/>
              <w:noProof/>
            </w:rPr>
          </w:pPr>
          <w:hyperlink w:anchor="_89db01cf3fb9abc518c63f243bf2b36f" w:history="1">
            <w:r>
              <w:t>ESCB_ID</w:t>
            </w:r>
            <w:r>
              <w:rPr>
                <w:webHidden/>
              </w:rPr>
              <w:tab/>
            </w:r>
            <w:r>
              <w:fldChar w:fldCharType="begin"/>
            </w:r>
            <w:r>
              <w:rPr>
                <w:webHidden/>
              </w:rPr>
              <w:instrText xml:space="preserve"> PAGEREF _89db01cf3fb9abc518c63f243bf2b36f \h </w:instrText>
            </w:r>
            <w:r>
              <w:fldChar w:fldCharType="separate"/>
            </w:r>
            <w:r>
              <w:rPr>
                <w:webHidden/>
              </w:rPr>
              <w:t>X</w:t>
            </w:r>
            <w:r>
              <w:fldChar w:fldCharType="end"/>
            </w:r>
          </w:hyperlink>
        </w:p>
        <w:p>
          <w:pPr>
            <w:pStyle w:val="toc 1"/>
            <w:tabs>
              <w:tab w:val="right" w:leader="dot" w:pos="8488"/>
            </w:tabs>
            <w:rPr>
              <w:b w:val="0"/>
              <w:noProof/>
            </w:rPr>
          </w:pPr>
          <w:hyperlink w:anchor="_0244416737c8cd66d56a857d6a43b080" w:history="1">
            <w:r>
              <w:t>LATIN_EXTENDED 255</w:t>
            </w:r>
            <w:r>
              <w:rPr>
                <w:webHidden/>
              </w:rPr>
              <w:tab/>
            </w:r>
            <w:r>
              <w:fldChar w:fldCharType="begin"/>
            </w:r>
            <w:r>
              <w:rPr>
                <w:webHidden/>
              </w:rPr>
              <w:instrText xml:space="preserve"> PAGEREF _0244416737c8cd66d56a857d6a43b080 \h </w:instrText>
            </w:r>
            <w:r>
              <w:fldChar w:fldCharType="separate"/>
            </w:r>
            <w:r>
              <w:rPr>
                <w:webHidden/>
              </w:rPr>
              <w:t>X</w:t>
            </w:r>
            <w:r>
              <w:fldChar w:fldCharType="end"/>
            </w:r>
          </w:hyperlink>
        </w:p>
        <w:p>
          <w:pPr>
            <w:pStyle w:val="toc 1"/>
            <w:tabs>
              <w:tab w:val="right" w:leader="dot" w:pos="8488"/>
            </w:tabs>
            <w:rPr>
              <w:b w:val="0"/>
              <w:noProof/>
            </w:rPr>
          </w:pPr>
          <w:hyperlink w:anchor="_8a73238720f95e6f9b50e9033dfe386b" w:history="1">
            <w:r>
              <w:t>LATIN_EXTENDED 32</w:t>
            </w:r>
            <w:r>
              <w:rPr>
                <w:webHidden/>
              </w:rPr>
              <w:tab/>
            </w:r>
            <w:r>
              <w:fldChar w:fldCharType="begin"/>
            </w:r>
            <w:r>
              <w:rPr>
                <w:webHidden/>
              </w:rPr>
              <w:instrText xml:space="preserve"> PAGEREF _8a73238720f95e6f9b50e9033dfe386b \h </w:instrText>
            </w:r>
            <w:r>
              <w:fldChar w:fldCharType="separate"/>
            </w:r>
            <w:r>
              <w:rPr>
                <w:webHidden/>
              </w:rPr>
              <w:t>X</w:t>
            </w:r>
            <w:r>
              <w:fldChar w:fldCharType="end"/>
            </w:r>
          </w:hyperlink>
        </w:p>
        <w:p>
          <w:pPr>
            <w:pStyle w:val="toc 1"/>
            <w:tabs>
              <w:tab w:val="right" w:leader="dot" w:pos="8488"/>
            </w:tabs>
            <w:rPr>
              <w:b w:val="0"/>
              <w:noProof/>
            </w:rPr>
          </w:pPr>
          <w:hyperlink w:anchor="_048dbe2ce23391860a17e2de68c4f6e6" w:history="1">
            <w:r>
              <w:t>FLOAT</w:t>
            </w:r>
            <w:r>
              <w:rPr>
                <w:webHidden/>
              </w:rPr>
              <w:tab/>
            </w:r>
            <w:r>
              <w:fldChar w:fldCharType="begin"/>
            </w:r>
            <w:r>
              <w:rPr>
                <w:webHidden/>
              </w:rPr>
              <w:instrText xml:space="preserve"> PAGEREF _048dbe2ce23391860a17e2de68c4f6e6 \h </w:instrText>
            </w:r>
            <w:r>
              <w:fldChar w:fldCharType="separate"/>
            </w:r>
            <w:r>
              <w:rPr>
                <w:webHidden/>
              </w:rPr>
              <w:t>X</w:t>
            </w:r>
            <w:r>
              <w:fldChar w:fldCharType="end"/>
            </w:r>
          </w:hyperlink>
        </w:p>
        <w:p>
          <w:pPr>
            <w:pStyle w:val="toc 1"/>
            <w:tabs>
              <w:tab w:val="right" w:leader="dot" w:pos="8488"/>
            </w:tabs>
            <w:rPr>
              <w:b w:val="0"/>
              <w:noProof/>
            </w:rPr>
          </w:pPr>
          <w:hyperlink w:anchor="_77789e9c5756cd825dcead5c9a7bdbf2" w:history="1">
            <w:r>
              <w:t>ASCII 128</w:t>
            </w:r>
            <w:r>
              <w:rPr>
                <w:webHidden/>
              </w:rPr>
              <w:tab/>
            </w:r>
            <w:r>
              <w:fldChar w:fldCharType="begin"/>
            </w:r>
            <w:r>
              <w:rPr>
                <w:webHidden/>
              </w:rPr>
              <w:instrText xml:space="preserve"> PAGEREF _77789e9c5756cd825dcead5c9a7bdbf2 \h </w:instrText>
            </w:r>
            <w:r>
              <w:fldChar w:fldCharType="separate"/>
            </w:r>
            <w:r>
              <w:rPr>
                <w:webHidden/>
              </w:rPr>
              <w:t>X</w:t>
            </w:r>
            <w:r>
              <w:fldChar w:fldCharType="end"/>
            </w:r>
          </w:hyperlink>
        </w:p>
        <w:p>
          <w:pPr>
            <w:pStyle w:val="toc 1"/>
            <w:tabs>
              <w:tab w:val="right" w:leader="dot" w:pos="8488"/>
            </w:tabs>
            <w:rPr>
              <w:b w:val="0"/>
              <w:noProof/>
            </w:rPr>
          </w:pPr>
          <w:hyperlink w:anchor="_abcdd1ea94e323144d8d95b499091299" w:history="1">
            <w:r>
              <w:t>LEI</w:t>
            </w:r>
            <w:r>
              <w:rPr>
                <w:webHidden/>
              </w:rPr>
              <w:tab/>
            </w:r>
            <w:r>
              <w:fldChar w:fldCharType="begin"/>
            </w:r>
            <w:r>
              <w:rPr>
                <w:webHidden/>
              </w:rPr>
              <w:instrText xml:space="preserve"> PAGEREF _abcdd1ea94e323144d8d95b499091299 \h </w:instrText>
            </w:r>
            <w:r>
              <w:fldChar w:fldCharType="separate"/>
            </w:r>
            <w:r>
              <w:rPr>
                <w:webHidden/>
              </w:rPr>
              <w:t>X</w:t>
            </w:r>
            <w:r>
              <w:fldChar w:fldCharType="end"/>
            </w:r>
          </w:hyperlink>
        </w:p>
        <w:p>
          <w:pPr>
            <w:pStyle w:val="toc 1"/>
            <w:tabs>
              <w:tab w:val="right" w:leader="dot" w:pos="8488"/>
            </w:tabs>
            <w:rPr>
              <w:b w:val="0"/>
              <w:noProof/>
            </w:rPr>
          </w:pPr>
          <w:hyperlink w:anchor="_c6feed824415b7c08531d52ef91de9d8" w:history="1">
            <w:r>
              <w:t>LON</w:t>
            </w:r>
            <w:r>
              <w:rPr>
                <w:webHidden/>
              </w:rPr>
              <w:tab/>
            </w:r>
            <w:r>
              <w:fldChar w:fldCharType="begin"/>
            </w:r>
            <w:r>
              <w:rPr>
                <w:webHidden/>
              </w:rPr>
              <w:instrText xml:space="preserve"> PAGEREF _c6feed824415b7c08531d52ef91de9d8 \h </w:instrText>
            </w:r>
            <w:r>
              <w:fldChar w:fldCharType="separate"/>
            </w:r>
            <w:r>
              <w:rPr>
                <w:webHidden/>
              </w:rPr>
              <w:t>X</w:t>
            </w:r>
            <w:r>
              <w:fldChar w:fldCharType="end"/>
            </w:r>
          </w:hyperlink>
        </w:p>
        <w:p>
          <w:pPr>
            <w:pStyle w:val="toc 1"/>
            <w:tabs>
              <w:tab w:val="right" w:leader="dot" w:pos="8488"/>
            </w:tabs>
            <w:rPr>
              <w:b w:val="0"/>
              <w:noProof/>
            </w:rPr>
          </w:pPr>
          <w:hyperlink w:anchor="_5ae9f1dfd6721c7ba5903574639b19af" w:history="1">
            <w:r>
              <w:t>NON NEGATIVE FLOAT</w:t>
            </w:r>
            <w:r>
              <w:rPr>
                <w:webHidden/>
              </w:rPr>
              <w:tab/>
            </w:r>
            <w:r>
              <w:fldChar w:fldCharType="begin"/>
            </w:r>
            <w:r>
              <w:rPr>
                <w:webHidden/>
              </w:rPr>
              <w:instrText xml:space="preserve"> PAGEREF _5ae9f1dfd6721c7ba5903574639b19af \h </w:instrText>
            </w:r>
            <w:r>
              <w:fldChar w:fldCharType="separate"/>
            </w:r>
            <w:r>
              <w:rPr>
                <w:webHidden/>
              </w:rPr>
              <w:t>X</w:t>
            </w:r>
            <w:r>
              <w:fldChar w:fldCharType="end"/>
            </w:r>
          </w:hyperlink>
        </w:p>
        <w:p>
          <w:pPr>
            <w:pStyle w:val="toc 1"/>
            <w:tabs>
              <w:tab w:val="right" w:leader="dot" w:pos="8488"/>
            </w:tabs>
            <w:rPr>
              <w:b w:val="0"/>
              <w:noProof/>
            </w:rPr>
          </w:pPr>
          <w:hyperlink w:anchor="_1e303f6ea2ee1c5d5548f84158c699ac" w:history="1">
            <w:r>
              <w:t>NON NEGATIVE INTEGER</w:t>
            </w:r>
            <w:r>
              <w:rPr>
                <w:webHidden/>
              </w:rPr>
              <w:tab/>
            </w:r>
            <w:r>
              <w:fldChar w:fldCharType="begin"/>
            </w:r>
            <w:r>
              <w:rPr>
                <w:webHidden/>
              </w:rPr>
              <w:instrText xml:space="preserve"> PAGEREF _1e303f6ea2ee1c5d5548f84158c699ac \h </w:instrText>
            </w:r>
            <w:r>
              <w:fldChar w:fldCharType="separate"/>
            </w:r>
            <w:r>
              <w:rPr>
                <w:webHidden/>
              </w:rPr>
              <w:t>X</w:t>
            </w:r>
            <w:r>
              <w:fldChar w:fldCharType="end"/>
            </w:r>
          </w:hyperlink>
        </w:p>
        <w:p>
          <w:pPr>
            <w:pStyle w:val="toc 1"/>
            <w:tabs>
              <w:tab w:val="right" w:leader="dot" w:pos="8488"/>
            </w:tabs>
            <w:rPr>
              <w:b w:val="0"/>
              <w:noProof/>
            </w:rPr>
          </w:pPr>
          <w:hyperlink w:anchor="_c80d79b9dd8b2066648386e937d42e6f" w:history="1">
            <w:r>
              <w:t>ODR</w:t>
            </w:r>
            <w:r>
              <w:rPr>
                <w:webHidden/>
              </w:rPr>
              <w:tab/>
            </w:r>
            <w:r>
              <w:fldChar w:fldCharType="begin"/>
            </w:r>
            <w:r>
              <w:rPr>
                <w:webHidden/>
              </w:rPr>
              <w:instrText xml:space="preserve"> PAGEREF _c80d79b9dd8b2066648386e937d42e6f \h </w:instrText>
            </w:r>
            <w:r>
              <w:fldChar w:fldCharType="separate"/>
            </w:r>
            <w:r>
              <w:rPr>
                <w:webHidden/>
              </w:rPr>
              <w:t>X</w:t>
            </w:r>
            <w:r>
              <w:fldChar w:fldCharType="end"/>
            </w:r>
          </w:hyperlink>
        </w:p>
        <w:p>
          <w:pPr>
            <w:pStyle w:val="toc 1"/>
            <w:tabs>
              <w:tab w:val="right" w:leader="dot" w:pos="8488"/>
            </w:tabs>
            <w:rPr>
              <w:b w:val="0"/>
              <w:noProof/>
            </w:rPr>
          </w:pPr>
          <w:hyperlink w:anchor="_c49b55d385412337e2e29741e3972627" w:history="1">
            <w:r>
              <w:t>ORG</w:t>
            </w:r>
            <w:r>
              <w:rPr>
                <w:webHidden/>
              </w:rPr>
              <w:tab/>
            </w:r>
            <w:r>
              <w:fldChar w:fldCharType="begin"/>
            </w:r>
            <w:r>
              <w:rPr>
                <w:webHidden/>
              </w:rPr>
              <w:instrText xml:space="preserve"> PAGEREF _c49b55d385412337e2e29741e3972627 \h </w:instrText>
            </w:r>
            <w:r>
              <w:fldChar w:fldCharType="separate"/>
            </w:r>
            <w:r>
              <w:rPr>
                <w:webHidden/>
              </w:rPr>
              <w:t>X</w:t>
            </w:r>
            <w:r>
              <w:fldChar w:fldCharType="end"/>
            </w:r>
          </w:hyperlink>
        </w:p>
        <w:p>
          <w:pPr>
            <w:pStyle w:val="toc 1"/>
            <w:tabs>
              <w:tab w:val="right" w:leader="dot" w:pos="8488"/>
            </w:tabs>
            <w:rPr>
              <w:b w:val="0"/>
              <w:noProof/>
            </w:rPr>
          </w:pPr>
          <w:hyperlink w:anchor="_5c3c63f83fcf6e040288b10e293b9542" w:history="1">
            <w:r>
              <w:t>POSITIVE FLOAT</w:t>
            </w:r>
            <w:r>
              <w:rPr>
                <w:webHidden/>
              </w:rPr>
              <w:tab/>
            </w:r>
            <w:r>
              <w:fldChar w:fldCharType="begin"/>
            </w:r>
            <w:r>
              <w:rPr>
                <w:webHidden/>
              </w:rPr>
              <w:instrText xml:space="preserve"> PAGEREF _5c3c63f83fcf6e040288b10e293b9542 \h </w:instrText>
            </w:r>
            <w:r>
              <w:fldChar w:fldCharType="separate"/>
            </w:r>
            <w:r>
              <w:rPr>
                <w:webHidden/>
              </w:rPr>
              <w:t>X</w:t>
            </w:r>
            <w:r>
              <w:fldChar w:fldCharType="end"/>
            </w:r>
          </w:hyperlink>
        </w:p>
        <w:p>
          <w:pPr>
            <w:pStyle w:val="toc 1"/>
            <w:tabs>
              <w:tab w:val="right" w:leader="dot" w:pos="8488"/>
            </w:tabs>
            <w:rPr>
              <w:b w:val="0"/>
              <w:noProof/>
            </w:rPr>
          </w:pPr>
          <w:hyperlink w:anchor="_752e2bb17bbf75f4a7803255b3f330cc" w:history="1">
            <w:r>
              <w:t>SFT</w:t>
            </w:r>
            <w:r>
              <w:rPr>
                <w:webHidden/>
              </w:rPr>
              <w:tab/>
            </w:r>
            <w:r>
              <w:fldChar w:fldCharType="begin"/>
            </w:r>
            <w:r>
              <w:rPr>
                <w:webHidden/>
              </w:rPr>
              <w:instrText xml:space="preserve"> PAGEREF _752e2bb17bbf75f4a7803255b3f330cc \h </w:instrText>
            </w:r>
            <w:r>
              <w:fldChar w:fldCharType="separate"/>
            </w:r>
            <w:r>
              <w:rPr>
                <w:webHidden/>
              </w:rPr>
              <w:t>X</w:t>
            </w:r>
            <w:r>
              <w:fldChar w:fldCharType="end"/>
            </w:r>
          </w:hyperlink>
        </w:p>
        <w:p>
          <w:pPr>
            <w:pStyle w:val="toc 1"/>
            <w:tabs>
              <w:tab w:val="right" w:leader="dot" w:pos="8488"/>
            </w:tabs>
            <w:rPr>
              <w:b w:val="0"/>
              <w:noProof/>
            </w:rPr>
          </w:pPr>
          <w:hyperlink w:anchor="_707997ece689747a8236dae4f790b4a3" w:history="1">
            <w:r>
              <w:t>SHR</w:t>
            </w:r>
            <w:r>
              <w:rPr>
                <w:webHidden/>
              </w:rPr>
              <w:tab/>
            </w:r>
            <w:r>
              <w:fldChar w:fldCharType="begin"/>
            </w:r>
            <w:r>
              <w:rPr>
                <w:webHidden/>
              </w:rPr>
              <w:instrText xml:space="preserve"> PAGEREF _707997ece689747a8236dae4f790b4a3 \h </w:instrText>
            </w:r>
            <w:r>
              <w:fldChar w:fldCharType="separate"/>
            </w:r>
            <w:r>
              <w:rPr>
                <w:webHidden/>
              </w:rPr>
              <w:t>X</w:t>
            </w:r>
            <w:r>
              <w:fldChar w:fldCharType="end"/>
            </w:r>
          </w:hyperlink>
        </w:p>
        <w:p>
          <w:pPr>
            <w:pStyle w:val="toc 1"/>
            <w:tabs>
              <w:tab w:val="right" w:leader="dot" w:pos="8488"/>
            </w:tabs>
            <w:rPr>
              <w:b w:val="0"/>
              <w:noProof/>
            </w:rPr>
          </w:pPr>
          <w:hyperlink w:anchor="_2fb1f200bc23c8b4b94bae91c78616c5" w:history="1">
            <w:r>
              <w:t>STRING 128</w:t>
            </w:r>
            <w:r>
              <w:rPr>
                <w:webHidden/>
              </w:rPr>
              <w:tab/>
            </w:r>
            <w:r>
              <w:fldChar w:fldCharType="begin"/>
            </w:r>
            <w:r>
              <w:rPr>
                <w:webHidden/>
              </w:rPr>
              <w:instrText xml:space="preserve"> PAGEREF _2fb1f200bc23c8b4b94bae91c78616c5 \h </w:instrText>
            </w:r>
            <w:r>
              <w:fldChar w:fldCharType="separate"/>
            </w:r>
            <w:r>
              <w:rPr>
                <w:webHidden/>
              </w:rPr>
              <w:t>X</w:t>
            </w:r>
            <w:r>
              <w:fldChar w:fldCharType="end"/>
            </w:r>
          </w:hyperlink>
        </w:p>
        <w:p>
          <w:pPr>
            <w:pStyle w:val="toc 1"/>
            <w:tabs>
              <w:tab w:val="right" w:leader="dot" w:pos="8488"/>
            </w:tabs>
            <w:rPr>
              <w:b w:val="0"/>
              <w:noProof/>
            </w:rPr>
          </w:pPr>
          <w:hyperlink w:anchor="_faf8bcd4ad2b8ae668c3650a1780e619" w:history="1">
            <w:r>
              <w:t>STRING 16</w:t>
            </w:r>
            <w:r>
              <w:rPr>
                <w:webHidden/>
              </w:rPr>
              <w:tab/>
            </w:r>
            <w:r>
              <w:fldChar w:fldCharType="begin"/>
            </w:r>
            <w:r>
              <w:rPr>
                <w:webHidden/>
              </w:rPr>
              <w:instrText xml:space="preserve"> PAGEREF _faf8bcd4ad2b8ae668c3650a1780e619 \h </w:instrText>
            </w:r>
            <w:r>
              <w:fldChar w:fldCharType="separate"/>
            </w:r>
            <w:r>
              <w:rPr>
                <w:webHidden/>
              </w:rPr>
              <w:t>X</w:t>
            </w:r>
            <w:r>
              <w:fldChar w:fldCharType="end"/>
            </w:r>
          </w:hyperlink>
        </w:p>
        <w:p>
          <w:pPr>
            <w:pStyle w:val="toc 1"/>
            <w:tabs>
              <w:tab w:val="right" w:leader="dot" w:pos="8488"/>
            </w:tabs>
            <w:rPr>
              <w:b w:val="0"/>
              <w:noProof/>
            </w:rPr>
          </w:pPr>
          <w:hyperlink w:anchor="_969ad42e0e607c169f5aed8c64a0c071" w:history="1">
            <w:r>
              <w:t>STRING 256</w:t>
            </w:r>
            <w:r>
              <w:rPr>
                <w:webHidden/>
              </w:rPr>
              <w:tab/>
            </w:r>
            <w:r>
              <w:fldChar w:fldCharType="begin"/>
            </w:r>
            <w:r>
              <w:rPr>
                <w:webHidden/>
              </w:rPr>
              <w:instrText xml:space="preserve"> PAGEREF _969ad42e0e607c169f5aed8c64a0c071 \h </w:instrText>
            </w:r>
            <w:r>
              <w:fldChar w:fldCharType="separate"/>
            </w:r>
            <w:r>
              <w:rPr>
                <w:webHidden/>
              </w:rPr>
              <w:t>X</w:t>
            </w:r>
            <w:r>
              <w:fldChar w:fldCharType="end"/>
            </w:r>
          </w:hyperlink>
        </w:p>
        <w:p>
          <w:pPr>
            <w:pStyle w:val="toc 1"/>
            <w:tabs>
              <w:tab w:val="right" w:leader="dot" w:pos="8488"/>
            </w:tabs>
            <w:rPr>
              <w:b w:val="0"/>
              <w:noProof/>
            </w:rPr>
          </w:pPr>
          <w:hyperlink w:anchor="_5110f880ae5518868ec771617dc71fef" w:history="1">
            <w:r>
              <w:t>STRING 32</w:t>
            </w:r>
            <w:r>
              <w:rPr>
                <w:webHidden/>
              </w:rPr>
              <w:tab/>
            </w:r>
            <w:r>
              <w:fldChar w:fldCharType="begin"/>
            </w:r>
            <w:r>
              <w:rPr>
                <w:webHidden/>
              </w:rPr>
              <w:instrText xml:space="preserve"> PAGEREF _5110f880ae5518868ec771617dc71fef \h </w:instrText>
            </w:r>
            <w:r>
              <w:fldChar w:fldCharType="separate"/>
            </w:r>
            <w:r>
              <w:rPr>
                <w:webHidden/>
              </w:rPr>
              <w:t>X</w:t>
            </w:r>
            <w:r>
              <w:fldChar w:fldCharType="end"/>
            </w:r>
          </w:hyperlink>
        </w:p>
        <w:p>
          <w:pPr>
            <w:pStyle w:val="toc 1"/>
            <w:tabs>
              <w:tab w:val="right" w:leader="dot" w:pos="8488"/>
            </w:tabs>
            <w:rPr>
              <w:b w:val="0"/>
              <w:noProof/>
            </w:rPr>
          </w:pPr>
          <w:hyperlink w:anchor="_b6dab2688405967f2a4ad67297247595" w:history="1">
            <w:r>
              <w:t>STRING 512</w:t>
            </w:r>
            <w:r>
              <w:rPr>
                <w:webHidden/>
              </w:rPr>
              <w:tab/>
            </w:r>
            <w:r>
              <w:fldChar w:fldCharType="begin"/>
            </w:r>
            <w:r>
              <w:rPr>
                <w:webHidden/>
              </w:rPr>
              <w:instrText xml:space="preserve"> PAGEREF _b6dab2688405967f2a4ad67297247595 \h </w:instrText>
            </w:r>
            <w:r>
              <w:fldChar w:fldCharType="separate"/>
            </w:r>
            <w:r>
              <w:rPr>
                <w:webHidden/>
              </w:rPr>
              <w:t>X</w:t>
            </w:r>
            <w:r>
              <w:fldChar w:fldCharType="end"/>
            </w:r>
          </w:hyperlink>
        </w:p>
        <w:p>
          <w:pPr>
            <w:pStyle w:val="toc 1"/>
            <w:tabs>
              <w:tab w:val="right" w:leader="dot" w:pos="8488"/>
            </w:tabs>
            <w:rPr>
              <w:b w:val="0"/>
              <w:noProof/>
            </w:rPr>
          </w:pPr>
          <w:hyperlink w:anchor="_e5a72e4d8de4963d5b55ba220abc4eed" w:history="1">
            <w:r>
              <w:t>STRING 64</w:t>
            </w:r>
            <w:r>
              <w:rPr>
                <w:webHidden/>
              </w:rPr>
              <w:tab/>
            </w:r>
            <w:r>
              <w:fldChar w:fldCharType="begin"/>
            </w:r>
            <w:r>
              <w:rPr>
                <w:webHidden/>
              </w:rPr>
              <w:instrText xml:space="preserve"> PAGEREF _e5a72e4d8de4963d5b55ba220abc4eed \h </w:instrText>
            </w:r>
            <w:r>
              <w:fldChar w:fldCharType="separate"/>
            </w:r>
            <w:r>
              <w:rPr>
                <w:webHidden/>
              </w:rPr>
              <w:t>X</w:t>
            </w:r>
            <w:r>
              <w:fldChar w:fldCharType="end"/>
            </w:r>
          </w:hyperlink>
        </w:p>
        <w:p>
          <w:pPr>
            <w:pStyle w:val="toc 1"/>
            <w:tabs>
              <w:tab w:val="right" w:leader="dot" w:pos="8488"/>
            </w:tabs>
            <w:rPr>
              <w:b w:val="0"/>
              <w:noProof/>
            </w:rPr>
          </w:pPr>
          <w:hyperlink w:anchor="_54421c3d0e3699d78fa78e233cecbec2" w:history="1">
            <w:r>
              <w:t>URL ADDRESS</w:t>
            </w:r>
            <w:r>
              <w:rPr>
                <w:webHidden/>
              </w:rPr>
              <w:tab/>
            </w:r>
            <w:r>
              <w:fldChar w:fldCharType="begin"/>
            </w:r>
            <w:r>
              <w:rPr>
                <w:webHidden/>
              </w:rPr>
              <w:instrText xml:space="preserve"> PAGEREF _54421c3d0e3699d78fa78e233cecbec2 \h </w:instrText>
            </w:r>
            <w:r>
              <w:fldChar w:fldCharType="separate"/>
            </w:r>
            <w:r>
              <w:rPr>
                <w:webHidden/>
              </w:rPr>
              <w:t>X</w:t>
            </w:r>
            <w:r>
              <w:fldChar w:fldCharType="end"/>
            </w:r>
          </w:hyperlink>
        </w:p>
        <w:p>
          <w:pPr>
            <w:pStyle w:val="toc 1"/>
            <w:tabs>
              <w:tab w:val="right" w:leader="dot" w:pos="8488"/>
            </w:tabs>
            <w:rPr>
              <w:b w:val="0"/>
              <w:noProof/>
            </w:rPr>
          </w:pPr>
          <w:hyperlink w:anchor="_5f7371353570f06cc623351a84dcb08d" w:history="1">
            <w:r>
              <w:t>USR</w:t>
            </w:r>
            <w:r>
              <w:rPr>
                <w:webHidden/>
              </w:rPr>
              <w:tab/>
            </w:r>
            <w:r>
              <w:fldChar w:fldCharType="begin"/>
            </w:r>
            <w:r>
              <w:rPr>
                <w:webHidden/>
              </w:rPr>
              <w:instrText xml:space="preserve"> PAGEREF _5f7371353570f06cc623351a84dcb08d \h </w:instrText>
            </w:r>
            <w:r>
              <w:fldChar w:fldCharType="separate"/>
            </w:r>
            <w:r>
              <w:rPr>
                <w:webHidden/>
              </w:rPr>
              <w:t>X</w:t>
            </w:r>
            <w:r>
              <w:fldChar w:fldCharType="end"/>
            </w:r>
          </w:hyperlink>
        </w:p>
        <w:p>
          <w:r>
            <w:fldChar w:fldCharType="end"/>
          </w:r>
        </w:p>
      </w:sdtContent>
    </w:sdt>
    <w:bookmarkStart w:id="298" w:name="_d498e1c7c09fa8649fe0de1cdf9ec929"/>
    <w:bookmarkStart w:id="299" w:name="_5e1f387acda874c06b8211425977ec29"/>
    <w:bookmarkStart w:id="300" w:name="_975b493cf4a1a49edfec182cde3e31d6"/>
    <w:p>
      <w:pPr>
        <w:pStyle w:val="Heading5"/>
        <w:keepNext/>
      </w:pPr>
      <w:r>
        <w:t>ASCII 12</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^[a-zA-Z0-9_]+</w:t>
      </w:r>
    </w:p>
    <w:p>
      <w:pPr>
        <w:pStyle w:val="DefinitionTerm"/>
        <w:ind w:leftChars="0" w:left="0" w:right="0"/>
        <w:keepNext/>
      </w:pPr>
      <w:r>
        <w:t>max_length</w:t>
      </w:r>
    </w:p>
    <w:p>
      <w:pPr>
        <w:pStyle w:val="Definition"/>
        <w:ind w:leftChars="0" w:left="480" w:right="0"/>
      </w:pPr>
      <w:r>
        <w:t>12</w:t>
      </w:r>
    </w:p>
    <w:bookmarkEnd w:id="300"/>
    <w:bookmarkEnd w:id="299"/>
    <w:bookmarkStart w:id="301" w:name="_b26ae5e7334b4de03bf62d8dddde247a"/>
    <w:bookmarkStart w:id="302" w:name="_fd2a19ed33c9ef76fc8725808253e3e0"/>
    <w:p>
      <w:pPr>
        <w:pStyle w:val="Heading5"/>
        <w:keepNext/>
      </w:pPr>
      <w:r>
        <w:t>ASCII 128</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^[a-zA-Z0-9_]+</w:t>
      </w:r>
    </w:p>
    <w:p>
      <w:pPr>
        <w:pStyle w:val="DefinitionTerm"/>
        <w:ind w:leftChars="0" w:left="0" w:right="0"/>
        <w:keepNext/>
      </w:pPr>
      <w:r>
        <w:t>max_length</w:t>
      </w:r>
    </w:p>
    <w:p>
      <w:pPr>
        <w:pStyle w:val="Definition"/>
        <w:ind w:leftChars="0" w:left="480" w:right="0"/>
      </w:pPr>
      <w:r>
        <w:t>128</w:t>
      </w:r>
    </w:p>
    <w:bookmarkEnd w:id="302"/>
    <w:bookmarkEnd w:id="301"/>
    <w:bookmarkStart w:id="303" w:name="_c6881b9cc566dc5064905c7e53ecaa08"/>
    <w:bookmarkStart w:id="304" w:name="_1eef4ee69058345e36d05e95882518fd"/>
    <w:p>
      <w:pPr>
        <w:pStyle w:val="Heading5"/>
        <w:keepNext/>
      </w:pPr>
      <w:r>
        <w:t>ASCII 20</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^[a-zA-Z0-9_]</w:t>
      </w:r>
    </w:p>
    <w:p>
      <w:pPr>
        <w:pStyle w:val="DefinitionTerm"/>
        <w:ind w:leftChars="0" w:left="0" w:right="0"/>
        <w:keepNext/>
      </w:pPr>
      <w:r>
        <w:t>max_length</w:t>
      </w:r>
    </w:p>
    <w:p>
      <w:pPr>
        <w:pStyle w:val="Definition"/>
        <w:ind w:leftChars="0" w:left="480" w:right="0"/>
      </w:pPr>
      <w:r>
        <w:t>20</w:t>
      </w:r>
    </w:p>
    <w:bookmarkEnd w:id="304"/>
    <w:bookmarkEnd w:id="303"/>
    <w:bookmarkStart w:id="305" w:name="_c38388d025e9ff05d2f3286d71311e44"/>
    <w:bookmarkStart w:id="306" w:name="_a26edcf75c492c68bc8cff8e1b4e0b9f"/>
    <w:p>
      <w:pPr>
        <w:pStyle w:val="Heading5"/>
        <w:keepNext/>
      </w:pPr>
      <w:r>
        <w:t>ASCII 31</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^[a-zA-Z0-9_]+</w:t>
      </w:r>
    </w:p>
    <w:p>
      <w:pPr>
        <w:pStyle w:val="DefinitionTerm"/>
        <w:ind w:leftChars="0" w:left="0" w:right="0"/>
        <w:keepNext/>
      </w:pPr>
      <w:r>
        <w:t>max_length</w:t>
      </w:r>
    </w:p>
    <w:p>
      <w:pPr>
        <w:pStyle w:val="Definition"/>
        <w:ind w:leftChars="0" w:left="480" w:right="0"/>
      </w:pPr>
      <w:r>
        <w:t>31</w:t>
      </w:r>
    </w:p>
    <w:bookmarkEnd w:id="306"/>
    <w:bookmarkEnd w:id="305"/>
    <w:bookmarkStart w:id="307" w:name="_acf77be8a1d1f1b63ded6137bcad6fff"/>
    <w:bookmarkStart w:id="308" w:name="_ecbe0b974f8114b71af4440966084dd1"/>
    <w:p>
      <w:pPr>
        <w:pStyle w:val="Heading5"/>
        <w:keepNext/>
      </w:pPr>
      <w:r>
        <w:t>ASCII 32</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^[a-zA-Z0-9_]+</w:t>
      </w:r>
    </w:p>
    <w:p>
      <w:pPr>
        <w:pStyle w:val="DefinitionTerm"/>
        <w:ind w:leftChars="0" w:left="0" w:right="0"/>
        <w:keepNext/>
      </w:pPr>
      <w:r>
        <w:t>max_length</w:t>
      </w:r>
    </w:p>
    <w:p>
      <w:pPr>
        <w:pStyle w:val="Definition"/>
        <w:ind w:leftChars="0" w:left="480" w:right="0"/>
      </w:pPr>
      <w:r>
        <w:t>32</w:t>
      </w:r>
    </w:p>
    <w:bookmarkEnd w:id="308"/>
    <w:bookmarkEnd w:id="307"/>
    <w:bookmarkStart w:id="309" w:name="_9a7a477a88017a47518a3d4e7cf181df"/>
    <w:bookmarkStart w:id="310" w:name="_610b1fba6f29e1b204d7638c0e7e2516"/>
    <w:p>
      <w:pPr>
        <w:pStyle w:val="Heading5"/>
        <w:keepNext/>
      </w:pPr>
      <w:r>
        <w:t>ASCII 6</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^[a-zA-Z0-9_]+</w:t>
      </w:r>
    </w:p>
    <w:p>
      <w:pPr>
        <w:pStyle w:val="DefinitionTerm"/>
        <w:ind w:leftChars="0" w:left="0" w:right="0"/>
        <w:keepNext/>
      </w:pPr>
      <w:r>
        <w:t>max_length</w:t>
      </w:r>
    </w:p>
    <w:p>
      <w:pPr>
        <w:pStyle w:val="Definition"/>
        <w:ind w:leftChars="0" w:left="480" w:right="0"/>
      </w:pPr>
      <w:r>
        <w:t>6</w:t>
      </w:r>
    </w:p>
    <w:bookmarkEnd w:id="310"/>
    <w:bookmarkEnd w:id="309"/>
    <w:bookmarkStart w:id="311" w:name="_63f8d5f698ad126be429a7e0b483287a"/>
    <w:bookmarkStart w:id="312" w:name="_9e120a5aaaa4571f1ac26d58e0e75bb4"/>
    <w:p>
      <w:pPr>
        <w:pStyle w:val="Heading5"/>
        <w:keepNext/>
      </w:pPr>
      <w:r>
        <w:t>ASCII 64</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^[a-zA-Z0-9_]+</w:t>
      </w:r>
    </w:p>
    <w:p>
      <w:pPr>
        <w:pStyle w:val="DefinitionTerm"/>
        <w:ind w:leftChars="0" w:left="0" w:right="0"/>
        <w:keepNext/>
      </w:pPr>
      <w:r>
        <w:t>max_length</w:t>
      </w:r>
    </w:p>
    <w:p>
      <w:pPr>
        <w:pStyle w:val="Definition"/>
        <w:ind w:leftChars="0" w:left="480" w:right="0"/>
      </w:pPr>
      <w:r>
        <w:t>64</w:t>
      </w:r>
    </w:p>
    <w:bookmarkEnd w:id="312"/>
    <w:bookmarkEnd w:id="311"/>
    <w:bookmarkStart w:id="313" w:name="_73ba78a389ac7604748055c63d06c201"/>
    <w:bookmarkStart w:id="314" w:name="_233edf4b5dcd0a172523bf2a885bdd0e"/>
    <w:p>
      <w:pPr>
        <w:pStyle w:val="Heading5"/>
        <w:keepNext/>
      </w:pPr>
      <w:r>
        <w:t>ASCII F20</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^[a-zA-Z0-9_]{20}</w:t>
      </w:r>
    </w:p>
    <w:bookmarkEnd w:id="314"/>
    <w:bookmarkEnd w:id="313"/>
    <w:bookmarkStart w:id="315" w:name="_b168586ccf68990bf5b2c8c09659bb6a"/>
    <w:bookmarkStart w:id="316" w:name="_2e811773f4c7e2c2da9bf24ae930d7db"/>
    <w:p>
      <w:pPr>
        <w:pStyle w:val="Heading5"/>
        <w:keepNext/>
      </w:pPr>
      <w:r>
        <w:t>ASCIII 50</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(^[A-Za-z0-9_@$-][!-~]{1,49}$)|(^.$)</w:t>
      </w:r>
    </w:p>
    <w:p>
      <w:pPr>
        <w:pStyle w:val="DefinitionTerm"/>
        <w:ind w:leftChars="0" w:left="0" w:right="0"/>
        <w:keepNext/>
      </w:pPr>
      <w:r>
        <w:t>max_length</w:t>
      </w:r>
    </w:p>
    <w:p>
      <w:pPr>
        <w:pStyle w:val="Definition"/>
        <w:ind w:leftChars="0" w:left="480" w:right="0"/>
      </w:pPr>
      <w:r>
        <w:t>50</w:t>
      </w:r>
    </w:p>
    <w:bookmarkEnd w:id="316"/>
    <w:bookmarkEnd w:id="315"/>
    <w:bookmarkStart w:id="317" w:name="_61475e06de6a7be1f8dfa817f566b5a6"/>
    <w:bookmarkStart w:id="318" w:name="_6c293bfb876a64b89652add52c5cd17e"/>
    <w:p>
      <w:pPr>
        <w:pStyle w:val="Heading5"/>
        <w:keepNext/>
      </w:pPr>
      <w:r>
        <w:t>BOOLEAN</w:t>
      </w:r>
    </w:p>
    <w:p>
      <w:pPr>
        <w:pStyle w:val="DefinitionTerm"/>
        <w:ind w:leftChars="0" w:left="0" w:right="0"/>
        <w:keepNext/>
      </w:pPr>
      <w:r>
        <w:t>type</w:t>
      </w:r>
    </w:p>
    <w:p>
      <w:pPr>
        <w:pStyle w:val="Definition"/>
        <w:ind w:leftChars="0" w:left="480" w:right="0"/>
      </w:pPr>
      <w:r>
        <w:t>bool</w:t>
      </w:r>
    </w:p>
    <w:bookmarkEnd w:id="318"/>
    <w:bookmarkEnd w:id="317"/>
    <w:bookmarkStart w:id="319" w:name="_cc518be27be13f83fbaffa8d5f04a5b9"/>
    <w:bookmarkStart w:id="320" w:name="_078e5b17a10fc822f44f1f74a358a4d6"/>
    <w:p>
      <w:pPr>
        <w:pStyle w:val="Heading5"/>
        <w:keepNext/>
      </w:pPr>
      <w:r>
        <w:t>DATETIME</w:t>
      </w:r>
    </w:p>
    <w:p>
      <w:pPr>
        <w:pStyle w:val="DefinitionTerm"/>
        <w:ind w:leftChars="0" w:left="0" w:right="0"/>
        <w:keepNext/>
      </w:pPr>
      <w:r>
        <w:t>type</w:t>
      </w:r>
    </w:p>
    <w:p>
      <w:pPr>
        <w:pStyle w:val="Definition"/>
        <w:ind w:leftChars="0" w:left="480" w:right="0"/>
      </w:pPr>
      <w:r>
        <w:t>datetime</w:t>
      </w:r>
    </w:p>
    <w:p>
      <w:pPr>
        <w:pStyle w:val="DefinitionTerm"/>
        <w:ind w:leftChars="0" w:left="0" w:right="0"/>
        <w:keepNext/>
      </w:pPr>
      <w:r>
        <w:t>pattern</w:t>
      </w:r>
    </w:p>
    <w:p>
      <w:pPr>
        <w:pStyle w:val="Definition"/>
        <w:ind w:leftChars="0" w:left="480" w:right="0"/>
      </w:pPr>
      <w:r>
        <w:t>«{YYYY}-{MM}-{DD}T{HH}:{MM}:{SS}»</w:t>
      </w:r>
    </w:p>
    <w:bookmarkEnd w:id="320"/>
    <w:bookmarkEnd w:id="319"/>
    <w:bookmarkStart w:id="321" w:name="_6ec1ed5d3bde231985c3b17321221400"/>
    <w:bookmarkStart w:id="322" w:name="_aa060cc0c70647543abefbfff7ee6545"/>
    <w:p>
      <w:pPr>
        <w:pStyle w:val="Heading5"/>
        <w:keepNext/>
      </w:pPr>
      <w:r>
        <w:t>DBT</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^[IP][a-zA-Z0-9_]+</w:t>
      </w:r>
    </w:p>
    <w:p>
      <w:pPr>
        <w:pStyle w:val="DefinitionTerm"/>
        <w:ind w:leftChars="0" w:left="0" w:right="0"/>
        <w:keepNext/>
      </w:pPr>
      <w:r>
        <w:t>max_length</w:t>
      </w:r>
    </w:p>
    <w:p>
      <w:pPr>
        <w:pStyle w:val="Definition"/>
        <w:ind w:leftChars="0" w:left="480" w:right="0"/>
      </w:pPr>
      <w:r>
        <w:t>32</w:t>
      </w:r>
    </w:p>
    <w:bookmarkEnd w:id="322"/>
    <w:bookmarkEnd w:id="321"/>
    <w:bookmarkStart w:id="323" w:name="_728a9d51f474d30d4f91e02d628d2bd5"/>
    <w:bookmarkStart w:id="324" w:name="_052538fd8e33238244a4e3dfa991ea5c"/>
    <w:p>
      <w:pPr>
        <w:pStyle w:val="Heading5"/>
        <w:keepNext/>
      </w:pPr>
      <w:r>
        <w:t>DEP</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^[IP][a-zA-Z0-9_]+</w:t>
      </w:r>
    </w:p>
    <w:p>
      <w:pPr>
        <w:pStyle w:val="DefinitionTerm"/>
        <w:ind w:leftChars="0" w:left="0" w:right="0"/>
        <w:keepNext/>
      </w:pPr>
      <w:r>
        <w:t>max_length</w:t>
      </w:r>
    </w:p>
    <w:p>
      <w:pPr>
        <w:pStyle w:val="Definition"/>
        <w:ind w:leftChars="0" w:left="480" w:right="0"/>
      </w:pPr>
      <w:r>
        <w:t>32</w:t>
      </w:r>
    </w:p>
    <w:bookmarkEnd w:id="324"/>
    <w:bookmarkEnd w:id="323"/>
    <w:bookmarkStart w:id="325" w:name="_e0d0485a2481f2ff52fca6ae7497bdaa"/>
    <w:bookmarkStart w:id="326" w:name="_8c27c9778e383d82c775ef44318273ae"/>
    <w:p>
      <w:pPr>
        <w:pStyle w:val="Heading5"/>
        <w:keepNext/>
      </w:pPr>
      <w:r>
        <w:t>DER</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^IP[a-zA-Z0-9_]+</w:t>
      </w:r>
    </w:p>
    <w:p>
      <w:pPr>
        <w:pStyle w:val="DefinitionTerm"/>
        <w:ind w:leftChars="0" w:left="0" w:right="0"/>
        <w:keepNext/>
      </w:pPr>
      <w:r>
        <w:t>max_length</w:t>
      </w:r>
    </w:p>
    <w:p>
      <w:pPr>
        <w:pStyle w:val="Definition"/>
        <w:ind w:leftChars="0" w:left="480" w:right="0"/>
      </w:pPr>
      <w:r>
        <w:t>32</w:t>
      </w:r>
    </w:p>
    <w:bookmarkEnd w:id="326"/>
    <w:bookmarkEnd w:id="325"/>
    <w:bookmarkStart w:id="327" w:name="_6d8a743a67be27d15c94914c8c69bd8c"/>
    <w:bookmarkStart w:id="328" w:name="_50d7a180d178ac119ac9cae7f72730a4"/>
    <w:p>
      <w:pPr>
        <w:pStyle w:val="Heading5"/>
        <w:keepNext/>
      </w:pPr>
      <w:r>
        <w:t>EMAIL ADDRESS</w:t>
      </w:r>
    </w:p>
    <w:p>
      <w:pPr>
        <w:pStyle w:val="DefinitionTerm"/>
        <w:ind w:leftChars="0" w:left="0" w:right="0"/>
        <w:keepNext/>
      </w:pPr>
      <w:r>
        <w:t>type</w:t>
      </w:r>
    </w:p>
    <w:p>
      <w:pPr>
        <w:pStyle w:val="Definition"/>
        <w:ind w:leftChars="0" w:left="480" w:right="0"/>
      </w:pPr>
      <w:r>
        <w:t>email address</w:t>
      </w:r>
    </w:p>
    <w:bookmarkEnd w:id="328"/>
    <w:bookmarkEnd w:id="327"/>
    <w:bookmarkStart w:id="329" w:name="_89db01cf3fb9abc518c63f243bf2b36f"/>
    <w:bookmarkStart w:id="330" w:name="_9d5d26079b3bd8b8ab1b94e94b4454ae"/>
    <w:bookmarkStart w:id="331" w:name="_bdcb085c4cfee0531a238ad93577229f"/>
    <w:p>
      <w:pPr>
        <w:pStyle w:val="Heading5"/>
        <w:keepNext/>
      </w:pPr>
      <w:r>
        <w:t>ESCB_ID</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^E[A-Za-z0-9_@$-][!-~]*$</w:t>
      </w:r>
    </w:p>
    <w:p>
      <w:pPr>
        <w:pStyle w:val="DefinitionTerm"/>
        <w:ind w:leftChars="0" w:left="0" w:right="0"/>
        <w:keepNext/>
      </w:pPr>
      <w:r>
        <w:t>max_length</w:t>
      </w:r>
    </w:p>
    <w:p>
      <w:pPr>
        <w:pStyle w:val="Definition"/>
        <w:ind w:leftChars="0" w:left="480" w:right="0"/>
      </w:pPr>
      <w:r>
        <w:t>51</w:t>
      </w:r>
    </w:p>
    <w:bookmarkEnd w:id="330"/>
    <w:bookmarkEnd w:id="331"/>
    <w:bookmarkEnd w:id="329"/>
    <w:bookmarkStart w:id="332" w:name="_0244416737c8cd66d56a857d6a43b080"/>
    <w:bookmarkStart w:id="333" w:name="_e257f9a1f70046c5826b4b3aa5abc155"/>
    <w:p>
      <w:pPr>
        <w:pStyle w:val="Heading5"/>
        <w:keepNext/>
      </w:pPr>
      <w:r>
        <w:t>LATIN_EXTENDED 255</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^[u0000-u024F‘-‟€]{1,255}$)|(^.$)</w:t>
      </w:r>
    </w:p>
    <w:p>
      <w:pPr>
        <w:pStyle w:val="DefinitionTerm"/>
        <w:ind w:leftChars="0" w:left="0" w:right="0"/>
        <w:keepNext/>
      </w:pPr>
      <w:r>
        <w:t>max_length</w:t>
      </w:r>
    </w:p>
    <w:p>
      <w:pPr>
        <w:pStyle w:val="Definition"/>
        <w:ind w:leftChars="0" w:left="480" w:right="0"/>
      </w:pPr>
      <w:r>
        <w:t>255</w:t>
      </w:r>
    </w:p>
    <w:bookmarkEnd w:id="333"/>
    <w:bookmarkEnd w:id="332"/>
    <w:bookmarkStart w:id="334" w:name="_8a73238720f95e6f9b50e9033dfe386b"/>
    <w:bookmarkStart w:id="335" w:name="_2d0821c975fcc3bbc298d3211a6176a0"/>
    <w:p>
      <w:pPr>
        <w:pStyle w:val="Heading5"/>
        <w:keepNext/>
      </w:pPr>
      <w:r>
        <w:t>LATIN_EXTENDED 32</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^[u0000-u024F‘-‟€]{1,255}$)|(^.$)</w:t>
      </w:r>
    </w:p>
    <w:p>
      <w:pPr>
        <w:pStyle w:val="DefinitionTerm"/>
        <w:ind w:leftChars="0" w:left="0" w:right="0"/>
        <w:keepNext/>
      </w:pPr>
      <w:r>
        <w:t>max_length</w:t>
      </w:r>
    </w:p>
    <w:p>
      <w:pPr>
        <w:pStyle w:val="Definition"/>
        <w:ind w:leftChars="0" w:left="480" w:right="0"/>
      </w:pPr>
      <w:r>
        <w:t>32</w:t>
      </w:r>
    </w:p>
    <w:bookmarkEnd w:id="335"/>
    <w:bookmarkEnd w:id="334"/>
    <w:bookmarkStart w:id="336" w:name="_048dbe2ce23391860a17e2de68c4f6e6"/>
    <w:bookmarkStart w:id="337" w:name="_a149fe2fa1c2e8e9d25d2c73b44ce42b"/>
    <w:p>
      <w:pPr>
        <w:pStyle w:val="Heading5"/>
        <w:keepNext/>
      </w:pPr>
      <w:r>
        <w:t>FLOAT</w:t>
      </w:r>
    </w:p>
    <w:p>
      <w:pPr>
        <w:pStyle w:val="DefinitionTerm"/>
        <w:ind w:leftChars="0" w:left="0" w:right="0"/>
        <w:keepNext/>
      </w:pPr>
      <w:r>
        <w:t>type</w:t>
      </w:r>
    </w:p>
    <w:p>
      <w:pPr>
        <w:pStyle w:val="Definition"/>
        <w:ind w:leftChars="0" w:left="480" w:right="0"/>
      </w:pPr>
      <w:r>
        <w:t>Float</w:t>
      </w:r>
    </w:p>
    <w:bookmarkEnd w:id="337"/>
    <w:bookmarkEnd w:id="336"/>
    <w:bookmarkStart w:id="338" w:name="_77789e9c5756cd825dcead5c9a7bdbf2"/>
    <w:bookmarkStart w:id="339" w:name="_c2c099c3ce5c9e173906d1c0e905e569"/>
    <w:p>
      <w:pPr>
        <w:pStyle w:val="Heading5"/>
        <w:keepNext/>
      </w:pPr>
      <w:r>
        <w:t>ASCII 128</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^[a-zA-Z0-9_]+</w:t>
      </w:r>
    </w:p>
    <w:p>
      <w:pPr>
        <w:pStyle w:val="DefinitionTerm"/>
        <w:ind w:leftChars="0" w:left="0" w:right="0"/>
        <w:keepNext/>
      </w:pPr>
      <w:r>
        <w:t>max_length</w:t>
      </w:r>
    </w:p>
    <w:p>
      <w:pPr>
        <w:pStyle w:val="Definition"/>
        <w:ind w:leftChars="0" w:left="480" w:right="0"/>
      </w:pPr>
      <w:r>
        <w:t>128</w:t>
      </w:r>
    </w:p>
    <w:bookmarkEnd w:id="339"/>
    <w:bookmarkEnd w:id="338"/>
    <w:bookmarkStart w:id="340" w:name="_abcdd1ea94e323144d8d95b499091299"/>
    <w:bookmarkStart w:id="341" w:name="_9ab8aa4d835aa4728c6eeb5c093dc61e"/>
    <w:p>
      <w:pPr>
        <w:pStyle w:val="Heading5"/>
        <w:keepNext/>
      </w:pPr>
      <w:r>
        <w:t>LEI</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(^[0-9]{4}[0]{2}[A-Z0-9]{12}[0-9]{2}$)|(^.$)</w:t>
      </w:r>
    </w:p>
    <w:p>
      <w:pPr>
        <w:pStyle w:val="DefinitionTerm"/>
        <w:ind w:leftChars="0" w:left="0" w:right="0"/>
        <w:keepNext/>
      </w:pPr>
      <w:r>
        <w:t>max_length</w:t>
      </w:r>
    </w:p>
    <w:p>
      <w:pPr>
        <w:pStyle w:val="Definition"/>
        <w:ind w:leftChars="0" w:left="480" w:right="0"/>
      </w:pPr>
      <w:r>
        <w:t>20</w:t>
      </w:r>
    </w:p>
    <w:bookmarkEnd w:id="341"/>
    <w:bookmarkEnd w:id="340"/>
    <w:bookmarkStart w:id="342" w:name="_c6feed824415b7c08531d52ef91de9d8"/>
    <w:bookmarkStart w:id="343" w:name="_2fbc72ac8dbb1ead0d97496a887d3154"/>
    <w:p>
      <w:pPr>
        <w:pStyle w:val="Heading5"/>
        <w:keepNext/>
      </w:pPr>
      <w:r>
        <w:t>LON</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^P[a-zA-Z0-9_]+</w:t>
      </w:r>
    </w:p>
    <w:p>
      <w:pPr>
        <w:pStyle w:val="DefinitionTerm"/>
        <w:ind w:leftChars="0" w:left="0" w:right="0"/>
        <w:keepNext/>
      </w:pPr>
      <w:r>
        <w:t>max_length</w:t>
      </w:r>
    </w:p>
    <w:p>
      <w:pPr>
        <w:pStyle w:val="Definition"/>
        <w:ind w:leftChars="0" w:left="480" w:right="0"/>
      </w:pPr>
      <w:r>
        <w:t>32</w:t>
      </w:r>
    </w:p>
    <w:bookmarkEnd w:id="343"/>
    <w:bookmarkEnd w:id="342"/>
    <w:bookmarkStart w:id="344" w:name="_5ae9f1dfd6721c7ba5903574639b19af"/>
    <w:bookmarkStart w:id="345" w:name="_19d547aabf71cb84a6e35f714a7f67b9"/>
    <w:p>
      <w:pPr>
        <w:pStyle w:val="Heading5"/>
        <w:keepNext/>
      </w:pPr>
      <w:r>
        <w:t>NON NEGATIVE FLOAT</w:t>
      </w:r>
    </w:p>
    <w:p>
      <w:pPr>
        <w:pStyle w:val="DefinitionTerm"/>
        <w:ind w:leftChars="0" w:left="0" w:right="0"/>
        <w:keepNext/>
      </w:pPr>
      <w:r>
        <w:t>type</w:t>
      </w:r>
    </w:p>
    <w:p>
      <w:pPr>
        <w:pStyle w:val="Definition"/>
        <w:ind w:leftChars="0" w:left="480" w:right="0"/>
      </w:pPr>
      <w:r>
        <w:t>NonNegativeFloat</w:t>
      </w:r>
    </w:p>
    <w:bookmarkEnd w:id="345"/>
    <w:bookmarkEnd w:id="344"/>
    <w:bookmarkStart w:id="346" w:name="_1e303f6ea2ee1c5d5548f84158c699ac"/>
    <w:bookmarkStart w:id="347" w:name="_e1b5412a062605cc7b3fbf73c6d338ab"/>
    <w:p>
      <w:pPr>
        <w:pStyle w:val="Heading5"/>
        <w:keepNext/>
      </w:pPr>
      <w:r>
        <w:t>NON NEGATIVE INTEGER</w:t>
      </w:r>
    </w:p>
    <w:p>
      <w:pPr>
        <w:pStyle w:val="DefinitionTerm"/>
        <w:ind w:leftChars="0" w:left="0" w:right="0"/>
        <w:keepNext/>
      </w:pPr>
      <w:r>
        <w:t>type</w:t>
      </w:r>
    </w:p>
    <w:p>
      <w:pPr>
        <w:pStyle w:val="Definition"/>
        <w:ind w:leftChars="0" w:left="480" w:right="0"/>
      </w:pPr>
      <w:r>
        <w:t>NonNegativeInt</w:t>
      </w:r>
    </w:p>
    <w:bookmarkEnd w:id="347"/>
    <w:bookmarkEnd w:id="346"/>
    <w:bookmarkStart w:id="348" w:name="_c80d79b9dd8b2066648386e937d42e6f"/>
    <w:bookmarkStart w:id="349" w:name="_5d3f510f9b67761b4a2be6ea04931dab"/>
    <w:p>
      <w:pPr>
        <w:pStyle w:val="Heading5"/>
        <w:keepNext/>
      </w:pPr>
      <w:r>
        <w:t>ODR</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^P[a-ZA-Z0-9_]+</w:t>
      </w:r>
    </w:p>
    <w:p>
      <w:pPr>
        <w:pStyle w:val="DefinitionTerm"/>
        <w:ind w:leftChars="0" w:left="0" w:right="0"/>
        <w:keepNext/>
      </w:pPr>
      <w:r>
        <w:t>max_length</w:t>
      </w:r>
    </w:p>
    <w:p>
      <w:pPr>
        <w:pStyle w:val="Definition"/>
        <w:ind w:leftChars="0" w:left="480" w:right="0"/>
      </w:pPr>
      <w:r>
        <w:t>32</w:t>
      </w:r>
    </w:p>
    <w:bookmarkEnd w:id="349"/>
    <w:bookmarkEnd w:id="348"/>
    <w:bookmarkStart w:id="350" w:name="_c49b55d385412337e2e29741e3972627"/>
    <w:bookmarkStart w:id="351" w:name="_80b3ffad4a03832b2c38f39dc43f9941"/>
    <w:p>
      <w:pPr>
        <w:pStyle w:val="Heading5"/>
        <w:keepNext/>
      </w:pPr>
      <w:r>
        <w:t>ORG</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^[ELTBP][a-zA-Z0-9_]+</w:t>
      </w:r>
    </w:p>
    <w:p>
      <w:pPr>
        <w:pStyle w:val="DefinitionTerm"/>
        <w:ind w:leftChars="0" w:left="0" w:right="0"/>
        <w:keepNext/>
      </w:pPr>
      <w:r>
        <w:t>max_length</w:t>
      </w:r>
    </w:p>
    <w:p>
      <w:pPr>
        <w:pStyle w:val="Definition"/>
        <w:ind w:leftChars="0" w:left="480" w:right="0"/>
      </w:pPr>
      <w:r>
        <w:t>32</w:t>
      </w:r>
    </w:p>
    <w:bookmarkEnd w:id="351"/>
    <w:bookmarkEnd w:id="350"/>
    <w:bookmarkStart w:id="352" w:name="_5c3c63f83fcf6e040288b10e293b9542"/>
    <w:bookmarkStart w:id="353" w:name="_99814d6aacd504e372e7d305cc944a71"/>
    <w:p>
      <w:pPr>
        <w:pStyle w:val="Heading5"/>
        <w:keepNext/>
      </w:pPr>
      <w:r>
        <w:t>POSITIVE FLOAT</w:t>
      </w:r>
    </w:p>
    <w:p>
      <w:pPr>
        <w:pStyle w:val="DefinitionTerm"/>
        <w:ind w:leftChars="0" w:left="0" w:right="0"/>
        <w:keepNext/>
      </w:pPr>
      <w:r>
        <w:t>type</w:t>
      </w:r>
    </w:p>
    <w:p>
      <w:pPr>
        <w:pStyle w:val="Definition"/>
        <w:ind w:leftChars="0" w:left="480" w:right="0"/>
      </w:pPr>
      <w:r>
        <w:t>Positive float</w:t>
      </w:r>
    </w:p>
    <w:bookmarkEnd w:id="353"/>
    <w:bookmarkEnd w:id="352"/>
    <w:bookmarkStart w:id="354" w:name="_752e2bb17bbf75f4a7803255b3f330cc"/>
    <w:bookmarkStart w:id="355" w:name="_b6d4a78fac37b7899bb5518dea659841"/>
    <w:p>
      <w:pPr>
        <w:pStyle w:val="Heading5"/>
        <w:keepNext/>
      </w:pPr>
      <w:r>
        <w:t>SFT</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^P[a-zA-Z0-9_]+</w:t>
      </w:r>
    </w:p>
    <w:p>
      <w:pPr>
        <w:pStyle w:val="DefinitionTerm"/>
        <w:ind w:leftChars="0" w:left="0" w:right="0"/>
        <w:keepNext/>
      </w:pPr>
      <w:r>
        <w:t>max_length</w:t>
      </w:r>
    </w:p>
    <w:p>
      <w:pPr>
        <w:pStyle w:val="Definition"/>
        <w:ind w:leftChars="0" w:left="480" w:right="0"/>
      </w:pPr>
      <w:r>
        <w:t>32</w:t>
      </w:r>
    </w:p>
    <w:bookmarkEnd w:id="355"/>
    <w:bookmarkEnd w:id="354"/>
    <w:bookmarkStart w:id="356" w:name="_707997ece689747a8236dae4f790b4a3"/>
    <w:bookmarkStart w:id="357" w:name="_23f3287053fe466af9093d7c5637f1cb"/>
    <w:p>
      <w:pPr>
        <w:pStyle w:val="Heading5"/>
        <w:keepNext/>
      </w:pPr>
      <w:r>
        <w:t>SHR</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^[IP][a-zA-Z0-9_]+</w:t>
      </w:r>
    </w:p>
    <w:p>
      <w:pPr>
        <w:pStyle w:val="DefinitionTerm"/>
        <w:ind w:leftChars="0" w:left="0" w:right="0"/>
        <w:keepNext/>
      </w:pPr>
      <w:r>
        <w:t>max_length</w:t>
      </w:r>
    </w:p>
    <w:p>
      <w:pPr>
        <w:pStyle w:val="Definition"/>
        <w:ind w:leftChars="0" w:left="480" w:right="0"/>
      </w:pPr>
      <w:r>
        <w:t>32</w:t>
      </w:r>
    </w:p>
    <w:bookmarkEnd w:id="357"/>
    <w:bookmarkEnd w:id="356"/>
    <w:bookmarkStart w:id="358" w:name="_2fb1f200bc23c8b4b94bae91c78616c5"/>
    <w:bookmarkStart w:id="359" w:name="_dc6f0429023ac3c993b540fe5629d43d"/>
    <w:p>
      <w:pPr>
        <w:pStyle w:val="Heading5"/>
        <w:keepNext/>
      </w:pPr>
      <w:r>
        <w:t>STRING 128</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max_length</w:t>
      </w:r>
    </w:p>
    <w:p>
      <w:pPr>
        <w:pStyle w:val="Definition"/>
        <w:ind w:leftChars="0" w:left="480" w:right="0"/>
      </w:pPr>
      <w:r>
        <w:t>128</w:t>
      </w:r>
    </w:p>
    <w:bookmarkEnd w:id="359"/>
    <w:bookmarkEnd w:id="358"/>
    <w:bookmarkStart w:id="360" w:name="_faf8bcd4ad2b8ae668c3650a1780e619"/>
    <w:bookmarkStart w:id="361" w:name="_4fcc7e424372a1aa0ca8df0eee9140e1"/>
    <w:p>
      <w:pPr>
        <w:pStyle w:val="Heading5"/>
        <w:keepNext/>
      </w:pPr>
      <w:r>
        <w:t>STRING 16</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max_length</w:t>
      </w:r>
    </w:p>
    <w:p>
      <w:pPr>
        <w:pStyle w:val="Definition"/>
        <w:ind w:leftChars="0" w:left="480" w:right="0"/>
      </w:pPr>
      <w:r>
        <w:t>16</w:t>
      </w:r>
    </w:p>
    <w:bookmarkEnd w:id="361"/>
    <w:bookmarkEnd w:id="360"/>
    <w:bookmarkStart w:id="362" w:name="_969ad42e0e607c169f5aed8c64a0c071"/>
    <w:bookmarkStart w:id="363" w:name="_d2f880fee29c53c561dfc525fb42ce96"/>
    <w:p>
      <w:pPr>
        <w:pStyle w:val="Heading5"/>
        <w:keepNext/>
      </w:pPr>
      <w:r>
        <w:t>STRING 256</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max_length</w:t>
      </w:r>
    </w:p>
    <w:p>
      <w:pPr>
        <w:pStyle w:val="Definition"/>
        <w:ind w:leftChars="0" w:left="480" w:right="0"/>
      </w:pPr>
      <w:r>
        <w:t>256</w:t>
      </w:r>
    </w:p>
    <w:bookmarkEnd w:id="363"/>
    <w:bookmarkEnd w:id="362"/>
    <w:bookmarkStart w:id="364" w:name="_5110f880ae5518868ec771617dc71fef"/>
    <w:bookmarkStart w:id="365" w:name="_214b1b981898ffe8a558526a271a5988"/>
    <w:p>
      <w:pPr>
        <w:pStyle w:val="Heading5"/>
        <w:keepNext/>
      </w:pPr>
      <w:r>
        <w:t>STRING 32</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max_length</w:t>
      </w:r>
    </w:p>
    <w:p>
      <w:pPr>
        <w:pStyle w:val="Definition"/>
        <w:ind w:leftChars="0" w:left="480" w:right="0"/>
      </w:pPr>
      <w:r>
        <w:t>32</w:t>
      </w:r>
    </w:p>
    <w:bookmarkEnd w:id="365"/>
    <w:bookmarkEnd w:id="364"/>
    <w:bookmarkStart w:id="366" w:name="_b6dab2688405967f2a4ad67297247595"/>
    <w:bookmarkStart w:id="367" w:name="_ca086acb62f2ce334d02bdd9da711995"/>
    <w:p>
      <w:pPr>
        <w:pStyle w:val="Heading5"/>
        <w:keepNext/>
      </w:pPr>
      <w:r>
        <w:t>STRING 512</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max_length</w:t>
      </w:r>
    </w:p>
    <w:p>
      <w:pPr>
        <w:pStyle w:val="Definition"/>
        <w:ind w:leftChars="0" w:left="480" w:right="0"/>
      </w:pPr>
      <w:r>
        <w:t>512</w:t>
      </w:r>
    </w:p>
    <w:bookmarkEnd w:id="367"/>
    <w:bookmarkEnd w:id="366"/>
    <w:bookmarkStart w:id="368" w:name="_e5a72e4d8de4963d5b55ba220abc4eed"/>
    <w:bookmarkStart w:id="369" w:name="_966ae6a367a2657dec322af49883e34a"/>
    <w:p>
      <w:pPr>
        <w:pStyle w:val="Heading5"/>
        <w:keepNext/>
      </w:pPr>
      <w:r>
        <w:t>STRING 64</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max_length</w:t>
      </w:r>
    </w:p>
    <w:p>
      <w:pPr>
        <w:pStyle w:val="Definition"/>
        <w:ind w:leftChars="0" w:left="480" w:right="0"/>
      </w:pPr>
      <w:r>
        <w:t>64</w:t>
      </w:r>
    </w:p>
    <w:bookmarkEnd w:id="369"/>
    <w:bookmarkEnd w:id="368"/>
    <w:bookmarkStart w:id="370" w:name="_54421c3d0e3699d78fa78e233cecbec2"/>
    <w:bookmarkStart w:id="371" w:name="_23bc2b1587c1fedf030955962b5de452"/>
    <w:p>
      <w:pPr>
        <w:pStyle w:val="Heading5"/>
        <w:keepNext/>
      </w:pPr>
      <w:r>
        <w:t>URL ADDRESS</w:t>
      </w:r>
    </w:p>
    <w:p>
      <w:pPr>
        <w:pStyle w:val="DefinitionTerm"/>
        <w:ind w:leftChars="0" w:left="0" w:right="0"/>
        <w:keepNext/>
      </w:pPr>
      <w:r>
        <w:t>type</w:t>
      </w:r>
    </w:p>
    <w:p>
      <w:pPr>
        <w:pStyle w:val="Definition"/>
        <w:ind w:leftChars="0" w:left="480" w:right="0"/>
      </w:pPr>
      <w:r>
        <w:t>URL address</w:t>
      </w:r>
    </w:p>
    <w:bookmarkEnd w:id="371"/>
    <w:bookmarkEnd w:id="370"/>
    <w:bookmarkStart w:id="372" w:name="_5f7371353570f06cc623351a84dcb08d"/>
    <w:bookmarkStart w:id="373" w:name="_9b542190dab02b0e7010d79b4e5f966a"/>
    <w:p>
      <w:pPr>
        <w:pStyle w:val="Heading5"/>
        <w:keepNext/>
      </w:pPr>
      <w:r>
        <w:t>USR</w:t>
      </w:r>
    </w:p>
    <w:p>
      <w:pPr>
        <w:pStyle w:val="DefinitionTerm"/>
        <w:ind w:leftChars="0" w:left="0" w:right="0"/>
        <w:keepNext/>
      </w:pPr>
      <w:r>
        <w:t>type</w:t>
      </w:r>
    </w:p>
    <w:p>
      <w:pPr>
        <w:pStyle w:val="Definition"/>
        <w:ind w:leftChars="0" w:left="480" w:right="0"/>
      </w:pPr>
      <w:r>
        <w:t>string</w:t>
      </w:r>
    </w:p>
    <w:p>
      <w:pPr>
        <w:pStyle w:val="DefinitionTerm"/>
        <w:ind w:leftChars="0" w:left="0" w:right="0"/>
        <w:keepNext/>
      </w:pPr>
      <w:r>
        <w:t>pattern</w:t>
      </w:r>
    </w:p>
    <w:p>
      <w:pPr>
        <w:pStyle w:val="Definition"/>
        <w:ind w:leftChars="0" w:left="480" w:right="0"/>
      </w:pPr>
      <w:r>
        <w:t>^[a-zA-Z0-9_]+</w:t>
      </w:r>
    </w:p>
    <w:p>
      <w:pPr>
        <w:pStyle w:val="DefinitionTerm"/>
        <w:ind w:leftChars="0" w:left="0" w:right="0"/>
        <w:keepNext/>
      </w:pPr>
      <w:r>
        <w:t>max_length</w:t>
      </w:r>
    </w:p>
    <w:p>
      <w:pPr>
        <w:pStyle w:val="Definition"/>
        <w:ind w:leftChars="0" w:left="480" w:right="0"/>
      </w:pPr>
      <w:r>
        <w:t>32</w:t>
      </w:r>
    </w:p>
    <w:bookmarkEnd w:id="373"/>
    <w:bookmarkEnd w:id="372"/>
    <w:bookmarkEnd w:id="298"/>
    <w:bookmarkEnd w:id="297"/>
    <w:bookmarkEnd w:id="296"/>
    <w:bookmarkEnd w:id="210"/>
    <w:bookmarkEnd w:id="209"/>
    <w:bookmarkEnd w:id="208"/>
    <w:bookmarkStart w:id="374" w:name="_c552cb8718cde5cb792e181f78f5fde1"/>
    <w:bookmarkStart w:id="375" w:name="_6ff42c5f4161f16e00dcb4959252e38d"/>
    <w:p>
      <w:pPr>
        <w:pStyle w:val="Heading3"/>
        <w:keepNext/>
      </w:pPr>
      <w:r>
        <w:t>Γρήγορες Λήψεις</w:t>
      </w:r>
    </w:p>
    <w:p>
      <w:pPr>
        <w:pStyle w:val="ListBullet"/>
        <w:numPr>
          <w:ilvl w:val="0"/>
          <w:numId w:val="2"/>
        </w:numPr>
        <w:ind w:leftChars="0" w:left="480" w:right="0"/>
      </w:pPr>
      <w:r>
        <w:rPr>
          <w:rFonts w:ascii="Consolas" w:eastAsia="ＭＳ ゴシック" w:hansitheme="majorhansi"/>
          <w:color w:val="E74C3C"/>
          <w:sz w:val="20"/>
          <w:szCs w:val="20"/>
          <w:noProof/>
        </w:rPr>
        <w:t>Data Model</w:t>
      </w:r>
    </w:p>
    <w:p>
      <w:pPr>
        <w:pStyle w:val="ListBullet"/>
        <w:numPr>
          <w:ilvl w:val="0"/>
          <w:numId w:val="2"/>
        </w:numPr>
        <w:ind w:leftChars="0" w:left="480" w:right="0"/>
      </w:pPr>
      <w:r>
        <w:rPr>
          <w:rFonts w:ascii="Consolas" w:eastAsia="ＭＳ ゴシック" w:hansitheme="majorhansi"/>
          <w:color w:val="E74C3C"/>
          <w:sz w:val="20"/>
          <w:szCs w:val="20"/>
          <w:noProof/>
        </w:rPr>
        <w:t>Υπόδειγμα EXCEL</w:t>
      </w:r>
    </w:p>
    <w:p>
      <w:pPr>
        <w:pStyle w:val="ListBullet"/>
        <w:numPr>
          <w:ilvl w:val="0"/>
          <w:numId w:val="2"/>
        </w:numPr>
        <w:ind w:leftChars="0" w:left="480" w:right="0"/>
      </w:pPr>
      <w:r>
        <w:rPr>
          <w:rFonts w:ascii="Consolas" w:eastAsia="ＭＳ ゴシック" w:hansitheme="majorhansi"/>
          <w:color w:val="E74C3C"/>
          <w:sz w:val="20"/>
          <w:szCs w:val="20"/>
          <w:noProof/>
        </w:rPr>
        <w:t>JSON Schema</w:t>
      </w:r>
    </w:p>
    <w:p>
      <w:pPr>
        <w:pStyle w:val="ListBullet"/>
        <w:numPr>
          <w:ilvl w:val="0"/>
          <w:numId w:val="2"/>
        </w:numPr>
        <w:ind w:leftChars="0" w:left="480" w:right="0"/>
      </w:pPr>
      <w:r>
        <w:rPr>
          <w:rFonts w:ascii="Consolas" w:eastAsia="ＭＳ ゴシック" w:hansitheme="majorhansi"/>
          <w:color w:val="E74C3C"/>
          <w:sz w:val="20"/>
          <w:szCs w:val="20"/>
          <w:noProof/>
        </w:rPr>
        <w:t>IFDAT-LIST</w:t>
      </w:r>
    </w:p>
    <w:bookmarkEnd w:id="375"/>
    <w:bookmarkEnd w:id="374"/>
    <w:bookmarkStart w:id="376" w:name="_d28a4824dc47e487b107a5db32ef43c4"/>
    <w:bookmarkStart w:id="377" w:name="_e58f79cfe3f08f95777a259d905c902f"/>
    <w:p>
      <w:pPr>
        <w:pStyle w:val="Heading3"/>
        <w:keepNext/>
      </w:pPr>
      <w:r>
        <w:t>Παραδείγματα</w:t>
      </w:r>
    </w:p>
    <w:sdt>
      <w:sdtPr>
        <w:docPartObj>
          <w:docPartGallery w:val="Table of Contents"/>
          <w:docPartUnique/>
        </w:docPartObj>
      </w:sdtPr>
      <w:sdtContent>
        <w:p>
          <w:pPr>
            <w:pStyle w:val="toc 1"/>
            <w:tabs>
              <w:tab w:val="right" w:leader="dot" w:pos="8488"/>
            </w:tabs>
            <w:rPr>
              <w:b w:val="0"/>
              <w:noProof/>
            </w:rPr>
          </w:pPr>
          <w:r>
            <w:fldChar w:fldCharType="begin"/>
          </w:r>
          <w:r>
            <w:instrText xml:space="preserve"> TOC \o "1-4" \b "_eeeebfaf03419c10befbbb64bba901db" \h \z \u </w:instrText>
          </w:r>
          <w:r>
            <w:fldChar w:fldCharType="separate"/>
          </w:r>
          <w:hyperlink w:anchor="_0f9fcc7cb51fdde2554c2a85cd871f5c" w:history="1">
            <w:r>
              <w:t>Παραδείγματα χειρισμών χρηματοοικονομικών μέσων</w:t>
            </w:r>
            <w:r>
              <w:rPr>
                <w:webHidden/>
              </w:rPr>
              <w:tab/>
            </w:r>
            <w:r>
              <w:fldChar w:fldCharType="begin"/>
            </w:r>
            <w:r>
              <w:rPr>
                <w:webHidden/>
              </w:rPr>
              <w:instrText xml:space="preserve"> PAGEREF _0f9fcc7cb51fdde2554c2a85cd871f5c \h </w:instrText>
            </w:r>
            <w:r>
              <w:fldChar w:fldCharType="separate"/>
            </w:r>
            <w:r>
              <w:rPr>
                <w:webHidden/>
              </w:rPr>
              <w:t>X</w:t>
            </w:r>
            <w:r>
              <w:fldChar w:fldCharType="end"/>
            </w:r>
          </w:hyperlink>
        </w:p>
        <w:p>
          <w:pPr>
            <w:pStyle w:val="toc 1"/>
            <w:tabs>
              <w:tab w:val="right" w:leader="dot" w:pos="8488"/>
            </w:tabs>
            <w:rPr>
              <w:b w:val="0"/>
              <w:noProof/>
            </w:rPr>
          </w:pPr>
          <w:hyperlink w:anchor="_8a06edd21abeea046b7929c4c766e3ab" w:history="1">
            <w:r>
              <w:t>Παραδείγματα συμπληρωμένων αρχείων</w:t>
            </w:r>
            <w:r>
              <w:rPr>
                <w:webHidden/>
              </w:rPr>
              <w:tab/>
            </w:r>
            <w:r>
              <w:fldChar w:fldCharType="begin"/>
            </w:r>
            <w:r>
              <w:rPr>
                <w:webHidden/>
              </w:rPr>
              <w:instrText xml:space="preserve"> PAGEREF _8a06edd21abeea046b7929c4c766e3ab \h </w:instrText>
            </w:r>
            <w:r>
              <w:fldChar w:fldCharType="separate"/>
            </w:r>
            <w:r>
              <w:rPr>
                <w:webHidden/>
              </w:rPr>
              <w:t>X</w:t>
            </w:r>
            <w:r>
              <w:fldChar w:fldCharType="end"/>
            </w:r>
          </w:hyperlink>
        </w:p>
        <w:p>
          <w:r>
            <w:fldChar w:fldCharType="end"/>
          </w:r>
        </w:p>
      </w:sdtContent>
    </w:sdt>
    <w:bookmarkStart w:id="378" w:name="_eeeebfaf03419c10befbbb64bba901db"/>
    <w:bookmarkStart w:id="379" w:name="_0f9fcc7cb51fdde2554c2a85cd871f5c"/>
    <w:bookmarkStart w:id="380" w:name="_b7ed92474f50b2d73c944fe7039dbd06"/>
    <w:p>
      <w:pPr>
        <w:pStyle w:val="Heading4"/>
        <w:keepNext/>
      </w:pPr>
      <w:r>
        <w:t>Παραδείγματα χειρισμών χρηματοοικονομικών μέσων</w:t>
      </w:r>
    </w:p>
    <w:p>
      <w:pPr>
        <w:pStyle w:val="Body Text"/>
        <w:ind w:leftChars="0" w:left="0" w:right="0"/>
      </w:pPr>
      <w:r>
        <w:t>Τα συγκεκριμένα παραδείγματα αφορούν χειρισμούς για την αγορά, διακράτηση και πώληση χρηματοοικονομικών μέσων.</w:t>
      </w:r>
    </w:p>
    <w:p>
      <w:pPr>
        <w:pStyle w:val="Body Text"/>
        <w:ind w:leftChars="0" w:left="0" w:right="0"/>
      </w:pPr>
      <w:r>
        <w:t>Για την απλοποίηση των παραδειγμάτων γίνεται η παραδοχή ότι ο ΕΟ έχει εκδώσει 1 μερίδιο/μετοχή και ότι τα κέρδη συσσωρεύονται στη λογιστική τιμή του μεριδίου/μετοχής. Τα παραδείγματα είναι αυτοτελή με την έννοια ότι οι λογιστικοί έλεγχοι ικανοποιούνται.</w:t>
      </w:r>
    </w:p>
    <w:sdt>
      <w:sdtPr>
        <w:docPartObj>
          <w:docPartGallery w:val="Table of Contents"/>
          <w:docPartUnique/>
        </w:docPartObj>
      </w:sdtPr>
      <w:sdtContent>
        <w:p>
          <w:pPr>
            <w:pStyle w:val="toc 1"/>
            <w:tabs>
              <w:tab w:val="right" w:leader="dot" w:pos="8488"/>
            </w:tabs>
            <w:rPr>
              <w:b w:val="0"/>
              <w:noProof/>
            </w:rPr>
          </w:pPr>
          <w:r>
            <w:fldChar w:fldCharType="begin"/>
          </w:r>
          <w:r>
            <w:instrText xml:space="preserve"> TOC \o "1-5" \b "_d2b61b02934ed7888f81bc5af5d06ac1" \h \z \u </w:instrText>
          </w:r>
          <w:r>
            <w:fldChar w:fldCharType="separate"/>
          </w:r>
          <w:hyperlink w:anchor="_daea920c6556112311b60ff2a3d12295" w:history="1">
            <w:r>
              <w:t>Oμόλογο</w:t>
            </w:r>
            <w:r>
              <w:rPr>
                <w:webHidden/>
              </w:rPr>
              <w:tab/>
            </w:r>
            <w:r>
              <w:fldChar w:fldCharType="begin"/>
            </w:r>
            <w:r>
              <w:rPr>
                <w:webHidden/>
              </w:rPr>
              <w:instrText xml:space="preserve"> PAGEREF _daea920c6556112311b60ff2a3d12295 \h </w:instrText>
            </w:r>
            <w:r>
              <w:fldChar w:fldCharType="separate"/>
            </w:r>
            <w:r>
              <w:rPr>
                <w:webHidden/>
              </w:rPr>
              <w:t>X</w:t>
            </w:r>
            <w:r>
              <w:fldChar w:fldCharType="end"/>
            </w:r>
          </w:hyperlink>
        </w:p>
        <w:p>
          <w:pPr>
            <w:pStyle w:val="toc 1"/>
            <w:tabs>
              <w:tab w:val="right" w:leader="dot" w:pos="8488"/>
            </w:tabs>
            <w:rPr>
              <w:b w:val="0"/>
              <w:noProof/>
            </w:rPr>
          </w:pPr>
          <w:hyperlink w:anchor="_af07fa16165a3f641cab215d1206098c" w:history="1">
            <w:r>
              <w:t>΄Εντοκο γραμμάτιο</w:t>
            </w:r>
            <w:r>
              <w:rPr>
                <w:webHidden/>
              </w:rPr>
              <w:tab/>
            </w:r>
            <w:r>
              <w:fldChar w:fldCharType="begin"/>
            </w:r>
            <w:r>
              <w:rPr>
                <w:webHidden/>
              </w:rPr>
              <w:instrText xml:space="preserve"> PAGEREF _af07fa16165a3f641cab215d1206098c \h </w:instrText>
            </w:r>
            <w:r>
              <w:fldChar w:fldCharType="separate"/>
            </w:r>
            <w:r>
              <w:rPr>
                <w:webHidden/>
              </w:rPr>
              <w:t>X</w:t>
            </w:r>
            <w:r>
              <w:fldChar w:fldCharType="end"/>
            </w:r>
          </w:hyperlink>
        </w:p>
        <w:p>
          <w:pPr>
            <w:pStyle w:val="toc 1"/>
            <w:tabs>
              <w:tab w:val="right" w:leader="dot" w:pos="8488"/>
            </w:tabs>
            <w:rPr>
              <w:b w:val="0"/>
              <w:noProof/>
            </w:rPr>
          </w:pPr>
          <w:hyperlink w:anchor="_836bc7ed9ec21a34ed5c7f2eac92fc1e" w:history="1">
            <w:r>
              <w:t>Mετοχή</w:t>
            </w:r>
            <w:r>
              <w:rPr>
                <w:webHidden/>
              </w:rPr>
              <w:tab/>
            </w:r>
            <w:r>
              <w:fldChar w:fldCharType="begin"/>
            </w:r>
            <w:r>
              <w:rPr>
                <w:webHidden/>
              </w:rPr>
              <w:instrText xml:space="preserve"> PAGEREF _836bc7ed9ec21a34ed5c7f2eac92fc1e \h </w:instrText>
            </w:r>
            <w:r>
              <w:fldChar w:fldCharType="separate"/>
            </w:r>
            <w:r>
              <w:rPr>
                <w:webHidden/>
              </w:rPr>
              <w:t>X</w:t>
            </w:r>
            <w:r>
              <w:fldChar w:fldCharType="end"/>
            </w:r>
          </w:hyperlink>
        </w:p>
        <w:p>
          <w:pPr>
            <w:pStyle w:val="toc 1"/>
            <w:tabs>
              <w:tab w:val="right" w:leader="dot" w:pos="8488"/>
            </w:tabs>
            <w:rPr>
              <w:b w:val="0"/>
              <w:noProof/>
            </w:rPr>
          </w:pPr>
          <w:hyperlink w:anchor="_83ea734fd5f23ed50c82758fab709b42" w:history="1">
            <w:r>
              <w:t>Πώληση μετοχής short</w:t>
            </w:r>
            <w:r>
              <w:rPr>
                <w:webHidden/>
              </w:rPr>
              <w:tab/>
            </w:r>
            <w:r>
              <w:fldChar w:fldCharType="begin"/>
            </w:r>
            <w:r>
              <w:rPr>
                <w:webHidden/>
              </w:rPr>
              <w:instrText xml:space="preserve"> PAGEREF _83ea734fd5f23ed50c82758fab709b42 \h </w:instrText>
            </w:r>
            <w:r>
              <w:fldChar w:fldCharType="separate"/>
            </w:r>
            <w:r>
              <w:rPr>
                <w:webHidden/>
              </w:rPr>
              <w:t>X</w:t>
            </w:r>
            <w:r>
              <w:fldChar w:fldCharType="end"/>
            </w:r>
          </w:hyperlink>
        </w:p>
        <w:p>
          <w:pPr>
            <w:pStyle w:val="toc 1"/>
            <w:tabs>
              <w:tab w:val="right" w:leader="dot" w:pos="8488"/>
            </w:tabs>
            <w:rPr>
              <w:b w:val="0"/>
              <w:noProof/>
            </w:rPr>
          </w:pPr>
          <w:hyperlink w:anchor="_8c03bb2d16fd7d3672e7b06d4e84a829" w:history="1">
            <w:r>
              <w:t>ΣΜΕ</w:t>
            </w:r>
            <w:r>
              <w:rPr>
                <w:webHidden/>
              </w:rPr>
              <w:tab/>
            </w:r>
            <w:r>
              <w:fldChar w:fldCharType="begin"/>
            </w:r>
            <w:r>
              <w:rPr>
                <w:webHidden/>
              </w:rPr>
              <w:instrText xml:space="preserve"> PAGEREF _8c03bb2d16fd7d3672e7b06d4e84a829 \h </w:instrText>
            </w:r>
            <w:r>
              <w:fldChar w:fldCharType="separate"/>
            </w:r>
            <w:r>
              <w:rPr>
                <w:webHidden/>
              </w:rPr>
              <w:t>X</w:t>
            </w:r>
            <w:r>
              <w:fldChar w:fldCharType="end"/>
            </w:r>
          </w:hyperlink>
        </w:p>
        <w:p>
          <w:pPr>
            <w:pStyle w:val="toc 1"/>
            <w:tabs>
              <w:tab w:val="right" w:leader="dot" w:pos="8488"/>
            </w:tabs>
            <w:rPr>
              <w:b w:val="0"/>
              <w:noProof/>
            </w:rPr>
          </w:pPr>
          <w:hyperlink w:anchor="_ab654c92a1ccd1bc54dcd385a609b3ec" w:history="1">
            <w:r>
              <w:t>SWAP</w:t>
            </w:r>
            <w:r>
              <w:rPr>
                <w:webHidden/>
              </w:rPr>
              <w:tab/>
            </w:r>
            <w:r>
              <w:fldChar w:fldCharType="begin"/>
            </w:r>
            <w:r>
              <w:rPr>
                <w:webHidden/>
              </w:rPr>
              <w:instrText xml:space="preserve"> PAGEREF _ab654c92a1ccd1bc54dcd385a609b3ec \h </w:instrText>
            </w:r>
            <w:r>
              <w:fldChar w:fldCharType="separate"/>
            </w:r>
            <w:r>
              <w:rPr>
                <w:webHidden/>
              </w:rPr>
              <w:t>X</w:t>
            </w:r>
            <w:r>
              <w:fldChar w:fldCharType="end"/>
            </w:r>
          </w:hyperlink>
        </w:p>
        <w:p>
          <w:r>
            <w:fldChar w:fldCharType="end"/>
          </w:r>
        </w:p>
      </w:sdtContent>
    </w:sdt>
    <w:bookmarkStart w:id="381" w:name="_d2b61b02934ed7888f81bc5af5d06ac1"/>
    <w:bookmarkStart w:id="382" w:name="_daea920c6556112311b60ff2a3d12295"/>
    <w:bookmarkStart w:id="383" w:name="_433d4ac2359565741be77f2508ce7f2c"/>
    <w:p>
      <w:pPr>
        <w:pStyle w:val="Heading5"/>
        <w:keepNext/>
      </w:pPr>
      <w:r>
        <w:t>Oμόλογο</w:t>
      </w:r>
    </w:p>
    <w:bookmarkStart w:id="384" w:name="_c64baaeebecc24d1dc845d456a6eb919"/>
    <w:p>
      <w:pPr>
        <w:pStyle w:val="Heading 6"/>
        <w:keepNext/>
      </w:pPr>
      <w:r>
        <w:t>ΠΕΡΙΟΔΟΣ Τ0</w:t>
      </w:r>
    </w:p>
    <w:p>
      <w:pPr>
        <w:pStyle w:val="Body Text"/>
        <w:ind w:leftChars="0" w:left="0" w:right="0"/>
      </w:pPr>
      <w:r>
        <w:t>Στην περίοδο Τ0 ο ΕΟ έχει 1000 ευρώ σε καταθέσεις:</w:t>
      </w: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Τ0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Τ0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bookmarkEnd w:id="384"/>
    <w:bookmarkStart w:id="385" w:name="_c71de058e03e5be525a66c489b5357da"/>
    <w:p>
      <w:pPr>
        <w:pStyle w:val="Heading 6"/>
        <w:keepNext/>
      </w:pPr>
      <w:r>
        <w:t>ΠΕΡΙΟΔΟΣ Τ1</w:t>
      </w:r>
    </w:p>
    <w:p>
      <w:pPr>
        <w:pStyle w:val="Body Text"/>
        <w:ind w:leftChars="0" w:left="0" w:right="0"/>
      </w:pPr>
      <w:r>
        <w:t>Στα τέλος της περιόδου Τ1 ο ΕΟ πραγματοποιεί αγοϱά 10 ομολόγων σε τιμή 20 ευρώ ανά ομόλογο με την τιμή να παραμένει σταθερή έως και στο τέλος της περιόδου Τ4. Για να απλοποιηθεί το παράδειγμα γίνεται η παραδοχή ότι η τιμή των 20 ευρώ ανά ομόλογο αποτελεί και την ονομαστική τιμή καθώς και ότι τα ομόλογα αυτά δεν έχουν δοθεί ως δάνειο σε αντιστρεπτέες πράξεις:</w:t>
      </w: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Τ1: ACC.ASST_DBT</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200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200</w:t>
            </w:r>
          </w:p>
        </w:tc>
      </w:tr>
      <w:tr>
        <w:trPr>
          <w:cnfStyle w:evenHBand="false" w:oddHBand="true" w:firstRow="false"/>
        </w:trPr>
        <w:tc>
          <w:tcPr>
            <w:cnfStyle w:evenVBand="false" w:oddVBand="true" w:firstColumn="false"/>
            <w:tcW w:w="31.428571%" w:type="pct"/>
          </w:tcPr>
          <w:p>
            <w:pPr>
              <w:ind w:leftChars="0" w:left="0" w:right="0"/>
            </w:pPr>
            <w:r>
              <w:t>NMNL_STCK</w:t>
            </w:r>
          </w:p>
        </w:tc>
        <w:tc>
          <w:tcPr>
            <w:cnfStyle w:evenVBand="true" w:oddVBand="false" w:firstColumn="false"/>
            <w:tcW w:w="68.571429%" w:type="pct"/>
          </w:tcPr>
          <w:p>
            <w:pPr>
              <w:ind w:leftChars="0" w:left="0" w:right="0"/>
            </w:pPr>
            <w:r>
              <w:t>200</w:t>
            </w:r>
          </w:p>
        </w:tc>
      </w:tr>
      <w:tr>
        <w:trPr>
          <w:cnfStyle w:evenHBand="true" w:oddHBand="false" w:firstRow="false"/>
        </w:trPr>
        <w:tc>
          <w:tcPr>
            <w:cnfStyle w:evenVBand="false" w:oddVBand="true" w:firstColumn="false"/>
            <w:tcW w:w="31.428571%" w:type="pct"/>
          </w:tcPr>
          <w:p>
            <w:pPr>
              <w:ind w:leftChars="0" w:left="0" w:right="0"/>
            </w:pPr>
            <w:r>
              <w:t>LND_FR_SFT</w:t>
            </w:r>
          </w:p>
        </w:tc>
        <w:tc>
          <w:tcPr>
            <w:cnfStyle w:evenVBand="true" w:oddVBand="false" w:firstColumn="false"/>
            <w:tcW w:w="68.571429%" w:type="pct"/>
          </w:tcPr>
          <w:p>
            <w:pPr>
              <w:ind w:leftChars="0" w:left="0" w:right="0"/>
            </w:pPr>
            <w:r>
              <w:t>0</w:t>
            </w:r>
          </w:p>
        </w:tc>
      </w:tr>
      <w:tr>
        <w:trPr>
          <w:cnfStyle w:evenHBand="false" w:oddHBand="true" w:firstRow="false"/>
        </w:trPr>
        <w:tc>
          <w:tcPr>
            <w:cnfStyle w:evenVBand="false" w:oddVBand="true" w:firstColumn="false"/>
            <w:tcW w:w="31.428571%" w:type="pct"/>
          </w:tcPr>
          <w:p>
            <w:pPr>
              <w:ind w:leftChars="0" w:left="0" w:right="0"/>
            </w:pPr>
            <w:r>
              <w:t>ACCRLS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Τ1: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800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-200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Τ1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Στην περίοδο Τ2 συσσωρεύονται δεδουλευμένοι τόκοι αξίας 10 ευρώ:</w:t>
      </w: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ACC.ASST_DBT</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200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w:t>
            </w:r>
          </w:p>
        </w:tc>
      </w:tr>
      <w:tr>
        <w:trPr>
          <w:cnfStyle w:evenHBand="false" w:oddHBand="true" w:firstRow="false"/>
        </w:trPr>
        <w:tc>
          <w:tcPr>
            <w:cnfStyle w:evenVBand="false" w:oddVBand="true" w:firstColumn="false"/>
            <w:tcW w:w="31.428571%" w:type="pct"/>
          </w:tcPr>
          <w:p>
            <w:pPr>
              <w:ind w:leftChars="0" w:left="0" w:right="0"/>
            </w:pPr>
            <w:r>
              <w:t>NMNL_STCK</w:t>
            </w:r>
          </w:p>
        </w:tc>
        <w:tc>
          <w:tcPr>
            <w:cnfStyle w:evenVBand="true" w:oddVBand="false" w:firstColumn="false"/>
            <w:tcW w:w="68.571429%" w:type="pct"/>
          </w:tcPr>
          <w:p>
            <w:pPr>
              <w:ind w:leftChars="0" w:left="0" w:right="0"/>
            </w:pPr>
            <w:r>
              <w:t>200</w:t>
            </w:r>
          </w:p>
        </w:tc>
      </w:tr>
      <w:tr>
        <w:trPr>
          <w:cnfStyle w:evenHBand="true" w:oddHBand="false" w:firstRow="false"/>
        </w:trPr>
        <w:tc>
          <w:tcPr>
            <w:cnfStyle w:evenVBand="false" w:oddVBand="true" w:firstColumn="false"/>
            <w:tcW w:w="31.428571%" w:type="pct"/>
          </w:tcPr>
          <w:p>
            <w:pPr>
              <w:ind w:leftChars="0" w:left="0" w:right="0"/>
            </w:pPr>
            <w:r>
              <w:t>LND_FR_SFT</w:t>
            </w:r>
          </w:p>
        </w:tc>
        <w:tc>
          <w:tcPr>
            <w:cnfStyle w:evenVBand="true" w:oddVBand="false" w:firstColumn="false"/>
            <w:tcW w:w="68.571429%" w:type="pct"/>
          </w:tcPr>
          <w:p>
            <w:pPr>
              <w:ind w:leftChars="0" w:left="0" w:right="0"/>
            </w:pPr>
            <w:r>
              <w:t>0</w:t>
            </w:r>
          </w:p>
        </w:tc>
      </w:tr>
      <w:tr>
        <w:trPr>
          <w:cnfStyle w:evenHBand="false" w:oddHBand="true" w:firstRow="false"/>
        </w:trPr>
        <w:tc>
          <w:tcPr>
            <w:cnfStyle w:evenVBand="false" w:oddVBand="true" w:firstColumn="false"/>
            <w:tcW w:w="31.428571%" w:type="pct"/>
          </w:tcPr>
          <w:p>
            <w:pPr>
              <w:ind w:leftChars="0" w:left="0" w:right="0"/>
            </w:pPr>
            <w:r>
              <w:t>ACCRLS</w:t>
            </w:r>
          </w:p>
        </w:tc>
        <w:tc>
          <w:tcPr>
            <w:cnfStyle w:evenVBand="true" w:oddVBand="false" w:firstColumn="false"/>
            <w:tcW w:w="68.571429%" w:type="pct"/>
          </w:tcPr>
          <w:p>
            <w:pPr>
              <w:ind w:leftChars="0" w:left="0" w:right="0"/>
            </w:pPr>
            <w:r>
              <w:t>10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ACC.ASST_RMNNG</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TYP</w:t>
            </w:r>
          </w:p>
        </w:tc>
        <w:tc>
          <w:tcPr>
            <w:cnfStyle w:evenVBand="true" w:oddVBand="false" w:firstColumn="false"/>
            <w:tcW w:w="68.571429%" w:type="pct"/>
          </w:tcPr>
          <w:p>
            <w:pPr>
              <w:ind w:leftChars="0" w:left="0" w:right="0"/>
            </w:pPr>
            <w:r>
              <w:t>AI_DBT</w:t>
            </w:r>
          </w:p>
        </w:tc>
      </w:tr>
      <w:tr>
        <w:trPr>
          <w:cnfStyle w:evenHBand="true" w:oddHBand="fals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10</w:t>
            </w:r>
          </w:p>
        </w:tc>
      </w:tr>
      <w:tr>
        <w:trPr>
          <w:cnfStyle w:evenHBand="false" w:oddHBand="tru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800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1010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10</w:t>
            </w:r>
          </w:p>
        </w:tc>
      </w:tr>
    </w:tbl>
    <w:p>
      <w:pPr>
        <w:pStyle w:val="Table Bottom Margin"/>
      </w:pPr>
    </w:p>
    <w:p>
      <w:pPr>
        <w:pStyle w:val="Body Text"/>
        <w:ind w:leftChars="0" w:left="0" w:right="0"/>
      </w:pPr>
      <w:r>
        <w:t>Στην περίοδο Τ3 συσσωρεύονται επιπλέον δεδουλευμένοι τόκοι αξίας 10 ευρώ και στο τέλος της περιόδου εισπράττεται τοκομερίδιο αξίας 20 ευρώ:</w:t>
      </w: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ACC.ASST_DBT</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200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w:t>
            </w:r>
          </w:p>
        </w:tc>
      </w:tr>
      <w:tr>
        <w:trPr>
          <w:cnfStyle w:evenHBand="false" w:oddHBand="true" w:firstRow="false"/>
        </w:trPr>
        <w:tc>
          <w:tcPr>
            <w:cnfStyle w:evenVBand="false" w:oddVBand="true" w:firstColumn="false"/>
            <w:tcW w:w="31.428571%" w:type="pct"/>
          </w:tcPr>
          <w:p>
            <w:pPr>
              <w:ind w:leftChars="0" w:left="0" w:right="0"/>
            </w:pPr>
            <w:r>
              <w:t>NMNL_STCK</w:t>
            </w:r>
          </w:p>
        </w:tc>
        <w:tc>
          <w:tcPr>
            <w:cnfStyle w:evenVBand="true" w:oddVBand="false" w:firstColumn="false"/>
            <w:tcW w:w="68.571429%" w:type="pct"/>
          </w:tcPr>
          <w:p>
            <w:pPr>
              <w:ind w:leftChars="0" w:left="0" w:right="0"/>
            </w:pPr>
            <w:r>
              <w:t>200</w:t>
            </w:r>
          </w:p>
        </w:tc>
      </w:tr>
      <w:tr>
        <w:trPr>
          <w:cnfStyle w:evenHBand="true" w:oddHBand="false" w:firstRow="false"/>
        </w:trPr>
        <w:tc>
          <w:tcPr>
            <w:cnfStyle w:evenVBand="false" w:oddVBand="true" w:firstColumn="false"/>
            <w:tcW w:w="31.428571%" w:type="pct"/>
          </w:tcPr>
          <w:p>
            <w:pPr>
              <w:ind w:leftChars="0" w:left="0" w:right="0"/>
            </w:pPr>
            <w:r>
              <w:t>LND_FR_SFT</w:t>
            </w:r>
          </w:p>
        </w:tc>
        <w:tc>
          <w:tcPr>
            <w:cnfStyle w:evenVBand="true" w:oddVBand="false" w:firstColumn="false"/>
            <w:tcW w:w="68.571429%" w:type="pct"/>
          </w:tcPr>
          <w:p>
            <w:pPr>
              <w:ind w:leftChars="0" w:left="0" w:right="0"/>
            </w:pPr>
            <w:r>
              <w:t>0</w:t>
            </w:r>
          </w:p>
        </w:tc>
      </w:tr>
      <w:tr>
        <w:trPr>
          <w:cnfStyle w:evenHBand="false" w:oddHBand="true" w:firstRow="false"/>
        </w:trPr>
        <w:tc>
          <w:tcPr>
            <w:cnfStyle w:evenVBand="false" w:oddVBand="true" w:firstColumn="false"/>
            <w:tcW w:w="31.428571%" w:type="pct"/>
          </w:tcPr>
          <w:p>
            <w:pPr>
              <w:ind w:leftChars="0" w:left="0" w:right="0"/>
            </w:pPr>
            <w:r>
              <w:t>ACCRLS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ACC.ASST_RMNNG</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TYP</w:t>
            </w:r>
          </w:p>
        </w:tc>
        <w:tc>
          <w:tcPr>
            <w:cnfStyle w:evenVBand="true" w:oddVBand="false" w:firstColumn="false"/>
            <w:tcW w:w="68.571429%" w:type="pct"/>
          </w:tcPr>
          <w:p>
            <w:pPr>
              <w:ind w:leftChars="0" w:left="0" w:right="0"/>
            </w:pPr>
            <w:r>
              <w:t>AI_DBT</w:t>
            </w:r>
          </w:p>
        </w:tc>
      </w:tr>
      <w:tr>
        <w:trPr>
          <w:cnfStyle w:evenHBand="true" w:oddHBand="fals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0</w:t>
            </w:r>
          </w:p>
        </w:tc>
      </w:tr>
      <w:tr>
        <w:trPr>
          <w:cnfStyle w:evenHBand="false" w:oddHBand="tru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-10 = 10-20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820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20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1020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10</w:t>
            </w:r>
          </w:p>
        </w:tc>
      </w:tr>
    </w:tbl>
    <w:p>
      <w:pPr>
        <w:pStyle w:val="Table Bottom Margin"/>
      </w:pPr>
    </w:p>
    <w:p>
      <w:pPr>
        <w:pStyle w:val="Body Text"/>
        <w:ind w:leftChars="0" w:left="0" w:right="0"/>
      </w:pPr>
      <w:r>
        <w:t>Στην περίοδο Τ4 συσσωρεύονται επιπλέον δεδουλευμένοι τόκοι αξίας 10 ευρώ και στο τέλος της περιόδου πωλούνται τα ομόλογα.</w:t>
      </w: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Τ4: ACC.ASST_DBT</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-200</w:t>
            </w:r>
          </w:p>
        </w:tc>
      </w:tr>
      <w:tr>
        <w:trPr>
          <w:cnfStyle w:evenHBand="false" w:oddHBand="true" w:firstRow="false"/>
        </w:trPr>
        <w:tc>
          <w:tcPr>
            <w:cnfStyle w:evenVBand="false" w:oddVBand="true" w:firstColumn="false"/>
            <w:tcW w:w="31.428571%" w:type="pct"/>
          </w:tcPr>
          <w:p>
            <w:pPr>
              <w:ind w:leftChars="0" w:left="0" w:right="0"/>
            </w:pPr>
            <w:r>
              <w:t>NMNL_STCK</w:t>
            </w:r>
          </w:p>
        </w:tc>
        <w:tc>
          <w:tcPr>
            <w:cnfStyle w:evenVBand="true" w:oddVBand="false" w:firstColumn="false"/>
            <w:tcW w:w="68.571429%" w:type="pct"/>
          </w:tcPr>
          <w:p>
            <w:pPr>
              <w:ind w:leftChars="0" w:left="0" w:right="0"/>
            </w:pPr>
            <w:r>
              <w:t>0</w:t>
            </w:r>
          </w:p>
        </w:tc>
      </w:tr>
      <w:tr>
        <w:trPr>
          <w:cnfStyle w:evenHBand="true" w:oddHBand="false" w:firstRow="false"/>
        </w:trPr>
        <w:tc>
          <w:tcPr>
            <w:cnfStyle w:evenVBand="false" w:oddVBand="true" w:firstColumn="false"/>
            <w:tcW w:w="31.428571%" w:type="pct"/>
          </w:tcPr>
          <w:p>
            <w:pPr>
              <w:ind w:leftChars="0" w:left="0" w:right="0"/>
            </w:pPr>
            <w:r>
              <w:t>LND_FR_SFT</w:t>
            </w:r>
          </w:p>
        </w:tc>
        <w:tc>
          <w:tcPr>
            <w:cnfStyle w:evenVBand="true" w:oddVBand="false" w:firstColumn="false"/>
            <w:tcW w:w="68.571429%" w:type="pct"/>
          </w:tcPr>
          <w:p>
            <w:pPr>
              <w:ind w:leftChars="0" w:left="0" w:right="0"/>
            </w:pPr>
            <w:r>
              <w:t>0</w:t>
            </w:r>
          </w:p>
        </w:tc>
      </w:tr>
      <w:tr>
        <w:trPr>
          <w:cnfStyle w:evenHBand="false" w:oddHBand="true" w:firstRow="false"/>
        </w:trPr>
        <w:tc>
          <w:tcPr>
            <w:cnfStyle w:evenVBand="false" w:oddVBand="true" w:firstColumn="false"/>
            <w:tcW w:w="31.428571%" w:type="pct"/>
          </w:tcPr>
          <w:p>
            <w:pPr>
              <w:ind w:leftChars="0" w:left="0" w:right="0"/>
            </w:pPr>
            <w:r>
              <w:t>ACCRLS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Τ4: ACC.ASST_RMNNG</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TYP</w:t>
            </w:r>
          </w:p>
        </w:tc>
        <w:tc>
          <w:tcPr>
            <w:cnfStyle w:evenVBand="true" w:oddVBand="false" w:firstColumn="false"/>
            <w:tcW w:w="68.571429%" w:type="pct"/>
          </w:tcPr>
          <w:p>
            <w:pPr>
              <w:ind w:leftChars="0" w:left="0" w:right="0"/>
            </w:pPr>
            <w:r>
              <w:t>AI_DBT</w:t>
            </w:r>
          </w:p>
        </w:tc>
      </w:tr>
      <w:tr>
        <w:trPr>
          <w:cnfStyle w:evenHBand="true" w:oddHBand="fals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0</w:t>
            </w:r>
          </w:p>
        </w:tc>
      </w:tr>
      <w:tr>
        <w:trPr>
          <w:cnfStyle w:evenHBand="false" w:oddHBand="tru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 = 10-10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Τ4: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1030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210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Τ4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1030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10</w:t>
            </w:r>
          </w:p>
        </w:tc>
      </w:tr>
    </w:tbl>
    <w:p>
      <w:pPr>
        <w:pStyle w:val="Table Bottom Margin"/>
      </w:pPr>
    </w:p>
    <w:bookmarkEnd w:id="385"/>
    <w:bookmarkEnd w:id="383"/>
    <w:bookmarkEnd w:id="382"/>
    <w:bookmarkStart w:id="386" w:name="_af07fa16165a3f641cab215d1206098c"/>
    <w:bookmarkStart w:id="387" w:name="_117142862f1213c72d0a3c96b79088a6"/>
    <w:p>
      <w:pPr>
        <w:pStyle w:val="Heading5"/>
        <w:keepNext/>
      </w:pPr>
      <w:r>
        <w:t>΄Εντοκο γραμμάτιο</w:t>
      </w:r>
    </w:p>
    <w:p>
      <w:pPr>
        <w:pStyle w:val="Body Text"/>
        <w:ind w:leftChars="0" w:left="0" w:right="0"/>
      </w:pPr>
      <w:r>
        <w:t>Στην περίοδο Τ0 ο ΕΟ έχει 1000 ευρώ σε καταθέσεις:</w:t>
      </w: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Τ0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Τ0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Στα τέλος της περιόδου Τ1 ο ΕΟ πραγματοποιεί αγοϱά 2 εντόκων γραμματίων σε τιμή 90 ευρώ ανά τεμάχιο τα οποία λήγουν στο τέλος της περιόδου Τ3 με ονομαστική τιμή 100 ευρώ ανά τεμάχιο. Για την απλοποίηση του παραδείγματος γίνεται η παραδοχή ότι τα ομόλογα αυτά δεν έχουν δοθεί ως δάνειο σε αντιστρεπτέες πράξεις:</w:t>
      </w: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Τ1: ACC.ASST_DBT</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180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180</w:t>
            </w:r>
          </w:p>
        </w:tc>
      </w:tr>
      <w:tr>
        <w:trPr>
          <w:cnfStyle w:evenHBand="false" w:oddHBand="true" w:firstRow="false"/>
        </w:trPr>
        <w:tc>
          <w:tcPr>
            <w:cnfStyle w:evenVBand="false" w:oddVBand="true" w:firstColumn="false"/>
            <w:tcW w:w="31.428571%" w:type="pct"/>
          </w:tcPr>
          <w:p>
            <w:pPr>
              <w:ind w:leftChars="0" w:left="0" w:right="0"/>
            </w:pPr>
            <w:r>
              <w:t>NMNL_STCK</w:t>
            </w:r>
          </w:p>
        </w:tc>
        <w:tc>
          <w:tcPr>
            <w:cnfStyle w:evenVBand="true" w:oddVBand="false" w:firstColumn="false"/>
            <w:tcW w:w="68.571429%" w:type="pct"/>
          </w:tcPr>
          <w:p>
            <w:pPr>
              <w:ind w:leftChars="0" w:left="0" w:right="0"/>
            </w:pPr>
            <w:r>
              <w:t>200</w:t>
            </w:r>
          </w:p>
        </w:tc>
      </w:tr>
      <w:tr>
        <w:trPr>
          <w:cnfStyle w:evenHBand="true" w:oddHBand="false" w:firstRow="false"/>
        </w:trPr>
        <w:tc>
          <w:tcPr>
            <w:cnfStyle w:evenVBand="false" w:oddVBand="true" w:firstColumn="false"/>
            <w:tcW w:w="31.428571%" w:type="pct"/>
          </w:tcPr>
          <w:p>
            <w:pPr>
              <w:ind w:leftChars="0" w:left="0" w:right="0"/>
            </w:pPr>
            <w:r>
              <w:t>LND_FR_SFT</w:t>
            </w:r>
          </w:p>
        </w:tc>
        <w:tc>
          <w:tcPr>
            <w:cnfStyle w:evenVBand="true" w:oddVBand="false" w:firstColumn="false"/>
            <w:tcW w:w="68.571429%" w:type="pct"/>
          </w:tcPr>
          <w:p>
            <w:pPr>
              <w:ind w:leftChars="0" w:left="0" w:right="0"/>
            </w:pPr>
            <w:r>
              <w:t>0</w:t>
            </w:r>
          </w:p>
        </w:tc>
      </w:tr>
      <w:tr>
        <w:trPr>
          <w:cnfStyle w:evenHBand="false" w:oddHBand="true" w:firstRow="false"/>
        </w:trPr>
        <w:tc>
          <w:tcPr>
            <w:cnfStyle w:evenVBand="false" w:oddVBand="true" w:firstColumn="false"/>
            <w:tcW w:w="31.428571%" w:type="pct"/>
          </w:tcPr>
          <w:p>
            <w:pPr>
              <w:ind w:leftChars="0" w:left="0" w:right="0"/>
            </w:pPr>
            <w:r>
              <w:t>ACCRLS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Τ1: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820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-180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Τ1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Στην περίοδο Τ2 συσσωρεύονται έμμεσα δεδουλευμένοι τόκοι αξίας 10 ευρώ από την αύξηση στην αξία των εντόκων λόγω αγοράς των εντόκων σε τιμή χαμηλότερη της ονομαστικής.  Προσοχή: η παραπάνω αύξηση της αξίας των εντόκων γραμματίων συμπληρώνεται στους δεδουλευμένους τόκους (ACCRLS) και το STCK συμπληρώνεται ως καθαρό (χωρίς να περιλαμβάνει αυτή την αύξηση):</w:t>
      </w: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ACC.ASST_DBT</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180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w:t>
            </w:r>
          </w:p>
        </w:tc>
      </w:tr>
      <w:tr>
        <w:trPr>
          <w:cnfStyle w:evenHBand="false" w:oddHBand="true" w:firstRow="false"/>
        </w:trPr>
        <w:tc>
          <w:tcPr>
            <w:cnfStyle w:evenVBand="false" w:oddVBand="true" w:firstColumn="false"/>
            <w:tcW w:w="31.428571%" w:type="pct"/>
          </w:tcPr>
          <w:p>
            <w:pPr>
              <w:ind w:leftChars="0" w:left="0" w:right="0"/>
            </w:pPr>
            <w:r>
              <w:t>NMNL_STCK</w:t>
            </w:r>
          </w:p>
        </w:tc>
        <w:tc>
          <w:tcPr>
            <w:cnfStyle w:evenVBand="true" w:oddVBand="false" w:firstColumn="false"/>
            <w:tcW w:w="68.571429%" w:type="pct"/>
          </w:tcPr>
          <w:p>
            <w:pPr>
              <w:ind w:leftChars="0" w:left="0" w:right="0"/>
            </w:pPr>
            <w:r>
              <w:t>200</w:t>
            </w:r>
          </w:p>
        </w:tc>
      </w:tr>
      <w:tr>
        <w:trPr>
          <w:cnfStyle w:evenHBand="true" w:oddHBand="false" w:firstRow="false"/>
        </w:trPr>
        <w:tc>
          <w:tcPr>
            <w:cnfStyle w:evenVBand="false" w:oddVBand="true" w:firstColumn="false"/>
            <w:tcW w:w="31.428571%" w:type="pct"/>
          </w:tcPr>
          <w:p>
            <w:pPr>
              <w:ind w:leftChars="0" w:left="0" w:right="0"/>
            </w:pPr>
            <w:r>
              <w:t>LND_FR_SFT</w:t>
            </w:r>
          </w:p>
        </w:tc>
        <w:tc>
          <w:tcPr>
            <w:cnfStyle w:evenVBand="true" w:oddVBand="false" w:firstColumn="false"/>
            <w:tcW w:w="68.571429%" w:type="pct"/>
          </w:tcPr>
          <w:p>
            <w:pPr>
              <w:ind w:leftChars="0" w:left="0" w:right="0"/>
            </w:pPr>
            <w:r>
              <w:t>0</w:t>
            </w:r>
          </w:p>
        </w:tc>
      </w:tr>
      <w:tr>
        <w:trPr>
          <w:cnfStyle w:evenHBand="false" w:oddHBand="true" w:firstRow="false"/>
        </w:trPr>
        <w:tc>
          <w:tcPr>
            <w:cnfStyle w:evenVBand="false" w:oddVBand="true" w:firstColumn="false"/>
            <w:tcW w:w="31.428571%" w:type="pct"/>
          </w:tcPr>
          <w:p>
            <w:pPr>
              <w:ind w:leftChars="0" w:left="0" w:right="0"/>
            </w:pPr>
            <w:r>
              <w:t>ACCRLS</w:t>
            </w:r>
          </w:p>
        </w:tc>
        <w:tc>
          <w:tcPr>
            <w:cnfStyle w:evenVBand="true" w:oddVBand="false" w:firstColumn="false"/>
            <w:tcW w:w="68.571429%" w:type="pct"/>
          </w:tcPr>
          <w:p>
            <w:pPr>
              <w:ind w:leftChars="0" w:left="0" w:right="0"/>
            </w:pPr>
            <w:r>
              <w:t>10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ACC.ASST_RMNNG</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TYP</w:t>
            </w:r>
          </w:p>
        </w:tc>
        <w:tc>
          <w:tcPr>
            <w:cnfStyle w:evenVBand="true" w:oddVBand="false" w:firstColumn="false"/>
            <w:tcW w:w="68.571429%" w:type="pct"/>
          </w:tcPr>
          <w:p>
            <w:pPr>
              <w:ind w:leftChars="0" w:left="0" w:right="0"/>
            </w:pPr>
            <w:r>
              <w:t>AI_DBT</w:t>
            </w:r>
          </w:p>
        </w:tc>
      </w:tr>
      <w:tr>
        <w:trPr>
          <w:cnfStyle w:evenHBand="true" w:oddHBand="fals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10</w:t>
            </w:r>
          </w:p>
        </w:tc>
      </w:tr>
      <w:tr>
        <w:trPr>
          <w:cnfStyle w:evenHBand="false" w:oddHBand="tru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820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1010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10</w:t>
            </w:r>
          </w:p>
        </w:tc>
      </w:tr>
    </w:tbl>
    <w:p>
      <w:pPr>
        <w:pStyle w:val="Table Bottom Margin"/>
      </w:pPr>
    </w:p>
    <w:p>
      <w:pPr>
        <w:pStyle w:val="Body Text"/>
        <w:ind w:leftChars="0" w:left="0" w:right="0"/>
      </w:pPr>
      <w:r>
        <w:t>Στην περίοδο Τ3 συσσωρεύονται επιπλέον έμμεσοι δεδουλευμένοι τόκοι αξίας 10 ευρώ και στο τέλος της περιόδου αποπληρώνεται το έντοκο γραμμάτιο:</w:t>
      </w: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ACC.ASST_DBT</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-180</w:t>
            </w:r>
          </w:p>
        </w:tc>
      </w:tr>
      <w:tr>
        <w:trPr>
          <w:cnfStyle w:evenHBand="false" w:oddHBand="true" w:firstRow="false"/>
        </w:trPr>
        <w:tc>
          <w:tcPr>
            <w:cnfStyle w:evenVBand="false" w:oddVBand="true" w:firstColumn="false"/>
            <w:tcW w:w="31.428571%" w:type="pct"/>
          </w:tcPr>
          <w:p>
            <w:pPr>
              <w:ind w:leftChars="0" w:left="0" w:right="0"/>
            </w:pPr>
            <w:r>
              <w:t>NMNL_STCK</w:t>
            </w:r>
          </w:p>
        </w:tc>
        <w:tc>
          <w:tcPr>
            <w:cnfStyle w:evenVBand="true" w:oddVBand="false" w:firstColumn="false"/>
            <w:tcW w:w="68.571429%" w:type="pct"/>
          </w:tcPr>
          <w:p>
            <w:pPr>
              <w:ind w:leftChars="0" w:left="0" w:right="0"/>
            </w:pPr>
            <w:r>
              <w:t>0</w:t>
            </w:r>
          </w:p>
        </w:tc>
      </w:tr>
      <w:tr>
        <w:trPr>
          <w:cnfStyle w:evenHBand="true" w:oddHBand="false" w:firstRow="false"/>
        </w:trPr>
        <w:tc>
          <w:tcPr>
            <w:cnfStyle w:evenVBand="false" w:oddVBand="true" w:firstColumn="false"/>
            <w:tcW w:w="31.428571%" w:type="pct"/>
          </w:tcPr>
          <w:p>
            <w:pPr>
              <w:ind w:leftChars="0" w:left="0" w:right="0"/>
            </w:pPr>
            <w:r>
              <w:t>LND_FR_SFT</w:t>
            </w:r>
          </w:p>
        </w:tc>
        <w:tc>
          <w:tcPr>
            <w:cnfStyle w:evenVBand="true" w:oddVBand="false" w:firstColumn="false"/>
            <w:tcW w:w="68.571429%" w:type="pct"/>
          </w:tcPr>
          <w:p>
            <w:pPr>
              <w:ind w:leftChars="0" w:left="0" w:right="0"/>
            </w:pPr>
            <w:r>
              <w:t>0</w:t>
            </w:r>
          </w:p>
        </w:tc>
      </w:tr>
      <w:tr>
        <w:trPr>
          <w:cnfStyle w:evenHBand="false" w:oddHBand="true" w:firstRow="false"/>
        </w:trPr>
        <w:tc>
          <w:tcPr>
            <w:cnfStyle w:evenVBand="false" w:oddVBand="true" w:firstColumn="false"/>
            <w:tcW w:w="31.428571%" w:type="pct"/>
          </w:tcPr>
          <w:p>
            <w:pPr>
              <w:ind w:leftChars="0" w:left="0" w:right="0"/>
            </w:pPr>
            <w:r>
              <w:t>ACCRLS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ACC.ASST_RMNNG</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TYP</w:t>
            </w:r>
          </w:p>
        </w:tc>
        <w:tc>
          <w:tcPr>
            <w:cnfStyle w:evenVBand="true" w:oddVBand="false" w:firstColumn="false"/>
            <w:tcW w:w="68.571429%" w:type="pct"/>
          </w:tcPr>
          <w:p>
            <w:pPr>
              <w:ind w:leftChars="0" w:left="0" w:right="0"/>
            </w:pPr>
            <w:r>
              <w:t>AI_DBT</w:t>
            </w:r>
          </w:p>
        </w:tc>
      </w:tr>
      <w:tr>
        <w:trPr>
          <w:cnfStyle w:evenHBand="true" w:oddHBand="fals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0</w:t>
            </w:r>
          </w:p>
        </w:tc>
      </w:tr>
      <w:tr>
        <w:trPr>
          <w:cnfStyle w:evenHBand="false" w:oddHBand="tru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-10 = 10-20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1020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200 = 180+20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1020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10</w:t>
            </w:r>
          </w:p>
        </w:tc>
      </w:tr>
    </w:tbl>
    <w:p>
      <w:pPr>
        <w:pStyle w:val="Table Bottom Margin"/>
      </w:pPr>
    </w:p>
    <w:bookmarkEnd w:id="387"/>
    <w:bookmarkEnd w:id="386"/>
    <w:bookmarkStart w:id="388" w:name="_836bc7ed9ec21a34ed5c7f2eac92fc1e"/>
    <w:bookmarkStart w:id="389" w:name="_c672addb02aa6b0f2e098425c678aa95"/>
    <w:p>
      <w:pPr>
        <w:pStyle w:val="Heading5"/>
        <w:keepNext/>
      </w:pPr>
      <w:r>
        <w:t>Mετοχή</w:t>
      </w:r>
    </w:p>
    <w:p>
      <w:pPr>
        <w:pStyle w:val="Body Text"/>
        <w:ind w:leftChars="0" w:left="0" w:right="0"/>
      </w:pPr>
      <w:r>
        <w:t>Στην περίοδο Τ0 ο ΕΟ έχει 1000 ευρώ σε καταθέσεις:</w:t>
      </w: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Τ0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Τ0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Στα τέλος της περιόδου Τ1 ο ΕΟ πραγματοποιεί αγοϱά 10 μετοχών σε τιμή 18 ευρώ ανά μετοχή. Για την απλοποίηση του παραδείγματος γίνεται η παραδοχή ότι οι μετοχές αυτές δεν έχουν δοθεί ως δάνειο σε αντιστρεπτέες πράξεις:</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Τ1: ACC.ASST_SHR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180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180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10</w:t>
            </w:r>
          </w:p>
        </w:tc>
      </w:tr>
      <w:tr>
        <w:trPr>
          <w:cnfStyle w:evenHBand="true" w:oddHBand="false" w:firstRow="false"/>
        </w:trPr>
        <w:tc>
          <w:tcPr>
            <w:cnfStyle w:evenVBand="false" w:oddVBand="true" w:firstColumn="false"/>
            <w:tcW w:w="45.714286%" w:type="pct"/>
          </w:tcPr>
          <w:p>
            <w:pPr>
              <w:ind w:leftChars="0" w:left="0" w:right="0"/>
            </w:pPr>
            <w:r>
              <w:t>LND_FR_SFT</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IS_DRCT_INVSTMNT</w:t>
            </w:r>
          </w:p>
        </w:tc>
        <w:tc>
          <w:tcPr>
            <w:cnfStyle w:evenVBand="true" w:oddVBand="false" w:firstColumn="false"/>
            <w:tcW w:w="54.285714%"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Τ1: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820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-180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Τ1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Στην περίοδο Τ2 η τιμή των μετοχών αυξάνεται σε 20 ευρώ.</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Τ2: ACC.ASST_SHR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200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10</w:t>
            </w:r>
          </w:p>
        </w:tc>
      </w:tr>
      <w:tr>
        <w:trPr>
          <w:cnfStyle w:evenHBand="true" w:oddHBand="false" w:firstRow="false"/>
        </w:trPr>
        <w:tc>
          <w:tcPr>
            <w:cnfStyle w:evenVBand="false" w:oddVBand="true" w:firstColumn="false"/>
            <w:tcW w:w="45.714286%" w:type="pct"/>
          </w:tcPr>
          <w:p>
            <w:pPr>
              <w:ind w:leftChars="0" w:left="0" w:right="0"/>
            </w:pPr>
            <w:r>
              <w:t>LND_FR_SFT</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IS_DRCT_INVSTMNT</w:t>
            </w:r>
          </w:p>
        </w:tc>
        <w:tc>
          <w:tcPr>
            <w:cnfStyle w:evenVBand="true" w:oddVBand="false" w:firstColumn="false"/>
            <w:tcW w:w="54.285714%"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820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1020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Στην περίοδο Τ3 δίδεται μέρισμα 1.5 ευρώ ανά μετοχή και η τιμή της μετοχής πέφτει στα 18.5 ευρώ:</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Τ3: ACC.ASST_SHR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185</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10</w:t>
            </w:r>
          </w:p>
        </w:tc>
      </w:tr>
      <w:tr>
        <w:trPr>
          <w:cnfStyle w:evenHBand="true" w:oddHBand="false" w:firstRow="false"/>
        </w:trPr>
        <w:tc>
          <w:tcPr>
            <w:cnfStyle w:evenVBand="false" w:oddVBand="true" w:firstColumn="false"/>
            <w:tcW w:w="45.714286%" w:type="pct"/>
          </w:tcPr>
          <w:p>
            <w:pPr>
              <w:ind w:leftChars="0" w:left="0" w:right="0"/>
            </w:pPr>
            <w:r>
              <w:t>LND_FR_SFT</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IS_DRCT_INVSTMNT</w:t>
            </w:r>
          </w:p>
        </w:tc>
        <w:tc>
          <w:tcPr>
            <w:cnfStyle w:evenVBand="true" w:oddVBand="false" w:firstColumn="false"/>
            <w:tcW w:w="54.285714%"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835</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15 = 1.5*10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1020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15</w:t>
            </w:r>
          </w:p>
        </w:tc>
      </w:tr>
    </w:tbl>
    <w:p>
      <w:pPr>
        <w:pStyle w:val="Table Bottom Margin"/>
      </w:pPr>
    </w:p>
    <w:p>
      <w:pPr>
        <w:pStyle w:val="Body Text"/>
        <w:ind w:leftChars="0" w:left="0" w:right="0"/>
      </w:pPr>
      <w:r>
        <w:t>Στην περίοδο Τ4 γίνεται πώληση των μετοχών σε τιμή 19 ευρώ:</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Τ4: ACC.ASST_SHR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-190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0</w:t>
            </w:r>
          </w:p>
        </w:tc>
      </w:tr>
      <w:tr>
        <w:trPr>
          <w:cnfStyle w:evenHBand="true" w:oddHBand="false" w:firstRow="false"/>
        </w:trPr>
        <w:tc>
          <w:tcPr>
            <w:cnfStyle w:evenVBand="false" w:oddVBand="true" w:firstColumn="false"/>
            <w:tcW w:w="45.714286%" w:type="pct"/>
          </w:tcPr>
          <w:p>
            <w:pPr>
              <w:ind w:leftChars="0" w:left="0" w:right="0"/>
            </w:pPr>
            <w:r>
              <w:t>LND_FR_SFT</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IS_DRCT_INVSTMNT</w:t>
            </w:r>
          </w:p>
        </w:tc>
        <w:tc>
          <w:tcPr>
            <w:cnfStyle w:evenVBand="true" w:oddVBand="false" w:firstColumn="false"/>
            <w:tcW w:w="54.285714%"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Τ4: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1025</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190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Τ4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1025</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bookmarkEnd w:id="389"/>
    <w:bookmarkEnd w:id="388"/>
    <w:bookmarkStart w:id="390" w:name="_83ea734fd5f23ed50c82758fab709b42"/>
    <w:bookmarkStart w:id="391" w:name="_af458c0f002230e59ff0ea5a206e1a9a"/>
    <w:p>
      <w:pPr>
        <w:pStyle w:val="Heading5"/>
        <w:keepNext/>
      </w:pPr>
      <w:r>
        <w:t>Πώληση μετοχής short</w:t>
      </w:r>
    </w:p>
    <w:p>
      <w:pPr>
        <w:pStyle w:val="Body Text"/>
        <w:ind w:leftChars="0" w:left="0" w:right="0"/>
      </w:pPr>
      <w:r>
        <w:t>Στην περίοδο Τ0 ο ΕΟ έχει 1000 ευρώ σε καταθέσεις:</w:t>
      </w: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Τ0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Τ0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Στα τέλος της περιόδου Τ1 ο ΕΟ πραγματοποιεί πώληση 10 μετοχών (short) σε τιμή 18 ευρώ ανά μετοχή:</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Τ1: ACC.ASST_SHR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-180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-180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-10</w:t>
            </w:r>
          </w:p>
        </w:tc>
      </w:tr>
      <w:tr>
        <w:trPr>
          <w:cnfStyle w:evenHBand="true" w:oddHBand="false" w:firstRow="false"/>
        </w:trPr>
        <w:tc>
          <w:tcPr>
            <w:cnfStyle w:evenVBand="false" w:oddVBand="true" w:firstColumn="false"/>
            <w:tcW w:w="45.714286%" w:type="pct"/>
          </w:tcPr>
          <w:p>
            <w:pPr>
              <w:ind w:leftChars="0" w:left="0" w:right="0"/>
            </w:pPr>
            <w:r>
              <w:t>LND_FR_SFT</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IS_DRCT_INVSTMNT</w:t>
            </w:r>
          </w:p>
        </w:tc>
        <w:tc>
          <w:tcPr>
            <w:cnfStyle w:evenVBand="true" w:oddVBand="false" w:firstColumn="false"/>
            <w:tcW w:w="54.285714%"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Τ1: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1180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180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Τ1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Στην περίοδο Τ2 η τιμή των μετοχών αυξάνεται σε 20 ευρώ.</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Τ2: ACC.ASST_SHR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-200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-10</w:t>
            </w:r>
          </w:p>
        </w:tc>
      </w:tr>
      <w:tr>
        <w:trPr>
          <w:cnfStyle w:evenHBand="true" w:oddHBand="false" w:firstRow="false"/>
        </w:trPr>
        <w:tc>
          <w:tcPr>
            <w:cnfStyle w:evenVBand="false" w:oddVBand="true" w:firstColumn="false"/>
            <w:tcW w:w="45.714286%" w:type="pct"/>
          </w:tcPr>
          <w:p>
            <w:pPr>
              <w:ind w:leftChars="0" w:left="0" w:right="0"/>
            </w:pPr>
            <w:r>
              <w:t>LND_FR_SFT</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IS_DRCT_INVSTMNT</w:t>
            </w:r>
          </w:p>
        </w:tc>
        <w:tc>
          <w:tcPr>
            <w:cnfStyle w:evenVBand="true" w:oddVBand="false" w:firstColumn="false"/>
            <w:tcW w:w="54.285714%"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1180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980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Στην περίοδο Τ3 δίδεται μέρισμα 1.5 ευρώ ανά μετοχή και η τιμή της μετοχής πέφτει στα 18.5 ευρώ:</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Τ3: ACC.ASST_SHR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-185</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10</w:t>
            </w:r>
          </w:p>
        </w:tc>
      </w:tr>
      <w:tr>
        <w:trPr>
          <w:cnfStyle w:evenHBand="true" w:oddHBand="false" w:firstRow="false"/>
        </w:trPr>
        <w:tc>
          <w:tcPr>
            <w:cnfStyle w:evenVBand="false" w:oddVBand="true" w:firstColumn="false"/>
            <w:tcW w:w="45.714286%" w:type="pct"/>
          </w:tcPr>
          <w:p>
            <w:pPr>
              <w:ind w:leftChars="0" w:left="0" w:right="0"/>
            </w:pPr>
            <w:r>
              <w:t>LND_FR_SFT</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IS_DRCT_INVSTMNT</w:t>
            </w:r>
          </w:p>
        </w:tc>
        <w:tc>
          <w:tcPr>
            <w:cnfStyle w:evenVBand="true" w:oddVBand="false" w:firstColumn="false"/>
            <w:tcW w:w="54.285714%"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1165</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-15 = -1.5*10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965</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-15</w:t>
            </w:r>
          </w:p>
        </w:tc>
      </w:tr>
    </w:tbl>
    <w:p>
      <w:pPr>
        <w:pStyle w:val="Table Bottom Margin"/>
      </w:pPr>
    </w:p>
    <w:p>
      <w:pPr>
        <w:pStyle w:val="Body Text"/>
        <w:ind w:leftChars="0" w:left="0" w:right="0"/>
      </w:pPr>
      <w:r>
        <w:t>Στην περίοδο Τ4 γίνεται επαναγορά των μετοχών σε τιμή 19 ευρώ:</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Τ4: ACC.ASST_SHR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190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0</w:t>
            </w:r>
          </w:p>
        </w:tc>
      </w:tr>
      <w:tr>
        <w:trPr>
          <w:cnfStyle w:evenHBand="true" w:oddHBand="false" w:firstRow="false"/>
        </w:trPr>
        <w:tc>
          <w:tcPr>
            <w:cnfStyle w:evenVBand="false" w:oddVBand="true" w:firstColumn="false"/>
            <w:tcW w:w="45.714286%" w:type="pct"/>
          </w:tcPr>
          <w:p>
            <w:pPr>
              <w:ind w:leftChars="0" w:left="0" w:right="0"/>
            </w:pPr>
            <w:r>
              <w:t>LND_FR_SFT</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IS_DRCT_INVSTMNT</w:t>
            </w:r>
          </w:p>
        </w:tc>
        <w:tc>
          <w:tcPr>
            <w:cnfStyle w:evenVBand="true" w:oddVBand="false" w:firstColumn="false"/>
            <w:tcW w:w="54.285714%"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Τ4: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975</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-190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Τ4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975</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bookmarkEnd w:id="391"/>
    <w:bookmarkEnd w:id="390"/>
    <w:bookmarkStart w:id="392" w:name="_8c03bb2d16fd7d3672e7b06d4e84a829"/>
    <w:bookmarkStart w:id="393" w:name="_391be87127d949ac7e9c4a8fdd99d90e"/>
    <w:p>
      <w:pPr>
        <w:pStyle w:val="Heading5"/>
        <w:keepNext/>
      </w:pPr>
      <w:r>
        <w:t>ΣΜΕ</w:t>
      </w:r>
    </w:p>
    <w:p>
      <w:pPr>
        <w:pStyle w:val="Body Text"/>
        <w:ind w:leftChars="0" w:left="0" w:right="0"/>
      </w:pPr>
      <w:r>
        <w:t>Στην περίοδο Τ0 ο ΕΟ έχει 1000 ευρώ σε καταθέσεις:</w:t>
      </w: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Τ0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Τ0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Στα τέλος της περιόδου Τ1 ο ΕΟ πραγματοποιεί αγοϱά 2 τυποποιημένων ΣΜΕ με τιμή του δείκτη αναφοράς τις 1000 μονάδες με κατάθεση περιθωρίου:</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Τ1: ACC.DER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2</w:t>
            </w:r>
          </w:p>
        </w:tc>
      </w:tr>
    </w:tbl>
    <w:p>
      <w:pPr>
        <w:pStyle w:val="Table Bottom Margin"/>
      </w:pPr>
    </w:p>
    <w:p>
      <w:pPr>
        <w:pStyle w:val="Body Text"/>
        <w:ind w:leftChars="0" w:left="0" w:right="0"/>
      </w:pPr>
      <w:r>
        <w:t>Στο τέλος της περιόδου Τ2 η τιμή του δείκτη αναφοράς αυξάνεται στις 1100 μονάδες:</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Τ2: ACC.DER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-1000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2</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2000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1000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2000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Στο τέλος της περιόδου Τ3 η τιμή του δείκτη αναφοράς μειώνεται στις 1050 μονάδες και πωλούνται τα ΣΜΕ.</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Τ3: ACC.DER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500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1500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-500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1500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bookmarkEnd w:id="393"/>
    <w:bookmarkEnd w:id="392"/>
    <w:bookmarkStart w:id="394" w:name="_ab654c92a1ccd1bc54dcd385a609b3ec"/>
    <w:bookmarkStart w:id="395" w:name="_2561b1d40a8103d38377bb9f07318fbc"/>
    <w:p>
      <w:pPr>
        <w:pStyle w:val="Heading5"/>
        <w:keepNext/>
      </w:pPr>
      <w:r>
        <w:t>SWAP</w:t>
      </w:r>
    </w:p>
    <w:p>
      <w:pPr>
        <w:pStyle w:val="Body Text"/>
        <w:ind w:leftChars="0" w:left="0" w:right="0"/>
      </w:pPr>
      <w:r>
        <w:t>Στην περίοδο Τ0 ο ΕΟ έχει 1000 ευρώ σε καταθέσεις:</w:t>
      </w: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Τ0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Τ0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1000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Στα τέλος της περιόδου Τ1 ο ΕΟ διενεργεί συναλλαγές σε ένα swap με διάρκεια έως το τέλος της περιόδου Τ5:</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Τ1: ACC.DER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1</w:t>
            </w:r>
          </w:p>
        </w:tc>
      </w:tr>
    </w:tbl>
    <w:p>
      <w:pPr>
        <w:pStyle w:val="Table Bottom Margin"/>
      </w:pPr>
    </w:p>
    <w:p>
      <w:pPr>
        <w:pStyle w:val="Body Text"/>
        <w:ind w:leftChars="0" w:left="0" w:right="0"/>
      </w:pPr>
      <w:r>
        <w:t>Στο τέλος της περιόδου Τ2 η μεταβολή των υποκείμενων στοιχείων του swap προκάλεσαν την αύξηση της αξίας του για τον ΕΟ στα 1000 ευρώ:</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Τ2: ACC.DER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1000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1</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Τ2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2000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Στο τέλος της περιόδου Τ3 η μεταβολή των υποκείμενων στοιχείων του swap προκάλεσαν την μείωση της αξίας του για τον ΕΟ στα 100 ευρώ:</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Τ3: ACC.DER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100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1</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Τ3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1100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Στο τέλος της περιόδου Τ4 η μεταβολή των υποκείμενων στοιχείων του swap είχαν ως αποτέλεσμα η αξία του για τον ΕΟ να είναι αρνητική 500 ευρώ:</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Τ4: ACC.DER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-500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1</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Τ4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500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p>
      <w:pPr>
        <w:pStyle w:val="Body Text"/>
        <w:ind w:leftChars="0" w:left="0" w:right="0"/>
      </w:pPr>
      <w:r>
        <w:t>Στο τέλος της περιόδου Τ5 η μεταβολή των υποκείμενων στοιχείων του swap είχαν ως αποτέλεσμα η αξία του για τον ΕΟ να είναι αρνητική 100 ευρώ όπου και λήγει:</w:t>
      </w:r>
    </w:p>
    <w:tbl>
      <w:tblPr>
        <w:tblStyle w:val="Table"/>
        <w:tblW w:w="0" w:type="auto"/>
        <w:tblInd w:w="0" w:type="dxa"/>
        <w:tblLook w:noHBand="false" w:noVBand="false" w:lastRow="false" w:lastColumn="false" w:firstRow="true" w:firstColumn="false"/>
      </w:tblPr>
      <w:tblGrid>
        <w:gridCol w:w="3884"/>
        <w:gridCol w:w="4613"/>
      </w:tblGrid>
      <w:tr>
        <w:trPr>
          <w:cnfStyle w:evenHBand="false" w:oddHBand="true" w:firstRow="true"/>
        </w:trPr>
        <w:tc>
          <w:tcPr>
            <w:cnfStyle w:evenVBand="false" w:oddVBand="true" w:firstColumn="false"/>
            <w:tcW w:w="100.000000%" w:type="pct"/>
            <w:gridSpan w:val="2"/>
          </w:tcPr>
          <w:p>
            <w:pPr>
              <w:ind w:leftChars="0" w:left="0" w:right="0"/>
              <w:keepNext/>
            </w:pPr>
            <w:r>
              <w:t>Τ5: ACC.DER</w:t>
            </w:r>
          </w:p>
        </w:tc>
      </w:tr>
      <w:tr>
        <w:trPr>
          <w:cnfStyle w:evenHBand="true" w:oddHBand="false" w:firstRow="true"/>
          <w:tblHeader/>
        </w:trPr>
        <w:tc>
          <w:tcPr>
            <w:cnfStyle w:evenVBand="false" w:oddVBand="true" w:firstColumn="false"/>
            <w:tcW w:w="45.714286%" w:type="pct"/>
          </w:tcPr>
          <w:p>
            <w:pPr>
              <w:ind w:leftChars="0" w:left="0" w:right="0"/>
              <w:keepNext/>
            </w:pPr>
            <w:r>
              <w:t>Μεταβλητή</w:t>
            </w:r>
          </w:p>
        </w:tc>
        <w:tc>
          <w:tcPr>
            <w:cnfStyle w:evenVBand="true" w:oddVBand="false" w:firstColumn="false"/>
            <w:tcW w:w="54.285714%" w:type="pct"/>
          </w:tcPr>
          <w:p>
            <w:pPr>
              <w:ind w:leftChars="0" w:left="0" w:right="0"/>
              <w:keepNext/>
            </w:pPr>
            <w:r>
              <w:t>Τιμή</w:t>
            </w:r>
          </w:p>
        </w:tc>
      </w:tr>
      <w:tr>
        <w:trPr>
          <w:cnfStyle w:evenHBand="false" w:oddHBand="true" w:firstRow="false"/>
        </w:trPr>
        <w:tc>
          <w:tcPr>
            <w:cnfStyle w:evenVBand="false" w:oddVBand="true" w:firstColumn="false"/>
            <w:tcW w:w="45.714286%" w:type="pct"/>
          </w:tcPr>
          <w:p>
            <w:pPr>
              <w:ind w:leftChars="0" w:left="0" w:right="0"/>
            </w:pPr>
            <w:r>
              <w:t>STCK</w:t>
            </w:r>
          </w:p>
        </w:tc>
        <w:tc>
          <w:tcPr>
            <w:cnfStyle w:evenVBand="true" w:oddVBand="false" w:firstColumn="false"/>
            <w:tcW w:w="54.285714%" w:type="pct"/>
          </w:tcPr>
          <w:p>
            <w:pPr>
              <w:ind w:leftChars="0" w:left="0" w:right="0"/>
            </w:pPr>
            <w:r>
              <w:t>0 = -100 + 100</w:t>
            </w:r>
          </w:p>
        </w:tc>
      </w:tr>
      <w:tr>
        <w:trPr>
          <w:cnfStyle w:evenHBand="true" w:oddHBand="false" w:firstRow="false"/>
        </w:trPr>
        <w:tc>
          <w:tcPr>
            <w:cnfStyle w:evenVBand="false" w:oddVBand="true" w:firstColumn="false"/>
            <w:tcW w:w="45.714286%" w:type="pct"/>
          </w:tcPr>
          <w:p>
            <w:pPr>
              <w:ind w:leftChars="0" w:left="0" w:right="0"/>
            </w:pPr>
            <w:r>
              <w:t>FLS</w:t>
            </w:r>
          </w:p>
        </w:tc>
        <w:tc>
          <w:tcPr>
            <w:cnfStyle w:evenVBand="true" w:oddVBand="false" w:firstColumn="false"/>
            <w:tcW w:w="54.285714%" w:type="pct"/>
          </w:tcPr>
          <w:p>
            <w:pPr>
              <w:ind w:leftChars="0" w:left="0" w:right="0"/>
            </w:pPr>
            <w:r>
              <w:t>100</w:t>
            </w:r>
          </w:p>
        </w:tc>
      </w:tr>
      <w:tr>
        <w:trPr>
          <w:cnfStyle w:evenHBand="false" w:oddHBand="true" w:firstRow="false"/>
        </w:trPr>
        <w:tc>
          <w:tcPr>
            <w:cnfStyle w:evenVBand="false" w:oddVBand="true" w:firstColumn="false"/>
            <w:tcW w:w="45.714286%" w:type="pct"/>
          </w:tcPr>
          <w:p>
            <w:pPr>
              <w:ind w:leftChars="0" w:left="0" w:right="0"/>
            </w:pPr>
            <w:r>
              <w:t>QNTTY</w:t>
            </w:r>
          </w:p>
        </w:tc>
        <w:tc>
          <w:tcPr>
            <w:cnfStyle w:evenVBand="true" w:oddVBand="false" w:firstColumn="false"/>
            <w:tcW w:w="54.285714%" w:type="pct"/>
          </w:tcPr>
          <w:p>
            <w:pPr>
              <w:ind w:leftChars="0" w:left="0" w:right="0"/>
            </w:pPr>
            <w:r>
              <w:t>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Τ5: ACC.DPSTS</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STCK</w:t>
            </w:r>
          </w:p>
        </w:tc>
        <w:tc>
          <w:tcPr>
            <w:cnfStyle w:evenVBand="true" w:oddVBand="false" w:firstColumn="false"/>
            <w:tcW w:w="68.571429%" w:type="pct"/>
          </w:tcPr>
          <w:p>
            <w:pPr>
              <w:ind w:leftChars="0" w:left="0" w:right="0"/>
            </w:pPr>
            <w:r>
              <w:t>900</w:t>
            </w:r>
          </w:p>
        </w:tc>
      </w:tr>
      <w:tr>
        <w:trPr>
          <w:cnfStyle w:evenHBand="true" w:oddHBand="false" w:firstRow="false"/>
        </w:trPr>
        <w:tc>
          <w:tcPr>
            <w:cnfStyle w:evenVBand="false" w:oddVBand="true" w:firstColumn="false"/>
            <w:tcW w:w="31.428571%" w:type="pct"/>
          </w:tcPr>
          <w:p>
            <w:pPr>
              <w:ind w:leftChars="0" w:left="0" w:right="0"/>
            </w:pPr>
            <w:r>
              <w:t>FLS</w:t>
            </w:r>
          </w:p>
        </w:tc>
        <w:tc>
          <w:tcPr>
            <w:cnfStyle w:evenVBand="true" w:oddVBand="false" w:firstColumn="false"/>
            <w:tcW w:w="68.571429%" w:type="pct"/>
          </w:tcPr>
          <w:p>
            <w:pPr>
              <w:ind w:leftChars="0" w:left="0" w:right="0"/>
            </w:pPr>
            <w:r>
              <w:t>-100</w:t>
            </w:r>
          </w:p>
        </w:tc>
      </w:tr>
    </w:tbl>
    <w:p>
      <w:pPr>
        <w:pStyle w:val="Table Bottom Margin"/>
      </w:pPr>
    </w:p>
    <w:tbl>
      <w:tblPr>
        <w:tblStyle w:val="Table"/>
        <w:tblW w:w="0" w:type="auto"/>
        <w:tblInd w:w="0" w:type="dxa"/>
        <w:tblLook w:noHBand="false" w:noVBand="false" w:lastRow="false" w:lastColumn="false" w:firstRow="true" w:firstColumn="false"/>
      </w:tblPr>
      <w:tblGrid>
        <w:gridCol w:w="2670"/>
        <w:gridCol w:w="5827"/>
      </w:tblGrid>
      <w:tr>
        <w:trPr>
          <w:cnfStyle w:evenHBand="false" w:oddHBand="true" w:firstRow="true"/>
        </w:trPr>
        <w:tc>
          <w:tcPr>
            <w:cnfStyle w:evenVBand="false" w:oddVBand="true" w:firstColumn="false"/>
            <w:tcW w:w="100.000000%" w:type="pct"/>
            <w:gridSpan w:val="2"/>
          </w:tcPr>
          <w:p>
            <w:pPr>
              <w:ind w:leftChars="0" w:left="0" w:right="0"/>
              <w:keepNext/>
            </w:pPr>
            <w:r>
              <w:t>Τ5 ACC.KEY</w:t>
            </w:r>
          </w:p>
        </w:tc>
      </w:tr>
      <w:tr>
        <w:trPr>
          <w:cnfStyle w:evenHBand="true" w:oddHBand="false" w:firstRow="true"/>
          <w:tblHeader/>
        </w:trPr>
        <w:tc>
          <w:tcPr>
            <w:cnfStyle w:evenVBand="false" w:oddVBand="true" w:firstColumn="false"/>
            <w:tcW w:w="31.428571%" w:type="pct"/>
          </w:tcPr>
          <w:p>
            <w:pPr>
              <w:ind w:leftChars="0" w:left="0" w:right="0"/>
              <w:keepNext/>
            </w:pPr>
            <w:r>
              <w:t>Μεταβλητή</w:t>
            </w:r>
          </w:p>
        </w:tc>
        <w:tc>
          <w:tcPr>
            <w:cnfStyle w:evenVBand="true" w:oddVBand="false" w:firstColumn="false"/>
            <w:tcW w:w="68.571429%" w:type="pct"/>
          </w:tcPr>
          <w:p>
            <w:pPr>
              <w:ind w:leftChars="0" w:left="0" w:right="0"/>
              <w:keepNext/>
            </w:pPr>
            <w:r>
              <w:t>Τιμή</w:t>
            </w:r>
          </w:p>
        </w:tc>
      </w:tr>
      <w:tr>
        <w:trPr>
          <w:cnfStyle w:evenHBand="false" w:oddHBand="true" w:firstRow="false"/>
        </w:trPr>
        <w:tc>
          <w:tcPr>
            <w:cnfStyle w:evenVBand="false" w:oddVBand="true" w:firstColumn="false"/>
            <w:tcW w:w="31.428571%" w:type="pct"/>
          </w:tcPr>
          <w:p>
            <w:pPr>
              <w:ind w:leftChars="0" w:left="0" w:right="0"/>
            </w:pPr>
            <w:r>
              <w:t>BK_PRC</w:t>
            </w:r>
          </w:p>
        </w:tc>
        <w:tc>
          <w:tcPr>
            <w:cnfStyle w:evenVBand="true" w:oddVBand="false" w:firstColumn="false"/>
            <w:tcW w:w="68.571429%" w:type="pct"/>
          </w:tcPr>
          <w:p>
            <w:pPr>
              <w:ind w:leftChars="0" w:left="0" w:right="0"/>
            </w:pPr>
            <w:r>
              <w:t>900</w:t>
            </w:r>
          </w:p>
        </w:tc>
      </w:tr>
      <w:tr>
        <w:trPr>
          <w:cnfStyle w:evenHBand="true" w:oddHBand="false" w:firstRow="false"/>
        </w:trPr>
        <w:tc>
          <w:tcPr>
            <w:cnfStyle w:evenVBand="false" w:oddVBand="true" w:firstColumn="false"/>
            <w:tcW w:w="31.428571%" w:type="pct"/>
          </w:tcPr>
          <w:p>
            <w:pPr>
              <w:ind w:leftChars="0" w:left="0" w:right="0"/>
            </w:pPr>
            <w:r>
              <w:t>INCM</w:t>
            </w:r>
          </w:p>
        </w:tc>
        <w:tc>
          <w:tcPr>
            <w:cnfStyle w:evenVBand="true" w:oddVBand="false" w:firstColumn="false"/>
            <w:tcW w:w="68.571429%" w:type="pct"/>
          </w:tcPr>
          <w:p>
            <w:pPr>
              <w:ind w:leftChars="0" w:left="0" w:right="0"/>
            </w:pPr>
            <w:r>
              <w:t>0</w:t>
            </w:r>
          </w:p>
        </w:tc>
      </w:tr>
    </w:tbl>
    <w:p>
      <w:pPr>
        <w:pStyle w:val="Table Bottom Margin"/>
      </w:pPr>
    </w:p>
    <w:bookmarkEnd w:id="395"/>
    <w:bookmarkEnd w:id="394"/>
    <w:bookmarkEnd w:id="381"/>
    <w:bookmarkEnd w:id="380"/>
    <w:bookmarkEnd w:id="379"/>
    <w:bookmarkStart w:id="396" w:name="_8a06edd21abeea046b7929c4c766e3ab"/>
    <w:bookmarkStart w:id="397" w:name="_c2543f670b9b6a55c232d4e1b79499c0"/>
    <w:p>
      <w:pPr>
        <w:pStyle w:val="Heading4"/>
        <w:keepNext/>
      </w:pPr>
      <w:r>
        <w:t>Παραδείγματα συμπληρωμένων αρχείων</w:t>
      </w:r>
    </w:p>
    <w:p>
      <w:pPr>
        <w:pStyle w:val="Body Text"/>
        <w:ind w:leftChars="0" w:left="0" w:right="0"/>
      </w:pPr>
      <w:r>
        <w:t>Μια προτεινόμενη ροή εργασίας για τη συμπλήρωση αρχείων IFDAT είναι η ακόλουθη:</w:t>
      </w:r>
    </w:p>
    <w:p>
      <w:pPr>
        <w:pStyle w:val="Body Text"/>
        <w:ind w:leftChars="0" w:left="0" w:right="0"/>
      </w:pPr>
      <w:r>
        <w:t>Εισάγονται σειριακά τα λογιστικά στοιχεία και κάθε φορά που εισάγεται ένας αναγνωριστικός κωδικός εισάγονται τα στοιχεία αναφοράς του αν δεν έχουν εισαχθεί ξανά στο παρελθόν ή αν έχουν αλλάξει.  Στοιχεία αναφοράς δεν εισάγονται αν πρόκειται για συμμετοχικούς τίτλους/χρεόγραφα τα οποία έχουν isin.</w:t>
      </w:r>
    </w:p>
    <w:p>
      <w:pPr>
        <w:pStyle w:val="Body Text"/>
        <w:ind w:leftChars="0" w:left="0" w:right="0"/>
      </w:pPr>
      <w:r>
        <w:t>Ακολουθούν παραδείγματα συμπληρωμένων αρχείων υποβολής IFDAT και το τελευταίο κεφάλαιο περιλαμβάνει διάφορες αναφορές με βάση το σύνολο των παραδειγμάτων:</w:t>
      </w:r>
    </w:p>
    <w:sdt>
      <w:sdtPr>
        <w:docPartObj>
          <w:docPartGallery w:val="Table of Contents"/>
          <w:docPartUnique/>
        </w:docPartObj>
      </w:sdtPr>
      <w:sdtContent>
        <w:p>
          <w:pPr>
            <w:pStyle w:val="toc 1"/>
            <w:tabs>
              <w:tab w:val="right" w:leader="dot" w:pos="8488"/>
            </w:tabs>
            <w:rPr>
              <w:b w:val="0"/>
              <w:noProof/>
            </w:rPr>
          </w:pPr>
          <w:r>
            <w:fldChar w:fldCharType="begin"/>
          </w:r>
          <w:r>
            <w:instrText xml:space="preserve"> TOC \o "1-5" \b "_0eae0c47a13c52298715652e3f8a2e6f" \h \z \u </w:instrText>
          </w:r>
          <w:r>
            <w:fldChar w:fldCharType="separate"/>
          </w:r>
          <w:hyperlink w:anchor="_43889ccd40ba83ab58ef194c3b89ac57" w:history="1">
            <w:r>
              <w:t>Ανναγελία Νέων Επενδυτικών Οργανισμών</w:t>
            </w:r>
            <w:r>
              <w:rPr>
                <w:webHidden/>
              </w:rPr>
              <w:tab/>
            </w:r>
            <w:r>
              <w:fldChar w:fldCharType="begin"/>
            </w:r>
            <w:r>
              <w:rPr>
                <w:webHidden/>
              </w:rPr>
              <w:instrText xml:space="preserve"> PAGEREF _43889ccd40ba83ab58ef194c3b89ac57 \h </w:instrText>
            </w:r>
            <w:r>
              <w:fldChar w:fldCharType="separate"/>
            </w:r>
            <w:r>
              <w:rPr>
                <w:webHidden/>
              </w:rPr>
              <w:t>X</w:t>
            </w:r>
            <w:r>
              <w:fldChar w:fldCharType="end"/>
            </w:r>
          </w:hyperlink>
        </w:p>
        <w:p>
          <w:pPr>
            <w:pStyle w:val="toc 1"/>
            <w:tabs>
              <w:tab w:val="right" w:leader="dot" w:pos="8488"/>
            </w:tabs>
            <w:rPr>
              <w:b w:val="0"/>
              <w:noProof/>
            </w:rPr>
          </w:pPr>
          <w:hyperlink w:anchor="_3c1e47cb3b2614d9c87c01c2b80308bd" w:history="1">
            <w:r>
              <w:t>Yποβολή στοιχείων αναφοράς με λάθη στο schema</w:t>
            </w:r>
            <w:r>
              <w:rPr>
                <w:webHidden/>
              </w:rPr>
              <w:tab/>
            </w:r>
            <w:r>
              <w:fldChar w:fldCharType="begin"/>
            </w:r>
            <w:r>
              <w:rPr>
                <w:webHidden/>
              </w:rPr>
              <w:instrText xml:space="preserve"> PAGEREF _3c1e47cb3b2614d9c87c01c2b80308bd \h </w:instrText>
            </w:r>
            <w:r>
              <w:fldChar w:fldCharType="separate"/>
            </w:r>
            <w:r>
              <w:rPr>
                <w:webHidden/>
              </w:rPr>
              <w:t>X</w:t>
            </w:r>
            <w:r>
              <w:fldChar w:fldCharType="end"/>
            </w:r>
          </w:hyperlink>
        </w:p>
        <w:p>
          <w:pPr>
            <w:pStyle w:val="toc 1"/>
            <w:tabs>
              <w:tab w:val="right" w:leader="dot" w:pos="8488"/>
            </w:tabs>
            <w:rPr>
              <w:b w:val="0"/>
              <w:noProof/>
            </w:rPr>
          </w:pPr>
          <w:hyperlink w:anchor="_d399d5b753f7a1dcda7fb54dbea0675f" w:history="1">
            <w:r>
              <w:t>Yποβολή αρχικών στοιχείων αναφοράς</w:t>
            </w:r>
            <w:r>
              <w:rPr>
                <w:webHidden/>
              </w:rPr>
              <w:tab/>
            </w:r>
            <w:r>
              <w:fldChar w:fldCharType="begin"/>
            </w:r>
            <w:r>
              <w:rPr>
                <w:webHidden/>
              </w:rPr>
              <w:instrText xml:space="preserve"> PAGEREF _d399d5b753f7a1dcda7fb54dbea0675f \h </w:instrText>
            </w:r>
            <w:r>
              <w:fldChar w:fldCharType="separate"/>
            </w:r>
            <w:r>
              <w:rPr>
                <w:webHidden/>
              </w:rPr>
              <w:t>X</w:t>
            </w:r>
            <w:r>
              <w:fldChar w:fldCharType="end"/>
            </w:r>
          </w:hyperlink>
        </w:p>
        <w:p>
          <w:pPr>
            <w:pStyle w:val="toc 1"/>
            <w:tabs>
              <w:tab w:val="right" w:leader="dot" w:pos="8488"/>
            </w:tabs>
            <w:rPr>
              <w:b w:val="0"/>
              <w:noProof/>
            </w:rPr>
          </w:pPr>
          <w:hyperlink w:anchor="_ccccf06d8bcf89df116c6c973e890bfc" w:history="1">
            <w:r>
              <w:t>Yποβολή αρχικών λογιστικών στοιχείων με λάθη</w:t>
            </w:r>
            <w:r>
              <w:rPr>
                <w:webHidden/>
              </w:rPr>
              <w:tab/>
            </w:r>
            <w:r>
              <w:fldChar w:fldCharType="begin"/>
            </w:r>
            <w:r>
              <w:rPr>
                <w:webHidden/>
              </w:rPr>
              <w:instrText xml:space="preserve"> PAGEREF _ccccf06d8bcf89df116c6c973e890bfc \h </w:instrText>
            </w:r>
            <w:r>
              <w:fldChar w:fldCharType="separate"/>
            </w:r>
            <w:r>
              <w:rPr>
                <w:webHidden/>
              </w:rPr>
              <w:t>X</w:t>
            </w:r>
            <w:r>
              <w:fldChar w:fldCharType="end"/>
            </w:r>
          </w:hyperlink>
        </w:p>
        <w:p>
          <w:pPr>
            <w:pStyle w:val="toc 1"/>
            <w:tabs>
              <w:tab w:val="right" w:leader="dot" w:pos="8488"/>
            </w:tabs>
            <w:rPr>
              <w:b w:val="0"/>
              <w:noProof/>
            </w:rPr>
          </w:pPr>
          <w:hyperlink w:anchor="_84b2d002bc419e017c4d8e2ed3782e30" w:history="1">
            <w:r>
              <w:t>Yποβολή λογιστικών στοιχείων</w:t>
            </w:r>
            <w:r>
              <w:rPr>
                <w:webHidden/>
              </w:rPr>
              <w:tab/>
            </w:r>
            <w:r>
              <w:fldChar w:fldCharType="begin"/>
            </w:r>
            <w:r>
              <w:rPr>
                <w:webHidden/>
              </w:rPr>
              <w:instrText xml:space="preserve"> PAGEREF _84b2d002bc419e017c4d8e2ed3782e30 \h </w:instrText>
            </w:r>
            <w:r>
              <w:fldChar w:fldCharType="separate"/>
            </w:r>
            <w:r>
              <w:rPr>
                <w:webHidden/>
              </w:rPr>
              <w:t>X</w:t>
            </w:r>
            <w:r>
              <w:fldChar w:fldCharType="end"/>
            </w:r>
          </w:hyperlink>
        </w:p>
        <w:p>
          <w:pPr>
            <w:pStyle w:val="toc 1"/>
            <w:tabs>
              <w:tab w:val="right" w:leader="dot" w:pos="8488"/>
            </w:tabs>
            <w:rPr>
              <w:b w:val="0"/>
              <w:noProof/>
            </w:rPr>
          </w:pPr>
          <w:hyperlink w:anchor="_039e85934faab4d8d28e62f172dbc0d0" w:history="1">
            <w:r>
              <w:t>Αρχική Yποβολή Στοιχείων Υφιστάμενης ΑΕΕΑΠ με λάθη στο σχήμα</w:t>
            </w:r>
            <w:r>
              <w:rPr>
                <w:webHidden/>
              </w:rPr>
              <w:tab/>
            </w:r>
            <w:r>
              <w:fldChar w:fldCharType="begin"/>
            </w:r>
            <w:r>
              <w:rPr>
                <w:webHidden/>
              </w:rPr>
              <w:instrText xml:space="preserve"> PAGEREF _039e85934faab4d8d28e62f172dbc0d0 \h </w:instrText>
            </w:r>
            <w:r>
              <w:fldChar w:fldCharType="separate"/>
            </w:r>
            <w:r>
              <w:rPr>
                <w:webHidden/>
              </w:rPr>
              <w:t>X</w:t>
            </w:r>
            <w:r>
              <w:fldChar w:fldCharType="end"/>
            </w:r>
          </w:hyperlink>
        </w:p>
        <w:p>
          <w:pPr>
            <w:pStyle w:val="toc 1"/>
            <w:tabs>
              <w:tab w:val="right" w:leader="dot" w:pos="8488"/>
            </w:tabs>
            <w:rPr>
              <w:b w:val="0"/>
              <w:noProof/>
            </w:rPr>
          </w:pPr>
          <w:hyperlink w:anchor="_19a76541ab0be2f240795d837b8798ab" w:history="1">
            <w:r>
              <w:t>Αρχική Yποβολή Στοιχείων Υφιστάμενης ΑΕΕΑΠ</w:t>
            </w:r>
            <w:r>
              <w:rPr>
                <w:webHidden/>
              </w:rPr>
              <w:tab/>
            </w:r>
            <w:r>
              <w:fldChar w:fldCharType="begin"/>
            </w:r>
            <w:r>
              <w:rPr>
                <w:webHidden/>
              </w:rPr>
              <w:instrText xml:space="preserve"> PAGEREF _19a76541ab0be2f240795d837b8798ab \h </w:instrText>
            </w:r>
            <w:r>
              <w:fldChar w:fldCharType="separate"/>
            </w:r>
            <w:r>
              <w:rPr>
                <w:webHidden/>
              </w:rPr>
              <w:t>X</w:t>
            </w:r>
            <w:r>
              <w:fldChar w:fldCharType="end"/>
            </w:r>
          </w:hyperlink>
        </w:p>
        <w:p>
          <w:pPr>
            <w:pStyle w:val="toc 1"/>
            <w:tabs>
              <w:tab w:val="right" w:leader="dot" w:pos="8488"/>
            </w:tabs>
            <w:rPr>
              <w:b w:val="0"/>
              <w:noProof/>
            </w:rPr>
          </w:pPr>
          <w:hyperlink w:anchor="_88dcf559d871ae08fc9e597915255a50" w:history="1">
            <w:r>
              <w:t>Yποβολή αρχικών στοιχείων αναφοράς</w:t>
            </w:r>
            <w:r>
              <w:rPr>
                <w:webHidden/>
              </w:rPr>
              <w:tab/>
            </w:r>
            <w:r>
              <w:fldChar w:fldCharType="begin"/>
            </w:r>
            <w:r>
              <w:rPr>
                <w:webHidden/>
              </w:rPr>
              <w:instrText xml:space="preserve"> PAGEREF _88dcf559d871ae08fc9e597915255a50 \h </w:instrText>
            </w:r>
            <w:r>
              <w:fldChar w:fldCharType="separate"/>
            </w:r>
            <w:r>
              <w:rPr>
                <w:webHidden/>
              </w:rPr>
              <w:t>X</w:t>
            </w:r>
            <w:r>
              <w:fldChar w:fldCharType="end"/>
            </w:r>
          </w:hyperlink>
        </w:p>
        <w:p>
          <w:pPr>
            <w:pStyle w:val="toc 1"/>
            <w:tabs>
              <w:tab w:val="right" w:leader="dot" w:pos="8488"/>
            </w:tabs>
            <w:rPr>
              <w:b w:val="0"/>
              <w:noProof/>
            </w:rPr>
          </w:pPr>
          <w:hyperlink w:anchor="_b83074d49d54b56786eab3e423578d74" w:history="1">
            <w:r>
              <w:t>Yποβολή αρχικών στοιχείων αναφοράς</w:t>
            </w:r>
            <w:r>
              <w:rPr>
                <w:webHidden/>
              </w:rPr>
              <w:tab/>
            </w:r>
            <w:r>
              <w:fldChar w:fldCharType="begin"/>
            </w:r>
            <w:r>
              <w:rPr>
                <w:webHidden/>
              </w:rPr>
              <w:instrText xml:space="preserve"> PAGEREF _b83074d49d54b56786eab3e423578d74 \h </w:instrText>
            </w:r>
            <w:r>
              <w:fldChar w:fldCharType="separate"/>
            </w:r>
            <w:r>
              <w:rPr>
                <w:webHidden/>
              </w:rPr>
              <w:t>X</w:t>
            </w:r>
            <w:r>
              <w:fldChar w:fldCharType="end"/>
            </w:r>
          </w:hyperlink>
        </w:p>
        <w:p>
          <w:pPr>
            <w:pStyle w:val="toc 1"/>
            <w:tabs>
              <w:tab w:val="right" w:leader="dot" w:pos="8488"/>
            </w:tabs>
            <w:rPr>
              <w:b w:val="0"/>
              <w:noProof/>
            </w:rPr>
          </w:pPr>
          <w:hyperlink w:anchor="_d2c3915c114948ee7200b7c31c339c47" w:history="1">
            <w:r>
              <w:t>Αναφορές με βάση το σύνολο των παραδειγμάτων</w:t>
            </w:r>
            <w:r>
              <w:rPr>
                <w:webHidden/>
              </w:rPr>
              <w:tab/>
            </w:r>
            <w:r>
              <w:fldChar w:fldCharType="begin"/>
            </w:r>
            <w:r>
              <w:rPr>
                <w:webHidden/>
              </w:rPr>
              <w:instrText xml:space="preserve"> PAGEREF _d2c3915c114948ee7200b7c31c339c47 \h </w:instrText>
            </w:r>
            <w:r>
              <w:fldChar w:fldCharType="separate"/>
            </w:r>
            <w:r>
              <w:rPr>
                <w:webHidden/>
              </w:rPr>
              <w:t>X</w:t>
            </w:r>
            <w:r>
              <w:fldChar w:fldCharType="end"/>
            </w:r>
          </w:hyperlink>
        </w:p>
        <w:p>
          <w:r>
            <w:fldChar w:fldCharType="end"/>
          </w:r>
        </w:p>
      </w:sdtContent>
    </w:sdt>
    <w:bookmarkStart w:id="398" w:name="_0eae0c47a13c52298715652e3f8a2e6f"/>
    <w:bookmarkStart w:id="399" w:name="_43889ccd40ba83ab58ef194c3b89ac57"/>
    <w:bookmarkStart w:id="400" w:name="_e5d137d76b8a72d5a1b7f122c5120b6a"/>
    <w:p>
      <w:pPr>
        <w:pStyle w:val="Heading5"/>
        <w:keepNext/>
      </w:pPr>
      <w:r>
        <w:t>Ανναγελία Νέων Επενδυτικών Οργανισμών</w:t>
      </w:r>
    </w:p>
    <w:p>
      <w:pPr>
        <w:pStyle w:val="Body Text"/>
        <w:ind w:leftChars="0" w:left="0" w:right="0"/>
      </w:pPr>
      <w:r>
        <w:t>Η EGR123456789 ανακοινώνει για πρώτη φορά τους ΕΟ με κωδικούς PEGR123456789_AKES, L887600ED3C2BA1B01C34, L787600ED3C2BA1B01C45:</w:t>
      </w:r>
    </w:p>
    <w:bookmarkStart w:id="401" w:name="_ad41dab7217e050326aca9c14113b093"/>
    <w:p>
      <w:pPr>
        <w:pStyle w:val="Heading 6"/>
        <w:keepNext/>
      </w:pPr>
      <w:r>
        <w:t>Αρχείο σε μορφή json</w:t>
      </w:r>
    </w:p>
    <w:p>
      <w:pPr>
        <w:pStyle w:val="LiteralBlock"/>
        <w:ind w:leftChars="0" w:left="0" w:right="0"/>
        <w:shd w:val="clear" w:color="auto" w:fill="eeffcc"/>
      </w:pPr>
      <w:r>
        <w:t>{</w:t>
      </w:r>
      <w:r>
        <w:rPr>
          <w:color w:val="bbbbbb"/>
        </w:rPr>
        <w:t/>
      </w:r>
      <w:r>
        <w:br/>
      </w:r>
      <w:r>
        <w:rPr>
          <w:color w:val="bbbbbb"/>
        </w:rPr>
        <w:t xml:space="preserve">  </w:t>
      </w:r>
      <w:r>
        <w:rPr>
          <w:color w:val="062873"/>
          <w:b/>
        </w:rPr>
        <w:t>"HEADER"</w:t>
      </w:r>
      <w:r>
        <w:t>:</w:t>
      </w:r>
      <w:r>
        <w:rPr>
          <w:color w:val="bbbbbb"/>
        </w:rPr>
        <w:t xml:space="preserve"> </w:t>
      </w:r>
      <w:r>
        <w:t>{</w:t>
      </w:r>
      <w:r>
        <w:rPr>
          <w:color w:val="bbbbbb"/>
        </w:rPr>
        <w:t/>
      </w:r>
      <w:r>
        <w:br/>
      </w:r>
      <w:r>
        <w:rPr>
          <w:color w:val="bbbbbb"/>
        </w:rPr>
        <w:t xml:space="preserve">    </w:t>
      </w:r>
      <w:r>
        <w:rPr>
          <w:color w:val="062873"/>
          <w:b/>
        </w:rPr>
        <w:t>"PARTNER"</w:t>
      </w:r>
      <w:r>
        <w:t>:</w:t>
      </w:r>
      <w:r>
        <w:rPr>
          <w:color w:val="bbbbbb"/>
        </w:rPr>
        <w:t xml:space="preserve"> </w:t>
      </w:r>
      <w:r>
        <w:rPr>
          <w:color w:val="4070a0"/>
        </w:rPr>
        <w:t>"EGR123456789"</w:t>
      </w:r>
      <w:r>
        <w:t>,</w:t>
      </w:r>
      <w:r>
        <w:rPr>
          <w:color w:val="bbbbbb"/>
        </w:rPr>
        <w:t/>
      </w:r>
      <w:r>
        <w:br/>
      </w:r>
      <w:r>
        <w:rPr>
          <w:color w:val="bbbbbb"/>
        </w:rPr>
        <w:t xml:space="preserve">    </w:t>
      </w:r>
      <w:r>
        <w:rPr>
          <w:color w:val="062873"/>
          <w:b/>
        </w:rPr>
        <w:t>"USERNAME"</w:t>
      </w:r>
      <w:r>
        <w:t>:</w:t>
      </w:r>
      <w:r>
        <w:rPr>
          <w:color w:val="bbbbbb"/>
        </w:rPr>
        <w:t xml:space="preserve"> </w:t>
      </w:r>
      <w:r>
        <w:rPr>
          <w:color w:val="4070a0"/>
        </w:rPr>
        <w:t>"zuser"</w:t>
      </w:r>
      <w:r>
        <w:t>,</w:t>
      </w:r>
      <w:r>
        <w:rPr>
          <w:color w:val="bbbbbb"/>
        </w:rPr>
        <w:t/>
      </w:r>
      <w:r>
        <w:br/>
      </w:r>
      <w:r>
        <w:rPr>
          <w:color w:val="bbbbbb"/>
        </w:rPr>
        <w:t xml:space="preserve">    </w:t>
      </w:r>
      <w:r>
        <w:rPr>
          <w:color w:val="062873"/>
          <w:b/>
        </w:rPr>
        <w:t>"DOMAIN"</w:t>
      </w:r>
      <w:r>
        <w:t>:</w:t>
      </w:r>
      <w:r>
        <w:rPr>
          <w:color w:val="bbbbbb"/>
        </w:rPr>
        <w:t xml:space="preserve"> </w:t>
      </w:r>
      <w:r>
        <w:rPr>
          <w:color w:val="4070a0"/>
        </w:rPr>
        <w:t>"IFDat"</w:t>
      </w:r>
      <w:r>
        <w:rPr>
          <w:color w:val="bbbbbb"/>
        </w:rPr>
        <w:t/>
      </w:r>
      <w:r>
        <w:br/>
      </w:r>
      <w:r>
        <w:rPr>
          <w:color w:val="bbbbbb"/>
        </w:rPr>
        <w:t xml:space="preserve">  </w:t>
      </w:r>
      <w:r>
        <w:t>},</w:t>
      </w:r>
      <w:r>
        <w:rPr>
          <w:color w:val="bbbbbb"/>
        </w:rPr>
        <w:t/>
      </w:r>
      <w:r>
        <w:br/>
      </w:r>
      <w:r>
        <w:rPr>
          <w:color w:val="bbbbbb"/>
        </w:rPr>
        <w:t xml:space="preserve">  </w:t>
      </w:r>
      <w:r>
        <w:rPr>
          <w:color w:val="062873"/>
          <w:b/>
        </w:rPr>
        <w:t>"DATASETS"</w:t>
      </w:r>
      <w:r>
        <w:t>:</w:t>
      </w:r>
      <w:r>
        <w:rPr>
          <w:color w:val="bbbbbb"/>
        </w:rPr>
        <w:t xml:space="preserve"> </w:t>
      </w:r>
      <w:r>
        <w:t>{</w:t>
      </w:r>
      <w:r>
        <w:rPr>
          <w:color w:val="bbbbbb"/>
        </w:rPr>
        <w:t/>
      </w:r>
      <w:r>
        <w:br/>
      </w:r>
      <w:r>
        <w:rPr>
          <w:color w:val="bbbbbb"/>
        </w:rPr>
        <w:t xml:space="preserve">    </w:t>
      </w:r>
      <w:r>
        <w:rPr>
          <w:color w:val="062873"/>
          <w:b/>
        </w:rPr>
        <w:t>"REF.FND_DYNMC"</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"PEGR123456789_AKES"</w:t>
      </w:r>
      <w:r>
        <w:t>,</w:t>
      </w:r>
      <w:r>
        <w:rPr>
          <w:color w:val="bbbbbb"/>
        </w:rPr>
        <w:t/>
      </w:r>
      <w:r>
        <w:br/>
      </w:r>
      <w:r>
        <w:rPr>
          <w:color w:val="bbbbbb"/>
        </w:rPr>
        <w:t xml:space="preserve">        </w:t>
      </w:r>
      <w:r>
        <w:rPr>
          <w:color w:val="062873"/>
          <w:b/>
        </w:rPr>
        <w:t>"RPRTD_BY"</w:t>
      </w:r>
      <w:r>
        <w:t>:</w:t>
      </w:r>
      <w:r>
        <w:rPr>
          <w:color w:val="bbbbbb"/>
        </w:rPr>
        <w:t xml:space="preserve"> </w:t>
      </w:r>
      <w:r>
        <w:rPr>
          <w:color w:val="4070a0"/>
        </w:rPr>
        <w:t>"EGR123456789"</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"L887600ED3C2BA1B01C34"</w:t>
      </w:r>
      <w:r>
        <w:t>,</w:t>
      </w:r>
      <w:r>
        <w:rPr>
          <w:color w:val="bbbbbb"/>
        </w:rPr>
        <w:t/>
      </w:r>
      <w:r>
        <w:br/>
      </w:r>
      <w:r>
        <w:rPr>
          <w:color w:val="bbbbbb"/>
        </w:rPr>
        <w:t xml:space="preserve">        </w:t>
      </w:r>
      <w:r>
        <w:rPr>
          <w:color w:val="062873"/>
          <w:b/>
        </w:rPr>
        <w:t>"RPRTD_BY"</w:t>
      </w:r>
      <w:r>
        <w:t>:</w:t>
      </w:r>
      <w:r>
        <w:rPr>
          <w:color w:val="bbbbbb"/>
        </w:rPr>
        <w:t xml:space="preserve"> </w:t>
      </w:r>
      <w:r>
        <w:rPr>
          <w:color w:val="4070a0"/>
        </w:rPr>
        <w:t>"EGR123456789"</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"L787600ED3C2BA1B01C45"</w:t>
      </w:r>
      <w:r>
        <w:t>,</w:t>
      </w:r>
      <w:r>
        <w:rPr>
          <w:color w:val="bbbbbb"/>
        </w:rPr>
        <w:t/>
      </w:r>
      <w:r>
        <w:br/>
      </w:r>
      <w:r>
        <w:rPr>
          <w:color w:val="bbbbbb"/>
        </w:rPr>
        <w:t xml:space="preserve">        </w:t>
      </w:r>
      <w:r>
        <w:rPr>
          <w:color w:val="062873"/>
          <w:b/>
        </w:rPr>
        <w:t>"RPRTD_BY"</w:t>
      </w:r>
      <w:r>
        <w:t>:</w:t>
      </w:r>
      <w:r>
        <w:rPr>
          <w:color w:val="bbbbbb"/>
        </w:rPr>
        <w:t xml:space="preserve"> </w:t>
      </w:r>
      <w:r>
        <w:rPr>
          <w:color w:val="4070a0"/>
        </w:rPr>
        <w:t>"EGR123456789"</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t>}</w:t>
      </w:r>
      <w:r>
        <w:br/>
      </w:r>
      <w:r>
        <w:t>}</w:t>
      </w:r>
      <w:r>
        <w:br/>
      </w:r>
    </w:p>
    <w:bookmarkEnd w:id="401"/>
    <w:bookmarkStart w:id="402" w:name="_3ce89e647a655e8232254a2dedfdeb6f"/>
    <w:p>
      <w:pPr>
        <w:pStyle w:val="Heading 6"/>
        <w:keepNext/>
      </w:pPr>
      <w:r>
        <w:t>Αρχείο σε μορϕη Excel:</w:t>
      </w:r>
    </w:p>
    <w:p>
      <w:pPr>
        <w:pStyle w:val="Body Text"/>
        <w:ind w:leftChars="0" w:left="0" w:right="0"/>
      </w:pPr>
      <w:r>
        <w:rPr>
          <w:rFonts w:ascii="Consolas" w:eastAsia="ＭＳ ゴシック" w:hansitheme="majorhansi"/>
          <w:color w:val="E74C3C"/>
          <w:sz w:val="20"/>
          <w:szCs w:val="20"/>
          <w:noProof/>
        </w:rPr>
        <w:t>RPRTD_BY</w:t>
      </w:r>
    </w:p>
    <w:p>
      <w:pPr>
        <w:pStyle w:val="Body Text"/>
        <w:ind w:leftChars="0" w:left="0" w:right="0"/>
      </w:pPr>
      <w:r>
        <w:t>Αφού λάβει το αρχείο η συλλέγουσα αρχή αναθέτει στους κωδικούς των ΕΟ που έλαβε επίσημους ESCB_ID κωδικούς και δημιουργεί νέο IFDAT-LIST όπου εμφανίζονται οι παρακάτω σχέσεις και όπου από εδώ και στο εξή η ΜΠΣ θα πρέπει να χρησιμοποιεί το κωδικό ID για την αναγγελία στοιχείων για τους νέους ΕΟ:</w:t>
      </w:r>
    </w:p>
    <w:tbl>
      <w:tblPr>
        <w:tblStyle w:val="Table"/>
        <w:tblW w:w="0" w:type="auto"/>
        <w:tblInd w:w="0" w:type="dxa"/>
        <w:tblLook w:noHBand="false" w:noVBand="false" w:lastRow="false" w:lastColumn="false" w:firstRow="true" w:firstColumn="false"/>
      </w:tblPr>
      <w:tblGrid>
        <w:gridCol w:w="2390"/>
        <w:gridCol w:w="6107"/>
      </w:tblGrid>
      <w:tr>
        <w:trPr>
          <w:cnfStyle w:evenHBand="false" w:oddHBand="true" w:firstRow="true"/>
        </w:trPr>
        <w:tc>
          <w:tcPr>
            <w:cnfStyle w:evenVBand="false" w:oddVBand="true" w:firstColumn="false"/>
            <w:tcW w:w="28.125000%" w:type="pct"/>
          </w:tcPr>
          <w:p>
            <w:pPr>
              <w:ind w:leftChars="0" w:left="0" w:right="0"/>
              <w:keepNext/>
            </w:pPr>
            <w:r>
              <w:t>ID</w:t>
            </w:r>
          </w:p>
        </w:tc>
        <w:tc>
          <w:tcPr>
            <w:cnfStyle w:evenVBand="true" w:oddVBand="false" w:firstColumn="false"/>
            <w:tcW w:w="71.875000%" w:type="pct"/>
          </w:tcPr>
          <w:p>
            <w:pPr>
              <w:ind w:leftChars="0" w:left="0" w:right="0"/>
              <w:keepNext/>
            </w:pPr>
            <w:r>
              <w:t>ΛΟΙΠΟΙ ΚΩΔΙΚΟΙ</w:t>
            </w:r>
          </w:p>
        </w:tc>
      </w:tr>
      <w:tr>
        <w:trPr>
          <w:cnfStyle w:evenHBand="false" w:oddHBand="true" w:firstRow="false"/>
        </w:trPr>
        <w:tc>
          <w:tcPr>
            <w:cnfStyle w:evenVBand="false" w:oddVBand="true" w:firstColumn="false"/>
            <w:tcW w:w="28.125000%" w:type="pct"/>
          </w:tcPr>
          <w:p>
            <w:pPr>
              <w:ind w:leftChars="0" w:left="0" w:right="0"/>
            </w:pPr>
            <w:r>
              <w:t>EGRΑΚΖ1</w:t>
            </w:r>
          </w:p>
        </w:tc>
        <w:tc>
          <w:tcPr>
            <w:cnfStyle w:evenVBand="true" w:oddVBand="false" w:firstColumn="false"/>
            <w:tcW w:w="71.875000%" w:type="pct"/>
          </w:tcPr>
          <w:p>
            <w:pPr>
              <w:ind w:leftChars="0" w:left="0" w:right="0"/>
            </w:pPr>
            <w:r>
              <w:t>PEGR123456789_AKES</w:t>
            </w:r>
          </w:p>
        </w:tc>
      </w:tr>
      <w:tr>
        <w:trPr>
          <w:cnfStyle w:evenHBand="true" w:oddHBand="false" w:firstRow="false"/>
        </w:trPr>
        <w:tc>
          <w:tcPr>
            <w:cnfStyle w:evenVBand="false" w:oddVBand="true" w:firstColumn="false"/>
            <w:tcW w:w="28.125000%" w:type="pct"/>
          </w:tcPr>
          <w:p>
            <w:pPr>
              <w:ind w:leftChars="0" w:left="0" w:right="0"/>
            </w:pPr>
            <w:r>
              <w:t>EGRΑΚΖ2</w:t>
            </w:r>
          </w:p>
        </w:tc>
        <w:tc>
          <w:tcPr>
            <w:cnfStyle w:evenVBand="true" w:oddVBand="false" w:firstColumn="false"/>
            <w:tcW w:w="71.875000%" w:type="pct"/>
          </w:tcPr>
          <w:p>
            <w:pPr>
              <w:ind w:leftChars="0" w:left="0" w:right="0"/>
            </w:pPr>
            <w:r>
              <w:t>L887600ED3C2BA1B01C34</w:t>
            </w:r>
          </w:p>
        </w:tc>
      </w:tr>
      <w:tr>
        <w:trPr>
          <w:cnfStyle w:evenHBand="false" w:oddHBand="true" w:firstRow="false"/>
        </w:trPr>
        <w:tc>
          <w:tcPr>
            <w:cnfStyle w:evenVBand="false" w:oddVBand="true" w:firstColumn="false"/>
            <w:tcW w:w="28.125000%" w:type="pct"/>
          </w:tcPr>
          <w:p>
            <w:pPr>
              <w:ind w:leftChars="0" w:left="0" w:right="0"/>
            </w:pPr>
            <w:r>
              <w:t>EGRΑΚΖ3</w:t>
            </w:r>
          </w:p>
        </w:tc>
        <w:tc>
          <w:tcPr>
            <w:cnfStyle w:evenVBand="true" w:oddVBand="false" w:firstColumn="false"/>
            <w:tcW w:w="71.875000%" w:type="pct"/>
          </w:tcPr>
          <w:p>
            <w:pPr>
              <w:ind w:leftChars="0" w:left="0" w:right="0"/>
            </w:pPr>
            <w:r>
              <w:t>L787600ED3C2BA1B01C45</w:t>
            </w:r>
          </w:p>
        </w:tc>
      </w:tr>
    </w:tbl>
    <w:p>
      <w:pPr>
        <w:pStyle w:val="Table Bottom Margin"/>
      </w:pPr>
    </w:p>
    <w:bookmarkEnd w:id="402"/>
    <w:bookmarkEnd w:id="400"/>
    <w:bookmarkEnd w:id="399"/>
    <w:bookmarkStart w:id="403" w:name="_3c1e47cb3b2614d9c87c01c2b80308bd"/>
    <w:bookmarkStart w:id="404" w:name="_e3704c3e65b920566381e1d6e716f6ed"/>
    <w:p>
      <w:pPr>
        <w:pStyle w:val="Heading5"/>
        <w:keepNext/>
      </w:pPr>
      <w:r>
        <w:t>Yποβολή στοιχείων αναφοράς με λάθη στο schema</w:t>
      </w:r>
    </w:p>
    <w:p>
      <w:pPr>
        <w:pStyle w:val="Body Text"/>
        <w:ind w:leftChars="0" w:left="0" w:right="0"/>
      </w:pPr>
      <w:r>
        <w:t>Η EGR123456789 αναγγέλει στοιχεία αναφοράς τα οποία δεν ικανοποιούν το IFDAT_SCHEMA.json.</w:t>
      </w:r>
    </w:p>
    <w:bookmarkStart w:id="405" w:name="_9d5b96e89239c9a6dfe3e45b2d6a194b"/>
    <w:p>
      <w:pPr>
        <w:pStyle w:val="Heading 6"/>
        <w:keepNext/>
      </w:pPr>
      <w:r>
        <w:t>Αρχείο json:</w:t>
      </w:r>
    </w:p>
    <w:p>
      <w:pPr>
        <w:pStyle w:val="LiteralBlock"/>
        <w:ind w:leftChars="0" w:left="0" w:right="0"/>
        <w:shd w:val="clear" w:color="auto" w:fill="eeffcc"/>
      </w:pPr>
      <w:r>
        <w:t>{</w:t>
      </w:r>
      <w:r>
        <w:rPr>
          <w:color w:val="bbbbbb"/>
        </w:rPr>
        <w:t/>
      </w:r>
      <w:r>
        <w:br/>
      </w:r>
      <w:r>
        <w:rPr>
          <w:color w:val="bbbbbb"/>
        </w:rPr>
        <w:t xml:space="preserve">  </w:t>
      </w:r>
      <w:r>
        <w:rPr>
          <w:color w:val="062873"/>
          <w:b/>
        </w:rPr>
        <w:t>"HEADER"</w:t>
      </w:r>
      <w:r>
        <w:t>:</w:t>
      </w:r>
      <w:r>
        <w:rPr>
          <w:color w:val="bbbbbb"/>
        </w:rPr>
        <w:t xml:space="preserve"> </w:t>
      </w:r>
      <w:r>
        <w:t>{</w:t>
      </w:r>
      <w:r>
        <w:rPr>
          <w:color w:val="bbbbbb"/>
        </w:rPr>
        <w:t/>
      </w:r>
      <w:r>
        <w:br/>
      </w:r>
      <w:r>
        <w:rPr>
          <w:color w:val="bbbbbb"/>
        </w:rPr>
        <w:t xml:space="preserve">    </w:t>
      </w:r>
      <w:r>
        <w:rPr>
          <w:color w:val="062873"/>
          <w:b/>
        </w:rPr>
        <w:t>"PARTNER"</w:t>
      </w:r>
      <w:r>
        <w:t>:</w:t>
      </w:r>
      <w:r>
        <w:rPr>
          <w:color w:val="bbbbbb"/>
        </w:rPr>
        <w:t xml:space="preserve"> </w:t>
      </w:r>
      <w:r>
        <w:rPr>
          <w:color w:val="4070a0"/>
        </w:rPr>
        <w:t>"EGR123456789"</w:t>
      </w:r>
      <w:r>
        <w:t>,</w:t>
      </w:r>
      <w:r>
        <w:rPr>
          <w:color w:val="bbbbbb"/>
        </w:rPr>
        <w:t/>
      </w:r>
      <w:r>
        <w:br/>
      </w:r>
      <w:r>
        <w:rPr>
          <w:color w:val="bbbbbb"/>
        </w:rPr>
        <w:t xml:space="preserve">    </w:t>
      </w:r>
      <w:r>
        <w:rPr>
          <w:color w:val="062873"/>
          <w:b/>
        </w:rPr>
        <w:t>"USERNAME"</w:t>
      </w:r>
      <w:r>
        <w:t>:</w:t>
      </w:r>
      <w:r>
        <w:rPr>
          <w:color w:val="bbbbbb"/>
        </w:rPr>
        <w:t xml:space="preserve"> </w:t>
      </w:r>
      <w:r>
        <w:rPr>
          <w:color w:val="4070a0"/>
        </w:rPr>
        <w:t>"zuser"</w:t>
      </w:r>
      <w:r>
        <w:t>,</w:t>
      </w:r>
      <w:r>
        <w:rPr>
          <w:color w:val="bbbbbb"/>
        </w:rPr>
        <w:t/>
      </w:r>
      <w:r>
        <w:br/>
      </w:r>
      <w:r>
        <w:rPr>
          <w:color w:val="bbbbbb"/>
        </w:rPr>
        <w:t xml:space="preserve">    </w:t>
      </w:r>
      <w:r>
        <w:rPr>
          <w:color w:val="062873"/>
          <w:b/>
        </w:rPr>
        <w:t>"DOMAIN"</w:t>
      </w:r>
      <w:r>
        <w:t>:</w:t>
      </w:r>
      <w:r>
        <w:rPr>
          <w:color w:val="bbbbbb"/>
        </w:rPr>
        <w:t xml:space="preserve"> </w:t>
      </w:r>
      <w:r>
        <w:rPr>
          <w:color w:val="4070a0"/>
        </w:rPr>
        <w:t>"IFDat"</w:t>
      </w:r>
      <w:r>
        <w:rPr>
          <w:color w:val="bbbbbb"/>
        </w:rPr>
        <w:t/>
      </w:r>
      <w:r>
        <w:br/>
      </w:r>
      <w:r>
        <w:rPr>
          <w:color w:val="bbbbbb"/>
        </w:rPr>
        <w:t xml:space="preserve">  </w:t>
      </w:r>
      <w:r>
        <w:t>},</w:t>
      </w:r>
      <w:r>
        <w:rPr>
          <w:color w:val="bbbbbb"/>
        </w:rPr>
        <w:t/>
      </w:r>
      <w:r>
        <w:br/>
      </w:r>
      <w:r>
        <w:rPr>
          <w:color w:val="bbbbbb"/>
        </w:rPr>
        <w:t xml:space="preserve">  </w:t>
      </w:r>
      <w:r>
        <w:rPr>
          <w:color w:val="062873"/>
          <w:b/>
        </w:rPr>
        <w:t>"DATASETS"</w:t>
      </w:r>
      <w:r>
        <w:t>:</w:t>
      </w:r>
      <w:r>
        <w:rPr>
          <w:color w:val="bbbbbb"/>
        </w:rPr>
        <w:t xml:space="preserve"> </w:t>
      </w:r>
      <w:r>
        <w:t>{</w:t>
      </w:r>
      <w:r>
        <w:rPr>
          <w:color w:val="bbbbbb"/>
        </w:rPr>
        <w:t/>
      </w:r>
      <w:r>
        <w:br/>
      </w:r>
      <w:r>
        <w:rPr>
          <w:color w:val="bbbbbb"/>
        </w:rPr>
        <w:t xml:space="preserve">    </w:t>
      </w:r>
      <w:r>
        <w:rPr>
          <w:color w:val="062873"/>
          <w:b/>
        </w:rPr>
        <w:t>"REF.RAA"</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"EGR123456789"</w:t>
      </w:r>
      <w:r>
        <w:t>,</w:t>
      </w:r>
      <w:r>
        <w:rPr>
          <w:color w:val="bbbbbb"/>
        </w:rPr>
        <w:t/>
      </w:r>
      <w:r>
        <w:br/>
      </w:r>
      <w:r>
        <w:rPr>
          <w:color w:val="bbbbbb"/>
        </w:rPr>
        <w:t xml:space="preserve">        </w:t>
      </w:r>
      <w:r>
        <w:rPr>
          <w:color w:val="062873"/>
          <w:b/>
        </w:rPr>
        <w:t>"DT_BRTH"</w:t>
      </w:r>
      <w:r>
        <w:t>:</w:t>
      </w:r>
      <w:r>
        <w:rPr>
          <w:color w:val="bbbbbb"/>
        </w:rPr>
        <w:t xml:space="preserve"> </w:t>
      </w:r>
      <w:r>
        <w:rPr>
          <w:color w:val="4070a0"/>
        </w:rPr>
        <w:t>"2024-09-01T00:00:00Z"</w:t>
      </w:r>
      <w:r>
        <w:t>,</w:t>
      </w:r>
      <w:r>
        <w:rPr>
          <w:color w:val="bbbbbb"/>
        </w:rPr>
        <w:t/>
      </w:r>
      <w:r>
        <w:br/>
      </w:r>
      <w:r>
        <w:rPr>
          <w:color w:val="bbbbbb"/>
        </w:rPr>
        <w:t xml:space="preserve">        </w:t>
      </w:r>
      <w:r>
        <w:rPr>
          <w:color w:val="062873"/>
          <w:b/>
        </w:rPr>
        <w:t>"LEI_ID"</w:t>
      </w:r>
      <w:r>
        <w:t>:</w:t>
      </w:r>
      <w:r>
        <w:rPr>
          <w:color w:val="bbbbbb"/>
        </w:rPr>
        <w:t xml:space="preserve"> </w:t>
      </w:r>
      <w:r>
        <w:rPr>
          <w:color w:val="4070a0"/>
        </w:rPr>
        <w:t>"987600ED3C2BA1B01C23"</w:t>
      </w:r>
      <w:r>
        <w:t>,</w:t>
      </w:r>
      <w:r>
        <w:rPr>
          <w:color w:val="bbbbbb"/>
        </w:rPr>
        <w:t/>
      </w:r>
      <w:r>
        <w:br/>
      </w:r>
      <w:r>
        <w:rPr>
          <w:color w:val="bbbbbb"/>
        </w:rPr>
        <w:t xml:space="preserve">        </w:t>
      </w:r>
      <w:r>
        <w:rPr>
          <w:color w:val="062873"/>
          <w:b/>
        </w:rPr>
        <w:t>"TAX_ID"</w:t>
      </w:r>
      <w:r>
        <w:t>:</w:t>
      </w:r>
      <w:r>
        <w:rPr>
          <w:color w:val="bbbbbb"/>
        </w:rPr>
        <w:t xml:space="preserve"> </w:t>
      </w:r>
      <w:r>
        <w:rPr>
          <w:color w:val="4070a0"/>
        </w:rPr>
        <w:t>"123456789"</w:t>
      </w:r>
      <w:r>
        <w:t>,</w:t>
      </w:r>
      <w:r>
        <w:rPr>
          <w:color w:val="bbbbbb"/>
        </w:rPr>
        <w:t/>
      </w:r>
      <w:r>
        <w:br/>
      </w:r>
      <w:r>
        <w:rPr>
          <w:color w:val="bbbbbb"/>
        </w:rPr>
        <w:t xml:space="preserve">        </w:t>
      </w:r>
      <w:r>
        <w:rPr>
          <w:color w:val="062873"/>
          <w:b/>
        </w:rPr>
        <w:t>"NBR_ID"</w:t>
      </w:r>
      <w:r>
        <w:t>:</w:t>
      </w:r>
      <w:r>
        <w:rPr>
          <w:color w:val="bbbbbb"/>
        </w:rPr>
        <w:t xml:space="preserve"> </w:t>
      </w:r>
      <w:r>
        <w:rPr>
          <w:color w:val="4070a0"/>
        </w:rPr>
        <w:t>"987654321000"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"REF.RA"</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"EGR123456789"</w:t>
      </w:r>
      <w:r>
        <w:t>,</w:t>
      </w:r>
      <w:r>
        <w:rPr>
          <w:color w:val="bbbbbb"/>
        </w:rPr>
        <w:t/>
      </w:r>
      <w:r>
        <w:br/>
      </w:r>
      <w:r>
        <w:rPr>
          <w:color w:val="bbbbbb"/>
        </w:rPr>
        <w:t xml:space="preserve">        </w:t>
      </w:r>
      <w:r>
        <w:rPr>
          <w:color w:val="062873"/>
          <w:b/>
        </w:rPr>
        <w:t>"IDD"</w:t>
      </w:r>
      <w:r>
        <w:t>:</w:t>
      </w:r>
      <w:r>
        <w:rPr>
          <w:color w:val="bbbbbb"/>
        </w:rPr>
        <w:t xml:space="preserve"> </w:t>
      </w:r>
      <w:r>
        <w:rPr>
          <w:color w:val="4070a0"/>
        </w:rPr>
        <w:t>"EGR123456789"</w:t>
      </w:r>
      <w:r>
        <w:t>,</w:t>
      </w:r>
      <w:r>
        <w:rPr>
          <w:color w:val="bbbbbb"/>
        </w:rPr>
        <w:t/>
      </w:r>
      <w:r>
        <w:br/>
      </w:r>
      <w:r>
        <w:rPr>
          <w:color w:val="bbbbbb"/>
        </w:rPr>
        <w:t xml:space="preserve">        </w:t>
      </w:r>
      <w:r>
        <w:rPr>
          <w:color w:val="062873"/>
          <w:b/>
        </w:rPr>
        <w:t>"DT_BRTH"</w:t>
      </w:r>
      <w:r>
        <w:t>:</w:t>
      </w:r>
      <w:r>
        <w:rPr>
          <w:color w:val="bbbbbb"/>
        </w:rPr>
        <w:t xml:space="preserve"> </w:t>
      </w:r>
      <w:r>
        <w:rPr>
          <w:color w:val="4070a0"/>
        </w:rPr>
        <w:t>"2024-09-01T00:00:00Z"</w:t>
      </w:r>
      <w:r>
        <w:t>,</w:t>
      </w:r>
      <w:r>
        <w:rPr>
          <w:color w:val="bbbbbb"/>
        </w:rPr>
        <w:t/>
      </w:r>
      <w:r>
        <w:br/>
      </w:r>
      <w:r>
        <w:rPr>
          <w:color w:val="bbbbbb"/>
        </w:rPr>
        <w:t xml:space="preserve">        </w:t>
      </w:r>
      <w:r>
        <w:rPr>
          <w:color w:val="062873"/>
          <w:b/>
        </w:rPr>
        <w:t>"LEI_ID"</w:t>
      </w:r>
      <w:r>
        <w:t>:</w:t>
      </w:r>
      <w:r>
        <w:rPr>
          <w:color w:val="bbbbbb"/>
        </w:rPr>
        <w:t xml:space="preserve"> </w:t>
      </w:r>
      <w:r>
        <w:rPr>
          <w:color w:val="4070a0"/>
        </w:rPr>
        <w:t>"987600ED3C2BA1B01C23"</w:t>
      </w:r>
      <w:r>
        <w:t>,</w:t>
      </w:r>
      <w:r>
        <w:rPr>
          <w:color w:val="bbbbbb"/>
        </w:rPr>
        <w:t/>
      </w:r>
      <w:r>
        <w:br/>
      </w:r>
      <w:r>
        <w:rPr>
          <w:color w:val="bbbbbb"/>
        </w:rPr>
        <w:t xml:space="preserve">        </w:t>
      </w:r>
      <w:r>
        <w:rPr>
          <w:color w:val="062873"/>
          <w:b/>
        </w:rPr>
        <w:t>"TAX_ID"</w:t>
      </w:r>
      <w:r>
        <w:t>:</w:t>
      </w:r>
      <w:r>
        <w:rPr>
          <w:color w:val="bbbbbb"/>
        </w:rPr>
        <w:t xml:space="preserve"> </w:t>
      </w:r>
      <w:r>
        <w:rPr>
          <w:color w:val="4070a0"/>
        </w:rPr>
        <w:t>"123456789"</w:t>
      </w:r>
      <w:r>
        <w:t>,</w:t>
      </w:r>
      <w:r>
        <w:rPr>
          <w:color w:val="bbbbbb"/>
        </w:rPr>
        <w:t/>
      </w:r>
      <w:r>
        <w:br/>
      </w:r>
      <w:r>
        <w:rPr>
          <w:color w:val="bbbbbb"/>
        </w:rPr>
        <w:t xml:space="preserve">        </w:t>
      </w:r>
      <w:r>
        <w:rPr>
          <w:color w:val="062873"/>
          <w:b/>
        </w:rPr>
        <w:t>"NBR_ID"</w:t>
      </w:r>
      <w:r>
        <w:t>:</w:t>
      </w:r>
      <w:r>
        <w:rPr>
          <w:color w:val="bbbbbb"/>
        </w:rPr>
        <w:t xml:space="preserve"> </w:t>
      </w:r>
      <w:r>
        <w:rPr>
          <w:color w:val="4070a0"/>
        </w:rPr>
        <w:t>"987654321000"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"REF.RA_DYNMC"</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"EGR123456789"</w:t>
      </w:r>
      <w:r>
        <w:t>,</w:t>
      </w:r>
      <w:r>
        <w:rPr>
          <w:color w:val="bbbbbb"/>
        </w:rPr>
        <w:t/>
      </w:r>
      <w:r>
        <w:br/>
      </w:r>
      <w:r>
        <w:rPr>
          <w:color w:val="bbbbbb"/>
        </w:rPr>
        <w:t xml:space="preserve">        </w:t>
      </w:r>
      <w:r>
        <w:rPr>
          <w:color w:val="062873"/>
          <w:b/>
        </w:rPr>
        <w:t>"NM"</w:t>
      </w:r>
      <w:r>
        <w:t>:</w:t>
      </w:r>
      <w:r>
        <w:rPr>
          <w:color w:val="bbbbbb"/>
        </w:rPr>
        <w:t xml:space="preserve"> </w:t>
      </w:r>
      <w:r>
        <w:rPr>
          <w:color w:val="4070a0"/>
        </w:rPr>
        <w:t xml:space="preserve">"ΖΖΖ ΑΕΔΑΚ-ΑΕΔΟΕΕ"</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"ZZZ AEDAK-AEDOEE"</w:t>
      </w:r>
      <w:r>
        <w:t>,</w:t>
      </w:r>
      <w:r>
        <w:rPr>
          <w:color w:val="bbbbbb"/>
        </w:rPr>
        <w:t/>
      </w:r>
      <w:r>
        <w:br/>
      </w:r>
      <w:r>
        <w:rPr>
          <w:color w:val="bbbbbb"/>
        </w:rPr>
        <w:t xml:space="preserve">        </w:t>
      </w:r>
      <w:r>
        <w:rPr>
          <w:color w:val="062873"/>
          <w:b/>
        </w:rPr>
        <w:t>"NM_SHRT"</w:t>
      </w:r>
      <w:r>
        <w:t>:</w:t>
      </w:r>
      <w:r>
        <w:rPr>
          <w:color w:val="bbbbbb"/>
        </w:rPr>
        <w:t xml:space="preserve"> </w:t>
      </w:r>
      <w:r>
        <w:rPr>
          <w:color w:val="4070a0"/>
        </w:rPr>
        <w:t>"ΖΖΖ"</w:t>
      </w:r>
      <w:r>
        <w:t>,</w:t>
      </w:r>
      <w:r>
        <w:rPr>
          <w:color w:val="bbbbbb"/>
        </w:rPr>
        <w:t/>
      </w:r>
      <w:r>
        <w:br/>
      </w:r>
      <w:r>
        <w:rPr>
          <w:color w:val="bbbbbb"/>
        </w:rPr>
        <w:t xml:space="preserve">        </w:t>
      </w:r>
      <w:r>
        <w:rPr>
          <w:color w:val="062873"/>
          <w:b/>
        </w:rPr>
        <w:t>"STRT"</w:t>
      </w:r>
      <w:r>
        <w:t>:</w:t>
      </w:r>
      <w:r>
        <w:rPr>
          <w:color w:val="bbbbbb"/>
        </w:rPr>
        <w:t xml:space="preserve"> </w:t>
      </w:r>
      <w:r>
        <w:rPr>
          <w:color w:val="4070a0"/>
        </w:rPr>
        <w:t xml:space="preserve">"Ακαδημίας 0"</w:t>
      </w:r>
      <w:r>
        <w:t>,</w:t>
      </w:r>
      <w:r>
        <w:rPr>
          <w:color w:val="bbbbbb"/>
        </w:rPr>
        <w:t/>
      </w:r>
      <w:r>
        <w:br/>
      </w:r>
      <w:r>
        <w:rPr>
          <w:color w:val="bbbbbb"/>
        </w:rPr>
        <w:t xml:space="preserve">        </w:t>
      </w:r>
      <w:r>
        <w:rPr>
          <w:color w:val="062873"/>
          <w:b/>
        </w:rPr>
        <w:t>"STRT_LTN"</w:t>
      </w:r>
      <w:r>
        <w:t>:</w:t>
      </w:r>
      <w:r>
        <w:rPr>
          <w:color w:val="bbbbbb"/>
        </w:rPr>
        <w:t xml:space="preserve"> </w:t>
      </w:r>
      <w:r>
        <w:rPr>
          <w:color w:val="4070a0"/>
        </w:rPr>
        <w:t xml:space="preserve">"Akadimias 0"</w:t>
      </w:r>
      <w:r>
        <w:t>,</w:t>
      </w:r>
      <w:r>
        <w:rPr>
          <w:color w:val="bbbbbb"/>
        </w:rPr>
        <w:t/>
      </w:r>
      <w:r>
        <w:br/>
      </w:r>
      <w:r>
        <w:rPr>
          <w:color w:val="bbbbbb"/>
        </w:rPr>
        <w:t xml:space="preserve">        </w:t>
      </w:r>
      <w:r>
        <w:rPr>
          <w:color w:val="062873"/>
          <w:b/>
        </w:rPr>
        <w:t>"CTY"</w:t>
      </w:r>
      <w:r>
        <w:t>:</w:t>
      </w:r>
      <w:r>
        <w:rPr>
          <w:color w:val="bbbbbb"/>
        </w:rPr>
        <w:t xml:space="preserve"> </w:t>
      </w:r>
      <w:r>
        <w:rPr>
          <w:color w:val="4070a0"/>
        </w:rPr>
        <w:t>"Αθήνα"</w:t>
      </w:r>
      <w:r>
        <w:t>,</w:t>
      </w:r>
      <w:r>
        <w:rPr>
          <w:color w:val="bbbbbb"/>
        </w:rPr>
        <w:t/>
      </w:r>
      <w:r>
        <w:br/>
      </w:r>
      <w:r>
        <w:rPr>
          <w:color w:val="bbbbbb"/>
        </w:rPr>
        <w:t xml:space="preserve">        </w:t>
      </w:r>
      <w:r>
        <w:rPr>
          <w:color w:val="062873"/>
          <w:b/>
        </w:rPr>
        <w:t>"CTY_LTN"</w:t>
      </w:r>
      <w:r>
        <w:t>:</w:t>
      </w:r>
      <w:r>
        <w:rPr>
          <w:color w:val="bbbbbb"/>
        </w:rPr>
        <w:t xml:space="preserve"> </w:t>
      </w:r>
      <w:r>
        <w:rPr>
          <w:color w:val="4070a0"/>
        </w:rPr>
        <w:t>"Athens"</w:t>
      </w:r>
      <w:r>
        <w:t>,</w:t>
      </w:r>
      <w:r>
        <w:rPr>
          <w:color w:val="bbbbbb"/>
        </w:rPr>
        <w:t/>
      </w:r>
      <w:r>
        <w:br/>
      </w:r>
      <w:r>
        <w:rPr>
          <w:color w:val="bbbbbb"/>
        </w:rPr>
        <w:t xml:space="preserve">        </w:t>
      </w:r>
      <w:r>
        <w:rPr>
          <w:color w:val="062873"/>
          <w:b/>
        </w:rPr>
        <w:t>"PSTL_CD"</w:t>
      </w:r>
      <w:r>
        <w:t>:</w:t>
      </w:r>
      <w:r>
        <w:rPr>
          <w:color w:val="bbbbbb"/>
        </w:rPr>
        <w:t xml:space="preserve"> </w:t>
      </w:r>
      <w:r>
        <w:rPr>
          <w:color w:val="4070a0"/>
        </w:rPr>
        <w:t>"100000"</w:t>
      </w:r>
      <w:r>
        <w:t>,</w:t>
      </w:r>
      <w:r>
        <w:rPr>
          <w:color w:val="bbbbbb"/>
        </w:rPr>
        <w:t/>
      </w:r>
      <w:r>
        <w:br/>
      </w:r>
      <w:r>
        <w:rPr>
          <w:color w:val="bbbbbb"/>
        </w:rPr>
        <w:t xml:space="preserve">        </w:t>
      </w:r>
      <w:r>
        <w:rPr>
          <w:color w:val="062873"/>
          <w:b/>
        </w:rPr>
        <w:t>"URL"</w:t>
      </w:r>
      <w:r>
        <w:t>:</w:t>
      </w:r>
      <w:r>
        <w:rPr>
          <w:color w:val="bbbbbb"/>
        </w:rPr>
        <w:t xml:space="preserve"> </w:t>
      </w:r>
      <w:r>
        <w:rPr>
          <w:color w:val="4070a0"/>
        </w:rPr>
        <w:t>"https://z.gr/"</w:t>
      </w:r>
      <w:r>
        <w:t>,</w:t>
      </w:r>
      <w:r>
        <w:rPr>
          <w:color w:val="bbbbbb"/>
        </w:rPr>
        <w:t/>
      </w:r>
      <w:r>
        <w:br/>
      </w:r>
      <w:r>
        <w:rPr>
          <w:color w:val="bbbbbb"/>
        </w:rPr>
        <w:t xml:space="preserve">        </w:t>
      </w:r>
      <w:r>
        <w:rPr>
          <w:color w:val="062873"/>
          <w:b/>
        </w:rPr>
        <w:t>"EMAIL"</w:t>
      </w:r>
      <w:r>
        <w:t>:</w:t>
      </w:r>
      <w:r>
        <w:rPr>
          <w:color w:val="bbbbbb"/>
        </w:rPr>
        <w:t xml:space="preserve"> </w:t>
      </w:r>
      <w:r>
        <w:rPr>
          <w:color w:val="4070a0"/>
        </w:rPr>
        <w:t>"info@z.gr"</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"EGR123456789"</w:t>
      </w:r>
      <w:r>
        <w:t>,</w:t>
      </w:r>
      <w:r>
        <w:rPr>
          <w:color w:val="bbbbbb"/>
        </w:rPr>
        <w:t/>
      </w:r>
      <w:r>
        <w:br/>
      </w:r>
      <w:r>
        <w:rPr>
          <w:color w:val="bbbbbb"/>
        </w:rPr>
        <w:t xml:space="preserve">        </w:t>
      </w:r>
      <w:r>
        <w:rPr>
          <w:color w:val="062873"/>
          <w:b/>
        </w:rPr>
        <w:t>"VLD_FRM"</w:t>
      </w:r>
      <w:r>
        <w:t>:</w:t>
      </w:r>
      <w:r>
        <w:rPr>
          <w:color w:val="bbbbbb"/>
        </w:rPr>
        <w:t xml:space="preserve"> </w:t>
      </w:r>
      <w:r>
        <w:rPr>
          <w:color w:val="4070a0"/>
        </w:rPr>
        <w:t>"2024-09-10T00:00:00Z"</w:t>
      </w:r>
      <w:r>
        <w:t>,</w:t>
      </w:r>
      <w:r>
        <w:rPr>
          <w:color w:val="bbbbbb"/>
        </w:rPr>
        <w:t/>
      </w:r>
      <w:r>
        <w:br/>
      </w:r>
      <w:r>
        <w:rPr>
          <w:color w:val="bbbbbb"/>
        </w:rPr>
        <w:t xml:space="preserve">        </w:t>
      </w:r>
      <w:r>
        <w:rPr>
          <w:color w:val="062873"/>
          <w:b/>
        </w:rPr>
        <w:t>"NM"</w:t>
      </w:r>
      <w:r>
        <w:t>:</w:t>
      </w:r>
      <w:r>
        <w:rPr>
          <w:color w:val="bbbbbb"/>
        </w:rPr>
        <w:t xml:space="preserve"> </w:t>
      </w:r>
      <w:r>
        <w:rPr>
          <w:color w:val="4070a0"/>
        </w:rPr>
        <w:t xml:space="preserve">"ΖΖΖΖ ΑΕΔΑΚ-ΑΕΔΟΕΕ"</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"ZZZZ AEDAK-AEDOEE"</w:t>
      </w:r>
      <w:r>
        <w:t>,</w:t>
      </w:r>
      <w:r>
        <w:rPr>
          <w:color w:val="bbbbbb"/>
        </w:rPr>
        <w:t/>
      </w:r>
      <w:r>
        <w:br/>
      </w:r>
      <w:r>
        <w:rPr>
          <w:color w:val="bbbbbb"/>
        </w:rPr>
        <w:t xml:space="preserve">        </w:t>
      </w:r>
      <w:r>
        <w:rPr>
          <w:color w:val="062873"/>
          <w:b/>
        </w:rPr>
        <w:t>"NM_SHRT"</w:t>
      </w:r>
      <w:r>
        <w:t>:</w:t>
      </w:r>
      <w:r>
        <w:rPr>
          <w:color w:val="bbbbbb"/>
        </w:rPr>
        <w:t xml:space="preserve"> </w:t>
      </w:r>
      <w:r>
        <w:rPr>
          <w:color w:val="4070a0"/>
        </w:rPr>
        <w:t>"ΖΖΖΖ"</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"EGR123456789"</w:t>
      </w:r>
      <w:r>
        <w:t>,</w:t>
      </w:r>
      <w:r>
        <w:rPr>
          <w:color w:val="bbbbbb"/>
        </w:rPr>
        <w:t/>
      </w:r>
      <w:r>
        <w:br/>
      </w:r>
      <w:r>
        <w:rPr>
          <w:color w:val="bbbbbb"/>
        </w:rPr>
        <w:t xml:space="preserve">        </w:t>
      </w:r>
      <w:r>
        <w:rPr>
          <w:color w:val="062873"/>
          <w:b/>
        </w:rPr>
        <w:t>"VLD_FRM"</w:t>
      </w:r>
      <w:r>
        <w:t>:</w:t>
      </w:r>
      <w:r>
        <w:rPr>
          <w:color w:val="bbbbbb"/>
        </w:rPr>
        <w:t xml:space="preserve"> </w:t>
      </w:r>
      <w:r>
        <w:rPr>
          <w:color w:val="4070a0"/>
        </w:rPr>
        <w:t>"2024-09-20T00:00:00Z"</w:t>
      </w:r>
      <w:r>
        <w:t>,</w:t>
      </w:r>
      <w:r>
        <w:rPr>
          <w:color w:val="bbbbbb"/>
        </w:rPr>
        <w:t/>
      </w:r>
      <w:r>
        <w:br/>
      </w:r>
      <w:r>
        <w:rPr>
          <w:color w:val="bbbbbb"/>
        </w:rPr>
        <w:t xml:space="preserve">        </w:t>
      </w:r>
      <w:r>
        <w:rPr>
          <w:color w:val="062873"/>
          <w:b/>
        </w:rPr>
        <w:t>"NM"</w:t>
      </w:r>
      <w:r>
        <w:t>:</w:t>
      </w:r>
      <w:r>
        <w:rPr>
          <w:color w:val="bbbbbb"/>
        </w:rPr>
        <w:t xml:space="preserve"> </w:t>
      </w:r>
      <w:r>
        <w:rPr>
          <w:color w:val="4070a0"/>
        </w:rPr>
        <w:t xml:space="preserve">"Ζ ΑΕΔΑΚ-ΑΕΔΟΕΕ"</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AEDAK-AEDOEE"</w:t>
      </w:r>
      <w:r>
        <w:t>,</w:t>
      </w:r>
      <w:r>
        <w:rPr>
          <w:color w:val="bbbbbb"/>
        </w:rPr>
        <w:t/>
      </w:r>
      <w:r>
        <w:br/>
      </w:r>
      <w:r>
        <w:rPr>
          <w:color w:val="bbbbbb"/>
        </w:rPr>
        <w:t xml:space="preserve">        </w:t>
      </w:r>
      <w:r>
        <w:rPr>
          <w:color w:val="062873"/>
          <w:b/>
        </w:rPr>
        <w:t>"NM_SHRT"</w:t>
      </w:r>
      <w:r>
        <w:t>:</w:t>
      </w:r>
      <w:r>
        <w:rPr>
          <w:color w:val="bbbbbb"/>
        </w:rPr>
        <w:t xml:space="preserve"> </w:t>
      </w:r>
      <w:r>
        <w:rPr>
          <w:color w:val="4070a0"/>
        </w:rPr>
        <w:t>"Ζ"</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"REF.FND"</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"EGRAKZ1"</w:t>
      </w:r>
      <w:r>
        <w:t>,</w:t>
      </w:r>
      <w:r>
        <w:rPr>
          <w:color w:val="bbbbbb"/>
        </w:rPr>
        <w:t/>
      </w:r>
      <w:r>
        <w:br/>
      </w:r>
      <w:r>
        <w:rPr>
          <w:color w:val="bbbbbb"/>
        </w:rPr>
        <w:t xml:space="preserve">        </w:t>
      </w:r>
      <w:r>
        <w:rPr>
          <w:color w:val="062873"/>
          <w:b/>
        </w:rPr>
        <w:t>"DT_BRTH"</w:t>
      </w:r>
      <w:r>
        <w:t>:</w:t>
      </w:r>
      <w:r>
        <w:rPr>
          <w:color w:val="bbbbbb"/>
        </w:rPr>
        <w:t xml:space="preserve"> </w:t>
      </w:r>
      <w:r>
        <w:rPr>
          <w:color w:val="4070a0"/>
        </w:rPr>
        <w:t>"2024-09-15T00:00:00Z"</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"DT_BRTH"</w:t>
      </w:r>
      <w:r>
        <w:t>:</w:t>
      </w:r>
      <w:r>
        <w:rPr>
          <w:color w:val="bbbbbb"/>
        </w:rPr>
        <w:t xml:space="preserve"> </w:t>
      </w:r>
      <w:r>
        <w:rPr>
          <w:color w:val="4070a0"/>
        </w:rPr>
        <w:t>"2024-09-20T00:00:00Z"</w:t>
      </w:r>
      <w:r>
        <w:t>,</w:t>
      </w:r>
      <w:r>
        <w:rPr>
          <w:color w:val="bbbbbb"/>
        </w:rPr>
        <w:t/>
      </w:r>
      <w:r>
        <w:br/>
      </w:r>
      <w:r>
        <w:rPr>
          <w:color w:val="bbbbbb"/>
        </w:rPr>
        <w:t xml:space="preserve">        </w:t>
      </w:r>
      <w:r>
        <w:rPr>
          <w:color w:val="062873"/>
          <w:b/>
        </w:rPr>
        <w:t>"LEI_ID"</w:t>
      </w:r>
      <w:r>
        <w:t>:</w:t>
      </w:r>
      <w:r>
        <w:rPr>
          <w:color w:val="bbbbbb"/>
        </w:rPr>
        <w:t xml:space="preserve"> </w:t>
      </w:r>
      <w:r>
        <w:rPr>
          <w:color w:val="4070a0"/>
        </w:rPr>
        <w:t>"887600ED3C2BA1B01C34"</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"EGRAKZ3"</w:t>
      </w:r>
      <w:r>
        <w:t>,</w:t>
      </w:r>
      <w:r>
        <w:rPr>
          <w:color w:val="bbbbbb"/>
        </w:rPr>
        <w:t/>
      </w:r>
      <w:r>
        <w:br/>
      </w:r>
      <w:r>
        <w:rPr>
          <w:color w:val="bbbbbb"/>
        </w:rPr>
        <w:t xml:space="preserve">        </w:t>
      </w:r>
      <w:r>
        <w:rPr>
          <w:color w:val="062873"/>
          <w:b/>
        </w:rPr>
        <w:t>"DT_BRTH"</w:t>
      </w:r>
      <w:r>
        <w:t>:</w:t>
      </w:r>
      <w:r>
        <w:rPr>
          <w:color w:val="bbbbbb"/>
        </w:rPr>
        <w:t xml:space="preserve"> </w:t>
      </w:r>
      <w:r>
        <w:rPr>
          <w:color w:val="4070a0"/>
        </w:rPr>
        <w:t>"2024-09-25T00:00:00Z"</w:t>
      </w:r>
      <w:r>
        <w:t>,</w:t>
      </w:r>
      <w:r>
        <w:rPr>
          <w:color w:val="bbbbbb"/>
        </w:rPr>
        <w:t/>
      </w:r>
      <w:r>
        <w:br/>
      </w:r>
      <w:r>
        <w:rPr>
          <w:color w:val="bbbbbb"/>
        </w:rPr>
        <w:t xml:space="preserve">        </w:t>
      </w:r>
      <w:r>
        <w:rPr>
          <w:color w:val="062873"/>
          <w:b/>
        </w:rPr>
        <w:t>"LEI_ID"</w:t>
      </w:r>
      <w:r>
        <w:t>:</w:t>
      </w:r>
      <w:r>
        <w:rPr>
          <w:color w:val="bbbbbb"/>
        </w:rPr>
        <w:t xml:space="preserve"> </w:t>
      </w:r>
      <w:r>
        <w:rPr>
          <w:color w:val="4070a0"/>
        </w:rPr>
        <w:t>"787600ED3C2BA1B01C45"</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"REF.FND_DYNMC"</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"EGRAKZ1"</w:t>
      </w:r>
      <w:r>
        <w:t>,</w:t>
      </w:r>
      <w:r>
        <w:rPr>
          <w:color w:val="bbbbbb"/>
        </w:rPr>
        <w:t/>
      </w:r>
      <w:r>
        <w:br/>
      </w:r>
      <w:r>
        <w:rPr>
          <w:color w:val="bbbbbb"/>
        </w:rPr>
        <w:t xml:space="preserve">        </w:t>
      </w:r>
      <w:r>
        <w:rPr>
          <w:color w:val="062873"/>
          <w:b/>
        </w:rPr>
        <w:t>"NM"</w:t>
      </w:r>
      <w:r>
        <w:t>:</w:t>
      </w:r>
      <w:r>
        <w:rPr>
          <w:color w:val="bbbbbb"/>
        </w:rPr>
        <w:t xml:space="preserve"> </w:t>
      </w:r>
      <w:r>
        <w:rPr>
          <w:color w:val="4070a0"/>
        </w:rPr>
        <w:t xml:space="preserve">"Ζ Venture Fund"</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Venture Fund"</w:t>
      </w:r>
      <w:r>
        <w:t>,</w:t>
      </w:r>
      <w:r>
        <w:rPr>
          <w:color w:val="bbbbbb"/>
        </w:rPr>
        <w:t/>
      </w:r>
      <w:r>
        <w:br/>
      </w:r>
      <w:r>
        <w:rPr>
          <w:color w:val="bbbbbb"/>
        </w:rPr>
        <w:t xml:space="preserve">        </w:t>
      </w:r>
      <w:r>
        <w:rPr>
          <w:color w:val="062873"/>
          <w:b/>
        </w:rPr>
        <w:t>"NM_SHRT"</w:t>
      </w:r>
      <w:r>
        <w:t>:</w:t>
      </w:r>
      <w:r>
        <w:rPr>
          <w:color w:val="bbbbbb"/>
        </w:rPr>
        <w:t xml:space="preserve"> </w:t>
      </w:r>
      <w:r>
        <w:rPr>
          <w:color w:val="4070a0"/>
        </w:rPr>
        <w:t>"ZVF"</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"URL"</w:t>
      </w:r>
      <w:r>
        <w:t>:</w:t>
      </w:r>
      <w:r>
        <w:rPr>
          <w:color w:val="bbbbbb"/>
        </w:rPr>
        <w:t xml:space="preserve"> </w:t>
      </w:r>
      <w:r>
        <w:rPr>
          <w:color w:val="4070a0"/>
        </w:rPr>
        <w:t>"https://z.gr/vf"</w:t>
      </w:r>
      <w:r>
        <w:t>,</w:t>
      </w:r>
      <w:r>
        <w:rPr>
          <w:color w:val="bbbbbb"/>
        </w:rPr>
        <w:t/>
      </w:r>
      <w:r>
        <w:br/>
      </w:r>
      <w:r>
        <w:rPr>
          <w:color w:val="bbbbbb"/>
        </w:rPr>
        <w:t xml:space="preserve">        </w:t>
      </w:r>
      <w:r>
        <w:rPr>
          <w:color w:val="062873"/>
          <w:b/>
        </w:rPr>
        <w:t>"LGL_TYP"</w:t>
      </w:r>
      <w:r>
        <w:t>:</w:t>
      </w:r>
      <w:r>
        <w:rPr>
          <w:color w:val="bbbbbb"/>
        </w:rPr>
        <w:t xml:space="preserve"> </w:t>
      </w:r>
      <w:r>
        <w:rPr>
          <w:color w:val="4070a0"/>
        </w:rPr>
        <w:t>"OAIF"</w:t>
      </w:r>
      <w:r>
        <w:t>,</w:t>
      </w:r>
      <w:r>
        <w:rPr>
          <w:color w:val="bbbbbb"/>
        </w:rPr>
        <w:t/>
      </w:r>
      <w:r>
        <w:br/>
      </w:r>
      <w:r>
        <w:rPr>
          <w:color w:val="bbbbbb"/>
        </w:rPr>
        <w:t xml:space="preserve">        </w:t>
      </w:r>
      <w:r>
        <w:rPr>
          <w:color w:val="062873"/>
          <w:b/>
        </w:rPr>
        <w:t>"INVSTMNT_PLCY"</w:t>
      </w:r>
      <w:r>
        <w:t>:</w:t>
      </w:r>
      <w:r>
        <w:rPr>
          <w:color w:val="bbbbbb"/>
        </w:rPr>
        <w:t xml:space="preserve"> </w:t>
      </w:r>
      <w:r>
        <w:rPr>
          <w:color w:val="4070a0"/>
        </w:rPr>
        <w:t>"EQT"</w:t>
      </w:r>
      <w:r>
        <w:t>,</w:t>
      </w:r>
      <w:r>
        <w:rPr>
          <w:color w:val="bbbbbb"/>
        </w:rPr>
        <w:t/>
      </w:r>
      <w:r>
        <w:br/>
      </w:r>
      <w:r>
        <w:rPr>
          <w:color w:val="bbbbbb"/>
        </w:rPr>
        <w:t xml:space="preserve">        </w:t>
      </w:r>
      <w:r>
        <w:rPr>
          <w:color w:val="062873"/>
          <w:b/>
        </w:rPr>
        <w:t>"EQTY_TYP"</w:t>
      </w:r>
      <w:r>
        <w:t>:</w:t>
      </w:r>
      <w:r>
        <w:rPr>
          <w:color w:val="bbbbbb"/>
        </w:rPr>
        <w:t xml:space="preserve"> </w:t>
      </w:r>
      <w:r>
        <w:rPr>
          <w:color w:val="4070a0"/>
        </w:rPr>
        <w:t>"CLOSE"</w:t>
      </w:r>
      <w:r>
        <w:t>,</w:t>
      </w:r>
      <w:r>
        <w:rPr>
          <w:color w:val="bbbbbb"/>
        </w:rPr>
        <w:t/>
      </w:r>
      <w:r>
        <w:br/>
      </w:r>
      <w:r>
        <w:rPr>
          <w:color w:val="bbbbbb"/>
        </w:rPr>
        <w:t xml:space="preserve">        </w:t>
      </w:r>
      <w:r>
        <w:rPr>
          <w:color w:val="062873"/>
          <w:b/>
        </w:rPr>
        <w:t>"DSTRBTN_PLCY"</w:t>
      </w:r>
      <w:r>
        <w:t>:</w:t>
      </w:r>
      <w:r>
        <w:rPr>
          <w:color w:val="bbbbbb"/>
        </w:rPr>
        <w:t xml:space="preserve"> </w:t>
      </w:r>
      <w:r>
        <w:rPr>
          <w:color w:val="4070a0"/>
        </w:rPr>
        <w:t>"MIX"</w:t>
      </w:r>
      <w:r>
        <w:t>,</w:t>
      </w:r>
      <w:r>
        <w:rPr>
          <w:color w:val="bbbbbb"/>
        </w:rPr>
        <w:t/>
      </w:r>
      <w:r>
        <w:br/>
      </w:r>
      <w:r>
        <w:rPr>
          <w:color w:val="bbbbbb"/>
        </w:rPr>
        <w:t xml:space="preserve">        </w:t>
      </w:r>
      <w:r>
        <w:rPr>
          <w:color w:val="062873"/>
          <w:b/>
        </w:rPr>
        <w:t>"INVSTR_TYP"</w:t>
      </w:r>
      <w:r>
        <w:t>:</w:t>
      </w:r>
      <w:r>
        <w:rPr>
          <w:color w:val="bbbbbb"/>
        </w:rPr>
        <w:t xml:space="preserve"> </w:t>
      </w:r>
      <w:r>
        <w:rPr>
          <w:color w:val="4070a0"/>
        </w:rPr>
        <w:t>"RTL"</w:t>
      </w:r>
      <w:r>
        <w:t>,</w:t>
      </w:r>
      <w:r>
        <w:rPr>
          <w:color w:val="bbbbbb"/>
        </w:rPr>
        <w:t/>
      </w:r>
      <w:r>
        <w:br/>
      </w:r>
      <w:r>
        <w:rPr>
          <w:color w:val="bbbbbb"/>
        </w:rPr>
        <w:t xml:space="preserve">        </w:t>
      </w:r>
      <w:r>
        <w:rPr>
          <w:color w:val="062873"/>
          <w:b/>
        </w:rPr>
        <w:t>"GRN_TYP"</w:t>
      </w:r>
      <w:r>
        <w:t>:</w:t>
      </w:r>
      <w:r>
        <w:rPr>
          <w:color w:val="bbbbbb"/>
        </w:rPr>
        <w:t xml:space="preserve"> </w:t>
      </w:r>
      <w:r>
        <w:rPr>
          <w:color w:val="4070a0"/>
        </w:rPr>
        <w:t>"OTHER"</w:t>
      </w:r>
      <w:r>
        <w:t>,</w:t>
      </w:r>
      <w:r>
        <w:rPr>
          <w:color w:val="bbbbbb"/>
        </w:rPr>
        <w:t/>
      </w:r>
      <w:r>
        <w:br/>
      </w:r>
      <w:r>
        <w:rPr>
          <w:color w:val="bbbbbb"/>
        </w:rPr>
        <w:t xml:space="preserve">        </w:t>
      </w:r>
      <w:r>
        <w:rPr>
          <w:color w:val="062873"/>
          <w:b/>
        </w:rPr>
        <w:t>"STRTGY"</w:t>
      </w:r>
      <w:r>
        <w:t>:</w:t>
      </w:r>
      <w:r>
        <w:rPr>
          <w:color w:val="bbbbbb"/>
        </w:rPr>
        <w:t xml:space="preserve"> </w:t>
      </w:r>
      <w:r>
        <w:rPr>
          <w:color w:val="4070a0"/>
        </w:rPr>
        <w:t>"ACTIVE"</w:t>
      </w:r>
      <w:r>
        <w:t>,</w:t>
      </w:r>
      <w:r>
        <w:rPr>
          <w:color w:val="bbbbbb"/>
        </w:rPr>
        <w:t/>
      </w:r>
      <w:r>
        <w:br/>
      </w:r>
      <w:r>
        <w:rPr>
          <w:color w:val="bbbbbb"/>
        </w:rPr>
        <w:t xml:space="preserve">        </w:t>
      </w:r>
      <w:r>
        <w:rPr>
          <w:color w:val="062873"/>
          <w:b/>
        </w:rPr>
        <w:t>"GGRPHCL_FCS"</w:t>
      </w:r>
      <w:r>
        <w:t>:</w:t>
      </w:r>
      <w:r>
        <w:rPr>
          <w:color w:val="bbbbbb"/>
        </w:rPr>
        <w:t xml:space="preserve"> </w:t>
      </w:r>
      <w:r>
        <w:rPr>
          <w:color w:val="4070a0"/>
        </w:rPr>
        <w:t>"DOM"</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"NM"</w:t>
      </w:r>
      <w:r>
        <w:t>:</w:t>
      </w:r>
      <w:r>
        <w:rPr>
          <w:color w:val="bbbbbb"/>
        </w:rPr>
        <w:t xml:space="preserve"> </w:t>
      </w:r>
      <w:r>
        <w:rPr>
          <w:color w:val="4070a0"/>
        </w:rPr>
        <w:t xml:space="preserve">"Ζ Ομολογιακό"</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Bond Fund"</w:t>
      </w:r>
      <w:r>
        <w:t>,</w:t>
      </w:r>
      <w:r>
        <w:rPr>
          <w:color w:val="bbbbbb"/>
        </w:rPr>
        <w:t/>
      </w:r>
      <w:r>
        <w:br/>
      </w:r>
      <w:r>
        <w:rPr>
          <w:color w:val="bbbbbb"/>
        </w:rPr>
        <w:t xml:space="preserve">        </w:t>
      </w:r>
      <w:r>
        <w:rPr>
          <w:color w:val="062873"/>
          <w:b/>
        </w:rPr>
        <w:t>"NM_SHRT"</w:t>
      </w:r>
      <w:r>
        <w:t>:</w:t>
      </w:r>
      <w:r>
        <w:rPr>
          <w:color w:val="bbbbbb"/>
        </w:rPr>
        <w:t xml:space="preserve"> </w:t>
      </w:r>
      <w:r>
        <w:rPr>
          <w:color w:val="4070a0"/>
        </w:rPr>
        <w:t>"ZBOND"</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"URL"</w:t>
      </w:r>
      <w:r>
        <w:t>:</w:t>
      </w:r>
      <w:r>
        <w:rPr>
          <w:color w:val="bbbbbb"/>
        </w:rPr>
        <w:t xml:space="preserve"> </w:t>
      </w:r>
      <w:r>
        <w:rPr>
          <w:color w:val="4070a0"/>
        </w:rPr>
        <w:t>"https://z.gr/zbond"</w:t>
      </w:r>
      <w:r>
        <w:t>,</w:t>
      </w:r>
      <w:r>
        <w:rPr>
          <w:color w:val="bbbbbb"/>
        </w:rPr>
        <w:t/>
      </w:r>
      <w:r>
        <w:br/>
      </w:r>
      <w:r>
        <w:rPr>
          <w:color w:val="bbbbbb"/>
        </w:rPr>
        <w:t xml:space="preserve">        </w:t>
      </w:r>
      <w:r>
        <w:rPr>
          <w:color w:val="062873"/>
          <w:b/>
        </w:rPr>
        <w:t>"LGL_TYP"</w:t>
      </w:r>
      <w:r>
        <w:t>:</w:t>
      </w:r>
      <w:r>
        <w:rPr>
          <w:color w:val="bbbbbb"/>
        </w:rPr>
        <w:t xml:space="preserve"> </w:t>
      </w:r>
      <w:r>
        <w:rPr>
          <w:color w:val="4070a0"/>
        </w:rPr>
        <w:t>"UCITS"</w:t>
      </w:r>
      <w:r>
        <w:t>,</w:t>
      </w:r>
      <w:r>
        <w:rPr>
          <w:color w:val="bbbbbb"/>
        </w:rPr>
        <w:t/>
      </w:r>
      <w:r>
        <w:br/>
      </w:r>
      <w:r>
        <w:rPr>
          <w:color w:val="bbbbbb"/>
        </w:rPr>
        <w:t xml:space="preserve">        </w:t>
      </w:r>
      <w:r>
        <w:rPr>
          <w:color w:val="062873"/>
          <w:b/>
        </w:rPr>
        <w:t>"INVSTMNT_PLCY"</w:t>
      </w:r>
      <w:r>
        <w:t>:</w:t>
      </w:r>
      <w:r>
        <w:rPr>
          <w:color w:val="bbbbbb"/>
        </w:rPr>
        <w:t xml:space="preserve"> </w:t>
      </w:r>
      <w:r>
        <w:rPr>
          <w:color w:val="4070a0"/>
        </w:rPr>
        <w:t>"BON"</w:t>
      </w:r>
      <w:r>
        <w:t>,</w:t>
      </w:r>
      <w:r>
        <w:rPr>
          <w:color w:val="bbbbbb"/>
        </w:rPr>
        <w:t/>
      </w:r>
      <w:r>
        <w:br/>
      </w:r>
      <w:r>
        <w:rPr>
          <w:color w:val="bbbbbb"/>
        </w:rPr>
        <w:t xml:space="preserve">        </w:t>
      </w:r>
      <w:r>
        <w:rPr>
          <w:color w:val="062873"/>
          <w:b/>
        </w:rPr>
        <w:t>"EQTY_TYP"</w:t>
      </w:r>
      <w:r>
        <w:t>:</w:t>
      </w:r>
      <w:r>
        <w:rPr>
          <w:color w:val="bbbbbb"/>
        </w:rPr>
        <w:t xml:space="preserve"> </w:t>
      </w:r>
      <w:r>
        <w:rPr>
          <w:color w:val="4070a0"/>
        </w:rPr>
        <w:t>"OPEN"</w:t>
      </w:r>
      <w:r>
        <w:t>,</w:t>
      </w:r>
      <w:r>
        <w:rPr>
          <w:color w:val="bbbbbb"/>
        </w:rPr>
        <w:t/>
      </w:r>
      <w:r>
        <w:br/>
      </w:r>
      <w:r>
        <w:rPr>
          <w:color w:val="bbbbbb"/>
        </w:rPr>
        <w:t xml:space="preserve">        </w:t>
      </w:r>
      <w:r>
        <w:rPr>
          <w:color w:val="062873"/>
          <w:b/>
        </w:rPr>
        <w:t>"DSTRBTN_PLCY"</w:t>
      </w:r>
      <w:r>
        <w:t>:</w:t>
      </w:r>
      <w:r>
        <w:rPr>
          <w:color w:val="bbbbbb"/>
        </w:rPr>
        <w:t xml:space="preserve"> </w:t>
      </w:r>
      <w:r>
        <w:rPr>
          <w:color w:val="4070a0"/>
        </w:rPr>
        <w:t>"DIS"</w:t>
      </w:r>
      <w:r>
        <w:t>,</w:t>
      </w:r>
      <w:r>
        <w:rPr>
          <w:color w:val="bbbbbb"/>
        </w:rPr>
        <w:t/>
      </w:r>
      <w:r>
        <w:br/>
      </w:r>
      <w:r>
        <w:rPr>
          <w:color w:val="bbbbbb"/>
        </w:rPr>
        <w:t xml:space="preserve">        </w:t>
      </w:r>
      <w:r>
        <w:rPr>
          <w:color w:val="062873"/>
          <w:b/>
        </w:rPr>
        <w:t>"INVSTR_TYP"</w:t>
      </w:r>
      <w:r>
        <w:t>:</w:t>
      </w:r>
      <w:r>
        <w:rPr>
          <w:color w:val="bbbbbb"/>
        </w:rPr>
        <w:t xml:space="preserve"> </w:t>
      </w:r>
      <w:r>
        <w:rPr>
          <w:color w:val="4070a0"/>
        </w:rPr>
        <w:t>"PRF"</w:t>
      </w:r>
      <w:r>
        <w:t>,</w:t>
      </w:r>
      <w:r>
        <w:rPr>
          <w:color w:val="bbbbbb"/>
        </w:rPr>
        <w:t/>
      </w:r>
      <w:r>
        <w:br/>
      </w:r>
      <w:r>
        <w:rPr>
          <w:color w:val="bbbbbb"/>
        </w:rPr>
        <w:t xml:space="preserve">        </w:t>
      </w:r>
      <w:r>
        <w:rPr>
          <w:color w:val="062873"/>
          <w:b/>
        </w:rPr>
        <w:t>"GRN_TYP"</w:t>
      </w:r>
      <w:r>
        <w:t>:</w:t>
      </w:r>
      <w:r>
        <w:rPr>
          <w:color w:val="bbbbbb"/>
        </w:rPr>
        <w:t xml:space="preserve"> </w:t>
      </w:r>
      <w:r>
        <w:rPr>
          <w:color w:val="4070a0"/>
        </w:rPr>
        <w:t>"OTHER"</w:t>
      </w:r>
      <w:r>
        <w:t>,</w:t>
      </w:r>
      <w:r>
        <w:rPr>
          <w:color w:val="bbbbbb"/>
        </w:rPr>
        <w:t/>
      </w:r>
      <w:r>
        <w:br/>
      </w:r>
      <w:r>
        <w:rPr>
          <w:color w:val="bbbbbb"/>
        </w:rPr>
        <w:t xml:space="preserve">        </w:t>
      </w:r>
      <w:r>
        <w:rPr>
          <w:color w:val="062873"/>
          <w:b/>
        </w:rPr>
        <w:t>"STRTGY"</w:t>
      </w:r>
      <w:r>
        <w:t>:</w:t>
      </w:r>
      <w:r>
        <w:rPr>
          <w:color w:val="bbbbbb"/>
        </w:rPr>
        <w:t xml:space="preserve"> </w:t>
      </w:r>
      <w:r>
        <w:rPr>
          <w:color w:val="4070a0"/>
        </w:rPr>
        <w:t>"ACTIVE"</w:t>
      </w:r>
      <w:r>
        <w:t>,</w:t>
      </w:r>
      <w:r>
        <w:rPr>
          <w:color w:val="bbbbbb"/>
        </w:rPr>
        <w:t/>
      </w:r>
      <w:r>
        <w:br/>
      </w:r>
      <w:r>
        <w:rPr>
          <w:color w:val="bbbbbb"/>
        </w:rPr>
        <w:t xml:space="preserve">        </w:t>
      </w:r>
      <w:r>
        <w:rPr>
          <w:color w:val="062873"/>
          <w:b/>
        </w:rPr>
        <w:t>"GGRPHCL_FCS"</w:t>
      </w:r>
      <w:r>
        <w:t>:</w:t>
      </w:r>
      <w:r>
        <w:rPr>
          <w:color w:val="bbbbbb"/>
        </w:rPr>
        <w:t xml:space="preserve"> </w:t>
      </w:r>
      <w:r>
        <w:rPr>
          <w:color w:val="4070a0"/>
        </w:rPr>
        <w:t>"EEA"</w:t>
      </w:r>
      <w:r>
        <w:t>,</w:t>
      </w:r>
      <w:r>
        <w:rPr>
          <w:color w:val="bbbbbb"/>
        </w:rPr>
        <w:t/>
      </w:r>
      <w:r>
        <w:br/>
      </w:r>
      <w:r>
        <w:rPr>
          <w:color w:val="bbbbbb"/>
        </w:rPr>
        <w:t xml:space="preserve">        </w:t>
      </w:r>
      <w:r>
        <w:rPr>
          <w:color w:val="062873"/>
          <w:b/>
        </w:rPr>
        <w:t>"BND_FCS"</w:t>
      </w:r>
      <w:r>
        <w:t>:</w:t>
      </w:r>
      <w:r>
        <w:rPr>
          <w:color w:val="bbbbbb"/>
        </w:rPr>
        <w:t xml:space="preserve"> </w:t>
      </w:r>
      <w:r>
        <w:rPr>
          <w:color w:val="4070a0"/>
        </w:rPr>
        <w:t>"MIX"</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"EGRAKZ3"</w:t>
      </w:r>
      <w:r>
        <w:t>,</w:t>
      </w:r>
      <w:r>
        <w:rPr>
          <w:color w:val="bbbbbb"/>
        </w:rPr>
        <w:t/>
      </w:r>
      <w:r>
        <w:br/>
      </w:r>
      <w:r>
        <w:rPr>
          <w:color w:val="bbbbbb"/>
        </w:rPr>
        <w:t xml:space="preserve">        </w:t>
      </w:r>
      <w:r>
        <w:rPr>
          <w:color w:val="062873"/>
          <w:b/>
        </w:rPr>
        <w:t>"NM"</w:t>
      </w:r>
      <w:r>
        <w:t>:</w:t>
      </w:r>
      <w:r>
        <w:rPr>
          <w:color w:val="bbbbbb"/>
        </w:rPr>
        <w:t xml:space="preserve"> </w:t>
      </w:r>
      <w:r>
        <w:rPr>
          <w:color w:val="4070a0"/>
        </w:rPr>
        <w:t xml:space="preserve">"Ζ Μικτό"</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Balanced Fund"</w:t>
      </w:r>
      <w:r>
        <w:t>,</w:t>
      </w:r>
      <w:r>
        <w:rPr>
          <w:color w:val="bbbbbb"/>
        </w:rPr>
        <w:t/>
      </w:r>
      <w:r>
        <w:br/>
      </w:r>
      <w:r>
        <w:rPr>
          <w:color w:val="bbbbbb"/>
        </w:rPr>
        <w:t xml:space="preserve">        </w:t>
      </w:r>
      <w:r>
        <w:rPr>
          <w:color w:val="062873"/>
          <w:b/>
        </w:rPr>
        <w:t>"NM_SHRT"</w:t>
      </w:r>
      <w:r>
        <w:t>:</w:t>
      </w:r>
      <w:r>
        <w:rPr>
          <w:color w:val="bbbbbb"/>
        </w:rPr>
        <w:t xml:space="preserve"> </w:t>
      </w:r>
      <w:r>
        <w:rPr>
          <w:color w:val="4070a0"/>
        </w:rPr>
        <w:t>"ZBALANCED"</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"URL"</w:t>
      </w:r>
      <w:r>
        <w:t>:</w:t>
      </w:r>
      <w:r>
        <w:rPr>
          <w:color w:val="bbbbbb"/>
        </w:rPr>
        <w:t xml:space="preserve"> </w:t>
      </w:r>
      <w:r>
        <w:rPr>
          <w:color w:val="4070a0"/>
        </w:rPr>
        <w:t>"https://z.gr/zbalanced"</w:t>
      </w:r>
      <w:r>
        <w:t>,</w:t>
      </w:r>
      <w:r>
        <w:rPr>
          <w:color w:val="bbbbbb"/>
        </w:rPr>
        <w:t/>
      </w:r>
      <w:r>
        <w:br/>
      </w:r>
      <w:r>
        <w:rPr>
          <w:color w:val="bbbbbb"/>
        </w:rPr>
        <w:t xml:space="preserve">        </w:t>
      </w:r>
      <w:r>
        <w:rPr>
          <w:color w:val="062873"/>
          <w:b/>
        </w:rPr>
        <w:t>"LGL_TYP"</w:t>
      </w:r>
      <w:r>
        <w:t>:</w:t>
      </w:r>
      <w:r>
        <w:rPr>
          <w:color w:val="bbbbbb"/>
        </w:rPr>
        <w:t xml:space="preserve"> </w:t>
      </w:r>
      <w:r>
        <w:rPr>
          <w:color w:val="4070a0"/>
        </w:rPr>
        <w:t>"UCITS"</w:t>
      </w:r>
      <w:r>
        <w:t>,</w:t>
      </w:r>
      <w:r>
        <w:rPr>
          <w:color w:val="bbbbbb"/>
        </w:rPr>
        <w:t/>
      </w:r>
      <w:r>
        <w:br/>
      </w:r>
      <w:r>
        <w:rPr>
          <w:color w:val="bbbbbb"/>
        </w:rPr>
        <w:t xml:space="preserve">        </w:t>
      </w:r>
      <w:r>
        <w:rPr>
          <w:color w:val="062873"/>
          <w:b/>
        </w:rPr>
        <w:t>"INVSTMNT_PLCY"</w:t>
      </w:r>
      <w:r>
        <w:t>:</w:t>
      </w:r>
      <w:r>
        <w:rPr>
          <w:color w:val="bbbbbb"/>
        </w:rPr>
        <w:t xml:space="preserve"> </w:t>
      </w:r>
      <w:r>
        <w:rPr>
          <w:color w:val="4070a0"/>
        </w:rPr>
        <w:t>"MIX"</w:t>
      </w:r>
      <w:r>
        <w:t>,</w:t>
      </w:r>
      <w:r>
        <w:rPr>
          <w:color w:val="bbbbbb"/>
        </w:rPr>
        <w:t/>
      </w:r>
      <w:r>
        <w:br/>
      </w:r>
      <w:r>
        <w:rPr>
          <w:color w:val="bbbbbb"/>
        </w:rPr>
        <w:t xml:space="preserve">        </w:t>
      </w:r>
      <w:r>
        <w:rPr>
          <w:color w:val="062873"/>
          <w:b/>
        </w:rPr>
        <w:t>"EQTY_TYP"</w:t>
      </w:r>
      <w:r>
        <w:t>:</w:t>
      </w:r>
      <w:r>
        <w:rPr>
          <w:color w:val="bbbbbb"/>
        </w:rPr>
        <w:t xml:space="preserve"> </w:t>
      </w:r>
      <w:r>
        <w:rPr>
          <w:color w:val="4070a0"/>
        </w:rPr>
        <w:t>"OPEN"</w:t>
      </w:r>
      <w:r>
        <w:t>,</w:t>
      </w:r>
      <w:r>
        <w:rPr>
          <w:color w:val="bbbbbb"/>
        </w:rPr>
        <w:t/>
      </w:r>
      <w:r>
        <w:br/>
      </w:r>
      <w:r>
        <w:rPr>
          <w:color w:val="bbbbbb"/>
        </w:rPr>
        <w:t xml:space="preserve">        </w:t>
      </w:r>
      <w:r>
        <w:rPr>
          <w:color w:val="062873"/>
          <w:b/>
        </w:rPr>
        <w:t>"DSTRBTN_PLCY"</w:t>
      </w:r>
      <w:r>
        <w:t>:</w:t>
      </w:r>
      <w:r>
        <w:rPr>
          <w:color w:val="bbbbbb"/>
        </w:rPr>
        <w:t xml:space="preserve"> </w:t>
      </w:r>
      <w:r>
        <w:rPr>
          <w:color w:val="4070a0"/>
        </w:rPr>
        <w:t>"DIS"</w:t>
      </w:r>
      <w:r>
        <w:t>,</w:t>
      </w:r>
      <w:r>
        <w:rPr>
          <w:color w:val="bbbbbb"/>
        </w:rPr>
        <w:t/>
      </w:r>
      <w:r>
        <w:br/>
      </w:r>
      <w:r>
        <w:rPr>
          <w:color w:val="bbbbbb"/>
        </w:rPr>
        <w:t xml:space="preserve">        </w:t>
      </w:r>
      <w:r>
        <w:rPr>
          <w:color w:val="062873"/>
          <w:b/>
        </w:rPr>
        <w:t>"INVSTR_TYP"</w:t>
      </w:r>
      <w:r>
        <w:t>:</w:t>
      </w:r>
      <w:r>
        <w:rPr>
          <w:color w:val="bbbbbb"/>
        </w:rPr>
        <w:t xml:space="preserve"> </w:t>
      </w:r>
      <w:r>
        <w:rPr>
          <w:color w:val="4070a0"/>
        </w:rPr>
        <w:t>"PRF"</w:t>
      </w:r>
      <w:r>
        <w:t>,</w:t>
      </w:r>
      <w:r>
        <w:rPr>
          <w:color w:val="bbbbbb"/>
        </w:rPr>
        <w:t/>
      </w:r>
      <w:r>
        <w:br/>
      </w:r>
      <w:r>
        <w:rPr>
          <w:color w:val="bbbbbb"/>
        </w:rPr>
        <w:t xml:space="preserve">        </w:t>
      </w:r>
      <w:r>
        <w:rPr>
          <w:color w:val="062873"/>
          <w:b/>
        </w:rPr>
        <w:t>"GRN_TYP"</w:t>
      </w:r>
      <w:r>
        <w:t>:</w:t>
      </w:r>
      <w:r>
        <w:rPr>
          <w:color w:val="bbbbbb"/>
        </w:rPr>
        <w:t xml:space="preserve"> </w:t>
      </w:r>
      <w:r>
        <w:rPr>
          <w:color w:val="4070a0"/>
        </w:rPr>
        <w:t>"OTHER"</w:t>
      </w:r>
      <w:r>
        <w:t>,</w:t>
      </w:r>
      <w:r>
        <w:rPr>
          <w:color w:val="bbbbbb"/>
        </w:rPr>
        <w:t/>
      </w:r>
      <w:r>
        <w:br/>
      </w:r>
      <w:r>
        <w:rPr>
          <w:color w:val="bbbbbb"/>
        </w:rPr>
        <w:t xml:space="preserve">        </w:t>
      </w:r>
      <w:r>
        <w:rPr>
          <w:color w:val="062873"/>
          <w:b/>
        </w:rPr>
        <w:t>"STRTGY"</w:t>
      </w:r>
      <w:r>
        <w:t>:</w:t>
      </w:r>
      <w:r>
        <w:rPr>
          <w:color w:val="bbbbbb"/>
        </w:rPr>
        <w:t xml:space="preserve"> </w:t>
      </w:r>
      <w:r>
        <w:rPr>
          <w:color w:val="4070a0"/>
        </w:rPr>
        <w:t>"ACTIVE"</w:t>
      </w:r>
      <w:r>
        <w:t>,</w:t>
      </w:r>
      <w:r>
        <w:rPr>
          <w:color w:val="bbbbbb"/>
        </w:rPr>
        <w:t/>
      </w:r>
      <w:r>
        <w:br/>
      </w:r>
      <w:r>
        <w:rPr>
          <w:color w:val="bbbbbb"/>
        </w:rPr>
        <w:t xml:space="preserve">        </w:t>
      </w:r>
      <w:r>
        <w:rPr>
          <w:color w:val="062873"/>
          <w:b/>
        </w:rPr>
        <w:t>"GGRPHCL_FCS"</w:t>
      </w:r>
      <w:r>
        <w:t>:</w:t>
      </w:r>
      <w:r>
        <w:rPr>
          <w:color w:val="bbbbbb"/>
        </w:rPr>
        <w:t xml:space="preserve"> </w:t>
      </w:r>
      <w:r>
        <w:rPr>
          <w:color w:val="4070a0"/>
        </w:rPr>
        <w:t>"EEA"</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"REF.SELF_SHR"</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"PEGRAKZ1_SHR"</w:t>
      </w:r>
      <w:r>
        <w:t>,</w:t>
      </w:r>
      <w:r>
        <w:rPr>
          <w:color w:val="bbbbbb"/>
        </w:rPr>
        <w:t/>
      </w:r>
      <w:r>
        <w:br/>
      </w:r>
      <w:r>
        <w:rPr>
          <w:color w:val="bbbbbb"/>
        </w:rPr>
        <w:t xml:space="preserve">        </w:t>
      </w:r>
      <w:r>
        <w:rPr>
          <w:color w:val="062873"/>
          <w:b/>
        </w:rPr>
        <w:t>"DT_BRTH"</w:t>
      </w:r>
      <w:r>
        <w:t>:</w:t>
      </w:r>
      <w:r>
        <w:rPr>
          <w:color w:val="bbbbbb"/>
        </w:rPr>
        <w:t xml:space="preserve"> </w:t>
      </w:r>
      <w:r>
        <w:rPr>
          <w:color w:val="4070a0"/>
        </w:rPr>
        <w:t>"2024-09-15T00:00:00Z"</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"IGRF123456789"</w:t>
      </w:r>
      <w:r>
        <w:t>,</w:t>
      </w:r>
      <w:r>
        <w:rPr>
          <w:color w:val="bbbbbb"/>
        </w:rPr>
        <w:t/>
      </w:r>
      <w:r>
        <w:br/>
      </w:r>
      <w:r>
        <w:rPr>
          <w:color w:val="bbbbbb"/>
        </w:rPr>
        <w:t xml:space="preserve">        </w:t>
      </w:r>
      <w:r>
        <w:rPr>
          <w:color w:val="062873"/>
          <w:b/>
        </w:rPr>
        <w:t>"DT_BRTH"</w:t>
      </w:r>
      <w:r>
        <w:t>:</w:t>
      </w:r>
      <w:r>
        <w:rPr>
          <w:color w:val="bbbbbb"/>
        </w:rPr>
        <w:t xml:space="preserve"> </w:t>
      </w:r>
      <w:r>
        <w:rPr>
          <w:color w:val="4070a0"/>
        </w:rPr>
        <w:t>"2024-09-20T00:00:00Z"</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"IGRF987654321"</w:t>
      </w:r>
      <w:r>
        <w:t>,</w:t>
      </w:r>
      <w:r>
        <w:rPr>
          <w:color w:val="bbbbbb"/>
        </w:rPr>
        <w:t/>
      </w:r>
      <w:r>
        <w:br/>
      </w:r>
      <w:r>
        <w:rPr>
          <w:color w:val="bbbbbb"/>
        </w:rPr>
        <w:t xml:space="preserve">        </w:t>
      </w:r>
      <w:r>
        <w:rPr>
          <w:color w:val="062873"/>
          <w:b/>
        </w:rPr>
        <w:t>"DT_BRTH"</w:t>
      </w:r>
      <w:r>
        <w:t>:</w:t>
      </w:r>
      <w:r>
        <w:rPr>
          <w:color w:val="bbbbbb"/>
        </w:rPr>
        <w:t xml:space="preserve"> </w:t>
      </w:r>
      <w:r>
        <w:rPr>
          <w:color w:val="4070a0"/>
        </w:rPr>
        <w:t>"2024-09-25T00:00:00Z"</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"REF.SELF_SHR_DYNMC"</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"PEGRAKZ1_SHR"</w:t>
      </w:r>
      <w:r>
        <w:t>,</w:t>
      </w:r>
      <w:r>
        <w:rPr>
          <w:color w:val="bbbbbb"/>
        </w:rPr>
        <w:t/>
      </w:r>
      <w:r>
        <w:br/>
      </w:r>
      <w:r>
        <w:rPr>
          <w:color w:val="bbbbbb"/>
        </w:rPr>
        <w:t xml:space="preserve">        </w:t>
      </w:r>
      <w:r>
        <w:rPr>
          <w:color w:val="062873"/>
          <w:b/>
        </w:rPr>
        <w:t>"ISSD_BY"</w:t>
      </w:r>
      <w:r>
        <w:t>:</w:t>
      </w:r>
      <w:r>
        <w:rPr>
          <w:color w:val="bbbbbb"/>
        </w:rPr>
        <w:t xml:space="preserve"> </w:t>
      </w:r>
      <w:r>
        <w:rPr>
          <w:color w:val="4070a0"/>
        </w:rPr>
        <w:t>"EGRAKZ1"</w:t>
      </w:r>
      <w:r>
        <w:t>,</w:t>
      </w:r>
      <w:r>
        <w:rPr>
          <w:color w:val="bbbbbb"/>
        </w:rPr>
        <w:t/>
      </w:r>
      <w:r>
        <w:br/>
      </w:r>
      <w:r>
        <w:rPr>
          <w:color w:val="bbbbbb"/>
        </w:rPr>
        <w:t xml:space="preserve">        </w:t>
      </w:r>
      <w:r>
        <w:rPr>
          <w:color w:val="062873"/>
          <w:b/>
        </w:rPr>
        <w:t>"NMNL_PRC"</w:t>
      </w:r>
      <w:r>
        <w:t>:</w:t>
      </w:r>
      <w:r>
        <w:rPr>
          <w:color w:val="bbbbbb"/>
        </w:rPr>
        <w:t xml:space="preserve"> </w:t>
      </w:r>
      <w:r>
        <w:rPr>
          <w:color w:val="208050"/>
        </w:rPr>
        <w:t>100.0</w:t>
      </w:r>
      <w:r>
        <w:t>,</w:t>
      </w:r>
      <w:r>
        <w:rPr>
          <w:color w:val="bbbbbb"/>
        </w:rPr>
        <w:t/>
      </w:r>
      <w:r>
        <w:br/>
      </w:r>
      <w:r>
        <w:rPr>
          <w:color w:val="bbbbbb"/>
        </w:rPr>
        <w:t xml:space="preserve">        </w:t>
      </w:r>
      <w:r>
        <w:rPr>
          <w:color w:val="062873"/>
          <w:b/>
        </w:rPr>
        <w:t>"RDMPTN_FRQNCY"</w:t>
      </w:r>
      <w:r>
        <w:t>:</w:t>
      </w:r>
      <w:r>
        <w:rPr>
          <w:color w:val="bbbbbb"/>
        </w:rPr>
        <w:t xml:space="preserve"> </w:t>
      </w:r>
      <w:r>
        <w:rPr>
          <w:color w:val="4070a0"/>
        </w:rPr>
        <w:t>"E"</w:t>
      </w:r>
      <w:r>
        <w:t>,</w:t>
      </w:r>
      <w:r>
        <w:rPr>
          <w:color w:val="bbbbbb"/>
        </w:rPr>
        <w:t/>
      </w:r>
      <w:r>
        <w:br/>
      </w:r>
      <w:r>
        <w:rPr>
          <w:color w:val="bbbbbb"/>
        </w:rPr>
        <w:t xml:space="preserve">        </w:t>
      </w:r>
      <w:r>
        <w:rPr>
          <w:color w:val="062873"/>
          <w:b/>
        </w:rPr>
        <w:t>"MNMM_AMNT"</w:t>
      </w:r>
      <w:r>
        <w:t>:</w:t>
      </w:r>
      <w:r>
        <w:rPr>
          <w:color w:val="bbbbbb"/>
        </w:rPr>
        <w:t xml:space="preserve"> </w:t>
      </w:r>
      <w:r>
        <w:rPr>
          <w:color w:val="208050"/>
        </w:rPr>
        <w:t>1000.0</w:t>
      </w:r>
      <w:r>
        <w:t>,</w:t>
      </w:r>
      <w:r>
        <w:rPr>
          <w:color w:val="bbbbbb"/>
        </w:rPr>
        <w:t/>
      </w:r>
      <w:r>
        <w:br/>
      </w:r>
      <w:r>
        <w:rPr>
          <w:color w:val="bbbbbb"/>
        </w:rPr>
        <w:t xml:space="preserve">        </w:t>
      </w:r>
      <w:r>
        <w:rPr>
          <w:color w:val="062873"/>
          <w:b/>
        </w:rPr>
        <w:t>"TYP"</w:t>
      </w:r>
      <w:r>
        <w:t>:</w:t>
      </w:r>
      <w:r>
        <w:rPr>
          <w:color w:val="bbbbbb"/>
        </w:rPr>
        <w:t xml:space="preserve"> </w:t>
      </w:r>
      <w:r>
        <w:rPr>
          <w:color w:val="4070a0"/>
        </w:rPr>
        <w:t>"AIF"</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"IGRF123456789"</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Bond Fund Retail"</w:t>
      </w:r>
      <w:r>
        <w:t>,</w:t>
      </w:r>
      <w:r>
        <w:rPr>
          <w:color w:val="bbbbbb"/>
        </w:rPr>
        <w:t/>
      </w:r>
      <w:r>
        <w:br/>
      </w:r>
      <w:r>
        <w:rPr>
          <w:color w:val="bbbbbb"/>
        </w:rPr>
        <w:t xml:space="preserve">        </w:t>
      </w:r>
      <w:r>
        <w:rPr>
          <w:color w:val="062873"/>
          <w:b/>
        </w:rPr>
        <w:t>"NM_SHRT"</w:t>
      </w:r>
      <w:r>
        <w:t>:</w:t>
      </w:r>
      <w:r>
        <w:rPr>
          <w:color w:val="bbbbbb"/>
        </w:rPr>
        <w:t xml:space="preserve"> </w:t>
      </w:r>
      <w:r>
        <w:rPr>
          <w:color w:val="4070a0"/>
        </w:rPr>
        <w:t xml:space="preserve">"Z BD FD/UT"</w:t>
      </w:r>
      <w:r>
        <w:t>,</w:t>
      </w:r>
      <w:r>
        <w:rPr>
          <w:color w:val="bbbbbb"/>
        </w:rPr>
        <w:t/>
      </w:r>
      <w:r>
        <w:br/>
      </w:r>
      <w:r>
        <w:rPr>
          <w:color w:val="bbbbbb"/>
        </w:rPr>
        <w:t xml:space="preserve">        </w:t>
      </w:r>
      <w:r>
        <w:rPr>
          <w:color w:val="062873"/>
          <w:b/>
        </w:rPr>
        <w:t>"ISSD_BY"</w:t>
      </w:r>
      <w:r>
        <w:t>:</w:t>
      </w:r>
      <w:r>
        <w:rPr>
          <w:color w:val="bbbbbb"/>
        </w:rPr>
        <w:t xml:space="preserve"> </w:t>
      </w:r>
      <w:r>
        <w:rPr>
          <w:color w:val="4070a0"/>
        </w:rPr>
        <w:t>"EGRAKZ2"</w:t>
      </w:r>
      <w:r>
        <w:t>,</w:t>
      </w:r>
      <w:r>
        <w:rPr>
          <w:color w:val="bbbbbb"/>
        </w:rPr>
        <w:t/>
      </w:r>
      <w:r>
        <w:br/>
      </w:r>
      <w:r>
        <w:rPr>
          <w:color w:val="bbbbbb"/>
        </w:rPr>
        <w:t xml:space="preserve">        </w:t>
      </w:r>
      <w:r>
        <w:rPr>
          <w:color w:val="062873"/>
          <w:b/>
        </w:rPr>
        <w:t>"NMNL_PRC"</w:t>
      </w:r>
      <w:r>
        <w:t>:</w:t>
      </w:r>
      <w:r>
        <w:rPr>
          <w:color w:val="bbbbbb"/>
        </w:rPr>
        <w:t xml:space="preserve"> </w:t>
      </w:r>
      <w:r>
        <w:rPr>
          <w:color w:val="208050"/>
        </w:rPr>
        <w:t>10.0</w:t>
      </w:r>
      <w:r>
        <w:t>,</w:t>
      </w:r>
      <w:r>
        <w:rPr>
          <w:color w:val="bbbbbb"/>
        </w:rPr>
        <w:t/>
      </w:r>
      <w:r>
        <w:br/>
      </w:r>
      <w:r>
        <w:rPr>
          <w:color w:val="bbbbbb"/>
        </w:rPr>
        <w:t xml:space="preserve">        </w:t>
      </w:r>
      <w:r>
        <w:rPr>
          <w:color w:val="062873"/>
          <w:b/>
        </w:rPr>
        <w:t>"CFI"</w:t>
      </w:r>
      <w:r>
        <w:t>:</w:t>
      </w:r>
      <w:r>
        <w:rPr>
          <w:color w:val="bbbbbb"/>
        </w:rPr>
        <w:t xml:space="preserve"> </w:t>
      </w:r>
      <w:r>
        <w:rPr>
          <w:color w:val="4070a0"/>
        </w:rPr>
        <w:t>"CIOJBU"</w:t>
      </w:r>
      <w:r>
        <w:t>,</w:t>
      </w:r>
      <w:r>
        <w:rPr>
          <w:color w:val="bbbbbb"/>
        </w:rPr>
        <w:t/>
      </w:r>
      <w:r>
        <w:br/>
      </w:r>
      <w:r>
        <w:rPr>
          <w:color w:val="bbbbbb"/>
        </w:rPr>
        <w:t xml:space="preserve">        </w:t>
      </w:r>
      <w:r>
        <w:rPr>
          <w:color w:val="062873"/>
          <w:b/>
        </w:rPr>
        <w:t>"RDMPTN_FRQNCY"</w:t>
      </w:r>
      <w:r>
        <w:t>:</w:t>
      </w:r>
      <w:r>
        <w:rPr>
          <w:color w:val="bbbbbb"/>
        </w:rPr>
        <w:t xml:space="preserve"> </w:t>
      </w:r>
      <w:r>
        <w:rPr>
          <w:color w:val="4070a0"/>
        </w:rPr>
        <w:t>"D"</w:t>
      </w:r>
      <w:r>
        <w:t>,</w:t>
      </w:r>
      <w:r>
        <w:rPr>
          <w:color w:val="bbbbbb"/>
        </w:rPr>
        <w:t/>
      </w:r>
      <w:r>
        <w:br/>
      </w:r>
      <w:r>
        <w:rPr>
          <w:color w:val="bbbbbb"/>
        </w:rPr>
        <w:t xml:space="preserve">        </w:t>
      </w:r>
      <w:r>
        <w:rPr>
          <w:color w:val="062873"/>
          <w:b/>
        </w:rPr>
        <w:t>"TYP"</w:t>
      </w:r>
      <w:r>
        <w:t>:</w:t>
      </w:r>
      <w:r>
        <w:rPr>
          <w:color w:val="bbbbbb"/>
        </w:rPr>
        <w:t xml:space="preserve"> </w:t>
      </w:r>
      <w:r>
        <w:rPr>
          <w:color w:val="4070a0"/>
        </w:rPr>
        <w:t>"UCITS"</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"IGRF987654321"</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Mixed Fund Retail"</w:t>
      </w:r>
      <w:r>
        <w:t>,</w:t>
      </w:r>
      <w:r>
        <w:rPr>
          <w:color w:val="bbbbbb"/>
        </w:rPr>
        <w:t/>
      </w:r>
      <w:r>
        <w:br/>
      </w:r>
      <w:r>
        <w:rPr>
          <w:color w:val="bbbbbb"/>
        </w:rPr>
        <w:t xml:space="preserve">        </w:t>
      </w:r>
      <w:r>
        <w:rPr>
          <w:color w:val="062873"/>
          <w:b/>
        </w:rPr>
        <w:t>"NM_SHRT"</w:t>
      </w:r>
      <w:r>
        <w:t>:</w:t>
      </w:r>
      <w:r>
        <w:rPr>
          <w:color w:val="bbbbbb"/>
        </w:rPr>
        <w:t xml:space="preserve"> </w:t>
      </w:r>
      <w:r>
        <w:rPr>
          <w:color w:val="4070a0"/>
        </w:rPr>
        <w:t xml:space="preserve">"Z BALANCED FUND"</w:t>
      </w:r>
      <w:r>
        <w:t>,</w:t>
      </w:r>
      <w:r>
        <w:rPr>
          <w:color w:val="bbbbbb"/>
        </w:rPr>
        <w:t/>
      </w:r>
      <w:r>
        <w:br/>
      </w:r>
      <w:r>
        <w:rPr>
          <w:color w:val="bbbbbb"/>
        </w:rPr>
        <w:t xml:space="preserve">        </w:t>
      </w:r>
      <w:r>
        <w:rPr>
          <w:color w:val="062873"/>
          <w:b/>
        </w:rPr>
        <w:t>"ISSD_BY"</w:t>
      </w:r>
      <w:r>
        <w:t>:</w:t>
      </w:r>
      <w:r>
        <w:rPr>
          <w:color w:val="bbbbbb"/>
        </w:rPr>
        <w:t xml:space="preserve"> </w:t>
      </w:r>
      <w:r>
        <w:rPr>
          <w:color w:val="4070a0"/>
        </w:rPr>
        <w:t>"EGRAKZ3"</w:t>
      </w:r>
      <w:r>
        <w:t>,</w:t>
      </w:r>
      <w:r>
        <w:rPr>
          <w:color w:val="bbbbbb"/>
        </w:rPr>
        <w:t/>
      </w:r>
      <w:r>
        <w:br/>
      </w:r>
      <w:r>
        <w:rPr>
          <w:color w:val="bbbbbb"/>
        </w:rPr>
        <w:t xml:space="preserve">        </w:t>
      </w:r>
      <w:r>
        <w:rPr>
          <w:color w:val="062873"/>
          <w:b/>
        </w:rPr>
        <w:t>"NMNL_PRC"</w:t>
      </w:r>
      <w:r>
        <w:t>:</w:t>
      </w:r>
      <w:r>
        <w:rPr>
          <w:color w:val="bbbbbb"/>
        </w:rPr>
        <w:t xml:space="preserve"> </w:t>
      </w:r>
      <w:r>
        <w:rPr>
          <w:color w:val="208050"/>
        </w:rPr>
        <w:t>10.0</w:t>
      </w:r>
      <w:r>
        <w:t>,</w:t>
      </w:r>
      <w:r>
        <w:rPr>
          <w:color w:val="bbbbbb"/>
        </w:rPr>
        <w:t/>
      </w:r>
      <w:r>
        <w:br/>
      </w:r>
      <w:r>
        <w:rPr>
          <w:color w:val="bbbbbb"/>
        </w:rPr>
        <w:t xml:space="preserve">        </w:t>
      </w:r>
      <w:r>
        <w:rPr>
          <w:color w:val="062873"/>
          <w:b/>
        </w:rPr>
        <w:t>"CFI"</w:t>
      </w:r>
      <w:r>
        <w:t>:</w:t>
      </w:r>
      <w:r>
        <w:rPr>
          <w:color w:val="bbbbbb"/>
        </w:rPr>
        <w:t xml:space="preserve"> </w:t>
      </w:r>
      <w:r>
        <w:rPr>
          <w:color w:val="4070a0"/>
        </w:rPr>
        <w:t>"CIOJLU"</w:t>
      </w:r>
      <w:r>
        <w:t>,</w:t>
      </w:r>
      <w:r>
        <w:rPr>
          <w:color w:val="bbbbbb"/>
        </w:rPr>
        <w:t/>
      </w:r>
      <w:r>
        <w:br/>
      </w:r>
      <w:r>
        <w:rPr>
          <w:color w:val="bbbbbb"/>
        </w:rPr>
        <w:t xml:space="preserve">        </w:t>
      </w:r>
      <w:r>
        <w:rPr>
          <w:color w:val="062873"/>
          <w:b/>
        </w:rPr>
        <w:t>"RDMPTN_FRQNCY"</w:t>
      </w:r>
      <w:r>
        <w:t>:</w:t>
      </w:r>
      <w:r>
        <w:rPr>
          <w:color w:val="bbbbbb"/>
        </w:rPr>
        <w:t xml:space="preserve"> </w:t>
      </w:r>
      <w:r>
        <w:rPr>
          <w:color w:val="4070a0"/>
        </w:rPr>
        <w:t>"D"</w:t>
      </w:r>
      <w:r>
        <w:t>,</w:t>
      </w:r>
      <w:r>
        <w:rPr>
          <w:color w:val="bbbbbb"/>
        </w:rPr>
        <w:t/>
      </w:r>
      <w:r>
        <w:br/>
      </w:r>
      <w:r>
        <w:rPr>
          <w:color w:val="bbbbbb"/>
        </w:rPr>
        <w:t xml:space="preserve">        </w:t>
      </w:r>
      <w:r>
        <w:rPr>
          <w:color w:val="062873"/>
          <w:b/>
        </w:rPr>
        <w:t>"TYP"</w:t>
      </w:r>
      <w:r>
        <w:t>:</w:t>
      </w:r>
      <w:r>
        <w:rPr>
          <w:color w:val="bbbbbb"/>
        </w:rPr>
        <w:t xml:space="preserve"> </w:t>
      </w:r>
      <w:r>
        <w:rPr>
          <w:color w:val="4070a0"/>
        </w:rPr>
        <w:t>"UCITS"</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"REF.CNTRPRTY"</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"EGR011"</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"National Bank of Greece"</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"S122"</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"EGR026N"</w:t>
      </w:r>
      <w:r>
        <w:t>,</w:t>
      </w:r>
      <w:r>
        <w:rPr>
          <w:color w:val="bbbbbb"/>
        </w:rPr>
        <w:t/>
      </w:r>
      <w:r>
        <w:br/>
      </w:r>
      <w:r>
        <w:rPr>
          <w:color w:val="bbbbbb"/>
        </w:rPr>
        <w:t xml:space="preserve">        </w:t>
      </w:r>
      <w:r>
        <w:rPr>
          <w:color w:val="062873"/>
          <w:b/>
        </w:rPr>
        <w:t>"NM_LTN"</w:t>
      </w:r>
      <w:r>
        <w:t>:</w:t>
      </w:r>
      <w:r>
        <w:rPr>
          <w:color w:val="bbbbbb"/>
        </w:rPr>
        <w:t xml:space="preserve"> </w:t>
      </w:r>
      <w:r>
        <w:rPr>
          <w:color w:val="4070a0"/>
        </w:rPr>
        <w:t>"EUROBANK"</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"S122"</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"EGR014N"</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"ALPHA BANK"</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"S122"</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"TGR987612345"</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"AI DATA MODELS"</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"S11"</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"LIGJSJL3JD5P30I6NJZ34"</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"Morgan Stanley"</w:t>
      </w:r>
      <w:r>
        <w:t>,</w:t>
      </w:r>
      <w:r>
        <w:rPr>
          <w:color w:val="bbbbbb"/>
        </w:rPr>
        <w:t/>
      </w:r>
      <w:r>
        <w:br/>
      </w:r>
      <w:r>
        <w:rPr>
          <w:color w:val="bbbbbb"/>
        </w:rPr>
        <w:t xml:space="preserve">        </w:t>
      </w:r>
      <w:r>
        <w:rPr>
          <w:color w:val="062873"/>
          <w:b/>
        </w:rPr>
        <w:t>"CNTRY_RSDNC"</w:t>
      </w:r>
      <w:r>
        <w:t>:</w:t>
      </w:r>
      <w:r>
        <w:rPr>
          <w:color w:val="bbbbbb"/>
        </w:rPr>
        <w:t xml:space="preserve"> </w:t>
      </w:r>
      <w:r>
        <w:rPr>
          <w:color w:val="4070a0"/>
        </w:rPr>
        <w:t>"US"</w:t>
      </w:r>
      <w:r>
        <w:t>,</w:t>
      </w:r>
      <w:r>
        <w:rPr>
          <w:color w:val="bbbbbb"/>
        </w:rPr>
        <w:t/>
      </w:r>
      <w:r>
        <w:br/>
      </w:r>
      <w:r>
        <w:rPr>
          <w:color w:val="bbbbbb"/>
        </w:rPr>
        <w:t xml:space="preserve">        </w:t>
      </w:r>
      <w:r>
        <w:rPr>
          <w:color w:val="062873"/>
          <w:b/>
        </w:rPr>
        <w:t>"INSTTTNL_SCTR"</w:t>
      </w:r>
      <w:r>
        <w:t>:</w:t>
      </w:r>
      <w:r>
        <w:rPr>
          <w:color w:val="bbbbbb"/>
        </w:rPr>
        <w:t xml:space="preserve"> </w:t>
      </w:r>
      <w:r>
        <w:rPr>
          <w:color w:val="4070a0"/>
        </w:rPr>
        <w:t>"S125"</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"PEGR123456789_PRSN1"</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"S14"</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"TGR321654987"</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AEPEY"</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"S126"</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"TGR123789456"</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"FOO SA"</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"S11"</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"REF.DPST"</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"IGR0001100000000000000000000"</w:t>
      </w:r>
      <w:r>
        <w:t>,</w:t>
      </w:r>
      <w:r>
        <w:rPr>
          <w:color w:val="bbbbbb"/>
        </w:rPr>
        <w:t/>
      </w:r>
      <w:r>
        <w:br/>
      </w:r>
      <w:r>
        <w:rPr>
          <w:color w:val="bbbbbb"/>
        </w:rPr>
        <w:t xml:space="preserve">        </w:t>
      </w:r>
      <w:r>
        <w:rPr>
          <w:color w:val="062873"/>
          <w:b/>
        </w:rPr>
        <w:t>"DT_BRTH"</w:t>
      </w:r>
      <w:r>
        <w:t>:</w:t>
      </w:r>
      <w:r>
        <w:rPr>
          <w:color w:val="bbbbbb"/>
        </w:rPr>
        <w:t xml:space="preserve"> </w:t>
      </w:r>
      <w:r>
        <w:rPr>
          <w:color w:val="4070a0"/>
        </w:rPr>
        <w:t>"2024-09-15T00:00:00Z"</w:t>
      </w:r>
      <w:r>
        <w:t>,</w:t>
      </w:r>
      <w:r>
        <w:rPr>
          <w:color w:val="bbbbbb"/>
        </w:rPr>
        <w:t/>
      </w:r>
      <w:r>
        <w:br/>
      </w:r>
      <w:r>
        <w:rPr>
          <w:color w:val="bbbbbb"/>
        </w:rPr>
        <w:t xml:space="preserve">        </w:t>
      </w:r>
      <w:r>
        <w:rPr>
          <w:color w:val="062873"/>
          <w:b/>
        </w:rPr>
        <w:t>"TYP"</w:t>
      </w:r>
      <w:r>
        <w:t>:</w:t>
      </w:r>
      <w:r>
        <w:rPr>
          <w:color w:val="bbbbbb"/>
        </w:rPr>
        <w:t xml:space="preserve"> </w:t>
      </w:r>
      <w:r>
        <w:rPr>
          <w:color w:val="4070a0"/>
        </w:rPr>
        <w:t>"SIGHT"</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"OAID"</w:t>
      </w:r>
      <w:r>
        <w:t>:</w:t>
      </w:r>
      <w:r>
        <w:rPr>
          <w:color w:val="bbbbbb"/>
        </w:rPr>
        <w:t xml:space="preserve"> </w:t>
      </w:r>
      <w:r>
        <w:rPr>
          <w:color w:val="4070a0"/>
        </w:rPr>
        <w:t>"EGRAZ1"</w:t>
      </w:r>
      <w:r>
        <w:t>,</w:t>
      </w:r>
      <w:r>
        <w:rPr>
          <w:color w:val="bbbbbb"/>
        </w:rPr>
        <w:t/>
      </w:r>
      <w:r>
        <w:br/>
      </w:r>
      <w:r>
        <w:rPr>
          <w:color w:val="bbbbbb"/>
        </w:rPr>
        <w:t xml:space="preserve">        </w:t>
      </w:r>
      <w:r>
        <w:rPr>
          <w:color w:val="062873"/>
          <w:b/>
        </w:rPr>
        <w:t>"CNTRPRTY"</w:t>
      </w:r>
      <w:r>
        <w:t>:</w:t>
      </w:r>
      <w:r>
        <w:rPr>
          <w:color w:val="bbbbbb"/>
        </w:rPr>
        <w:t xml:space="preserve"> </w:t>
      </w:r>
      <w:r>
        <w:rPr>
          <w:color w:val="4070a0"/>
        </w:rPr>
        <w:t>"EGR011"</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"PEGRAZ2_DPST"</w:t>
      </w:r>
      <w:r>
        <w:t>,</w:t>
      </w:r>
      <w:r>
        <w:rPr>
          <w:color w:val="bbbbbb"/>
        </w:rPr>
        <w:t/>
      </w:r>
      <w:r>
        <w:br/>
      </w:r>
      <w:r>
        <w:rPr>
          <w:color w:val="bbbbbb"/>
        </w:rPr>
        <w:t xml:space="preserve">        </w:t>
      </w:r>
      <w:r>
        <w:rPr>
          <w:color w:val="062873"/>
          <w:b/>
        </w:rPr>
        <w:t>"DT_BRTH"</w:t>
      </w:r>
      <w:r>
        <w:t>:</w:t>
      </w:r>
      <w:r>
        <w:rPr>
          <w:color w:val="bbbbbb"/>
        </w:rPr>
        <w:t xml:space="preserve"> </w:t>
      </w:r>
      <w:r>
        <w:rPr>
          <w:color w:val="4070a0"/>
        </w:rPr>
        <w:t>"2024-09-20T00:00:00Z"</w:t>
      </w:r>
      <w:r>
        <w:t>,</w:t>
      </w:r>
      <w:r>
        <w:rPr>
          <w:color w:val="bbbbbb"/>
        </w:rPr>
        <w:t/>
      </w:r>
      <w:r>
        <w:br/>
      </w:r>
      <w:r>
        <w:rPr>
          <w:color w:val="bbbbbb"/>
        </w:rPr>
        <w:t xml:space="preserve">        </w:t>
      </w:r>
      <w:r>
        <w:rPr>
          <w:color w:val="062873"/>
          <w:b/>
        </w:rPr>
        <w:t>"DT_CLS"</w:t>
      </w:r>
      <w:r>
        <w:t>:</w:t>
      </w:r>
      <w:r>
        <w:rPr>
          <w:color w:val="bbbbbb"/>
        </w:rPr>
        <w:t xml:space="preserve"> </w:t>
      </w:r>
      <w:r>
        <w:rPr>
          <w:color w:val="4070a0"/>
        </w:rPr>
        <w:t>"2024-09-20T00:00:00Z"</w:t>
      </w:r>
      <w:r>
        <w:t>,</w:t>
      </w:r>
      <w:r>
        <w:rPr>
          <w:color w:val="bbbbbb"/>
        </w:rPr>
        <w:t/>
      </w:r>
      <w:r>
        <w:br/>
      </w:r>
      <w:r>
        <w:rPr>
          <w:color w:val="bbbbbb"/>
        </w:rPr>
        <w:t xml:space="preserve">        </w:t>
      </w:r>
      <w:r>
        <w:rPr>
          <w:color w:val="062873"/>
          <w:b/>
        </w:rPr>
        <w:t>"TYP"</w:t>
      </w:r>
      <w:r>
        <w:t>:</w:t>
      </w:r>
      <w:r>
        <w:rPr>
          <w:color w:val="bbbbbb"/>
        </w:rPr>
        <w:t xml:space="preserve"> </w:t>
      </w:r>
      <w:r>
        <w:rPr>
          <w:color w:val="4070a0"/>
        </w:rPr>
        <w:t>"AMAT"</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"OAID"</w:t>
      </w:r>
      <w:r>
        <w:t>:</w:t>
      </w:r>
      <w:r>
        <w:rPr>
          <w:color w:val="bbbbbb"/>
        </w:rPr>
        <w:t xml:space="preserve"> </w:t>
      </w:r>
      <w:r>
        <w:rPr>
          <w:color w:val="4070a0"/>
        </w:rPr>
        <w:t>"EGRAZ2"</w:t>
      </w:r>
      <w:r>
        <w:t>,</w:t>
      </w:r>
      <w:r>
        <w:rPr>
          <w:color w:val="bbbbbb"/>
        </w:rPr>
        <w:t/>
      </w:r>
      <w:r>
        <w:br/>
      </w:r>
      <w:r>
        <w:rPr>
          <w:color w:val="bbbbbb"/>
        </w:rPr>
        <w:t xml:space="preserve">        </w:t>
      </w:r>
      <w:r>
        <w:rPr>
          <w:color w:val="062873"/>
          <w:b/>
        </w:rPr>
        <w:t>"CNTRPRTY"</w:t>
      </w:r>
      <w:r>
        <w:t>:</w:t>
      </w:r>
      <w:r>
        <w:rPr>
          <w:color w:val="bbbbbb"/>
        </w:rPr>
        <w:t xml:space="preserve"> </w:t>
      </w:r>
      <w:r>
        <w:rPr>
          <w:color w:val="4070a0"/>
        </w:rPr>
        <w:t>"EGR026N"</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"IGR0002600000000000000000001"</w:t>
      </w:r>
      <w:r>
        <w:t>,</w:t>
      </w:r>
      <w:r>
        <w:rPr>
          <w:color w:val="bbbbbb"/>
        </w:rPr>
        <w:t/>
      </w:r>
      <w:r>
        <w:br/>
      </w:r>
      <w:r>
        <w:rPr>
          <w:color w:val="bbbbbb"/>
        </w:rPr>
        <w:t xml:space="preserve">        </w:t>
      </w:r>
      <w:r>
        <w:rPr>
          <w:color w:val="062873"/>
          <w:b/>
        </w:rPr>
        <w:t>"DT_BRTH"</w:t>
      </w:r>
      <w:r>
        <w:t>:</w:t>
      </w:r>
      <w:r>
        <w:rPr>
          <w:color w:val="bbbbbb"/>
        </w:rPr>
        <w:t xml:space="preserve"> </w:t>
      </w:r>
      <w:r>
        <w:rPr>
          <w:color w:val="4070a0"/>
        </w:rPr>
        <w:t>"2024-09-21T00:00:00Z"</w:t>
      </w:r>
      <w:r>
        <w:t>,</w:t>
      </w:r>
      <w:r>
        <w:rPr>
          <w:color w:val="bbbbbb"/>
        </w:rPr>
        <w:t/>
      </w:r>
      <w:r>
        <w:br/>
      </w:r>
      <w:r>
        <w:rPr>
          <w:color w:val="bbbbbb"/>
        </w:rPr>
        <w:t xml:space="preserve">        </w:t>
      </w:r>
      <w:r>
        <w:rPr>
          <w:color w:val="062873"/>
          <w:b/>
        </w:rPr>
        <w:t>"TYP"</w:t>
      </w:r>
      <w:r>
        <w:t>:</w:t>
      </w:r>
      <w:r>
        <w:rPr>
          <w:color w:val="bbbbbb"/>
        </w:rPr>
        <w:t xml:space="preserve"> </w:t>
      </w:r>
      <w:r>
        <w:rPr>
          <w:color w:val="4070a0"/>
        </w:rPr>
        <w:t>"SIGHT"</w:t>
      </w:r>
      <w:r>
        <w:t>,</w:t>
      </w:r>
      <w:r>
        <w:rPr>
          <w:color w:val="bbbbbb"/>
        </w:rPr>
        <w:t/>
      </w:r>
      <w:r>
        <w:br/>
      </w:r>
      <w:r>
        <w:rPr>
          <w:color w:val="bbbbbb"/>
        </w:rPr>
        <w:t xml:space="preserve">        </w:t>
      </w:r>
      <w:r>
        <w:rPr>
          <w:color w:val="062873"/>
          <w:b/>
        </w:rPr>
        <w:t>"CRRNCY"</w:t>
      </w:r>
      <w:r>
        <w:t>:</w:t>
      </w:r>
      <w:r>
        <w:rPr>
          <w:color w:val="bbbbbb"/>
        </w:rPr>
        <w:t xml:space="preserve"> </w:t>
      </w:r>
      <w:r>
        <w:rPr>
          <w:color w:val="4070a0"/>
        </w:rPr>
        <w:t>"USD"</w:t>
      </w:r>
      <w:r>
        <w:t>,</w:t>
      </w:r>
      <w:r>
        <w:rPr>
          <w:color w:val="bbbbbb"/>
        </w:rPr>
        <w:t/>
      </w:r>
      <w:r>
        <w:br/>
      </w:r>
      <w:r>
        <w:rPr>
          <w:color w:val="bbbbbb"/>
        </w:rPr>
        <w:t xml:space="preserve">        </w:t>
      </w:r>
      <w:r>
        <w:rPr>
          <w:color w:val="062873"/>
          <w:b/>
        </w:rPr>
        <w:t>"OAID"</w:t>
      </w:r>
      <w:r>
        <w:t>:</w:t>
      </w:r>
      <w:r>
        <w:rPr>
          <w:color w:val="bbbbbb"/>
        </w:rPr>
        <w:t xml:space="preserve"> </w:t>
      </w:r>
      <w:r>
        <w:rPr>
          <w:color w:val="4070a0"/>
        </w:rPr>
        <w:t>"EGRAZ2"</w:t>
      </w:r>
      <w:r>
        <w:t>,</w:t>
      </w:r>
      <w:r>
        <w:rPr>
          <w:color w:val="bbbbbb"/>
        </w:rPr>
        <w:t/>
      </w:r>
      <w:r>
        <w:br/>
      </w:r>
      <w:r>
        <w:rPr>
          <w:color w:val="bbbbbb"/>
        </w:rPr>
        <w:t xml:space="preserve">        </w:t>
      </w:r>
      <w:r>
        <w:rPr>
          <w:color w:val="062873"/>
          <w:b/>
        </w:rPr>
        <w:t>"CNTRPRTY"</w:t>
      </w:r>
      <w:r>
        <w:t>:</w:t>
      </w:r>
      <w:r>
        <w:rPr>
          <w:color w:val="bbbbbb"/>
        </w:rPr>
        <w:t xml:space="preserve"> </w:t>
      </w:r>
      <w:r>
        <w:rPr>
          <w:color w:val="4070a0"/>
        </w:rPr>
        <w:t>"EGR026N"</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"PEGRAZ3_DPST"</w:t>
      </w:r>
      <w:r>
        <w:t>,</w:t>
      </w:r>
      <w:r>
        <w:rPr>
          <w:color w:val="bbbbbb"/>
        </w:rPr>
        <w:t/>
      </w:r>
      <w:r>
        <w:br/>
      </w:r>
      <w:r>
        <w:rPr>
          <w:color w:val="bbbbbb"/>
        </w:rPr>
        <w:t xml:space="preserve">        </w:t>
      </w:r>
      <w:r>
        <w:rPr>
          <w:color w:val="062873"/>
          <w:b/>
        </w:rPr>
        <w:t>"DT_BRTH"</w:t>
      </w:r>
      <w:r>
        <w:t>:</w:t>
      </w:r>
      <w:r>
        <w:rPr>
          <w:color w:val="bbbbbb"/>
        </w:rPr>
        <w:t xml:space="preserve"> </w:t>
      </w:r>
      <w:r>
        <w:rPr>
          <w:color w:val="4070a0"/>
        </w:rPr>
        <w:t>"2024-09-25T00:00:00Z"</w:t>
      </w:r>
      <w:r>
        <w:t>,</w:t>
      </w:r>
      <w:r>
        <w:rPr>
          <w:color w:val="bbbbbb"/>
        </w:rPr>
        <w:t/>
      </w:r>
      <w:r>
        <w:br/>
      </w:r>
      <w:r>
        <w:rPr>
          <w:color w:val="bbbbbb"/>
        </w:rPr>
        <w:t xml:space="preserve">        </w:t>
      </w:r>
      <w:r>
        <w:rPr>
          <w:color w:val="062873"/>
          <w:b/>
        </w:rPr>
        <w:t>"TYP"</w:t>
      </w:r>
      <w:r>
        <w:t>:</w:t>
      </w:r>
      <w:r>
        <w:rPr>
          <w:color w:val="bbbbbb"/>
        </w:rPr>
        <w:t xml:space="preserve"> </w:t>
      </w:r>
      <w:r>
        <w:rPr>
          <w:color w:val="4070a0"/>
        </w:rPr>
        <w:t>"ANOT"</w:t>
      </w:r>
      <w:r>
        <w:t>,</w:t>
      </w:r>
      <w:r>
        <w:rPr>
          <w:color w:val="bbbbbb"/>
        </w:rPr>
        <w:t/>
      </w:r>
      <w:r>
        <w:br/>
      </w:r>
      <w:r>
        <w:rPr>
          <w:color w:val="bbbbbb"/>
        </w:rPr>
        <w:t xml:space="preserve">        </w:t>
      </w:r>
      <w:r>
        <w:rPr>
          <w:color w:val="062873"/>
          <w:b/>
        </w:rPr>
        <w:t>"NTC"</w:t>
      </w:r>
      <w:r>
        <w:t>:</w:t>
      </w:r>
      <w:r>
        <w:rPr>
          <w:color w:val="bbbbbb"/>
        </w:rPr>
        <w:t xml:space="preserve"> </w:t>
      </w:r>
      <w:r>
        <w:rPr>
          <w:color w:val="4070a0"/>
        </w:rPr>
        <w:t>"S"</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"OAID"</w:t>
      </w:r>
      <w:r>
        <w:t>:</w:t>
      </w:r>
      <w:r>
        <w:rPr>
          <w:color w:val="bbbbbb"/>
        </w:rPr>
        <w:t xml:space="preserve"> </w:t>
      </w:r>
      <w:r>
        <w:rPr>
          <w:color w:val="4070a0"/>
        </w:rPr>
        <w:t>"EGRAZ3"</w:t>
      </w:r>
      <w:r>
        <w:t>,</w:t>
      </w:r>
      <w:r>
        <w:rPr>
          <w:color w:val="bbbbbb"/>
        </w:rPr>
        <w:t/>
      </w:r>
      <w:r>
        <w:br/>
      </w:r>
      <w:r>
        <w:rPr>
          <w:color w:val="bbbbbb"/>
        </w:rPr>
        <w:t xml:space="preserve">        </w:t>
      </w:r>
      <w:r>
        <w:rPr>
          <w:color w:val="062873"/>
          <w:b/>
        </w:rPr>
        <w:t>"CNTRPRTY"</w:t>
      </w:r>
      <w:r>
        <w:t>:</w:t>
      </w:r>
      <w:r>
        <w:rPr>
          <w:color w:val="bbbbbb"/>
        </w:rPr>
        <w:t xml:space="preserve"> </w:t>
      </w:r>
      <w:r>
        <w:rPr>
          <w:color w:val="4070a0"/>
        </w:rPr>
        <w:t>"EGR014N"</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"REF.LN"</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"PEGRAKZ2_OVR1"</w:t>
      </w:r>
      <w:r>
        <w:t>,</w:t>
      </w:r>
      <w:r>
        <w:rPr>
          <w:color w:val="bbbbbb"/>
        </w:rPr>
        <w:t/>
      </w:r>
      <w:r>
        <w:br/>
      </w:r>
      <w:r>
        <w:rPr>
          <w:color w:val="bbbbbb"/>
        </w:rPr>
        <w:t xml:space="preserve">        </w:t>
      </w:r>
      <w:r>
        <w:rPr>
          <w:color w:val="062873"/>
          <w:b/>
        </w:rPr>
        <w:t>"DT_BRTH"</w:t>
      </w:r>
      <w:r>
        <w:t>:</w:t>
      </w:r>
      <w:r>
        <w:rPr>
          <w:color w:val="bbbbbb"/>
        </w:rPr>
        <w:t xml:space="preserve"> </w:t>
      </w:r>
      <w:r>
        <w:rPr>
          <w:color w:val="4070a0"/>
        </w:rPr>
        <w:t>"2024-09-15T00:00:00Z"</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"TYP"</w:t>
      </w:r>
      <w:r>
        <w:t>:</w:t>
      </w:r>
      <w:r>
        <w:rPr>
          <w:color w:val="bbbbbb"/>
        </w:rPr>
        <w:t xml:space="preserve"> </w:t>
      </w:r>
      <w:r>
        <w:rPr>
          <w:color w:val="4070a0"/>
        </w:rPr>
        <w:t>"OVR"</w:t>
      </w:r>
      <w:r>
        <w:t>,</w:t>
      </w:r>
      <w:r>
        <w:rPr>
          <w:color w:val="bbbbbb"/>
        </w:rPr>
        <w:t/>
      </w:r>
      <w:r>
        <w:br/>
      </w:r>
      <w:r>
        <w:rPr>
          <w:color w:val="bbbbbb"/>
        </w:rPr>
        <w:t xml:space="preserve">        </w:t>
      </w:r>
      <w:r>
        <w:rPr>
          <w:color w:val="062873"/>
          <w:b/>
        </w:rPr>
        <w:t>"OAID"</w:t>
      </w:r>
      <w:r>
        <w:t>:</w:t>
      </w:r>
      <w:r>
        <w:rPr>
          <w:color w:val="bbbbbb"/>
        </w:rPr>
        <w:t xml:space="preserve"> </w:t>
      </w:r>
      <w:r>
        <w:rPr>
          <w:color w:val="4070a0"/>
        </w:rPr>
        <w:t>"EGRAKZ2"</w:t>
      </w:r>
      <w:r>
        <w:t>,</w:t>
      </w:r>
      <w:r>
        <w:rPr>
          <w:color w:val="bbbbbb"/>
        </w:rPr>
        <w:t/>
      </w:r>
      <w:r>
        <w:br/>
      </w:r>
      <w:r>
        <w:rPr>
          <w:color w:val="bbbbbb"/>
        </w:rPr>
        <w:t xml:space="preserve">        </w:t>
      </w:r>
      <w:r>
        <w:rPr>
          <w:color w:val="062873"/>
          <w:b/>
        </w:rPr>
        <w:t>"CNTRPRTY"</w:t>
      </w:r>
      <w:r>
        <w:t>:</w:t>
      </w:r>
      <w:r>
        <w:rPr>
          <w:color w:val="bbbbbb"/>
        </w:rPr>
        <w:t xml:space="preserve"> </w:t>
      </w:r>
      <w:r>
        <w:rPr>
          <w:color w:val="4070a0"/>
        </w:rPr>
        <w:t>"EGR026N"</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"REF.SHR"</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"PEGRAKZ1_SH1"</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"TYP"</w:t>
      </w:r>
      <w:r>
        <w:t>:</w:t>
      </w:r>
      <w:r>
        <w:rPr>
          <w:color w:val="bbbbbb"/>
        </w:rPr>
        <w:t xml:space="preserve"> </w:t>
      </w:r>
      <w:r>
        <w:rPr>
          <w:color w:val="4070a0"/>
        </w:rPr>
        <w:t>"F512"</w:t>
      </w:r>
      <w:r>
        <w:t>,</w:t>
      </w:r>
      <w:r>
        <w:rPr>
          <w:color w:val="bbbbbb"/>
        </w:rPr>
        <w:t/>
      </w:r>
      <w:r>
        <w:br/>
      </w:r>
      <w:r>
        <w:rPr>
          <w:color w:val="bbbbbb"/>
        </w:rPr>
        <w:t xml:space="preserve">        </w:t>
      </w:r>
      <w:r>
        <w:rPr>
          <w:color w:val="062873"/>
          <w:b/>
        </w:rPr>
        <w:t>"ISSD_BY"</w:t>
      </w:r>
      <w:r>
        <w:t>:</w:t>
      </w:r>
      <w:r>
        <w:rPr>
          <w:color w:val="bbbbbb"/>
        </w:rPr>
        <w:t xml:space="preserve"> </w:t>
      </w:r>
      <w:r>
        <w:rPr>
          <w:color w:val="4070a0"/>
        </w:rPr>
        <w:t>"TGR987612345"</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"REF.DER"</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"MXADE_FTSE24L"</w:t>
      </w:r>
      <w:r>
        <w:t>,</w:t>
      </w:r>
      <w:r>
        <w:rPr>
          <w:color w:val="bbbbbb"/>
        </w:rPr>
        <w:t/>
      </w:r>
      <w:r>
        <w:br/>
      </w:r>
      <w:r>
        <w:rPr>
          <w:color w:val="bbbbbb"/>
        </w:rPr>
        <w:t xml:space="preserve">        </w:t>
      </w:r>
      <w:r>
        <w:rPr>
          <w:color w:val="062873"/>
          <w:b/>
        </w:rPr>
        <w:t>"TCKR"</w:t>
      </w:r>
      <w:r>
        <w:t>:</w:t>
      </w:r>
      <w:r>
        <w:rPr>
          <w:color w:val="bbbbbb"/>
        </w:rPr>
        <w:t xml:space="preserve"> </w:t>
      </w:r>
      <w:r>
        <w:rPr>
          <w:color w:val="4070a0"/>
        </w:rPr>
        <w:t>"FTSE24K"</w:t>
      </w:r>
      <w:r>
        <w:t>,</w:t>
      </w:r>
      <w:r>
        <w:rPr>
          <w:color w:val="bbbbbb"/>
        </w:rPr>
        <w:t/>
      </w:r>
      <w:r>
        <w:br/>
      </w:r>
      <w:r>
        <w:rPr>
          <w:color w:val="bbbbbb"/>
        </w:rPr>
        <w:t xml:space="preserve">        </w:t>
      </w:r>
      <w:r>
        <w:rPr>
          <w:color w:val="062873"/>
          <w:b/>
        </w:rPr>
        <w:t>"TYP"</w:t>
      </w:r>
      <w:r>
        <w:t>:</w:t>
      </w:r>
      <w:r>
        <w:rPr>
          <w:color w:val="bbbbbb"/>
        </w:rPr>
        <w:t xml:space="preserve"> </w:t>
      </w:r>
      <w:r>
        <w:rPr>
          <w:color w:val="4070a0"/>
        </w:rPr>
        <w:t>"FUT"</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"MRKT_CNTRPRTY"</w:t>
      </w:r>
      <w:r>
        <w:t>:</w:t>
      </w:r>
      <w:r>
        <w:rPr>
          <w:color w:val="bbbbbb"/>
        </w:rPr>
        <w:t xml:space="preserve"> </w:t>
      </w:r>
      <w:r>
        <w:rPr>
          <w:color w:val="4070a0"/>
        </w:rPr>
        <w:t>"XADE"</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"MXADE_FTSE25R3000"</w:t>
      </w:r>
      <w:r>
        <w:t>,</w:t>
      </w:r>
      <w:r>
        <w:rPr>
          <w:color w:val="bbbbbb"/>
        </w:rPr>
        <w:t/>
      </w:r>
      <w:r>
        <w:br/>
      </w:r>
      <w:r>
        <w:rPr>
          <w:color w:val="bbbbbb"/>
        </w:rPr>
        <w:t xml:space="preserve">        </w:t>
      </w:r>
      <w:r>
        <w:rPr>
          <w:color w:val="062873"/>
          <w:b/>
        </w:rPr>
        <w:t>"TCKR"</w:t>
      </w:r>
      <w:r>
        <w:t>:</w:t>
      </w:r>
      <w:r>
        <w:rPr>
          <w:color w:val="bbbbbb"/>
        </w:rPr>
        <w:t xml:space="preserve"> </w:t>
      </w:r>
      <w:r>
        <w:rPr>
          <w:color w:val="4070a0"/>
        </w:rPr>
        <w:t>"FTSE25R3000"</w:t>
      </w:r>
      <w:r>
        <w:t>,</w:t>
      </w:r>
      <w:r>
        <w:rPr>
          <w:color w:val="bbbbbb"/>
        </w:rPr>
        <w:t/>
      </w:r>
      <w:r>
        <w:br/>
      </w:r>
      <w:r>
        <w:rPr>
          <w:color w:val="bbbbbb"/>
        </w:rPr>
        <w:t xml:space="preserve">        </w:t>
      </w:r>
      <w:r>
        <w:rPr>
          <w:color w:val="062873"/>
          <w:b/>
        </w:rPr>
        <w:t>"TYP"</w:t>
      </w:r>
      <w:r>
        <w:t>:</w:t>
      </w:r>
      <w:r>
        <w:rPr>
          <w:color w:val="bbbbbb"/>
        </w:rPr>
        <w:t xml:space="preserve"> </w:t>
      </w:r>
      <w:r>
        <w:rPr>
          <w:color w:val="4070a0"/>
        </w:rPr>
        <w:t>"PUT"</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"MRKT_CNTRPRTY"</w:t>
      </w:r>
      <w:r>
        <w:t>:</w:t>
      </w:r>
      <w:r>
        <w:rPr>
          <w:color w:val="bbbbbb"/>
        </w:rPr>
        <w:t xml:space="preserve"> </w:t>
      </w:r>
      <w:r>
        <w:rPr>
          <w:color w:val="4070a0"/>
        </w:rPr>
        <w:t>"XADE"</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"IGRV00000HMG8"</w:t>
      </w:r>
      <w:r>
        <w:t>,</w:t>
      </w:r>
      <w:r>
        <w:rPr>
          <w:color w:val="bbbbbb"/>
        </w:rPr>
        <w:t/>
      </w:r>
      <w:r>
        <w:br/>
      </w:r>
      <w:r>
        <w:rPr>
          <w:color w:val="bbbbbb"/>
        </w:rPr>
        <w:t xml:space="preserve">        </w:t>
      </w:r>
      <w:r>
        <w:rPr>
          <w:color w:val="062873"/>
          <w:b/>
        </w:rPr>
        <w:t>"FISN"</w:t>
      </w:r>
      <w:r>
        <w:t>:</w:t>
      </w:r>
      <w:r>
        <w:rPr>
          <w:color w:val="bbbbbb"/>
        </w:rPr>
        <w:t xml:space="preserve"> </w:t>
      </w:r>
      <w:r>
        <w:rPr>
          <w:color w:val="4070a0"/>
        </w:rPr>
        <w:t>"ATHEX/F20241220PPC"</w:t>
      </w:r>
      <w:r>
        <w:t>,</w:t>
      </w:r>
      <w:r>
        <w:rPr>
          <w:color w:val="bbbbbb"/>
        </w:rPr>
        <w:t/>
      </w:r>
      <w:r>
        <w:br/>
      </w:r>
      <w:r>
        <w:rPr>
          <w:color w:val="bbbbbb"/>
        </w:rPr>
        <w:t xml:space="preserve">        </w:t>
      </w:r>
      <w:r>
        <w:rPr>
          <w:color w:val="062873"/>
          <w:b/>
        </w:rPr>
        <w:t>"TCKR"</w:t>
      </w:r>
      <w:r>
        <w:t>:</w:t>
      </w:r>
      <w:r>
        <w:rPr>
          <w:color w:val="bbbbbb"/>
        </w:rPr>
        <w:t xml:space="preserve"> </w:t>
      </w:r>
      <w:r>
        <w:rPr>
          <w:color w:val="4070a0"/>
        </w:rPr>
        <w:t>"PPC24L"</w:t>
      </w:r>
      <w:r>
        <w:t>,</w:t>
      </w:r>
      <w:r>
        <w:rPr>
          <w:color w:val="bbbbbb"/>
        </w:rPr>
        <w:t/>
      </w:r>
      <w:r>
        <w:br/>
      </w:r>
      <w:r>
        <w:rPr>
          <w:color w:val="bbbbbb"/>
        </w:rPr>
        <w:t xml:space="preserve">        </w:t>
      </w:r>
      <w:r>
        <w:rPr>
          <w:color w:val="062873"/>
          <w:b/>
        </w:rPr>
        <w:t>"TYP"</w:t>
      </w:r>
      <w:r>
        <w:t>:</w:t>
      </w:r>
      <w:r>
        <w:rPr>
          <w:color w:val="bbbbbb"/>
        </w:rPr>
        <w:t xml:space="preserve"> </w:t>
      </w:r>
      <w:r>
        <w:rPr>
          <w:color w:val="4070a0"/>
        </w:rPr>
        <w:t>"FUT"</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"MRKT_CNTRPRTY"</w:t>
      </w:r>
      <w:r>
        <w:t>:</w:t>
      </w:r>
      <w:r>
        <w:rPr>
          <w:color w:val="bbbbbb"/>
        </w:rPr>
        <w:t xml:space="preserve"> </w:t>
      </w:r>
      <w:r>
        <w:rPr>
          <w:color w:val="4070a0"/>
        </w:rPr>
        <w:t>"XADE"</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"PEGRAKZ3_SWP"</w:t>
      </w:r>
      <w:r>
        <w:t>,</w:t>
      </w:r>
      <w:r>
        <w:rPr>
          <w:color w:val="bbbbbb"/>
        </w:rPr>
        <w:t/>
      </w:r>
      <w:r>
        <w:br/>
      </w:r>
      <w:r>
        <w:rPr>
          <w:color w:val="bbbbbb"/>
        </w:rPr>
        <w:t xml:space="preserve">        </w:t>
      </w:r>
      <w:r>
        <w:rPr>
          <w:color w:val="062873"/>
          <w:b/>
        </w:rPr>
        <w:t>"DT_BRTH"</w:t>
      </w:r>
      <w:r>
        <w:t>:</w:t>
      </w:r>
      <w:r>
        <w:rPr>
          <w:color w:val="bbbbbb"/>
        </w:rPr>
        <w:t xml:space="preserve"> </w:t>
      </w:r>
      <w:r>
        <w:rPr>
          <w:color w:val="4070a0"/>
        </w:rPr>
        <w:t>"2024-09-26T00:00:00Z"</w:t>
      </w:r>
      <w:r>
        <w:t>,</w:t>
      </w:r>
      <w:r>
        <w:rPr>
          <w:color w:val="bbbbbb"/>
        </w:rPr>
        <w:t/>
      </w:r>
      <w:r>
        <w:br/>
      </w:r>
      <w:r>
        <w:rPr>
          <w:color w:val="bbbbbb"/>
        </w:rPr>
        <w:t xml:space="preserve">        </w:t>
      </w:r>
      <w:r>
        <w:rPr>
          <w:color w:val="062873"/>
          <w:b/>
        </w:rPr>
        <w:t>"TYP"</w:t>
      </w:r>
      <w:r>
        <w:t>:</w:t>
      </w:r>
      <w:r>
        <w:rPr>
          <w:color w:val="bbbbbb"/>
        </w:rPr>
        <w:t xml:space="preserve"> </w:t>
      </w:r>
      <w:r>
        <w:rPr>
          <w:color w:val="4070a0"/>
        </w:rPr>
        <w:t>"SWA"</w:t>
      </w:r>
      <w:r>
        <w:t>,</w:t>
      </w:r>
      <w:r>
        <w:rPr>
          <w:color w:val="bbbbbb"/>
        </w:rPr>
        <w:t/>
      </w:r>
      <w:r>
        <w:br/>
      </w:r>
      <w:r>
        <w:rPr>
          <w:color w:val="bbbbbb"/>
        </w:rPr>
        <w:t xml:space="preserve">        </w:t>
      </w:r>
      <w:r>
        <w:rPr>
          <w:color w:val="062873"/>
          <w:b/>
        </w:rPr>
        <w:t>"CRRNCY"</w:t>
      </w:r>
      <w:r>
        <w:t>:</w:t>
      </w:r>
      <w:r>
        <w:rPr>
          <w:color w:val="bbbbbb"/>
        </w:rPr>
        <w:t xml:space="preserve"> </w:t>
      </w:r>
      <w:r>
        <w:rPr>
          <w:color w:val="4070a0"/>
        </w:rPr>
        <w:t>"USD"</w:t>
      </w:r>
      <w:r>
        <w:t>,</w:t>
      </w:r>
      <w:r>
        <w:rPr>
          <w:color w:val="bbbbbb"/>
        </w:rPr>
        <w:t/>
      </w:r>
      <w:r>
        <w:br/>
      </w:r>
      <w:r>
        <w:rPr>
          <w:color w:val="bbbbbb"/>
        </w:rPr>
        <w:t xml:space="preserve">        </w:t>
      </w:r>
      <w:r>
        <w:rPr>
          <w:color w:val="062873"/>
          <w:b/>
        </w:rPr>
        <w:t>"CNTRPRTY"</w:t>
      </w:r>
      <w:r>
        <w:t>:</w:t>
      </w:r>
      <w:r>
        <w:rPr>
          <w:color w:val="bbbbbb"/>
        </w:rPr>
        <w:t xml:space="preserve"> </w:t>
      </w:r>
      <w:r>
        <w:rPr>
          <w:color w:val="4070a0"/>
        </w:rPr>
        <w:t>"LIGJSJL3JD5P30I6NJZ34"</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t>}</w:t>
      </w:r>
      <w:r>
        <w:br/>
      </w:r>
      <w:r>
        <w:t>}</w:t>
      </w:r>
      <w:r>
        <w:br/>
      </w:r>
    </w:p>
    <w:bookmarkEnd w:id="405"/>
    <w:bookmarkStart w:id="406" w:name="_30b9c0f0608bdfdd29ba1ebf1cfd7730"/>
    <w:p>
      <w:pPr>
        <w:pStyle w:val="Heading 6"/>
        <w:keepNext/>
      </w:pPr>
      <w:r>
        <w:t>Αρχείο λαθών:</w:t>
      </w:r>
    </w:p>
    <w:p>
      <w:pPr>
        <w:pStyle w:val="LiteralBlock"/>
        <w:ind w:leftChars="0" w:left="0" w:right="0"/>
        <w:shd w:val="clear" w:color="auto" w:fill="eeffcc"/>
      </w:pPr>
      <w:r>
        <w:t>{</w:t>
      </w:r>
      <w:r>
        <w:rPr>
          <w:color w:val="bbbbbb"/>
        </w:rPr>
        <w:t/>
      </w:r>
      <w:r>
        <w:br/>
      </w:r>
      <w:r>
        <w:rPr>
          <w:color w:val="bbbbbb"/>
        </w:rPr>
        <w:t xml:space="preserve">  </w:t>
      </w:r>
      <w:r>
        <w:rPr>
          <w:color w:val="062873"/>
          <w:b/>
        </w:rPr>
        <w:t>"header"</w:t>
      </w:r>
      <w:r>
        <w:t>:</w:t>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208050"/>
        </w:rPr>
        <w:t>5</w:t>
      </w:r>
      <w:r>
        <w:t>,</w:t>
      </w:r>
      <w:r>
        <w:rPr>
          <w:color w:val="bbbbbb"/>
        </w:rPr>
        <w:t/>
      </w:r>
      <w:r>
        <w:br/>
      </w:r>
      <w:r>
        <w:rPr>
          <w:color w:val="bbbbbb"/>
        </w:rPr>
        <w:t xml:space="preserve">    </w:t>
      </w:r>
      <w:r>
        <w:rPr>
          <w:color w:val="062873"/>
          <w:b/>
        </w:rPr>
        <w:t>"submitter"</w:t>
      </w:r>
      <w:r>
        <w:t>:</w:t>
      </w:r>
      <w:r>
        <w:rPr>
          <w:color w:val="bbbbbb"/>
        </w:rPr>
        <w:t xml:space="preserve"> </w:t>
      </w:r>
      <w:r>
        <w:rPr>
          <w:color w:val="4070a0"/>
        </w:rPr>
        <w:t>"ZUSER"</w:t>
      </w:r>
      <w:r>
        <w:t>,</w:t>
      </w:r>
      <w:r>
        <w:rPr>
          <w:color w:val="bbbbbb"/>
        </w:rPr>
        <w:t/>
      </w:r>
      <w:r>
        <w:br/>
      </w:r>
      <w:r>
        <w:rPr>
          <w:color w:val="bbbbbb"/>
        </w:rPr>
        <w:t xml:space="preserve">    </w:t>
      </w:r>
      <w:r>
        <w:rPr>
          <w:color w:val="062873"/>
          <w:b/>
        </w:rPr>
        <w:t>"partner"</w:t>
      </w:r>
      <w:r>
        <w:t>:</w:t>
      </w:r>
      <w:r>
        <w:rPr>
          <w:color w:val="bbbbbb"/>
        </w:rPr>
        <w:t xml:space="preserve"> </w:t>
      </w:r>
      <w:r>
        <w:rPr>
          <w:color w:val="4070a0"/>
        </w:rPr>
        <w:t>"EGR123456789"</w:t>
      </w:r>
      <w:r>
        <w:t>,</w:t>
      </w:r>
      <w:r>
        <w:rPr>
          <w:color w:val="bbbbbb"/>
        </w:rPr>
        <w:t/>
      </w:r>
      <w:r>
        <w:br/>
      </w:r>
      <w:r>
        <w:rPr>
          <w:color w:val="bbbbbb"/>
        </w:rPr>
        <w:t xml:space="preserve">    </w:t>
      </w:r>
      <w:r>
        <w:rPr>
          <w:color w:val="062873"/>
          <w:b/>
        </w:rPr>
        <w:t>"domain"</w:t>
      </w:r>
      <w:r>
        <w:t>:</w:t>
      </w:r>
      <w:r>
        <w:rPr>
          <w:color w:val="bbbbbb"/>
        </w:rPr>
        <w:t xml:space="preserve"> </w:t>
      </w:r>
      <w:r>
        <w:rPr>
          <w:color w:val="4070a0"/>
        </w:rPr>
        <w:t>"IFDAT"</w:t>
      </w:r>
      <w:r>
        <w:t>,</w:t>
      </w:r>
      <w:r>
        <w:rPr>
          <w:color w:val="bbbbbb"/>
        </w:rPr>
        <w:t/>
      </w:r>
      <w:r>
        <w:br/>
      </w:r>
      <w:r>
        <w:rPr>
          <w:color w:val="bbbbbb"/>
        </w:rPr>
        <w:t xml:space="preserve">    </w:t>
      </w:r>
      <w:r>
        <w:rPr>
          <w:color w:val="062873"/>
          <w:b/>
        </w:rPr>
        <w:t>"filename"</w:t>
      </w:r>
      <w:r>
        <w:t>:</w:t>
      </w:r>
      <w:r>
        <w:rPr>
          <w:color w:val="bbbbbb"/>
        </w:rPr>
        <w:t xml:space="preserve"> </w:t>
      </w:r>
      <w:r>
        <w:rPr>
          <w:color w:val="4070a0"/>
        </w:rPr>
        <w:t>"F_000000005_IFDAT_EGR123456789_ZUSER_INIT_REF_WITH_SCHEMA_ERRORS.json"</w:t>
      </w:r>
      <w:r>
        <w:t>,</w:t>
      </w:r>
      <w:r>
        <w:rPr>
          <w:color w:val="bbbbbb"/>
        </w:rPr>
        <w:t/>
      </w:r>
      <w:r>
        <w:br/>
      </w:r>
      <w:r>
        <w:rPr>
          <w:color w:val="bbbbbb"/>
        </w:rPr>
        <w:t xml:space="preserve">    </w:t>
      </w:r>
      <w:r>
        <w:rPr>
          <w:color w:val="062873"/>
          <w:b/>
        </w:rPr>
        <w:t>"timestamp"</w:t>
      </w:r>
      <w:r>
        <w:t>:</w:t>
      </w:r>
      <w:r>
        <w:rPr>
          <w:color w:val="bbbbbb"/>
        </w:rPr>
        <w:t xml:space="preserve"> </w:t>
      </w:r>
      <w:r>
        <w:rPr>
          <w:color w:val="4070a0"/>
        </w:rPr>
        <w:t>"2025-06-27T03:41:35.006038"</w:t>
      </w:r>
      <w:r>
        <w:t>,</w:t>
      </w:r>
      <w:r>
        <w:rPr>
          <w:color w:val="bbbbbb"/>
        </w:rPr>
        <w:t/>
      </w:r>
      <w:r>
        <w:br/>
      </w:r>
      <w:r>
        <w:rPr>
          <w:color w:val="bbbbbb"/>
        </w:rPr>
        <w:t xml:space="preserve">    </w:t>
      </w:r>
      <w:r>
        <w:rPr>
          <w:color w:val="062873"/>
          <w:b/>
        </w:rPr>
        <w:t>"uploaded"</w:t>
      </w:r>
      <w:r>
        <w:t>:</w:t>
      </w:r>
      <w:r>
        <w:rPr>
          <w:color w:val="bbbbbb"/>
        </w:rPr>
        <w:t xml:space="preserve"> </w:t>
      </w:r>
      <w:r>
        <w:rPr>
          <w:color w:val="007020"/>
          <w:b/>
        </w:rPr>
        <w:t>false</w:t>
      </w:r>
      <w:r>
        <w:rPr>
          <w:color w:val="bbbbbb"/>
        </w:rPr>
        <w:t/>
      </w:r>
      <w:r>
        <w:br/>
      </w:r>
      <w:r>
        <w:rPr>
          <w:color w:val="bbbbbb"/>
        </w:rPr>
        <w:t xml:space="preserve">  </w:t>
      </w:r>
      <w:r>
        <w:t>},</w:t>
      </w:r>
      <w:r>
        <w:rPr>
          <w:color w:val="bbbbbb"/>
        </w:rPr>
        <w:t/>
      </w:r>
      <w:r>
        <w:br/>
      </w:r>
      <w:r>
        <w:rPr>
          <w:color w:val="bbbbbb"/>
        </w:rPr>
        <w:t xml:space="preserve">  </w:t>
      </w:r>
      <w:r>
        <w:rPr>
          <w:color w:val="062873"/>
          <w:b/>
        </w:rPr>
        <w:t>"errors"</w:t>
      </w:r>
      <w:r>
        <w:t>:</w:t>
      </w:r>
      <w:r>
        <w:rPr>
          <w:color w:val="bbbbbb"/>
        </w:rPr>
        <w:t xml:space="preserve"> </w:t>
      </w:r>
      <w:r>
        <w:t>{</w:t>
      </w:r>
      <w:r>
        <w:rPr>
          <w:color w:val="bbbbbb"/>
        </w:rPr>
        <w:t/>
      </w:r>
      <w:r>
        <w:br/>
      </w:r>
      <w:r>
        <w:rPr>
          <w:color w:val="bbbbbb"/>
        </w:rPr>
        <w:t xml:space="preserve">    </w:t>
      </w:r>
      <w:r>
        <w:rPr>
          <w:color w:val="062873"/>
          <w:b/>
        </w:rPr>
        <w:t>"wrong_suffix"</w:t>
      </w:r>
      <w:r>
        <w:t>:</w:t>
      </w:r>
      <w:r>
        <w:rPr>
          <w:color w:val="bbbbbb"/>
        </w:rPr>
        <w:t xml:space="preserve"> </w:t>
      </w:r>
      <w:r>
        <w:rPr>
          <w:color w:val="007020"/>
          <w:b/>
        </w:rPr>
        <w:t>null</w:t>
      </w:r>
      <w:r>
        <w:t>,</w:t>
      </w:r>
      <w:r>
        <w:rPr>
          <w:color w:val="bbbbbb"/>
        </w:rPr>
        <w:t/>
      </w:r>
      <w:r>
        <w:br/>
      </w:r>
      <w:r>
        <w:rPr>
          <w:color w:val="bbbbbb"/>
        </w:rPr>
        <w:t xml:space="preserve">    </w:t>
      </w:r>
      <w:r>
        <w:rPr>
          <w:color w:val="062873"/>
          <w:b/>
        </w:rPr>
        <w:t>"no_header"</w:t>
      </w:r>
      <w:r>
        <w:t>:</w:t>
      </w:r>
      <w:r>
        <w:rPr>
          <w:color w:val="bbbbbb"/>
        </w:rPr>
        <w:t xml:space="preserve"> </w:t>
      </w:r>
      <w:r>
        <w:rPr>
          <w:color w:val="007020"/>
          <w:b/>
        </w:rPr>
        <w:t>null</w:t>
      </w:r>
      <w:r>
        <w:t>,</w:t>
      </w:r>
      <w:r>
        <w:rPr>
          <w:color w:val="bbbbbb"/>
        </w:rPr>
        <w:t/>
      </w:r>
      <w:r>
        <w:br/>
      </w:r>
      <w:r>
        <w:rPr>
          <w:color w:val="bbbbbb"/>
        </w:rPr>
        <w:t xml:space="preserve">    </w:t>
      </w:r>
      <w:r>
        <w:rPr>
          <w:color w:val="062873"/>
          <w:b/>
        </w:rPr>
        <w:t>"corrupt_excel"</w:t>
      </w:r>
      <w:r>
        <w:t>:</w:t>
      </w:r>
      <w:r>
        <w:rPr>
          <w:color w:val="bbbbbb"/>
        </w:rPr>
        <w:t xml:space="preserve"> </w:t>
      </w:r>
      <w:r>
        <w:t>{</w:t>
      </w:r>
      <w:r>
        <w:rPr>
          <w:color w:val="bbbbbb"/>
        </w:rPr>
        <w:t/>
      </w:r>
      <w:r>
        <w:br/>
      </w:r>
      <w:r>
        <w:rPr>
          <w:color w:val="bbbbbb"/>
        </w:rPr>
        <w:t xml:space="preserve">      </w:t>
      </w:r>
      <w:r>
        <w:rPr>
          <w:color w:val="062873"/>
          <w:b/>
        </w:rPr>
        <w:t>"unspecified"</w:t>
      </w:r>
      <w:r>
        <w:t>:</w:t>
      </w:r>
      <w:r>
        <w:rPr>
          <w:color w:val="bbbbbb"/>
        </w:rPr>
        <w:t xml:space="preserve"> </w:t>
      </w:r>
      <w:r>
        <w:rPr>
          <w:color w:val="007020"/>
          <w:b/>
        </w:rPr>
        <w:t>false</w:t>
      </w:r>
      <w:r>
        <w:t>,</w:t>
      </w:r>
      <w:r>
        <w:rPr>
          <w:color w:val="bbbbbb"/>
        </w:rPr>
        <w:t/>
      </w:r>
      <w:r>
        <w:br/>
      </w:r>
      <w:r>
        <w:rPr>
          <w:color w:val="bbbbbb"/>
        </w:rPr>
        <w:t xml:space="preserve">      </w:t>
      </w:r>
      <w:r>
        <w:rPr>
          <w:color w:val="062873"/>
          <w:b/>
        </w:rPr>
        <w:t>"header"</w:t>
      </w:r>
      <w:r>
        <w:t>:</w:t>
      </w:r>
      <w:r>
        <w:rPr>
          <w:color w:val="bbbbbb"/>
        </w:rPr>
        <w:t xml:space="preserve"> </w:t>
      </w:r>
      <w:r>
        <w:rPr>
          <w:color w:val="007020"/>
          <w:b/>
        </w:rPr>
        <w:t>false</w:t>
      </w:r>
      <w:r>
        <w:rPr>
          <w:color w:val="bbbbbb"/>
        </w:rPr>
        <w:t/>
      </w:r>
      <w:r>
        <w:br/>
      </w:r>
      <w:r>
        <w:rPr>
          <w:color w:val="bbbbbb"/>
        </w:rPr>
        <w:t xml:space="preserve">    </w:t>
      </w:r>
      <w:r>
        <w:t>},</w:t>
      </w:r>
      <w:r>
        <w:rPr>
          <w:color w:val="bbbbbb"/>
        </w:rPr>
        <w:t/>
      </w:r>
      <w:r>
        <w:br/>
      </w:r>
      <w:r>
        <w:rPr>
          <w:color w:val="bbbbbb"/>
        </w:rPr>
        <w:t xml:space="preserve">    </w:t>
      </w:r>
      <w:r>
        <w:rPr>
          <w:color w:val="062873"/>
          <w:b/>
        </w:rPr>
        <w:t>"corrupt_json"</w:t>
      </w:r>
      <w:r>
        <w:t>:</w:t>
      </w:r>
      <w:r>
        <w:rPr>
          <w:color w:val="bbbbbb"/>
        </w:rPr>
        <w:t xml:space="preserve"> </w:t>
      </w:r>
      <w:r>
        <w:rPr>
          <w:color w:val="007020"/>
          <w:b/>
        </w:rPr>
        <w:t>null</w:t>
      </w:r>
      <w:r>
        <w:t>,</w:t>
      </w:r>
      <w:r>
        <w:rPr>
          <w:color w:val="bbbbbb"/>
        </w:rPr>
        <w:t/>
      </w:r>
      <w:r>
        <w:br/>
      </w:r>
      <w:r>
        <w:rPr>
          <w:color w:val="bbbbbb"/>
        </w:rPr>
        <w:t xml:space="preserve">    </w:t>
      </w:r>
      <w:r>
        <w:rPr>
          <w:color w:val="062873"/>
          <w:b/>
        </w:rPr>
        <w:t>"not_supported_domain"</w:t>
      </w:r>
      <w:r>
        <w:t>:</w:t>
      </w:r>
      <w:r>
        <w:rPr>
          <w:color w:val="bbbbbb"/>
        </w:rPr>
        <w:t xml:space="preserve"> </w:t>
      </w:r>
      <w:r>
        <w:rPr>
          <w:color w:val="007020"/>
          <w:b/>
        </w:rPr>
        <w:t>null</w:t>
      </w:r>
      <w:r>
        <w:t>,</w:t>
      </w:r>
      <w:r>
        <w:rPr>
          <w:color w:val="bbbbbb"/>
        </w:rPr>
        <w:t/>
      </w:r>
      <w:r>
        <w:br/>
      </w:r>
      <w:r>
        <w:rPr>
          <w:color w:val="bbbbbb"/>
        </w:rPr>
        <w:t xml:space="preserve">    </w:t>
      </w:r>
      <w:r>
        <w:rPr>
          <w:color w:val="062873"/>
          <w:b/>
        </w:rPr>
        <w:t>"inconsistency"</w:t>
      </w:r>
      <w:r>
        <w:t>:</w:t>
      </w:r>
      <w:r>
        <w:rPr>
          <w:color w:val="bbbbbb"/>
        </w:rPr>
        <w:t xml:space="preserve"> </w:t>
      </w:r>
      <w:r>
        <w:rPr>
          <w:color w:val="007020"/>
          <w:b/>
        </w:rPr>
        <w:t>null</w:t>
      </w:r>
      <w:r>
        <w:t>,</w:t>
      </w:r>
      <w:r>
        <w:rPr>
          <w:color w:val="bbbbbb"/>
        </w:rPr>
        <w:t/>
      </w:r>
      <w:r>
        <w:br/>
      </w:r>
      <w:r>
        <w:rPr>
          <w:color w:val="bbbbbb"/>
        </w:rPr>
        <w:t xml:space="preserve">    </w:t>
      </w:r>
      <w:r>
        <w:rPr>
          <w:color w:val="062873"/>
          <w:b/>
        </w:rPr>
        <w:t>"no_content"</w:t>
      </w:r>
      <w:r>
        <w:t>:</w:t>
      </w:r>
      <w:r>
        <w:rPr>
          <w:color w:val="bbbbbb"/>
        </w:rPr>
        <w:t xml:space="preserve"> </w:t>
      </w:r>
      <w:r>
        <w:t>[],</w:t>
      </w:r>
      <w:r>
        <w:rPr>
          <w:color w:val="bbbbbb"/>
        </w:rPr>
        <w:t/>
      </w:r>
      <w:r>
        <w:br/>
      </w:r>
      <w:r>
        <w:rPr>
          <w:color w:val="bbbbbb"/>
        </w:rPr>
        <w:t xml:space="preserve">    </w:t>
      </w:r>
      <w:r>
        <w:rPr>
          <w:color w:val="062873"/>
          <w:b/>
        </w:rPr>
        <w:t>"schema_error"</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"location"</w:t>
      </w:r>
      <w:r>
        <w:t>:</w:t>
      </w:r>
      <w:r>
        <w:rPr>
          <w:color w:val="bbbbbb"/>
        </w:rPr>
        <w:t xml:space="preserve"> </w:t>
      </w:r>
      <w:r>
        <w:rPr>
          <w:color w:val="4070a0"/>
        </w:rPr>
        <w:t xml:space="preserve">"('DATASETS', 'REF.RA', 0, 'IDD')"</w:t>
      </w:r>
      <w:r>
        <w:t>,</w:t>
      </w:r>
      <w:r>
        <w:rPr>
          <w:color w:val="bbbbbb"/>
        </w:rPr>
        <w:t/>
      </w:r>
      <w:r>
        <w:br/>
      </w:r>
      <w:r>
        <w:rPr>
          <w:color w:val="bbbbbb"/>
        </w:rPr>
        <w:t xml:space="preserve">        </w:t>
      </w:r>
      <w:r>
        <w:rPr>
          <w:color w:val="062873"/>
          <w:b/>
        </w:rPr>
        <w:t>"message"</w:t>
      </w:r>
      <w:r>
        <w:t>:</w:t>
      </w:r>
      <w:r>
        <w:rPr>
          <w:color w:val="bbbbbb"/>
        </w:rPr>
        <w:t xml:space="preserve"> </w:t>
      </w:r>
      <w:r>
        <w:rPr>
          <w:color w:val="4070a0"/>
        </w:rPr>
        <w:t xml:space="preserve">"Extra inputs are not permitted"</w:t>
      </w:r>
      <w:r>
        <w:t>,</w:t>
      </w:r>
      <w:r>
        <w:rPr>
          <w:color w:val="bbbbbb"/>
        </w:rPr>
        <w:t/>
      </w:r>
      <w:r>
        <w:br/>
      </w:r>
      <w:r>
        <w:rPr>
          <w:color w:val="bbbbbb"/>
        </w:rPr>
        <w:t xml:space="preserve">        </w:t>
      </w:r>
      <w:r>
        <w:rPr>
          <w:color w:val="062873"/>
          <w:b/>
        </w:rPr>
        <w:t>"input"</w:t>
      </w:r>
      <w:r>
        <w:t>:</w:t>
      </w:r>
      <w:r>
        <w:rPr>
          <w:color w:val="bbbbbb"/>
        </w:rPr>
        <w:t xml:space="preserve"> </w:t>
      </w:r>
      <w:r>
        <w:rPr>
          <w:color w:val="4070a0"/>
        </w:rPr>
        <w:t>"EGR123456789"</w:t>
      </w:r>
      <w:r>
        <w:t>,</w:t>
      </w:r>
      <w:r>
        <w:rPr>
          <w:color w:val="bbbbbb"/>
        </w:rPr>
        <w:t/>
      </w:r>
      <w:r>
        <w:br/>
      </w:r>
      <w:r>
        <w:rPr>
          <w:color w:val="bbbbbb"/>
        </w:rPr>
        <w:t xml:space="preserve">        </w:t>
      </w:r>
      <w:r>
        <w:rPr>
          <w:color w:val="062873"/>
          <w:b/>
        </w:rPr>
        <w:t>"domain"</w:t>
      </w:r>
      <w:r>
        <w:t>:</w:t>
      </w:r>
      <w:r>
        <w:rPr>
          <w:color w:val="bbbbbb"/>
        </w:rPr>
        <w:t xml:space="preserve"> </w:t>
      </w:r>
      <w:r>
        <w:rPr>
          <w:color w:val="007020"/>
          <w:b/>
        </w:rPr>
        <w:t>null</w:t>
      </w:r>
      <w:r>
        <w:t>,</w:t>
      </w:r>
      <w:r>
        <w:rPr>
          <w:color w:val="bbbbbb"/>
        </w:rPr>
        <w:t/>
      </w:r>
      <w:r>
        <w:br/>
      </w:r>
      <w:r>
        <w:rPr>
          <w:color w:val="bbbbbb"/>
        </w:rPr>
        <w:t xml:space="preserve">        </w:t>
      </w:r>
      <w:r>
        <w:rPr>
          <w:color w:val="062873"/>
          <w:b/>
        </w:rPr>
        <w:t>"type"</w:t>
      </w:r>
      <w:r>
        <w:t>:</w:t>
      </w:r>
      <w:r>
        <w:rPr>
          <w:color w:val="bbbbbb"/>
        </w:rPr>
        <w:t xml:space="preserve"> </w:t>
      </w:r>
      <w:r>
        <w:rPr>
          <w:color w:val="4070a0"/>
        </w:rPr>
        <w:t>"extra_forbidden"</w:t>
      </w:r>
      <w:r>
        <w:t>,</w:t>
      </w:r>
      <w:r>
        <w:rPr>
          <w:color w:val="bbbbbb"/>
        </w:rPr>
        <w:t/>
      </w:r>
      <w:r>
        <w:br/>
      </w:r>
      <w:r>
        <w:rPr>
          <w:color w:val="bbbbbb"/>
        </w:rPr>
        <w:t xml:space="preserve">        </w:t>
      </w:r>
      <w:r>
        <w:rPr>
          <w:color w:val="062873"/>
          <w:b/>
        </w:rPr>
        <w:t>"level"</w:t>
      </w:r>
      <w:r>
        <w:t>:</w:t>
      </w:r>
      <w:r>
        <w:rPr>
          <w:color w:val="bbbbbb"/>
        </w:rPr>
        <w:t xml:space="preserve"> </w:t>
      </w:r>
      <w:r>
        <w:rPr>
          <w:color w:val="007020"/>
          <w:b/>
        </w:rPr>
        <w:t>null</w:t>
      </w:r>
      <w:r>
        <w:t>,</w:t>
      </w:r>
      <w:r>
        <w:rPr>
          <w:color w:val="bbbbbb"/>
        </w:rPr>
        <w:t/>
      </w:r>
      <w:r>
        <w:br/>
      </w:r>
      <w:r>
        <w:rPr>
          <w:color w:val="bbbbbb"/>
        </w:rPr>
        <w:t xml:space="preserve">        </w:t>
      </w:r>
      <w:r>
        <w:rPr>
          <w:color w:val="062873"/>
          <w:b/>
        </w:rPr>
        <w:t>"line"</w:t>
      </w:r>
      <w:r>
        <w:t>:</w:t>
      </w:r>
      <w:r>
        <w:rPr>
          <w:color w:val="bbbbbb"/>
        </w:rPr>
        <w:t xml:space="preserve"> </w:t>
      </w:r>
      <w:r>
        <w:rPr>
          <w:color w:val="007020"/>
          <w:b/>
        </w:rPr>
        <w:t>null</w:t>
      </w:r>
      <w:r>
        <w:t>,</w:t>
      </w:r>
      <w:r>
        <w:rPr>
          <w:color w:val="bbbbbb"/>
        </w:rPr>
        <w:t/>
      </w:r>
      <w:r>
        <w:br/>
      </w:r>
      <w:r>
        <w:rPr>
          <w:color w:val="bbbbbb"/>
        </w:rPr>
        <w:t xml:space="preserve">        </w:t>
      </w:r>
      <w:r>
        <w:rPr>
          <w:color w:val="062873"/>
          <w:b/>
        </w:rPr>
        <w:t>"column"</w:t>
      </w:r>
      <w:r>
        <w:t>:</w:t>
      </w:r>
      <w:r>
        <w:rPr>
          <w:color w:val="bbbbbb"/>
        </w:rPr>
        <w:t xml:space="preserve"> </w:t>
      </w:r>
      <w:r>
        <w:rPr>
          <w:color w:val="007020"/>
          <w:b/>
        </w:rPr>
        <w:t>null</w:t>
      </w:r>
      <w:r>
        <w:t>,</w:t>
      </w:r>
      <w:r>
        <w:rPr>
          <w:color w:val="bbbbbb"/>
        </w:rPr>
        <w:t/>
      </w:r>
      <w:r>
        <w:br/>
      </w:r>
      <w:r>
        <w:rPr>
          <w:color w:val="bbbbbb"/>
        </w:rPr>
        <w:t xml:space="preserve">        </w:t>
      </w:r>
      <w:r>
        <w:rPr>
          <w:color w:val="062873"/>
          <w:b/>
        </w:rPr>
        <w:t>"file"</w:t>
      </w:r>
      <w:r>
        <w:t>:</w:t>
      </w:r>
      <w:r>
        <w:rPr>
          <w:color w:val="bbbbbb"/>
        </w:rPr>
        <w:t xml:space="preserve"> </w:t>
      </w:r>
      <w:r>
        <w:rPr>
          <w:color w:val="007020"/>
          <w:b/>
        </w:rPr>
        <w:t>null</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"location"</w:t>
      </w:r>
      <w:r>
        <w:t>:</w:t>
      </w:r>
      <w:r>
        <w:rPr>
          <w:color w:val="bbbbbb"/>
        </w:rPr>
        <w:t xml:space="preserve"> </w:t>
      </w:r>
      <w:r>
        <w:rPr>
          <w:color w:val="4070a0"/>
        </w:rPr>
        <w:t xml:space="preserve">"('DATASETS', 'REF.RAA')"</w:t>
      </w:r>
      <w:r>
        <w:t>,</w:t>
      </w:r>
      <w:r>
        <w:rPr>
          <w:color w:val="bbbbbb"/>
        </w:rPr>
        <w:t/>
      </w:r>
      <w:r>
        <w:br/>
      </w:r>
      <w:r>
        <w:rPr>
          <w:color w:val="bbbbbb"/>
        </w:rPr>
        <w:t xml:space="preserve">        </w:t>
      </w:r>
      <w:r>
        <w:rPr>
          <w:color w:val="062873"/>
          <w:b/>
        </w:rPr>
        <w:t>"message"</w:t>
      </w:r>
      <w:r>
        <w:t>:</w:t>
      </w:r>
      <w:r>
        <w:rPr>
          <w:color w:val="bbbbbb"/>
        </w:rPr>
        <w:t xml:space="preserve"> </w:t>
      </w:r>
      <w:r>
        <w:rPr>
          <w:color w:val="4070a0"/>
        </w:rPr>
        <w:t xml:space="preserve">"Extra inputs are not permitted"</w:t>
      </w:r>
      <w:r>
        <w:t>,</w:t>
      </w:r>
      <w:r>
        <w:rPr>
          <w:color w:val="bbbbbb"/>
        </w:rPr>
        <w:t/>
      </w:r>
      <w:r>
        <w:br/>
      </w:r>
      <w:r>
        <w:rPr>
          <w:color w:val="bbbbbb"/>
        </w:rPr>
        <w:t xml:space="preserve">        </w:t>
      </w:r>
      <w:r>
        <w:rPr>
          <w:color w:val="062873"/>
          <w:b/>
        </w:rPr>
        <w:t>"input"</w:t>
      </w:r>
      <w:r>
        <w:t>:</w:t>
      </w:r>
      <w:r>
        <w:rPr>
          <w:color w:val="bbbbbb"/>
        </w:rPr>
        <w:t xml:space="preserve"> </w:t>
      </w:r>
      <w:r>
        <w:rPr>
          <w:color w:val="4070a0"/>
        </w:rPr>
        <w:t xml:space="preserve">"[{'ID': 'EGR123456789', 'DT_BRTH': '2024-09-01T00:00:00Z', 'LEI_ID': '987600ED3C2BA1B01C23', 'TAX_ID': '123456789', 'NBR_ID': '987654321000'}]"</w:t>
      </w:r>
      <w:r>
        <w:t>,</w:t>
      </w:r>
      <w:r>
        <w:rPr>
          <w:color w:val="bbbbbb"/>
        </w:rPr>
        <w:t/>
      </w:r>
      <w:r>
        <w:br/>
      </w:r>
      <w:r>
        <w:rPr>
          <w:color w:val="bbbbbb"/>
        </w:rPr>
        <w:t xml:space="preserve">        </w:t>
      </w:r>
      <w:r>
        <w:rPr>
          <w:color w:val="062873"/>
          <w:b/>
        </w:rPr>
        <w:t>"domain"</w:t>
      </w:r>
      <w:r>
        <w:t>:</w:t>
      </w:r>
      <w:r>
        <w:rPr>
          <w:color w:val="bbbbbb"/>
        </w:rPr>
        <w:t xml:space="preserve"> </w:t>
      </w:r>
      <w:r>
        <w:rPr>
          <w:color w:val="007020"/>
          <w:b/>
        </w:rPr>
        <w:t>null</w:t>
      </w:r>
      <w:r>
        <w:t>,</w:t>
      </w:r>
      <w:r>
        <w:rPr>
          <w:color w:val="bbbbbb"/>
        </w:rPr>
        <w:t/>
      </w:r>
      <w:r>
        <w:br/>
      </w:r>
      <w:r>
        <w:rPr>
          <w:color w:val="bbbbbb"/>
        </w:rPr>
        <w:t xml:space="preserve">        </w:t>
      </w:r>
      <w:r>
        <w:rPr>
          <w:color w:val="062873"/>
          <w:b/>
        </w:rPr>
        <w:t>"type"</w:t>
      </w:r>
      <w:r>
        <w:t>:</w:t>
      </w:r>
      <w:r>
        <w:rPr>
          <w:color w:val="bbbbbb"/>
        </w:rPr>
        <w:t xml:space="preserve"> </w:t>
      </w:r>
      <w:r>
        <w:rPr>
          <w:color w:val="4070a0"/>
        </w:rPr>
        <w:t>"extra_forbidden"</w:t>
      </w:r>
      <w:r>
        <w:t>,</w:t>
      </w:r>
      <w:r>
        <w:rPr>
          <w:color w:val="bbbbbb"/>
        </w:rPr>
        <w:t/>
      </w:r>
      <w:r>
        <w:br/>
      </w:r>
      <w:r>
        <w:rPr>
          <w:color w:val="bbbbbb"/>
        </w:rPr>
        <w:t xml:space="preserve">        </w:t>
      </w:r>
      <w:r>
        <w:rPr>
          <w:color w:val="062873"/>
          <w:b/>
        </w:rPr>
        <w:t>"level"</w:t>
      </w:r>
      <w:r>
        <w:t>:</w:t>
      </w:r>
      <w:r>
        <w:rPr>
          <w:color w:val="bbbbbb"/>
        </w:rPr>
        <w:t xml:space="preserve"> </w:t>
      </w:r>
      <w:r>
        <w:rPr>
          <w:color w:val="007020"/>
          <w:b/>
        </w:rPr>
        <w:t>null</w:t>
      </w:r>
      <w:r>
        <w:t>,</w:t>
      </w:r>
      <w:r>
        <w:rPr>
          <w:color w:val="bbbbbb"/>
        </w:rPr>
        <w:t/>
      </w:r>
      <w:r>
        <w:br/>
      </w:r>
      <w:r>
        <w:rPr>
          <w:color w:val="bbbbbb"/>
        </w:rPr>
        <w:t xml:space="preserve">        </w:t>
      </w:r>
      <w:r>
        <w:rPr>
          <w:color w:val="062873"/>
          <w:b/>
        </w:rPr>
        <w:t>"line"</w:t>
      </w:r>
      <w:r>
        <w:t>:</w:t>
      </w:r>
      <w:r>
        <w:rPr>
          <w:color w:val="bbbbbb"/>
        </w:rPr>
        <w:t xml:space="preserve"> </w:t>
      </w:r>
      <w:r>
        <w:rPr>
          <w:color w:val="007020"/>
          <w:b/>
        </w:rPr>
        <w:t>null</w:t>
      </w:r>
      <w:r>
        <w:t>,</w:t>
      </w:r>
      <w:r>
        <w:rPr>
          <w:color w:val="bbbbbb"/>
        </w:rPr>
        <w:t/>
      </w:r>
      <w:r>
        <w:br/>
      </w:r>
      <w:r>
        <w:rPr>
          <w:color w:val="bbbbbb"/>
        </w:rPr>
        <w:t xml:space="preserve">        </w:t>
      </w:r>
      <w:r>
        <w:rPr>
          <w:color w:val="062873"/>
          <w:b/>
        </w:rPr>
        <w:t>"column"</w:t>
      </w:r>
      <w:r>
        <w:t>:</w:t>
      </w:r>
      <w:r>
        <w:rPr>
          <w:color w:val="bbbbbb"/>
        </w:rPr>
        <w:t xml:space="preserve"> </w:t>
      </w:r>
      <w:r>
        <w:rPr>
          <w:color w:val="007020"/>
          <w:b/>
        </w:rPr>
        <w:t>null</w:t>
      </w:r>
      <w:r>
        <w:t>,</w:t>
      </w:r>
      <w:r>
        <w:rPr>
          <w:color w:val="bbbbbb"/>
        </w:rPr>
        <w:t/>
      </w:r>
      <w:r>
        <w:br/>
      </w:r>
      <w:r>
        <w:rPr>
          <w:color w:val="bbbbbb"/>
        </w:rPr>
        <w:t xml:space="preserve">        </w:t>
      </w:r>
      <w:r>
        <w:rPr>
          <w:color w:val="062873"/>
          <w:b/>
        </w:rPr>
        <w:t>"file"</w:t>
      </w:r>
      <w:r>
        <w:t>:</w:t>
      </w:r>
      <w:r>
        <w:rPr>
          <w:color w:val="bbbbbb"/>
        </w:rPr>
        <w:t xml:space="preserve"> </w:t>
      </w:r>
      <w:r>
        <w:rPr>
          <w:color w:val="007020"/>
          <w:b/>
        </w:rPr>
        <w:t>null</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"unauthorized"</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"warnings"</w:t>
      </w:r>
      <w:r>
        <w:t>:</w:t>
      </w:r>
      <w:r>
        <w:rPr>
          <w:color w:val="bbbbbb"/>
        </w:rPr>
        <w:t xml:space="preserve"> </w:t>
      </w:r>
      <w:r>
        <w:t>{</w:t>
      </w:r>
      <w:r>
        <w:rPr>
          <w:color w:val="bbbbbb"/>
        </w:rPr>
        <w:t/>
      </w:r>
      <w:r>
        <w:br/>
      </w:r>
      <w:r>
        <w:rPr>
          <w:color w:val="bbbbbb"/>
        </w:rPr>
        <w:t xml:space="preserve">    </w:t>
      </w:r>
      <w:r>
        <w:rPr>
          <w:color w:val="062873"/>
          <w:b/>
        </w:rPr>
        <w:t>"dup_ra"</w:t>
      </w:r>
      <w:r>
        <w:t>:</w:t>
      </w:r>
      <w:r>
        <w:rPr>
          <w:color w:val="bbbbbb"/>
        </w:rPr>
        <w:t xml:space="preserve"> </w:t>
      </w:r>
      <w:r>
        <w:t>[],</w:t>
      </w:r>
      <w:r>
        <w:rPr>
          <w:color w:val="bbbbbb"/>
        </w:rPr>
        <w:t/>
      </w:r>
      <w:r>
        <w:br/>
      </w:r>
      <w:r>
        <w:rPr>
          <w:color w:val="bbbbbb"/>
        </w:rPr>
        <w:t xml:space="preserve">    </w:t>
      </w:r>
      <w:r>
        <w:rPr>
          <w:color w:val="062873"/>
          <w:b/>
        </w:rPr>
        <w:t>"wrong_alias"</w:t>
      </w:r>
      <w:r>
        <w:t>:</w:t>
      </w:r>
      <w:r>
        <w:rPr>
          <w:color w:val="bbbbbb"/>
        </w:rPr>
        <w:t xml:space="preserve"> </w:t>
      </w:r>
      <w:r>
        <w:t>[],</w:t>
      </w:r>
      <w:r>
        <w:rPr>
          <w:color w:val="bbbbbb"/>
        </w:rPr>
        <w:t/>
      </w:r>
      <w:r>
        <w:br/>
      </w:r>
      <w:r>
        <w:rPr>
          <w:color w:val="bbbbbb"/>
        </w:rPr>
        <w:t xml:space="preserve">    </w:t>
      </w:r>
      <w:r>
        <w:rPr>
          <w:color w:val="062873"/>
          <w:b/>
        </w:rPr>
        <w:t>"rebase_skip"</w:t>
      </w:r>
      <w:r>
        <w:t>:</w:t>
      </w:r>
      <w:r>
        <w:rPr>
          <w:color w:val="bbbbbb"/>
        </w:rPr>
        <w:t xml:space="preserve"> </w:t>
      </w:r>
      <w:r>
        <w:t>[]</w:t>
      </w:r>
      <w:r>
        <w:rPr>
          <w:color w:val="bbbbbb"/>
        </w:rPr>
        <w:t/>
      </w:r>
      <w:r>
        <w:br/>
      </w:r>
      <w:r>
        <w:rPr>
          <w:color w:val="bbbbbb"/>
        </w:rPr>
        <w:t xml:space="preserve">  </w:t>
      </w:r>
      <w:r>
        <w:t>}</w:t>
      </w:r>
      <w:r>
        <w:br/>
      </w:r>
      <w:r>
        <w:t>}</w:t>
      </w:r>
    </w:p>
    <w:bookmarkEnd w:id="406"/>
    <w:bookmarkEnd w:id="404"/>
    <w:bookmarkEnd w:id="403"/>
    <w:bookmarkStart w:id="407" w:name="_d399d5b753f7a1dcda7fb54dbea0675f"/>
    <w:bookmarkStart w:id="408" w:name="_5939616f881e8fe3d96e65af47a4eb23"/>
    <w:p>
      <w:pPr>
        <w:pStyle w:val="Heading5"/>
        <w:keepNext/>
      </w:pPr>
      <w:r>
        <w:t>Yποβολή αρχικών στοιχείων αναφοράς</w:t>
      </w:r>
    </w:p>
    <w:p>
      <w:pPr>
        <w:pStyle w:val="Body Text"/>
        <w:ind w:leftChars="0" w:left="0" w:right="0"/>
      </w:pPr>
      <w:r>
        <w:t>Η EGR123456789 αναγγέλει αρχικά στοιχεία αναφοράς.</w:t>
      </w:r>
    </w:p>
    <w:bookmarkStart w:id="409" w:name="_b583ecf1c79097f035d51bf9345d6f01"/>
    <w:p>
      <w:pPr>
        <w:pStyle w:val="Heading 6"/>
        <w:keepNext/>
      </w:pPr>
      <w:r>
        <w:t>Αρχείο σε μορφή json:</w:t>
      </w:r>
    </w:p>
    <w:p>
      <w:pPr>
        <w:pStyle w:val="LiteralBlock"/>
        <w:ind w:leftChars="0" w:left="0" w:right="0"/>
        <w:shd w:val="clear" w:color="auto" w:fill="eeffcc"/>
      </w:pPr>
      <w:r>
        <w:t>{</w:t>
      </w:r>
      <w:r>
        <w:rPr>
          <w:color w:val="bbbbbb"/>
        </w:rPr>
        <w:t/>
      </w:r>
      <w:r>
        <w:br/>
      </w:r>
      <w:r>
        <w:rPr>
          <w:color w:val="bbbbbb"/>
        </w:rPr>
        <w:t xml:space="preserve">  </w:t>
      </w:r>
      <w:r>
        <w:rPr>
          <w:color w:val="062873"/>
          <w:b/>
        </w:rPr>
        <w:t>"HEADER"</w:t>
      </w:r>
      <w:r>
        <w:t>:</w:t>
      </w:r>
      <w:r>
        <w:rPr>
          <w:color w:val="bbbbbb"/>
        </w:rPr>
        <w:t xml:space="preserve"> </w:t>
      </w:r>
      <w:r>
        <w:t>{</w:t>
      </w:r>
      <w:r>
        <w:rPr>
          <w:color w:val="bbbbbb"/>
        </w:rPr>
        <w:t/>
      </w:r>
      <w:r>
        <w:br/>
      </w:r>
      <w:r>
        <w:rPr>
          <w:color w:val="bbbbbb"/>
        </w:rPr>
        <w:t xml:space="preserve">    </w:t>
      </w:r>
      <w:r>
        <w:rPr>
          <w:color w:val="062873"/>
          <w:b/>
        </w:rPr>
        <w:t>"PARTNER"</w:t>
      </w:r>
      <w:r>
        <w:t>:</w:t>
      </w:r>
      <w:r>
        <w:rPr>
          <w:color w:val="bbbbbb"/>
        </w:rPr>
        <w:t xml:space="preserve"> </w:t>
      </w:r>
      <w:r>
        <w:rPr>
          <w:color w:val="4070a0"/>
        </w:rPr>
        <w:t>"EGR123456789"</w:t>
      </w:r>
      <w:r>
        <w:t>,</w:t>
      </w:r>
      <w:r>
        <w:rPr>
          <w:color w:val="bbbbbb"/>
        </w:rPr>
        <w:t/>
      </w:r>
      <w:r>
        <w:br/>
      </w:r>
      <w:r>
        <w:rPr>
          <w:color w:val="bbbbbb"/>
        </w:rPr>
        <w:t xml:space="preserve">    </w:t>
      </w:r>
      <w:r>
        <w:rPr>
          <w:color w:val="062873"/>
          <w:b/>
        </w:rPr>
        <w:t>"USERNAME"</w:t>
      </w:r>
      <w:r>
        <w:t>:</w:t>
      </w:r>
      <w:r>
        <w:rPr>
          <w:color w:val="bbbbbb"/>
        </w:rPr>
        <w:t xml:space="preserve"> </w:t>
      </w:r>
      <w:r>
        <w:rPr>
          <w:color w:val="4070a0"/>
        </w:rPr>
        <w:t>"zuser"</w:t>
      </w:r>
      <w:r>
        <w:t>,</w:t>
      </w:r>
      <w:r>
        <w:rPr>
          <w:color w:val="bbbbbb"/>
        </w:rPr>
        <w:t/>
      </w:r>
      <w:r>
        <w:br/>
      </w:r>
      <w:r>
        <w:rPr>
          <w:color w:val="bbbbbb"/>
        </w:rPr>
        <w:t xml:space="preserve">    </w:t>
      </w:r>
      <w:r>
        <w:rPr>
          <w:color w:val="062873"/>
          <w:b/>
        </w:rPr>
        <w:t>"DOMAIN"</w:t>
      </w:r>
      <w:r>
        <w:t>:</w:t>
      </w:r>
      <w:r>
        <w:rPr>
          <w:color w:val="bbbbbb"/>
        </w:rPr>
        <w:t xml:space="preserve"> </w:t>
      </w:r>
      <w:r>
        <w:rPr>
          <w:color w:val="4070a0"/>
        </w:rPr>
        <w:t>"IFDat"</w:t>
      </w:r>
      <w:r>
        <w:rPr>
          <w:color w:val="bbbbbb"/>
        </w:rPr>
        <w:t/>
      </w:r>
      <w:r>
        <w:br/>
      </w:r>
      <w:r>
        <w:rPr>
          <w:color w:val="bbbbbb"/>
        </w:rPr>
        <w:t xml:space="preserve">  </w:t>
      </w:r>
      <w:r>
        <w:t>},</w:t>
      </w:r>
      <w:r>
        <w:rPr>
          <w:color w:val="bbbbbb"/>
        </w:rPr>
        <w:t/>
      </w:r>
      <w:r>
        <w:br/>
      </w:r>
      <w:r>
        <w:rPr>
          <w:color w:val="bbbbbb"/>
        </w:rPr>
        <w:t xml:space="preserve">  </w:t>
      </w:r>
      <w:r>
        <w:rPr>
          <w:color w:val="062873"/>
          <w:b/>
        </w:rPr>
        <w:t>"DATASETS"</w:t>
      </w:r>
      <w:r>
        <w:t>:</w:t>
      </w:r>
      <w:r>
        <w:rPr>
          <w:color w:val="bbbbbb"/>
        </w:rPr>
        <w:t xml:space="preserve"> </w:t>
      </w:r>
      <w:r>
        <w:t>{</w:t>
      </w:r>
      <w:r>
        <w:rPr>
          <w:color w:val="bbbbbb"/>
        </w:rPr>
        <w:t/>
      </w:r>
      <w:r>
        <w:br/>
      </w:r>
      <w:r>
        <w:rPr>
          <w:color w:val="bbbbbb"/>
        </w:rPr>
        <w:t xml:space="preserve">    </w:t>
      </w:r>
      <w:r>
        <w:rPr>
          <w:color w:val="062873"/>
          <w:b/>
        </w:rPr>
        <w:t>"REF.RA"</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"EGR123456789"</w:t>
      </w:r>
      <w:r>
        <w:t>,</w:t>
      </w:r>
      <w:r>
        <w:rPr>
          <w:color w:val="bbbbbb"/>
        </w:rPr>
        <w:t/>
      </w:r>
      <w:r>
        <w:br/>
      </w:r>
      <w:r>
        <w:rPr>
          <w:color w:val="bbbbbb"/>
        </w:rPr>
        <w:t xml:space="preserve">        </w:t>
      </w:r>
      <w:r>
        <w:rPr>
          <w:color w:val="062873"/>
          <w:b/>
        </w:rPr>
        <w:t>"DT_BRTH"</w:t>
      </w:r>
      <w:r>
        <w:t>:</w:t>
      </w:r>
      <w:r>
        <w:rPr>
          <w:color w:val="bbbbbb"/>
        </w:rPr>
        <w:t xml:space="preserve"> </w:t>
      </w:r>
      <w:r>
        <w:rPr>
          <w:color w:val="4070a0"/>
        </w:rPr>
        <w:t>"2024-09-01T00:00:00Z"</w:t>
      </w:r>
      <w:r>
        <w:t>,</w:t>
      </w:r>
      <w:r>
        <w:rPr>
          <w:color w:val="bbbbbb"/>
        </w:rPr>
        <w:t/>
      </w:r>
      <w:r>
        <w:br/>
      </w:r>
      <w:r>
        <w:rPr>
          <w:color w:val="bbbbbb"/>
        </w:rPr>
        <w:t xml:space="preserve">        </w:t>
      </w:r>
      <w:r>
        <w:rPr>
          <w:color w:val="062873"/>
          <w:b/>
        </w:rPr>
        <w:t>"LEI_ID"</w:t>
      </w:r>
      <w:r>
        <w:t>:</w:t>
      </w:r>
      <w:r>
        <w:rPr>
          <w:color w:val="bbbbbb"/>
        </w:rPr>
        <w:t xml:space="preserve"> </w:t>
      </w:r>
      <w:r>
        <w:rPr>
          <w:color w:val="4070a0"/>
        </w:rPr>
        <w:t>"987600ED3C2BA1B01C23"</w:t>
      </w:r>
      <w:r>
        <w:t>,</w:t>
      </w:r>
      <w:r>
        <w:rPr>
          <w:color w:val="bbbbbb"/>
        </w:rPr>
        <w:t/>
      </w:r>
      <w:r>
        <w:br/>
      </w:r>
      <w:r>
        <w:rPr>
          <w:color w:val="bbbbbb"/>
        </w:rPr>
        <w:t xml:space="preserve">        </w:t>
      </w:r>
      <w:r>
        <w:rPr>
          <w:color w:val="062873"/>
          <w:b/>
        </w:rPr>
        <w:t>"TAX_ID"</w:t>
      </w:r>
      <w:r>
        <w:t>:</w:t>
      </w:r>
      <w:r>
        <w:rPr>
          <w:color w:val="bbbbbb"/>
        </w:rPr>
        <w:t xml:space="preserve"> </w:t>
      </w:r>
      <w:r>
        <w:rPr>
          <w:color w:val="4070a0"/>
        </w:rPr>
        <w:t>"123456789"</w:t>
      </w:r>
      <w:r>
        <w:t>,</w:t>
      </w:r>
      <w:r>
        <w:rPr>
          <w:color w:val="bbbbbb"/>
        </w:rPr>
        <w:t/>
      </w:r>
      <w:r>
        <w:br/>
      </w:r>
      <w:r>
        <w:rPr>
          <w:color w:val="bbbbbb"/>
        </w:rPr>
        <w:t xml:space="preserve">        </w:t>
      </w:r>
      <w:r>
        <w:rPr>
          <w:color w:val="062873"/>
          <w:b/>
        </w:rPr>
        <w:t>"NBR_ID"</w:t>
      </w:r>
      <w:r>
        <w:t>:</w:t>
      </w:r>
      <w:r>
        <w:rPr>
          <w:color w:val="bbbbbb"/>
        </w:rPr>
        <w:t xml:space="preserve"> </w:t>
      </w:r>
      <w:r>
        <w:rPr>
          <w:color w:val="4070a0"/>
        </w:rPr>
        <w:t>"987654321000"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"REF.RA_DYNMC"</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"EGR123456789"</w:t>
      </w:r>
      <w:r>
        <w:t>,</w:t>
      </w:r>
      <w:r>
        <w:rPr>
          <w:color w:val="bbbbbb"/>
        </w:rPr>
        <w:t/>
      </w:r>
      <w:r>
        <w:br/>
      </w:r>
      <w:r>
        <w:rPr>
          <w:color w:val="bbbbbb"/>
        </w:rPr>
        <w:t xml:space="preserve">        </w:t>
      </w:r>
      <w:r>
        <w:rPr>
          <w:color w:val="062873"/>
          <w:b/>
        </w:rPr>
        <w:t>"NM"</w:t>
      </w:r>
      <w:r>
        <w:t>:</w:t>
      </w:r>
      <w:r>
        <w:rPr>
          <w:color w:val="bbbbbb"/>
        </w:rPr>
        <w:t xml:space="preserve"> </w:t>
      </w:r>
      <w:r>
        <w:rPr>
          <w:color w:val="4070a0"/>
        </w:rPr>
        <w:t xml:space="preserve">"ΖΖΖ ΑΕΔΑΚ-ΑΕΔΟΕΕ"</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"ZZZ AEDAK-AEDOEE"</w:t>
      </w:r>
      <w:r>
        <w:t>,</w:t>
      </w:r>
      <w:r>
        <w:rPr>
          <w:color w:val="bbbbbb"/>
        </w:rPr>
        <w:t/>
      </w:r>
      <w:r>
        <w:br/>
      </w:r>
      <w:r>
        <w:rPr>
          <w:color w:val="bbbbbb"/>
        </w:rPr>
        <w:t xml:space="preserve">        </w:t>
      </w:r>
      <w:r>
        <w:rPr>
          <w:color w:val="062873"/>
          <w:b/>
        </w:rPr>
        <w:t>"NM_SHRT"</w:t>
      </w:r>
      <w:r>
        <w:t>:</w:t>
      </w:r>
      <w:r>
        <w:rPr>
          <w:color w:val="bbbbbb"/>
        </w:rPr>
        <w:t xml:space="preserve"> </w:t>
      </w:r>
      <w:r>
        <w:rPr>
          <w:color w:val="4070a0"/>
        </w:rPr>
        <w:t>"ΖΖΖ"</w:t>
      </w:r>
      <w:r>
        <w:t>,</w:t>
      </w:r>
      <w:r>
        <w:rPr>
          <w:color w:val="bbbbbb"/>
        </w:rPr>
        <w:t/>
      </w:r>
      <w:r>
        <w:br/>
      </w:r>
      <w:r>
        <w:rPr>
          <w:color w:val="bbbbbb"/>
        </w:rPr>
        <w:t xml:space="preserve">        </w:t>
      </w:r>
      <w:r>
        <w:rPr>
          <w:color w:val="062873"/>
          <w:b/>
        </w:rPr>
        <w:t>"STRT"</w:t>
      </w:r>
      <w:r>
        <w:t>:</w:t>
      </w:r>
      <w:r>
        <w:rPr>
          <w:color w:val="bbbbbb"/>
        </w:rPr>
        <w:t xml:space="preserve"> </w:t>
      </w:r>
      <w:r>
        <w:rPr>
          <w:color w:val="4070a0"/>
        </w:rPr>
        <w:t xml:space="preserve">"Ακαδημίας 0"</w:t>
      </w:r>
      <w:r>
        <w:t>,</w:t>
      </w:r>
      <w:r>
        <w:rPr>
          <w:color w:val="bbbbbb"/>
        </w:rPr>
        <w:t/>
      </w:r>
      <w:r>
        <w:br/>
      </w:r>
      <w:r>
        <w:rPr>
          <w:color w:val="bbbbbb"/>
        </w:rPr>
        <w:t xml:space="preserve">        </w:t>
      </w:r>
      <w:r>
        <w:rPr>
          <w:color w:val="062873"/>
          <w:b/>
        </w:rPr>
        <w:t>"STRT_LTN"</w:t>
      </w:r>
      <w:r>
        <w:t>:</w:t>
      </w:r>
      <w:r>
        <w:rPr>
          <w:color w:val="bbbbbb"/>
        </w:rPr>
        <w:t xml:space="preserve"> </w:t>
      </w:r>
      <w:r>
        <w:rPr>
          <w:color w:val="4070a0"/>
        </w:rPr>
        <w:t xml:space="preserve">"Akadimias 0"</w:t>
      </w:r>
      <w:r>
        <w:t>,</w:t>
      </w:r>
      <w:r>
        <w:rPr>
          <w:color w:val="bbbbbb"/>
        </w:rPr>
        <w:t/>
      </w:r>
      <w:r>
        <w:br/>
      </w:r>
      <w:r>
        <w:rPr>
          <w:color w:val="bbbbbb"/>
        </w:rPr>
        <w:t xml:space="preserve">        </w:t>
      </w:r>
      <w:r>
        <w:rPr>
          <w:color w:val="062873"/>
          <w:b/>
        </w:rPr>
        <w:t>"CTY"</w:t>
      </w:r>
      <w:r>
        <w:t>:</w:t>
      </w:r>
      <w:r>
        <w:rPr>
          <w:color w:val="bbbbbb"/>
        </w:rPr>
        <w:t xml:space="preserve"> </w:t>
      </w:r>
      <w:r>
        <w:rPr>
          <w:color w:val="4070a0"/>
        </w:rPr>
        <w:t>"Αθήνα"</w:t>
      </w:r>
      <w:r>
        <w:t>,</w:t>
      </w:r>
      <w:r>
        <w:rPr>
          <w:color w:val="bbbbbb"/>
        </w:rPr>
        <w:t/>
      </w:r>
      <w:r>
        <w:br/>
      </w:r>
      <w:r>
        <w:rPr>
          <w:color w:val="bbbbbb"/>
        </w:rPr>
        <w:t xml:space="preserve">        </w:t>
      </w:r>
      <w:r>
        <w:rPr>
          <w:color w:val="062873"/>
          <w:b/>
        </w:rPr>
        <w:t>"CTY_LTN"</w:t>
      </w:r>
      <w:r>
        <w:t>:</w:t>
      </w:r>
      <w:r>
        <w:rPr>
          <w:color w:val="bbbbbb"/>
        </w:rPr>
        <w:t xml:space="preserve"> </w:t>
      </w:r>
      <w:r>
        <w:rPr>
          <w:color w:val="4070a0"/>
        </w:rPr>
        <w:t>"Athens"</w:t>
      </w:r>
      <w:r>
        <w:t>,</w:t>
      </w:r>
      <w:r>
        <w:rPr>
          <w:color w:val="bbbbbb"/>
        </w:rPr>
        <w:t/>
      </w:r>
      <w:r>
        <w:br/>
      </w:r>
      <w:r>
        <w:rPr>
          <w:color w:val="bbbbbb"/>
        </w:rPr>
        <w:t xml:space="preserve">        </w:t>
      </w:r>
      <w:r>
        <w:rPr>
          <w:color w:val="062873"/>
          <w:b/>
        </w:rPr>
        <w:t>"PSTL_CD"</w:t>
      </w:r>
      <w:r>
        <w:t>:</w:t>
      </w:r>
      <w:r>
        <w:rPr>
          <w:color w:val="bbbbbb"/>
        </w:rPr>
        <w:t xml:space="preserve"> </w:t>
      </w:r>
      <w:r>
        <w:rPr>
          <w:color w:val="4070a0"/>
        </w:rPr>
        <w:t>"100000"</w:t>
      </w:r>
      <w:r>
        <w:t>,</w:t>
      </w:r>
      <w:r>
        <w:rPr>
          <w:color w:val="bbbbbb"/>
        </w:rPr>
        <w:t/>
      </w:r>
      <w:r>
        <w:br/>
      </w:r>
      <w:r>
        <w:rPr>
          <w:color w:val="bbbbbb"/>
        </w:rPr>
        <w:t xml:space="preserve">        </w:t>
      </w:r>
      <w:r>
        <w:rPr>
          <w:color w:val="062873"/>
          <w:b/>
        </w:rPr>
        <w:t>"URL"</w:t>
      </w:r>
      <w:r>
        <w:t>:</w:t>
      </w:r>
      <w:r>
        <w:rPr>
          <w:color w:val="bbbbbb"/>
        </w:rPr>
        <w:t xml:space="preserve"> </w:t>
      </w:r>
      <w:r>
        <w:rPr>
          <w:color w:val="4070a0"/>
        </w:rPr>
        <w:t>"https://z.gr/"</w:t>
      </w:r>
      <w:r>
        <w:t>,</w:t>
      </w:r>
      <w:r>
        <w:rPr>
          <w:color w:val="bbbbbb"/>
        </w:rPr>
        <w:t/>
      </w:r>
      <w:r>
        <w:br/>
      </w:r>
      <w:r>
        <w:rPr>
          <w:color w:val="bbbbbb"/>
        </w:rPr>
        <w:t xml:space="preserve">        </w:t>
      </w:r>
      <w:r>
        <w:rPr>
          <w:color w:val="062873"/>
          <w:b/>
        </w:rPr>
        <w:t>"EMAIL"</w:t>
      </w:r>
      <w:r>
        <w:t>:</w:t>
      </w:r>
      <w:r>
        <w:rPr>
          <w:color w:val="bbbbbb"/>
        </w:rPr>
        <w:t xml:space="preserve"> </w:t>
      </w:r>
      <w:r>
        <w:rPr>
          <w:color w:val="4070a0"/>
        </w:rPr>
        <w:t>"info@z.gr"</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"EGR123456789"</w:t>
      </w:r>
      <w:r>
        <w:t>,</w:t>
      </w:r>
      <w:r>
        <w:rPr>
          <w:color w:val="bbbbbb"/>
        </w:rPr>
        <w:t/>
      </w:r>
      <w:r>
        <w:br/>
      </w:r>
      <w:r>
        <w:rPr>
          <w:color w:val="bbbbbb"/>
        </w:rPr>
        <w:t xml:space="preserve">        </w:t>
      </w:r>
      <w:r>
        <w:rPr>
          <w:color w:val="062873"/>
          <w:b/>
        </w:rPr>
        <w:t>"VLD_FRM"</w:t>
      </w:r>
      <w:r>
        <w:t>:</w:t>
      </w:r>
      <w:r>
        <w:rPr>
          <w:color w:val="bbbbbb"/>
        </w:rPr>
        <w:t xml:space="preserve"> </w:t>
      </w:r>
      <w:r>
        <w:rPr>
          <w:color w:val="4070a0"/>
        </w:rPr>
        <w:t>"2024-09-10T00:00:00Z"</w:t>
      </w:r>
      <w:r>
        <w:t>,</w:t>
      </w:r>
      <w:r>
        <w:rPr>
          <w:color w:val="bbbbbb"/>
        </w:rPr>
        <w:t/>
      </w:r>
      <w:r>
        <w:br/>
      </w:r>
      <w:r>
        <w:rPr>
          <w:color w:val="bbbbbb"/>
        </w:rPr>
        <w:t xml:space="preserve">        </w:t>
      </w:r>
      <w:r>
        <w:rPr>
          <w:color w:val="062873"/>
          <w:b/>
        </w:rPr>
        <w:t>"NM"</w:t>
      </w:r>
      <w:r>
        <w:t>:</w:t>
      </w:r>
      <w:r>
        <w:rPr>
          <w:color w:val="bbbbbb"/>
        </w:rPr>
        <w:t xml:space="preserve"> </w:t>
      </w:r>
      <w:r>
        <w:rPr>
          <w:color w:val="4070a0"/>
        </w:rPr>
        <w:t xml:space="preserve">"ΖΖΖΖ ΑΕΔΑΚ-ΑΕΔΟΕΕ"</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"ZZZZ AEDAK-AEDOEE"</w:t>
      </w:r>
      <w:r>
        <w:t>,</w:t>
      </w:r>
      <w:r>
        <w:rPr>
          <w:color w:val="bbbbbb"/>
        </w:rPr>
        <w:t/>
      </w:r>
      <w:r>
        <w:br/>
      </w:r>
      <w:r>
        <w:rPr>
          <w:color w:val="bbbbbb"/>
        </w:rPr>
        <w:t xml:space="preserve">        </w:t>
      </w:r>
      <w:r>
        <w:rPr>
          <w:color w:val="062873"/>
          <w:b/>
        </w:rPr>
        <w:t>"NM_SHRT"</w:t>
      </w:r>
      <w:r>
        <w:t>:</w:t>
      </w:r>
      <w:r>
        <w:rPr>
          <w:color w:val="bbbbbb"/>
        </w:rPr>
        <w:t xml:space="preserve"> </w:t>
      </w:r>
      <w:r>
        <w:rPr>
          <w:color w:val="4070a0"/>
        </w:rPr>
        <w:t>"ΖΖΖΖ"</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"EGR123456789"</w:t>
      </w:r>
      <w:r>
        <w:t>,</w:t>
      </w:r>
      <w:r>
        <w:rPr>
          <w:color w:val="bbbbbb"/>
        </w:rPr>
        <w:t/>
      </w:r>
      <w:r>
        <w:br/>
      </w:r>
      <w:r>
        <w:rPr>
          <w:color w:val="bbbbbb"/>
        </w:rPr>
        <w:t xml:space="preserve">        </w:t>
      </w:r>
      <w:r>
        <w:rPr>
          <w:color w:val="062873"/>
          <w:b/>
        </w:rPr>
        <w:t>"VLD_FRM"</w:t>
      </w:r>
      <w:r>
        <w:t>:</w:t>
      </w:r>
      <w:r>
        <w:rPr>
          <w:color w:val="bbbbbb"/>
        </w:rPr>
        <w:t xml:space="preserve"> </w:t>
      </w:r>
      <w:r>
        <w:rPr>
          <w:color w:val="4070a0"/>
        </w:rPr>
        <w:t>"2024-09-20T00:00:00Z"</w:t>
      </w:r>
      <w:r>
        <w:t>,</w:t>
      </w:r>
      <w:r>
        <w:rPr>
          <w:color w:val="bbbbbb"/>
        </w:rPr>
        <w:t/>
      </w:r>
      <w:r>
        <w:br/>
      </w:r>
      <w:r>
        <w:rPr>
          <w:color w:val="bbbbbb"/>
        </w:rPr>
        <w:t xml:space="preserve">        </w:t>
      </w:r>
      <w:r>
        <w:rPr>
          <w:color w:val="062873"/>
          <w:b/>
        </w:rPr>
        <w:t>"NM"</w:t>
      </w:r>
      <w:r>
        <w:t>:</w:t>
      </w:r>
      <w:r>
        <w:rPr>
          <w:color w:val="bbbbbb"/>
        </w:rPr>
        <w:t xml:space="preserve"> </w:t>
      </w:r>
      <w:r>
        <w:rPr>
          <w:color w:val="4070a0"/>
        </w:rPr>
        <w:t xml:space="preserve">"Ζ ΑΕΔΑΚ-ΑΕΔΟΕΕ"</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AEDAK-AEDOEE"</w:t>
      </w:r>
      <w:r>
        <w:t>,</w:t>
      </w:r>
      <w:r>
        <w:rPr>
          <w:color w:val="bbbbbb"/>
        </w:rPr>
        <w:t/>
      </w:r>
      <w:r>
        <w:br/>
      </w:r>
      <w:r>
        <w:rPr>
          <w:color w:val="bbbbbb"/>
        </w:rPr>
        <w:t xml:space="preserve">        </w:t>
      </w:r>
      <w:r>
        <w:rPr>
          <w:color w:val="062873"/>
          <w:b/>
        </w:rPr>
        <w:t>"NM_SHRT"</w:t>
      </w:r>
      <w:r>
        <w:t>:</w:t>
      </w:r>
      <w:r>
        <w:rPr>
          <w:color w:val="bbbbbb"/>
        </w:rPr>
        <w:t xml:space="preserve"> </w:t>
      </w:r>
      <w:r>
        <w:rPr>
          <w:color w:val="4070a0"/>
        </w:rPr>
        <w:t>"Ζ"</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"REF.FND"</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"EGRAKZ1"</w:t>
      </w:r>
      <w:r>
        <w:t>,</w:t>
      </w:r>
      <w:r>
        <w:rPr>
          <w:color w:val="bbbbbb"/>
        </w:rPr>
        <w:t/>
      </w:r>
      <w:r>
        <w:br/>
      </w:r>
      <w:r>
        <w:rPr>
          <w:color w:val="bbbbbb"/>
        </w:rPr>
        <w:t xml:space="preserve">        </w:t>
      </w:r>
      <w:r>
        <w:rPr>
          <w:color w:val="062873"/>
          <w:b/>
        </w:rPr>
        <w:t>"DT_BRTH"</w:t>
      </w:r>
      <w:r>
        <w:t>:</w:t>
      </w:r>
      <w:r>
        <w:rPr>
          <w:color w:val="bbbbbb"/>
        </w:rPr>
        <w:t xml:space="preserve"> </w:t>
      </w:r>
      <w:r>
        <w:rPr>
          <w:color w:val="4070a0"/>
        </w:rPr>
        <w:t>"2024-09-15T00:00:00Z"</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"DT_BRTH"</w:t>
      </w:r>
      <w:r>
        <w:t>:</w:t>
      </w:r>
      <w:r>
        <w:rPr>
          <w:color w:val="bbbbbb"/>
        </w:rPr>
        <w:t xml:space="preserve"> </w:t>
      </w:r>
      <w:r>
        <w:rPr>
          <w:color w:val="4070a0"/>
        </w:rPr>
        <w:t>"2024-09-20T00:00:00Z"</w:t>
      </w:r>
      <w:r>
        <w:t>,</w:t>
      </w:r>
      <w:r>
        <w:rPr>
          <w:color w:val="bbbbbb"/>
        </w:rPr>
        <w:t/>
      </w:r>
      <w:r>
        <w:br/>
      </w:r>
      <w:r>
        <w:rPr>
          <w:color w:val="bbbbbb"/>
        </w:rPr>
        <w:t xml:space="preserve">        </w:t>
      </w:r>
      <w:r>
        <w:rPr>
          <w:color w:val="062873"/>
          <w:b/>
        </w:rPr>
        <w:t>"LEI_ID"</w:t>
      </w:r>
      <w:r>
        <w:t>:</w:t>
      </w:r>
      <w:r>
        <w:rPr>
          <w:color w:val="bbbbbb"/>
        </w:rPr>
        <w:t xml:space="preserve"> </w:t>
      </w:r>
      <w:r>
        <w:rPr>
          <w:color w:val="4070a0"/>
        </w:rPr>
        <w:t>"887600ED3C2BA1B01C34"</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"EGRAKZ3"</w:t>
      </w:r>
      <w:r>
        <w:t>,</w:t>
      </w:r>
      <w:r>
        <w:rPr>
          <w:color w:val="bbbbbb"/>
        </w:rPr>
        <w:t/>
      </w:r>
      <w:r>
        <w:br/>
      </w:r>
      <w:r>
        <w:rPr>
          <w:color w:val="bbbbbb"/>
        </w:rPr>
        <w:t xml:space="preserve">        </w:t>
      </w:r>
      <w:r>
        <w:rPr>
          <w:color w:val="062873"/>
          <w:b/>
        </w:rPr>
        <w:t>"DT_BRTH"</w:t>
      </w:r>
      <w:r>
        <w:t>:</w:t>
      </w:r>
      <w:r>
        <w:rPr>
          <w:color w:val="bbbbbb"/>
        </w:rPr>
        <w:t xml:space="preserve"> </w:t>
      </w:r>
      <w:r>
        <w:rPr>
          <w:color w:val="4070a0"/>
        </w:rPr>
        <w:t>"2024-09-25T00:00:00Z"</w:t>
      </w:r>
      <w:r>
        <w:t>,</w:t>
      </w:r>
      <w:r>
        <w:rPr>
          <w:color w:val="bbbbbb"/>
        </w:rPr>
        <w:t/>
      </w:r>
      <w:r>
        <w:br/>
      </w:r>
      <w:r>
        <w:rPr>
          <w:color w:val="bbbbbb"/>
        </w:rPr>
        <w:t xml:space="preserve">        </w:t>
      </w:r>
      <w:r>
        <w:rPr>
          <w:color w:val="062873"/>
          <w:b/>
        </w:rPr>
        <w:t>"LEI_ID"</w:t>
      </w:r>
      <w:r>
        <w:t>:</w:t>
      </w:r>
      <w:r>
        <w:rPr>
          <w:color w:val="bbbbbb"/>
        </w:rPr>
        <w:t xml:space="preserve"> </w:t>
      </w:r>
      <w:r>
        <w:rPr>
          <w:color w:val="4070a0"/>
        </w:rPr>
        <w:t>"787600ED3C2BA1B01C45"</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"REF.FND_DYNMC"</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"EGRAKZ1"</w:t>
      </w:r>
      <w:r>
        <w:t>,</w:t>
      </w:r>
      <w:r>
        <w:rPr>
          <w:color w:val="bbbbbb"/>
        </w:rPr>
        <w:t/>
      </w:r>
      <w:r>
        <w:br/>
      </w:r>
      <w:r>
        <w:rPr>
          <w:color w:val="bbbbbb"/>
        </w:rPr>
        <w:t xml:space="preserve">        </w:t>
      </w:r>
      <w:r>
        <w:rPr>
          <w:color w:val="062873"/>
          <w:b/>
        </w:rPr>
        <w:t>"NM"</w:t>
      </w:r>
      <w:r>
        <w:t>:</w:t>
      </w:r>
      <w:r>
        <w:rPr>
          <w:color w:val="bbbbbb"/>
        </w:rPr>
        <w:t xml:space="preserve"> </w:t>
      </w:r>
      <w:r>
        <w:rPr>
          <w:color w:val="4070a0"/>
        </w:rPr>
        <w:t xml:space="preserve">"Ζ Venture Fund"</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Venture Fund"</w:t>
      </w:r>
      <w:r>
        <w:t>,</w:t>
      </w:r>
      <w:r>
        <w:rPr>
          <w:color w:val="bbbbbb"/>
        </w:rPr>
        <w:t/>
      </w:r>
      <w:r>
        <w:br/>
      </w:r>
      <w:r>
        <w:rPr>
          <w:color w:val="bbbbbb"/>
        </w:rPr>
        <w:t xml:space="preserve">        </w:t>
      </w:r>
      <w:r>
        <w:rPr>
          <w:color w:val="062873"/>
          <w:b/>
        </w:rPr>
        <w:t>"NM_SHRT"</w:t>
      </w:r>
      <w:r>
        <w:t>:</w:t>
      </w:r>
      <w:r>
        <w:rPr>
          <w:color w:val="bbbbbb"/>
        </w:rPr>
        <w:t xml:space="preserve"> </w:t>
      </w:r>
      <w:r>
        <w:rPr>
          <w:color w:val="4070a0"/>
        </w:rPr>
        <w:t>"ZVF"</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"URL"</w:t>
      </w:r>
      <w:r>
        <w:t>:</w:t>
      </w:r>
      <w:r>
        <w:rPr>
          <w:color w:val="bbbbbb"/>
        </w:rPr>
        <w:t xml:space="preserve"> </w:t>
      </w:r>
      <w:r>
        <w:rPr>
          <w:color w:val="4070a0"/>
        </w:rPr>
        <w:t>"https://z.gr/vf"</w:t>
      </w:r>
      <w:r>
        <w:t>,</w:t>
      </w:r>
      <w:r>
        <w:rPr>
          <w:color w:val="bbbbbb"/>
        </w:rPr>
        <w:t/>
      </w:r>
      <w:r>
        <w:br/>
      </w:r>
      <w:r>
        <w:rPr>
          <w:color w:val="bbbbbb"/>
        </w:rPr>
        <w:t xml:space="preserve">        </w:t>
      </w:r>
      <w:r>
        <w:rPr>
          <w:color w:val="062873"/>
          <w:b/>
        </w:rPr>
        <w:t>"LGL_TYP"</w:t>
      </w:r>
      <w:r>
        <w:t>:</w:t>
      </w:r>
      <w:r>
        <w:rPr>
          <w:color w:val="bbbbbb"/>
        </w:rPr>
        <w:t xml:space="preserve"> </w:t>
      </w:r>
      <w:r>
        <w:rPr>
          <w:color w:val="4070a0"/>
        </w:rPr>
        <w:t>"OAIF"</w:t>
      </w:r>
      <w:r>
        <w:t>,</w:t>
      </w:r>
      <w:r>
        <w:rPr>
          <w:color w:val="bbbbbb"/>
        </w:rPr>
        <w:t/>
      </w:r>
      <w:r>
        <w:br/>
      </w:r>
      <w:r>
        <w:rPr>
          <w:color w:val="bbbbbb"/>
        </w:rPr>
        <w:t xml:space="preserve">        </w:t>
      </w:r>
      <w:r>
        <w:rPr>
          <w:color w:val="062873"/>
          <w:b/>
        </w:rPr>
        <w:t>"INVSTMNT_PLCY"</w:t>
      </w:r>
      <w:r>
        <w:t>:</w:t>
      </w:r>
      <w:r>
        <w:rPr>
          <w:color w:val="bbbbbb"/>
        </w:rPr>
        <w:t xml:space="preserve"> </w:t>
      </w:r>
      <w:r>
        <w:rPr>
          <w:color w:val="4070a0"/>
        </w:rPr>
        <w:t>"EQT"</w:t>
      </w:r>
      <w:r>
        <w:t>,</w:t>
      </w:r>
      <w:r>
        <w:rPr>
          <w:color w:val="bbbbbb"/>
        </w:rPr>
        <w:t/>
      </w:r>
      <w:r>
        <w:br/>
      </w:r>
      <w:r>
        <w:rPr>
          <w:color w:val="bbbbbb"/>
        </w:rPr>
        <w:t xml:space="preserve">        </w:t>
      </w:r>
      <w:r>
        <w:rPr>
          <w:color w:val="062873"/>
          <w:b/>
        </w:rPr>
        <w:t>"EQTY_TYP"</w:t>
      </w:r>
      <w:r>
        <w:t>:</w:t>
      </w:r>
      <w:r>
        <w:rPr>
          <w:color w:val="bbbbbb"/>
        </w:rPr>
        <w:t xml:space="preserve"> </w:t>
      </w:r>
      <w:r>
        <w:rPr>
          <w:color w:val="4070a0"/>
        </w:rPr>
        <w:t>"CLOSE"</w:t>
      </w:r>
      <w:r>
        <w:t>,</w:t>
      </w:r>
      <w:r>
        <w:rPr>
          <w:color w:val="bbbbbb"/>
        </w:rPr>
        <w:t/>
      </w:r>
      <w:r>
        <w:br/>
      </w:r>
      <w:r>
        <w:rPr>
          <w:color w:val="bbbbbb"/>
        </w:rPr>
        <w:t xml:space="preserve">        </w:t>
      </w:r>
      <w:r>
        <w:rPr>
          <w:color w:val="062873"/>
          <w:b/>
        </w:rPr>
        <w:t>"DSTRBTN_PLCY"</w:t>
      </w:r>
      <w:r>
        <w:t>:</w:t>
      </w:r>
      <w:r>
        <w:rPr>
          <w:color w:val="bbbbbb"/>
        </w:rPr>
        <w:t xml:space="preserve"> </w:t>
      </w:r>
      <w:r>
        <w:rPr>
          <w:color w:val="4070a0"/>
        </w:rPr>
        <w:t>"MIX"</w:t>
      </w:r>
      <w:r>
        <w:t>,</w:t>
      </w:r>
      <w:r>
        <w:rPr>
          <w:color w:val="bbbbbb"/>
        </w:rPr>
        <w:t/>
      </w:r>
      <w:r>
        <w:br/>
      </w:r>
      <w:r>
        <w:rPr>
          <w:color w:val="bbbbbb"/>
        </w:rPr>
        <w:t xml:space="preserve">        </w:t>
      </w:r>
      <w:r>
        <w:rPr>
          <w:color w:val="062873"/>
          <w:b/>
        </w:rPr>
        <w:t>"INVSTR_TYP"</w:t>
      </w:r>
      <w:r>
        <w:t>:</w:t>
      </w:r>
      <w:r>
        <w:rPr>
          <w:color w:val="bbbbbb"/>
        </w:rPr>
        <w:t xml:space="preserve"> </w:t>
      </w:r>
      <w:r>
        <w:rPr>
          <w:color w:val="4070a0"/>
        </w:rPr>
        <w:t>"RTL"</w:t>
      </w:r>
      <w:r>
        <w:t>,</w:t>
      </w:r>
      <w:r>
        <w:rPr>
          <w:color w:val="bbbbbb"/>
        </w:rPr>
        <w:t/>
      </w:r>
      <w:r>
        <w:br/>
      </w:r>
      <w:r>
        <w:rPr>
          <w:color w:val="bbbbbb"/>
        </w:rPr>
        <w:t xml:space="preserve">        </w:t>
      </w:r>
      <w:r>
        <w:rPr>
          <w:color w:val="062873"/>
          <w:b/>
        </w:rPr>
        <w:t>"GRN_TYP"</w:t>
      </w:r>
      <w:r>
        <w:t>:</w:t>
      </w:r>
      <w:r>
        <w:rPr>
          <w:color w:val="bbbbbb"/>
        </w:rPr>
        <w:t xml:space="preserve"> </w:t>
      </w:r>
      <w:r>
        <w:rPr>
          <w:color w:val="4070a0"/>
        </w:rPr>
        <w:t>"OTHER"</w:t>
      </w:r>
      <w:r>
        <w:t>,</w:t>
      </w:r>
      <w:r>
        <w:rPr>
          <w:color w:val="bbbbbb"/>
        </w:rPr>
        <w:t/>
      </w:r>
      <w:r>
        <w:br/>
      </w:r>
      <w:r>
        <w:rPr>
          <w:color w:val="bbbbbb"/>
        </w:rPr>
        <w:t xml:space="preserve">        </w:t>
      </w:r>
      <w:r>
        <w:rPr>
          <w:color w:val="062873"/>
          <w:b/>
        </w:rPr>
        <w:t>"STRTGY"</w:t>
      </w:r>
      <w:r>
        <w:t>:</w:t>
      </w:r>
      <w:r>
        <w:rPr>
          <w:color w:val="bbbbbb"/>
        </w:rPr>
        <w:t xml:space="preserve"> </w:t>
      </w:r>
      <w:r>
        <w:rPr>
          <w:color w:val="4070a0"/>
        </w:rPr>
        <w:t>"ACTIVE"</w:t>
      </w:r>
      <w:r>
        <w:t>,</w:t>
      </w:r>
      <w:r>
        <w:rPr>
          <w:color w:val="bbbbbb"/>
        </w:rPr>
        <w:t/>
      </w:r>
      <w:r>
        <w:br/>
      </w:r>
      <w:r>
        <w:rPr>
          <w:color w:val="bbbbbb"/>
        </w:rPr>
        <w:t xml:space="preserve">        </w:t>
      </w:r>
      <w:r>
        <w:rPr>
          <w:color w:val="062873"/>
          <w:b/>
        </w:rPr>
        <w:t>"GGRPHCL_FCS"</w:t>
      </w:r>
      <w:r>
        <w:t>:</w:t>
      </w:r>
      <w:r>
        <w:rPr>
          <w:color w:val="bbbbbb"/>
        </w:rPr>
        <w:t xml:space="preserve"> </w:t>
      </w:r>
      <w:r>
        <w:rPr>
          <w:color w:val="4070a0"/>
        </w:rPr>
        <w:t>"DOM"</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"NM"</w:t>
      </w:r>
      <w:r>
        <w:t>:</w:t>
      </w:r>
      <w:r>
        <w:rPr>
          <w:color w:val="bbbbbb"/>
        </w:rPr>
        <w:t xml:space="preserve"> </w:t>
      </w:r>
      <w:r>
        <w:rPr>
          <w:color w:val="4070a0"/>
        </w:rPr>
        <w:t xml:space="preserve">"Ζ Ομολογιακό"</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Bond Fund"</w:t>
      </w:r>
      <w:r>
        <w:t>,</w:t>
      </w:r>
      <w:r>
        <w:rPr>
          <w:color w:val="bbbbbb"/>
        </w:rPr>
        <w:t/>
      </w:r>
      <w:r>
        <w:br/>
      </w:r>
      <w:r>
        <w:rPr>
          <w:color w:val="bbbbbb"/>
        </w:rPr>
        <w:t xml:space="preserve">        </w:t>
      </w:r>
      <w:r>
        <w:rPr>
          <w:color w:val="062873"/>
          <w:b/>
        </w:rPr>
        <w:t>"NM_SHRT"</w:t>
      </w:r>
      <w:r>
        <w:t>:</w:t>
      </w:r>
      <w:r>
        <w:rPr>
          <w:color w:val="bbbbbb"/>
        </w:rPr>
        <w:t xml:space="preserve"> </w:t>
      </w:r>
      <w:r>
        <w:rPr>
          <w:color w:val="4070a0"/>
        </w:rPr>
        <w:t>"ZBOND"</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"URL"</w:t>
      </w:r>
      <w:r>
        <w:t>:</w:t>
      </w:r>
      <w:r>
        <w:rPr>
          <w:color w:val="bbbbbb"/>
        </w:rPr>
        <w:t xml:space="preserve"> </w:t>
      </w:r>
      <w:r>
        <w:rPr>
          <w:color w:val="4070a0"/>
        </w:rPr>
        <w:t>"https://z.gr/zbond"</w:t>
      </w:r>
      <w:r>
        <w:t>,</w:t>
      </w:r>
      <w:r>
        <w:rPr>
          <w:color w:val="bbbbbb"/>
        </w:rPr>
        <w:t/>
      </w:r>
      <w:r>
        <w:br/>
      </w:r>
      <w:r>
        <w:rPr>
          <w:color w:val="bbbbbb"/>
        </w:rPr>
        <w:t xml:space="preserve">        </w:t>
      </w:r>
      <w:r>
        <w:rPr>
          <w:color w:val="062873"/>
          <w:b/>
        </w:rPr>
        <w:t>"LGL_TYP"</w:t>
      </w:r>
      <w:r>
        <w:t>:</w:t>
      </w:r>
      <w:r>
        <w:rPr>
          <w:color w:val="bbbbbb"/>
        </w:rPr>
        <w:t xml:space="preserve"> </w:t>
      </w:r>
      <w:r>
        <w:rPr>
          <w:color w:val="4070a0"/>
        </w:rPr>
        <w:t>"UCITS"</w:t>
      </w:r>
      <w:r>
        <w:t>,</w:t>
      </w:r>
      <w:r>
        <w:rPr>
          <w:color w:val="bbbbbb"/>
        </w:rPr>
        <w:t/>
      </w:r>
      <w:r>
        <w:br/>
      </w:r>
      <w:r>
        <w:rPr>
          <w:color w:val="bbbbbb"/>
        </w:rPr>
        <w:t xml:space="preserve">        </w:t>
      </w:r>
      <w:r>
        <w:rPr>
          <w:color w:val="062873"/>
          <w:b/>
        </w:rPr>
        <w:t>"INVSTMNT_PLCY"</w:t>
      </w:r>
      <w:r>
        <w:t>:</w:t>
      </w:r>
      <w:r>
        <w:rPr>
          <w:color w:val="bbbbbb"/>
        </w:rPr>
        <w:t xml:space="preserve"> </w:t>
      </w:r>
      <w:r>
        <w:rPr>
          <w:color w:val="4070a0"/>
        </w:rPr>
        <w:t>"BON"</w:t>
      </w:r>
      <w:r>
        <w:t>,</w:t>
      </w:r>
      <w:r>
        <w:rPr>
          <w:color w:val="bbbbbb"/>
        </w:rPr>
        <w:t/>
      </w:r>
      <w:r>
        <w:br/>
      </w:r>
      <w:r>
        <w:rPr>
          <w:color w:val="bbbbbb"/>
        </w:rPr>
        <w:t xml:space="preserve">        </w:t>
      </w:r>
      <w:r>
        <w:rPr>
          <w:color w:val="062873"/>
          <w:b/>
        </w:rPr>
        <w:t>"EQTY_TYP"</w:t>
      </w:r>
      <w:r>
        <w:t>:</w:t>
      </w:r>
      <w:r>
        <w:rPr>
          <w:color w:val="bbbbbb"/>
        </w:rPr>
        <w:t xml:space="preserve"> </w:t>
      </w:r>
      <w:r>
        <w:rPr>
          <w:color w:val="4070a0"/>
        </w:rPr>
        <w:t>"OPEN"</w:t>
      </w:r>
      <w:r>
        <w:t>,</w:t>
      </w:r>
      <w:r>
        <w:rPr>
          <w:color w:val="bbbbbb"/>
        </w:rPr>
        <w:t/>
      </w:r>
      <w:r>
        <w:br/>
      </w:r>
      <w:r>
        <w:rPr>
          <w:color w:val="bbbbbb"/>
        </w:rPr>
        <w:t xml:space="preserve">        </w:t>
      </w:r>
      <w:r>
        <w:rPr>
          <w:color w:val="062873"/>
          <w:b/>
        </w:rPr>
        <w:t>"DSTRBTN_PLCY"</w:t>
      </w:r>
      <w:r>
        <w:t>:</w:t>
      </w:r>
      <w:r>
        <w:rPr>
          <w:color w:val="bbbbbb"/>
        </w:rPr>
        <w:t xml:space="preserve"> </w:t>
      </w:r>
      <w:r>
        <w:rPr>
          <w:color w:val="4070a0"/>
        </w:rPr>
        <w:t>"DIS"</w:t>
      </w:r>
      <w:r>
        <w:t>,</w:t>
      </w:r>
      <w:r>
        <w:rPr>
          <w:color w:val="bbbbbb"/>
        </w:rPr>
        <w:t/>
      </w:r>
      <w:r>
        <w:br/>
      </w:r>
      <w:r>
        <w:rPr>
          <w:color w:val="bbbbbb"/>
        </w:rPr>
        <w:t xml:space="preserve">        </w:t>
      </w:r>
      <w:r>
        <w:rPr>
          <w:color w:val="062873"/>
          <w:b/>
        </w:rPr>
        <w:t>"INVSTR_TYP"</w:t>
      </w:r>
      <w:r>
        <w:t>:</w:t>
      </w:r>
      <w:r>
        <w:rPr>
          <w:color w:val="bbbbbb"/>
        </w:rPr>
        <w:t xml:space="preserve"> </w:t>
      </w:r>
      <w:r>
        <w:rPr>
          <w:color w:val="4070a0"/>
        </w:rPr>
        <w:t>"PRF"</w:t>
      </w:r>
      <w:r>
        <w:t>,</w:t>
      </w:r>
      <w:r>
        <w:rPr>
          <w:color w:val="bbbbbb"/>
        </w:rPr>
        <w:t/>
      </w:r>
      <w:r>
        <w:br/>
      </w:r>
      <w:r>
        <w:rPr>
          <w:color w:val="bbbbbb"/>
        </w:rPr>
        <w:t xml:space="preserve">        </w:t>
      </w:r>
      <w:r>
        <w:rPr>
          <w:color w:val="062873"/>
          <w:b/>
        </w:rPr>
        <w:t>"GRN_TYP"</w:t>
      </w:r>
      <w:r>
        <w:t>:</w:t>
      </w:r>
      <w:r>
        <w:rPr>
          <w:color w:val="bbbbbb"/>
        </w:rPr>
        <w:t xml:space="preserve"> </w:t>
      </w:r>
      <w:r>
        <w:rPr>
          <w:color w:val="4070a0"/>
        </w:rPr>
        <w:t>"OTHER"</w:t>
      </w:r>
      <w:r>
        <w:t>,</w:t>
      </w:r>
      <w:r>
        <w:rPr>
          <w:color w:val="bbbbbb"/>
        </w:rPr>
        <w:t/>
      </w:r>
      <w:r>
        <w:br/>
      </w:r>
      <w:r>
        <w:rPr>
          <w:color w:val="bbbbbb"/>
        </w:rPr>
        <w:t xml:space="preserve">        </w:t>
      </w:r>
      <w:r>
        <w:rPr>
          <w:color w:val="062873"/>
          <w:b/>
        </w:rPr>
        <w:t>"STRTGY"</w:t>
      </w:r>
      <w:r>
        <w:t>:</w:t>
      </w:r>
      <w:r>
        <w:rPr>
          <w:color w:val="bbbbbb"/>
        </w:rPr>
        <w:t xml:space="preserve"> </w:t>
      </w:r>
      <w:r>
        <w:rPr>
          <w:color w:val="4070a0"/>
        </w:rPr>
        <w:t>"ACTIVE"</w:t>
      </w:r>
      <w:r>
        <w:t>,</w:t>
      </w:r>
      <w:r>
        <w:rPr>
          <w:color w:val="bbbbbb"/>
        </w:rPr>
        <w:t/>
      </w:r>
      <w:r>
        <w:br/>
      </w:r>
      <w:r>
        <w:rPr>
          <w:color w:val="bbbbbb"/>
        </w:rPr>
        <w:t xml:space="preserve">        </w:t>
      </w:r>
      <w:r>
        <w:rPr>
          <w:color w:val="062873"/>
          <w:b/>
        </w:rPr>
        <w:t>"GGRPHCL_FCS"</w:t>
      </w:r>
      <w:r>
        <w:t>:</w:t>
      </w:r>
      <w:r>
        <w:rPr>
          <w:color w:val="bbbbbb"/>
        </w:rPr>
        <w:t xml:space="preserve"> </w:t>
      </w:r>
      <w:r>
        <w:rPr>
          <w:color w:val="4070a0"/>
        </w:rPr>
        <w:t>"EEA"</w:t>
      </w:r>
      <w:r>
        <w:t>,</w:t>
      </w:r>
      <w:r>
        <w:rPr>
          <w:color w:val="bbbbbb"/>
        </w:rPr>
        <w:t/>
      </w:r>
      <w:r>
        <w:br/>
      </w:r>
      <w:r>
        <w:rPr>
          <w:color w:val="bbbbbb"/>
        </w:rPr>
        <w:t xml:space="preserve">        </w:t>
      </w:r>
      <w:r>
        <w:rPr>
          <w:color w:val="062873"/>
          <w:b/>
        </w:rPr>
        <w:t>"BND_FCS"</w:t>
      </w:r>
      <w:r>
        <w:t>:</w:t>
      </w:r>
      <w:r>
        <w:rPr>
          <w:color w:val="bbbbbb"/>
        </w:rPr>
        <w:t xml:space="preserve"> </w:t>
      </w:r>
      <w:r>
        <w:rPr>
          <w:color w:val="4070a0"/>
        </w:rPr>
        <w:t>"MIX"</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"EGRAKZ3"</w:t>
      </w:r>
      <w:r>
        <w:t>,</w:t>
      </w:r>
      <w:r>
        <w:rPr>
          <w:color w:val="bbbbbb"/>
        </w:rPr>
        <w:t/>
      </w:r>
      <w:r>
        <w:br/>
      </w:r>
      <w:r>
        <w:rPr>
          <w:color w:val="bbbbbb"/>
        </w:rPr>
        <w:t xml:space="preserve">        </w:t>
      </w:r>
      <w:r>
        <w:rPr>
          <w:color w:val="062873"/>
          <w:b/>
        </w:rPr>
        <w:t>"NM"</w:t>
      </w:r>
      <w:r>
        <w:t>:</w:t>
      </w:r>
      <w:r>
        <w:rPr>
          <w:color w:val="bbbbbb"/>
        </w:rPr>
        <w:t xml:space="preserve"> </w:t>
      </w:r>
      <w:r>
        <w:rPr>
          <w:color w:val="4070a0"/>
        </w:rPr>
        <w:t xml:space="preserve">"Ζ Μικτό"</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Balanced Fund"</w:t>
      </w:r>
      <w:r>
        <w:t>,</w:t>
      </w:r>
      <w:r>
        <w:rPr>
          <w:color w:val="bbbbbb"/>
        </w:rPr>
        <w:t/>
      </w:r>
      <w:r>
        <w:br/>
      </w:r>
      <w:r>
        <w:rPr>
          <w:color w:val="bbbbbb"/>
        </w:rPr>
        <w:t xml:space="preserve">        </w:t>
      </w:r>
      <w:r>
        <w:rPr>
          <w:color w:val="062873"/>
          <w:b/>
        </w:rPr>
        <w:t>"NM_SHRT"</w:t>
      </w:r>
      <w:r>
        <w:t>:</w:t>
      </w:r>
      <w:r>
        <w:rPr>
          <w:color w:val="bbbbbb"/>
        </w:rPr>
        <w:t xml:space="preserve"> </w:t>
      </w:r>
      <w:r>
        <w:rPr>
          <w:color w:val="4070a0"/>
        </w:rPr>
        <w:t>"ZBALANCED"</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"URL"</w:t>
      </w:r>
      <w:r>
        <w:t>:</w:t>
      </w:r>
      <w:r>
        <w:rPr>
          <w:color w:val="bbbbbb"/>
        </w:rPr>
        <w:t xml:space="preserve"> </w:t>
      </w:r>
      <w:r>
        <w:rPr>
          <w:color w:val="4070a0"/>
        </w:rPr>
        <w:t>"https://z.gr/zbalanced"</w:t>
      </w:r>
      <w:r>
        <w:t>,</w:t>
      </w:r>
      <w:r>
        <w:rPr>
          <w:color w:val="bbbbbb"/>
        </w:rPr>
        <w:t/>
      </w:r>
      <w:r>
        <w:br/>
      </w:r>
      <w:r>
        <w:rPr>
          <w:color w:val="bbbbbb"/>
        </w:rPr>
        <w:t xml:space="preserve">        </w:t>
      </w:r>
      <w:r>
        <w:rPr>
          <w:color w:val="062873"/>
          <w:b/>
        </w:rPr>
        <w:t>"LGL_TYP"</w:t>
      </w:r>
      <w:r>
        <w:t>:</w:t>
      </w:r>
      <w:r>
        <w:rPr>
          <w:color w:val="bbbbbb"/>
        </w:rPr>
        <w:t xml:space="preserve"> </w:t>
      </w:r>
      <w:r>
        <w:rPr>
          <w:color w:val="4070a0"/>
        </w:rPr>
        <w:t>"UCITS"</w:t>
      </w:r>
      <w:r>
        <w:t>,</w:t>
      </w:r>
      <w:r>
        <w:rPr>
          <w:color w:val="bbbbbb"/>
        </w:rPr>
        <w:t/>
      </w:r>
      <w:r>
        <w:br/>
      </w:r>
      <w:r>
        <w:rPr>
          <w:color w:val="bbbbbb"/>
        </w:rPr>
        <w:t xml:space="preserve">        </w:t>
      </w:r>
      <w:r>
        <w:rPr>
          <w:color w:val="062873"/>
          <w:b/>
        </w:rPr>
        <w:t>"INVSTMNT_PLCY"</w:t>
      </w:r>
      <w:r>
        <w:t>:</w:t>
      </w:r>
      <w:r>
        <w:rPr>
          <w:color w:val="bbbbbb"/>
        </w:rPr>
        <w:t xml:space="preserve"> </w:t>
      </w:r>
      <w:r>
        <w:rPr>
          <w:color w:val="4070a0"/>
        </w:rPr>
        <w:t>"MIX"</w:t>
      </w:r>
      <w:r>
        <w:t>,</w:t>
      </w:r>
      <w:r>
        <w:rPr>
          <w:color w:val="bbbbbb"/>
        </w:rPr>
        <w:t/>
      </w:r>
      <w:r>
        <w:br/>
      </w:r>
      <w:r>
        <w:rPr>
          <w:color w:val="bbbbbb"/>
        </w:rPr>
        <w:t xml:space="preserve">        </w:t>
      </w:r>
      <w:r>
        <w:rPr>
          <w:color w:val="062873"/>
          <w:b/>
        </w:rPr>
        <w:t>"EQTY_TYP"</w:t>
      </w:r>
      <w:r>
        <w:t>:</w:t>
      </w:r>
      <w:r>
        <w:rPr>
          <w:color w:val="bbbbbb"/>
        </w:rPr>
        <w:t xml:space="preserve"> </w:t>
      </w:r>
      <w:r>
        <w:rPr>
          <w:color w:val="4070a0"/>
        </w:rPr>
        <w:t>"OPEN"</w:t>
      </w:r>
      <w:r>
        <w:t>,</w:t>
      </w:r>
      <w:r>
        <w:rPr>
          <w:color w:val="bbbbbb"/>
        </w:rPr>
        <w:t/>
      </w:r>
      <w:r>
        <w:br/>
      </w:r>
      <w:r>
        <w:rPr>
          <w:color w:val="bbbbbb"/>
        </w:rPr>
        <w:t xml:space="preserve">        </w:t>
      </w:r>
      <w:r>
        <w:rPr>
          <w:color w:val="062873"/>
          <w:b/>
        </w:rPr>
        <w:t>"DSTRBTN_PLCY"</w:t>
      </w:r>
      <w:r>
        <w:t>:</w:t>
      </w:r>
      <w:r>
        <w:rPr>
          <w:color w:val="bbbbbb"/>
        </w:rPr>
        <w:t xml:space="preserve"> </w:t>
      </w:r>
      <w:r>
        <w:rPr>
          <w:color w:val="4070a0"/>
        </w:rPr>
        <w:t>"DIS"</w:t>
      </w:r>
      <w:r>
        <w:t>,</w:t>
      </w:r>
      <w:r>
        <w:rPr>
          <w:color w:val="bbbbbb"/>
        </w:rPr>
        <w:t/>
      </w:r>
      <w:r>
        <w:br/>
      </w:r>
      <w:r>
        <w:rPr>
          <w:color w:val="bbbbbb"/>
        </w:rPr>
        <w:t xml:space="preserve">        </w:t>
      </w:r>
      <w:r>
        <w:rPr>
          <w:color w:val="062873"/>
          <w:b/>
        </w:rPr>
        <w:t>"INVSTR_TYP"</w:t>
      </w:r>
      <w:r>
        <w:t>:</w:t>
      </w:r>
      <w:r>
        <w:rPr>
          <w:color w:val="bbbbbb"/>
        </w:rPr>
        <w:t xml:space="preserve"> </w:t>
      </w:r>
      <w:r>
        <w:rPr>
          <w:color w:val="4070a0"/>
        </w:rPr>
        <w:t>"PRF"</w:t>
      </w:r>
      <w:r>
        <w:t>,</w:t>
      </w:r>
      <w:r>
        <w:rPr>
          <w:color w:val="bbbbbb"/>
        </w:rPr>
        <w:t/>
      </w:r>
      <w:r>
        <w:br/>
      </w:r>
      <w:r>
        <w:rPr>
          <w:color w:val="bbbbbb"/>
        </w:rPr>
        <w:t xml:space="preserve">        </w:t>
      </w:r>
      <w:r>
        <w:rPr>
          <w:color w:val="062873"/>
          <w:b/>
        </w:rPr>
        <w:t>"GRN_TYP"</w:t>
      </w:r>
      <w:r>
        <w:t>:</w:t>
      </w:r>
      <w:r>
        <w:rPr>
          <w:color w:val="bbbbbb"/>
        </w:rPr>
        <w:t xml:space="preserve"> </w:t>
      </w:r>
      <w:r>
        <w:rPr>
          <w:color w:val="4070a0"/>
        </w:rPr>
        <w:t>"OTHER"</w:t>
      </w:r>
      <w:r>
        <w:t>,</w:t>
      </w:r>
      <w:r>
        <w:rPr>
          <w:color w:val="bbbbbb"/>
        </w:rPr>
        <w:t/>
      </w:r>
      <w:r>
        <w:br/>
      </w:r>
      <w:r>
        <w:rPr>
          <w:color w:val="bbbbbb"/>
        </w:rPr>
        <w:t xml:space="preserve">        </w:t>
      </w:r>
      <w:r>
        <w:rPr>
          <w:color w:val="062873"/>
          <w:b/>
        </w:rPr>
        <w:t>"STRTGY"</w:t>
      </w:r>
      <w:r>
        <w:t>:</w:t>
      </w:r>
      <w:r>
        <w:rPr>
          <w:color w:val="bbbbbb"/>
        </w:rPr>
        <w:t xml:space="preserve"> </w:t>
      </w:r>
      <w:r>
        <w:rPr>
          <w:color w:val="4070a0"/>
        </w:rPr>
        <w:t>"ACTIVE"</w:t>
      </w:r>
      <w:r>
        <w:t>,</w:t>
      </w:r>
      <w:r>
        <w:rPr>
          <w:color w:val="bbbbbb"/>
        </w:rPr>
        <w:t/>
      </w:r>
      <w:r>
        <w:br/>
      </w:r>
      <w:r>
        <w:rPr>
          <w:color w:val="bbbbbb"/>
        </w:rPr>
        <w:t xml:space="preserve">        </w:t>
      </w:r>
      <w:r>
        <w:rPr>
          <w:color w:val="062873"/>
          <w:b/>
        </w:rPr>
        <w:t>"GGRPHCL_FCS"</w:t>
      </w:r>
      <w:r>
        <w:t>:</w:t>
      </w:r>
      <w:r>
        <w:rPr>
          <w:color w:val="bbbbbb"/>
        </w:rPr>
        <w:t xml:space="preserve"> </w:t>
      </w:r>
      <w:r>
        <w:rPr>
          <w:color w:val="4070a0"/>
        </w:rPr>
        <w:t>"EEA"</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"REF.SELF_SHR"</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"PEGRAKZ1_SHR"</w:t>
      </w:r>
      <w:r>
        <w:t>,</w:t>
      </w:r>
      <w:r>
        <w:rPr>
          <w:color w:val="bbbbbb"/>
        </w:rPr>
        <w:t/>
      </w:r>
      <w:r>
        <w:br/>
      </w:r>
      <w:r>
        <w:rPr>
          <w:color w:val="bbbbbb"/>
        </w:rPr>
        <w:t xml:space="preserve">        </w:t>
      </w:r>
      <w:r>
        <w:rPr>
          <w:color w:val="062873"/>
          <w:b/>
        </w:rPr>
        <w:t>"DT_BRTH"</w:t>
      </w:r>
      <w:r>
        <w:t>:</w:t>
      </w:r>
      <w:r>
        <w:rPr>
          <w:color w:val="bbbbbb"/>
        </w:rPr>
        <w:t xml:space="preserve"> </w:t>
      </w:r>
      <w:r>
        <w:rPr>
          <w:color w:val="4070a0"/>
        </w:rPr>
        <w:t>"2024-09-15T00:00:00Z"</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"IGRF123456789"</w:t>
      </w:r>
      <w:r>
        <w:t>,</w:t>
      </w:r>
      <w:r>
        <w:rPr>
          <w:color w:val="bbbbbb"/>
        </w:rPr>
        <w:t/>
      </w:r>
      <w:r>
        <w:br/>
      </w:r>
      <w:r>
        <w:rPr>
          <w:color w:val="bbbbbb"/>
        </w:rPr>
        <w:t xml:space="preserve">        </w:t>
      </w:r>
      <w:r>
        <w:rPr>
          <w:color w:val="062873"/>
          <w:b/>
        </w:rPr>
        <w:t>"DT_BRTH"</w:t>
      </w:r>
      <w:r>
        <w:t>:</w:t>
      </w:r>
      <w:r>
        <w:rPr>
          <w:color w:val="bbbbbb"/>
        </w:rPr>
        <w:t xml:space="preserve"> </w:t>
      </w:r>
      <w:r>
        <w:rPr>
          <w:color w:val="4070a0"/>
        </w:rPr>
        <w:t>"2024-09-20T00:00:00Z"</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"IGRF987654321"</w:t>
      </w:r>
      <w:r>
        <w:t>,</w:t>
      </w:r>
      <w:r>
        <w:rPr>
          <w:color w:val="bbbbbb"/>
        </w:rPr>
        <w:t/>
      </w:r>
      <w:r>
        <w:br/>
      </w:r>
      <w:r>
        <w:rPr>
          <w:color w:val="bbbbbb"/>
        </w:rPr>
        <w:t xml:space="preserve">        </w:t>
      </w:r>
      <w:r>
        <w:rPr>
          <w:color w:val="062873"/>
          <w:b/>
        </w:rPr>
        <w:t>"DT_BRTH"</w:t>
      </w:r>
      <w:r>
        <w:t>:</w:t>
      </w:r>
      <w:r>
        <w:rPr>
          <w:color w:val="bbbbbb"/>
        </w:rPr>
        <w:t xml:space="preserve"> </w:t>
      </w:r>
      <w:r>
        <w:rPr>
          <w:color w:val="4070a0"/>
        </w:rPr>
        <w:t>"2024-09-25T00:00:00Z"</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"REF.SELF_SHR_DYNMC"</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"PEGRAKZ1_SHR"</w:t>
      </w:r>
      <w:r>
        <w:t>,</w:t>
      </w:r>
      <w:r>
        <w:rPr>
          <w:color w:val="bbbbbb"/>
        </w:rPr>
        <w:t/>
      </w:r>
      <w:r>
        <w:br/>
      </w:r>
      <w:r>
        <w:rPr>
          <w:color w:val="bbbbbb"/>
        </w:rPr>
        <w:t xml:space="preserve">        </w:t>
      </w:r>
      <w:r>
        <w:rPr>
          <w:color w:val="062873"/>
          <w:b/>
        </w:rPr>
        <w:t>"ISSD_BY"</w:t>
      </w:r>
      <w:r>
        <w:t>:</w:t>
      </w:r>
      <w:r>
        <w:rPr>
          <w:color w:val="bbbbbb"/>
        </w:rPr>
        <w:t xml:space="preserve"> </w:t>
      </w:r>
      <w:r>
        <w:rPr>
          <w:color w:val="4070a0"/>
        </w:rPr>
        <w:t>"EGRAKZ1"</w:t>
      </w:r>
      <w:r>
        <w:t>,</w:t>
      </w:r>
      <w:r>
        <w:rPr>
          <w:color w:val="bbbbbb"/>
        </w:rPr>
        <w:t/>
      </w:r>
      <w:r>
        <w:br/>
      </w:r>
      <w:r>
        <w:rPr>
          <w:color w:val="bbbbbb"/>
        </w:rPr>
        <w:t xml:space="preserve">        </w:t>
      </w:r>
      <w:r>
        <w:rPr>
          <w:color w:val="062873"/>
          <w:b/>
        </w:rPr>
        <w:t>"NMNL_PRC"</w:t>
      </w:r>
      <w:r>
        <w:t>:</w:t>
      </w:r>
      <w:r>
        <w:rPr>
          <w:color w:val="bbbbbb"/>
        </w:rPr>
        <w:t xml:space="preserve"> </w:t>
      </w:r>
      <w:r>
        <w:rPr>
          <w:color w:val="208050"/>
        </w:rPr>
        <w:t>100.0</w:t>
      </w:r>
      <w:r>
        <w:t>,</w:t>
      </w:r>
      <w:r>
        <w:rPr>
          <w:color w:val="bbbbbb"/>
        </w:rPr>
        <w:t/>
      </w:r>
      <w:r>
        <w:br/>
      </w:r>
      <w:r>
        <w:rPr>
          <w:color w:val="bbbbbb"/>
        </w:rPr>
        <w:t xml:space="preserve">        </w:t>
      </w:r>
      <w:r>
        <w:rPr>
          <w:color w:val="062873"/>
          <w:b/>
        </w:rPr>
        <w:t>"RDMPTN_FRQNCY"</w:t>
      </w:r>
      <w:r>
        <w:t>:</w:t>
      </w:r>
      <w:r>
        <w:rPr>
          <w:color w:val="bbbbbb"/>
        </w:rPr>
        <w:t xml:space="preserve"> </w:t>
      </w:r>
      <w:r>
        <w:rPr>
          <w:color w:val="4070a0"/>
        </w:rPr>
        <w:t>"E"</w:t>
      </w:r>
      <w:r>
        <w:t>,</w:t>
      </w:r>
      <w:r>
        <w:rPr>
          <w:color w:val="bbbbbb"/>
        </w:rPr>
        <w:t/>
      </w:r>
      <w:r>
        <w:br/>
      </w:r>
      <w:r>
        <w:rPr>
          <w:color w:val="bbbbbb"/>
        </w:rPr>
        <w:t xml:space="preserve">        </w:t>
      </w:r>
      <w:r>
        <w:rPr>
          <w:color w:val="062873"/>
          <w:b/>
        </w:rPr>
        <w:t>"MNMM_AMNT"</w:t>
      </w:r>
      <w:r>
        <w:t>:</w:t>
      </w:r>
      <w:r>
        <w:rPr>
          <w:color w:val="bbbbbb"/>
        </w:rPr>
        <w:t xml:space="preserve"> </w:t>
      </w:r>
      <w:r>
        <w:rPr>
          <w:color w:val="208050"/>
        </w:rPr>
        <w:t>1000.0</w:t>
      </w:r>
      <w:r>
        <w:t>,</w:t>
      </w:r>
      <w:r>
        <w:rPr>
          <w:color w:val="bbbbbb"/>
        </w:rPr>
        <w:t/>
      </w:r>
      <w:r>
        <w:br/>
      </w:r>
      <w:r>
        <w:rPr>
          <w:color w:val="bbbbbb"/>
        </w:rPr>
        <w:t xml:space="preserve">        </w:t>
      </w:r>
      <w:r>
        <w:rPr>
          <w:color w:val="062873"/>
          <w:b/>
        </w:rPr>
        <w:t>"TYP"</w:t>
      </w:r>
      <w:r>
        <w:t>:</w:t>
      </w:r>
      <w:r>
        <w:rPr>
          <w:color w:val="bbbbbb"/>
        </w:rPr>
        <w:t xml:space="preserve"> </w:t>
      </w:r>
      <w:r>
        <w:rPr>
          <w:color w:val="4070a0"/>
        </w:rPr>
        <w:t>"AIF"</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"IGRF123456789"</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Bond Fund Retail"</w:t>
      </w:r>
      <w:r>
        <w:t>,</w:t>
      </w:r>
      <w:r>
        <w:rPr>
          <w:color w:val="bbbbbb"/>
        </w:rPr>
        <w:t/>
      </w:r>
      <w:r>
        <w:br/>
      </w:r>
      <w:r>
        <w:rPr>
          <w:color w:val="bbbbbb"/>
        </w:rPr>
        <w:t xml:space="preserve">        </w:t>
      </w:r>
      <w:r>
        <w:rPr>
          <w:color w:val="062873"/>
          <w:b/>
        </w:rPr>
        <w:t>"NM_SHRT"</w:t>
      </w:r>
      <w:r>
        <w:t>:</w:t>
      </w:r>
      <w:r>
        <w:rPr>
          <w:color w:val="bbbbbb"/>
        </w:rPr>
        <w:t xml:space="preserve"> </w:t>
      </w:r>
      <w:r>
        <w:rPr>
          <w:color w:val="4070a0"/>
        </w:rPr>
        <w:t xml:space="preserve">"Z BD FD/UT"</w:t>
      </w:r>
      <w:r>
        <w:t>,</w:t>
      </w:r>
      <w:r>
        <w:rPr>
          <w:color w:val="bbbbbb"/>
        </w:rPr>
        <w:t/>
      </w:r>
      <w:r>
        <w:br/>
      </w:r>
      <w:r>
        <w:rPr>
          <w:color w:val="bbbbbb"/>
        </w:rPr>
        <w:t xml:space="preserve">        </w:t>
      </w:r>
      <w:r>
        <w:rPr>
          <w:color w:val="062873"/>
          <w:b/>
        </w:rPr>
        <w:t>"ISSD_BY"</w:t>
      </w:r>
      <w:r>
        <w:t>:</w:t>
      </w:r>
      <w:r>
        <w:rPr>
          <w:color w:val="bbbbbb"/>
        </w:rPr>
        <w:t xml:space="preserve"> </w:t>
      </w:r>
      <w:r>
        <w:rPr>
          <w:color w:val="4070a0"/>
        </w:rPr>
        <w:t>"EGRAKZ2"</w:t>
      </w:r>
      <w:r>
        <w:t>,</w:t>
      </w:r>
      <w:r>
        <w:rPr>
          <w:color w:val="bbbbbb"/>
        </w:rPr>
        <w:t/>
      </w:r>
      <w:r>
        <w:br/>
      </w:r>
      <w:r>
        <w:rPr>
          <w:color w:val="bbbbbb"/>
        </w:rPr>
        <w:t xml:space="preserve">        </w:t>
      </w:r>
      <w:r>
        <w:rPr>
          <w:color w:val="062873"/>
          <w:b/>
        </w:rPr>
        <w:t>"NMNL_PRC"</w:t>
      </w:r>
      <w:r>
        <w:t>:</w:t>
      </w:r>
      <w:r>
        <w:rPr>
          <w:color w:val="bbbbbb"/>
        </w:rPr>
        <w:t xml:space="preserve"> </w:t>
      </w:r>
      <w:r>
        <w:rPr>
          <w:color w:val="208050"/>
        </w:rPr>
        <w:t>10.0</w:t>
      </w:r>
      <w:r>
        <w:t>,</w:t>
      </w:r>
      <w:r>
        <w:rPr>
          <w:color w:val="bbbbbb"/>
        </w:rPr>
        <w:t/>
      </w:r>
      <w:r>
        <w:br/>
      </w:r>
      <w:r>
        <w:rPr>
          <w:color w:val="bbbbbb"/>
        </w:rPr>
        <w:t xml:space="preserve">        </w:t>
      </w:r>
      <w:r>
        <w:rPr>
          <w:color w:val="062873"/>
          <w:b/>
        </w:rPr>
        <w:t>"CFI"</w:t>
      </w:r>
      <w:r>
        <w:t>:</w:t>
      </w:r>
      <w:r>
        <w:rPr>
          <w:color w:val="bbbbbb"/>
        </w:rPr>
        <w:t xml:space="preserve"> </w:t>
      </w:r>
      <w:r>
        <w:rPr>
          <w:color w:val="4070a0"/>
        </w:rPr>
        <w:t>"CIOJBU"</w:t>
      </w:r>
      <w:r>
        <w:t>,</w:t>
      </w:r>
      <w:r>
        <w:rPr>
          <w:color w:val="bbbbbb"/>
        </w:rPr>
        <w:t/>
      </w:r>
      <w:r>
        <w:br/>
      </w:r>
      <w:r>
        <w:rPr>
          <w:color w:val="bbbbbb"/>
        </w:rPr>
        <w:t xml:space="preserve">        </w:t>
      </w:r>
      <w:r>
        <w:rPr>
          <w:color w:val="062873"/>
          <w:b/>
        </w:rPr>
        <w:t>"RDMPTN_FRQNCY"</w:t>
      </w:r>
      <w:r>
        <w:t>:</w:t>
      </w:r>
      <w:r>
        <w:rPr>
          <w:color w:val="bbbbbb"/>
        </w:rPr>
        <w:t xml:space="preserve"> </w:t>
      </w:r>
      <w:r>
        <w:rPr>
          <w:color w:val="4070a0"/>
        </w:rPr>
        <w:t>"D"</w:t>
      </w:r>
      <w:r>
        <w:t>,</w:t>
      </w:r>
      <w:r>
        <w:rPr>
          <w:color w:val="bbbbbb"/>
        </w:rPr>
        <w:t/>
      </w:r>
      <w:r>
        <w:br/>
      </w:r>
      <w:r>
        <w:rPr>
          <w:color w:val="bbbbbb"/>
        </w:rPr>
        <w:t xml:space="preserve">        </w:t>
      </w:r>
      <w:r>
        <w:rPr>
          <w:color w:val="062873"/>
          <w:b/>
        </w:rPr>
        <w:t>"TYP"</w:t>
      </w:r>
      <w:r>
        <w:t>:</w:t>
      </w:r>
      <w:r>
        <w:rPr>
          <w:color w:val="bbbbbb"/>
        </w:rPr>
        <w:t xml:space="preserve"> </w:t>
      </w:r>
      <w:r>
        <w:rPr>
          <w:color w:val="4070a0"/>
        </w:rPr>
        <w:t>"UCITS"</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"IGRF987654321"</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Mixed Fund Retail"</w:t>
      </w:r>
      <w:r>
        <w:t>,</w:t>
      </w:r>
      <w:r>
        <w:rPr>
          <w:color w:val="bbbbbb"/>
        </w:rPr>
        <w:t/>
      </w:r>
      <w:r>
        <w:br/>
      </w:r>
      <w:r>
        <w:rPr>
          <w:color w:val="bbbbbb"/>
        </w:rPr>
        <w:t xml:space="preserve">        </w:t>
      </w:r>
      <w:r>
        <w:rPr>
          <w:color w:val="062873"/>
          <w:b/>
        </w:rPr>
        <w:t>"NM_SHRT"</w:t>
      </w:r>
      <w:r>
        <w:t>:</w:t>
      </w:r>
      <w:r>
        <w:rPr>
          <w:color w:val="bbbbbb"/>
        </w:rPr>
        <w:t xml:space="preserve"> </w:t>
      </w:r>
      <w:r>
        <w:rPr>
          <w:color w:val="4070a0"/>
        </w:rPr>
        <w:t xml:space="preserve">"Z BALANCED FUND"</w:t>
      </w:r>
      <w:r>
        <w:t>,</w:t>
      </w:r>
      <w:r>
        <w:rPr>
          <w:color w:val="bbbbbb"/>
        </w:rPr>
        <w:t/>
      </w:r>
      <w:r>
        <w:br/>
      </w:r>
      <w:r>
        <w:rPr>
          <w:color w:val="bbbbbb"/>
        </w:rPr>
        <w:t xml:space="preserve">        </w:t>
      </w:r>
      <w:r>
        <w:rPr>
          <w:color w:val="062873"/>
          <w:b/>
        </w:rPr>
        <w:t>"ISSD_BY"</w:t>
      </w:r>
      <w:r>
        <w:t>:</w:t>
      </w:r>
      <w:r>
        <w:rPr>
          <w:color w:val="bbbbbb"/>
        </w:rPr>
        <w:t xml:space="preserve"> </w:t>
      </w:r>
      <w:r>
        <w:rPr>
          <w:color w:val="4070a0"/>
        </w:rPr>
        <w:t>"EGRAKZ3"</w:t>
      </w:r>
      <w:r>
        <w:t>,</w:t>
      </w:r>
      <w:r>
        <w:rPr>
          <w:color w:val="bbbbbb"/>
        </w:rPr>
        <w:t/>
      </w:r>
      <w:r>
        <w:br/>
      </w:r>
      <w:r>
        <w:rPr>
          <w:color w:val="bbbbbb"/>
        </w:rPr>
        <w:t xml:space="preserve">        </w:t>
      </w:r>
      <w:r>
        <w:rPr>
          <w:color w:val="062873"/>
          <w:b/>
        </w:rPr>
        <w:t>"NMNL_PRC"</w:t>
      </w:r>
      <w:r>
        <w:t>:</w:t>
      </w:r>
      <w:r>
        <w:rPr>
          <w:color w:val="bbbbbb"/>
        </w:rPr>
        <w:t xml:space="preserve"> </w:t>
      </w:r>
      <w:r>
        <w:rPr>
          <w:color w:val="208050"/>
        </w:rPr>
        <w:t>10.0</w:t>
      </w:r>
      <w:r>
        <w:t>,</w:t>
      </w:r>
      <w:r>
        <w:rPr>
          <w:color w:val="bbbbbb"/>
        </w:rPr>
        <w:t/>
      </w:r>
      <w:r>
        <w:br/>
      </w:r>
      <w:r>
        <w:rPr>
          <w:color w:val="bbbbbb"/>
        </w:rPr>
        <w:t xml:space="preserve">        </w:t>
      </w:r>
      <w:r>
        <w:rPr>
          <w:color w:val="062873"/>
          <w:b/>
        </w:rPr>
        <w:t>"CFI"</w:t>
      </w:r>
      <w:r>
        <w:t>:</w:t>
      </w:r>
      <w:r>
        <w:rPr>
          <w:color w:val="bbbbbb"/>
        </w:rPr>
        <w:t xml:space="preserve"> </w:t>
      </w:r>
      <w:r>
        <w:rPr>
          <w:color w:val="4070a0"/>
        </w:rPr>
        <w:t>"CIOJLU"</w:t>
      </w:r>
      <w:r>
        <w:t>,</w:t>
      </w:r>
      <w:r>
        <w:rPr>
          <w:color w:val="bbbbbb"/>
        </w:rPr>
        <w:t/>
      </w:r>
      <w:r>
        <w:br/>
      </w:r>
      <w:r>
        <w:rPr>
          <w:color w:val="bbbbbb"/>
        </w:rPr>
        <w:t xml:space="preserve">        </w:t>
      </w:r>
      <w:r>
        <w:rPr>
          <w:color w:val="062873"/>
          <w:b/>
        </w:rPr>
        <w:t>"RDMPTN_FRQNCY"</w:t>
      </w:r>
      <w:r>
        <w:t>:</w:t>
      </w:r>
      <w:r>
        <w:rPr>
          <w:color w:val="bbbbbb"/>
        </w:rPr>
        <w:t xml:space="preserve"> </w:t>
      </w:r>
      <w:r>
        <w:rPr>
          <w:color w:val="4070a0"/>
        </w:rPr>
        <w:t>"D"</w:t>
      </w:r>
      <w:r>
        <w:t>,</w:t>
      </w:r>
      <w:r>
        <w:rPr>
          <w:color w:val="bbbbbb"/>
        </w:rPr>
        <w:t/>
      </w:r>
      <w:r>
        <w:br/>
      </w:r>
      <w:r>
        <w:rPr>
          <w:color w:val="bbbbbb"/>
        </w:rPr>
        <w:t xml:space="preserve">        </w:t>
      </w:r>
      <w:r>
        <w:rPr>
          <w:color w:val="062873"/>
          <w:b/>
        </w:rPr>
        <w:t>"TYP"</w:t>
      </w:r>
      <w:r>
        <w:t>:</w:t>
      </w:r>
      <w:r>
        <w:rPr>
          <w:color w:val="bbbbbb"/>
        </w:rPr>
        <w:t xml:space="preserve"> </w:t>
      </w:r>
      <w:r>
        <w:rPr>
          <w:color w:val="4070a0"/>
        </w:rPr>
        <w:t>"UCITS"</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"REF.CNTRPRTY"</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"EGR011"</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"National Bank of Greece"</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"S122"</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"EGR026N"</w:t>
      </w:r>
      <w:r>
        <w:t>,</w:t>
      </w:r>
      <w:r>
        <w:rPr>
          <w:color w:val="bbbbbb"/>
        </w:rPr>
        <w:t/>
      </w:r>
      <w:r>
        <w:br/>
      </w:r>
      <w:r>
        <w:rPr>
          <w:color w:val="bbbbbb"/>
        </w:rPr>
        <w:t xml:space="preserve">        </w:t>
      </w:r>
      <w:r>
        <w:rPr>
          <w:color w:val="062873"/>
          <w:b/>
        </w:rPr>
        <w:t>"NM_LTN"</w:t>
      </w:r>
      <w:r>
        <w:t>:</w:t>
      </w:r>
      <w:r>
        <w:rPr>
          <w:color w:val="bbbbbb"/>
        </w:rPr>
        <w:t xml:space="preserve"> </w:t>
      </w:r>
      <w:r>
        <w:rPr>
          <w:color w:val="4070a0"/>
        </w:rPr>
        <w:t>"EUROBANK"</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"S122"</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"EGR014N"</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"ALPHA BANK"</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"S122"</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"TGR987612345"</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"AI DATA MODELS"</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"S11"</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"LIGJSJL3JD5P30I6NJZ34"</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"Morgan Stanley"</w:t>
      </w:r>
      <w:r>
        <w:t>,</w:t>
      </w:r>
      <w:r>
        <w:rPr>
          <w:color w:val="bbbbbb"/>
        </w:rPr>
        <w:t/>
      </w:r>
      <w:r>
        <w:br/>
      </w:r>
      <w:r>
        <w:rPr>
          <w:color w:val="bbbbbb"/>
        </w:rPr>
        <w:t xml:space="preserve">        </w:t>
      </w:r>
      <w:r>
        <w:rPr>
          <w:color w:val="062873"/>
          <w:b/>
        </w:rPr>
        <w:t>"CNTRY_RSDNC"</w:t>
      </w:r>
      <w:r>
        <w:t>:</w:t>
      </w:r>
      <w:r>
        <w:rPr>
          <w:color w:val="bbbbbb"/>
        </w:rPr>
        <w:t xml:space="preserve"> </w:t>
      </w:r>
      <w:r>
        <w:rPr>
          <w:color w:val="4070a0"/>
        </w:rPr>
        <w:t>"US"</w:t>
      </w:r>
      <w:r>
        <w:t>,</w:t>
      </w:r>
      <w:r>
        <w:rPr>
          <w:color w:val="bbbbbb"/>
        </w:rPr>
        <w:t/>
      </w:r>
      <w:r>
        <w:br/>
      </w:r>
      <w:r>
        <w:rPr>
          <w:color w:val="bbbbbb"/>
        </w:rPr>
        <w:t xml:space="preserve">        </w:t>
      </w:r>
      <w:r>
        <w:rPr>
          <w:color w:val="062873"/>
          <w:b/>
        </w:rPr>
        <w:t>"INSTTTNL_SCTR"</w:t>
      </w:r>
      <w:r>
        <w:t>:</w:t>
      </w:r>
      <w:r>
        <w:rPr>
          <w:color w:val="bbbbbb"/>
        </w:rPr>
        <w:t xml:space="preserve"> </w:t>
      </w:r>
      <w:r>
        <w:rPr>
          <w:color w:val="4070a0"/>
        </w:rPr>
        <w:t>"S125"</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"PEGR123456789_PRSN1"</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"S14"</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"TGR321654987"</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"Z AEPEY"</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"S126"</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"TGR123789456"</w:t>
      </w:r>
      <w:r>
        <w:t>,</w:t>
      </w:r>
      <w:r>
        <w:rPr>
          <w:color w:val="bbbbbb"/>
        </w:rPr>
        <w:t/>
      </w:r>
      <w:r>
        <w:br/>
      </w:r>
      <w:r>
        <w:rPr>
          <w:color w:val="bbbbbb"/>
        </w:rPr>
        <w:t xml:space="preserve">        </w:t>
      </w:r>
      <w:r>
        <w:rPr>
          <w:color w:val="062873"/>
          <w:b/>
        </w:rPr>
        <w:t>"NM_LTN"</w:t>
      </w:r>
      <w:r>
        <w:t>:</w:t>
      </w:r>
      <w:r>
        <w:rPr>
          <w:color w:val="bbbbbb"/>
        </w:rPr>
        <w:t xml:space="preserve"> </w:t>
      </w:r>
      <w:r>
        <w:rPr>
          <w:color w:val="4070a0"/>
        </w:rPr>
        <w:t xml:space="preserve">"FOO SA"</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"INSTTTNL_SCTR"</w:t>
      </w:r>
      <w:r>
        <w:t>:</w:t>
      </w:r>
      <w:r>
        <w:rPr>
          <w:color w:val="bbbbbb"/>
        </w:rPr>
        <w:t xml:space="preserve"> </w:t>
      </w:r>
      <w:r>
        <w:rPr>
          <w:color w:val="4070a0"/>
        </w:rPr>
        <w:t>"S11"</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"REF.DPST"</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"IGR0001100000000000000000000"</w:t>
      </w:r>
      <w:r>
        <w:t>,</w:t>
      </w:r>
      <w:r>
        <w:rPr>
          <w:color w:val="bbbbbb"/>
        </w:rPr>
        <w:t/>
      </w:r>
      <w:r>
        <w:br/>
      </w:r>
      <w:r>
        <w:rPr>
          <w:color w:val="bbbbbb"/>
        </w:rPr>
        <w:t xml:space="preserve">        </w:t>
      </w:r>
      <w:r>
        <w:rPr>
          <w:color w:val="062873"/>
          <w:b/>
        </w:rPr>
        <w:t>"DT_BRTH"</w:t>
      </w:r>
      <w:r>
        <w:t>:</w:t>
      </w:r>
      <w:r>
        <w:rPr>
          <w:color w:val="bbbbbb"/>
        </w:rPr>
        <w:t xml:space="preserve"> </w:t>
      </w:r>
      <w:r>
        <w:rPr>
          <w:color w:val="4070a0"/>
        </w:rPr>
        <w:t>"2024-09-15T00:00:00Z"</w:t>
      </w:r>
      <w:r>
        <w:t>,</w:t>
      </w:r>
      <w:r>
        <w:rPr>
          <w:color w:val="bbbbbb"/>
        </w:rPr>
        <w:t/>
      </w:r>
      <w:r>
        <w:br/>
      </w:r>
      <w:r>
        <w:rPr>
          <w:color w:val="bbbbbb"/>
        </w:rPr>
        <w:t xml:space="preserve">        </w:t>
      </w:r>
      <w:r>
        <w:rPr>
          <w:color w:val="062873"/>
          <w:b/>
        </w:rPr>
        <w:t>"TYP"</w:t>
      </w:r>
      <w:r>
        <w:t>:</w:t>
      </w:r>
      <w:r>
        <w:rPr>
          <w:color w:val="bbbbbb"/>
        </w:rPr>
        <w:t xml:space="preserve"> </w:t>
      </w:r>
      <w:r>
        <w:rPr>
          <w:color w:val="4070a0"/>
        </w:rPr>
        <w:t>"SIGHT"</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"OAID"</w:t>
      </w:r>
      <w:r>
        <w:t>:</w:t>
      </w:r>
      <w:r>
        <w:rPr>
          <w:color w:val="bbbbbb"/>
        </w:rPr>
        <w:t xml:space="preserve"> </w:t>
      </w:r>
      <w:r>
        <w:rPr>
          <w:color w:val="4070a0"/>
        </w:rPr>
        <w:t>"EGRAZ1"</w:t>
      </w:r>
      <w:r>
        <w:t>,</w:t>
      </w:r>
      <w:r>
        <w:rPr>
          <w:color w:val="bbbbbb"/>
        </w:rPr>
        <w:t/>
      </w:r>
      <w:r>
        <w:br/>
      </w:r>
      <w:r>
        <w:rPr>
          <w:color w:val="bbbbbb"/>
        </w:rPr>
        <w:t xml:space="preserve">        </w:t>
      </w:r>
      <w:r>
        <w:rPr>
          <w:color w:val="062873"/>
          <w:b/>
        </w:rPr>
        <w:t>"CNTRPRTY"</w:t>
      </w:r>
      <w:r>
        <w:t>:</w:t>
      </w:r>
      <w:r>
        <w:rPr>
          <w:color w:val="bbbbbb"/>
        </w:rPr>
        <w:t xml:space="preserve"> </w:t>
      </w:r>
      <w:r>
        <w:rPr>
          <w:color w:val="4070a0"/>
        </w:rPr>
        <w:t>"EGR011"</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"PEGRAZ2_DPST"</w:t>
      </w:r>
      <w:r>
        <w:t>,</w:t>
      </w:r>
      <w:r>
        <w:rPr>
          <w:color w:val="bbbbbb"/>
        </w:rPr>
        <w:t/>
      </w:r>
      <w:r>
        <w:br/>
      </w:r>
      <w:r>
        <w:rPr>
          <w:color w:val="bbbbbb"/>
        </w:rPr>
        <w:t xml:space="preserve">        </w:t>
      </w:r>
      <w:r>
        <w:rPr>
          <w:color w:val="062873"/>
          <w:b/>
        </w:rPr>
        <w:t>"DT_BRTH"</w:t>
      </w:r>
      <w:r>
        <w:t>:</w:t>
      </w:r>
      <w:r>
        <w:rPr>
          <w:color w:val="bbbbbb"/>
        </w:rPr>
        <w:t xml:space="preserve"> </w:t>
      </w:r>
      <w:r>
        <w:rPr>
          <w:color w:val="4070a0"/>
        </w:rPr>
        <w:t>"2024-09-20T00:00:00Z"</w:t>
      </w:r>
      <w:r>
        <w:t>,</w:t>
      </w:r>
      <w:r>
        <w:rPr>
          <w:color w:val="bbbbbb"/>
        </w:rPr>
        <w:t/>
      </w:r>
      <w:r>
        <w:br/>
      </w:r>
      <w:r>
        <w:rPr>
          <w:color w:val="bbbbbb"/>
        </w:rPr>
        <w:t xml:space="preserve">        </w:t>
      </w:r>
      <w:r>
        <w:rPr>
          <w:color w:val="062873"/>
          <w:b/>
        </w:rPr>
        <w:t>"DT_CLS"</w:t>
      </w:r>
      <w:r>
        <w:t>:</w:t>
      </w:r>
      <w:r>
        <w:rPr>
          <w:color w:val="bbbbbb"/>
        </w:rPr>
        <w:t xml:space="preserve"> </w:t>
      </w:r>
      <w:r>
        <w:rPr>
          <w:color w:val="4070a0"/>
        </w:rPr>
        <w:t>"2024-09-20T00:00:00Z"</w:t>
      </w:r>
      <w:r>
        <w:t>,</w:t>
      </w:r>
      <w:r>
        <w:rPr>
          <w:color w:val="bbbbbb"/>
        </w:rPr>
        <w:t/>
      </w:r>
      <w:r>
        <w:br/>
      </w:r>
      <w:r>
        <w:rPr>
          <w:color w:val="bbbbbb"/>
        </w:rPr>
        <w:t xml:space="preserve">        </w:t>
      </w:r>
      <w:r>
        <w:rPr>
          <w:color w:val="062873"/>
          <w:b/>
        </w:rPr>
        <w:t>"TYP"</w:t>
      </w:r>
      <w:r>
        <w:t>:</w:t>
      </w:r>
      <w:r>
        <w:rPr>
          <w:color w:val="bbbbbb"/>
        </w:rPr>
        <w:t xml:space="preserve"> </w:t>
      </w:r>
      <w:r>
        <w:rPr>
          <w:color w:val="4070a0"/>
        </w:rPr>
        <w:t>"AMAT"</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"OAID"</w:t>
      </w:r>
      <w:r>
        <w:t>:</w:t>
      </w:r>
      <w:r>
        <w:rPr>
          <w:color w:val="bbbbbb"/>
        </w:rPr>
        <w:t xml:space="preserve"> </w:t>
      </w:r>
      <w:r>
        <w:rPr>
          <w:color w:val="4070a0"/>
        </w:rPr>
        <w:t>"EGRAZ2"</w:t>
      </w:r>
      <w:r>
        <w:t>,</w:t>
      </w:r>
      <w:r>
        <w:rPr>
          <w:color w:val="bbbbbb"/>
        </w:rPr>
        <w:t/>
      </w:r>
      <w:r>
        <w:br/>
      </w:r>
      <w:r>
        <w:rPr>
          <w:color w:val="bbbbbb"/>
        </w:rPr>
        <w:t xml:space="preserve">        </w:t>
      </w:r>
      <w:r>
        <w:rPr>
          <w:color w:val="062873"/>
          <w:b/>
        </w:rPr>
        <w:t>"CNTRPRTY"</w:t>
      </w:r>
      <w:r>
        <w:t>:</w:t>
      </w:r>
      <w:r>
        <w:rPr>
          <w:color w:val="bbbbbb"/>
        </w:rPr>
        <w:t xml:space="preserve"> </w:t>
      </w:r>
      <w:r>
        <w:rPr>
          <w:color w:val="4070a0"/>
        </w:rPr>
        <w:t>"EGR026N"</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"IGR0002600000000000000000001"</w:t>
      </w:r>
      <w:r>
        <w:t>,</w:t>
      </w:r>
      <w:r>
        <w:rPr>
          <w:color w:val="bbbbbb"/>
        </w:rPr>
        <w:t/>
      </w:r>
      <w:r>
        <w:br/>
      </w:r>
      <w:r>
        <w:rPr>
          <w:color w:val="bbbbbb"/>
        </w:rPr>
        <w:t xml:space="preserve">        </w:t>
      </w:r>
      <w:r>
        <w:rPr>
          <w:color w:val="062873"/>
          <w:b/>
        </w:rPr>
        <w:t>"DT_BRTH"</w:t>
      </w:r>
      <w:r>
        <w:t>:</w:t>
      </w:r>
      <w:r>
        <w:rPr>
          <w:color w:val="bbbbbb"/>
        </w:rPr>
        <w:t xml:space="preserve"> </w:t>
      </w:r>
      <w:r>
        <w:rPr>
          <w:color w:val="4070a0"/>
        </w:rPr>
        <w:t>"2024-09-21T00:00:00Z"</w:t>
      </w:r>
      <w:r>
        <w:t>,</w:t>
      </w:r>
      <w:r>
        <w:rPr>
          <w:color w:val="bbbbbb"/>
        </w:rPr>
        <w:t/>
      </w:r>
      <w:r>
        <w:br/>
      </w:r>
      <w:r>
        <w:rPr>
          <w:color w:val="bbbbbb"/>
        </w:rPr>
        <w:t xml:space="preserve">        </w:t>
      </w:r>
      <w:r>
        <w:rPr>
          <w:color w:val="062873"/>
          <w:b/>
        </w:rPr>
        <w:t>"TYP"</w:t>
      </w:r>
      <w:r>
        <w:t>:</w:t>
      </w:r>
      <w:r>
        <w:rPr>
          <w:color w:val="bbbbbb"/>
        </w:rPr>
        <w:t xml:space="preserve"> </w:t>
      </w:r>
      <w:r>
        <w:rPr>
          <w:color w:val="4070a0"/>
        </w:rPr>
        <w:t>"SIGHT"</w:t>
      </w:r>
      <w:r>
        <w:t>,</w:t>
      </w:r>
      <w:r>
        <w:rPr>
          <w:color w:val="bbbbbb"/>
        </w:rPr>
        <w:t/>
      </w:r>
      <w:r>
        <w:br/>
      </w:r>
      <w:r>
        <w:rPr>
          <w:color w:val="bbbbbb"/>
        </w:rPr>
        <w:t xml:space="preserve">        </w:t>
      </w:r>
      <w:r>
        <w:rPr>
          <w:color w:val="062873"/>
          <w:b/>
        </w:rPr>
        <w:t>"CRRNCY"</w:t>
      </w:r>
      <w:r>
        <w:t>:</w:t>
      </w:r>
      <w:r>
        <w:rPr>
          <w:color w:val="bbbbbb"/>
        </w:rPr>
        <w:t xml:space="preserve"> </w:t>
      </w:r>
      <w:r>
        <w:rPr>
          <w:color w:val="4070a0"/>
        </w:rPr>
        <w:t>"USD"</w:t>
      </w:r>
      <w:r>
        <w:t>,</w:t>
      </w:r>
      <w:r>
        <w:rPr>
          <w:color w:val="bbbbbb"/>
        </w:rPr>
        <w:t/>
      </w:r>
      <w:r>
        <w:br/>
      </w:r>
      <w:r>
        <w:rPr>
          <w:color w:val="bbbbbb"/>
        </w:rPr>
        <w:t xml:space="preserve">        </w:t>
      </w:r>
      <w:r>
        <w:rPr>
          <w:color w:val="062873"/>
          <w:b/>
        </w:rPr>
        <w:t>"OAID"</w:t>
      </w:r>
      <w:r>
        <w:t>:</w:t>
      </w:r>
      <w:r>
        <w:rPr>
          <w:color w:val="bbbbbb"/>
        </w:rPr>
        <w:t xml:space="preserve"> </w:t>
      </w:r>
      <w:r>
        <w:rPr>
          <w:color w:val="4070a0"/>
        </w:rPr>
        <w:t>"EGRAZ2"</w:t>
      </w:r>
      <w:r>
        <w:t>,</w:t>
      </w:r>
      <w:r>
        <w:rPr>
          <w:color w:val="bbbbbb"/>
        </w:rPr>
        <w:t/>
      </w:r>
      <w:r>
        <w:br/>
      </w:r>
      <w:r>
        <w:rPr>
          <w:color w:val="bbbbbb"/>
        </w:rPr>
        <w:t xml:space="preserve">        </w:t>
      </w:r>
      <w:r>
        <w:rPr>
          <w:color w:val="062873"/>
          <w:b/>
        </w:rPr>
        <w:t>"CNTRPRTY"</w:t>
      </w:r>
      <w:r>
        <w:t>:</w:t>
      </w:r>
      <w:r>
        <w:rPr>
          <w:color w:val="bbbbbb"/>
        </w:rPr>
        <w:t xml:space="preserve"> </w:t>
      </w:r>
      <w:r>
        <w:rPr>
          <w:color w:val="4070a0"/>
        </w:rPr>
        <w:t>"EGR026N"</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"PEGRAZ3_DPST"</w:t>
      </w:r>
      <w:r>
        <w:t>,</w:t>
      </w:r>
      <w:r>
        <w:rPr>
          <w:color w:val="bbbbbb"/>
        </w:rPr>
        <w:t/>
      </w:r>
      <w:r>
        <w:br/>
      </w:r>
      <w:r>
        <w:rPr>
          <w:color w:val="bbbbbb"/>
        </w:rPr>
        <w:t xml:space="preserve">        </w:t>
      </w:r>
      <w:r>
        <w:rPr>
          <w:color w:val="062873"/>
          <w:b/>
        </w:rPr>
        <w:t>"DT_BRTH"</w:t>
      </w:r>
      <w:r>
        <w:t>:</w:t>
      </w:r>
      <w:r>
        <w:rPr>
          <w:color w:val="bbbbbb"/>
        </w:rPr>
        <w:t xml:space="preserve"> </w:t>
      </w:r>
      <w:r>
        <w:rPr>
          <w:color w:val="4070a0"/>
        </w:rPr>
        <w:t>"2024-09-25T00:00:00Z"</w:t>
      </w:r>
      <w:r>
        <w:t>,</w:t>
      </w:r>
      <w:r>
        <w:rPr>
          <w:color w:val="bbbbbb"/>
        </w:rPr>
        <w:t/>
      </w:r>
      <w:r>
        <w:br/>
      </w:r>
      <w:r>
        <w:rPr>
          <w:color w:val="bbbbbb"/>
        </w:rPr>
        <w:t xml:space="preserve">        </w:t>
      </w:r>
      <w:r>
        <w:rPr>
          <w:color w:val="062873"/>
          <w:b/>
        </w:rPr>
        <w:t>"TYP"</w:t>
      </w:r>
      <w:r>
        <w:t>:</w:t>
      </w:r>
      <w:r>
        <w:rPr>
          <w:color w:val="bbbbbb"/>
        </w:rPr>
        <w:t xml:space="preserve"> </w:t>
      </w:r>
      <w:r>
        <w:rPr>
          <w:color w:val="4070a0"/>
        </w:rPr>
        <w:t>"ANOT"</w:t>
      </w:r>
      <w:r>
        <w:t>,</w:t>
      </w:r>
      <w:r>
        <w:rPr>
          <w:color w:val="bbbbbb"/>
        </w:rPr>
        <w:t/>
      </w:r>
      <w:r>
        <w:br/>
      </w:r>
      <w:r>
        <w:rPr>
          <w:color w:val="bbbbbb"/>
        </w:rPr>
        <w:t xml:space="preserve">        </w:t>
      </w:r>
      <w:r>
        <w:rPr>
          <w:color w:val="062873"/>
          <w:b/>
        </w:rPr>
        <w:t>"NTC"</w:t>
      </w:r>
      <w:r>
        <w:t>:</w:t>
      </w:r>
      <w:r>
        <w:rPr>
          <w:color w:val="bbbbbb"/>
        </w:rPr>
        <w:t xml:space="preserve"> </w:t>
      </w:r>
      <w:r>
        <w:rPr>
          <w:color w:val="4070a0"/>
        </w:rPr>
        <w:t>"S"</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"OAID"</w:t>
      </w:r>
      <w:r>
        <w:t>:</w:t>
      </w:r>
      <w:r>
        <w:rPr>
          <w:color w:val="bbbbbb"/>
        </w:rPr>
        <w:t xml:space="preserve"> </w:t>
      </w:r>
      <w:r>
        <w:rPr>
          <w:color w:val="4070a0"/>
        </w:rPr>
        <w:t>"EGRAZ3"</w:t>
      </w:r>
      <w:r>
        <w:t>,</w:t>
      </w:r>
      <w:r>
        <w:rPr>
          <w:color w:val="bbbbbb"/>
        </w:rPr>
        <w:t/>
      </w:r>
      <w:r>
        <w:br/>
      </w:r>
      <w:r>
        <w:rPr>
          <w:color w:val="bbbbbb"/>
        </w:rPr>
        <w:t xml:space="preserve">        </w:t>
      </w:r>
      <w:r>
        <w:rPr>
          <w:color w:val="062873"/>
          <w:b/>
        </w:rPr>
        <w:t>"CNTRPRTY"</w:t>
      </w:r>
      <w:r>
        <w:t>:</w:t>
      </w:r>
      <w:r>
        <w:rPr>
          <w:color w:val="bbbbbb"/>
        </w:rPr>
        <w:t xml:space="preserve"> </w:t>
      </w:r>
      <w:r>
        <w:rPr>
          <w:color w:val="4070a0"/>
        </w:rPr>
        <w:t>"EGR014N"</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"REF.LN"</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"PEGRAKZ2_OVR1"</w:t>
      </w:r>
      <w:r>
        <w:t>,</w:t>
      </w:r>
      <w:r>
        <w:rPr>
          <w:color w:val="bbbbbb"/>
        </w:rPr>
        <w:t/>
      </w:r>
      <w:r>
        <w:br/>
      </w:r>
      <w:r>
        <w:rPr>
          <w:color w:val="bbbbbb"/>
        </w:rPr>
        <w:t xml:space="preserve">        </w:t>
      </w:r>
      <w:r>
        <w:rPr>
          <w:color w:val="062873"/>
          <w:b/>
        </w:rPr>
        <w:t>"DT_BRTH"</w:t>
      </w:r>
      <w:r>
        <w:t>:</w:t>
      </w:r>
      <w:r>
        <w:rPr>
          <w:color w:val="bbbbbb"/>
        </w:rPr>
        <w:t xml:space="preserve"> </w:t>
      </w:r>
      <w:r>
        <w:rPr>
          <w:color w:val="4070a0"/>
        </w:rPr>
        <w:t>"2024-09-15T00:00:00Z"</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"TYP"</w:t>
      </w:r>
      <w:r>
        <w:t>:</w:t>
      </w:r>
      <w:r>
        <w:rPr>
          <w:color w:val="bbbbbb"/>
        </w:rPr>
        <w:t xml:space="preserve"> </w:t>
      </w:r>
      <w:r>
        <w:rPr>
          <w:color w:val="4070a0"/>
        </w:rPr>
        <w:t>"OVR"</w:t>
      </w:r>
      <w:r>
        <w:t>,</w:t>
      </w:r>
      <w:r>
        <w:rPr>
          <w:color w:val="bbbbbb"/>
        </w:rPr>
        <w:t/>
      </w:r>
      <w:r>
        <w:br/>
      </w:r>
      <w:r>
        <w:rPr>
          <w:color w:val="bbbbbb"/>
        </w:rPr>
        <w:t xml:space="preserve">        </w:t>
      </w:r>
      <w:r>
        <w:rPr>
          <w:color w:val="062873"/>
          <w:b/>
        </w:rPr>
        <w:t>"OAID"</w:t>
      </w:r>
      <w:r>
        <w:t>:</w:t>
      </w:r>
      <w:r>
        <w:rPr>
          <w:color w:val="bbbbbb"/>
        </w:rPr>
        <w:t xml:space="preserve"> </w:t>
      </w:r>
      <w:r>
        <w:rPr>
          <w:color w:val="4070a0"/>
        </w:rPr>
        <w:t>"EGRAKZ2"</w:t>
      </w:r>
      <w:r>
        <w:t>,</w:t>
      </w:r>
      <w:r>
        <w:rPr>
          <w:color w:val="bbbbbb"/>
        </w:rPr>
        <w:t/>
      </w:r>
      <w:r>
        <w:br/>
      </w:r>
      <w:r>
        <w:rPr>
          <w:color w:val="bbbbbb"/>
        </w:rPr>
        <w:t xml:space="preserve">        </w:t>
      </w:r>
      <w:r>
        <w:rPr>
          <w:color w:val="062873"/>
          <w:b/>
        </w:rPr>
        <w:t>"CNTRPRTY"</w:t>
      </w:r>
      <w:r>
        <w:t>:</w:t>
      </w:r>
      <w:r>
        <w:rPr>
          <w:color w:val="bbbbbb"/>
        </w:rPr>
        <w:t xml:space="preserve"> </w:t>
      </w:r>
      <w:r>
        <w:rPr>
          <w:color w:val="4070a0"/>
        </w:rPr>
        <w:t>"EGR026N"</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"REF.SHR"</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"PEGRAKZ1_SH1"</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"TYP"</w:t>
      </w:r>
      <w:r>
        <w:t>:</w:t>
      </w:r>
      <w:r>
        <w:rPr>
          <w:color w:val="bbbbbb"/>
        </w:rPr>
        <w:t xml:space="preserve"> </w:t>
      </w:r>
      <w:r>
        <w:rPr>
          <w:color w:val="4070a0"/>
        </w:rPr>
        <w:t>"F512"</w:t>
      </w:r>
      <w:r>
        <w:t>,</w:t>
      </w:r>
      <w:r>
        <w:rPr>
          <w:color w:val="bbbbbb"/>
        </w:rPr>
        <w:t/>
      </w:r>
      <w:r>
        <w:br/>
      </w:r>
      <w:r>
        <w:rPr>
          <w:color w:val="bbbbbb"/>
        </w:rPr>
        <w:t xml:space="preserve">        </w:t>
      </w:r>
      <w:r>
        <w:rPr>
          <w:color w:val="062873"/>
          <w:b/>
        </w:rPr>
        <w:t>"ISSD_BY"</w:t>
      </w:r>
      <w:r>
        <w:t>:</w:t>
      </w:r>
      <w:r>
        <w:rPr>
          <w:color w:val="bbbbbb"/>
        </w:rPr>
        <w:t xml:space="preserve"> </w:t>
      </w:r>
      <w:r>
        <w:rPr>
          <w:color w:val="4070a0"/>
        </w:rPr>
        <w:t>"TGR987612345"</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"REF.DER"</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"MXADE_FTSE24L"</w:t>
      </w:r>
      <w:r>
        <w:t>,</w:t>
      </w:r>
      <w:r>
        <w:rPr>
          <w:color w:val="bbbbbb"/>
        </w:rPr>
        <w:t/>
      </w:r>
      <w:r>
        <w:br/>
      </w:r>
      <w:r>
        <w:rPr>
          <w:color w:val="bbbbbb"/>
        </w:rPr>
        <w:t xml:space="preserve">        </w:t>
      </w:r>
      <w:r>
        <w:rPr>
          <w:color w:val="062873"/>
          <w:b/>
        </w:rPr>
        <w:t>"TCKR"</w:t>
      </w:r>
      <w:r>
        <w:t>:</w:t>
      </w:r>
      <w:r>
        <w:rPr>
          <w:color w:val="bbbbbb"/>
        </w:rPr>
        <w:t xml:space="preserve"> </w:t>
      </w:r>
      <w:r>
        <w:rPr>
          <w:color w:val="4070a0"/>
        </w:rPr>
        <w:t>"FTSE24K"</w:t>
      </w:r>
      <w:r>
        <w:t>,</w:t>
      </w:r>
      <w:r>
        <w:rPr>
          <w:color w:val="bbbbbb"/>
        </w:rPr>
        <w:t/>
      </w:r>
      <w:r>
        <w:br/>
      </w:r>
      <w:r>
        <w:rPr>
          <w:color w:val="bbbbbb"/>
        </w:rPr>
        <w:t xml:space="preserve">        </w:t>
      </w:r>
      <w:r>
        <w:rPr>
          <w:color w:val="062873"/>
          <w:b/>
        </w:rPr>
        <w:t>"TYP"</w:t>
      </w:r>
      <w:r>
        <w:t>:</w:t>
      </w:r>
      <w:r>
        <w:rPr>
          <w:color w:val="bbbbbb"/>
        </w:rPr>
        <w:t xml:space="preserve"> </w:t>
      </w:r>
      <w:r>
        <w:rPr>
          <w:color w:val="4070a0"/>
        </w:rPr>
        <w:t>"FUT"</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"MRKT_CNTRPRTY"</w:t>
      </w:r>
      <w:r>
        <w:t>:</w:t>
      </w:r>
      <w:r>
        <w:rPr>
          <w:color w:val="bbbbbb"/>
        </w:rPr>
        <w:t xml:space="preserve"> </w:t>
      </w:r>
      <w:r>
        <w:rPr>
          <w:color w:val="4070a0"/>
        </w:rPr>
        <w:t>"XADE"</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"MXADE_FTSE25R3000"</w:t>
      </w:r>
      <w:r>
        <w:t>,</w:t>
      </w:r>
      <w:r>
        <w:rPr>
          <w:color w:val="bbbbbb"/>
        </w:rPr>
        <w:t/>
      </w:r>
      <w:r>
        <w:br/>
      </w:r>
      <w:r>
        <w:rPr>
          <w:color w:val="bbbbbb"/>
        </w:rPr>
        <w:t xml:space="preserve">        </w:t>
      </w:r>
      <w:r>
        <w:rPr>
          <w:color w:val="062873"/>
          <w:b/>
        </w:rPr>
        <w:t>"TCKR"</w:t>
      </w:r>
      <w:r>
        <w:t>:</w:t>
      </w:r>
      <w:r>
        <w:rPr>
          <w:color w:val="bbbbbb"/>
        </w:rPr>
        <w:t xml:space="preserve"> </w:t>
      </w:r>
      <w:r>
        <w:rPr>
          <w:color w:val="4070a0"/>
        </w:rPr>
        <w:t>"FTSE25R3000"</w:t>
      </w:r>
      <w:r>
        <w:t>,</w:t>
      </w:r>
      <w:r>
        <w:rPr>
          <w:color w:val="bbbbbb"/>
        </w:rPr>
        <w:t/>
      </w:r>
      <w:r>
        <w:br/>
      </w:r>
      <w:r>
        <w:rPr>
          <w:color w:val="bbbbbb"/>
        </w:rPr>
        <w:t xml:space="preserve">        </w:t>
      </w:r>
      <w:r>
        <w:rPr>
          <w:color w:val="062873"/>
          <w:b/>
        </w:rPr>
        <w:t>"TYP"</w:t>
      </w:r>
      <w:r>
        <w:t>:</w:t>
      </w:r>
      <w:r>
        <w:rPr>
          <w:color w:val="bbbbbb"/>
        </w:rPr>
        <w:t xml:space="preserve"> </w:t>
      </w:r>
      <w:r>
        <w:rPr>
          <w:color w:val="4070a0"/>
        </w:rPr>
        <w:t>"PUT"</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"MRKT_CNTRPRTY"</w:t>
      </w:r>
      <w:r>
        <w:t>:</w:t>
      </w:r>
      <w:r>
        <w:rPr>
          <w:color w:val="bbbbbb"/>
        </w:rPr>
        <w:t xml:space="preserve"> </w:t>
      </w:r>
      <w:r>
        <w:rPr>
          <w:color w:val="4070a0"/>
        </w:rPr>
        <w:t>"XADE"</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"IGRV00000HMG8"</w:t>
      </w:r>
      <w:r>
        <w:t>,</w:t>
      </w:r>
      <w:r>
        <w:rPr>
          <w:color w:val="bbbbbb"/>
        </w:rPr>
        <w:t/>
      </w:r>
      <w:r>
        <w:br/>
      </w:r>
      <w:r>
        <w:rPr>
          <w:color w:val="bbbbbb"/>
        </w:rPr>
        <w:t xml:space="preserve">        </w:t>
      </w:r>
      <w:r>
        <w:rPr>
          <w:color w:val="062873"/>
          <w:b/>
        </w:rPr>
        <w:t>"FISN"</w:t>
      </w:r>
      <w:r>
        <w:t>:</w:t>
      </w:r>
      <w:r>
        <w:rPr>
          <w:color w:val="bbbbbb"/>
        </w:rPr>
        <w:t xml:space="preserve"> </w:t>
      </w:r>
      <w:r>
        <w:rPr>
          <w:color w:val="4070a0"/>
        </w:rPr>
        <w:t>"ATHEX/F20241220PPC"</w:t>
      </w:r>
      <w:r>
        <w:t>,</w:t>
      </w:r>
      <w:r>
        <w:rPr>
          <w:color w:val="bbbbbb"/>
        </w:rPr>
        <w:t/>
      </w:r>
      <w:r>
        <w:br/>
      </w:r>
      <w:r>
        <w:rPr>
          <w:color w:val="bbbbbb"/>
        </w:rPr>
        <w:t xml:space="preserve">        </w:t>
      </w:r>
      <w:r>
        <w:rPr>
          <w:color w:val="062873"/>
          <w:b/>
        </w:rPr>
        <w:t>"TCKR"</w:t>
      </w:r>
      <w:r>
        <w:t>:</w:t>
      </w:r>
      <w:r>
        <w:rPr>
          <w:color w:val="bbbbbb"/>
        </w:rPr>
        <w:t xml:space="preserve"> </w:t>
      </w:r>
      <w:r>
        <w:rPr>
          <w:color w:val="4070a0"/>
        </w:rPr>
        <w:t>"PPC24L"</w:t>
      </w:r>
      <w:r>
        <w:t>,</w:t>
      </w:r>
      <w:r>
        <w:rPr>
          <w:color w:val="bbbbbb"/>
        </w:rPr>
        <w:t/>
      </w:r>
      <w:r>
        <w:br/>
      </w:r>
      <w:r>
        <w:rPr>
          <w:color w:val="bbbbbb"/>
        </w:rPr>
        <w:t xml:space="preserve">        </w:t>
      </w:r>
      <w:r>
        <w:rPr>
          <w:color w:val="062873"/>
          <w:b/>
        </w:rPr>
        <w:t>"TYP"</w:t>
      </w:r>
      <w:r>
        <w:t>:</w:t>
      </w:r>
      <w:r>
        <w:rPr>
          <w:color w:val="bbbbbb"/>
        </w:rPr>
        <w:t xml:space="preserve"> </w:t>
      </w:r>
      <w:r>
        <w:rPr>
          <w:color w:val="4070a0"/>
        </w:rPr>
        <w:t>"FUT"</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"MRKT_CNTRPRTY"</w:t>
      </w:r>
      <w:r>
        <w:t>:</w:t>
      </w:r>
      <w:r>
        <w:rPr>
          <w:color w:val="bbbbbb"/>
        </w:rPr>
        <w:t xml:space="preserve"> </w:t>
      </w:r>
      <w:r>
        <w:rPr>
          <w:color w:val="4070a0"/>
        </w:rPr>
        <w:t>"XADE"</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"PEGRAKZ3_SWP"</w:t>
      </w:r>
      <w:r>
        <w:t>,</w:t>
      </w:r>
      <w:r>
        <w:rPr>
          <w:color w:val="bbbbbb"/>
        </w:rPr>
        <w:t/>
      </w:r>
      <w:r>
        <w:br/>
      </w:r>
      <w:r>
        <w:rPr>
          <w:color w:val="bbbbbb"/>
        </w:rPr>
        <w:t xml:space="preserve">        </w:t>
      </w:r>
      <w:r>
        <w:rPr>
          <w:color w:val="062873"/>
          <w:b/>
        </w:rPr>
        <w:t>"DT_BRTH"</w:t>
      </w:r>
      <w:r>
        <w:t>:</w:t>
      </w:r>
      <w:r>
        <w:rPr>
          <w:color w:val="bbbbbb"/>
        </w:rPr>
        <w:t xml:space="preserve"> </w:t>
      </w:r>
      <w:r>
        <w:rPr>
          <w:color w:val="4070a0"/>
        </w:rPr>
        <w:t>"2024-09-26T00:00:00Z"</w:t>
      </w:r>
      <w:r>
        <w:t>,</w:t>
      </w:r>
      <w:r>
        <w:rPr>
          <w:color w:val="bbbbbb"/>
        </w:rPr>
        <w:t/>
      </w:r>
      <w:r>
        <w:br/>
      </w:r>
      <w:r>
        <w:rPr>
          <w:color w:val="bbbbbb"/>
        </w:rPr>
        <w:t xml:space="preserve">        </w:t>
      </w:r>
      <w:r>
        <w:rPr>
          <w:color w:val="062873"/>
          <w:b/>
        </w:rPr>
        <w:t>"TYP"</w:t>
      </w:r>
      <w:r>
        <w:t>:</w:t>
      </w:r>
      <w:r>
        <w:rPr>
          <w:color w:val="bbbbbb"/>
        </w:rPr>
        <w:t xml:space="preserve"> </w:t>
      </w:r>
      <w:r>
        <w:rPr>
          <w:color w:val="4070a0"/>
        </w:rPr>
        <w:t>"SWA"</w:t>
      </w:r>
      <w:r>
        <w:t>,</w:t>
      </w:r>
      <w:r>
        <w:rPr>
          <w:color w:val="bbbbbb"/>
        </w:rPr>
        <w:t/>
      </w:r>
      <w:r>
        <w:br/>
      </w:r>
      <w:r>
        <w:rPr>
          <w:color w:val="bbbbbb"/>
        </w:rPr>
        <w:t xml:space="preserve">        </w:t>
      </w:r>
      <w:r>
        <w:rPr>
          <w:color w:val="062873"/>
          <w:b/>
        </w:rPr>
        <w:t>"CRRNCY"</w:t>
      </w:r>
      <w:r>
        <w:t>:</w:t>
      </w:r>
      <w:r>
        <w:rPr>
          <w:color w:val="bbbbbb"/>
        </w:rPr>
        <w:t xml:space="preserve"> </w:t>
      </w:r>
      <w:r>
        <w:rPr>
          <w:color w:val="4070a0"/>
        </w:rPr>
        <w:t>"USD"</w:t>
      </w:r>
      <w:r>
        <w:t>,</w:t>
      </w:r>
      <w:r>
        <w:rPr>
          <w:color w:val="bbbbbb"/>
        </w:rPr>
        <w:t/>
      </w:r>
      <w:r>
        <w:br/>
      </w:r>
      <w:r>
        <w:rPr>
          <w:color w:val="bbbbbb"/>
        </w:rPr>
        <w:t xml:space="preserve">        </w:t>
      </w:r>
      <w:r>
        <w:rPr>
          <w:color w:val="062873"/>
          <w:b/>
        </w:rPr>
        <w:t>"CNTRPRTY"</w:t>
      </w:r>
      <w:r>
        <w:t>:</w:t>
      </w:r>
      <w:r>
        <w:rPr>
          <w:color w:val="bbbbbb"/>
        </w:rPr>
        <w:t xml:space="preserve"> </w:t>
      </w:r>
      <w:r>
        <w:rPr>
          <w:color w:val="4070a0"/>
        </w:rPr>
        <w:t>"LIGJSJL3JD5P30I6NJZ34"</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t>}</w:t>
      </w:r>
      <w:r>
        <w:br/>
      </w:r>
      <w:r>
        <w:t>}</w:t>
      </w:r>
      <w:r>
        <w:br/>
      </w:r>
    </w:p>
    <w:bookmarkEnd w:id="409"/>
    <w:bookmarkStart w:id="410" w:name="_a3814fbc7e629b05a9f54b8fe15af5b5"/>
    <w:p>
      <w:pPr>
        <w:pStyle w:val="Heading 6"/>
        <w:keepNext/>
      </w:pPr>
      <w:r>
        <w:t>Αρχείο σε μορϕη Excel:</w:t>
      </w:r>
    </w:p>
    <w:p>
      <w:pPr>
        <w:pStyle w:val="Body Text"/>
        <w:ind w:leftChars="0" w:left="0" w:right="0"/>
      </w:pPr>
      <w:r>
        <w:rPr>
          <w:rFonts w:ascii="Consolas" w:eastAsia="ＭＳ ゴシック" w:hansitheme="majorhansi"/>
          <w:color w:val="E74C3C"/>
          <w:sz w:val="20"/>
          <w:szCs w:val="20"/>
          <w:noProof/>
        </w:rPr>
        <w:t>INIT_REF</w:t>
      </w:r>
    </w:p>
    <w:bookmarkEnd w:id="410"/>
    <w:bookmarkEnd w:id="408"/>
    <w:bookmarkEnd w:id="407"/>
    <w:bookmarkStart w:id="411" w:name="_ccccf06d8bcf89df116c6c973e890bfc"/>
    <w:bookmarkStart w:id="412" w:name="_bf12c5043936a4e1fb58735ae2947e79"/>
    <w:p>
      <w:pPr>
        <w:pStyle w:val="Heading5"/>
        <w:keepNext/>
      </w:pPr>
      <w:r>
        <w:t>Yποβολή αρχικών λογιστικών στοιχείων με λάθη</w:t>
      </w:r>
    </w:p>
    <w:p>
      <w:pPr>
        <w:pStyle w:val="Body Text"/>
        <w:ind w:leftChars="0" w:left="0" w:right="0"/>
      </w:pPr>
      <w:r>
        <w:t>Η EGR123456789 αναγγέλει αρχικά λογιστικά στοιχεία με λάθη στο JSON Schema.</w:t>
      </w:r>
    </w:p>
    <w:bookmarkStart w:id="413" w:name="_da8ce94e282533d7f0fe645ea68c9695"/>
    <w:p>
      <w:pPr>
        <w:pStyle w:val="Heading 6"/>
        <w:keepNext/>
      </w:pPr>
      <w:r>
        <w:t>Αρχείο σε μορϕη Excel:</w:t>
      </w:r>
    </w:p>
    <w:p>
      <w:pPr>
        <w:pStyle w:val="Body Text"/>
        <w:ind w:leftChars="0" w:left="0" w:right="0"/>
      </w:pPr>
      <w:r>
        <w:rPr>
          <w:rFonts w:ascii="Consolas" w:eastAsia="ＭＳ ゴシック" w:hansitheme="majorhansi"/>
          <w:color w:val="E74C3C"/>
          <w:sz w:val="20"/>
          <w:szCs w:val="20"/>
          <w:noProof/>
        </w:rPr>
        <w:t>ACC_WITH_ERRORS</w:t>
      </w:r>
    </w:p>
    <w:bookmarkEnd w:id="413"/>
    <w:bookmarkStart w:id="414" w:name="_305350241ee5ffcfa7fadd795ba68685"/>
    <w:p>
      <w:pPr>
        <w:pStyle w:val="Heading 6"/>
        <w:keepNext/>
      </w:pPr>
      <w:r>
        <w:t>Αρχείο λαθών:</w:t>
      </w:r>
    </w:p>
    <w:p>
      <w:pPr>
        <w:pStyle w:val="LiteralBlock"/>
        <w:ind w:leftChars="0" w:left="0" w:right="0"/>
        <w:shd w:val="clear" w:color="auto" w:fill="eeffcc"/>
      </w:pPr>
      <w:r>
        <w:t>{</w:t>
      </w:r>
      <w:r>
        <w:rPr>
          <w:color w:val="bbbbbb"/>
        </w:rPr>
        <w:t/>
      </w:r>
      <w:r>
        <w:br/>
      </w:r>
      <w:r>
        <w:rPr>
          <w:color w:val="bbbbbb"/>
        </w:rPr>
        <w:t xml:space="preserve">  </w:t>
      </w:r>
      <w:r>
        <w:rPr>
          <w:color w:val="062873"/>
          <w:b/>
        </w:rPr>
        <w:t>"header"</w:t>
      </w:r>
      <w:r>
        <w:t>:</w:t>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208050"/>
        </w:rPr>
        <w:t>7</w:t>
      </w:r>
      <w:r>
        <w:t>,</w:t>
      </w:r>
      <w:r>
        <w:rPr>
          <w:color w:val="bbbbbb"/>
        </w:rPr>
        <w:t/>
      </w:r>
      <w:r>
        <w:br/>
      </w:r>
      <w:r>
        <w:rPr>
          <w:color w:val="bbbbbb"/>
        </w:rPr>
        <w:t xml:space="preserve">    </w:t>
      </w:r>
      <w:r>
        <w:rPr>
          <w:color w:val="062873"/>
          <w:b/>
        </w:rPr>
        <w:t>"submitter"</w:t>
      </w:r>
      <w:r>
        <w:t>:</w:t>
      </w:r>
      <w:r>
        <w:rPr>
          <w:color w:val="bbbbbb"/>
        </w:rPr>
        <w:t xml:space="preserve"> </w:t>
      </w:r>
      <w:r>
        <w:rPr>
          <w:color w:val="4070a0"/>
        </w:rPr>
        <w:t>"ZUSER"</w:t>
      </w:r>
      <w:r>
        <w:t>,</w:t>
      </w:r>
      <w:r>
        <w:rPr>
          <w:color w:val="bbbbbb"/>
        </w:rPr>
        <w:t/>
      </w:r>
      <w:r>
        <w:br/>
      </w:r>
      <w:r>
        <w:rPr>
          <w:color w:val="bbbbbb"/>
        </w:rPr>
        <w:t xml:space="preserve">    </w:t>
      </w:r>
      <w:r>
        <w:rPr>
          <w:color w:val="062873"/>
          <w:b/>
        </w:rPr>
        <w:t>"partner"</w:t>
      </w:r>
      <w:r>
        <w:t>:</w:t>
      </w:r>
      <w:r>
        <w:rPr>
          <w:color w:val="bbbbbb"/>
        </w:rPr>
        <w:t xml:space="preserve"> </w:t>
      </w:r>
      <w:r>
        <w:rPr>
          <w:color w:val="4070a0"/>
        </w:rPr>
        <w:t>"EGR123456789"</w:t>
      </w:r>
      <w:r>
        <w:t>,</w:t>
      </w:r>
      <w:r>
        <w:rPr>
          <w:color w:val="bbbbbb"/>
        </w:rPr>
        <w:t/>
      </w:r>
      <w:r>
        <w:br/>
      </w:r>
      <w:r>
        <w:rPr>
          <w:color w:val="bbbbbb"/>
        </w:rPr>
        <w:t xml:space="preserve">    </w:t>
      </w:r>
      <w:r>
        <w:rPr>
          <w:color w:val="062873"/>
          <w:b/>
        </w:rPr>
        <w:t>"domain"</w:t>
      </w:r>
      <w:r>
        <w:t>:</w:t>
      </w:r>
      <w:r>
        <w:rPr>
          <w:color w:val="bbbbbb"/>
        </w:rPr>
        <w:t xml:space="preserve"> </w:t>
      </w:r>
      <w:r>
        <w:rPr>
          <w:color w:val="4070a0"/>
        </w:rPr>
        <w:t>"IFDAT"</w:t>
      </w:r>
      <w:r>
        <w:t>,</w:t>
      </w:r>
      <w:r>
        <w:rPr>
          <w:color w:val="bbbbbb"/>
        </w:rPr>
        <w:t/>
      </w:r>
      <w:r>
        <w:br/>
      </w:r>
      <w:r>
        <w:rPr>
          <w:color w:val="bbbbbb"/>
        </w:rPr>
        <w:t xml:space="preserve">    </w:t>
      </w:r>
      <w:r>
        <w:rPr>
          <w:color w:val="062873"/>
          <w:b/>
        </w:rPr>
        <w:t>"filename"</w:t>
      </w:r>
      <w:r>
        <w:t>:</w:t>
      </w:r>
      <w:r>
        <w:rPr>
          <w:color w:val="bbbbbb"/>
        </w:rPr>
        <w:t xml:space="preserve"> </w:t>
      </w:r>
      <w:r>
        <w:rPr>
          <w:color w:val="4070a0"/>
        </w:rPr>
        <w:t>"F_000000007_IFDAT_EGR123456789_ZUSER_INIT_ACC_WITH_SCHEMA_ERRORS.json"</w:t>
      </w:r>
      <w:r>
        <w:t>,</w:t>
      </w:r>
      <w:r>
        <w:rPr>
          <w:color w:val="bbbbbb"/>
        </w:rPr>
        <w:t/>
      </w:r>
      <w:r>
        <w:br/>
      </w:r>
      <w:r>
        <w:rPr>
          <w:color w:val="bbbbbb"/>
        </w:rPr>
        <w:t xml:space="preserve">    </w:t>
      </w:r>
      <w:r>
        <w:rPr>
          <w:color w:val="062873"/>
          <w:b/>
        </w:rPr>
        <w:t>"timestamp"</w:t>
      </w:r>
      <w:r>
        <w:t>:</w:t>
      </w:r>
      <w:r>
        <w:rPr>
          <w:color w:val="bbbbbb"/>
        </w:rPr>
        <w:t xml:space="preserve"> </w:t>
      </w:r>
      <w:r>
        <w:rPr>
          <w:color w:val="4070a0"/>
        </w:rPr>
        <w:t>"2025-06-27T03:41:35.006038"</w:t>
      </w:r>
      <w:r>
        <w:t>,</w:t>
      </w:r>
      <w:r>
        <w:rPr>
          <w:color w:val="bbbbbb"/>
        </w:rPr>
        <w:t/>
      </w:r>
      <w:r>
        <w:br/>
      </w:r>
      <w:r>
        <w:rPr>
          <w:color w:val="bbbbbb"/>
        </w:rPr>
        <w:t xml:space="preserve">    </w:t>
      </w:r>
      <w:r>
        <w:rPr>
          <w:color w:val="062873"/>
          <w:b/>
        </w:rPr>
        <w:t>"uploaded"</w:t>
      </w:r>
      <w:r>
        <w:t>:</w:t>
      </w:r>
      <w:r>
        <w:rPr>
          <w:color w:val="bbbbbb"/>
        </w:rPr>
        <w:t xml:space="preserve"> </w:t>
      </w:r>
      <w:r>
        <w:rPr>
          <w:color w:val="007020"/>
          <w:b/>
        </w:rPr>
        <w:t>false</w:t>
      </w:r>
      <w:r>
        <w:rPr>
          <w:color w:val="bbbbbb"/>
        </w:rPr>
        <w:t/>
      </w:r>
      <w:r>
        <w:br/>
      </w:r>
      <w:r>
        <w:rPr>
          <w:color w:val="bbbbbb"/>
        </w:rPr>
        <w:t xml:space="preserve">  </w:t>
      </w:r>
      <w:r>
        <w:t>},</w:t>
      </w:r>
      <w:r>
        <w:rPr>
          <w:color w:val="bbbbbb"/>
        </w:rPr>
        <w:t/>
      </w:r>
      <w:r>
        <w:br/>
      </w:r>
      <w:r>
        <w:rPr>
          <w:color w:val="bbbbbb"/>
        </w:rPr>
        <w:t xml:space="preserve">  </w:t>
      </w:r>
      <w:r>
        <w:rPr>
          <w:color w:val="062873"/>
          <w:b/>
        </w:rPr>
        <w:t>"errors"</w:t>
      </w:r>
      <w:r>
        <w:t>:</w:t>
      </w:r>
      <w:r>
        <w:rPr>
          <w:color w:val="bbbbbb"/>
        </w:rPr>
        <w:t xml:space="preserve"> </w:t>
      </w:r>
      <w:r>
        <w:t>{</w:t>
      </w:r>
      <w:r>
        <w:rPr>
          <w:color w:val="bbbbbb"/>
        </w:rPr>
        <w:t/>
      </w:r>
      <w:r>
        <w:br/>
      </w:r>
      <w:r>
        <w:rPr>
          <w:color w:val="bbbbbb"/>
        </w:rPr>
        <w:t xml:space="preserve">    </w:t>
      </w:r>
      <w:r>
        <w:rPr>
          <w:color w:val="062873"/>
          <w:b/>
        </w:rPr>
        <w:t>"wrong_suffix"</w:t>
      </w:r>
      <w:r>
        <w:t>:</w:t>
      </w:r>
      <w:r>
        <w:rPr>
          <w:color w:val="bbbbbb"/>
        </w:rPr>
        <w:t xml:space="preserve"> </w:t>
      </w:r>
      <w:r>
        <w:rPr>
          <w:color w:val="007020"/>
          <w:b/>
        </w:rPr>
        <w:t>null</w:t>
      </w:r>
      <w:r>
        <w:t>,</w:t>
      </w:r>
      <w:r>
        <w:rPr>
          <w:color w:val="bbbbbb"/>
        </w:rPr>
        <w:t/>
      </w:r>
      <w:r>
        <w:br/>
      </w:r>
      <w:r>
        <w:rPr>
          <w:color w:val="bbbbbb"/>
        </w:rPr>
        <w:t xml:space="preserve">    </w:t>
      </w:r>
      <w:r>
        <w:rPr>
          <w:color w:val="062873"/>
          <w:b/>
        </w:rPr>
        <w:t>"no_header"</w:t>
      </w:r>
      <w:r>
        <w:t>:</w:t>
      </w:r>
      <w:r>
        <w:rPr>
          <w:color w:val="bbbbbb"/>
        </w:rPr>
        <w:t xml:space="preserve"> </w:t>
      </w:r>
      <w:r>
        <w:rPr>
          <w:color w:val="007020"/>
          <w:b/>
        </w:rPr>
        <w:t>null</w:t>
      </w:r>
      <w:r>
        <w:t>,</w:t>
      </w:r>
      <w:r>
        <w:rPr>
          <w:color w:val="bbbbbb"/>
        </w:rPr>
        <w:t/>
      </w:r>
      <w:r>
        <w:br/>
      </w:r>
      <w:r>
        <w:rPr>
          <w:color w:val="bbbbbb"/>
        </w:rPr>
        <w:t xml:space="preserve">    </w:t>
      </w:r>
      <w:r>
        <w:rPr>
          <w:color w:val="062873"/>
          <w:b/>
        </w:rPr>
        <w:t>"corrupt_excel"</w:t>
      </w:r>
      <w:r>
        <w:t>:</w:t>
      </w:r>
      <w:r>
        <w:rPr>
          <w:color w:val="bbbbbb"/>
        </w:rPr>
        <w:t xml:space="preserve"> </w:t>
      </w:r>
      <w:r>
        <w:t>{</w:t>
      </w:r>
      <w:r>
        <w:rPr>
          <w:color w:val="bbbbbb"/>
        </w:rPr>
        <w:t/>
      </w:r>
      <w:r>
        <w:br/>
      </w:r>
      <w:r>
        <w:rPr>
          <w:color w:val="bbbbbb"/>
        </w:rPr>
        <w:t xml:space="preserve">      </w:t>
      </w:r>
      <w:r>
        <w:rPr>
          <w:color w:val="062873"/>
          <w:b/>
        </w:rPr>
        <w:t>"unspecified"</w:t>
      </w:r>
      <w:r>
        <w:t>:</w:t>
      </w:r>
      <w:r>
        <w:rPr>
          <w:color w:val="bbbbbb"/>
        </w:rPr>
        <w:t xml:space="preserve"> </w:t>
      </w:r>
      <w:r>
        <w:rPr>
          <w:color w:val="007020"/>
          <w:b/>
        </w:rPr>
        <w:t>false</w:t>
      </w:r>
      <w:r>
        <w:t>,</w:t>
      </w:r>
      <w:r>
        <w:rPr>
          <w:color w:val="bbbbbb"/>
        </w:rPr>
        <w:t/>
      </w:r>
      <w:r>
        <w:br/>
      </w:r>
      <w:r>
        <w:rPr>
          <w:color w:val="bbbbbb"/>
        </w:rPr>
        <w:t xml:space="preserve">      </w:t>
      </w:r>
      <w:r>
        <w:rPr>
          <w:color w:val="062873"/>
          <w:b/>
        </w:rPr>
        <w:t>"header"</w:t>
      </w:r>
      <w:r>
        <w:t>:</w:t>
      </w:r>
      <w:r>
        <w:rPr>
          <w:color w:val="bbbbbb"/>
        </w:rPr>
        <w:t xml:space="preserve"> </w:t>
      </w:r>
      <w:r>
        <w:rPr>
          <w:color w:val="007020"/>
          <w:b/>
        </w:rPr>
        <w:t>false</w:t>
      </w:r>
      <w:r>
        <w:rPr>
          <w:color w:val="bbbbbb"/>
        </w:rPr>
        <w:t/>
      </w:r>
      <w:r>
        <w:br/>
      </w:r>
      <w:r>
        <w:rPr>
          <w:color w:val="bbbbbb"/>
        </w:rPr>
        <w:t xml:space="preserve">    </w:t>
      </w:r>
      <w:r>
        <w:t>},</w:t>
      </w:r>
      <w:r>
        <w:rPr>
          <w:color w:val="bbbbbb"/>
        </w:rPr>
        <w:t/>
      </w:r>
      <w:r>
        <w:br/>
      </w:r>
      <w:r>
        <w:rPr>
          <w:color w:val="bbbbbb"/>
        </w:rPr>
        <w:t xml:space="preserve">    </w:t>
      </w:r>
      <w:r>
        <w:rPr>
          <w:color w:val="062873"/>
          <w:b/>
        </w:rPr>
        <w:t>"corrupt_json"</w:t>
      </w:r>
      <w:r>
        <w:t>:</w:t>
      </w:r>
      <w:r>
        <w:rPr>
          <w:color w:val="bbbbbb"/>
        </w:rPr>
        <w:t xml:space="preserve"> </w:t>
      </w:r>
      <w:r>
        <w:rPr>
          <w:color w:val="007020"/>
          <w:b/>
        </w:rPr>
        <w:t>null</w:t>
      </w:r>
      <w:r>
        <w:t>,</w:t>
      </w:r>
      <w:r>
        <w:rPr>
          <w:color w:val="bbbbbb"/>
        </w:rPr>
        <w:t/>
      </w:r>
      <w:r>
        <w:br/>
      </w:r>
      <w:r>
        <w:rPr>
          <w:color w:val="bbbbbb"/>
        </w:rPr>
        <w:t xml:space="preserve">    </w:t>
      </w:r>
      <w:r>
        <w:rPr>
          <w:color w:val="062873"/>
          <w:b/>
        </w:rPr>
        <w:t>"not_supported_domain"</w:t>
      </w:r>
      <w:r>
        <w:t>:</w:t>
      </w:r>
      <w:r>
        <w:rPr>
          <w:color w:val="bbbbbb"/>
        </w:rPr>
        <w:t xml:space="preserve"> </w:t>
      </w:r>
      <w:r>
        <w:rPr>
          <w:color w:val="007020"/>
          <w:b/>
        </w:rPr>
        <w:t>null</w:t>
      </w:r>
      <w:r>
        <w:t>,</w:t>
      </w:r>
      <w:r>
        <w:rPr>
          <w:color w:val="bbbbbb"/>
        </w:rPr>
        <w:t/>
      </w:r>
      <w:r>
        <w:br/>
      </w:r>
      <w:r>
        <w:rPr>
          <w:color w:val="bbbbbb"/>
        </w:rPr>
        <w:t xml:space="preserve">    </w:t>
      </w:r>
      <w:r>
        <w:rPr>
          <w:color w:val="062873"/>
          <w:b/>
        </w:rPr>
        <w:t>"inconsistency"</w:t>
      </w:r>
      <w:r>
        <w:t>:</w:t>
      </w:r>
      <w:r>
        <w:rPr>
          <w:color w:val="bbbbbb"/>
        </w:rPr>
        <w:t xml:space="preserve"> </w:t>
      </w:r>
      <w:r>
        <w:rPr>
          <w:color w:val="007020"/>
          <w:b/>
        </w:rPr>
        <w:t>null</w:t>
      </w:r>
      <w:r>
        <w:t>,</w:t>
      </w:r>
      <w:r>
        <w:rPr>
          <w:color w:val="bbbbbb"/>
        </w:rPr>
        <w:t/>
      </w:r>
      <w:r>
        <w:br/>
      </w:r>
      <w:r>
        <w:rPr>
          <w:color w:val="bbbbbb"/>
        </w:rPr>
        <w:t xml:space="preserve">    </w:t>
      </w:r>
      <w:r>
        <w:rPr>
          <w:color w:val="062873"/>
          <w:b/>
        </w:rPr>
        <w:t>"no_content"</w:t>
      </w:r>
      <w:r>
        <w:t>:</w:t>
      </w:r>
      <w:r>
        <w:rPr>
          <w:color w:val="bbbbbb"/>
        </w:rPr>
        <w:t xml:space="preserve"> </w:t>
      </w:r>
      <w:r>
        <w:t>[],</w:t>
      </w:r>
      <w:r>
        <w:rPr>
          <w:color w:val="bbbbbb"/>
        </w:rPr>
        <w:t/>
      </w:r>
      <w:r>
        <w:br/>
      </w:r>
      <w:r>
        <w:rPr>
          <w:color w:val="bbbbbb"/>
        </w:rPr>
        <w:t xml:space="preserve">    </w:t>
      </w:r>
      <w:r>
        <w:rPr>
          <w:color w:val="062873"/>
          <w:b/>
        </w:rPr>
        <w:t>"schema_error"</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"location"</w:t>
      </w:r>
      <w:r>
        <w:t>:</w:t>
      </w:r>
      <w:r>
        <w:rPr>
          <w:color w:val="bbbbbb"/>
        </w:rPr>
        <w:t xml:space="preserve"> </w:t>
      </w:r>
      <w:r>
        <w:rPr>
          <w:color w:val="4070a0"/>
        </w:rPr>
        <w:t xml:space="preserve">"('DATASETS', 'ACC.DPST', 0, 'STCK')"</w:t>
      </w:r>
      <w:r>
        <w:t>,</w:t>
      </w:r>
      <w:r>
        <w:rPr>
          <w:color w:val="bbbbbb"/>
        </w:rPr>
        <w:t/>
      </w:r>
      <w:r>
        <w:br/>
      </w:r>
      <w:r>
        <w:rPr>
          <w:color w:val="bbbbbb"/>
        </w:rPr>
        <w:t xml:space="preserve">        </w:t>
      </w:r>
      <w:r>
        <w:rPr>
          <w:color w:val="062873"/>
          <w:b/>
        </w:rPr>
        <w:t>"message"</w:t>
      </w:r>
      <w:r>
        <w:t>:</w:t>
      </w:r>
      <w:r>
        <w:rPr>
          <w:color w:val="bbbbbb"/>
        </w:rPr>
        <w:t xml:space="preserve"> </w:t>
      </w:r>
      <w:r>
        <w:rPr>
          <w:color w:val="4070a0"/>
        </w:rPr>
        <w:t xml:space="preserve">"Field required"</w:t>
      </w:r>
      <w:r>
        <w:t>,</w:t>
      </w:r>
      <w:r>
        <w:rPr>
          <w:color w:val="bbbbbb"/>
        </w:rPr>
        <w:t/>
      </w:r>
      <w:r>
        <w:br/>
      </w:r>
      <w:r>
        <w:rPr>
          <w:color w:val="bbbbbb"/>
        </w:rPr>
        <w:t xml:space="preserve">        </w:t>
      </w:r>
      <w:r>
        <w:rPr>
          <w:color w:val="062873"/>
          <w:b/>
        </w:rPr>
        <w:t>"input"</w:t>
      </w:r>
      <w:r>
        <w:t>:</w:t>
      </w:r>
      <w:r>
        <w:rPr>
          <w:color w:val="bbbbbb"/>
        </w:rPr>
        <w:t xml:space="preserve"> </w:t>
      </w:r>
      <w:r>
        <w:rPr>
          <w:color w:val="4070a0"/>
        </w:rPr>
        <w:t xml:space="preserve">"{'IID': '_EUR_EGRAKZ1', 'DT': '2024-09-30T00:00:00Z', 'FRQNCY': 'Q', 'FLS': 100.0, 'ACCRLS': 0.0}"</w:t>
      </w:r>
      <w:r>
        <w:t>,</w:t>
      </w:r>
      <w:r>
        <w:rPr>
          <w:color w:val="bbbbbb"/>
        </w:rPr>
        <w:t/>
      </w:r>
      <w:r>
        <w:br/>
      </w:r>
      <w:r>
        <w:rPr>
          <w:color w:val="bbbbbb"/>
        </w:rPr>
        <w:t xml:space="preserve">        </w:t>
      </w:r>
      <w:r>
        <w:rPr>
          <w:color w:val="062873"/>
          <w:b/>
        </w:rPr>
        <w:t>"domain"</w:t>
      </w:r>
      <w:r>
        <w:t>:</w:t>
      </w:r>
      <w:r>
        <w:rPr>
          <w:color w:val="bbbbbb"/>
        </w:rPr>
        <w:t xml:space="preserve"> </w:t>
      </w:r>
      <w:r>
        <w:rPr>
          <w:color w:val="007020"/>
          <w:b/>
        </w:rPr>
        <w:t>null</w:t>
      </w:r>
      <w:r>
        <w:t>,</w:t>
      </w:r>
      <w:r>
        <w:rPr>
          <w:color w:val="bbbbbb"/>
        </w:rPr>
        <w:t/>
      </w:r>
      <w:r>
        <w:br/>
      </w:r>
      <w:r>
        <w:rPr>
          <w:color w:val="bbbbbb"/>
        </w:rPr>
        <w:t xml:space="preserve">        </w:t>
      </w:r>
      <w:r>
        <w:rPr>
          <w:color w:val="062873"/>
          <w:b/>
        </w:rPr>
        <w:t>"type"</w:t>
      </w:r>
      <w:r>
        <w:t>:</w:t>
      </w:r>
      <w:r>
        <w:rPr>
          <w:color w:val="bbbbbb"/>
        </w:rPr>
        <w:t xml:space="preserve"> </w:t>
      </w:r>
      <w:r>
        <w:rPr>
          <w:color w:val="4070a0"/>
        </w:rPr>
        <w:t>"missing"</w:t>
      </w:r>
      <w:r>
        <w:t>,</w:t>
      </w:r>
      <w:r>
        <w:rPr>
          <w:color w:val="bbbbbb"/>
        </w:rPr>
        <w:t/>
      </w:r>
      <w:r>
        <w:br/>
      </w:r>
      <w:r>
        <w:rPr>
          <w:color w:val="bbbbbb"/>
        </w:rPr>
        <w:t xml:space="preserve">        </w:t>
      </w:r>
      <w:r>
        <w:rPr>
          <w:color w:val="062873"/>
          <w:b/>
        </w:rPr>
        <w:t>"level"</w:t>
      </w:r>
      <w:r>
        <w:t>:</w:t>
      </w:r>
      <w:r>
        <w:rPr>
          <w:color w:val="bbbbbb"/>
        </w:rPr>
        <w:t xml:space="preserve"> </w:t>
      </w:r>
      <w:r>
        <w:rPr>
          <w:color w:val="007020"/>
          <w:b/>
        </w:rPr>
        <w:t>null</w:t>
      </w:r>
      <w:r>
        <w:t>,</w:t>
      </w:r>
      <w:r>
        <w:rPr>
          <w:color w:val="bbbbbb"/>
        </w:rPr>
        <w:t/>
      </w:r>
      <w:r>
        <w:br/>
      </w:r>
      <w:r>
        <w:rPr>
          <w:color w:val="bbbbbb"/>
        </w:rPr>
        <w:t xml:space="preserve">        </w:t>
      </w:r>
      <w:r>
        <w:rPr>
          <w:color w:val="062873"/>
          <w:b/>
        </w:rPr>
        <w:t>"line"</w:t>
      </w:r>
      <w:r>
        <w:t>:</w:t>
      </w:r>
      <w:r>
        <w:rPr>
          <w:color w:val="bbbbbb"/>
        </w:rPr>
        <w:t xml:space="preserve"> </w:t>
      </w:r>
      <w:r>
        <w:rPr>
          <w:color w:val="007020"/>
          <w:b/>
        </w:rPr>
        <w:t>null</w:t>
      </w:r>
      <w:r>
        <w:t>,</w:t>
      </w:r>
      <w:r>
        <w:rPr>
          <w:color w:val="bbbbbb"/>
        </w:rPr>
        <w:t/>
      </w:r>
      <w:r>
        <w:br/>
      </w:r>
      <w:r>
        <w:rPr>
          <w:color w:val="bbbbbb"/>
        </w:rPr>
        <w:t xml:space="preserve">        </w:t>
      </w:r>
      <w:r>
        <w:rPr>
          <w:color w:val="062873"/>
          <w:b/>
        </w:rPr>
        <w:t>"column"</w:t>
      </w:r>
      <w:r>
        <w:t>:</w:t>
      </w:r>
      <w:r>
        <w:rPr>
          <w:color w:val="bbbbbb"/>
        </w:rPr>
        <w:t xml:space="preserve"> </w:t>
      </w:r>
      <w:r>
        <w:rPr>
          <w:color w:val="007020"/>
          <w:b/>
        </w:rPr>
        <w:t>null</w:t>
      </w:r>
      <w:r>
        <w:t>,</w:t>
      </w:r>
      <w:r>
        <w:rPr>
          <w:color w:val="bbbbbb"/>
        </w:rPr>
        <w:t/>
      </w:r>
      <w:r>
        <w:br/>
      </w:r>
      <w:r>
        <w:rPr>
          <w:color w:val="bbbbbb"/>
        </w:rPr>
        <w:t xml:space="preserve">        </w:t>
      </w:r>
      <w:r>
        <w:rPr>
          <w:color w:val="062873"/>
          <w:b/>
        </w:rPr>
        <w:t>"file"</w:t>
      </w:r>
      <w:r>
        <w:t>:</w:t>
      </w:r>
      <w:r>
        <w:rPr>
          <w:color w:val="bbbbbb"/>
        </w:rPr>
        <w:t xml:space="preserve"> </w:t>
      </w:r>
      <w:r>
        <w:rPr>
          <w:color w:val="007020"/>
          <w:b/>
        </w:rPr>
        <w:t>null</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"location"</w:t>
      </w:r>
      <w:r>
        <w:t>:</w:t>
      </w:r>
      <w:r>
        <w:rPr>
          <w:color w:val="bbbbbb"/>
        </w:rPr>
        <w:t xml:space="preserve"> </w:t>
      </w:r>
      <w:r>
        <w:rPr>
          <w:color w:val="4070a0"/>
        </w:rPr>
        <w:t xml:space="preserve">"('DATASETS', 'ACC.DPST', 2, 'FLS')"</w:t>
      </w:r>
      <w:r>
        <w:t>,</w:t>
      </w:r>
      <w:r>
        <w:rPr>
          <w:color w:val="bbbbbb"/>
        </w:rPr>
        <w:t/>
      </w:r>
      <w:r>
        <w:br/>
      </w:r>
      <w:r>
        <w:rPr>
          <w:color w:val="bbbbbb"/>
        </w:rPr>
        <w:t xml:space="preserve">        </w:t>
      </w:r>
      <w:r>
        <w:rPr>
          <w:color w:val="062873"/>
          <w:b/>
        </w:rPr>
        <w:t>"message"</w:t>
      </w:r>
      <w:r>
        <w:t>:</w:t>
      </w:r>
      <w:r>
        <w:rPr>
          <w:color w:val="bbbbbb"/>
        </w:rPr>
        <w:t xml:space="preserve"> </w:t>
      </w:r>
      <w:r>
        <w:rPr>
          <w:color w:val="4070a0"/>
        </w:rPr>
        <w:t xml:space="preserve">"Field required"</w:t>
      </w:r>
      <w:r>
        <w:t>,</w:t>
      </w:r>
      <w:r>
        <w:rPr>
          <w:color w:val="bbbbbb"/>
        </w:rPr>
        <w:t/>
      </w:r>
      <w:r>
        <w:br/>
      </w:r>
      <w:r>
        <w:rPr>
          <w:color w:val="bbbbbb"/>
        </w:rPr>
        <w:t xml:space="preserve">        </w:t>
      </w:r>
      <w:r>
        <w:rPr>
          <w:color w:val="062873"/>
          <w:b/>
        </w:rPr>
        <w:t>"input"</w:t>
      </w:r>
      <w:r>
        <w:t>:</w:t>
      </w:r>
      <w:r>
        <w:rPr>
          <w:color w:val="bbbbbb"/>
        </w:rPr>
        <w:t xml:space="preserve"> </w:t>
      </w:r>
      <w:r>
        <w:rPr>
          <w:color w:val="4070a0"/>
        </w:rPr>
        <w:t xml:space="preserve">"{'IID': 'PEGRAZ2_DPST', 'DT': '2024-09-30T00:00:00Z', 'FRQNCY': 'M', 'STCK': 200000.0, 'ACCRLS': 200.0}"</w:t>
      </w:r>
      <w:r>
        <w:t>,</w:t>
      </w:r>
      <w:r>
        <w:rPr>
          <w:color w:val="bbbbbb"/>
        </w:rPr>
        <w:t/>
      </w:r>
      <w:r>
        <w:br/>
      </w:r>
      <w:r>
        <w:rPr>
          <w:color w:val="bbbbbb"/>
        </w:rPr>
        <w:t xml:space="preserve">        </w:t>
      </w:r>
      <w:r>
        <w:rPr>
          <w:color w:val="062873"/>
          <w:b/>
        </w:rPr>
        <w:t>"domain"</w:t>
      </w:r>
      <w:r>
        <w:t>:</w:t>
      </w:r>
      <w:r>
        <w:rPr>
          <w:color w:val="bbbbbb"/>
        </w:rPr>
        <w:t xml:space="preserve"> </w:t>
      </w:r>
      <w:r>
        <w:rPr>
          <w:color w:val="007020"/>
          <w:b/>
        </w:rPr>
        <w:t>null</w:t>
      </w:r>
      <w:r>
        <w:t>,</w:t>
      </w:r>
      <w:r>
        <w:rPr>
          <w:color w:val="bbbbbb"/>
        </w:rPr>
        <w:t/>
      </w:r>
      <w:r>
        <w:br/>
      </w:r>
      <w:r>
        <w:rPr>
          <w:color w:val="bbbbbb"/>
        </w:rPr>
        <w:t xml:space="preserve">        </w:t>
      </w:r>
      <w:r>
        <w:rPr>
          <w:color w:val="062873"/>
          <w:b/>
        </w:rPr>
        <w:t>"type"</w:t>
      </w:r>
      <w:r>
        <w:t>:</w:t>
      </w:r>
      <w:r>
        <w:rPr>
          <w:color w:val="bbbbbb"/>
        </w:rPr>
        <w:t xml:space="preserve"> </w:t>
      </w:r>
      <w:r>
        <w:rPr>
          <w:color w:val="4070a0"/>
        </w:rPr>
        <w:t>"missing"</w:t>
      </w:r>
      <w:r>
        <w:t>,</w:t>
      </w:r>
      <w:r>
        <w:rPr>
          <w:color w:val="bbbbbb"/>
        </w:rPr>
        <w:t/>
      </w:r>
      <w:r>
        <w:br/>
      </w:r>
      <w:r>
        <w:rPr>
          <w:color w:val="bbbbbb"/>
        </w:rPr>
        <w:t xml:space="preserve">        </w:t>
      </w:r>
      <w:r>
        <w:rPr>
          <w:color w:val="062873"/>
          <w:b/>
        </w:rPr>
        <w:t>"level"</w:t>
      </w:r>
      <w:r>
        <w:t>:</w:t>
      </w:r>
      <w:r>
        <w:rPr>
          <w:color w:val="bbbbbb"/>
        </w:rPr>
        <w:t xml:space="preserve"> </w:t>
      </w:r>
      <w:r>
        <w:rPr>
          <w:color w:val="007020"/>
          <w:b/>
        </w:rPr>
        <w:t>null</w:t>
      </w:r>
      <w:r>
        <w:t>,</w:t>
      </w:r>
      <w:r>
        <w:rPr>
          <w:color w:val="bbbbbb"/>
        </w:rPr>
        <w:t/>
      </w:r>
      <w:r>
        <w:br/>
      </w:r>
      <w:r>
        <w:rPr>
          <w:color w:val="bbbbbb"/>
        </w:rPr>
        <w:t xml:space="preserve">        </w:t>
      </w:r>
      <w:r>
        <w:rPr>
          <w:color w:val="062873"/>
          <w:b/>
        </w:rPr>
        <w:t>"line"</w:t>
      </w:r>
      <w:r>
        <w:t>:</w:t>
      </w:r>
      <w:r>
        <w:rPr>
          <w:color w:val="bbbbbb"/>
        </w:rPr>
        <w:t xml:space="preserve"> </w:t>
      </w:r>
      <w:r>
        <w:rPr>
          <w:color w:val="007020"/>
          <w:b/>
        </w:rPr>
        <w:t>null</w:t>
      </w:r>
      <w:r>
        <w:t>,</w:t>
      </w:r>
      <w:r>
        <w:rPr>
          <w:color w:val="bbbbbb"/>
        </w:rPr>
        <w:t/>
      </w:r>
      <w:r>
        <w:br/>
      </w:r>
      <w:r>
        <w:rPr>
          <w:color w:val="bbbbbb"/>
        </w:rPr>
        <w:t xml:space="preserve">        </w:t>
      </w:r>
      <w:r>
        <w:rPr>
          <w:color w:val="062873"/>
          <w:b/>
        </w:rPr>
        <w:t>"column"</w:t>
      </w:r>
      <w:r>
        <w:t>:</w:t>
      </w:r>
      <w:r>
        <w:rPr>
          <w:color w:val="bbbbbb"/>
        </w:rPr>
        <w:t xml:space="preserve"> </w:t>
      </w:r>
      <w:r>
        <w:rPr>
          <w:color w:val="007020"/>
          <w:b/>
        </w:rPr>
        <w:t>null</w:t>
      </w:r>
      <w:r>
        <w:t>,</w:t>
      </w:r>
      <w:r>
        <w:rPr>
          <w:color w:val="bbbbbb"/>
        </w:rPr>
        <w:t/>
      </w:r>
      <w:r>
        <w:br/>
      </w:r>
      <w:r>
        <w:rPr>
          <w:color w:val="bbbbbb"/>
        </w:rPr>
        <w:t xml:space="preserve">        </w:t>
      </w:r>
      <w:r>
        <w:rPr>
          <w:color w:val="062873"/>
          <w:b/>
        </w:rPr>
        <w:t>"file"</w:t>
      </w:r>
      <w:r>
        <w:t>:</w:t>
      </w:r>
      <w:r>
        <w:rPr>
          <w:color w:val="bbbbbb"/>
        </w:rPr>
        <w:t xml:space="preserve"> </w:t>
      </w:r>
      <w:r>
        <w:rPr>
          <w:color w:val="007020"/>
          <w:b/>
        </w:rPr>
        <w:t>null</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"location"</w:t>
      </w:r>
      <w:r>
        <w:t>:</w:t>
      </w:r>
      <w:r>
        <w:rPr>
          <w:color w:val="bbbbbb"/>
        </w:rPr>
        <w:t xml:space="preserve"> </w:t>
      </w:r>
      <w:r>
        <w:rPr>
          <w:color w:val="4070a0"/>
        </w:rPr>
        <w:t xml:space="preserve">"('DATASETS', 'ACC.DPST', 3, 'FLS')"</w:t>
      </w:r>
      <w:r>
        <w:t>,</w:t>
      </w:r>
      <w:r>
        <w:rPr>
          <w:color w:val="bbbbbb"/>
        </w:rPr>
        <w:t/>
      </w:r>
      <w:r>
        <w:br/>
      </w:r>
      <w:r>
        <w:rPr>
          <w:color w:val="bbbbbb"/>
        </w:rPr>
        <w:t xml:space="preserve">        </w:t>
      </w:r>
      <w:r>
        <w:rPr>
          <w:color w:val="062873"/>
          <w:b/>
        </w:rPr>
        <w:t>"message"</w:t>
      </w:r>
      <w:r>
        <w:t>:</w:t>
      </w:r>
      <w:r>
        <w:rPr>
          <w:color w:val="bbbbbb"/>
        </w:rPr>
        <w:t xml:space="preserve"> </w:t>
      </w:r>
      <w:r>
        <w:rPr>
          <w:color w:val="4070a0"/>
        </w:rPr>
        <w:t xml:space="preserve">"Field required"</w:t>
      </w:r>
      <w:r>
        <w:t>,</w:t>
      </w:r>
      <w:r>
        <w:rPr>
          <w:color w:val="bbbbbb"/>
        </w:rPr>
        <w:t/>
      </w:r>
      <w:r>
        <w:br/>
      </w:r>
      <w:r>
        <w:rPr>
          <w:color w:val="bbbbbb"/>
        </w:rPr>
        <w:t xml:space="preserve">        </w:t>
      </w:r>
      <w:r>
        <w:rPr>
          <w:color w:val="062873"/>
          <w:b/>
        </w:rPr>
        <w:t>"input"</w:t>
      </w:r>
      <w:r>
        <w:t>:</w:t>
      </w:r>
      <w:r>
        <w:rPr>
          <w:color w:val="bbbbbb"/>
        </w:rPr>
        <w:t xml:space="preserve"> </w:t>
      </w:r>
      <w:r>
        <w:rPr>
          <w:color w:val="4070a0"/>
        </w:rPr>
        <w:t xml:space="preserve">"{'IID': 'IGR0002600000000000000000001', 'DT': '2024-09-30T00:00:00Z', 'FRQNCY': 'M', 'STCK': 10000.0, 'ACCRLS': 500.0}"</w:t>
      </w:r>
      <w:r>
        <w:t>,</w:t>
      </w:r>
      <w:r>
        <w:rPr>
          <w:color w:val="bbbbbb"/>
        </w:rPr>
        <w:t/>
      </w:r>
      <w:r>
        <w:br/>
      </w:r>
      <w:r>
        <w:rPr>
          <w:color w:val="bbbbbb"/>
        </w:rPr>
        <w:t xml:space="preserve">        </w:t>
      </w:r>
      <w:r>
        <w:rPr>
          <w:color w:val="062873"/>
          <w:b/>
        </w:rPr>
        <w:t>"domain"</w:t>
      </w:r>
      <w:r>
        <w:t>:</w:t>
      </w:r>
      <w:r>
        <w:rPr>
          <w:color w:val="bbbbbb"/>
        </w:rPr>
        <w:t xml:space="preserve"> </w:t>
      </w:r>
      <w:r>
        <w:rPr>
          <w:color w:val="007020"/>
          <w:b/>
        </w:rPr>
        <w:t>null</w:t>
      </w:r>
      <w:r>
        <w:t>,</w:t>
      </w:r>
      <w:r>
        <w:rPr>
          <w:color w:val="bbbbbb"/>
        </w:rPr>
        <w:t/>
      </w:r>
      <w:r>
        <w:br/>
      </w:r>
      <w:r>
        <w:rPr>
          <w:color w:val="bbbbbb"/>
        </w:rPr>
        <w:t xml:space="preserve">        </w:t>
      </w:r>
      <w:r>
        <w:rPr>
          <w:color w:val="062873"/>
          <w:b/>
        </w:rPr>
        <w:t>"type"</w:t>
      </w:r>
      <w:r>
        <w:t>:</w:t>
      </w:r>
      <w:r>
        <w:rPr>
          <w:color w:val="bbbbbb"/>
        </w:rPr>
        <w:t xml:space="preserve"> </w:t>
      </w:r>
      <w:r>
        <w:rPr>
          <w:color w:val="4070a0"/>
        </w:rPr>
        <w:t>"missing"</w:t>
      </w:r>
      <w:r>
        <w:t>,</w:t>
      </w:r>
      <w:r>
        <w:rPr>
          <w:color w:val="bbbbbb"/>
        </w:rPr>
        <w:t/>
      </w:r>
      <w:r>
        <w:br/>
      </w:r>
      <w:r>
        <w:rPr>
          <w:color w:val="bbbbbb"/>
        </w:rPr>
        <w:t xml:space="preserve">        </w:t>
      </w:r>
      <w:r>
        <w:rPr>
          <w:color w:val="062873"/>
          <w:b/>
        </w:rPr>
        <w:t>"level"</w:t>
      </w:r>
      <w:r>
        <w:t>:</w:t>
      </w:r>
      <w:r>
        <w:rPr>
          <w:color w:val="bbbbbb"/>
        </w:rPr>
        <w:t xml:space="preserve"> </w:t>
      </w:r>
      <w:r>
        <w:rPr>
          <w:color w:val="007020"/>
          <w:b/>
        </w:rPr>
        <w:t>null</w:t>
      </w:r>
      <w:r>
        <w:t>,</w:t>
      </w:r>
      <w:r>
        <w:rPr>
          <w:color w:val="bbbbbb"/>
        </w:rPr>
        <w:t/>
      </w:r>
      <w:r>
        <w:br/>
      </w:r>
      <w:r>
        <w:rPr>
          <w:color w:val="bbbbbb"/>
        </w:rPr>
        <w:t xml:space="preserve">        </w:t>
      </w:r>
      <w:r>
        <w:rPr>
          <w:color w:val="062873"/>
          <w:b/>
        </w:rPr>
        <w:t>"line"</w:t>
      </w:r>
      <w:r>
        <w:t>:</w:t>
      </w:r>
      <w:r>
        <w:rPr>
          <w:color w:val="bbbbbb"/>
        </w:rPr>
        <w:t xml:space="preserve"> </w:t>
      </w:r>
      <w:r>
        <w:rPr>
          <w:color w:val="007020"/>
          <w:b/>
        </w:rPr>
        <w:t>null</w:t>
      </w:r>
      <w:r>
        <w:t>,</w:t>
      </w:r>
      <w:r>
        <w:rPr>
          <w:color w:val="bbbbbb"/>
        </w:rPr>
        <w:t/>
      </w:r>
      <w:r>
        <w:br/>
      </w:r>
      <w:r>
        <w:rPr>
          <w:color w:val="bbbbbb"/>
        </w:rPr>
        <w:t xml:space="preserve">        </w:t>
      </w:r>
      <w:r>
        <w:rPr>
          <w:color w:val="062873"/>
          <w:b/>
        </w:rPr>
        <w:t>"column"</w:t>
      </w:r>
      <w:r>
        <w:t>:</w:t>
      </w:r>
      <w:r>
        <w:rPr>
          <w:color w:val="bbbbbb"/>
        </w:rPr>
        <w:t xml:space="preserve"> </w:t>
      </w:r>
      <w:r>
        <w:rPr>
          <w:color w:val="007020"/>
          <w:b/>
        </w:rPr>
        <w:t>null</w:t>
      </w:r>
      <w:r>
        <w:t>,</w:t>
      </w:r>
      <w:r>
        <w:rPr>
          <w:color w:val="bbbbbb"/>
        </w:rPr>
        <w:t/>
      </w:r>
      <w:r>
        <w:br/>
      </w:r>
      <w:r>
        <w:rPr>
          <w:color w:val="bbbbbb"/>
        </w:rPr>
        <w:t xml:space="preserve">        </w:t>
      </w:r>
      <w:r>
        <w:rPr>
          <w:color w:val="062873"/>
          <w:b/>
        </w:rPr>
        <w:t>"file"</w:t>
      </w:r>
      <w:r>
        <w:t>:</w:t>
      </w:r>
      <w:r>
        <w:rPr>
          <w:color w:val="bbbbbb"/>
        </w:rPr>
        <w:t xml:space="preserve"> </w:t>
      </w:r>
      <w:r>
        <w:rPr>
          <w:color w:val="007020"/>
          <w:b/>
        </w:rPr>
        <w:t>null</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"location"</w:t>
      </w:r>
      <w:r>
        <w:t>:</w:t>
      </w:r>
      <w:r>
        <w:rPr>
          <w:color w:val="bbbbbb"/>
        </w:rPr>
        <w:t xml:space="preserve"> </w:t>
      </w:r>
      <w:r>
        <w:rPr>
          <w:color w:val="4070a0"/>
        </w:rPr>
        <w:t xml:space="preserve">"('DATASETS', 'ACC.ASST_DBT', 2, 'ACCRLS')"</w:t>
      </w:r>
      <w:r>
        <w:t>,</w:t>
      </w:r>
      <w:r>
        <w:rPr>
          <w:color w:val="bbbbbb"/>
        </w:rPr>
        <w:t/>
      </w:r>
      <w:r>
        <w:br/>
      </w:r>
      <w:r>
        <w:rPr>
          <w:color w:val="bbbbbb"/>
        </w:rPr>
        <w:t xml:space="preserve">        </w:t>
      </w:r>
      <w:r>
        <w:rPr>
          <w:color w:val="062873"/>
          <w:b/>
        </w:rPr>
        <w:t>"message"</w:t>
      </w:r>
      <w:r>
        <w:t>:</w:t>
      </w:r>
      <w:r>
        <w:rPr>
          <w:color w:val="bbbbbb"/>
        </w:rPr>
        <w:t xml:space="preserve"> </w:t>
      </w:r>
      <w:r>
        <w:rPr>
          <w:color w:val="4070a0"/>
        </w:rPr>
        <w:t xml:space="preserve">"Field required"</w:t>
      </w:r>
      <w:r>
        <w:t>,</w:t>
      </w:r>
      <w:r>
        <w:rPr>
          <w:color w:val="bbbbbb"/>
        </w:rPr>
        <w:t/>
      </w:r>
      <w:r>
        <w:br/>
      </w:r>
      <w:r>
        <w:rPr>
          <w:color w:val="bbbbbb"/>
        </w:rPr>
        <w:t xml:space="preserve">        </w:t>
      </w:r>
      <w:r>
        <w:rPr>
          <w:color w:val="062873"/>
          <w:b/>
        </w:rPr>
        <w:t>"input"</w:t>
      </w:r>
      <w:r>
        <w:t>:</w:t>
      </w:r>
      <w:r>
        <w:rPr>
          <w:color w:val="bbbbbb"/>
        </w:rPr>
        <w:t xml:space="preserve"> </w:t>
      </w:r>
      <w:r>
        <w:rPr>
          <w:color w:val="4070a0"/>
        </w:rPr>
        <w:t xml:space="preserve">"{'IID': 'IGRC123456789', 'ID': 'EGRAKZ2', 'DT': '2024-11-30T00:00:00Z', 'FRQNCY': 'M', 'STCK': 150000.0, 'FLS': 0.0, 'NMNL_STCK': 150000.0, 'LND_FR_SFT': 0.0}"</w:t>
      </w:r>
      <w:r>
        <w:t>,</w:t>
      </w:r>
      <w:r>
        <w:rPr>
          <w:color w:val="bbbbbb"/>
        </w:rPr>
        <w:t/>
      </w:r>
      <w:r>
        <w:br/>
      </w:r>
      <w:r>
        <w:rPr>
          <w:color w:val="bbbbbb"/>
        </w:rPr>
        <w:t xml:space="preserve">        </w:t>
      </w:r>
      <w:r>
        <w:rPr>
          <w:color w:val="062873"/>
          <w:b/>
        </w:rPr>
        <w:t>"domain"</w:t>
      </w:r>
      <w:r>
        <w:t>:</w:t>
      </w:r>
      <w:r>
        <w:rPr>
          <w:color w:val="bbbbbb"/>
        </w:rPr>
        <w:t xml:space="preserve"> </w:t>
      </w:r>
      <w:r>
        <w:rPr>
          <w:color w:val="007020"/>
          <w:b/>
        </w:rPr>
        <w:t>null</w:t>
      </w:r>
      <w:r>
        <w:t>,</w:t>
      </w:r>
      <w:r>
        <w:rPr>
          <w:color w:val="bbbbbb"/>
        </w:rPr>
        <w:t/>
      </w:r>
      <w:r>
        <w:br/>
      </w:r>
      <w:r>
        <w:rPr>
          <w:color w:val="bbbbbb"/>
        </w:rPr>
        <w:t xml:space="preserve">        </w:t>
      </w:r>
      <w:r>
        <w:rPr>
          <w:color w:val="062873"/>
          <w:b/>
        </w:rPr>
        <w:t>"type"</w:t>
      </w:r>
      <w:r>
        <w:t>:</w:t>
      </w:r>
      <w:r>
        <w:rPr>
          <w:color w:val="bbbbbb"/>
        </w:rPr>
        <w:t xml:space="preserve"> </w:t>
      </w:r>
      <w:r>
        <w:rPr>
          <w:color w:val="4070a0"/>
        </w:rPr>
        <w:t>"missing"</w:t>
      </w:r>
      <w:r>
        <w:t>,</w:t>
      </w:r>
      <w:r>
        <w:rPr>
          <w:color w:val="bbbbbb"/>
        </w:rPr>
        <w:t/>
      </w:r>
      <w:r>
        <w:br/>
      </w:r>
      <w:r>
        <w:rPr>
          <w:color w:val="bbbbbb"/>
        </w:rPr>
        <w:t xml:space="preserve">        </w:t>
      </w:r>
      <w:r>
        <w:rPr>
          <w:color w:val="062873"/>
          <w:b/>
        </w:rPr>
        <w:t>"level"</w:t>
      </w:r>
      <w:r>
        <w:t>:</w:t>
      </w:r>
      <w:r>
        <w:rPr>
          <w:color w:val="bbbbbb"/>
        </w:rPr>
        <w:t xml:space="preserve"> </w:t>
      </w:r>
      <w:r>
        <w:rPr>
          <w:color w:val="007020"/>
          <w:b/>
        </w:rPr>
        <w:t>null</w:t>
      </w:r>
      <w:r>
        <w:t>,</w:t>
      </w:r>
      <w:r>
        <w:rPr>
          <w:color w:val="bbbbbb"/>
        </w:rPr>
        <w:t/>
      </w:r>
      <w:r>
        <w:br/>
      </w:r>
      <w:r>
        <w:rPr>
          <w:color w:val="bbbbbb"/>
        </w:rPr>
        <w:t xml:space="preserve">        </w:t>
      </w:r>
      <w:r>
        <w:rPr>
          <w:color w:val="062873"/>
          <w:b/>
        </w:rPr>
        <w:t>"line"</w:t>
      </w:r>
      <w:r>
        <w:t>:</w:t>
      </w:r>
      <w:r>
        <w:rPr>
          <w:color w:val="bbbbbb"/>
        </w:rPr>
        <w:t xml:space="preserve"> </w:t>
      </w:r>
      <w:r>
        <w:rPr>
          <w:color w:val="007020"/>
          <w:b/>
        </w:rPr>
        <w:t>null</w:t>
      </w:r>
      <w:r>
        <w:t>,</w:t>
      </w:r>
      <w:r>
        <w:rPr>
          <w:color w:val="bbbbbb"/>
        </w:rPr>
        <w:t/>
      </w:r>
      <w:r>
        <w:br/>
      </w:r>
      <w:r>
        <w:rPr>
          <w:color w:val="bbbbbb"/>
        </w:rPr>
        <w:t xml:space="preserve">        </w:t>
      </w:r>
      <w:r>
        <w:rPr>
          <w:color w:val="062873"/>
          <w:b/>
        </w:rPr>
        <w:t>"column"</w:t>
      </w:r>
      <w:r>
        <w:t>:</w:t>
      </w:r>
      <w:r>
        <w:rPr>
          <w:color w:val="bbbbbb"/>
        </w:rPr>
        <w:t xml:space="preserve"> </w:t>
      </w:r>
      <w:r>
        <w:rPr>
          <w:color w:val="007020"/>
          <w:b/>
        </w:rPr>
        <w:t>null</w:t>
      </w:r>
      <w:r>
        <w:t>,</w:t>
      </w:r>
      <w:r>
        <w:rPr>
          <w:color w:val="bbbbbb"/>
        </w:rPr>
        <w:t/>
      </w:r>
      <w:r>
        <w:br/>
      </w:r>
      <w:r>
        <w:rPr>
          <w:color w:val="bbbbbb"/>
        </w:rPr>
        <w:t xml:space="preserve">        </w:t>
      </w:r>
      <w:r>
        <w:rPr>
          <w:color w:val="062873"/>
          <w:b/>
        </w:rPr>
        <w:t>"file"</w:t>
      </w:r>
      <w:r>
        <w:t>:</w:t>
      </w:r>
      <w:r>
        <w:rPr>
          <w:color w:val="bbbbbb"/>
        </w:rPr>
        <w:t xml:space="preserve"> </w:t>
      </w:r>
      <w:r>
        <w:rPr>
          <w:color w:val="007020"/>
          <w:b/>
        </w:rPr>
        <w:t>null</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"unauthorized"</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"warnings"</w:t>
      </w:r>
      <w:r>
        <w:t>:</w:t>
      </w:r>
      <w:r>
        <w:rPr>
          <w:color w:val="bbbbbb"/>
        </w:rPr>
        <w:t xml:space="preserve"> </w:t>
      </w:r>
      <w:r>
        <w:t>{</w:t>
      </w:r>
      <w:r>
        <w:rPr>
          <w:color w:val="bbbbbb"/>
        </w:rPr>
        <w:t/>
      </w:r>
      <w:r>
        <w:br/>
      </w:r>
      <w:r>
        <w:rPr>
          <w:color w:val="bbbbbb"/>
        </w:rPr>
        <w:t xml:space="preserve">    </w:t>
      </w:r>
      <w:r>
        <w:rPr>
          <w:color w:val="062873"/>
          <w:b/>
        </w:rPr>
        <w:t>"dup_ra"</w:t>
      </w:r>
      <w:r>
        <w:t>:</w:t>
      </w:r>
      <w:r>
        <w:rPr>
          <w:color w:val="bbbbbb"/>
        </w:rPr>
        <w:t xml:space="preserve"> </w:t>
      </w:r>
      <w:r>
        <w:t>[],</w:t>
      </w:r>
      <w:r>
        <w:rPr>
          <w:color w:val="bbbbbb"/>
        </w:rPr>
        <w:t/>
      </w:r>
      <w:r>
        <w:br/>
      </w:r>
      <w:r>
        <w:rPr>
          <w:color w:val="bbbbbb"/>
        </w:rPr>
        <w:t xml:space="preserve">    </w:t>
      </w:r>
      <w:r>
        <w:rPr>
          <w:color w:val="062873"/>
          <w:b/>
        </w:rPr>
        <w:t>"wrong_alias"</w:t>
      </w:r>
      <w:r>
        <w:t>:</w:t>
      </w:r>
      <w:r>
        <w:rPr>
          <w:color w:val="bbbbbb"/>
        </w:rPr>
        <w:t xml:space="preserve"> </w:t>
      </w:r>
      <w:r>
        <w:t>[],</w:t>
      </w:r>
      <w:r>
        <w:rPr>
          <w:color w:val="bbbbbb"/>
        </w:rPr>
        <w:t/>
      </w:r>
      <w:r>
        <w:br/>
      </w:r>
      <w:r>
        <w:rPr>
          <w:color w:val="bbbbbb"/>
        </w:rPr>
        <w:t xml:space="preserve">    </w:t>
      </w:r>
      <w:r>
        <w:rPr>
          <w:color w:val="062873"/>
          <w:b/>
        </w:rPr>
        <w:t>"rebase_skip"</w:t>
      </w:r>
      <w:r>
        <w:t>:</w:t>
      </w:r>
      <w:r>
        <w:rPr>
          <w:color w:val="bbbbbb"/>
        </w:rPr>
        <w:t xml:space="preserve"> </w:t>
      </w:r>
      <w:r>
        <w:t>[]</w:t>
      </w:r>
      <w:r>
        <w:rPr>
          <w:color w:val="bbbbbb"/>
        </w:rPr>
        <w:t/>
      </w:r>
      <w:r>
        <w:br/>
      </w:r>
      <w:r>
        <w:rPr>
          <w:color w:val="bbbbbb"/>
        </w:rPr>
        <w:t xml:space="preserve">  </w:t>
      </w:r>
      <w:r>
        <w:t>}</w:t>
      </w:r>
      <w:r>
        <w:br/>
      </w:r>
      <w:r>
        <w:t>}</w:t>
      </w:r>
    </w:p>
    <w:bookmarkEnd w:id="414"/>
    <w:bookmarkEnd w:id="412"/>
    <w:bookmarkEnd w:id="411"/>
    <w:bookmarkStart w:id="415" w:name="_84b2d002bc419e017c4d8e2ed3782e30"/>
    <w:bookmarkStart w:id="416" w:name="_b7d733697655a33a2da3f959131580d7"/>
    <w:p>
      <w:pPr>
        <w:pStyle w:val="Heading5"/>
        <w:keepNext/>
      </w:pPr>
      <w:r>
        <w:t>Yποβολή λογιστικών στοιχείων</w:t>
      </w:r>
    </w:p>
    <w:p>
      <w:pPr>
        <w:pStyle w:val="Body Text"/>
        <w:ind w:leftChars="0" w:left="0" w:right="0"/>
      </w:pPr>
      <w:r>
        <w:t>Η EGR123456789 αναγγέλει αρχικά λογιστικά στοιχεία.</w:t>
      </w:r>
    </w:p>
    <w:bookmarkStart w:id="417" w:name="_a78f3940fc5c9e8c150c5e7ec29ce392"/>
    <w:p>
      <w:pPr>
        <w:pStyle w:val="Heading 6"/>
        <w:keepNext/>
      </w:pPr>
      <w:r>
        <w:t>Αρχείο σε μορϕη Excel:</w:t>
      </w:r>
    </w:p>
    <w:p>
      <w:pPr>
        <w:pStyle w:val="Body Text"/>
        <w:ind w:leftChars="0" w:left="0" w:right="0"/>
      </w:pPr>
      <w:r>
        <w:rPr>
          <w:rFonts w:ascii="Consolas" w:eastAsia="ＭＳ ゴシック" w:hansitheme="majorhansi"/>
          <w:color w:val="E74C3C"/>
          <w:sz w:val="20"/>
          <w:szCs w:val="20"/>
          <w:noProof/>
        </w:rPr>
        <w:t>ACC_INIT</w:t>
      </w:r>
    </w:p>
    <w:bookmarkEnd w:id="417"/>
    <w:bookmarkStart w:id="418" w:name="_b22097ad95c30c95b16c0b4e3cbe3ca5"/>
    <w:p>
      <w:pPr>
        <w:pStyle w:val="Heading 6"/>
        <w:keepNext/>
      </w:pPr>
      <w:r>
        <w:t>Αρχείο σε μορϕη json:</w:t>
      </w:r>
    </w:p>
    <w:p>
      <w:pPr>
        <w:pStyle w:val="LiteralBlock"/>
        <w:ind w:leftChars="0" w:left="0" w:right="0"/>
        <w:shd w:val="clear" w:color="auto" w:fill="eeffcc"/>
      </w:pPr>
      <w:r>
        <w:t>{</w:t>
      </w:r>
      <w:r>
        <w:rPr>
          <w:color w:val="bbbbbb"/>
        </w:rPr>
        <w:t/>
      </w:r>
      <w:r>
        <w:br/>
      </w:r>
      <w:r>
        <w:rPr>
          <w:color w:val="bbbbbb"/>
        </w:rPr>
        <w:t xml:space="preserve">  </w:t>
      </w:r>
      <w:r>
        <w:rPr>
          <w:color w:val="062873"/>
          <w:b/>
        </w:rPr>
        <w:t>"HEADER"</w:t>
      </w:r>
      <w:r>
        <w:t>:</w:t>
      </w:r>
      <w:r>
        <w:rPr>
          <w:color w:val="bbbbbb"/>
        </w:rPr>
        <w:t xml:space="preserve"> </w:t>
      </w:r>
      <w:r>
        <w:t>{</w:t>
      </w:r>
      <w:r>
        <w:rPr>
          <w:color w:val="bbbbbb"/>
        </w:rPr>
        <w:t/>
      </w:r>
      <w:r>
        <w:br/>
      </w:r>
      <w:r>
        <w:rPr>
          <w:color w:val="bbbbbb"/>
        </w:rPr>
        <w:t xml:space="preserve">    </w:t>
      </w:r>
      <w:r>
        <w:rPr>
          <w:color w:val="062873"/>
          <w:b/>
        </w:rPr>
        <w:t>"PARTNER"</w:t>
      </w:r>
      <w:r>
        <w:t>:</w:t>
      </w:r>
      <w:r>
        <w:rPr>
          <w:color w:val="bbbbbb"/>
        </w:rPr>
        <w:t xml:space="preserve"> </w:t>
      </w:r>
      <w:r>
        <w:rPr>
          <w:color w:val="4070a0"/>
        </w:rPr>
        <w:t>"EGR123456789"</w:t>
      </w:r>
      <w:r>
        <w:t>,</w:t>
      </w:r>
      <w:r>
        <w:rPr>
          <w:color w:val="bbbbbb"/>
        </w:rPr>
        <w:t/>
      </w:r>
      <w:r>
        <w:br/>
      </w:r>
      <w:r>
        <w:rPr>
          <w:color w:val="bbbbbb"/>
        </w:rPr>
        <w:t xml:space="preserve">    </w:t>
      </w:r>
      <w:r>
        <w:rPr>
          <w:color w:val="062873"/>
          <w:b/>
        </w:rPr>
        <w:t>"USERNAME"</w:t>
      </w:r>
      <w:r>
        <w:t>:</w:t>
      </w:r>
      <w:r>
        <w:rPr>
          <w:color w:val="bbbbbb"/>
        </w:rPr>
        <w:t xml:space="preserve"> </w:t>
      </w:r>
      <w:r>
        <w:rPr>
          <w:color w:val="4070a0"/>
        </w:rPr>
        <w:t>"zuser"</w:t>
      </w:r>
      <w:r>
        <w:t>,</w:t>
      </w:r>
      <w:r>
        <w:rPr>
          <w:color w:val="bbbbbb"/>
        </w:rPr>
        <w:t/>
      </w:r>
      <w:r>
        <w:br/>
      </w:r>
      <w:r>
        <w:rPr>
          <w:color w:val="bbbbbb"/>
        </w:rPr>
        <w:t xml:space="preserve">    </w:t>
      </w:r>
      <w:r>
        <w:rPr>
          <w:color w:val="062873"/>
          <w:b/>
        </w:rPr>
        <w:t>"DOMAIN"</w:t>
      </w:r>
      <w:r>
        <w:t>:</w:t>
      </w:r>
      <w:r>
        <w:rPr>
          <w:color w:val="bbbbbb"/>
        </w:rPr>
        <w:t xml:space="preserve"> </w:t>
      </w:r>
      <w:r>
        <w:rPr>
          <w:color w:val="4070a0"/>
        </w:rPr>
        <w:t>"IFDat"</w:t>
      </w:r>
      <w:r>
        <w:rPr>
          <w:color w:val="bbbbbb"/>
        </w:rPr>
        <w:t/>
      </w:r>
      <w:r>
        <w:br/>
      </w:r>
      <w:r>
        <w:rPr>
          <w:color w:val="bbbbbb"/>
        </w:rPr>
        <w:t xml:space="preserve">  </w:t>
      </w:r>
      <w:r>
        <w:t>},</w:t>
      </w:r>
      <w:r>
        <w:rPr>
          <w:color w:val="bbbbbb"/>
        </w:rPr>
        <w:t/>
      </w:r>
      <w:r>
        <w:br/>
      </w:r>
      <w:r>
        <w:rPr>
          <w:color w:val="bbbbbb"/>
        </w:rPr>
        <w:t xml:space="preserve">  </w:t>
      </w:r>
      <w:r>
        <w:rPr>
          <w:color w:val="062873"/>
          <w:b/>
        </w:rPr>
        <w:t>"DATASETS"</w:t>
      </w:r>
      <w:r>
        <w:t>:</w:t>
      </w:r>
      <w:r>
        <w:rPr>
          <w:color w:val="bbbbbb"/>
        </w:rPr>
        <w:t xml:space="preserve"> </w:t>
      </w:r>
      <w:r>
        <w:t>{</w:t>
      </w:r>
      <w:r>
        <w:rPr>
          <w:color w:val="bbbbbb"/>
        </w:rPr>
        <w:t/>
      </w:r>
      <w:r>
        <w:br/>
      </w:r>
      <w:r>
        <w:rPr>
          <w:color w:val="bbbbbb"/>
        </w:rPr>
        <w:t xml:space="preserve">    </w:t>
      </w:r>
      <w:r>
        <w:rPr>
          <w:color w:val="062873"/>
          <w:b/>
        </w:rPr>
        <w:t>"ACC.DPST"</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"_EUR_EGRAKZ1"</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"Q"</w:t>
      </w:r>
      <w:r>
        <w:t>,</w:t>
      </w:r>
      <w:r>
        <w:rPr>
          <w:color w:val="bbbbbb"/>
        </w:rPr>
        <w:t/>
      </w:r>
      <w:r>
        <w:br/>
      </w:r>
      <w:r>
        <w:rPr>
          <w:color w:val="bbbbbb"/>
        </w:rPr>
        <w:t xml:space="preserve">        </w:t>
      </w:r>
      <w:r>
        <w:rPr>
          <w:color w:val="062873"/>
          <w:b/>
        </w:rPr>
        <w:t>"STCK"</w:t>
      </w:r>
      <w:r>
        <w:t>:</w:t>
      </w:r>
      <w:r>
        <w:rPr>
          <w:color w:val="bbbbbb"/>
        </w:rPr>
        <w:t xml:space="preserve"> </w:t>
      </w:r>
      <w:r>
        <w:rPr>
          <w:color w:val="208050"/>
        </w:rPr>
        <w:t>100.0</w:t>
      </w:r>
      <w:r>
        <w:t>,</w:t>
      </w:r>
      <w:r>
        <w:rPr>
          <w:color w:val="bbbbbb"/>
        </w:rPr>
        <w:t/>
      </w:r>
      <w:r>
        <w:br/>
      </w:r>
      <w:r>
        <w:rPr>
          <w:color w:val="bbbbbb"/>
        </w:rPr>
        <w:t xml:space="preserve">        </w:t>
      </w:r>
      <w:r>
        <w:rPr>
          <w:color w:val="062873"/>
          <w:b/>
        </w:rPr>
        <w:t>"FLS"</w:t>
      </w:r>
      <w:r>
        <w:t>:</w:t>
      </w:r>
      <w:r>
        <w:rPr>
          <w:color w:val="bbbbbb"/>
        </w:rPr>
        <w:t xml:space="preserve"> </w:t>
      </w:r>
      <w:r>
        <w:rPr>
          <w:color w:val="208050"/>
        </w:rPr>
        <w:t>100.0</w:t>
      </w:r>
      <w:r>
        <w:t>,</w:t>
      </w:r>
      <w:r>
        <w:rPr>
          <w:color w:val="bbbbbb"/>
        </w:rPr>
        <w:t/>
      </w:r>
      <w:r>
        <w:br/>
      </w:r>
      <w:r>
        <w:rPr>
          <w:color w:val="bbbbbb"/>
        </w:rPr>
        <w:t xml:space="preserve">        </w:t>
      </w:r>
      <w:r>
        <w:rPr>
          <w:color w:val="062873"/>
          <w:b/>
        </w:rPr>
        <w:t>"ACCRLS"</w:t>
      </w:r>
      <w:r>
        <w:t>:</w:t>
      </w:r>
      <w:r>
        <w:rPr>
          <w:color w:val="bbbbbb"/>
        </w:rPr>
        <w:t xml:space="preserve"> </w:t>
      </w:r>
      <w:r>
        <w:rPr>
          <w:color w:val="208050"/>
        </w:rPr>
        <w:t>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"IGR0001100000000000000000000"</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"Q"</w:t>
      </w:r>
      <w:r>
        <w:t>,</w:t>
      </w:r>
      <w:r>
        <w:rPr>
          <w:color w:val="bbbbbb"/>
        </w:rPr>
        <w:t/>
      </w:r>
      <w:r>
        <w:br/>
      </w:r>
      <w:r>
        <w:rPr>
          <w:color w:val="bbbbbb"/>
        </w:rPr>
        <w:t xml:space="preserve">        </w:t>
      </w:r>
      <w:r>
        <w:rPr>
          <w:color w:val="062873"/>
          <w:b/>
        </w:rPr>
        <w:t>"STCK"</w:t>
      </w:r>
      <w:r>
        <w:t>:</w:t>
      </w:r>
      <w:r>
        <w:rPr>
          <w:color w:val="bbbbbb"/>
        </w:rPr>
        <w:t xml:space="preserve"> </w:t>
      </w:r>
      <w:r>
        <w:rPr>
          <w:color w:val="208050"/>
        </w:rPr>
        <w:t>100000.0</w:t>
      </w:r>
      <w:r>
        <w:t>,</w:t>
      </w:r>
      <w:r>
        <w:rPr>
          <w:color w:val="bbbbbb"/>
        </w:rPr>
        <w:t/>
      </w:r>
      <w:r>
        <w:br/>
      </w:r>
      <w:r>
        <w:rPr>
          <w:color w:val="bbbbbb"/>
        </w:rPr>
        <w:t xml:space="preserve">        </w:t>
      </w:r>
      <w:r>
        <w:rPr>
          <w:color w:val="062873"/>
          <w:b/>
        </w:rPr>
        <w:t>"FLS"</w:t>
      </w:r>
      <w:r>
        <w:t>:</w:t>
      </w:r>
      <w:r>
        <w:rPr>
          <w:color w:val="bbbbbb"/>
        </w:rPr>
        <w:t xml:space="preserve"> </w:t>
      </w:r>
      <w:r>
        <w:rPr>
          <w:color w:val="208050"/>
        </w:rPr>
        <w:t>100000.0</w:t>
      </w:r>
      <w:r>
        <w:t>,</w:t>
      </w:r>
      <w:r>
        <w:rPr>
          <w:color w:val="bbbbbb"/>
        </w:rPr>
        <w:t/>
      </w:r>
      <w:r>
        <w:br/>
      </w:r>
      <w:r>
        <w:rPr>
          <w:color w:val="bbbbbb"/>
        </w:rPr>
        <w:t xml:space="preserve">        </w:t>
      </w:r>
      <w:r>
        <w:rPr>
          <w:color w:val="062873"/>
          <w:b/>
        </w:rPr>
        <w:t>"ACCRLS"</w:t>
      </w:r>
      <w:r>
        <w:t>:</w:t>
      </w:r>
      <w:r>
        <w:rPr>
          <w:color w:val="bbbbbb"/>
        </w:rPr>
        <w:t xml:space="preserve"> </w:t>
      </w:r>
      <w:r>
        <w:rPr>
          <w:color w:val="208050"/>
        </w:rPr>
        <w:t>100.0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"PEGRAZ2_DPST"</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200000.0</w:t>
      </w:r>
      <w:r>
        <w:t>,</w:t>
      </w:r>
      <w:r>
        <w:rPr>
          <w:color w:val="bbbbbb"/>
        </w:rPr>
        <w:t/>
      </w:r>
      <w:r>
        <w:br/>
      </w:r>
      <w:r>
        <w:rPr>
          <w:color w:val="bbbbbb"/>
        </w:rPr>
        <w:t xml:space="preserve">        </w:t>
      </w:r>
      <w:r>
        <w:rPr>
          <w:color w:val="062873"/>
          <w:b/>
        </w:rPr>
        <w:t>"FLS"</w:t>
      </w:r>
      <w:r>
        <w:t>:</w:t>
      </w:r>
      <w:r>
        <w:rPr>
          <w:color w:val="bbbbbb"/>
        </w:rPr>
        <w:t xml:space="preserve"> </w:t>
      </w:r>
      <w:r>
        <w:rPr>
          <w:color w:val="208050"/>
        </w:rPr>
        <w:t>200000.0</w:t>
      </w:r>
      <w:r>
        <w:t>,</w:t>
      </w:r>
      <w:r>
        <w:rPr>
          <w:color w:val="bbbbbb"/>
        </w:rPr>
        <w:t/>
      </w:r>
      <w:r>
        <w:br/>
      </w:r>
      <w:r>
        <w:rPr>
          <w:color w:val="bbbbbb"/>
        </w:rPr>
        <w:t xml:space="preserve">        </w:t>
      </w:r>
      <w:r>
        <w:rPr>
          <w:color w:val="062873"/>
          <w:b/>
        </w:rPr>
        <w:t>"ACCRLS"</w:t>
      </w:r>
      <w:r>
        <w:t>:</w:t>
      </w:r>
      <w:r>
        <w:rPr>
          <w:color w:val="bbbbbb"/>
        </w:rPr>
        <w:t xml:space="preserve"> </w:t>
      </w:r>
      <w:r>
        <w:rPr>
          <w:color w:val="208050"/>
        </w:rPr>
        <w:t>200.0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"IGR0002600000000000000000001"</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10000.0</w:t>
      </w:r>
      <w:r>
        <w:t>,</w:t>
      </w:r>
      <w:r>
        <w:rPr>
          <w:color w:val="bbbbbb"/>
        </w:rPr>
        <w:t/>
      </w:r>
      <w:r>
        <w:br/>
      </w:r>
      <w:r>
        <w:rPr>
          <w:color w:val="bbbbbb"/>
        </w:rPr>
        <w:t xml:space="preserve">        </w:t>
      </w:r>
      <w:r>
        <w:rPr>
          <w:color w:val="062873"/>
          <w:b/>
        </w:rPr>
        <w:t>"FLS"</w:t>
      </w:r>
      <w:r>
        <w:t>:</w:t>
      </w:r>
      <w:r>
        <w:rPr>
          <w:color w:val="bbbbbb"/>
        </w:rPr>
        <w:t xml:space="preserve"> </w:t>
      </w:r>
      <w:r>
        <w:rPr>
          <w:color w:val="208050"/>
        </w:rPr>
        <w:t>10000.0</w:t>
      </w:r>
      <w:r>
        <w:t>,</w:t>
      </w:r>
      <w:r>
        <w:rPr>
          <w:color w:val="bbbbbb"/>
        </w:rPr>
        <w:t/>
      </w:r>
      <w:r>
        <w:br/>
      </w:r>
      <w:r>
        <w:rPr>
          <w:color w:val="bbbbbb"/>
        </w:rPr>
        <w:t xml:space="preserve">        </w:t>
      </w:r>
      <w:r>
        <w:rPr>
          <w:color w:val="062873"/>
          <w:b/>
        </w:rPr>
        <w:t>"ACCRLS"</w:t>
      </w:r>
      <w:r>
        <w:t>:</w:t>
      </w:r>
      <w:r>
        <w:rPr>
          <w:color w:val="bbbbbb"/>
        </w:rPr>
        <w:t xml:space="preserve"> </w:t>
      </w:r>
      <w:r>
        <w:rPr>
          <w:color w:val="208050"/>
        </w:rPr>
        <w:t>500.0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"PEGRAZ3_DPST"</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500000.0</w:t>
      </w:r>
      <w:r>
        <w:t>,</w:t>
      </w:r>
      <w:r>
        <w:rPr>
          <w:color w:val="bbbbbb"/>
        </w:rPr>
        <w:t/>
      </w:r>
      <w:r>
        <w:br/>
      </w:r>
      <w:r>
        <w:rPr>
          <w:color w:val="bbbbbb"/>
        </w:rPr>
        <w:t xml:space="preserve">        </w:t>
      </w:r>
      <w:r>
        <w:rPr>
          <w:color w:val="062873"/>
          <w:b/>
        </w:rPr>
        <w:t>"FLS"</w:t>
      </w:r>
      <w:r>
        <w:t>:</w:t>
      </w:r>
      <w:r>
        <w:rPr>
          <w:color w:val="bbbbbb"/>
        </w:rPr>
        <w:t xml:space="preserve"> </w:t>
      </w:r>
      <w:r>
        <w:rPr>
          <w:color w:val="208050"/>
        </w:rPr>
        <w:t>500000.0</w:t>
      </w:r>
      <w:r>
        <w:t>,</w:t>
      </w:r>
      <w:r>
        <w:rPr>
          <w:color w:val="bbbbbb"/>
        </w:rPr>
        <w:t/>
      </w:r>
      <w:r>
        <w:br/>
      </w:r>
      <w:r>
        <w:rPr>
          <w:color w:val="bbbbbb"/>
        </w:rPr>
        <w:t xml:space="preserve">        </w:t>
      </w:r>
      <w:r>
        <w:rPr>
          <w:color w:val="062873"/>
          <w:b/>
        </w:rPr>
        <w:t>"ACCRLS"</w:t>
      </w:r>
      <w:r>
        <w:t>:</w:t>
      </w:r>
      <w:r>
        <w:rPr>
          <w:color w:val="bbbbbb"/>
        </w:rPr>
        <w:t xml:space="preserve"> </w:t>
      </w:r>
      <w:r>
        <w:rPr>
          <w:color w:val="208050"/>
        </w:rPr>
        <w:t>500.0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"ACC.ASST_DBT"</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"IGRC123456789"</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100000.0</w:t>
      </w:r>
      <w:r>
        <w:t>,</w:t>
      </w:r>
      <w:r>
        <w:rPr>
          <w:color w:val="bbbbbb"/>
        </w:rPr>
        <w:t/>
      </w:r>
      <w:r>
        <w:br/>
      </w:r>
      <w:r>
        <w:rPr>
          <w:color w:val="bbbbbb"/>
        </w:rPr>
        <w:t xml:space="preserve">        </w:t>
      </w:r>
      <w:r>
        <w:rPr>
          <w:color w:val="062873"/>
          <w:b/>
        </w:rPr>
        <w:t>"FLS"</w:t>
      </w:r>
      <w:r>
        <w:t>:</w:t>
      </w:r>
      <w:r>
        <w:rPr>
          <w:color w:val="bbbbbb"/>
        </w:rPr>
        <w:t xml:space="preserve"> </w:t>
      </w:r>
      <w:r>
        <w:rPr>
          <w:color w:val="208050"/>
        </w:rPr>
        <w:t>100000.0</w:t>
      </w:r>
      <w:r>
        <w:t>,</w:t>
      </w:r>
      <w:r>
        <w:rPr>
          <w:color w:val="bbbbbb"/>
        </w:rPr>
        <w:t/>
      </w:r>
      <w:r>
        <w:br/>
      </w:r>
      <w:r>
        <w:rPr>
          <w:color w:val="bbbbbb"/>
        </w:rPr>
        <w:t xml:space="preserve">        </w:t>
      </w:r>
      <w:r>
        <w:rPr>
          <w:color w:val="062873"/>
          <w:b/>
        </w:rPr>
        <w:t>"NMNL_STCK"</w:t>
      </w:r>
      <w:r>
        <w:t>:</w:t>
      </w:r>
      <w:r>
        <w:rPr>
          <w:color w:val="bbbbbb"/>
        </w:rPr>
        <w:t xml:space="preserve"> </w:t>
      </w:r>
      <w:r>
        <w:rPr>
          <w:color w:val="208050"/>
        </w:rPr>
        <w:t>100000.0</w:t>
      </w:r>
      <w:r>
        <w:t>,</w:t>
      </w:r>
      <w:r>
        <w:rPr>
          <w:color w:val="bbbbbb"/>
        </w:rPr>
        <w:t/>
      </w:r>
      <w:r>
        <w:br/>
      </w:r>
      <w:r>
        <w:rPr>
          <w:color w:val="bbbbbb"/>
        </w:rPr>
        <w:t xml:space="preserve">        </w:t>
      </w:r>
      <w:r>
        <w:rPr>
          <w:color w:val="062873"/>
          <w:b/>
        </w:rPr>
        <w:t>"LND_FR_SFT"</w:t>
      </w:r>
      <w:r>
        <w:t>:</w:t>
      </w:r>
      <w:r>
        <w:rPr>
          <w:color w:val="bbbbbb"/>
        </w:rPr>
        <w:t xml:space="preserve"> </w:t>
      </w:r>
      <w:r>
        <w:rPr>
          <w:color w:val="208050"/>
        </w:rPr>
        <w:t>0.0</w:t>
      </w:r>
      <w:r>
        <w:t>,</w:t>
      </w:r>
      <w:r>
        <w:rPr>
          <w:color w:val="bbbbbb"/>
        </w:rPr>
        <w:t/>
      </w:r>
      <w:r>
        <w:br/>
      </w:r>
      <w:r>
        <w:rPr>
          <w:color w:val="bbbbbb"/>
        </w:rPr>
        <w:t xml:space="preserve">        </w:t>
      </w:r>
      <w:r>
        <w:rPr>
          <w:color w:val="062873"/>
          <w:b/>
        </w:rPr>
        <w:t>"ACCRLS"</w:t>
      </w:r>
      <w:r>
        <w:t>:</w:t>
      </w:r>
      <w:r>
        <w:rPr>
          <w:color w:val="bbbbbb"/>
        </w:rPr>
        <w:t xml:space="preserve"> </w:t>
      </w:r>
      <w:r>
        <w:rPr>
          <w:color w:val="208050"/>
        </w:rPr>
        <w:t>1000.0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"IGRC123456789"</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"DT"</w:t>
      </w:r>
      <w:r>
        <w:t>:</w:t>
      </w:r>
      <w:r>
        <w:rPr>
          <w:color w:val="bbbbbb"/>
        </w:rPr>
        <w:t xml:space="preserve"> </w:t>
      </w:r>
      <w:r>
        <w:rPr>
          <w:color w:val="4070a0"/>
        </w:rPr>
        <w:t>"2024-10-31T00:00:00Z"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150000.0</w:t>
      </w:r>
      <w:r>
        <w:t>,</w:t>
      </w:r>
      <w:r>
        <w:rPr>
          <w:color w:val="bbbbbb"/>
        </w:rPr>
        <w:t/>
      </w:r>
      <w:r>
        <w:br/>
      </w:r>
      <w:r>
        <w:rPr>
          <w:color w:val="bbbbbb"/>
        </w:rPr>
        <w:t xml:space="preserve">        </w:t>
      </w:r>
      <w:r>
        <w:rPr>
          <w:color w:val="062873"/>
          <w:b/>
        </w:rPr>
        <w:t>"FLS"</w:t>
      </w:r>
      <w:r>
        <w:t>:</w:t>
      </w:r>
      <w:r>
        <w:rPr>
          <w:color w:val="bbbbbb"/>
        </w:rPr>
        <w:t xml:space="preserve"> </w:t>
      </w:r>
      <w:r>
        <w:rPr>
          <w:color w:val="208050"/>
        </w:rPr>
        <w:t>50000.0</w:t>
      </w:r>
      <w:r>
        <w:t>,</w:t>
      </w:r>
      <w:r>
        <w:rPr>
          <w:color w:val="bbbbbb"/>
        </w:rPr>
        <w:t/>
      </w:r>
      <w:r>
        <w:br/>
      </w:r>
      <w:r>
        <w:rPr>
          <w:color w:val="bbbbbb"/>
        </w:rPr>
        <w:t xml:space="preserve">        </w:t>
      </w:r>
      <w:r>
        <w:rPr>
          <w:color w:val="062873"/>
          <w:b/>
        </w:rPr>
        <w:t>"NMNL_STCK"</w:t>
      </w:r>
      <w:r>
        <w:t>:</w:t>
      </w:r>
      <w:r>
        <w:rPr>
          <w:color w:val="bbbbbb"/>
        </w:rPr>
        <w:t xml:space="preserve"> </w:t>
      </w:r>
      <w:r>
        <w:rPr>
          <w:color w:val="208050"/>
        </w:rPr>
        <w:t>150000.0</w:t>
      </w:r>
      <w:r>
        <w:t>,</w:t>
      </w:r>
      <w:r>
        <w:rPr>
          <w:color w:val="bbbbbb"/>
        </w:rPr>
        <w:t/>
      </w:r>
      <w:r>
        <w:br/>
      </w:r>
      <w:r>
        <w:rPr>
          <w:color w:val="bbbbbb"/>
        </w:rPr>
        <w:t xml:space="preserve">        </w:t>
      </w:r>
      <w:r>
        <w:rPr>
          <w:color w:val="062873"/>
          <w:b/>
        </w:rPr>
        <w:t>"LND_FR_SFT"</w:t>
      </w:r>
      <w:r>
        <w:t>:</w:t>
      </w:r>
      <w:r>
        <w:rPr>
          <w:color w:val="bbbbbb"/>
        </w:rPr>
        <w:t xml:space="preserve"> </w:t>
      </w:r>
      <w:r>
        <w:rPr>
          <w:color w:val="208050"/>
        </w:rPr>
        <w:t>0.0</w:t>
      </w:r>
      <w:r>
        <w:t>,</w:t>
      </w:r>
      <w:r>
        <w:rPr>
          <w:color w:val="bbbbbb"/>
        </w:rPr>
        <w:t/>
      </w:r>
      <w:r>
        <w:br/>
      </w:r>
      <w:r>
        <w:rPr>
          <w:color w:val="bbbbbb"/>
        </w:rPr>
        <w:t xml:space="preserve">        </w:t>
      </w:r>
      <w:r>
        <w:rPr>
          <w:color w:val="062873"/>
          <w:b/>
        </w:rPr>
        <w:t>"ACCRLS"</w:t>
      </w:r>
      <w:r>
        <w:t>:</w:t>
      </w:r>
      <w:r>
        <w:rPr>
          <w:color w:val="bbbbbb"/>
        </w:rPr>
        <w:t xml:space="preserve"> </w:t>
      </w:r>
      <w:r>
        <w:rPr>
          <w:color w:val="208050"/>
        </w:rPr>
        <w:t>3000.0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"IGRC123456789"</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"DT"</w:t>
      </w:r>
      <w:r>
        <w:t>:</w:t>
      </w:r>
      <w:r>
        <w:rPr>
          <w:color w:val="bbbbbb"/>
        </w:rPr>
        <w:t xml:space="preserve"> </w:t>
      </w:r>
      <w:r>
        <w:rPr>
          <w:color w:val="4070a0"/>
        </w:rPr>
        <w:t>"2024-11-30T00:00:00Z"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150000.0</w:t>
      </w:r>
      <w:r>
        <w:t>,</w:t>
      </w:r>
      <w:r>
        <w:rPr>
          <w:color w:val="bbbbbb"/>
        </w:rPr>
        <w:t/>
      </w:r>
      <w:r>
        <w:br/>
      </w:r>
      <w:r>
        <w:rPr>
          <w:color w:val="bbbbbb"/>
        </w:rPr>
        <w:t xml:space="preserve">        </w:t>
      </w:r>
      <w:r>
        <w:rPr>
          <w:color w:val="062873"/>
          <w:b/>
        </w:rPr>
        <w:t>"FLS"</w:t>
      </w:r>
      <w:r>
        <w:t>:</w:t>
      </w:r>
      <w:r>
        <w:rPr>
          <w:color w:val="bbbbbb"/>
        </w:rPr>
        <w:t xml:space="preserve"> </w:t>
      </w:r>
      <w:r>
        <w:rPr>
          <w:color w:val="208050"/>
        </w:rPr>
        <w:t>0.0</w:t>
      </w:r>
      <w:r>
        <w:t>,</w:t>
      </w:r>
      <w:r>
        <w:rPr>
          <w:color w:val="bbbbbb"/>
        </w:rPr>
        <w:t/>
      </w:r>
      <w:r>
        <w:br/>
      </w:r>
      <w:r>
        <w:rPr>
          <w:color w:val="bbbbbb"/>
        </w:rPr>
        <w:t xml:space="preserve">        </w:t>
      </w:r>
      <w:r>
        <w:rPr>
          <w:color w:val="062873"/>
          <w:b/>
        </w:rPr>
        <w:t>"NMNL_STCK"</w:t>
      </w:r>
      <w:r>
        <w:t>:</w:t>
      </w:r>
      <w:r>
        <w:rPr>
          <w:color w:val="bbbbbb"/>
        </w:rPr>
        <w:t xml:space="preserve"> </w:t>
      </w:r>
      <w:r>
        <w:rPr>
          <w:color w:val="208050"/>
        </w:rPr>
        <w:t>150000.0</w:t>
      </w:r>
      <w:r>
        <w:t>,</w:t>
      </w:r>
      <w:r>
        <w:rPr>
          <w:color w:val="bbbbbb"/>
        </w:rPr>
        <w:t/>
      </w:r>
      <w:r>
        <w:br/>
      </w:r>
      <w:r>
        <w:rPr>
          <w:color w:val="bbbbbb"/>
        </w:rPr>
        <w:t xml:space="preserve">        </w:t>
      </w:r>
      <w:r>
        <w:rPr>
          <w:color w:val="062873"/>
          <w:b/>
        </w:rPr>
        <w:t>"LND_FR_SFT"</w:t>
      </w:r>
      <w:r>
        <w:t>:</w:t>
      </w:r>
      <w:r>
        <w:rPr>
          <w:color w:val="bbbbbb"/>
        </w:rPr>
        <w:t xml:space="preserve"> </w:t>
      </w:r>
      <w:r>
        <w:rPr>
          <w:color w:val="208050"/>
        </w:rPr>
        <w:t>0.0</w:t>
      </w:r>
      <w:r>
        <w:t>,</w:t>
      </w:r>
      <w:r>
        <w:rPr>
          <w:color w:val="bbbbbb"/>
        </w:rPr>
        <w:t/>
      </w:r>
      <w:r>
        <w:br/>
      </w:r>
      <w:r>
        <w:rPr>
          <w:color w:val="bbbbbb"/>
        </w:rPr>
        <w:t xml:space="preserve">        </w:t>
      </w:r>
      <w:r>
        <w:rPr>
          <w:color w:val="062873"/>
          <w:b/>
        </w:rPr>
        <w:t>"ACCRLS"</w:t>
      </w:r>
      <w:r>
        <w:t>:</w:t>
      </w:r>
      <w:r>
        <w:rPr>
          <w:color w:val="bbbbbb"/>
        </w:rPr>
        <w:t xml:space="preserve"> </w:t>
      </w:r>
      <w:r>
        <w:rPr>
          <w:color w:val="208050"/>
        </w:rPr>
        <w:t>100.0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"IGRC123456789"</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"DT"</w:t>
      </w:r>
      <w:r>
        <w:t>:</w:t>
      </w:r>
      <w:r>
        <w:rPr>
          <w:color w:val="bbbbbb"/>
        </w:rPr>
        <w:t xml:space="preserve"> </w:t>
      </w:r>
      <w:r>
        <w:rPr>
          <w:color w:val="4070a0"/>
        </w:rPr>
        <w:t>"2024-12-31T00:00:00Z"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0.0</w:t>
      </w:r>
      <w:r>
        <w:t>,</w:t>
      </w:r>
      <w:r>
        <w:rPr>
          <w:color w:val="bbbbbb"/>
        </w:rPr>
        <w:t/>
      </w:r>
      <w:r>
        <w:br/>
      </w:r>
      <w:r>
        <w:rPr>
          <w:color w:val="bbbbbb"/>
        </w:rPr>
        <w:t xml:space="preserve">        </w:t>
      </w:r>
      <w:r>
        <w:rPr>
          <w:color w:val="062873"/>
          <w:b/>
        </w:rPr>
        <w:t>"FLS"</w:t>
      </w:r>
      <w:r>
        <w:t>:</w:t>
      </w:r>
      <w:r>
        <w:rPr>
          <w:color w:val="bbbbbb"/>
        </w:rPr>
        <w:t xml:space="preserve"> </w:t>
      </w:r>
      <w:r>
        <w:rPr>
          <w:color w:val="208050"/>
        </w:rPr>
        <w:t>-150000.0</w:t>
      </w:r>
      <w:r>
        <w:t>,</w:t>
      </w:r>
      <w:r>
        <w:rPr>
          <w:color w:val="bbbbbb"/>
        </w:rPr>
        <w:t/>
      </w:r>
      <w:r>
        <w:br/>
      </w:r>
      <w:r>
        <w:rPr>
          <w:color w:val="bbbbbb"/>
        </w:rPr>
        <w:t xml:space="preserve">        </w:t>
      </w:r>
      <w:r>
        <w:rPr>
          <w:color w:val="062873"/>
          <w:b/>
        </w:rPr>
        <w:t>"NMNL_STCK"</w:t>
      </w:r>
      <w:r>
        <w:t>:</w:t>
      </w:r>
      <w:r>
        <w:rPr>
          <w:color w:val="bbbbbb"/>
        </w:rPr>
        <w:t xml:space="preserve"> </w:t>
      </w:r>
      <w:r>
        <w:rPr>
          <w:color w:val="208050"/>
        </w:rPr>
        <w:t>0.0</w:t>
      </w:r>
      <w:r>
        <w:t>,</w:t>
      </w:r>
      <w:r>
        <w:rPr>
          <w:color w:val="bbbbbb"/>
        </w:rPr>
        <w:t/>
      </w:r>
      <w:r>
        <w:br/>
      </w:r>
      <w:r>
        <w:rPr>
          <w:color w:val="bbbbbb"/>
        </w:rPr>
        <w:t xml:space="preserve">        </w:t>
      </w:r>
      <w:r>
        <w:rPr>
          <w:color w:val="062873"/>
          <w:b/>
        </w:rPr>
        <w:t>"LND_FR_SFT"</w:t>
      </w:r>
      <w:r>
        <w:t>:</w:t>
      </w:r>
      <w:r>
        <w:rPr>
          <w:color w:val="bbbbbb"/>
        </w:rPr>
        <w:t xml:space="preserve"> </w:t>
      </w:r>
      <w:r>
        <w:rPr>
          <w:color w:val="208050"/>
        </w:rPr>
        <w:t>0.0</w:t>
      </w:r>
      <w:r>
        <w:t>,</w:t>
      </w:r>
      <w:r>
        <w:rPr>
          <w:color w:val="bbbbbb"/>
        </w:rPr>
        <w:t/>
      </w:r>
      <w:r>
        <w:br/>
      </w:r>
      <w:r>
        <w:rPr>
          <w:color w:val="bbbbbb"/>
        </w:rPr>
        <w:t xml:space="preserve">        </w:t>
      </w:r>
      <w:r>
        <w:rPr>
          <w:color w:val="062873"/>
          <w:b/>
        </w:rPr>
        <w:t>"ACCRLS"</w:t>
      </w:r>
      <w:r>
        <w:t>:</w:t>
      </w:r>
      <w:r>
        <w:rPr>
          <w:color w:val="bbbbbb"/>
        </w:rPr>
        <w:t xml:space="preserve"> </w:t>
      </w:r>
      <w:r>
        <w:rPr>
          <w:color w:val="208050"/>
        </w:rPr>
        <w:t>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"IGR0001234567"</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198000.0</w:t>
      </w:r>
      <w:r>
        <w:t>,</w:t>
      </w:r>
      <w:r>
        <w:rPr>
          <w:color w:val="bbbbbb"/>
        </w:rPr>
        <w:t/>
      </w:r>
      <w:r>
        <w:br/>
      </w:r>
      <w:r>
        <w:rPr>
          <w:color w:val="bbbbbb"/>
        </w:rPr>
        <w:t xml:space="preserve">        </w:t>
      </w:r>
      <w:r>
        <w:rPr>
          <w:color w:val="062873"/>
          <w:b/>
        </w:rPr>
        <w:t>"FLS"</w:t>
      </w:r>
      <w:r>
        <w:t>:</w:t>
      </w:r>
      <w:r>
        <w:rPr>
          <w:color w:val="bbbbbb"/>
        </w:rPr>
        <w:t xml:space="preserve"> </w:t>
      </w:r>
      <w:r>
        <w:rPr>
          <w:color w:val="208050"/>
        </w:rPr>
        <w:t>198000.0</w:t>
      </w:r>
      <w:r>
        <w:t>,</w:t>
      </w:r>
      <w:r>
        <w:rPr>
          <w:color w:val="bbbbbb"/>
        </w:rPr>
        <w:t/>
      </w:r>
      <w:r>
        <w:br/>
      </w:r>
      <w:r>
        <w:rPr>
          <w:color w:val="bbbbbb"/>
        </w:rPr>
        <w:t xml:space="preserve">        </w:t>
      </w:r>
      <w:r>
        <w:rPr>
          <w:color w:val="062873"/>
          <w:b/>
        </w:rPr>
        <w:t>"NMNL_STCK"</w:t>
      </w:r>
      <w:r>
        <w:t>:</w:t>
      </w:r>
      <w:r>
        <w:rPr>
          <w:color w:val="bbbbbb"/>
        </w:rPr>
        <w:t xml:space="preserve"> </w:t>
      </w:r>
      <w:r>
        <w:rPr>
          <w:color w:val="208050"/>
        </w:rPr>
        <w:t>200000.0</w:t>
      </w:r>
      <w:r>
        <w:t>,</w:t>
      </w:r>
      <w:r>
        <w:rPr>
          <w:color w:val="bbbbbb"/>
        </w:rPr>
        <w:t/>
      </w:r>
      <w:r>
        <w:br/>
      </w:r>
      <w:r>
        <w:rPr>
          <w:color w:val="bbbbbb"/>
        </w:rPr>
        <w:t xml:space="preserve">        </w:t>
      </w:r>
      <w:r>
        <w:rPr>
          <w:color w:val="062873"/>
          <w:b/>
        </w:rPr>
        <w:t>"LND_FR_SFT"</w:t>
      </w:r>
      <w:r>
        <w:t>:</w:t>
      </w:r>
      <w:r>
        <w:rPr>
          <w:color w:val="bbbbbb"/>
        </w:rPr>
        <w:t xml:space="preserve"> </w:t>
      </w:r>
      <w:r>
        <w:rPr>
          <w:color w:val="208050"/>
        </w:rPr>
        <w:t>0.0</w:t>
      </w:r>
      <w:r>
        <w:t>,</w:t>
      </w:r>
      <w:r>
        <w:rPr>
          <w:color w:val="bbbbbb"/>
        </w:rPr>
        <w:t/>
      </w:r>
      <w:r>
        <w:br/>
      </w:r>
      <w:r>
        <w:rPr>
          <w:color w:val="bbbbbb"/>
        </w:rPr>
        <w:t xml:space="preserve">        </w:t>
      </w:r>
      <w:r>
        <w:rPr>
          <w:color w:val="062873"/>
          <w:b/>
        </w:rPr>
        <w:t>"ACCRLS"</w:t>
      </w:r>
      <w:r>
        <w:t>:</w:t>
      </w:r>
      <w:r>
        <w:rPr>
          <w:color w:val="bbbbbb"/>
        </w:rPr>
        <w:t xml:space="preserve"> </w:t>
      </w:r>
      <w:r>
        <w:rPr>
          <w:color w:val="208050"/>
        </w:rPr>
        <w:t>200.0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"IGR0001234567"</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"DT"</w:t>
      </w:r>
      <w:r>
        <w:t>:</w:t>
      </w:r>
      <w:r>
        <w:rPr>
          <w:color w:val="bbbbbb"/>
        </w:rPr>
        <w:t xml:space="preserve"> </w:t>
      </w:r>
      <w:r>
        <w:rPr>
          <w:color w:val="4070a0"/>
        </w:rPr>
        <w:t>"2024-10-31T00:00:00Z"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198000.0</w:t>
      </w:r>
      <w:r>
        <w:t>,</w:t>
      </w:r>
      <w:r>
        <w:rPr>
          <w:color w:val="bbbbbb"/>
        </w:rPr>
        <w:t/>
      </w:r>
      <w:r>
        <w:br/>
      </w:r>
      <w:r>
        <w:rPr>
          <w:color w:val="bbbbbb"/>
        </w:rPr>
        <w:t xml:space="preserve">        </w:t>
      </w:r>
      <w:r>
        <w:rPr>
          <w:color w:val="062873"/>
          <w:b/>
        </w:rPr>
        <w:t>"FLS"</w:t>
      </w:r>
      <w:r>
        <w:t>:</w:t>
      </w:r>
      <w:r>
        <w:rPr>
          <w:color w:val="bbbbbb"/>
        </w:rPr>
        <w:t xml:space="preserve"> </w:t>
      </w:r>
      <w:r>
        <w:rPr>
          <w:color w:val="208050"/>
        </w:rPr>
        <w:t>0.0</w:t>
      </w:r>
      <w:r>
        <w:t>,</w:t>
      </w:r>
      <w:r>
        <w:rPr>
          <w:color w:val="bbbbbb"/>
        </w:rPr>
        <w:t/>
      </w:r>
      <w:r>
        <w:br/>
      </w:r>
      <w:r>
        <w:rPr>
          <w:color w:val="bbbbbb"/>
        </w:rPr>
        <w:t xml:space="preserve">        </w:t>
      </w:r>
      <w:r>
        <w:rPr>
          <w:color w:val="062873"/>
          <w:b/>
        </w:rPr>
        <w:t>"NMNL_STCK"</w:t>
      </w:r>
      <w:r>
        <w:t>:</w:t>
      </w:r>
      <w:r>
        <w:rPr>
          <w:color w:val="bbbbbb"/>
        </w:rPr>
        <w:t xml:space="preserve"> </w:t>
      </w:r>
      <w:r>
        <w:rPr>
          <w:color w:val="208050"/>
        </w:rPr>
        <w:t>200000.0</w:t>
      </w:r>
      <w:r>
        <w:t>,</w:t>
      </w:r>
      <w:r>
        <w:rPr>
          <w:color w:val="bbbbbb"/>
        </w:rPr>
        <w:t/>
      </w:r>
      <w:r>
        <w:br/>
      </w:r>
      <w:r>
        <w:rPr>
          <w:color w:val="bbbbbb"/>
        </w:rPr>
        <w:t xml:space="preserve">        </w:t>
      </w:r>
      <w:r>
        <w:rPr>
          <w:color w:val="062873"/>
          <w:b/>
        </w:rPr>
        <w:t>"LND_FR_SFT"</w:t>
      </w:r>
      <w:r>
        <w:t>:</w:t>
      </w:r>
      <w:r>
        <w:rPr>
          <w:color w:val="bbbbbb"/>
        </w:rPr>
        <w:t xml:space="preserve"> </w:t>
      </w:r>
      <w:r>
        <w:rPr>
          <w:color w:val="208050"/>
        </w:rPr>
        <w:t>0.0</w:t>
      </w:r>
      <w:r>
        <w:t>,</w:t>
      </w:r>
      <w:r>
        <w:rPr>
          <w:color w:val="bbbbbb"/>
        </w:rPr>
        <w:t/>
      </w:r>
      <w:r>
        <w:br/>
      </w:r>
      <w:r>
        <w:rPr>
          <w:color w:val="bbbbbb"/>
        </w:rPr>
        <w:t xml:space="preserve">        </w:t>
      </w:r>
      <w:r>
        <w:rPr>
          <w:color w:val="062873"/>
          <w:b/>
        </w:rPr>
        <w:t>"ACCRLS"</w:t>
      </w:r>
      <w:r>
        <w:t>:</w:t>
      </w:r>
      <w:r>
        <w:rPr>
          <w:color w:val="bbbbbb"/>
        </w:rPr>
        <w:t xml:space="preserve"> </w:t>
      </w:r>
      <w:r>
        <w:rPr>
          <w:color w:val="208050"/>
        </w:rPr>
        <w:t>1000.0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"IGR0001234567"</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"DT"</w:t>
      </w:r>
      <w:r>
        <w:t>:</w:t>
      </w:r>
      <w:r>
        <w:rPr>
          <w:color w:val="bbbbbb"/>
        </w:rPr>
        <w:t xml:space="preserve"> </w:t>
      </w:r>
      <w:r>
        <w:rPr>
          <w:color w:val="4070a0"/>
        </w:rPr>
        <w:t>"2024-11-30T00:00:00Z"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0.0</w:t>
      </w:r>
      <w:r>
        <w:t>,</w:t>
      </w:r>
      <w:r>
        <w:rPr>
          <w:color w:val="bbbbbb"/>
        </w:rPr>
        <w:t/>
      </w:r>
      <w:r>
        <w:br/>
      </w:r>
      <w:r>
        <w:rPr>
          <w:color w:val="bbbbbb"/>
        </w:rPr>
        <w:t xml:space="preserve">        </w:t>
      </w:r>
      <w:r>
        <w:rPr>
          <w:color w:val="062873"/>
          <w:b/>
        </w:rPr>
        <w:t>"FLS"</w:t>
      </w:r>
      <w:r>
        <w:t>:</w:t>
      </w:r>
      <w:r>
        <w:rPr>
          <w:color w:val="bbbbbb"/>
        </w:rPr>
        <w:t xml:space="preserve"> </w:t>
      </w:r>
      <w:r>
        <w:rPr>
          <w:color w:val="208050"/>
        </w:rPr>
        <w:t>-200000.0</w:t>
      </w:r>
      <w:r>
        <w:t>,</w:t>
      </w:r>
      <w:r>
        <w:rPr>
          <w:color w:val="bbbbbb"/>
        </w:rPr>
        <w:t/>
      </w:r>
      <w:r>
        <w:br/>
      </w:r>
      <w:r>
        <w:rPr>
          <w:color w:val="bbbbbb"/>
        </w:rPr>
        <w:t xml:space="preserve">        </w:t>
      </w:r>
      <w:r>
        <w:rPr>
          <w:color w:val="062873"/>
          <w:b/>
        </w:rPr>
        <w:t>"NMNL_STCK"</w:t>
      </w:r>
      <w:r>
        <w:t>:</w:t>
      </w:r>
      <w:r>
        <w:rPr>
          <w:color w:val="bbbbbb"/>
        </w:rPr>
        <w:t xml:space="preserve"> </w:t>
      </w:r>
      <w:r>
        <w:rPr>
          <w:color w:val="208050"/>
        </w:rPr>
        <w:t>0.0</w:t>
      </w:r>
      <w:r>
        <w:t>,</w:t>
      </w:r>
      <w:r>
        <w:rPr>
          <w:color w:val="bbbbbb"/>
        </w:rPr>
        <w:t/>
      </w:r>
      <w:r>
        <w:br/>
      </w:r>
      <w:r>
        <w:rPr>
          <w:color w:val="bbbbbb"/>
        </w:rPr>
        <w:t xml:space="preserve">        </w:t>
      </w:r>
      <w:r>
        <w:rPr>
          <w:color w:val="062873"/>
          <w:b/>
        </w:rPr>
        <w:t>"LND_FR_SFT"</w:t>
      </w:r>
      <w:r>
        <w:t>:</w:t>
      </w:r>
      <w:r>
        <w:rPr>
          <w:color w:val="bbbbbb"/>
        </w:rPr>
        <w:t xml:space="preserve"> </w:t>
      </w:r>
      <w:r>
        <w:rPr>
          <w:color w:val="208050"/>
        </w:rPr>
        <w:t>0.0</w:t>
      </w:r>
      <w:r>
        <w:t>,</w:t>
      </w:r>
      <w:r>
        <w:rPr>
          <w:color w:val="bbbbbb"/>
        </w:rPr>
        <w:t/>
      </w:r>
      <w:r>
        <w:br/>
      </w:r>
      <w:r>
        <w:rPr>
          <w:color w:val="bbbbbb"/>
        </w:rPr>
        <w:t xml:space="preserve">        </w:t>
      </w:r>
      <w:r>
        <w:rPr>
          <w:color w:val="062873"/>
          <w:b/>
        </w:rPr>
        <w:t>"ACCRLS"</w:t>
      </w:r>
      <w:r>
        <w:t>:</w:t>
      </w:r>
      <w:r>
        <w:rPr>
          <w:color w:val="bbbbbb"/>
        </w:rPr>
        <w:t xml:space="preserve"> </w:t>
      </w:r>
      <w:r>
        <w:rPr>
          <w:color w:val="208050"/>
        </w:rPr>
        <w:t>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"ACC.SHR"</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"PEGRAKZ1_SH1"</w:t>
      </w:r>
      <w:r>
        <w:t>,</w:t>
      </w:r>
      <w:r>
        <w:rPr>
          <w:color w:val="bbbbbb"/>
        </w:rPr>
        <w:t/>
      </w:r>
      <w:r>
        <w:br/>
      </w:r>
      <w:r>
        <w:rPr>
          <w:color w:val="bbbbbb"/>
        </w:rPr>
        <w:t xml:space="preserve">        </w:t>
      </w:r>
      <w:r>
        <w:rPr>
          <w:color w:val="062873"/>
          <w:b/>
        </w:rPr>
        <w:t>"ID"</w:t>
      </w:r>
      <w:r>
        <w:t>:</w:t>
      </w:r>
      <w:r>
        <w:rPr>
          <w:color w:val="bbbbbb"/>
        </w:rPr>
        <w:t xml:space="preserve"> </w:t>
      </w:r>
      <w:r>
        <w:rPr>
          <w:color w:val="4070a0"/>
        </w:rPr>
        <w:t>"EGRAKZ1"</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"Q"</w:t>
      </w:r>
      <w:r>
        <w:t>,</w:t>
      </w:r>
      <w:r>
        <w:rPr>
          <w:color w:val="bbbbbb"/>
        </w:rPr>
        <w:t/>
      </w:r>
      <w:r>
        <w:br/>
      </w:r>
      <w:r>
        <w:rPr>
          <w:color w:val="bbbbbb"/>
        </w:rPr>
        <w:t xml:space="preserve">        </w:t>
      </w:r>
      <w:r>
        <w:rPr>
          <w:color w:val="062873"/>
          <w:b/>
        </w:rPr>
        <w:t>"STCK"</w:t>
      </w:r>
      <w:r>
        <w:t>:</w:t>
      </w:r>
      <w:r>
        <w:rPr>
          <w:color w:val="bbbbbb"/>
        </w:rPr>
        <w:t xml:space="preserve"> </w:t>
      </w:r>
      <w:r>
        <w:rPr>
          <w:color w:val="208050"/>
        </w:rPr>
        <w:t>1000000.0</w:t>
      </w:r>
      <w:r>
        <w:t>,</w:t>
      </w:r>
      <w:r>
        <w:rPr>
          <w:color w:val="bbbbbb"/>
        </w:rPr>
        <w:t/>
      </w:r>
      <w:r>
        <w:br/>
      </w:r>
      <w:r>
        <w:rPr>
          <w:color w:val="bbbbbb"/>
        </w:rPr>
        <w:t xml:space="preserve">        </w:t>
      </w:r>
      <w:r>
        <w:rPr>
          <w:color w:val="062873"/>
          <w:b/>
        </w:rPr>
        <w:t>"FLS"</w:t>
      </w:r>
      <w:r>
        <w:t>:</w:t>
      </w:r>
      <w:r>
        <w:rPr>
          <w:color w:val="bbbbbb"/>
        </w:rPr>
        <w:t xml:space="preserve"> </w:t>
      </w:r>
      <w:r>
        <w:rPr>
          <w:color w:val="208050"/>
        </w:rPr>
        <w:t>1000000.0</w:t>
      </w:r>
      <w:r>
        <w:t>,</w:t>
      </w:r>
      <w:r>
        <w:rPr>
          <w:color w:val="bbbbbb"/>
        </w:rPr>
        <w:t/>
      </w:r>
      <w:r>
        <w:br/>
      </w:r>
      <w:r>
        <w:rPr>
          <w:color w:val="bbbbbb"/>
        </w:rPr>
        <w:t xml:space="preserve">        </w:t>
      </w:r>
      <w:r>
        <w:rPr>
          <w:color w:val="062873"/>
          <w:b/>
        </w:rPr>
        <w:t>"QNTTY"</w:t>
      </w:r>
      <w:r>
        <w:t>:</w:t>
      </w:r>
      <w:r>
        <w:rPr>
          <w:color w:val="bbbbbb"/>
        </w:rPr>
        <w:t xml:space="preserve"> </w:t>
      </w:r>
      <w:r>
        <w:rPr>
          <w:color w:val="208050"/>
        </w:rPr>
        <w:t>1000.0</w:t>
      </w:r>
      <w:r>
        <w:t>,</w:t>
      </w:r>
      <w:r>
        <w:rPr>
          <w:color w:val="bbbbbb"/>
        </w:rPr>
        <w:t/>
      </w:r>
      <w:r>
        <w:br/>
      </w:r>
      <w:r>
        <w:rPr>
          <w:color w:val="bbbbbb"/>
        </w:rPr>
        <w:t xml:space="preserve">        </w:t>
      </w:r>
      <w:r>
        <w:rPr>
          <w:color w:val="062873"/>
          <w:b/>
        </w:rPr>
        <w:t>"LND_FR_SFT"</w:t>
      </w:r>
      <w:r>
        <w:t>:</w:t>
      </w:r>
      <w:r>
        <w:rPr>
          <w:color w:val="bbbbbb"/>
        </w:rPr>
        <w:t xml:space="preserve"> </w:t>
      </w:r>
      <w:r>
        <w:rPr>
          <w:color w:val="208050"/>
        </w:rPr>
        <w:t>0.0</w:t>
      </w:r>
      <w:r>
        <w:t>,</w:t>
      </w:r>
      <w:r>
        <w:rPr>
          <w:color w:val="bbbbbb"/>
        </w:rPr>
        <w:t/>
      </w:r>
      <w:r>
        <w:br/>
      </w:r>
      <w:r>
        <w:rPr>
          <w:color w:val="bbbbbb"/>
        </w:rPr>
        <w:t xml:space="preserve">        </w:t>
      </w:r>
      <w:r>
        <w:rPr>
          <w:color w:val="062873"/>
          <w:b/>
        </w:rPr>
        <w:t>"IS_DRCT_INVSTMNT"</w:t>
      </w:r>
      <w:r>
        <w:t>:</w:t>
      </w:r>
      <w:r>
        <w:rPr>
          <w:color w:val="bbbbbb"/>
        </w:rPr>
        <w:t xml:space="preserve"> </w:t>
      </w:r>
      <w:r>
        <w:rPr>
          <w:color w:val="4070a0"/>
        </w:rPr>
        <w:t>"T"</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"ACC.DER"</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"MXADE_FTSE24L"</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0.0</w:t>
      </w:r>
      <w:r>
        <w:t>,</w:t>
      </w:r>
      <w:r>
        <w:rPr>
          <w:color w:val="bbbbbb"/>
        </w:rPr>
        <w:t/>
      </w:r>
      <w:r>
        <w:br/>
      </w:r>
      <w:r>
        <w:rPr>
          <w:color w:val="bbbbbb"/>
        </w:rPr>
        <w:t xml:space="preserve">        </w:t>
      </w:r>
      <w:r>
        <w:rPr>
          <w:color w:val="062873"/>
          <w:b/>
        </w:rPr>
        <w:t>"FLS"</w:t>
      </w:r>
      <w:r>
        <w:t>:</w:t>
      </w:r>
      <w:r>
        <w:rPr>
          <w:color w:val="bbbbbb"/>
        </w:rPr>
        <w:t xml:space="preserve"> </w:t>
      </w:r>
      <w:r>
        <w:rPr>
          <w:color w:val="208050"/>
        </w:rPr>
        <w:t>-1000.0</w:t>
      </w:r>
      <w:r>
        <w:t>,</w:t>
      </w:r>
      <w:r>
        <w:rPr>
          <w:color w:val="bbbbbb"/>
        </w:rPr>
        <w:t/>
      </w:r>
      <w:r>
        <w:br/>
      </w:r>
      <w:r>
        <w:rPr>
          <w:color w:val="bbbbbb"/>
        </w:rPr>
        <w:t xml:space="preserve">        </w:t>
      </w:r>
      <w:r>
        <w:rPr>
          <w:color w:val="062873"/>
          <w:b/>
        </w:rPr>
        <w:t>"QNTTY"</w:t>
      </w:r>
      <w:r>
        <w:t>:</w:t>
      </w:r>
      <w:r>
        <w:rPr>
          <w:color w:val="bbbbbb"/>
        </w:rPr>
        <w:t xml:space="preserve"> </w:t>
      </w:r>
      <w:r>
        <w:rPr>
          <w:color w:val="208050"/>
        </w:rPr>
        <w:t>5.0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"MXADE_FTSE25R3000"</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200.0</w:t>
      </w:r>
      <w:r>
        <w:t>,</w:t>
      </w:r>
      <w:r>
        <w:rPr>
          <w:color w:val="bbbbbb"/>
        </w:rPr>
        <w:t/>
      </w:r>
      <w:r>
        <w:br/>
      </w:r>
      <w:r>
        <w:rPr>
          <w:color w:val="bbbbbb"/>
        </w:rPr>
        <w:t xml:space="preserve">        </w:t>
      </w:r>
      <w:r>
        <w:rPr>
          <w:color w:val="062873"/>
          <w:b/>
        </w:rPr>
        <w:t>"FLS"</w:t>
      </w:r>
      <w:r>
        <w:t>:</w:t>
      </w:r>
      <w:r>
        <w:rPr>
          <w:color w:val="bbbbbb"/>
        </w:rPr>
        <w:t xml:space="preserve"> </w:t>
      </w:r>
      <w:r>
        <w:rPr>
          <w:color w:val="208050"/>
        </w:rPr>
        <w:t>250.0</w:t>
      </w:r>
      <w:r>
        <w:t>,</w:t>
      </w:r>
      <w:r>
        <w:rPr>
          <w:color w:val="bbbbbb"/>
        </w:rPr>
        <w:t/>
      </w:r>
      <w:r>
        <w:br/>
      </w:r>
      <w:r>
        <w:rPr>
          <w:color w:val="bbbbbb"/>
        </w:rPr>
        <w:t xml:space="preserve">        </w:t>
      </w:r>
      <w:r>
        <w:rPr>
          <w:color w:val="062873"/>
          <w:b/>
        </w:rPr>
        <w:t>"QNTTY"</w:t>
      </w:r>
      <w:r>
        <w:t>:</w:t>
      </w:r>
      <w:r>
        <w:rPr>
          <w:color w:val="bbbbbb"/>
        </w:rPr>
        <w:t xml:space="preserve"> </w:t>
      </w:r>
      <w:r>
        <w:rPr>
          <w:color w:val="208050"/>
        </w:rPr>
        <w:t>2.0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"IGRV00000HMG8"</w:t>
      </w:r>
      <w:r>
        <w:t>,</w:t>
      </w:r>
      <w:r>
        <w:rPr>
          <w:color w:val="bbbbbb"/>
        </w:rPr>
        <w:t/>
      </w:r>
      <w:r>
        <w:br/>
      </w:r>
      <w:r>
        <w:rPr>
          <w:color w:val="bbbbbb"/>
        </w:rPr>
        <w:t xml:space="preserve">        </w:t>
      </w:r>
      <w:r>
        <w:rPr>
          <w:color w:val="062873"/>
          <w:b/>
        </w:rPr>
        <w:t>"ID"</w:t>
      </w:r>
      <w:r>
        <w:t>:</w:t>
      </w:r>
      <w:r>
        <w:rPr>
          <w:color w:val="bbbbbb"/>
        </w:rPr>
        <w:t xml:space="preserve"> </w:t>
      </w:r>
      <w:r>
        <w:rPr>
          <w:color w:val="4070a0"/>
        </w:rPr>
        <w:t>"EGRAKZ3"</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0.0</w:t>
      </w:r>
      <w:r>
        <w:t>,</w:t>
      </w:r>
      <w:r>
        <w:rPr>
          <w:color w:val="bbbbbb"/>
        </w:rPr>
        <w:t/>
      </w:r>
      <w:r>
        <w:br/>
      </w:r>
      <w:r>
        <w:rPr>
          <w:color w:val="bbbbbb"/>
        </w:rPr>
        <w:t xml:space="preserve">        </w:t>
      </w:r>
      <w:r>
        <w:rPr>
          <w:color w:val="062873"/>
          <w:b/>
        </w:rPr>
        <w:t>"FLS"</w:t>
      </w:r>
      <w:r>
        <w:t>:</w:t>
      </w:r>
      <w:r>
        <w:rPr>
          <w:color w:val="bbbbbb"/>
        </w:rPr>
        <w:t xml:space="preserve"> </w:t>
      </w:r>
      <w:r>
        <w:rPr>
          <w:color w:val="208050"/>
        </w:rPr>
        <w:t>-100.0</w:t>
      </w:r>
      <w:r>
        <w:t>,</w:t>
      </w:r>
      <w:r>
        <w:rPr>
          <w:color w:val="bbbbbb"/>
        </w:rPr>
        <w:t/>
      </w:r>
      <w:r>
        <w:br/>
      </w:r>
      <w:r>
        <w:rPr>
          <w:color w:val="bbbbbb"/>
        </w:rPr>
        <w:t xml:space="preserve">        </w:t>
      </w:r>
      <w:r>
        <w:rPr>
          <w:color w:val="062873"/>
          <w:b/>
        </w:rPr>
        <w:t>"QNTTY"</w:t>
      </w:r>
      <w:r>
        <w:t>:</w:t>
      </w:r>
      <w:r>
        <w:rPr>
          <w:color w:val="bbbbbb"/>
        </w:rPr>
        <w:t xml:space="preserve"> </w:t>
      </w:r>
      <w:r>
        <w:rPr>
          <w:color w:val="208050"/>
        </w:rPr>
        <w:t>3.0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"PEGRAKZ3_SWP"</w:t>
      </w:r>
      <w:r>
        <w:t>,</w:t>
      </w:r>
      <w:r>
        <w:rPr>
          <w:color w:val="bbbbbb"/>
        </w:rPr>
        <w:t/>
      </w:r>
      <w:r>
        <w:br/>
      </w:r>
      <w:r>
        <w:rPr>
          <w:color w:val="bbbbbb"/>
        </w:rPr>
        <w:t xml:space="preserve">        </w:t>
      </w:r>
      <w:r>
        <w:rPr>
          <w:color w:val="062873"/>
          <w:b/>
        </w:rPr>
        <w:t>"ID"</w:t>
      </w:r>
      <w:r>
        <w:t>:</w:t>
      </w:r>
      <w:r>
        <w:rPr>
          <w:color w:val="bbbbbb"/>
        </w:rPr>
        <w:t xml:space="preserve"> </w:t>
      </w:r>
      <w:r>
        <w:rPr>
          <w:color w:val="4070a0"/>
        </w:rPr>
        <w:t>"EGRAKZ3"</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0.0</w:t>
      </w:r>
      <w:r>
        <w:t>,</w:t>
      </w:r>
      <w:r>
        <w:rPr>
          <w:color w:val="bbbbbb"/>
        </w:rPr>
        <w:t/>
      </w:r>
      <w:r>
        <w:br/>
      </w:r>
      <w:r>
        <w:rPr>
          <w:color w:val="bbbbbb"/>
        </w:rPr>
        <w:t xml:space="preserve">        </w:t>
      </w:r>
      <w:r>
        <w:rPr>
          <w:color w:val="062873"/>
          <w:b/>
        </w:rPr>
        <w:t>"FLS"</w:t>
      </w:r>
      <w:r>
        <w:t>:</w:t>
      </w:r>
      <w:r>
        <w:rPr>
          <w:color w:val="bbbbbb"/>
        </w:rPr>
        <w:t xml:space="preserve"> </w:t>
      </w:r>
      <w:r>
        <w:rPr>
          <w:color w:val="208050"/>
        </w:rPr>
        <w:t>300.0</w:t>
      </w:r>
      <w:r>
        <w:t>,</w:t>
      </w:r>
      <w:r>
        <w:rPr>
          <w:color w:val="bbbbbb"/>
        </w:rPr>
        <w:t/>
      </w:r>
      <w:r>
        <w:br/>
      </w:r>
      <w:r>
        <w:rPr>
          <w:color w:val="bbbbbb"/>
        </w:rPr>
        <w:t xml:space="preserve">        </w:t>
      </w:r>
      <w:r>
        <w:rPr>
          <w:color w:val="062873"/>
          <w:b/>
        </w:rPr>
        <w:t>"QNTTY"</w:t>
      </w:r>
      <w:r>
        <w:t>:</w:t>
      </w:r>
      <w:r>
        <w:rPr>
          <w:color w:val="bbbbbb"/>
        </w:rPr>
        <w:t xml:space="preserve"> </w:t>
      </w:r>
      <w:r>
        <w:rPr>
          <w:color w:val="208050"/>
        </w:rPr>
        <w:t>1.0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"ACC.ASST_NN_FNNCL"</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"EGRAKZ1"</w:t>
      </w:r>
      <w:r>
        <w:t>,</w:t>
      </w:r>
      <w:r>
        <w:rPr>
          <w:color w:val="bbbbbb"/>
        </w:rPr>
        <w:t/>
      </w:r>
      <w:r>
        <w:br/>
      </w:r>
      <w:r>
        <w:rPr>
          <w:color w:val="bbbbbb"/>
        </w:rPr>
        <w:t xml:space="preserve">        </w:t>
      </w:r>
      <w:r>
        <w:rPr>
          <w:color w:val="062873"/>
          <w:b/>
        </w:rPr>
        <w:t>"TYP"</w:t>
      </w:r>
      <w:r>
        <w:t>:</w:t>
      </w:r>
      <w:r>
        <w:rPr>
          <w:color w:val="bbbbbb"/>
        </w:rPr>
        <w:t xml:space="preserve"> </w:t>
      </w:r>
      <w:r>
        <w:rPr>
          <w:color w:val="4070a0"/>
        </w:rPr>
        <w:t>"NFA4"</w:t>
      </w:r>
      <w:r>
        <w:t>,</w:t>
      </w:r>
      <w:r>
        <w:rPr>
          <w:color w:val="bbbbbb"/>
        </w:rPr>
        <w:t/>
      </w:r>
      <w:r>
        <w:br/>
      </w:r>
      <w:r>
        <w:rPr>
          <w:color w:val="bbbbbb"/>
        </w:rPr>
        <w:t xml:space="preserve">        </w:t>
      </w:r>
      <w:r>
        <w:rPr>
          <w:color w:val="062873"/>
          <w:b/>
        </w:rPr>
        <w:t>"CNTRY"</w:t>
      </w:r>
      <w:r>
        <w:t>:</w:t>
      </w:r>
      <w:r>
        <w:rPr>
          <w:color w:val="bbbbbb"/>
        </w:rPr>
        <w:t xml:space="preserve"> </w:t>
      </w:r>
      <w:r>
        <w:rPr>
          <w:color w:val="4070a0"/>
        </w:rPr>
        <w:t>"GR"</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"Q"</w:t>
      </w:r>
      <w:r>
        <w:t>,</w:t>
      </w:r>
      <w:r>
        <w:rPr>
          <w:color w:val="bbbbbb"/>
        </w:rPr>
        <w:t/>
      </w:r>
      <w:r>
        <w:br/>
      </w:r>
      <w:r>
        <w:rPr>
          <w:color w:val="bbbbbb"/>
        </w:rPr>
        <w:t xml:space="preserve">        </w:t>
      </w:r>
      <w:r>
        <w:rPr>
          <w:color w:val="062873"/>
          <w:b/>
        </w:rPr>
        <w:t>"STCK"</w:t>
      </w:r>
      <w:r>
        <w:t>:</w:t>
      </w:r>
      <w:r>
        <w:rPr>
          <w:color w:val="bbbbbb"/>
        </w:rPr>
        <w:t xml:space="preserve"> </w:t>
      </w:r>
      <w:r>
        <w:rPr>
          <w:color w:val="208050"/>
        </w:rPr>
        <w:t>500000.0</w:t>
      </w:r>
      <w:r>
        <w:t>,</w:t>
      </w:r>
      <w:r>
        <w:rPr>
          <w:color w:val="bbbbbb"/>
        </w:rPr>
        <w:t/>
      </w:r>
      <w:r>
        <w:br/>
      </w:r>
      <w:r>
        <w:rPr>
          <w:color w:val="bbbbbb"/>
        </w:rPr>
        <w:t xml:space="preserve">        </w:t>
      </w:r>
      <w:r>
        <w:rPr>
          <w:color w:val="062873"/>
          <w:b/>
        </w:rPr>
        <w:t>"FLS"</w:t>
      </w:r>
      <w:r>
        <w:t>:</w:t>
      </w:r>
      <w:r>
        <w:rPr>
          <w:color w:val="bbbbbb"/>
        </w:rPr>
        <w:t xml:space="preserve"> </w:t>
      </w:r>
      <w:r>
        <w:rPr>
          <w:color w:val="208050"/>
        </w:rPr>
        <w:t>500000.0</w:t>
      </w:r>
      <w:r>
        <w:t>,</w:t>
      </w:r>
      <w:r>
        <w:rPr>
          <w:color w:val="bbbbbb"/>
        </w:rPr>
        <w:t/>
      </w:r>
      <w:r>
        <w:br/>
      </w:r>
      <w:r>
        <w:rPr>
          <w:color w:val="bbbbbb"/>
        </w:rPr>
        <w:t xml:space="preserve">        </w:t>
      </w:r>
      <w:r>
        <w:rPr>
          <w:color w:val="062873"/>
          <w:b/>
        </w:rPr>
        <w:t>"ACCRLS"</w:t>
      </w:r>
      <w:r>
        <w:t>:</w:t>
      </w:r>
      <w:r>
        <w:rPr>
          <w:color w:val="bbbbbb"/>
        </w:rPr>
        <w:t xml:space="preserve"> </w:t>
      </w:r>
      <w:r>
        <w:rPr>
          <w:color w:val="208050"/>
        </w:rPr>
        <w:t>2000.0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"ACC.ASST_RMNNG"</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"EGRAKZ1"</w:t>
      </w:r>
      <w:r>
        <w:t>,</w:t>
      </w:r>
      <w:r>
        <w:rPr>
          <w:color w:val="bbbbbb"/>
        </w:rPr>
        <w:t/>
      </w:r>
      <w:r>
        <w:br/>
      </w:r>
      <w:r>
        <w:rPr>
          <w:color w:val="bbbbbb"/>
        </w:rPr>
        <w:t xml:space="preserve">        </w:t>
      </w:r>
      <w:r>
        <w:rPr>
          <w:color w:val="062873"/>
          <w:b/>
        </w:rPr>
        <w:t>"TYP"</w:t>
      </w:r>
      <w:r>
        <w:t>:</w:t>
      </w:r>
      <w:r>
        <w:rPr>
          <w:color w:val="bbbbbb"/>
        </w:rPr>
        <w:t xml:space="preserve"> </w:t>
      </w:r>
      <w:r>
        <w:rPr>
          <w:color w:val="4070a0"/>
        </w:rPr>
        <w:t>"AI_DPST"</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"Q"</w:t>
      </w:r>
      <w:r>
        <w:t>,</w:t>
      </w:r>
      <w:r>
        <w:rPr>
          <w:color w:val="bbbbbb"/>
        </w:rPr>
        <w:t/>
      </w:r>
      <w:r>
        <w:br/>
      </w:r>
      <w:r>
        <w:rPr>
          <w:color w:val="bbbbbb"/>
        </w:rPr>
        <w:t xml:space="preserve">        </w:t>
      </w:r>
      <w:r>
        <w:rPr>
          <w:color w:val="062873"/>
          <w:b/>
        </w:rPr>
        <w:t>"STCK"</w:t>
      </w:r>
      <w:r>
        <w:t>:</w:t>
      </w:r>
      <w:r>
        <w:rPr>
          <w:color w:val="bbbbbb"/>
        </w:rPr>
        <w:t xml:space="preserve"> </w:t>
      </w:r>
      <w:r>
        <w:rPr>
          <w:color w:val="208050"/>
        </w:rPr>
        <w:t>100.0</w:t>
      </w:r>
      <w:r>
        <w:t>,</w:t>
      </w:r>
      <w:r>
        <w:rPr>
          <w:color w:val="bbbbbb"/>
        </w:rPr>
        <w:t/>
      </w:r>
      <w:r>
        <w:br/>
      </w:r>
      <w:r>
        <w:rPr>
          <w:color w:val="bbbbbb"/>
        </w:rPr>
        <w:t xml:space="preserve">        </w:t>
      </w:r>
      <w:r>
        <w:rPr>
          <w:color w:val="062873"/>
          <w:b/>
        </w:rPr>
        <w:t>"FLS"</w:t>
      </w:r>
      <w:r>
        <w:t>:</w:t>
      </w:r>
      <w:r>
        <w:rPr>
          <w:color w:val="bbbbbb"/>
        </w:rPr>
        <w:t xml:space="preserve"> </w:t>
      </w:r>
      <w:r>
        <w:rPr>
          <w:color w:val="208050"/>
        </w:rPr>
        <w:t>100.0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"TYP"</w:t>
      </w:r>
      <w:r>
        <w:t>:</w:t>
      </w:r>
      <w:r>
        <w:rPr>
          <w:color w:val="bbbbbb"/>
        </w:rPr>
        <w:t xml:space="preserve"> </w:t>
      </w:r>
      <w:r>
        <w:rPr>
          <w:color w:val="4070a0"/>
        </w:rPr>
        <w:t>"AI_DPST"</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700.0</w:t>
      </w:r>
      <w:r>
        <w:t>,</w:t>
      </w:r>
      <w:r>
        <w:rPr>
          <w:color w:val="bbbbbb"/>
        </w:rPr>
        <w:t/>
      </w:r>
      <w:r>
        <w:br/>
      </w:r>
      <w:r>
        <w:rPr>
          <w:color w:val="bbbbbb"/>
        </w:rPr>
        <w:t xml:space="preserve">        </w:t>
      </w:r>
      <w:r>
        <w:rPr>
          <w:color w:val="062873"/>
          <w:b/>
        </w:rPr>
        <w:t>"FLS"</w:t>
      </w:r>
      <w:r>
        <w:t>:</w:t>
      </w:r>
      <w:r>
        <w:rPr>
          <w:color w:val="bbbbbb"/>
        </w:rPr>
        <w:t xml:space="preserve"> </w:t>
      </w:r>
      <w:r>
        <w:rPr>
          <w:color w:val="208050"/>
        </w:rPr>
        <w:t>700.0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"EGRAKZ3"</w:t>
      </w:r>
      <w:r>
        <w:t>,</w:t>
      </w:r>
      <w:r>
        <w:rPr>
          <w:color w:val="bbbbbb"/>
        </w:rPr>
        <w:t/>
      </w:r>
      <w:r>
        <w:br/>
      </w:r>
      <w:r>
        <w:rPr>
          <w:color w:val="bbbbbb"/>
        </w:rPr>
        <w:t xml:space="preserve">        </w:t>
      </w:r>
      <w:r>
        <w:rPr>
          <w:color w:val="062873"/>
          <w:b/>
        </w:rPr>
        <w:t>"TYP"</w:t>
      </w:r>
      <w:r>
        <w:t>:</w:t>
      </w:r>
      <w:r>
        <w:rPr>
          <w:color w:val="bbbbbb"/>
        </w:rPr>
        <w:t xml:space="preserve"> </w:t>
      </w:r>
      <w:r>
        <w:rPr>
          <w:color w:val="4070a0"/>
        </w:rPr>
        <w:t>"AI_DPST"</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500.0</w:t>
      </w:r>
      <w:r>
        <w:t>,</w:t>
      </w:r>
      <w:r>
        <w:rPr>
          <w:color w:val="bbbbbb"/>
        </w:rPr>
        <w:t/>
      </w:r>
      <w:r>
        <w:br/>
      </w:r>
      <w:r>
        <w:rPr>
          <w:color w:val="bbbbbb"/>
        </w:rPr>
        <w:t xml:space="preserve">        </w:t>
      </w:r>
      <w:r>
        <w:rPr>
          <w:color w:val="062873"/>
          <w:b/>
        </w:rPr>
        <w:t>"FLS"</w:t>
      </w:r>
      <w:r>
        <w:t>:</w:t>
      </w:r>
      <w:r>
        <w:rPr>
          <w:color w:val="bbbbbb"/>
        </w:rPr>
        <w:t xml:space="preserve"> </w:t>
      </w:r>
      <w:r>
        <w:rPr>
          <w:color w:val="208050"/>
        </w:rPr>
        <w:t>500.0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"TYP"</w:t>
      </w:r>
      <w:r>
        <w:t>:</w:t>
      </w:r>
      <w:r>
        <w:rPr>
          <w:color w:val="bbbbbb"/>
        </w:rPr>
        <w:t xml:space="preserve"> </w:t>
      </w:r>
      <w:r>
        <w:rPr>
          <w:color w:val="4070a0"/>
        </w:rPr>
        <w:t>"AI_DBT"</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1200.0</w:t>
      </w:r>
      <w:r>
        <w:t>,</w:t>
      </w:r>
      <w:r>
        <w:rPr>
          <w:color w:val="bbbbbb"/>
        </w:rPr>
        <w:t/>
      </w:r>
      <w:r>
        <w:br/>
      </w:r>
      <w:r>
        <w:rPr>
          <w:color w:val="bbbbbb"/>
        </w:rPr>
        <w:t xml:space="preserve">        </w:t>
      </w:r>
      <w:r>
        <w:rPr>
          <w:color w:val="062873"/>
          <w:b/>
        </w:rPr>
        <w:t>"FLS"</w:t>
      </w:r>
      <w:r>
        <w:t>:</w:t>
      </w:r>
      <w:r>
        <w:rPr>
          <w:color w:val="bbbbbb"/>
        </w:rPr>
        <w:t xml:space="preserve"> </w:t>
      </w:r>
      <w:r>
        <w:rPr>
          <w:color w:val="208050"/>
        </w:rPr>
        <w:t>1200.0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"TYP"</w:t>
      </w:r>
      <w:r>
        <w:t>:</w:t>
      </w:r>
      <w:r>
        <w:rPr>
          <w:color w:val="bbbbbb"/>
        </w:rPr>
        <w:t xml:space="preserve"> </w:t>
      </w:r>
      <w:r>
        <w:rPr>
          <w:color w:val="4070a0"/>
        </w:rPr>
        <w:t>"AI_DBT"</w:t>
      </w:r>
      <w:r>
        <w:t>,</w:t>
      </w:r>
      <w:r>
        <w:rPr>
          <w:color w:val="bbbbbb"/>
        </w:rPr>
        <w:t/>
      </w:r>
      <w:r>
        <w:br/>
      </w:r>
      <w:r>
        <w:rPr>
          <w:color w:val="bbbbbb"/>
        </w:rPr>
        <w:t xml:space="preserve">        </w:t>
      </w:r>
      <w:r>
        <w:rPr>
          <w:color w:val="062873"/>
          <w:b/>
        </w:rPr>
        <w:t>"DT"</w:t>
      </w:r>
      <w:r>
        <w:t>:</w:t>
      </w:r>
      <w:r>
        <w:rPr>
          <w:color w:val="bbbbbb"/>
        </w:rPr>
        <w:t xml:space="preserve"> </w:t>
      </w:r>
      <w:r>
        <w:rPr>
          <w:color w:val="4070a0"/>
        </w:rPr>
        <w:t>"2024-10-31T00:00:00Z"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4000.0</w:t>
      </w:r>
      <w:r>
        <w:t>,</w:t>
      </w:r>
      <w:r>
        <w:rPr>
          <w:color w:val="bbbbbb"/>
        </w:rPr>
        <w:t/>
      </w:r>
      <w:r>
        <w:br/>
      </w:r>
      <w:r>
        <w:rPr>
          <w:color w:val="bbbbbb"/>
        </w:rPr>
        <w:t xml:space="preserve">        </w:t>
      </w:r>
      <w:r>
        <w:rPr>
          <w:color w:val="062873"/>
          <w:b/>
        </w:rPr>
        <w:t>"FLS"</w:t>
      </w:r>
      <w:r>
        <w:t>:</w:t>
      </w:r>
      <w:r>
        <w:rPr>
          <w:color w:val="bbbbbb"/>
        </w:rPr>
        <w:t xml:space="preserve"> </w:t>
      </w:r>
      <w:r>
        <w:rPr>
          <w:color w:val="208050"/>
        </w:rPr>
        <w:t>4000.0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"TYP"</w:t>
      </w:r>
      <w:r>
        <w:t>:</w:t>
      </w:r>
      <w:r>
        <w:rPr>
          <w:color w:val="bbbbbb"/>
        </w:rPr>
        <w:t xml:space="preserve"> </w:t>
      </w:r>
      <w:r>
        <w:rPr>
          <w:color w:val="4070a0"/>
        </w:rPr>
        <w:t>"AI_DBT"</w:t>
      </w:r>
      <w:r>
        <w:t>,</w:t>
      </w:r>
      <w:r>
        <w:rPr>
          <w:color w:val="bbbbbb"/>
        </w:rPr>
        <w:t/>
      </w:r>
      <w:r>
        <w:br/>
      </w:r>
      <w:r>
        <w:rPr>
          <w:color w:val="bbbbbb"/>
        </w:rPr>
        <w:t xml:space="preserve">        </w:t>
      </w:r>
      <w:r>
        <w:rPr>
          <w:color w:val="062873"/>
          <w:b/>
        </w:rPr>
        <w:t>"DT"</w:t>
      </w:r>
      <w:r>
        <w:t>:</w:t>
      </w:r>
      <w:r>
        <w:rPr>
          <w:color w:val="bbbbbb"/>
        </w:rPr>
        <w:t xml:space="preserve"> </w:t>
      </w:r>
      <w:r>
        <w:rPr>
          <w:color w:val="4070a0"/>
        </w:rPr>
        <w:t>"2024-11-30T00:00:00Z"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100.0</w:t>
      </w:r>
      <w:r>
        <w:t>,</w:t>
      </w:r>
      <w:r>
        <w:rPr>
          <w:color w:val="bbbbbb"/>
        </w:rPr>
        <w:t/>
      </w:r>
      <w:r>
        <w:br/>
      </w:r>
      <w:r>
        <w:rPr>
          <w:color w:val="bbbbbb"/>
        </w:rPr>
        <w:t xml:space="preserve">        </w:t>
      </w:r>
      <w:r>
        <w:rPr>
          <w:color w:val="062873"/>
          <w:b/>
        </w:rPr>
        <w:t>"FLS"</w:t>
      </w:r>
      <w:r>
        <w:t>:</w:t>
      </w:r>
      <w:r>
        <w:rPr>
          <w:color w:val="bbbbbb"/>
        </w:rPr>
        <w:t xml:space="preserve"> </w:t>
      </w:r>
      <w:r>
        <w:rPr>
          <w:color w:val="208050"/>
        </w:rPr>
        <w:t>-5400.0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"TYP"</w:t>
      </w:r>
      <w:r>
        <w:t>:</w:t>
      </w:r>
      <w:r>
        <w:rPr>
          <w:color w:val="bbbbbb"/>
        </w:rPr>
        <w:t xml:space="preserve"> </w:t>
      </w:r>
      <w:r>
        <w:rPr>
          <w:color w:val="4070a0"/>
        </w:rPr>
        <w:t>"AI_DBT"</w:t>
      </w:r>
      <w:r>
        <w:t>,</w:t>
      </w:r>
      <w:r>
        <w:rPr>
          <w:color w:val="bbbbbb"/>
        </w:rPr>
        <w:t/>
      </w:r>
      <w:r>
        <w:br/>
      </w:r>
      <w:r>
        <w:rPr>
          <w:color w:val="bbbbbb"/>
        </w:rPr>
        <w:t xml:space="preserve">        </w:t>
      </w:r>
      <w:r>
        <w:rPr>
          <w:color w:val="062873"/>
          <w:b/>
        </w:rPr>
        <w:t>"DT"</w:t>
      </w:r>
      <w:r>
        <w:t>:</w:t>
      </w:r>
      <w:r>
        <w:rPr>
          <w:color w:val="bbbbbb"/>
        </w:rPr>
        <w:t xml:space="preserve"> </w:t>
      </w:r>
      <w:r>
        <w:rPr>
          <w:color w:val="4070a0"/>
        </w:rPr>
        <w:t>"2024-12-31T00:00:00Z"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0.0</w:t>
      </w:r>
      <w:r>
        <w:t>,</w:t>
      </w:r>
      <w:r>
        <w:rPr>
          <w:color w:val="bbbbbb"/>
        </w:rPr>
        <w:t/>
      </w:r>
      <w:r>
        <w:br/>
      </w:r>
      <w:r>
        <w:rPr>
          <w:color w:val="bbbbbb"/>
        </w:rPr>
        <w:t xml:space="preserve">        </w:t>
      </w:r>
      <w:r>
        <w:rPr>
          <w:color w:val="062873"/>
          <w:b/>
        </w:rPr>
        <w:t>"FLS"</w:t>
      </w:r>
      <w:r>
        <w:t>:</w:t>
      </w:r>
      <w:r>
        <w:rPr>
          <w:color w:val="bbbbbb"/>
        </w:rPr>
        <w:t xml:space="preserve"> </w:t>
      </w:r>
      <w:r>
        <w:rPr>
          <w:color w:val="208050"/>
        </w:rPr>
        <w:t>-500.0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"EGRAKZ1"</w:t>
      </w:r>
      <w:r>
        <w:t>,</w:t>
      </w:r>
      <w:r>
        <w:rPr>
          <w:color w:val="bbbbbb"/>
        </w:rPr>
        <w:t/>
      </w:r>
      <w:r>
        <w:br/>
      </w:r>
      <w:r>
        <w:rPr>
          <w:color w:val="bbbbbb"/>
        </w:rPr>
        <w:t xml:space="preserve">        </w:t>
      </w:r>
      <w:r>
        <w:rPr>
          <w:color w:val="062873"/>
          <w:b/>
        </w:rPr>
        <w:t>"TYP"</w:t>
      </w:r>
      <w:r>
        <w:t>:</w:t>
      </w:r>
      <w:r>
        <w:rPr>
          <w:color w:val="bbbbbb"/>
        </w:rPr>
        <w:t xml:space="preserve"> </w:t>
      </w:r>
      <w:r>
        <w:rPr>
          <w:color w:val="4070a0"/>
        </w:rPr>
        <w:t>"AR"</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"Q"</w:t>
      </w:r>
      <w:r>
        <w:t>,</w:t>
      </w:r>
      <w:r>
        <w:rPr>
          <w:color w:val="bbbbbb"/>
        </w:rPr>
        <w:t/>
      </w:r>
      <w:r>
        <w:br/>
      </w:r>
      <w:r>
        <w:rPr>
          <w:color w:val="bbbbbb"/>
        </w:rPr>
        <w:t xml:space="preserve">        </w:t>
      </w:r>
      <w:r>
        <w:rPr>
          <w:color w:val="062873"/>
          <w:b/>
        </w:rPr>
        <w:t>"STCK"</w:t>
      </w:r>
      <w:r>
        <w:t>:</w:t>
      </w:r>
      <w:r>
        <w:rPr>
          <w:color w:val="bbbbbb"/>
        </w:rPr>
        <w:t xml:space="preserve"> </w:t>
      </w:r>
      <w:r>
        <w:rPr>
          <w:color w:val="208050"/>
        </w:rPr>
        <w:t>2000.0</w:t>
      </w:r>
      <w:r>
        <w:t>,</w:t>
      </w:r>
      <w:r>
        <w:rPr>
          <w:color w:val="bbbbbb"/>
        </w:rPr>
        <w:t/>
      </w:r>
      <w:r>
        <w:br/>
      </w:r>
      <w:r>
        <w:rPr>
          <w:color w:val="bbbbbb"/>
        </w:rPr>
        <w:t xml:space="preserve">        </w:t>
      </w:r>
      <w:r>
        <w:rPr>
          <w:color w:val="062873"/>
          <w:b/>
        </w:rPr>
        <w:t>"FLS"</w:t>
      </w:r>
      <w:r>
        <w:t>:</w:t>
      </w:r>
      <w:r>
        <w:rPr>
          <w:color w:val="bbbbbb"/>
        </w:rPr>
        <w:t xml:space="preserve"> </w:t>
      </w:r>
      <w:r>
        <w:rPr>
          <w:color w:val="208050"/>
        </w:rPr>
        <w:t>2000.0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"ACC.LBLTY_LN"</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"PEGRAKZ2_OVR1"</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10000.0</w:t>
      </w:r>
      <w:r>
        <w:t>,</w:t>
      </w:r>
      <w:r>
        <w:rPr>
          <w:color w:val="bbbbbb"/>
        </w:rPr>
        <w:t/>
      </w:r>
      <w:r>
        <w:br/>
      </w:r>
      <w:r>
        <w:rPr>
          <w:color w:val="bbbbbb"/>
        </w:rPr>
        <w:t xml:space="preserve">        </w:t>
      </w:r>
      <w:r>
        <w:rPr>
          <w:color w:val="062873"/>
          <w:b/>
        </w:rPr>
        <w:t>"FLS"</w:t>
      </w:r>
      <w:r>
        <w:t>:</w:t>
      </w:r>
      <w:r>
        <w:rPr>
          <w:color w:val="bbbbbb"/>
        </w:rPr>
        <w:t xml:space="preserve"> </w:t>
      </w:r>
      <w:r>
        <w:rPr>
          <w:color w:val="208050"/>
        </w:rPr>
        <w:t>10000.0</w:t>
      </w:r>
      <w:r>
        <w:t>,</w:t>
      </w:r>
      <w:r>
        <w:rPr>
          <w:color w:val="bbbbbb"/>
        </w:rPr>
        <w:t/>
      </w:r>
      <w:r>
        <w:br/>
      </w:r>
      <w:r>
        <w:rPr>
          <w:color w:val="bbbbbb"/>
        </w:rPr>
        <w:t xml:space="preserve">        </w:t>
      </w:r>
      <w:r>
        <w:rPr>
          <w:color w:val="062873"/>
          <w:b/>
        </w:rPr>
        <w:t>"ACCRLS"</w:t>
      </w:r>
      <w:r>
        <w:t>:</w:t>
      </w:r>
      <w:r>
        <w:rPr>
          <w:color w:val="bbbbbb"/>
        </w:rPr>
        <w:t xml:space="preserve"> </w:t>
      </w:r>
      <w:r>
        <w:rPr>
          <w:color w:val="208050"/>
        </w:rPr>
        <w:t>100.0</w:t>
      </w:r>
      <w:r>
        <w:t>,</w:t>
      </w:r>
      <w:r>
        <w:rPr>
          <w:color w:val="bbbbbb"/>
        </w:rPr>
        <w:t/>
      </w:r>
      <w:r>
        <w:br/>
      </w:r>
      <w:r>
        <w:rPr>
          <w:color w:val="bbbbbb"/>
        </w:rPr>
        <w:t xml:space="preserve">        </w:t>
      </w:r>
      <w:r>
        <w:rPr>
          <w:color w:val="062873"/>
          <w:b/>
        </w:rPr>
        <w:t>"IS_GRP_LN"</w:t>
      </w:r>
      <w:r>
        <w:t>:</w:t>
      </w:r>
      <w:r>
        <w:rPr>
          <w:color w:val="bbbbbb"/>
        </w:rPr>
        <w:t xml:space="preserve"> </w:t>
      </w:r>
      <w:r>
        <w:rPr>
          <w:color w:val="4070a0"/>
        </w:rPr>
        <w:t>"F"</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"ACC.LBLTY_RMNNG"</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"EGRAKZ2"</w:t>
      </w:r>
      <w:r>
        <w:t>,</w:t>
      </w:r>
      <w:r>
        <w:rPr>
          <w:color w:val="bbbbbb"/>
        </w:rPr>
        <w:t/>
      </w:r>
      <w:r>
        <w:br/>
      </w:r>
      <w:r>
        <w:rPr>
          <w:color w:val="bbbbbb"/>
        </w:rPr>
        <w:t xml:space="preserve">        </w:t>
      </w:r>
      <w:r>
        <w:rPr>
          <w:color w:val="062873"/>
          <w:b/>
        </w:rPr>
        <w:t>"TYP"</w:t>
      </w:r>
      <w:r>
        <w:t>:</w:t>
      </w:r>
      <w:r>
        <w:rPr>
          <w:color w:val="bbbbbb"/>
        </w:rPr>
        <w:t xml:space="preserve"> </w:t>
      </w:r>
      <w:r>
        <w:rPr>
          <w:color w:val="4070a0"/>
        </w:rPr>
        <w:t>"AI_LN"</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"STCK"</w:t>
      </w:r>
      <w:r>
        <w:t>:</w:t>
      </w:r>
      <w:r>
        <w:rPr>
          <w:color w:val="bbbbbb"/>
        </w:rPr>
        <w:t xml:space="preserve"> </w:t>
      </w:r>
      <w:r>
        <w:rPr>
          <w:color w:val="208050"/>
        </w:rPr>
        <w:t>100.0</w:t>
      </w:r>
      <w:r>
        <w:t>,</w:t>
      </w:r>
      <w:r>
        <w:rPr>
          <w:color w:val="bbbbbb"/>
        </w:rPr>
        <w:t/>
      </w:r>
      <w:r>
        <w:br/>
      </w:r>
      <w:r>
        <w:rPr>
          <w:color w:val="bbbbbb"/>
        </w:rPr>
        <w:t xml:space="preserve">        </w:t>
      </w:r>
      <w:r>
        <w:rPr>
          <w:color w:val="062873"/>
          <w:b/>
        </w:rPr>
        <w:t>"FLS"</w:t>
      </w:r>
      <w:r>
        <w:t>:</w:t>
      </w:r>
      <w:r>
        <w:rPr>
          <w:color w:val="bbbbbb"/>
        </w:rPr>
        <w:t xml:space="preserve"> </w:t>
      </w:r>
      <w:r>
        <w:rPr>
          <w:color w:val="208050"/>
        </w:rPr>
        <w:t>100.0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"ACC.HLDR"</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"PEGRAKZ1_SHR"</w:t>
      </w:r>
      <w:r>
        <w:t>,</w:t>
      </w:r>
      <w:r>
        <w:rPr>
          <w:color w:val="bbbbbb"/>
        </w:rPr>
        <w:t/>
      </w:r>
      <w:r>
        <w:br/>
      </w:r>
      <w:r>
        <w:rPr>
          <w:color w:val="bbbbbb"/>
        </w:rPr>
        <w:t xml:space="preserve">        </w:t>
      </w:r>
      <w:r>
        <w:rPr>
          <w:color w:val="062873"/>
          <w:b/>
        </w:rPr>
        <w:t>"ID"</w:t>
      </w:r>
      <w:r>
        <w:t>:</w:t>
      </w:r>
      <w:r>
        <w:rPr>
          <w:color w:val="bbbbbb"/>
        </w:rPr>
        <w:t xml:space="preserve"> </w:t>
      </w:r>
      <w:r>
        <w:rPr>
          <w:color w:val="4070a0"/>
        </w:rPr>
        <w:t>"PEGR123456789_PRSN1"</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"Q"</w:t>
      </w:r>
      <w:r>
        <w:t>,</w:t>
      </w:r>
      <w:r>
        <w:rPr>
          <w:color w:val="bbbbbb"/>
        </w:rPr>
        <w:t/>
      </w:r>
      <w:r>
        <w:br/>
      </w:r>
      <w:r>
        <w:rPr>
          <w:color w:val="bbbbbb"/>
        </w:rPr>
        <w:t xml:space="preserve">        </w:t>
      </w:r>
      <w:r>
        <w:rPr>
          <w:color w:val="062873"/>
          <w:b/>
        </w:rPr>
        <w:t>"QNTTY"</w:t>
      </w:r>
      <w:r>
        <w:t>:</w:t>
      </w:r>
      <w:r>
        <w:rPr>
          <w:color w:val="bbbbbb"/>
        </w:rPr>
        <w:t xml:space="preserve"> </w:t>
      </w:r>
      <w:r>
        <w:rPr>
          <w:color w:val="208050"/>
        </w:rPr>
        <w:t>1000.0</w:t>
      </w:r>
      <w:r>
        <w:t>,</w:t>
      </w:r>
      <w:r>
        <w:rPr>
          <w:color w:val="bbbbbb"/>
        </w:rPr>
        <w:t/>
      </w:r>
      <w:r>
        <w:br/>
      </w:r>
      <w:r>
        <w:rPr>
          <w:color w:val="bbbbbb"/>
        </w:rPr>
        <w:t xml:space="preserve">        </w:t>
      </w:r>
      <w:r>
        <w:rPr>
          <w:color w:val="062873"/>
          <w:b/>
        </w:rPr>
        <w:t>"SBSCRPTNS"</w:t>
      </w:r>
      <w:r>
        <w:t>:</w:t>
      </w:r>
      <w:r>
        <w:rPr>
          <w:color w:val="bbbbbb"/>
        </w:rPr>
        <w:t xml:space="preserve"> </w:t>
      </w:r>
      <w:r>
        <w:rPr>
          <w:color w:val="208050"/>
        </w:rPr>
        <w:t>1600100.0</w:t>
      </w:r>
      <w:r>
        <w:t>,</w:t>
      </w:r>
      <w:r>
        <w:rPr>
          <w:color w:val="bbbbbb"/>
        </w:rPr>
        <w:t/>
      </w:r>
      <w:r>
        <w:br/>
      </w:r>
      <w:r>
        <w:rPr>
          <w:color w:val="bbbbbb"/>
        </w:rPr>
        <w:t xml:space="preserve">        </w:t>
      </w:r>
      <w:r>
        <w:rPr>
          <w:color w:val="062873"/>
          <w:b/>
        </w:rPr>
        <w:t>"RDMPTNS"</w:t>
      </w:r>
      <w:r>
        <w:t>:</w:t>
      </w:r>
      <w:r>
        <w:rPr>
          <w:color w:val="bbbbbb"/>
        </w:rPr>
        <w:t xml:space="preserve"> </w:t>
      </w:r>
      <w:r>
        <w:rPr>
          <w:color w:val="208050"/>
        </w:rPr>
        <w:t>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"IGRF123456789"</w:t>
      </w:r>
      <w:r>
        <w:t>,</w:t>
      </w:r>
      <w:r>
        <w:rPr>
          <w:color w:val="bbbbbb"/>
        </w:rPr>
        <w:t/>
      </w:r>
      <w:r>
        <w:br/>
      </w:r>
      <w:r>
        <w:rPr>
          <w:color w:val="bbbbbb"/>
        </w:rPr>
        <w:t xml:space="preserve">        </w:t>
      </w:r>
      <w:r>
        <w:rPr>
          <w:color w:val="062873"/>
          <w:b/>
        </w:rPr>
        <w:t>"ID"</w:t>
      </w:r>
      <w:r>
        <w:t>:</w:t>
      </w:r>
      <w:r>
        <w:rPr>
          <w:color w:val="bbbbbb"/>
        </w:rPr>
        <w:t xml:space="preserve"> </w:t>
      </w:r>
      <w:r>
        <w:rPr>
          <w:color w:val="4070a0"/>
        </w:rPr>
        <w:t>"TGR321654987"</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"QNTTY"</w:t>
      </w:r>
      <w:r>
        <w:t>:</w:t>
      </w:r>
      <w:r>
        <w:rPr>
          <w:color w:val="bbbbbb"/>
        </w:rPr>
        <w:t xml:space="preserve"> </w:t>
      </w:r>
      <w:r>
        <w:rPr>
          <w:color w:val="208050"/>
        </w:rPr>
        <w:t>10000.0</w:t>
      </w:r>
      <w:r>
        <w:t>,</w:t>
      </w:r>
      <w:r>
        <w:rPr>
          <w:color w:val="bbbbbb"/>
        </w:rPr>
        <w:t/>
      </w:r>
      <w:r>
        <w:br/>
      </w:r>
      <w:r>
        <w:rPr>
          <w:color w:val="bbbbbb"/>
        </w:rPr>
        <w:t xml:space="preserve">        </w:t>
      </w:r>
      <w:r>
        <w:rPr>
          <w:color w:val="062873"/>
          <w:b/>
        </w:rPr>
        <w:t>"SBSCRPTNS"</w:t>
      </w:r>
      <w:r>
        <w:t>:</w:t>
      </w:r>
      <w:r>
        <w:rPr>
          <w:color w:val="bbbbbb"/>
        </w:rPr>
        <w:t xml:space="preserve"> </w:t>
      </w:r>
      <w:r>
        <w:rPr>
          <w:color w:val="208050"/>
        </w:rPr>
        <w:t>497250.0</w:t>
      </w:r>
      <w:r>
        <w:t>,</w:t>
      </w:r>
      <w:r>
        <w:rPr>
          <w:color w:val="bbbbbb"/>
        </w:rPr>
        <w:t/>
      </w:r>
      <w:r>
        <w:br/>
      </w:r>
      <w:r>
        <w:rPr>
          <w:color w:val="bbbbbb"/>
        </w:rPr>
        <w:t xml:space="preserve">        </w:t>
      </w:r>
      <w:r>
        <w:rPr>
          <w:color w:val="062873"/>
          <w:b/>
        </w:rPr>
        <w:t>"RDMPTNS"</w:t>
      </w:r>
      <w:r>
        <w:t>:</w:t>
      </w:r>
      <w:r>
        <w:rPr>
          <w:color w:val="bbbbbb"/>
        </w:rPr>
        <w:t xml:space="preserve"> </w:t>
      </w:r>
      <w:r>
        <w:rPr>
          <w:color w:val="208050"/>
        </w:rPr>
        <w:t>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"IGRF987654321"</w:t>
      </w:r>
      <w:r>
        <w:t>,</w:t>
      </w:r>
      <w:r>
        <w:rPr>
          <w:color w:val="bbbbbb"/>
        </w:rPr>
        <w:t/>
      </w:r>
      <w:r>
        <w:br/>
      </w:r>
      <w:r>
        <w:rPr>
          <w:color w:val="bbbbbb"/>
        </w:rPr>
        <w:t xml:space="preserve">        </w:t>
      </w:r>
      <w:r>
        <w:rPr>
          <w:color w:val="062873"/>
          <w:b/>
        </w:rPr>
        <w:t>"ID"</w:t>
      </w:r>
      <w:r>
        <w:t>:</w:t>
      </w:r>
      <w:r>
        <w:rPr>
          <w:color w:val="bbbbbb"/>
        </w:rPr>
        <w:t xml:space="preserve"> </w:t>
      </w:r>
      <w:r>
        <w:rPr>
          <w:color w:val="4070a0"/>
        </w:rPr>
        <w:t>"TGR123789456"</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"QNTTY"</w:t>
      </w:r>
      <w:r>
        <w:t>:</w:t>
      </w:r>
      <w:r>
        <w:rPr>
          <w:color w:val="bbbbbb"/>
        </w:rPr>
        <w:t xml:space="preserve"> </w:t>
      </w:r>
      <w:r>
        <w:rPr>
          <w:color w:val="208050"/>
        </w:rPr>
        <w:t>20000.0</w:t>
      </w:r>
      <w:r>
        <w:t>,</w:t>
      </w:r>
      <w:r>
        <w:rPr>
          <w:color w:val="bbbbbb"/>
        </w:rPr>
        <w:t/>
      </w:r>
      <w:r>
        <w:br/>
      </w:r>
      <w:r>
        <w:rPr>
          <w:color w:val="bbbbbb"/>
        </w:rPr>
        <w:t xml:space="preserve">        </w:t>
      </w:r>
      <w:r>
        <w:rPr>
          <w:color w:val="062873"/>
          <w:b/>
        </w:rPr>
        <w:t>"SBSCRPTNS"</w:t>
      </w:r>
      <w:r>
        <w:t>:</w:t>
      </w:r>
      <w:r>
        <w:rPr>
          <w:color w:val="bbbbbb"/>
        </w:rPr>
        <w:t xml:space="preserve"> </w:t>
      </w:r>
      <w:r>
        <w:rPr>
          <w:color w:val="208050"/>
        </w:rPr>
        <w:t>490200.0</w:t>
      </w:r>
      <w:r>
        <w:t>,</w:t>
      </w:r>
      <w:r>
        <w:rPr>
          <w:color w:val="bbbbbb"/>
        </w:rPr>
        <w:t/>
      </w:r>
      <w:r>
        <w:br/>
      </w:r>
      <w:r>
        <w:rPr>
          <w:color w:val="bbbbbb"/>
        </w:rPr>
        <w:t xml:space="preserve">        </w:t>
      </w:r>
      <w:r>
        <w:rPr>
          <w:color w:val="062873"/>
          <w:b/>
        </w:rPr>
        <w:t>"RDMPTNS"</w:t>
      </w:r>
      <w:r>
        <w:t>:</w:t>
      </w:r>
      <w:r>
        <w:rPr>
          <w:color w:val="bbbbbb"/>
        </w:rPr>
        <w:t xml:space="preserve"> </w:t>
      </w:r>
      <w:r>
        <w:rPr>
          <w:color w:val="208050"/>
        </w:rPr>
        <w:t>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"ACC.KEY"</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"PEGRAKZ1_SHR"</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"Q"</w:t>
      </w:r>
      <w:r>
        <w:t>,</w:t>
      </w:r>
      <w:r>
        <w:rPr>
          <w:color w:val="bbbbbb"/>
        </w:rPr>
        <w:t/>
      </w:r>
      <w:r>
        <w:br/>
      </w:r>
      <w:r>
        <w:rPr>
          <w:color w:val="bbbbbb"/>
        </w:rPr>
        <w:t xml:space="preserve">        </w:t>
      </w:r>
      <w:r>
        <w:rPr>
          <w:color w:val="062873"/>
          <w:b/>
        </w:rPr>
        <w:t>"BK_PRC"</w:t>
      </w:r>
      <w:r>
        <w:t>:</w:t>
      </w:r>
      <w:r>
        <w:rPr>
          <w:color w:val="bbbbbb"/>
        </w:rPr>
        <w:t xml:space="preserve"> </w:t>
      </w:r>
      <w:r>
        <w:rPr>
          <w:color w:val="208050"/>
        </w:rPr>
        <w:t>1602.2</w:t>
      </w:r>
      <w:r>
        <w:t>,</w:t>
      </w:r>
      <w:r>
        <w:rPr>
          <w:color w:val="bbbbbb"/>
        </w:rPr>
        <w:t/>
      </w:r>
      <w:r>
        <w:br/>
      </w:r>
      <w:r>
        <w:rPr>
          <w:color w:val="bbbbbb"/>
        </w:rPr>
        <w:t xml:space="preserve">        </w:t>
      </w:r>
      <w:r>
        <w:rPr>
          <w:color w:val="062873"/>
          <w:b/>
        </w:rPr>
        <w:t>"INCM"</w:t>
      </w:r>
      <w:r>
        <w:t>:</w:t>
      </w:r>
      <w:r>
        <w:rPr>
          <w:color w:val="bbbbbb"/>
        </w:rPr>
        <w:t xml:space="preserve"> </w:t>
      </w:r>
      <w:r>
        <w:rPr>
          <w:color w:val="208050"/>
        </w:rPr>
        <w:t>2.1</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"IGRF123456789"</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"BK_PRC"</w:t>
      </w:r>
      <w:r>
        <w:t>:</w:t>
      </w:r>
      <w:r>
        <w:rPr>
          <w:color w:val="bbbbbb"/>
        </w:rPr>
        <w:t xml:space="preserve"> </w:t>
      </w:r>
      <w:r>
        <w:rPr>
          <w:color w:val="208050"/>
        </w:rPr>
        <w:t>49.93</w:t>
      </w:r>
      <w:r>
        <w:t>,</w:t>
      </w:r>
      <w:r>
        <w:rPr>
          <w:color w:val="bbbbbb"/>
        </w:rPr>
        <w:t/>
      </w:r>
      <w:r>
        <w:br/>
      </w:r>
      <w:r>
        <w:rPr>
          <w:color w:val="bbbbbb"/>
        </w:rPr>
        <w:t xml:space="preserve">        </w:t>
      </w:r>
      <w:r>
        <w:rPr>
          <w:color w:val="062873"/>
          <w:b/>
        </w:rPr>
        <w:t>"INCM"</w:t>
      </w:r>
      <w:r>
        <w:t>:</w:t>
      </w:r>
      <w:r>
        <w:rPr>
          <w:color w:val="bbbbbb"/>
        </w:rPr>
        <w:t xml:space="preserve"> </w:t>
      </w:r>
      <w:r>
        <w:rPr>
          <w:color w:val="208050"/>
        </w:rPr>
        <w:t>0.18</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"IGRF987654321"</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"M"</w:t>
      </w:r>
      <w:r>
        <w:t>,</w:t>
      </w:r>
      <w:r>
        <w:rPr>
          <w:color w:val="bbbbbb"/>
        </w:rPr>
        <w:t/>
      </w:r>
      <w:r>
        <w:br/>
      </w:r>
      <w:r>
        <w:rPr>
          <w:color w:val="bbbbbb"/>
        </w:rPr>
        <w:t xml:space="preserve">        </w:t>
      </w:r>
      <w:r>
        <w:rPr>
          <w:color w:val="062873"/>
          <w:b/>
        </w:rPr>
        <w:t>"BK_PRC"</w:t>
      </w:r>
      <w:r>
        <w:t>:</w:t>
      </w:r>
      <w:r>
        <w:rPr>
          <w:color w:val="bbbbbb"/>
        </w:rPr>
        <w:t xml:space="preserve"> </w:t>
      </w:r>
      <w:r>
        <w:rPr>
          <w:color w:val="208050"/>
        </w:rPr>
        <w:t>25.0</w:t>
      </w:r>
      <w:r>
        <w:t>,</w:t>
      </w:r>
      <w:r>
        <w:rPr>
          <w:color w:val="bbbbbb"/>
        </w:rPr>
        <w:t/>
      </w:r>
      <w:r>
        <w:br/>
      </w:r>
      <w:r>
        <w:rPr>
          <w:color w:val="bbbbbb"/>
        </w:rPr>
        <w:t xml:space="preserve">        </w:t>
      </w:r>
      <w:r>
        <w:rPr>
          <w:color w:val="062873"/>
          <w:b/>
        </w:rPr>
        <w:t>"INCM"</w:t>
      </w:r>
      <w:r>
        <w:t>:</w:t>
      </w:r>
      <w:r>
        <w:rPr>
          <w:color w:val="bbbbbb"/>
        </w:rPr>
        <w:t xml:space="preserve"> </w:t>
      </w:r>
      <w:r>
        <w:rPr>
          <w:color w:val="208050"/>
        </w:rPr>
        <w:t>0.02</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"REF.RA"</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"EGR123456789"</w:t>
      </w:r>
      <w:r>
        <w:t>,</w:t>
      </w:r>
      <w:r>
        <w:rPr>
          <w:color w:val="bbbbbb"/>
        </w:rPr>
        <w:t/>
      </w:r>
      <w:r>
        <w:br/>
      </w:r>
      <w:r>
        <w:rPr>
          <w:color w:val="bbbbbb"/>
        </w:rPr>
        <w:t xml:space="preserve">        </w:t>
      </w:r>
      <w:r>
        <w:rPr>
          <w:color w:val="062873"/>
          <w:b/>
        </w:rPr>
        <w:t>"DT_BRTH"</w:t>
      </w:r>
      <w:r>
        <w:t>:</w:t>
      </w:r>
      <w:r>
        <w:rPr>
          <w:color w:val="bbbbbb"/>
        </w:rPr>
        <w:t xml:space="preserve"> </w:t>
      </w:r>
      <w:r>
        <w:rPr>
          <w:color w:val="4070a0"/>
        </w:rPr>
        <w:t>"2024-09-01T00:00:00Z"</w:t>
      </w:r>
      <w:r>
        <w:t>,</w:t>
      </w:r>
      <w:r>
        <w:rPr>
          <w:color w:val="bbbbbb"/>
        </w:rPr>
        <w:t/>
      </w:r>
      <w:r>
        <w:br/>
      </w:r>
      <w:r>
        <w:rPr>
          <w:color w:val="bbbbbb"/>
        </w:rPr>
        <w:t xml:space="preserve">        </w:t>
      </w:r>
      <w:r>
        <w:rPr>
          <w:color w:val="062873"/>
          <w:b/>
        </w:rPr>
        <w:t>"LEI_ID"</w:t>
      </w:r>
      <w:r>
        <w:t>:</w:t>
      </w:r>
      <w:r>
        <w:rPr>
          <w:color w:val="bbbbbb"/>
        </w:rPr>
        <w:t xml:space="preserve"> </w:t>
      </w:r>
      <w:r>
        <w:rPr>
          <w:color w:val="4070a0"/>
        </w:rPr>
        <w:t>"987600ED3C2BA1B01C23"</w:t>
      </w:r>
      <w:r>
        <w:t>,</w:t>
      </w:r>
      <w:r>
        <w:rPr>
          <w:color w:val="bbbbbb"/>
        </w:rPr>
        <w:t/>
      </w:r>
      <w:r>
        <w:br/>
      </w:r>
      <w:r>
        <w:rPr>
          <w:color w:val="bbbbbb"/>
        </w:rPr>
        <w:t xml:space="preserve">        </w:t>
      </w:r>
      <w:r>
        <w:rPr>
          <w:color w:val="062873"/>
          <w:b/>
        </w:rPr>
        <w:t>"TAX_ID"</w:t>
      </w:r>
      <w:r>
        <w:t>:</w:t>
      </w:r>
      <w:r>
        <w:rPr>
          <w:color w:val="bbbbbb"/>
        </w:rPr>
        <w:t xml:space="preserve"> </w:t>
      </w:r>
      <w:r>
        <w:rPr>
          <w:color w:val="4070a0"/>
        </w:rPr>
        <w:t>"123456789"</w:t>
      </w:r>
      <w:r>
        <w:t>,</w:t>
      </w:r>
      <w:r>
        <w:rPr>
          <w:color w:val="bbbbbb"/>
        </w:rPr>
        <w:t/>
      </w:r>
      <w:r>
        <w:br/>
      </w:r>
      <w:r>
        <w:rPr>
          <w:color w:val="bbbbbb"/>
        </w:rPr>
        <w:t xml:space="preserve">        </w:t>
      </w:r>
      <w:r>
        <w:rPr>
          <w:color w:val="062873"/>
          <w:b/>
        </w:rPr>
        <w:t>"NBR_ID"</w:t>
      </w:r>
      <w:r>
        <w:t>:</w:t>
      </w:r>
      <w:r>
        <w:rPr>
          <w:color w:val="bbbbbb"/>
        </w:rPr>
        <w:t xml:space="preserve"> </w:t>
      </w:r>
      <w:r>
        <w:rPr>
          <w:color w:val="4070a0"/>
        </w:rPr>
        <w:t>"987654321000"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t>}</w:t>
      </w:r>
      <w:r>
        <w:br/>
      </w:r>
      <w:r>
        <w:t>}</w:t>
      </w:r>
      <w:r>
        <w:br/>
      </w:r>
    </w:p>
    <w:bookmarkEnd w:id="418"/>
    <w:bookmarkEnd w:id="416"/>
    <w:bookmarkEnd w:id="415"/>
    <w:bookmarkStart w:id="419" w:name="_039e85934faab4d8d28e62f172dbc0d0"/>
    <w:bookmarkStart w:id="420" w:name="_20ce7bf5a73b6b0f51105cb7b44cf415"/>
    <w:p>
      <w:pPr>
        <w:pStyle w:val="Heading5"/>
        <w:keepNext/>
      </w:pPr>
      <w:r>
        <w:t>Αρχική Yποβολή Στοιχείων Υφιστάμενης ΑΕΕΑΠ με λάθη στο σχήμα</w:t>
      </w:r>
    </w:p>
    <w:p>
      <w:pPr>
        <w:pStyle w:val="Body Text"/>
        <w:ind w:leftChars="0" w:left="0" w:right="0"/>
      </w:pPr>
      <w:r>
        <w:t>Η EGR123456789 αναγγέλει αρχικά λογιστικά στοιχεία τα οποία δεν ικανοποιούν το IFDAT_SCHEMA.json.</w:t>
      </w:r>
    </w:p>
    <w:bookmarkStart w:id="421" w:name="_a011b9c76c7cd4aa1b4d848687abf88d"/>
    <w:p>
      <w:pPr>
        <w:pStyle w:val="Heading 6"/>
        <w:keepNext/>
      </w:pPr>
      <w:r>
        <w:t>Αρχείο σε μορϕη Excel:</w:t>
      </w:r>
    </w:p>
    <w:p>
      <w:pPr>
        <w:pStyle w:val="Body Text"/>
        <w:ind w:leftChars="0" w:left="0" w:right="0"/>
      </w:pPr>
      <w:r>
        <w:rPr>
          <w:rFonts w:ascii="Consolas" w:eastAsia="ＭＳ ゴシック" w:hansitheme="majorhansi"/>
          <w:color w:val="E74C3C"/>
          <w:sz w:val="20"/>
          <w:szCs w:val="20"/>
          <w:noProof/>
        </w:rPr>
        <w:t>ACC_WITH_ERRORS</w:t>
      </w:r>
    </w:p>
    <w:bookmarkEnd w:id="421"/>
    <w:bookmarkStart w:id="422" w:name="_2a86b42ed74a297e7fa7cdef9f8794c8"/>
    <w:p>
      <w:pPr>
        <w:pStyle w:val="Heading 6"/>
        <w:keepNext/>
      </w:pPr>
      <w:r>
        <w:t>Αρχείο λαθών:</w:t>
      </w:r>
    </w:p>
    <w:p>
      <w:pPr>
        <w:pStyle w:val="LiteralBlock"/>
        <w:ind w:leftChars="0" w:left="0" w:right="0"/>
        <w:shd w:val="clear" w:color="auto" w:fill="eeffcc"/>
      </w:pPr>
      <w:r>
        <w:t>{</w:t>
      </w:r>
      <w:r>
        <w:rPr>
          <w:color w:val="bbbbbb"/>
        </w:rPr>
        <w:t/>
      </w:r>
      <w:r>
        <w:br/>
      </w:r>
      <w:r>
        <w:rPr>
          <w:color w:val="bbbbbb"/>
        </w:rPr>
        <w:t xml:space="preserve">  </w:t>
      </w:r>
      <w:r>
        <w:rPr>
          <w:color w:val="062873"/>
          <w:b/>
        </w:rPr>
        <w:t>"header"</w:t>
      </w:r>
      <w:r>
        <w:t>:</w:t>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208050"/>
        </w:rPr>
        <w:t>9</w:t>
      </w:r>
      <w:r>
        <w:t>,</w:t>
      </w:r>
      <w:r>
        <w:rPr>
          <w:color w:val="bbbbbb"/>
        </w:rPr>
        <w:t/>
      </w:r>
      <w:r>
        <w:br/>
      </w:r>
      <w:r>
        <w:rPr>
          <w:color w:val="bbbbbb"/>
        </w:rPr>
        <w:t xml:space="preserve">    </w:t>
      </w:r>
      <w:r>
        <w:rPr>
          <w:color w:val="062873"/>
          <w:b/>
        </w:rPr>
        <w:t>"submitter"</w:t>
      </w:r>
      <w:r>
        <w:t>:</w:t>
      </w:r>
      <w:r>
        <w:rPr>
          <w:color w:val="bbbbbb"/>
        </w:rPr>
        <w:t xml:space="preserve"> </w:t>
      </w:r>
      <w:r>
        <w:rPr>
          <w:color w:val="4070a0"/>
        </w:rPr>
        <w:t>"AEEAP000USER"</w:t>
      </w:r>
      <w:r>
        <w:t>,</w:t>
      </w:r>
      <w:r>
        <w:rPr>
          <w:color w:val="bbbbbb"/>
        </w:rPr>
        <w:t/>
      </w:r>
      <w:r>
        <w:br/>
      </w:r>
      <w:r>
        <w:rPr>
          <w:color w:val="bbbbbb"/>
        </w:rPr>
        <w:t xml:space="preserve">    </w:t>
      </w:r>
      <w:r>
        <w:rPr>
          <w:color w:val="062873"/>
          <w:b/>
        </w:rPr>
        <w:t>"partner"</w:t>
      </w:r>
      <w:r>
        <w:t>:</w:t>
      </w:r>
      <w:r>
        <w:rPr>
          <w:color w:val="bbbbbb"/>
        </w:rPr>
        <w:t xml:space="preserve"> </w:t>
      </w:r>
      <w:r>
        <w:rPr>
          <w:color w:val="4070a0"/>
        </w:rPr>
        <w:t>"EGRAEEAP000"</w:t>
      </w:r>
      <w:r>
        <w:t>,</w:t>
      </w:r>
      <w:r>
        <w:rPr>
          <w:color w:val="bbbbbb"/>
        </w:rPr>
        <w:t/>
      </w:r>
      <w:r>
        <w:br/>
      </w:r>
      <w:r>
        <w:rPr>
          <w:color w:val="bbbbbb"/>
        </w:rPr>
        <w:t xml:space="preserve">    </w:t>
      </w:r>
      <w:r>
        <w:rPr>
          <w:color w:val="062873"/>
          <w:b/>
        </w:rPr>
        <w:t>"domain"</w:t>
      </w:r>
      <w:r>
        <w:t>:</w:t>
      </w:r>
      <w:r>
        <w:rPr>
          <w:color w:val="bbbbbb"/>
        </w:rPr>
        <w:t xml:space="preserve"> </w:t>
      </w:r>
      <w:r>
        <w:rPr>
          <w:color w:val="4070a0"/>
        </w:rPr>
        <w:t>"IFDAT"</w:t>
      </w:r>
      <w:r>
        <w:t>,</w:t>
      </w:r>
      <w:r>
        <w:rPr>
          <w:color w:val="bbbbbb"/>
        </w:rPr>
        <w:t/>
      </w:r>
      <w:r>
        <w:br/>
      </w:r>
      <w:r>
        <w:rPr>
          <w:color w:val="bbbbbb"/>
        </w:rPr>
        <w:t xml:space="preserve">    </w:t>
      </w:r>
      <w:r>
        <w:rPr>
          <w:color w:val="062873"/>
          <w:b/>
        </w:rPr>
        <w:t>"filename"</w:t>
      </w:r>
      <w:r>
        <w:t>:</w:t>
      </w:r>
      <w:r>
        <w:rPr>
          <w:color w:val="bbbbbb"/>
        </w:rPr>
        <w:t xml:space="preserve"> </w:t>
      </w:r>
      <w:r>
        <w:rPr>
          <w:color w:val="4070a0"/>
        </w:rPr>
        <w:t>"F_000000009_IFDAT_EGRAEEAP000_AEEAP000USER_AEEAP_FIRST_WITH_ERRORS.json"</w:t>
      </w:r>
      <w:r>
        <w:t>,</w:t>
      </w:r>
      <w:r>
        <w:rPr>
          <w:color w:val="bbbbbb"/>
        </w:rPr>
        <w:t/>
      </w:r>
      <w:r>
        <w:br/>
      </w:r>
      <w:r>
        <w:rPr>
          <w:color w:val="bbbbbb"/>
        </w:rPr>
        <w:t xml:space="preserve">    </w:t>
      </w:r>
      <w:r>
        <w:rPr>
          <w:color w:val="062873"/>
          <w:b/>
        </w:rPr>
        <w:t>"timestamp"</w:t>
      </w:r>
      <w:r>
        <w:t>:</w:t>
      </w:r>
      <w:r>
        <w:rPr>
          <w:color w:val="bbbbbb"/>
        </w:rPr>
        <w:t xml:space="preserve"> </w:t>
      </w:r>
      <w:r>
        <w:rPr>
          <w:color w:val="4070a0"/>
        </w:rPr>
        <w:t>"2025-06-27T03:41:35.006038"</w:t>
      </w:r>
      <w:r>
        <w:t>,</w:t>
      </w:r>
      <w:r>
        <w:rPr>
          <w:color w:val="bbbbbb"/>
        </w:rPr>
        <w:t/>
      </w:r>
      <w:r>
        <w:br/>
      </w:r>
      <w:r>
        <w:rPr>
          <w:color w:val="bbbbbb"/>
        </w:rPr>
        <w:t xml:space="preserve">    </w:t>
      </w:r>
      <w:r>
        <w:rPr>
          <w:color w:val="062873"/>
          <w:b/>
        </w:rPr>
        <w:t>"uploaded"</w:t>
      </w:r>
      <w:r>
        <w:t>:</w:t>
      </w:r>
      <w:r>
        <w:rPr>
          <w:color w:val="bbbbbb"/>
        </w:rPr>
        <w:t xml:space="preserve"> </w:t>
      </w:r>
      <w:r>
        <w:rPr>
          <w:color w:val="007020"/>
          <w:b/>
        </w:rPr>
        <w:t>false</w:t>
      </w:r>
      <w:r>
        <w:rPr>
          <w:color w:val="bbbbbb"/>
        </w:rPr>
        <w:t/>
      </w:r>
      <w:r>
        <w:br/>
      </w:r>
      <w:r>
        <w:rPr>
          <w:color w:val="bbbbbb"/>
        </w:rPr>
        <w:t xml:space="preserve">  </w:t>
      </w:r>
      <w:r>
        <w:t>},</w:t>
      </w:r>
      <w:r>
        <w:rPr>
          <w:color w:val="bbbbbb"/>
        </w:rPr>
        <w:t/>
      </w:r>
      <w:r>
        <w:br/>
      </w:r>
      <w:r>
        <w:rPr>
          <w:color w:val="bbbbbb"/>
        </w:rPr>
        <w:t xml:space="preserve">  </w:t>
      </w:r>
      <w:r>
        <w:rPr>
          <w:color w:val="062873"/>
          <w:b/>
        </w:rPr>
        <w:t>"errors"</w:t>
      </w:r>
      <w:r>
        <w:t>:</w:t>
      </w:r>
      <w:r>
        <w:rPr>
          <w:color w:val="bbbbbb"/>
        </w:rPr>
        <w:t xml:space="preserve"> </w:t>
      </w:r>
      <w:r>
        <w:t>{</w:t>
      </w:r>
      <w:r>
        <w:rPr>
          <w:color w:val="bbbbbb"/>
        </w:rPr>
        <w:t/>
      </w:r>
      <w:r>
        <w:br/>
      </w:r>
      <w:r>
        <w:rPr>
          <w:color w:val="bbbbbb"/>
        </w:rPr>
        <w:t xml:space="preserve">    </w:t>
      </w:r>
      <w:r>
        <w:rPr>
          <w:color w:val="062873"/>
          <w:b/>
        </w:rPr>
        <w:t>"wrong_suffix"</w:t>
      </w:r>
      <w:r>
        <w:t>:</w:t>
      </w:r>
      <w:r>
        <w:rPr>
          <w:color w:val="bbbbbb"/>
        </w:rPr>
        <w:t xml:space="preserve"> </w:t>
      </w:r>
      <w:r>
        <w:rPr>
          <w:color w:val="007020"/>
          <w:b/>
        </w:rPr>
        <w:t>null</w:t>
      </w:r>
      <w:r>
        <w:t>,</w:t>
      </w:r>
      <w:r>
        <w:rPr>
          <w:color w:val="bbbbbb"/>
        </w:rPr>
        <w:t/>
      </w:r>
      <w:r>
        <w:br/>
      </w:r>
      <w:r>
        <w:rPr>
          <w:color w:val="bbbbbb"/>
        </w:rPr>
        <w:t xml:space="preserve">    </w:t>
      </w:r>
      <w:r>
        <w:rPr>
          <w:color w:val="062873"/>
          <w:b/>
        </w:rPr>
        <w:t>"no_header"</w:t>
      </w:r>
      <w:r>
        <w:t>:</w:t>
      </w:r>
      <w:r>
        <w:rPr>
          <w:color w:val="bbbbbb"/>
        </w:rPr>
        <w:t xml:space="preserve"> </w:t>
      </w:r>
      <w:r>
        <w:rPr>
          <w:color w:val="007020"/>
          <w:b/>
        </w:rPr>
        <w:t>null</w:t>
      </w:r>
      <w:r>
        <w:t>,</w:t>
      </w:r>
      <w:r>
        <w:rPr>
          <w:color w:val="bbbbbb"/>
        </w:rPr>
        <w:t/>
      </w:r>
      <w:r>
        <w:br/>
      </w:r>
      <w:r>
        <w:rPr>
          <w:color w:val="bbbbbb"/>
        </w:rPr>
        <w:t xml:space="preserve">    </w:t>
      </w:r>
      <w:r>
        <w:rPr>
          <w:color w:val="062873"/>
          <w:b/>
        </w:rPr>
        <w:t>"corrupt_excel"</w:t>
      </w:r>
      <w:r>
        <w:t>:</w:t>
      </w:r>
      <w:r>
        <w:rPr>
          <w:color w:val="bbbbbb"/>
        </w:rPr>
        <w:t xml:space="preserve"> </w:t>
      </w:r>
      <w:r>
        <w:t>{</w:t>
      </w:r>
      <w:r>
        <w:rPr>
          <w:color w:val="bbbbbb"/>
        </w:rPr>
        <w:t/>
      </w:r>
      <w:r>
        <w:br/>
      </w:r>
      <w:r>
        <w:rPr>
          <w:color w:val="bbbbbb"/>
        </w:rPr>
        <w:t xml:space="preserve">      </w:t>
      </w:r>
      <w:r>
        <w:rPr>
          <w:color w:val="062873"/>
          <w:b/>
        </w:rPr>
        <w:t>"unspecified"</w:t>
      </w:r>
      <w:r>
        <w:t>:</w:t>
      </w:r>
      <w:r>
        <w:rPr>
          <w:color w:val="bbbbbb"/>
        </w:rPr>
        <w:t xml:space="preserve"> </w:t>
      </w:r>
      <w:r>
        <w:rPr>
          <w:color w:val="007020"/>
          <w:b/>
        </w:rPr>
        <w:t>false</w:t>
      </w:r>
      <w:r>
        <w:t>,</w:t>
      </w:r>
      <w:r>
        <w:rPr>
          <w:color w:val="bbbbbb"/>
        </w:rPr>
        <w:t/>
      </w:r>
      <w:r>
        <w:br/>
      </w:r>
      <w:r>
        <w:rPr>
          <w:color w:val="bbbbbb"/>
        </w:rPr>
        <w:t xml:space="preserve">      </w:t>
      </w:r>
      <w:r>
        <w:rPr>
          <w:color w:val="062873"/>
          <w:b/>
        </w:rPr>
        <w:t>"header"</w:t>
      </w:r>
      <w:r>
        <w:t>:</w:t>
      </w:r>
      <w:r>
        <w:rPr>
          <w:color w:val="bbbbbb"/>
        </w:rPr>
        <w:t xml:space="preserve"> </w:t>
      </w:r>
      <w:r>
        <w:rPr>
          <w:color w:val="007020"/>
          <w:b/>
        </w:rPr>
        <w:t>false</w:t>
      </w:r>
      <w:r>
        <w:rPr>
          <w:color w:val="bbbbbb"/>
        </w:rPr>
        <w:t/>
      </w:r>
      <w:r>
        <w:br/>
      </w:r>
      <w:r>
        <w:rPr>
          <w:color w:val="bbbbbb"/>
        </w:rPr>
        <w:t xml:space="preserve">    </w:t>
      </w:r>
      <w:r>
        <w:t>},</w:t>
      </w:r>
      <w:r>
        <w:rPr>
          <w:color w:val="bbbbbb"/>
        </w:rPr>
        <w:t/>
      </w:r>
      <w:r>
        <w:br/>
      </w:r>
      <w:r>
        <w:rPr>
          <w:color w:val="bbbbbb"/>
        </w:rPr>
        <w:t xml:space="preserve">    </w:t>
      </w:r>
      <w:r>
        <w:rPr>
          <w:color w:val="062873"/>
          <w:b/>
        </w:rPr>
        <w:t>"corrupt_json"</w:t>
      </w:r>
      <w:r>
        <w:t>:</w:t>
      </w:r>
      <w:r>
        <w:rPr>
          <w:color w:val="bbbbbb"/>
        </w:rPr>
        <w:t xml:space="preserve"> </w:t>
      </w:r>
      <w:r>
        <w:rPr>
          <w:color w:val="007020"/>
          <w:b/>
        </w:rPr>
        <w:t>null</w:t>
      </w:r>
      <w:r>
        <w:t>,</w:t>
      </w:r>
      <w:r>
        <w:rPr>
          <w:color w:val="bbbbbb"/>
        </w:rPr>
        <w:t/>
      </w:r>
      <w:r>
        <w:br/>
      </w:r>
      <w:r>
        <w:rPr>
          <w:color w:val="bbbbbb"/>
        </w:rPr>
        <w:t xml:space="preserve">    </w:t>
      </w:r>
      <w:r>
        <w:rPr>
          <w:color w:val="062873"/>
          <w:b/>
        </w:rPr>
        <w:t>"not_supported_domain"</w:t>
      </w:r>
      <w:r>
        <w:t>:</w:t>
      </w:r>
      <w:r>
        <w:rPr>
          <w:color w:val="bbbbbb"/>
        </w:rPr>
        <w:t xml:space="preserve"> </w:t>
      </w:r>
      <w:r>
        <w:rPr>
          <w:color w:val="007020"/>
          <w:b/>
        </w:rPr>
        <w:t>null</w:t>
      </w:r>
      <w:r>
        <w:t>,</w:t>
      </w:r>
      <w:r>
        <w:rPr>
          <w:color w:val="bbbbbb"/>
        </w:rPr>
        <w:t/>
      </w:r>
      <w:r>
        <w:br/>
      </w:r>
      <w:r>
        <w:rPr>
          <w:color w:val="bbbbbb"/>
        </w:rPr>
        <w:t xml:space="preserve">    </w:t>
      </w:r>
      <w:r>
        <w:rPr>
          <w:color w:val="062873"/>
          <w:b/>
        </w:rPr>
        <w:t>"inconsistency"</w:t>
      </w:r>
      <w:r>
        <w:t>:</w:t>
      </w:r>
      <w:r>
        <w:rPr>
          <w:color w:val="bbbbbb"/>
        </w:rPr>
        <w:t xml:space="preserve"> </w:t>
      </w:r>
      <w:r>
        <w:rPr>
          <w:color w:val="007020"/>
          <w:b/>
        </w:rPr>
        <w:t>null</w:t>
      </w:r>
      <w:r>
        <w:t>,</w:t>
      </w:r>
      <w:r>
        <w:rPr>
          <w:color w:val="bbbbbb"/>
        </w:rPr>
        <w:t/>
      </w:r>
      <w:r>
        <w:br/>
      </w:r>
      <w:r>
        <w:rPr>
          <w:color w:val="bbbbbb"/>
        </w:rPr>
        <w:t xml:space="preserve">    </w:t>
      </w:r>
      <w:r>
        <w:rPr>
          <w:color w:val="062873"/>
          <w:b/>
        </w:rPr>
        <w:t>"no_content"</w:t>
      </w:r>
      <w:r>
        <w:t>:</w:t>
      </w:r>
      <w:r>
        <w:rPr>
          <w:color w:val="bbbbbb"/>
        </w:rPr>
        <w:t xml:space="preserve"> </w:t>
      </w:r>
      <w:r>
        <w:t>[],</w:t>
      </w:r>
      <w:r>
        <w:rPr>
          <w:color w:val="bbbbbb"/>
        </w:rPr>
        <w:t/>
      </w:r>
      <w:r>
        <w:br/>
      </w:r>
      <w:r>
        <w:rPr>
          <w:color w:val="bbbbbb"/>
        </w:rPr>
        <w:t xml:space="preserve">    </w:t>
      </w:r>
      <w:r>
        <w:rPr>
          <w:color w:val="062873"/>
          <w:b/>
        </w:rPr>
        <w:t>"schema_error"</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"location"</w:t>
      </w:r>
      <w:r>
        <w:t>:</w:t>
      </w:r>
      <w:r>
        <w:rPr>
          <w:color w:val="bbbbbb"/>
        </w:rPr>
        <w:t xml:space="preserve"> </w:t>
      </w:r>
      <w:r>
        <w:rPr>
          <w:color w:val="4070a0"/>
        </w:rPr>
        <w:t xml:space="preserve">"('DATASETS', 'REF.SELF_DBT_DYNMC', 0, 'NM_LTN')"</w:t>
      </w:r>
      <w:r>
        <w:t>,</w:t>
      </w:r>
      <w:r>
        <w:rPr>
          <w:color w:val="bbbbbb"/>
        </w:rPr>
        <w:t/>
      </w:r>
      <w:r>
        <w:br/>
      </w:r>
      <w:r>
        <w:rPr>
          <w:color w:val="bbbbbb"/>
        </w:rPr>
        <w:t xml:space="preserve">        </w:t>
      </w:r>
      <w:r>
        <w:rPr>
          <w:color w:val="062873"/>
          <w:b/>
        </w:rPr>
        <w:t>"message"</w:t>
      </w:r>
      <w:r>
        <w:t>:</w:t>
      </w:r>
      <w:r>
        <w:rPr>
          <w:color w:val="bbbbbb"/>
        </w:rPr>
        <w:t xml:space="preserve"> </w:t>
      </w:r>
      <w:r>
        <w:rPr>
          <w:color w:val="4070a0"/>
        </w:rPr>
        <w:t xml:space="preserve">"String should match pattern '^[\\u0000-\\u024F‘-‟€]+$'"</w:t>
      </w:r>
      <w:r>
        <w:t>,</w:t>
      </w:r>
      <w:r>
        <w:rPr>
          <w:color w:val="bbbbbb"/>
        </w:rPr>
        <w:t/>
      </w:r>
      <w:r>
        <w:br/>
      </w:r>
      <w:r>
        <w:rPr>
          <w:color w:val="bbbbbb"/>
        </w:rPr>
        <w:t xml:space="preserve">        </w:t>
      </w:r>
      <w:r>
        <w:rPr>
          <w:color w:val="062873"/>
          <w:b/>
        </w:rPr>
        <w:t>"input"</w:t>
      </w:r>
      <w:r>
        <w:t>:</w:t>
      </w:r>
      <w:r>
        <w:rPr>
          <w:color w:val="bbbbbb"/>
        </w:rPr>
        <w:t xml:space="preserve"> </w:t>
      </w:r>
      <w:r>
        <w:rPr>
          <w:color w:val="4070a0"/>
        </w:rPr>
        <w:t>"ΟΜΟΛΟΓΟ"</w:t>
      </w:r>
      <w:r>
        <w:t>,</w:t>
      </w:r>
      <w:r>
        <w:rPr>
          <w:color w:val="bbbbbb"/>
        </w:rPr>
        <w:t/>
      </w:r>
      <w:r>
        <w:br/>
      </w:r>
      <w:r>
        <w:rPr>
          <w:color w:val="bbbbbb"/>
        </w:rPr>
        <w:t xml:space="preserve">        </w:t>
      </w:r>
      <w:r>
        <w:rPr>
          <w:color w:val="062873"/>
          <w:b/>
        </w:rPr>
        <w:t>"domain"</w:t>
      </w:r>
      <w:r>
        <w:t>:</w:t>
      </w:r>
      <w:r>
        <w:rPr>
          <w:color w:val="bbbbbb"/>
        </w:rPr>
        <w:t xml:space="preserve"> </w:t>
      </w:r>
      <w:r>
        <w:rPr>
          <w:color w:val="007020"/>
          <w:b/>
        </w:rPr>
        <w:t>null</w:t>
      </w:r>
      <w:r>
        <w:t>,</w:t>
      </w:r>
      <w:r>
        <w:rPr>
          <w:color w:val="bbbbbb"/>
        </w:rPr>
        <w:t/>
      </w:r>
      <w:r>
        <w:br/>
      </w:r>
      <w:r>
        <w:rPr>
          <w:color w:val="bbbbbb"/>
        </w:rPr>
        <w:t xml:space="preserve">        </w:t>
      </w:r>
      <w:r>
        <w:rPr>
          <w:color w:val="062873"/>
          <w:b/>
        </w:rPr>
        <w:t>"type"</w:t>
      </w:r>
      <w:r>
        <w:t>:</w:t>
      </w:r>
      <w:r>
        <w:rPr>
          <w:color w:val="bbbbbb"/>
        </w:rPr>
        <w:t xml:space="preserve"> </w:t>
      </w:r>
      <w:r>
        <w:rPr>
          <w:color w:val="4070a0"/>
        </w:rPr>
        <w:t>"string_pattern_mismatch"</w:t>
      </w:r>
      <w:r>
        <w:t>,</w:t>
      </w:r>
      <w:r>
        <w:rPr>
          <w:color w:val="bbbbbb"/>
        </w:rPr>
        <w:t/>
      </w:r>
      <w:r>
        <w:br/>
      </w:r>
      <w:r>
        <w:rPr>
          <w:color w:val="bbbbbb"/>
        </w:rPr>
        <w:t xml:space="preserve">        </w:t>
      </w:r>
      <w:r>
        <w:rPr>
          <w:color w:val="062873"/>
          <w:b/>
        </w:rPr>
        <w:t>"level"</w:t>
      </w:r>
      <w:r>
        <w:t>:</w:t>
      </w:r>
      <w:r>
        <w:rPr>
          <w:color w:val="bbbbbb"/>
        </w:rPr>
        <w:t xml:space="preserve"> </w:t>
      </w:r>
      <w:r>
        <w:rPr>
          <w:color w:val="007020"/>
          <w:b/>
        </w:rPr>
        <w:t>null</w:t>
      </w:r>
      <w:r>
        <w:t>,</w:t>
      </w:r>
      <w:r>
        <w:rPr>
          <w:color w:val="bbbbbb"/>
        </w:rPr>
        <w:t/>
      </w:r>
      <w:r>
        <w:br/>
      </w:r>
      <w:r>
        <w:rPr>
          <w:color w:val="bbbbbb"/>
        </w:rPr>
        <w:t xml:space="preserve">        </w:t>
      </w:r>
      <w:r>
        <w:rPr>
          <w:color w:val="062873"/>
          <w:b/>
        </w:rPr>
        <w:t>"line"</w:t>
      </w:r>
      <w:r>
        <w:t>:</w:t>
      </w:r>
      <w:r>
        <w:rPr>
          <w:color w:val="bbbbbb"/>
        </w:rPr>
        <w:t xml:space="preserve"> </w:t>
      </w:r>
      <w:r>
        <w:rPr>
          <w:color w:val="007020"/>
          <w:b/>
        </w:rPr>
        <w:t>null</w:t>
      </w:r>
      <w:r>
        <w:t>,</w:t>
      </w:r>
      <w:r>
        <w:rPr>
          <w:color w:val="bbbbbb"/>
        </w:rPr>
        <w:t/>
      </w:r>
      <w:r>
        <w:br/>
      </w:r>
      <w:r>
        <w:rPr>
          <w:color w:val="bbbbbb"/>
        </w:rPr>
        <w:t xml:space="preserve">        </w:t>
      </w:r>
      <w:r>
        <w:rPr>
          <w:color w:val="062873"/>
          <w:b/>
        </w:rPr>
        <w:t>"column"</w:t>
      </w:r>
      <w:r>
        <w:t>:</w:t>
      </w:r>
      <w:r>
        <w:rPr>
          <w:color w:val="bbbbbb"/>
        </w:rPr>
        <w:t xml:space="preserve"> </w:t>
      </w:r>
      <w:r>
        <w:rPr>
          <w:color w:val="007020"/>
          <w:b/>
        </w:rPr>
        <w:t>null</w:t>
      </w:r>
      <w:r>
        <w:t>,</w:t>
      </w:r>
      <w:r>
        <w:rPr>
          <w:color w:val="bbbbbb"/>
        </w:rPr>
        <w:t/>
      </w:r>
      <w:r>
        <w:br/>
      </w:r>
      <w:r>
        <w:rPr>
          <w:color w:val="bbbbbb"/>
        </w:rPr>
        <w:t xml:space="preserve">        </w:t>
      </w:r>
      <w:r>
        <w:rPr>
          <w:color w:val="062873"/>
          <w:b/>
        </w:rPr>
        <w:t>"file"</w:t>
      </w:r>
      <w:r>
        <w:t>:</w:t>
      </w:r>
      <w:r>
        <w:rPr>
          <w:color w:val="bbbbbb"/>
        </w:rPr>
        <w:t xml:space="preserve"> </w:t>
      </w:r>
      <w:r>
        <w:rPr>
          <w:color w:val="007020"/>
          <w:b/>
        </w:rPr>
        <w:t>null</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"location"</w:t>
      </w:r>
      <w:r>
        <w:t>:</w:t>
      </w:r>
      <w:r>
        <w:rPr>
          <w:color w:val="bbbbbb"/>
        </w:rPr>
        <w:t xml:space="preserve"> </w:t>
      </w:r>
      <w:r>
        <w:rPr>
          <w:color w:val="4070a0"/>
        </w:rPr>
        <w:t xml:space="preserve">"('DATASETS', 'REF.SELF_SHR_DYNMC', 0, 'STTS')"</w:t>
      </w:r>
      <w:r>
        <w:t>,</w:t>
      </w:r>
      <w:r>
        <w:rPr>
          <w:color w:val="bbbbbb"/>
        </w:rPr>
        <w:t/>
      </w:r>
      <w:r>
        <w:br/>
      </w:r>
      <w:r>
        <w:rPr>
          <w:color w:val="bbbbbb"/>
        </w:rPr>
        <w:t xml:space="preserve">        </w:t>
      </w:r>
      <w:r>
        <w:rPr>
          <w:color w:val="062873"/>
          <w:b/>
        </w:rPr>
        <w:t>"message"</w:t>
      </w:r>
      <w:r>
        <w:t>:</w:t>
      </w:r>
      <w:r>
        <w:rPr>
          <w:color w:val="bbbbbb"/>
        </w:rPr>
        <w:t xml:space="preserve"> </w:t>
      </w:r>
      <w:r>
        <w:rPr>
          <w:color w:val="4070a0"/>
        </w:rPr>
        <w:t xml:space="preserve">"Extra inputs are not permitted"</w:t>
      </w:r>
      <w:r>
        <w:t>,</w:t>
      </w:r>
      <w:r>
        <w:rPr>
          <w:color w:val="bbbbbb"/>
        </w:rPr>
        <w:t/>
      </w:r>
      <w:r>
        <w:br/>
      </w:r>
      <w:r>
        <w:rPr>
          <w:color w:val="bbbbbb"/>
        </w:rPr>
        <w:t xml:space="preserve">        </w:t>
      </w:r>
      <w:r>
        <w:rPr>
          <w:color w:val="062873"/>
          <w:b/>
        </w:rPr>
        <w:t>"input"</w:t>
      </w:r>
      <w:r>
        <w:t>:</w:t>
      </w:r>
      <w:r>
        <w:rPr>
          <w:color w:val="bbbbbb"/>
        </w:rPr>
        <w:t xml:space="preserve"> </w:t>
      </w:r>
      <w:r>
        <w:rPr>
          <w:color w:val="4070a0"/>
        </w:rPr>
        <w:t>"100"</w:t>
      </w:r>
      <w:r>
        <w:t>,</w:t>
      </w:r>
      <w:r>
        <w:rPr>
          <w:color w:val="bbbbbb"/>
        </w:rPr>
        <w:t/>
      </w:r>
      <w:r>
        <w:br/>
      </w:r>
      <w:r>
        <w:rPr>
          <w:color w:val="bbbbbb"/>
        </w:rPr>
        <w:t xml:space="preserve">        </w:t>
      </w:r>
      <w:r>
        <w:rPr>
          <w:color w:val="062873"/>
          <w:b/>
        </w:rPr>
        <w:t>"domain"</w:t>
      </w:r>
      <w:r>
        <w:t>:</w:t>
      </w:r>
      <w:r>
        <w:rPr>
          <w:color w:val="bbbbbb"/>
        </w:rPr>
        <w:t xml:space="preserve"> </w:t>
      </w:r>
      <w:r>
        <w:rPr>
          <w:color w:val="007020"/>
          <w:b/>
        </w:rPr>
        <w:t>null</w:t>
      </w:r>
      <w:r>
        <w:t>,</w:t>
      </w:r>
      <w:r>
        <w:rPr>
          <w:color w:val="bbbbbb"/>
        </w:rPr>
        <w:t/>
      </w:r>
      <w:r>
        <w:br/>
      </w:r>
      <w:r>
        <w:rPr>
          <w:color w:val="bbbbbb"/>
        </w:rPr>
        <w:t xml:space="preserve">        </w:t>
      </w:r>
      <w:r>
        <w:rPr>
          <w:color w:val="062873"/>
          <w:b/>
        </w:rPr>
        <w:t>"type"</w:t>
      </w:r>
      <w:r>
        <w:t>:</w:t>
      </w:r>
      <w:r>
        <w:rPr>
          <w:color w:val="bbbbbb"/>
        </w:rPr>
        <w:t xml:space="preserve"> </w:t>
      </w:r>
      <w:r>
        <w:rPr>
          <w:color w:val="4070a0"/>
        </w:rPr>
        <w:t>"extra_forbidden"</w:t>
      </w:r>
      <w:r>
        <w:t>,</w:t>
      </w:r>
      <w:r>
        <w:rPr>
          <w:color w:val="bbbbbb"/>
        </w:rPr>
        <w:t/>
      </w:r>
      <w:r>
        <w:br/>
      </w:r>
      <w:r>
        <w:rPr>
          <w:color w:val="bbbbbb"/>
        </w:rPr>
        <w:t xml:space="preserve">        </w:t>
      </w:r>
      <w:r>
        <w:rPr>
          <w:color w:val="062873"/>
          <w:b/>
        </w:rPr>
        <w:t>"level"</w:t>
      </w:r>
      <w:r>
        <w:t>:</w:t>
      </w:r>
      <w:r>
        <w:rPr>
          <w:color w:val="bbbbbb"/>
        </w:rPr>
        <w:t xml:space="preserve"> </w:t>
      </w:r>
      <w:r>
        <w:rPr>
          <w:color w:val="007020"/>
          <w:b/>
        </w:rPr>
        <w:t>null</w:t>
      </w:r>
      <w:r>
        <w:t>,</w:t>
      </w:r>
      <w:r>
        <w:rPr>
          <w:color w:val="bbbbbb"/>
        </w:rPr>
        <w:t/>
      </w:r>
      <w:r>
        <w:br/>
      </w:r>
      <w:r>
        <w:rPr>
          <w:color w:val="bbbbbb"/>
        </w:rPr>
        <w:t xml:space="preserve">        </w:t>
      </w:r>
      <w:r>
        <w:rPr>
          <w:color w:val="062873"/>
          <w:b/>
        </w:rPr>
        <w:t>"line"</w:t>
      </w:r>
      <w:r>
        <w:t>:</w:t>
      </w:r>
      <w:r>
        <w:rPr>
          <w:color w:val="bbbbbb"/>
        </w:rPr>
        <w:t xml:space="preserve"> </w:t>
      </w:r>
      <w:r>
        <w:rPr>
          <w:color w:val="007020"/>
          <w:b/>
        </w:rPr>
        <w:t>null</w:t>
      </w:r>
      <w:r>
        <w:t>,</w:t>
      </w:r>
      <w:r>
        <w:rPr>
          <w:color w:val="bbbbbb"/>
        </w:rPr>
        <w:t/>
      </w:r>
      <w:r>
        <w:br/>
      </w:r>
      <w:r>
        <w:rPr>
          <w:color w:val="bbbbbb"/>
        </w:rPr>
        <w:t xml:space="preserve">        </w:t>
      </w:r>
      <w:r>
        <w:rPr>
          <w:color w:val="062873"/>
          <w:b/>
        </w:rPr>
        <w:t>"column"</w:t>
      </w:r>
      <w:r>
        <w:t>:</w:t>
      </w:r>
      <w:r>
        <w:rPr>
          <w:color w:val="bbbbbb"/>
        </w:rPr>
        <w:t xml:space="preserve"> </w:t>
      </w:r>
      <w:r>
        <w:rPr>
          <w:color w:val="007020"/>
          <w:b/>
        </w:rPr>
        <w:t>null</w:t>
      </w:r>
      <w:r>
        <w:t>,</w:t>
      </w:r>
      <w:r>
        <w:rPr>
          <w:color w:val="bbbbbb"/>
        </w:rPr>
        <w:t/>
      </w:r>
      <w:r>
        <w:br/>
      </w:r>
      <w:r>
        <w:rPr>
          <w:color w:val="bbbbbb"/>
        </w:rPr>
        <w:t xml:space="preserve">        </w:t>
      </w:r>
      <w:r>
        <w:rPr>
          <w:color w:val="062873"/>
          <w:b/>
        </w:rPr>
        <w:t>"file"</w:t>
      </w:r>
      <w:r>
        <w:t>:</w:t>
      </w:r>
      <w:r>
        <w:rPr>
          <w:color w:val="bbbbbb"/>
        </w:rPr>
        <w:t xml:space="preserve"> </w:t>
      </w:r>
      <w:r>
        <w:rPr>
          <w:color w:val="007020"/>
          <w:b/>
        </w:rPr>
        <w:t>null</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"unauthorized"</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"warnings"</w:t>
      </w:r>
      <w:r>
        <w:t>:</w:t>
      </w:r>
      <w:r>
        <w:rPr>
          <w:color w:val="bbbbbb"/>
        </w:rPr>
        <w:t xml:space="preserve"> </w:t>
      </w:r>
      <w:r>
        <w:t>{</w:t>
      </w:r>
      <w:r>
        <w:rPr>
          <w:color w:val="bbbbbb"/>
        </w:rPr>
        <w:t/>
      </w:r>
      <w:r>
        <w:br/>
      </w:r>
      <w:r>
        <w:rPr>
          <w:color w:val="bbbbbb"/>
        </w:rPr>
        <w:t xml:space="preserve">    </w:t>
      </w:r>
      <w:r>
        <w:rPr>
          <w:color w:val="062873"/>
          <w:b/>
        </w:rPr>
        <w:t>"dup_ra"</w:t>
      </w:r>
      <w:r>
        <w:t>:</w:t>
      </w:r>
      <w:r>
        <w:rPr>
          <w:color w:val="bbbbbb"/>
        </w:rPr>
        <w:t xml:space="preserve"> </w:t>
      </w:r>
      <w:r>
        <w:t>[],</w:t>
      </w:r>
      <w:r>
        <w:rPr>
          <w:color w:val="bbbbbb"/>
        </w:rPr>
        <w:t/>
      </w:r>
      <w:r>
        <w:br/>
      </w:r>
      <w:r>
        <w:rPr>
          <w:color w:val="bbbbbb"/>
        </w:rPr>
        <w:t xml:space="preserve">    </w:t>
      </w:r>
      <w:r>
        <w:rPr>
          <w:color w:val="062873"/>
          <w:b/>
        </w:rPr>
        <w:t>"wrong_alias"</w:t>
      </w:r>
      <w:r>
        <w:t>:</w:t>
      </w:r>
      <w:r>
        <w:rPr>
          <w:color w:val="bbbbbb"/>
        </w:rPr>
        <w:t xml:space="preserve"> </w:t>
      </w:r>
      <w:r>
        <w:t>[],</w:t>
      </w:r>
      <w:r>
        <w:rPr>
          <w:color w:val="bbbbbb"/>
        </w:rPr>
        <w:t/>
      </w:r>
      <w:r>
        <w:br/>
      </w:r>
      <w:r>
        <w:rPr>
          <w:color w:val="bbbbbb"/>
        </w:rPr>
        <w:t xml:space="preserve">    </w:t>
      </w:r>
      <w:r>
        <w:rPr>
          <w:color w:val="062873"/>
          <w:b/>
        </w:rPr>
        <w:t>"rebase_skip"</w:t>
      </w:r>
      <w:r>
        <w:t>:</w:t>
      </w:r>
      <w:r>
        <w:rPr>
          <w:color w:val="bbbbbb"/>
        </w:rPr>
        <w:t xml:space="preserve"> </w:t>
      </w:r>
      <w:r>
        <w:t>[]</w:t>
      </w:r>
      <w:r>
        <w:rPr>
          <w:color w:val="bbbbbb"/>
        </w:rPr>
        <w:t/>
      </w:r>
      <w:r>
        <w:br/>
      </w:r>
      <w:r>
        <w:rPr>
          <w:color w:val="bbbbbb"/>
        </w:rPr>
        <w:t xml:space="preserve">  </w:t>
      </w:r>
      <w:r>
        <w:t>}</w:t>
      </w:r>
      <w:r>
        <w:br/>
      </w:r>
      <w:r>
        <w:t>}</w:t>
      </w:r>
    </w:p>
    <w:bookmarkEnd w:id="422"/>
    <w:bookmarkEnd w:id="420"/>
    <w:bookmarkEnd w:id="419"/>
    <w:bookmarkStart w:id="423" w:name="_19a76541ab0be2f240795d837b8798ab"/>
    <w:bookmarkStart w:id="424" w:name="_9811f62229aee145693dcb16c3e5ff94"/>
    <w:p>
      <w:pPr>
        <w:pStyle w:val="Heading5"/>
        <w:keepNext/>
      </w:pPr>
      <w:r>
        <w:t>Αρχική Yποβολή Στοιχείων Υφιστάμενης ΑΕΕΑΠ</w:t>
      </w:r>
    </w:p>
    <w:p>
      <w:pPr>
        <w:pStyle w:val="Body Text"/>
        <w:ind w:leftChars="0" w:left="0" w:right="0"/>
      </w:pPr>
      <w:r>
        <w:t>Η υφιστάμενη EGRAEEAP000 (γνωρίζει το ESCB_ID της) αναγγέλει αρχικά στοιχεία:</w:t>
      </w:r>
    </w:p>
    <w:bookmarkStart w:id="425" w:name="_2a064a77716afcd44ea5909ae159404c"/>
    <w:p>
      <w:pPr>
        <w:pStyle w:val="Heading 6"/>
        <w:keepNext/>
      </w:pPr>
      <w:r>
        <w:t>Αρχείο σε μορφή json:</w:t>
      </w:r>
    </w:p>
    <w:p>
      <w:pPr>
        <w:pStyle w:val="LiteralBlock"/>
        <w:ind w:leftChars="0" w:left="0" w:right="0"/>
        <w:shd w:val="clear" w:color="auto" w:fill="eeffcc"/>
      </w:pPr>
      <w:r>
        <w:t>{</w:t>
      </w:r>
      <w:r>
        <w:rPr>
          <w:color w:val="bbbbbb"/>
        </w:rPr>
        <w:t/>
      </w:r>
      <w:r>
        <w:br/>
      </w:r>
      <w:r>
        <w:rPr>
          <w:color w:val="bbbbbb"/>
        </w:rPr>
        <w:t xml:space="preserve">  </w:t>
      </w:r>
      <w:r>
        <w:rPr>
          <w:color w:val="062873"/>
          <w:b/>
        </w:rPr>
        <w:t>"HEADER"</w:t>
      </w:r>
      <w:r>
        <w:t>:</w:t>
      </w:r>
      <w:r>
        <w:rPr>
          <w:color w:val="bbbbbb"/>
        </w:rPr>
        <w:t xml:space="preserve"> </w:t>
      </w:r>
      <w:r>
        <w:t>{</w:t>
      </w:r>
      <w:r>
        <w:rPr>
          <w:color w:val="bbbbbb"/>
        </w:rPr>
        <w:t/>
      </w:r>
      <w:r>
        <w:br/>
      </w:r>
      <w:r>
        <w:rPr>
          <w:color w:val="bbbbbb"/>
        </w:rPr>
        <w:t xml:space="preserve">    </w:t>
      </w:r>
      <w:r>
        <w:rPr>
          <w:color w:val="062873"/>
          <w:b/>
        </w:rPr>
        <w:t>"PARTNER"</w:t>
      </w:r>
      <w:r>
        <w:t>:</w:t>
      </w:r>
      <w:r>
        <w:rPr>
          <w:color w:val="bbbbbb"/>
        </w:rPr>
        <w:t xml:space="preserve"> </w:t>
      </w:r>
      <w:r>
        <w:rPr>
          <w:color w:val="4070a0"/>
        </w:rPr>
        <w:t>"EGRAEEAP000"</w:t>
      </w:r>
      <w:r>
        <w:t>,</w:t>
      </w:r>
      <w:r>
        <w:rPr>
          <w:color w:val="bbbbbb"/>
        </w:rPr>
        <w:t/>
      </w:r>
      <w:r>
        <w:br/>
      </w:r>
      <w:r>
        <w:rPr>
          <w:color w:val="bbbbbb"/>
        </w:rPr>
        <w:t xml:space="preserve">    </w:t>
      </w:r>
      <w:r>
        <w:rPr>
          <w:color w:val="062873"/>
          <w:b/>
        </w:rPr>
        <w:t>"USERNAME"</w:t>
      </w:r>
      <w:r>
        <w:t>:</w:t>
      </w:r>
      <w:r>
        <w:rPr>
          <w:color w:val="bbbbbb"/>
        </w:rPr>
        <w:t xml:space="preserve"> </w:t>
      </w:r>
      <w:r>
        <w:rPr>
          <w:color w:val="4070a0"/>
        </w:rPr>
        <w:t>"AEEAP000USER"</w:t>
      </w:r>
      <w:r>
        <w:t>,</w:t>
      </w:r>
      <w:r>
        <w:rPr>
          <w:color w:val="bbbbbb"/>
        </w:rPr>
        <w:t/>
      </w:r>
      <w:r>
        <w:br/>
      </w:r>
      <w:r>
        <w:rPr>
          <w:color w:val="bbbbbb"/>
        </w:rPr>
        <w:t xml:space="preserve">    </w:t>
      </w:r>
      <w:r>
        <w:rPr>
          <w:color w:val="062873"/>
          <w:b/>
        </w:rPr>
        <w:t>"DOMAIN"</w:t>
      </w:r>
      <w:r>
        <w:t>:</w:t>
      </w:r>
      <w:r>
        <w:rPr>
          <w:color w:val="bbbbbb"/>
        </w:rPr>
        <w:t xml:space="preserve"> </w:t>
      </w:r>
      <w:r>
        <w:rPr>
          <w:color w:val="4070a0"/>
        </w:rPr>
        <w:t>"IFDat"</w:t>
      </w:r>
      <w:r>
        <w:rPr>
          <w:color w:val="bbbbbb"/>
        </w:rPr>
        <w:t/>
      </w:r>
      <w:r>
        <w:br/>
      </w:r>
      <w:r>
        <w:rPr>
          <w:color w:val="bbbbbb"/>
        </w:rPr>
        <w:t xml:space="preserve">  </w:t>
      </w:r>
      <w:r>
        <w:t>},</w:t>
      </w:r>
      <w:r>
        <w:rPr>
          <w:color w:val="bbbbbb"/>
        </w:rPr>
        <w:t/>
      </w:r>
      <w:r>
        <w:br/>
      </w:r>
      <w:r>
        <w:rPr>
          <w:color w:val="bbbbbb"/>
        </w:rPr>
        <w:t xml:space="preserve">  </w:t>
      </w:r>
      <w:r>
        <w:rPr>
          <w:color w:val="062873"/>
          <w:b/>
        </w:rPr>
        <w:t>"DATASETS"</w:t>
      </w:r>
      <w:r>
        <w:t>:</w:t>
      </w:r>
      <w:r>
        <w:rPr>
          <w:color w:val="bbbbbb"/>
        </w:rPr>
        <w:t xml:space="preserve"> </w:t>
      </w:r>
      <w:r>
        <w:t>{</w:t>
      </w:r>
      <w:r>
        <w:rPr>
          <w:color w:val="bbbbbb"/>
        </w:rPr>
        <w:t/>
      </w:r>
      <w:r>
        <w:br/>
      </w:r>
      <w:r>
        <w:rPr>
          <w:color w:val="bbbbbb"/>
        </w:rPr>
        <w:t xml:space="preserve">    </w:t>
      </w:r>
      <w:r>
        <w:rPr>
          <w:color w:val="062873"/>
          <w:b/>
        </w:rPr>
        <w:t>"REF.FND"</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"EGRAEEAP000"</w:t>
      </w:r>
      <w:r>
        <w:t>,</w:t>
      </w:r>
      <w:r>
        <w:rPr>
          <w:color w:val="bbbbbb"/>
        </w:rPr>
        <w:t/>
      </w:r>
      <w:r>
        <w:br/>
      </w:r>
      <w:r>
        <w:rPr>
          <w:color w:val="bbbbbb"/>
        </w:rPr>
        <w:t xml:space="preserve">        </w:t>
      </w:r>
      <w:r>
        <w:rPr>
          <w:color w:val="062873"/>
          <w:b/>
        </w:rPr>
        <w:t>"DT_BRTH"</w:t>
      </w:r>
      <w:r>
        <w:t>:</w:t>
      </w:r>
      <w:r>
        <w:rPr>
          <w:color w:val="bbbbbb"/>
        </w:rPr>
        <w:t xml:space="preserve"> </w:t>
      </w:r>
      <w:r>
        <w:rPr>
          <w:color w:val="4070a0"/>
        </w:rPr>
        <w:t>"2025-01-01T00:00:00Z"</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"REF.FND_DYNMC"</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"EGRAEEAP000"</w:t>
      </w:r>
      <w:r>
        <w:t>,</w:t>
      </w:r>
      <w:r>
        <w:rPr>
          <w:color w:val="bbbbbb"/>
        </w:rPr>
        <w:t/>
      </w:r>
      <w:r>
        <w:br/>
      </w:r>
      <w:r>
        <w:rPr>
          <w:color w:val="bbbbbb"/>
        </w:rPr>
        <w:t xml:space="preserve">        </w:t>
      </w:r>
      <w:r>
        <w:rPr>
          <w:color w:val="062873"/>
          <w:b/>
        </w:rPr>
        <w:t>"RPRTD_BY"</w:t>
      </w:r>
      <w:r>
        <w:t>:</w:t>
      </w:r>
      <w:r>
        <w:rPr>
          <w:color w:val="bbbbbb"/>
        </w:rPr>
        <w:t xml:space="preserve"> </w:t>
      </w:r>
      <w:r>
        <w:rPr>
          <w:color w:val="4070a0"/>
        </w:rPr>
        <w:t>"EGRAEEAP000"</w:t>
      </w:r>
      <w:r>
        <w:t>,</w:t>
      </w:r>
      <w:r>
        <w:rPr>
          <w:color w:val="bbbbbb"/>
        </w:rPr>
        <w:t/>
      </w:r>
      <w:r>
        <w:br/>
      </w:r>
      <w:r>
        <w:rPr>
          <w:color w:val="bbbbbb"/>
        </w:rPr>
        <w:t xml:space="preserve">        </w:t>
      </w:r>
      <w:r>
        <w:rPr>
          <w:color w:val="062873"/>
          <w:b/>
        </w:rPr>
        <w:t>"NM"</w:t>
      </w:r>
      <w:r>
        <w:t>:</w:t>
      </w:r>
      <w:r>
        <w:rPr>
          <w:color w:val="bbbbbb"/>
        </w:rPr>
        <w:t xml:space="preserve"> </w:t>
      </w:r>
      <w:r>
        <w:rPr>
          <w:color w:val="4070a0"/>
        </w:rPr>
        <w:t>"Μπουρλοαεεάπ"</w:t>
      </w:r>
      <w:r>
        <w:t>,</w:t>
      </w:r>
      <w:r>
        <w:rPr>
          <w:color w:val="bbbbbb"/>
        </w:rPr>
        <w:t/>
      </w:r>
      <w:r>
        <w:br/>
      </w:r>
      <w:r>
        <w:rPr>
          <w:color w:val="bbbbbb"/>
        </w:rPr>
        <w:t xml:space="preserve">        </w:t>
      </w:r>
      <w:r>
        <w:rPr>
          <w:color w:val="062873"/>
          <w:b/>
        </w:rPr>
        <w:t>"NM_LTN"</w:t>
      </w:r>
      <w:r>
        <w:t>:</w:t>
      </w:r>
      <w:r>
        <w:rPr>
          <w:color w:val="bbbbbb"/>
        </w:rPr>
        <w:t xml:space="preserve"> </w:t>
      </w:r>
      <w:r>
        <w:rPr>
          <w:color w:val="4070a0"/>
        </w:rPr>
        <w:t>"Bourloreic"</w:t>
      </w:r>
      <w:r>
        <w:t>,</w:t>
      </w:r>
      <w:r>
        <w:rPr>
          <w:color w:val="bbbbbb"/>
        </w:rPr>
        <w:t/>
      </w:r>
      <w:r>
        <w:br/>
      </w:r>
      <w:r>
        <w:rPr>
          <w:color w:val="bbbbbb"/>
        </w:rPr>
        <w:t xml:space="preserve">        </w:t>
      </w:r>
      <w:r>
        <w:rPr>
          <w:color w:val="062873"/>
          <w:b/>
        </w:rPr>
        <w:t>"NM_SHRT"</w:t>
      </w:r>
      <w:r>
        <w:t>:</w:t>
      </w:r>
      <w:r>
        <w:rPr>
          <w:color w:val="bbbbbb"/>
        </w:rPr>
        <w:t xml:space="preserve"> </w:t>
      </w:r>
      <w:r>
        <w:rPr>
          <w:color w:val="4070a0"/>
        </w:rPr>
        <w:t>"Bourlo"</w:t>
      </w:r>
      <w:r>
        <w:t>,</w:t>
      </w:r>
      <w:r>
        <w:rPr>
          <w:color w:val="bbbbbb"/>
        </w:rPr>
        <w:t/>
      </w:r>
      <w:r>
        <w:br/>
      </w:r>
      <w:r>
        <w:rPr>
          <w:color w:val="bbbbbb"/>
        </w:rPr>
        <w:t xml:space="preserve">        </w:t>
      </w:r>
      <w:r>
        <w:rPr>
          <w:color w:val="062873"/>
          <w:b/>
        </w:rPr>
        <w:t>"CNTRY_RSDNC"</w:t>
      </w:r>
      <w:r>
        <w:t>:</w:t>
      </w:r>
      <w:r>
        <w:rPr>
          <w:color w:val="bbbbbb"/>
        </w:rPr>
        <w:t xml:space="preserve"> </w:t>
      </w:r>
      <w:r>
        <w:rPr>
          <w:color w:val="4070a0"/>
        </w:rPr>
        <w:t>"GR"</w:t>
      </w:r>
      <w:r>
        <w:t>,</w:t>
      </w:r>
      <w:r>
        <w:rPr>
          <w:color w:val="bbbbbb"/>
        </w:rPr>
        <w:t/>
      </w:r>
      <w:r>
        <w:br/>
      </w:r>
      <w:r>
        <w:rPr>
          <w:color w:val="bbbbbb"/>
        </w:rPr>
        <w:t xml:space="preserve">        </w:t>
      </w:r>
      <w:r>
        <w:rPr>
          <w:color w:val="062873"/>
          <w:b/>
        </w:rPr>
        <w:t>"STRT"</w:t>
      </w:r>
      <w:r>
        <w:t>:</w:t>
      </w:r>
      <w:r>
        <w:rPr>
          <w:color w:val="bbbbbb"/>
        </w:rPr>
        <w:t xml:space="preserve"> </w:t>
      </w:r>
      <w:r>
        <w:rPr>
          <w:color w:val="4070a0"/>
        </w:rPr>
        <w:t>"Μπούρλοδρόμος"</w:t>
      </w:r>
      <w:r>
        <w:t>,</w:t>
      </w:r>
      <w:r>
        <w:rPr>
          <w:color w:val="bbbbbb"/>
        </w:rPr>
        <w:t/>
      </w:r>
      <w:r>
        <w:br/>
      </w:r>
      <w:r>
        <w:rPr>
          <w:color w:val="bbbbbb"/>
        </w:rPr>
        <w:t xml:space="preserve">        </w:t>
      </w:r>
      <w:r>
        <w:rPr>
          <w:color w:val="062873"/>
          <w:b/>
        </w:rPr>
        <w:t>"STRT_LTN"</w:t>
      </w:r>
      <w:r>
        <w:t>:</w:t>
      </w:r>
      <w:r>
        <w:rPr>
          <w:color w:val="bbbbbb"/>
        </w:rPr>
        <w:t xml:space="preserve"> </w:t>
      </w:r>
      <w:r>
        <w:rPr>
          <w:color w:val="4070a0"/>
        </w:rPr>
        <w:t>"Bourlostreet"</w:t>
      </w:r>
      <w:r>
        <w:t>,</w:t>
      </w:r>
      <w:r>
        <w:rPr>
          <w:color w:val="bbbbbb"/>
        </w:rPr>
        <w:t/>
      </w:r>
      <w:r>
        <w:br/>
      </w:r>
      <w:r>
        <w:rPr>
          <w:color w:val="bbbbbb"/>
        </w:rPr>
        <w:t xml:space="preserve">        </w:t>
      </w:r>
      <w:r>
        <w:rPr>
          <w:color w:val="062873"/>
          <w:b/>
        </w:rPr>
        <w:t>"CTY"</w:t>
      </w:r>
      <w:r>
        <w:t>:</w:t>
      </w:r>
      <w:r>
        <w:rPr>
          <w:color w:val="bbbbbb"/>
        </w:rPr>
        <w:t xml:space="preserve"> </w:t>
      </w:r>
      <w:r>
        <w:rPr>
          <w:color w:val="4070a0"/>
        </w:rPr>
        <w:t>"Μπούρλοπόλη"</w:t>
      </w:r>
      <w:r>
        <w:t>,</w:t>
      </w:r>
      <w:r>
        <w:rPr>
          <w:color w:val="bbbbbb"/>
        </w:rPr>
        <w:t/>
      </w:r>
      <w:r>
        <w:br/>
      </w:r>
      <w:r>
        <w:rPr>
          <w:color w:val="bbbbbb"/>
        </w:rPr>
        <w:t xml:space="preserve">        </w:t>
      </w:r>
      <w:r>
        <w:rPr>
          <w:color w:val="062873"/>
          <w:b/>
        </w:rPr>
        <w:t>"CTY_LTN"</w:t>
      </w:r>
      <w:r>
        <w:t>:</w:t>
      </w:r>
      <w:r>
        <w:rPr>
          <w:color w:val="bbbbbb"/>
        </w:rPr>
        <w:t xml:space="preserve"> </w:t>
      </w:r>
      <w:r>
        <w:rPr>
          <w:color w:val="4070a0"/>
        </w:rPr>
        <w:t>"Bourlocity"</w:t>
      </w:r>
      <w:r>
        <w:t>,</w:t>
      </w:r>
      <w:r>
        <w:rPr>
          <w:color w:val="bbbbbb"/>
        </w:rPr>
        <w:t/>
      </w:r>
      <w:r>
        <w:br/>
      </w:r>
      <w:r>
        <w:rPr>
          <w:color w:val="bbbbbb"/>
        </w:rPr>
        <w:t xml:space="preserve">        </w:t>
      </w:r>
      <w:r>
        <w:rPr>
          <w:color w:val="062873"/>
          <w:b/>
        </w:rPr>
        <w:t>"PSTL_CD"</w:t>
      </w:r>
      <w:r>
        <w:t>:</w:t>
      </w:r>
      <w:r>
        <w:rPr>
          <w:color w:val="bbbbbb"/>
        </w:rPr>
        <w:t xml:space="preserve"> </w:t>
      </w:r>
      <w:r>
        <w:rPr>
          <w:color w:val="4070a0"/>
        </w:rPr>
        <w:t>"17123"</w:t>
      </w:r>
      <w:r>
        <w:t>,</w:t>
      </w:r>
      <w:r>
        <w:rPr>
          <w:color w:val="bbbbbb"/>
        </w:rPr>
        <w:t/>
      </w:r>
      <w:r>
        <w:br/>
      </w:r>
      <w:r>
        <w:rPr>
          <w:color w:val="bbbbbb"/>
        </w:rPr>
        <w:t xml:space="preserve">        </w:t>
      </w:r>
      <w:r>
        <w:rPr>
          <w:color w:val="062873"/>
          <w:b/>
        </w:rPr>
        <w:t>"URL"</w:t>
      </w:r>
      <w:r>
        <w:t>:</w:t>
      </w:r>
      <w:r>
        <w:rPr>
          <w:color w:val="bbbbbb"/>
        </w:rPr>
        <w:t xml:space="preserve"> </w:t>
      </w:r>
      <w:r>
        <w:rPr>
          <w:color w:val="4070a0"/>
        </w:rPr>
        <w:t>"https://bourloreic.gr"</w:t>
      </w:r>
      <w:r>
        <w:t>,</w:t>
      </w:r>
      <w:r>
        <w:rPr>
          <w:color w:val="bbbbbb"/>
        </w:rPr>
        <w:t/>
      </w:r>
      <w:r>
        <w:br/>
      </w:r>
      <w:r>
        <w:rPr>
          <w:color w:val="bbbbbb"/>
        </w:rPr>
        <w:t xml:space="preserve">        </w:t>
      </w:r>
      <w:r>
        <w:rPr>
          <w:color w:val="062873"/>
          <w:b/>
        </w:rPr>
        <w:t>"INSTTTNL_SCTR_CNTRL"</w:t>
      </w:r>
      <w:r>
        <w:t>:</w:t>
      </w:r>
      <w:r>
        <w:rPr>
          <w:color w:val="bbbbbb"/>
        </w:rPr>
        <w:t xml:space="preserve"> </w:t>
      </w:r>
      <w:r>
        <w:rPr>
          <w:color w:val="4070a0"/>
        </w:rPr>
        <w:t>"3"</w:t>
      </w:r>
      <w:r>
        <w:t>,</w:t>
      </w:r>
      <w:r>
        <w:rPr>
          <w:color w:val="bbbbbb"/>
        </w:rPr>
        <w:t/>
      </w:r>
      <w:r>
        <w:br/>
      </w:r>
      <w:r>
        <w:rPr>
          <w:color w:val="bbbbbb"/>
        </w:rPr>
        <w:t xml:space="preserve">        </w:t>
      </w:r>
      <w:r>
        <w:rPr>
          <w:color w:val="062873"/>
          <w:b/>
        </w:rPr>
        <w:t>"LGL_TYP"</w:t>
      </w:r>
      <w:r>
        <w:t>:</w:t>
      </w:r>
      <w:r>
        <w:rPr>
          <w:color w:val="bbbbbb"/>
        </w:rPr>
        <w:t xml:space="preserve"> </w:t>
      </w:r>
      <w:r>
        <w:rPr>
          <w:color w:val="4070a0"/>
        </w:rPr>
        <w:t>"REIT"</w:t>
      </w:r>
      <w:r>
        <w:t>,</w:t>
      </w:r>
      <w:r>
        <w:rPr>
          <w:color w:val="bbbbbb"/>
        </w:rPr>
        <w:t/>
      </w:r>
      <w:r>
        <w:br/>
      </w:r>
      <w:r>
        <w:rPr>
          <w:color w:val="bbbbbb"/>
        </w:rPr>
        <w:t xml:space="preserve">        </w:t>
      </w:r>
      <w:r>
        <w:rPr>
          <w:color w:val="062873"/>
          <w:b/>
        </w:rPr>
        <w:t>"INVSTMNT_PLCY"</w:t>
      </w:r>
      <w:r>
        <w:t>:</w:t>
      </w:r>
      <w:r>
        <w:rPr>
          <w:color w:val="bbbbbb"/>
        </w:rPr>
        <w:t xml:space="preserve"> </w:t>
      </w:r>
      <w:r>
        <w:rPr>
          <w:color w:val="4070a0"/>
        </w:rPr>
        <w:t>"RES"</w:t>
      </w:r>
      <w:r>
        <w:t>,</w:t>
      </w:r>
      <w:r>
        <w:rPr>
          <w:color w:val="bbbbbb"/>
        </w:rPr>
        <w:t/>
      </w:r>
      <w:r>
        <w:br/>
      </w:r>
      <w:r>
        <w:rPr>
          <w:color w:val="bbbbbb"/>
        </w:rPr>
        <w:t xml:space="preserve">        </w:t>
      </w:r>
      <w:r>
        <w:rPr>
          <w:color w:val="062873"/>
          <w:b/>
        </w:rPr>
        <w:t>"EQTY_TYP"</w:t>
      </w:r>
      <w:r>
        <w:t>:</w:t>
      </w:r>
      <w:r>
        <w:rPr>
          <w:color w:val="bbbbbb"/>
        </w:rPr>
        <w:t xml:space="preserve"> </w:t>
      </w:r>
      <w:r>
        <w:rPr>
          <w:color w:val="4070a0"/>
        </w:rPr>
        <w:t>"CLOSE"</w:t>
      </w:r>
      <w:r>
        <w:t>,</w:t>
      </w:r>
      <w:r>
        <w:rPr>
          <w:color w:val="bbbbbb"/>
        </w:rPr>
        <w:t/>
      </w:r>
      <w:r>
        <w:br/>
      </w:r>
      <w:r>
        <w:rPr>
          <w:color w:val="bbbbbb"/>
        </w:rPr>
        <w:t xml:space="preserve">        </w:t>
      </w:r>
      <w:r>
        <w:rPr>
          <w:color w:val="062873"/>
          <w:b/>
        </w:rPr>
        <w:t>"DSTRBTN_PLCY"</w:t>
      </w:r>
      <w:r>
        <w:t>:</w:t>
      </w:r>
      <w:r>
        <w:rPr>
          <w:color w:val="bbbbbb"/>
        </w:rPr>
        <w:t xml:space="preserve"> </w:t>
      </w:r>
      <w:r>
        <w:rPr>
          <w:color w:val="4070a0"/>
        </w:rPr>
        <w:t>"DIS"</w:t>
      </w:r>
      <w:r>
        <w:t>,</w:t>
      </w:r>
      <w:r>
        <w:rPr>
          <w:color w:val="bbbbbb"/>
        </w:rPr>
        <w:t/>
      </w:r>
      <w:r>
        <w:br/>
      </w:r>
      <w:r>
        <w:rPr>
          <w:color w:val="bbbbbb"/>
        </w:rPr>
        <w:t xml:space="preserve">        </w:t>
      </w:r>
      <w:r>
        <w:rPr>
          <w:color w:val="062873"/>
          <w:b/>
        </w:rPr>
        <w:t>"INVSTR_TYP"</w:t>
      </w:r>
      <w:r>
        <w:t>:</w:t>
      </w:r>
      <w:r>
        <w:rPr>
          <w:color w:val="bbbbbb"/>
        </w:rPr>
        <w:t xml:space="preserve"> </w:t>
      </w:r>
      <w:r>
        <w:rPr>
          <w:color w:val="4070a0"/>
        </w:rPr>
        <w:t>"MIX"</w:t>
      </w:r>
      <w:r>
        <w:t>,</w:t>
      </w:r>
      <w:r>
        <w:rPr>
          <w:color w:val="bbbbbb"/>
        </w:rPr>
        <w:t/>
      </w:r>
      <w:r>
        <w:br/>
      </w:r>
      <w:r>
        <w:rPr>
          <w:color w:val="bbbbbb"/>
        </w:rPr>
        <w:t xml:space="preserve">        </w:t>
      </w:r>
      <w:r>
        <w:rPr>
          <w:color w:val="062873"/>
          <w:b/>
        </w:rPr>
        <w:t>"STRTGY"</w:t>
      </w:r>
      <w:r>
        <w:t>:</w:t>
      </w:r>
      <w:r>
        <w:rPr>
          <w:color w:val="bbbbbb"/>
        </w:rPr>
        <w:t xml:space="preserve"> </w:t>
      </w:r>
      <w:r>
        <w:rPr>
          <w:color w:val="4070a0"/>
        </w:rPr>
        <w:t>"ACTIVE"</w:t>
      </w:r>
      <w:r>
        <w:t>,</w:t>
      </w:r>
      <w:r>
        <w:rPr>
          <w:color w:val="bbbbbb"/>
        </w:rPr>
        <w:t/>
      </w:r>
      <w:r>
        <w:br/>
      </w:r>
      <w:r>
        <w:rPr>
          <w:color w:val="bbbbbb"/>
        </w:rPr>
        <w:t xml:space="preserve">        </w:t>
      </w:r>
      <w:r>
        <w:rPr>
          <w:color w:val="062873"/>
          <w:b/>
        </w:rPr>
        <w:t>"GGRPHCL_FCS"</w:t>
      </w:r>
      <w:r>
        <w:t>:</w:t>
      </w:r>
      <w:r>
        <w:rPr>
          <w:color w:val="bbbbbb"/>
        </w:rPr>
        <w:t xml:space="preserve"> </w:t>
      </w:r>
      <w:r>
        <w:rPr>
          <w:color w:val="4070a0"/>
        </w:rPr>
        <w:t>"DOM"</w:t>
      </w:r>
      <w:r>
        <w:t>,</w:t>
      </w:r>
      <w:r>
        <w:rPr>
          <w:color w:val="bbbbbb"/>
        </w:rPr>
        <w:t/>
      </w:r>
      <w:r>
        <w:br/>
      </w:r>
      <w:r>
        <w:rPr>
          <w:color w:val="bbbbbb"/>
        </w:rPr>
        <w:t xml:space="preserve">        </w:t>
      </w:r>
      <w:r>
        <w:rPr>
          <w:color w:val="062873"/>
          <w:b/>
        </w:rPr>
        <w:t>"RL_ESTT_TYP"</w:t>
      </w:r>
      <w:r>
        <w:t>:</w:t>
      </w:r>
      <w:r>
        <w:rPr>
          <w:color w:val="bbbbbb"/>
        </w:rPr>
        <w:t xml:space="preserve"> </w:t>
      </w:r>
      <w:r>
        <w:rPr>
          <w:color w:val="4070a0"/>
        </w:rPr>
        <w:t>"MUL"</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"REF.SELF_SHR"</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"IGRS123456789"</w:t>
      </w:r>
      <w:r>
        <w:t>,</w:t>
      </w:r>
      <w:r>
        <w:rPr>
          <w:color w:val="bbbbbb"/>
        </w:rPr>
        <w:t/>
      </w:r>
      <w:r>
        <w:br/>
      </w:r>
      <w:r>
        <w:rPr>
          <w:color w:val="bbbbbb"/>
        </w:rPr>
        <w:t xml:space="preserve">        </w:t>
      </w:r>
      <w:r>
        <w:rPr>
          <w:color w:val="062873"/>
          <w:b/>
        </w:rPr>
        <w:t>"DT_BRTH"</w:t>
      </w:r>
      <w:r>
        <w:t>:</w:t>
      </w:r>
      <w:r>
        <w:rPr>
          <w:color w:val="bbbbbb"/>
        </w:rPr>
        <w:t xml:space="preserve"> </w:t>
      </w:r>
      <w:r>
        <w:rPr>
          <w:color w:val="4070a0"/>
        </w:rPr>
        <w:t>"2025-01-01T00:00:00Z"</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"REF.SELF_SHR_DYNMC"</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"IGRS123456789"</w:t>
      </w:r>
      <w:r>
        <w:t>,</w:t>
      </w:r>
      <w:r>
        <w:rPr>
          <w:color w:val="bbbbbb"/>
        </w:rPr>
        <w:t/>
      </w:r>
      <w:r>
        <w:br/>
      </w:r>
      <w:r>
        <w:rPr>
          <w:color w:val="bbbbbb"/>
        </w:rPr>
        <w:t xml:space="preserve">        </w:t>
      </w:r>
      <w:r>
        <w:rPr>
          <w:color w:val="062873"/>
          <w:b/>
        </w:rPr>
        <w:t>"NM_LTN"</w:t>
      </w:r>
      <w:r>
        <w:t>:</w:t>
      </w:r>
      <w:r>
        <w:rPr>
          <w:color w:val="bbbbbb"/>
        </w:rPr>
        <w:t xml:space="preserve"> </w:t>
      </w:r>
      <w:r>
        <w:rPr>
          <w:color w:val="4070a0"/>
        </w:rPr>
        <w:t>"SHARE"</w:t>
      </w:r>
      <w:r>
        <w:t>,</w:t>
      </w:r>
      <w:r>
        <w:rPr>
          <w:color w:val="bbbbbb"/>
        </w:rPr>
        <w:t/>
      </w:r>
      <w:r>
        <w:br/>
      </w:r>
      <w:r>
        <w:rPr>
          <w:color w:val="bbbbbb"/>
        </w:rPr>
        <w:t xml:space="preserve">        </w:t>
      </w:r>
      <w:r>
        <w:rPr>
          <w:color w:val="062873"/>
          <w:b/>
        </w:rPr>
        <w:t>"ISSD_BY"</w:t>
      </w:r>
      <w:r>
        <w:t>:</w:t>
      </w:r>
      <w:r>
        <w:rPr>
          <w:color w:val="bbbbbb"/>
        </w:rPr>
        <w:t xml:space="preserve"> </w:t>
      </w:r>
      <w:r>
        <w:rPr>
          <w:color w:val="4070a0"/>
        </w:rPr>
        <w:t>"EGRAEEAP000"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"REF.SELF_DBT"</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"IGRC123456789"</w:t>
      </w:r>
      <w:r>
        <w:t>,</w:t>
      </w:r>
      <w:r>
        <w:rPr>
          <w:color w:val="bbbbbb"/>
        </w:rPr>
        <w:t/>
      </w:r>
      <w:r>
        <w:br/>
      </w:r>
      <w:r>
        <w:rPr>
          <w:color w:val="bbbbbb"/>
        </w:rPr>
        <w:t xml:space="preserve">        </w:t>
      </w:r>
      <w:r>
        <w:rPr>
          <w:color w:val="062873"/>
          <w:b/>
        </w:rPr>
        <w:t>"DT_BRTH"</w:t>
      </w:r>
      <w:r>
        <w:t>:</w:t>
      </w:r>
      <w:r>
        <w:rPr>
          <w:color w:val="bbbbbb"/>
        </w:rPr>
        <w:t xml:space="preserve"> </w:t>
      </w:r>
      <w:r>
        <w:rPr>
          <w:color w:val="4070a0"/>
        </w:rPr>
        <w:t>"2025-02-01T00:00:00Z"</w:t>
      </w:r>
      <w:r>
        <w:t>,</w:t>
      </w:r>
      <w:r>
        <w:rPr>
          <w:color w:val="bbbbbb"/>
        </w:rPr>
        <w:t/>
      </w:r>
      <w:r>
        <w:br/>
      </w:r>
      <w:r>
        <w:rPr>
          <w:color w:val="bbbbbb"/>
        </w:rPr>
        <w:t xml:space="preserve">        </w:t>
      </w:r>
      <w:r>
        <w:rPr>
          <w:color w:val="062873"/>
          <w:b/>
        </w:rPr>
        <w:t>"DT_CLS"</w:t>
      </w:r>
      <w:r>
        <w:t>:</w:t>
      </w:r>
      <w:r>
        <w:rPr>
          <w:color w:val="bbbbbb"/>
        </w:rPr>
        <w:t xml:space="preserve"> </w:t>
      </w:r>
      <w:r>
        <w:rPr>
          <w:color w:val="4070a0"/>
        </w:rPr>
        <w:t>"2030-02-01T00:00:00Z"</w:t>
      </w:r>
      <w:r>
        <w:t>,</w:t>
      </w:r>
      <w:r>
        <w:rPr>
          <w:color w:val="bbbbbb"/>
        </w:rPr>
        <w:t/>
      </w:r>
      <w:r>
        <w:br/>
      </w:r>
      <w:r>
        <w:rPr>
          <w:color w:val="bbbbbb"/>
        </w:rPr>
        <w:t xml:space="preserve">        </w:t>
      </w:r>
      <w:r>
        <w:rPr>
          <w:color w:val="062873"/>
          <w:b/>
        </w:rPr>
        <w:t>"ORGNL_MTRTY"</w:t>
      </w:r>
      <w:r>
        <w:t>:</w:t>
      </w:r>
      <w:r>
        <w:rPr>
          <w:color w:val="bbbbbb"/>
        </w:rPr>
        <w:t xml:space="preserve"> </w:t>
      </w:r>
      <w:r>
        <w:rPr>
          <w:color w:val="4070a0"/>
        </w:rPr>
        <w:t>"2030-02-01T00:00:00Z"</w:t>
      </w:r>
      <w:r>
        <w:t>,</w:t>
      </w:r>
      <w:r>
        <w:rPr>
          <w:color w:val="bbbbbb"/>
        </w:rPr>
        <w:t/>
      </w:r>
      <w:r>
        <w:br/>
      </w:r>
      <w:r>
        <w:rPr>
          <w:color w:val="bbbbbb"/>
        </w:rPr>
        <w:t xml:space="preserve">        </w:t>
      </w:r>
      <w:r>
        <w:rPr>
          <w:color w:val="062873"/>
          <w:b/>
        </w:rPr>
        <w:t>"CRRNCY"</w:t>
      </w:r>
      <w:r>
        <w:t>:</w:t>
      </w:r>
      <w:r>
        <w:rPr>
          <w:color w:val="bbbbbb"/>
        </w:rPr>
        <w:t xml:space="preserve"> </w:t>
      </w:r>
      <w:r>
        <w:rPr>
          <w:color w:val="4070a0"/>
        </w:rPr>
        <w:t>"EUR"</w:t>
      </w:r>
      <w:r>
        <w:t>,</w:t>
      </w:r>
      <w:r>
        <w:rPr>
          <w:color w:val="bbbbbb"/>
        </w:rPr>
        <w:t/>
      </w:r>
      <w:r>
        <w:br/>
      </w:r>
      <w:r>
        <w:rPr>
          <w:color w:val="bbbbbb"/>
        </w:rPr>
        <w:t xml:space="preserve">        </w:t>
      </w:r>
      <w:r>
        <w:rPr>
          <w:color w:val="062873"/>
          <w:b/>
        </w:rPr>
        <w:t>"ISS_PRC"</w:t>
      </w:r>
      <w:r>
        <w:t>:</w:t>
      </w:r>
      <w:r>
        <w:rPr>
          <w:color w:val="bbbbbb"/>
        </w:rPr>
        <w:t xml:space="preserve"> </w:t>
      </w:r>
      <w:r>
        <w:rPr>
          <w:color w:val="208050"/>
        </w:rPr>
        <w:t>100</w:t>
      </w:r>
      <w:r>
        <w:t>,</w:t>
      </w:r>
      <w:r>
        <w:rPr>
          <w:color w:val="bbbbbb"/>
        </w:rPr>
        <w:t/>
      </w:r>
      <w:r>
        <w:br/>
      </w:r>
      <w:r>
        <w:rPr>
          <w:color w:val="bbbbbb"/>
        </w:rPr>
        <w:t xml:space="preserve">        </w:t>
      </w:r>
      <w:r>
        <w:rPr>
          <w:color w:val="062873"/>
          <w:b/>
        </w:rPr>
        <w:t>"RDMPTN_PRC"</w:t>
      </w:r>
      <w:r>
        <w:t>:</w:t>
      </w:r>
      <w:r>
        <w:rPr>
          <w:color w:val="bbbbbb"/>
        </w:rPr>
        <w:t xml:space="preserve"> </w:t>
      </w:r>
      <w:r>
        <w:rPr>
          <w:color w:val="208050"/>
        </w:rPr>
        <w:t>100</w:t>
      </w:r>
      <w:r>
        <w:t>,</w:t>
      </w:r>
      <w:r>
        <w:rPr>
          <w:color w:val="bbbbbb"/>
        </w:rPr>
        <w:t/>
      </w:r>
      <w:r>
        <w:br/>
      </w:r>
      <w:r>
        <w:rPr>
          <w:color w:val="bbbbbb"/>
        </w:rPr>
        <w:t xml:space="preserve">        </w:t>
      </w:r>
      <w:r>
        <w:rPr>
          <w:color w:val="062873"/>
          <w:b/>
        </w:rPr>
        <w:t>"MRKT"</w:t>
      </w:r>
      <w:r>
        <w:t>:</w:t>
      </w:r>
      <w:r>
        <w:rPr>
          <w:color w:val="bbbbbb"/>
        </w:rPr>
        <w:t xml:space="preserve"> </w:t>
      </w:r>
      <w:r>
        <w:rPr>
          <w:color w:val="4070a0"/>
        </w:rPr>
        <w:t>"AAPA"</w:t>
      </w:r>
      <w:r>
        <w:t>,</w:t>
      </w:r>
      <w:r>
        <w:rPr>
          <w:color w:val="bbbbbb"/>
        </w:rPr>
        <w:t/>
      </w:r>
      <w:r>
        <w:br/>
      </w:r>
      <w:r>
        <w:rPr>
          <w:color w:val="bbbbbb"/>
        </w:rPr>
        <w:t xml:space="preserve">        </w:t>
      </w:r>
      <w:r>
        <w:rPr>
          <w:color w:val="062873"/>
          <w:b/>
        </w:rPr>
        <w:t>"ACCRL_STRTDT"</w:t>
      </w:r>
      <w:r>
        <w:t>:</w:t>
      </w:r>
      <w:r>
        <w:rPr>
          <w:color w:val="bbbbbb"/>
        </w:rPr>
        <w:t xml:space="preserve"> </w:t>
      </w:r>
      <w:r>
        <w:rPr>
          <w:color w:val="4070a0"/>
        </w:rPr>
        <w:t>"2025-02-01T00:00:00Z"</w:t>
      </w:r>
      <w:r>
        <w:t>,</w:t>
      </w:r>
      <w:r>
        <w:rPr>
          <w:color w:val="bbbbbb"/>
        </w:rPr>
        <w:t/>
      </w:r>
      <w:r>
        <w:br/>
      </w:r>
      <w:r>
        <w:rPr>
          <w:color w:val="bbbbbb"/>
        </w:rPr>
        <w:t xml:space="preserve">        </w:t>
      </w:r>
      <w:r>
        <w:rPr>
          <w:color w:val="062873"/>
          <w:b/>
        </w:rPr>
        <w:t>"TYP"</w:t>
      </w:r>
      <w:r>
        <w:t>:</w:t>
      </w:r>
      <w:r>
        <w:rPr>
          <w:color w:val="bbbbbb"/>
        </w:rPr>
        <w:t xml:space="preserve"> </w:t>
      </w:r>
      <w:r>
        <w:rPr>
          <w:color w:val="4070a0"/>
        </w:rPr>
        <w:t>"BND"</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"REF.SELF_DBT_DYNMC"</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"IGRC123456789"</w:t>
      </w:r>
      <w:r>
        <w:t>,</w:t>
      </w:r>
      <w:r>
        <w:rPr>
          <w:color w:val="bbbbbb"/>
        </w:rPr>
        <w:t/>
      </w:r>
      <w:r>
        <w:br/>
      </w:r>
      <w:r>
        <w:rPr>
          <w:color w:val="bbbbbb"/>
        </w:rPr>
        <w:t xml:space="preserve">        </w:t>
      </w:r>
      <w:r>
        <w:rPr>
          <w:color w:val="062873"/>
          <w:b/>
        </w:rPr>
        <w:t>"NM_LTN"</w:t>
      </w:r>
      <w:r>
        <w:t>:</w:t>
      </w:r>
      <w:r>
        <w:rPr>
          <w:color w:val="bbbbbb"/>
        </w:rPr>
        <w:t xml:space="preserve"> </w:t>
      </w:r>
      <w:r>
        <w:rPr>
          <w:color w:val="4070a0"/>
        </w:rPr>
        <w:t>"BOND"</w:t>
      </w:r>
      <w:r>
        <w:t>,</w:t>
      </w:r>
      <w:r>
        <w:rPr>
          <w:color w:val="bbbbbb"/>
        </w:rPr>
        <w:t/>
      </w:r>
      <w:r>
        <w:br/>
      </w:r>
      <w:r>
        <w:rPr>
          <w:color w:val="bbbbbb"/>
        </w:rPr>
        <w:t xml:space="preserve">        </w:t>
      </w:r>
      <w:r>
        <w:rPr>
          <w:color w:val="062873"/>
          <w:b/>
        </w:rPr>
        <w:t>"STTS"</w:t>
      </w:r>
      <w:r>
        <w:t>:</w:t>
      </w:r>
      <w:r>
        <w:rPr>
          <w:color w:val="bbbbbb"/>
        </w:rPr>
        <w:t xml:space="preserve"> </w:t>
      </w:r>
      <w:r>
        <w:rPr>
          <w:color w:val="4070a0"/>
        </w:rPr>
        <w:t>"100"</w:t>
      </w:r>
      <w:r>
        <w:t>,</w:t>
      </w:r>
      <w:r>
        <w:rPr>
          <w:color w:val="bbbbbb"/>
        </w:rPr>
        <w:t/>
      </w:r>
      <w:r>
        <w:br/>
      </w:r>
      <w:r>
        <w:rPr>
          <w:color w:val="bbbbbb"/>
        </w:rPr>
        <w:t xml:space="preserve">        </w:t>
      </w:r>
      <w:r>
        <w:rPr>
          <w:color w:val="062873"/>
          <w:b/>
        </w:rPr>
        <w:t>"MTRTY_DT"</w:t>
      </w:r>
      <w:r>
        <w:t>:</w:t>
      </w:r>
      <w:r>
        <w:rPr>
          <w:color w:val="bbbbbb"/>
        </w:rPr>
        <w:t xml:space="preserve"> </w:t>
      </w:r>
      <w:r>
        <w:rPr>
          <w:color w:val="4070a0"/>
        </w:rPr>
        <w:t>"2030-02-01T00:00:00Z"</w:t>
      </w:r>
      <w:r>
        <w:t>,</w:t>
      </w:r>
      <w:r>
        <w:rPr>
          <w:color w:val="bbbbbb"/>
        </w:rPr>
        <w:t/>
      </w:r>
      <w:r>
        <w:br/>
      </w:r>
      <w:r>
        <w:rPr>
          <w:color w:val="bbbbbb"/>
        </w:rPr>
        <w:t xml:space="preserve">        </w:t>
      </w:r>
      <w:r>
        <w:rPr>
          <w:color w:val="062873"/>
          <w:b/>
        </w:rPr>
        <w:t>"ISSD_BY"</w:t>
      </w:r>
      <w:r>
        <w:t>:</w:t>
      </w:r>
      <w:r>
        <w:rPr>
          <w:color w:val="bbbbbb"/>
        </w:rPr>
        <w:t xml:space="preserve"> </w:t>
      </w:r>
      <w:r>
        <w:rPr>
          <w:color w:val="4070a0"/>
        </w:rPr>
        <w:t>"EGRAEEAP000"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t>}</w:t>
      </w:r>
      <w:r>
        <w:br/>
      </w:r>
      <w:r>
        <w:t>}</w:t>
      </w:r>
      <w:r>
        <w:br/>
      </w:r>
    </w:p>
    <w:bookmarkEnd w:id="425"/>
    <w:bookmarkStart w:id="426" w:name="_d3232f6fbcce9a03701b3e7ff8738560"/>
    <w:p>
      <w:pPr>
        <w:pStyle w:val="Heading 6"/>
        <w:keepNext/>
      </w:pPr>
      <w:r>
        <w:t>Αρχείο σε μορϕη Excel:</w:t>
      </w:r>
    </w:p>
    <w:p>
      <w:pPr>
        <w:pStyle w:val="Body Text"/>
        <w:ind w:leftChars="0" w:left="0" w:right="0"/>
      </w:pPr>
      <w:r>
        <w:rPr>
          <w:rFonts w:ascii="Consolas" w:eastAsia="ＭＳ ゴシック" w:hansitheme="majorhansi"/>
          <w:color w:val="E74C3C"/>
          <w:sz w:val="20"/>
          <w:szCs w:val="20"/>
          <w:noProof/>
        </w:rPr>
        <w:t>ACC_WITH_ERRORS</w:t>
      </w:r>
    </w:p>
    <w:bookmarkEnd w:id="426"/>
    <w:bookmarkEnd w:id="424"/>
    <w:bookmarkEnd w:id="423"/>
    <w:bookmarkStart w:id="427" w:name="_88dcf559d871ae08fc9e597915255a50"/>
    <w:bookmarkStart w:id="428" w:name="_4b267351a5cbe81a07a0c00841460a5c"/>
    <w:p>
      <w:pPr>
        <w:pStyle w:val="Heading5"/>
        <w:keepNext/>
      </w:pPr>
      <w:r>
        <w:t>Yποβολή αρχικών στοιχείων αναφοράς</w:t>
      </w:r>
    </w:p>
    <w:p>
      <w:pPr>
        <w:pStyle w:val="Body Text"/>
        <w:ind w:leftChars="0" w:left="0" w:right="0"/>
      </w:pPr>
      <w:r>
        <w:t>Η EGR123456789 αναγγέλει αλλαγή επενδυτικής πολιτικής ενος ΕΟ</w:t>
      </w:r>
    </w:p>
    <w:bookmarkStart w:id="429" w:name="_9c33b188e693ddd0942e18b84393039a"/>
    <w:p>
      <w:pPr>
        <w:pStyle w:val="Heading 6"/>
        <w:keepNext/>
      </w:pPr>
      <w:r>
        <w:t>Αρχείο σε μορφή json:</w:t>
      </w:r>
    </w:p>
    <w:p>
      <w:pPr>
        <w:pStyle w:val="LiteralBlock"/>
        <w:ind w:leftChars="0" w:left="0" w:right="0"/>
        <w:keepLines/>
        <w:shd w:val="clear" w:color="auto" w:fill="eeffcc"/>
      </w:pPr>
      <w:r>
        <w:t>{</w:t>
      </w:r>
      <w:r>
        <w:rPr>
          <w:color w:val="bbbbbb"/>
        </w:rPr>
        <w:t/>
      </w:r>
      <w:r>
        <w:br/>
      </w:r>
      <w:r>
        <w:rPr>
          <w:color w:val="bbbbbb"/>
        </w:rPr>
        <w:t xml:space="preserve">  </w:t>
      </w:r>
      <w:r>
        <w:rPr>
          <w:color w:val="062873"/>
          <w:b/>
        </w:rPr>
        <w:t>"HEADER"</w:t>
      </w:r>
      <w:r>
        <w:t>:</w:t>
      </w:r>
      <w:r>
        <w:rPr>
          <w:color w:val="bbbbbb"/>
        </w:rPr>
        <w:t xml:space="preserve"> </w:t>
      </w:r>
      <w:r>
        <w:t>{</w:t>
      </w:r>
      <w:r>
        <w:rPr>
          <w:color w:val="bbbbbb"/>
        </w:rPr>
        <w:t/>
      </w:r>
      <w:r>
        <w:br/>
      </w:r>
      <w:r>
        <w:rPr>
          <w:color w:val="bbbbbb"/>
        </w:rPr>
        <w:t xml:space="preserve">    </w:t>
      </w:r>
      <w:r>
        <w:rPr>
          <w:color w:val="062873"/>
          <w:b/>
        </w:rPr>
        <w:t>"PARTNER"</w:t>
      </w:r>
      <w:r>
        <w:t>:</w:t>
      </w:r>
      <w:r>
        <w:rPr>
          <w:color w:val="bbbbbb"/>
        </w:rPr>
        <w:t xml:space="preserve"> </w:t>
      </w:r>
      <w:r>
        <w:rPr>
          <w:color w:val="4070a0"/>
        </w:rPr>
        <w:t>"EGR123456789"</w:t>
      </w:r>
      <w:r>
        <w:t>,</w:t>
      </w:r>
      <w:r>
        <w:rPr>
          <w:color w:val="bbbbbb"/>
        </w:rPr>
        <w:t/>
      </w:r>
      <w:r>
        <w:br/>
      </w:r>
      <w:r>
        <w:rPr>
          <w:color w:val="bbbbbb"/>
        </w:rPr>
        <w:t xml:space="preserve">    </w:t>
      </w:r>
      <w:r>
        <w:rPr>
          <w:color w:val="062873"/>
          <w:b/>
        </w:rPr>
        <w:t>"USERNAME"</w:t>
      </w:r>
      <w:r>
        <w:t>:</w:t>
      </w:r>
      <w:r>
        <w:rPr>
          <w:color w:val="bbbbbb"/>
        </w:rPr>
        <w:t xml:space="preserve"> </w:t>
      </w:r>
      <w:r>
        <w:rPr>
          <w:color w:val="4070a0"/>
        </w:rPr>
        <w:t>"zuser"</w:t>
      </w:r>
      <w:r>
        <w:t>,</w:t>
      </w:r>
      <w:r>
        <w:rPr>
          <w:color w:val="bbbbbb"/>
        </w:rPr>
        <w:t/>
      </w:r>
      <w:r>
        <w:br/>
      </w:r>
      <w:r>
        <w:rPr>
          <w:color w:val="bbbbbb"/>
        </w:rPr>
        <w:t xml:space="preserve">    </w:t>
      </w:r>
      <w:r>
        <w:rPr>
          <w:color w:val="062873"/>
          <w:b/>
        </w:rPr>
        <w:t>"DOMAIN"</w:t>
      </w:r>
      <w:r>
        <w:t>:</w:t>
      </w:r>
      <w:r>
        <w:rPr>
          <w:color w:val="bbbbbb"/>
        </w:rPr>
        <w:t xml:space="preserve"> </w:t>
      </w:r>
      <w:r>
        <w:rPr>
          <w:color w:val="4070a0"/>
        </w:rPr>
        <w:t>"IFDat"</w:t>
      </w:r>
      <w:r>
        <w:rPr>
          <w:color w:val="bbbbbb"/>
        </w:rPr>
        <w:t/>
      </w:r>
      <w:r>
        <w:br/>
      </w:r>
      <w:r>
        <w:rPr>
          <w:color w:val="bbbbbb"/>
        </w:rPr>
        <w:t xml:space="preserve">  </w:t>
      </w:r>
      <w:r>
        <w:t>},</w:t>
      </w:r>
      <w:r>
        <w:rPr>
          <w:color w:val="bbbbbb"/>
        </w:rPr>
        <w:t/>
      </w:r>
      <w:r>
        <w:br/>
      </w:r>
      <w:r>
        <w:rPr>
          <w:color w:val="bbbbbb"/>
        </w:rPr>
        <w:t xml:space="preserve">  </w:t>
      </w:r>
      <w:r>
        <w:rPr>
          <w:color w:val="062873"/>
          <w:b/>
        </w:rPr>
        <w:t>"DATASETS"</w:t>
      </w:r>
      <w:r>
        <w:t>:</w:t>
      </w:r>
      <w:r>
        <w:rPr>
          <w:color w:val="bbbbbb"/>
        </w:rPr>
        <w:t xml:space="preserve"> </w:t>
      </w:r>
      <w:r>
        <w:t>{</w:t>
      </w:r>
      <w:r>
        <w:rPr>
          <w:color w:val="bbbbbb"/>
        </w:rPr>
        <w:t/>
      </w:r>
      <w:r>
        <w:br/>
      </w:r>
      <w:r>
        <w:rPr>
          <w:color w:val="bbbbbb"/>
        </w:rPr>
        <w:t xml:space="preserve">    </w:t>
      </w:r>
      <w:r>
        <w:rPr>
          <w:color w:val="062873"/>
          <w:b/>
        </w:rPr>
        <w:t>"REF.FND_DYNMC"</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"ID"</w:t>
      </w:r>
      <w:r>
        <w:t>:</w:t>
      </w:r>
      <w:r>
        <w:rPr>
          <w:color w:val="bbbbbb"/>
        </w:rPr>
        <w:t xml:space="preserve"> </w:t>
      </w:r>
      <w:r>
        <w:rPr>
          <w:color w:val="4070a0"/>
        </w:rPr>
        <w:t>"EGRAKZ1"</w:t>
      </w:r>
      <w:r>
        <w:t>,</w:t>
      </w:r>
      <w:r>
        <w:rPr>
          <w:color w:val="bbbbbb"/>
        </w:rPr>
        <w:t/>
      </w:r>
      <w:r>
        <w:br/>
      </w:r>
      <w:r>
        <w:rPr>
          <w:color w:val="bbbbbb"/>
        </w:rPr>
        <w:t xml:space="preserve">        </w:t>
      </w:r>
      <w:r>
        <w:rPr>
          <w:color w:val="062873"/>
          <w:b/>
        </w:rPr>
        <w:t>"VLD_FRM"</w:t>
      </w:r>
      <w:r>
        <w:t>:</w:t>
      </w:r>
      <w:r>
        <w:rPr>
          <w:color w:val="bbbbbb"/>
        </w:rPr>
        <w:t xml:space="preserve"> </w:t>
      </w:r>
      <w:r>
        <w:rPr>
          <w:color w:val="4070a0"/>
        </w:rPr>
        <w:t>"2025-02-01T00:00:00Z"</w:t>
      </w:r>
      <w:r>
        <w:t>,</w:t>
      </w:r>
      <w:r>
        <w:rPr>
          <w:color w:val="bbbbbb"/>
        </w:rPr>
        <w:t/>
      </w:r>
      <w:r>
        <w:br/>
      </w:r>
      <w:r>
        <w:rPr>
          <w:color w:val="bbbbbb"/>
        </w:rPr>
        <w:t xml:space="preserve">        </w:t>
      </w:r>
      <w:r>
        <w:rPr>
          <w:color w:val="062873"/>
          <w:b/>
        </w:rPr>
        <w:t>"INVSTMNT_PLCY"</w:t>
      </w:r>
      <w:r>
        <w:t>:</w:t>
      </w:r>
      <w:r>
        <w:rPr>
          <w:color w:val="bbbbbb"/>
        </w:rPr>
        <w:t xml:space="preserve"> </w:t>
      </w:r>
      <w:r>
        <w:rPr>
          <w:color w:val="4070a0"/>
        </w:rPr>
        <w:t>"MIX"</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t>}</w:t>
      </w:r>
      <w:r>
        <w:br/>
      </w:r>
      <w:r>
        <w:t>}</w:t>
      </w:r>
      <w:r>
        <w:br/>
      </w:r>
    </w:p>
    <w:bookmarkEnd w:id="429"/>
    <w:bookmarkStart w:id="430" w:name="_6078007936004e028043fbbb0f6fd385"/>
    <w:p>
      <w:pPr>
        <w:pStyle w:val="Heading 6"/>
        <w:keepNext/>
      </w:pPr>
      <w:r>
        <w:t>Αρχείο σε μορϕη Excel:</w:t>
      </w:r>
    </w:p>
    <w:p>
      <w:pPr>
        <w:pStyle w:val="Body Text"/>
        <w:ind w:leftChars="0" w:left="0" w:right="0"/>
      </w:pPr>
      <w:r>
        <w:rPr>
          <w:rFonts w:ascii="Consolas" w:eastAsia="ＭＳ ゴシック" w:hansitheme="majorhansi"/>
          <w:color w:val="E74C3C"/>
          <w:sz w:val="20"/>
          <w:szCs w:val="20"/>
          <w:noProof/>
        </w:rPr>
        <w:t>INIT_REF</w:t>
      </w:r>
    </w:p>
    <w:bookmarkEnd w:id="430"/>
    <w:bookmarkEnd w:id="428"/>
    <w:bookmarkEnd w:id="427"/>
    <w:bookmarkStart w:id="431" w:name="_b83074d49d54b56786eab3e423578d74"/>
    <w:bookmarkStart w:id="432" w:name="_2e00e7dd6e1b3c97eea859bdbb9f5201"/>
    <w:p>
      <w:pPr>
        <w:pStyle w:val="Heading5"/>
        <w:keepNext/>
      </w:pPr>
      <w:r>
        <w:t>Yποβολή αρχικών στοιχείων αναφοράς</w:t>
      </w:r>
    </w:p>
    <w:p>
      <w:pPr>
        <w:pStyle w:val="Body Text"/>
        <w:ind w:leftChars="0" w:left="0" w:right="0"/>
      </w:pPr>
      <w:r>
        <w:t>Η EGR123456789 αναγγέλεi διόρθωση λογιστικών στοιχείων καταθετικού λογαριασμού</w:t>
      </w:r>
    </w:p>
    <w:bookmarkStart w:id="433" w:name="_db5aa04788ce93e149ec685c780d5a81"/>
    <w:p>
      <w:pPr>
        <w:pStyle w:val="Heading 6"/>
        <w:keepNext/>
      </w:pPr>
      <w:r>
        <w:t>Αρχείο σε μορφή json:</w:t>
      </w:r>
    </w:p>
    <w:p>
      <w:pPr>
        <w:pStyle w:val="LiteralBlock"/>
        <w:ind w:leftChars="0" w:left="0" w:right="0"/>
        <w:shd w:val="clear" w:color="auto" w:fill="eeffcc"/>
      </w:pPr>
      <w:r>
        <w:t>{</w:t>
      </w:r>
      <w:r>
        <w:rPr>
          <w:color w:val="bbbbbb"/>
        </w:rPr>
        <w:t/>
      </w:r>
      <w:r>
        <w:br/>
      </w:r>
      <w:r>
        <w:rPr>
          <w:color w:val="bbbbbb"/>
        </w:rPr>
        <w:t xml:space="preserve">  </w:t>
      </w:r>
      <w:r>
        <w:rPr>
          <w:color w:val="062873"/>
          <w:b/>
        </w:rPr>
        <w:t>"HEADER"</w:t>
      </w:r>
      <w:r>
        <w:t>:</w:t>
      </w:r>
      <w:r>
        <w:rPr>
          <w:color w:val="bbbbbb"/>
        </w:rPr>
        <w:t xml:space="preserve"> </w:t>
      </w:r>
      <w:r>
        <w:t>{</w:t>
      </w:r>
      <w:r>
        <w:rPr>
          <w:color w:val="bbbbbb"/>
        </w:rPr>
        <w:t/>
      </w:r>
      <w:r>
        <w:br/>
      </w:r>
      <w:r>
        <w:rPr>
          <w:color w:val="bbbbbb"/>
        </w:rPr>
        <w:t xml:space="preserve">    </w:t>
      </w:r>
      <w:r>
        <w:rPr>
          <w:color w:val="062873"/>
          <w:b/>
        </w:rPr>
        <w:t>"PARTNER"</w:t>
      </w:r>
      <w:r>
        <w:t>:</w:t>
      </w:r>
      <w:r>
        <w:rPr>
          <w:color w:val="bbbbbb"/>
        </w:rPr>
        <w:t xml:space="preserve"> </w:t>
      </w:r>
      <w:r>
        <w:rPr>
          <w:color w:val="4070a0"/>
        </w:rPr>
        <w:t>"EGR123456789"</w:t>
      </w:r>
      <w:r>
        <w:t>,</w:t>
      </w:r>
      <w:r>
        <w:rPr>
          <w:color w:val="bbbbbb"/>
        </w:rPr>
        <w:t/>
      </w:r>
      <w:r>
        <w:br/>
      </w:r>
      <w:r>
        <w:rPr>
          <w:color w:val="bbbbbb"/>
        </w:rPr>
        <w:t xml:space="preserve">    </w:t>
      </w:r>
      <w:r>
        <w:rPr>
          <w:color w:val="062873"/>
          <w:b/>
        </w:rPr>
        <w:t>"USERNAME"</w:t>
      </w:r>
      <w:r>
        <w:t>:</w:t>
      </w:r>
      <w:r>
        <w:rPr>
          <w:color w:val="bbbbbb"/>
        </w:rPr>
        <w:t xml:space="preserve"> </w:t>
      </w:r>
      <w:r>
        <w:rPr>
          <w:color w:val="4070a0"/>
        </w:rPr>
        <w:t>"zuser"</w:t>
      </w:r>
      <w:r>
        <w:t>,</w:t>
      </w:r>
      <w:r>
        <w:rPr>
          <w:color w:val="bbbbbb"/>
        </w:rPr>
        <w:t/>
      </w:r>
      <w:r>
        <w:br/>
      </w:r>
      <w:r>
        <w:rPr>
          <w:color w:val="bbbbbb"/>
        </w:rPr>
        <w:t xml:space="preserve">    </w:t>
      </w:r>
      <w:r>
        <w:rPr>
          <w:color w:val="062873"/>
          <w:b/>
        </w:rPr>
        <w:t>"DOMAIN"</w:t>
      </w:r>
      <w:r>
        <w:t>:</w:t>
      </w:r>
      <w:r>
        <w:rPr>
          <w:color w:val="bbbbbb"/>
        </w:rPr>
        <w:t xml:space="preserve"> </w:t>
      </w:r>
      <w:r>
        <w:rPr>
          <w:color w:val="4070a0"/>
        </w:rPr>
        <w:t>"IFDat"</w:t>
      </w:r>
      <w:r>
        <w:rPr>
          <w:color w:val="bbbbbb"/>
        </w:rPr>
        <w:t/>
      </w:r>
      <w:r>
        <w:br/>
      </w:r>
      <w:r>
        <w:rPr>
          <w:color w:val="bbbbbb"/>
        </w:rPr>
        <w:t xml:space="preserve">  </w:t>
      </w:r>
      <w:r>
        <w:t>},</w:t>
      </w:r>
      <w:r>
        <w:rPr>
          <w:color w:val="bbbbbb"/>
        </w:rPr>
        <w:t/>
      </w:r>
      <w:r>
        <w:br/>
      </w:r>
      <w:r>
        <w:rPr>
          <w:color w:val="bbbbbb"/>
        </w:rPr>
        <w:t xml:space="preserve">  </w:t>
      </w:r>
      <w:r>
        <w:rPr>
          <w:color w:val="062873"/>
          <w:b/>
        </w:rPr>
        <w:t>"DATASETS"</w:t>
      </w:r>
      <w:r>
        <w:t>:</w:t>
      </w:r>
      <w:r>
        <w:rPr>
          <w:color w:val="bbbbbb"/>
        </w:rPr>
        <w:t xml:space="preserve"> </w:t>
      </w:r>
      <w:r>
        <w:t>{</w:t>
      </w:r>
      <w:r>
        <w:rPr>
          <w:color w:val="bbbbbb"/>
        </w:rPr>
        <w:t/>
      </w:r>
      <w:r>
        <w:br/>
      </w:r>
      <w:r>
        <w:rPr>
          <w:color w:val="bbbbbb"/>
        </w:rPr>
        <w:t xml:space="preserve">    </w:t>
      </w:r>
      <w:r>
        <w:rPr>
          <w:color w:val="062873"/>
          <w:b/>
        </w:rPr>
        <w:t>"ACC.DPST"</w:t>
      </w:r>
      <w:r>
        <w:t>:</w:t>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rPr>
          <w:color w:val="062873"/>
          <w:b/>
        </w:rPr>
        <w:t>"IID"</w:t>
      </w:r>
      <w:r>
        <w:t>:</w:t>
      </w:r>
      <w:r>
        <w:rPr>
          <w:color w:val="bbbbbb"/>
        </w:rPr>
        <w:t xml:space="preserve"> </w:t>
      </w:r>
      <w:r>
        <w:rPr>
          <w:color w:val="4070a0"/>
        </w:rPr>
        <w:t>"_EUR_EGRAKZ1"</w:t>
      </w:r>
      <w:r>
        <w:t>,</w:t>
      </w:r>
      <w:r>
        <w:rPr>
          <w:color w:val="bbbbbb"/>
        </w:rPr>
        <w:t/>
      </w:r>
      <w:r>
        <w:br/>
      </w:r>
      <w:r>
        <w:rPr>
          <w:color w:val="bbbbbb"/>
        </w:rPr>
        <w:t xml:space="preserve">        </w:t>
      </w:r>
      <w:r>
        <w:rPr>
          <w:color w:val="062873"/>
          <w:b/>
        </w:rPr>
        <w:t>"DT"</w:t>
      </w:r>
      <w:r>
        <w:t>:</w:t>
      </w:r>
      <w:r>
        <w:rPr>
          <w:color w:val="bbbbbb"/>
        </w:rPr>
        <w:t xml:space="preserve"> </w:t>
      </w:r>
      <w:r>
        <w:rPr>
          <w:color w:val="4070a0"/>
        </w:rPr>
        <w:t>"2024-09-30T00:00:00Z"</w:t>
      </w:r>
      <w:r>
        <w:t>,</w:t>
      </w:r>
      <w:r>
        <w:rPr>
          <w:color w:val="bbbbbb"/>
        </w:rPr>
        <w:t/>
      </w:r>
      <w:r>
        <w:br/>
      </w:r>
      <w:r>
        <w:rPr>
          <w:color w:val="bbbbbb"/>
        </w:rPr>
        <w:t xml:space="preserve">        </w:t>
      </w:r>
      <w:r>
        <w:rPr>
          <w:color w:val="062873"/>
          <w:b/>
        </w:rPr>
        <w:t>"FRQNCY"</w:t>
      </w:r>
      <w:r>
        <w:t>:</w:t>
      </w:r>
      <w:r>
        <w:rPr>
          <w:color w:val="bbbbbb"/>
        </w:rPr>
        <w:t xml:space="preserve"> </w:t>
      </w:r>
      <w:r>
        <w:rPr>
          <w:color w:val="4070a0"/>
        </w:rPr>
        <w:t>"Q"</w:t>
      </w:r>
      <w:r>
        <w:t>,</w:t>
      </w:r>
      <w:r>
        <w:rPr>
          <w:color w:val="bbbbbb"/>
        </w:rPr>
        <w:t/>
      </w:r>
      <w:r>
        <w:br/>
      </w:r>
      <w:r>
        <w:rPr>
          <w:color w:val="bbbbbb"/>
        </w:rPr>
        <w:t xml:space="preserve">        </w:t>
      </w:r>
      <w:r>
        <w:rPr>
          <w:color w:val="062873"/>
          <w:b/>
        </w:rPr>
        <w:t>"STCK"</w:t>
      </w:r>
      <w:r>
        <w:t>:</w:t>
      </w:r>
      <w:r>
        <w:rPr>
          <w:color w:val="bbbbbb"/>
        </w:rPr>
        <w:t xml:space="preserve"> </w:t>
      </w:r>
      <w:r>
        <w:rPr>
          <w:color w:val="208050"/>
        </w:rPr>
        <w:t>500.0</w:t>
      </w:r>
      <w:r>
        <w:t>,</w:t>
      </w:r>
      <w:r>
        <w:rPr>
          <w:color w:val="bbbbbb"/>
        </w:rPr>
        <w:t/>
      </w:r>
      <w:r>
        <w:br/>
      </w:r>
      <w:r>
        <w:rPr>
          <w:color w:val="bbbbbb"/>
        </w:rPr>
        <w:t xml:space="preserve">        </w:t>
      </w:r>
      <w:r>
        <w:rPr>
          <w:color w:val="062873"/>
          <w:b/>
        </w:rPr>
        <w:t>"FLS"</w:t>
      </w:r>
      <w:r>
        <w:t>:</w:t>
      </w:r>
      <w:r>
        <w:rPr>
          <w:color w:val="bbbbbb"/>
        </w:rPr>
        <w:t xml:space="preserve"> </w:t>
      </w:r>
      <w:r>
        <w:rPr>
          <w:color w:val="208050"/>
        </w:rPr>
        <w:t>500.0</w:t>
      </w:r>
      <w:r>
        <w:t>,</w:t>
      </w:r>
      <w:r>
        <w:rPr>
          <w:color w:val="bbbbbb"/>
        </w:rPr>
        <w:t/>
      </w:r>
      <w:r>
        <w:br/>
      </w:r>
      <w:r>
        <w:rPr>
          <w:color w:val="bbbbbb"/>
        </w:rPr>
        <w:t xml:space="preserve">        </w:t>
      </w:r>
      <w:r>
        <w:rPr>
          <w:color w:val="062873"/>
          <w:b/>
        </w:rPr>
        <w:t>"ACCRLS"</w:t>
      </w:r>
      <w:r>
        <w:t>:</w:t>
      </w:r>
      <w:r>
        <w:rPr>
          <w:color w:val="bbbbbb"/>
        </w:rPr>
        <w:t xml:space="preserve"> </w:t>
      </w:r>
      <w:r>
        <w:rPr>
          <w:color w:val="208050"/>
        </w:rPr>
        <w:t>0.0</w:t>
      </w:r>
      <w:r>
        <w:rPr>
          <w:color w:val="bbbbbb"/>
        </w:rPr>
        <w:t/>
      </w:r>
      <w:r>
        <w:br/>
      </w:r>
      <w:r>
        <w:rPr>
          <w:color w:val="bbbbbb"/>
        </w:rPr>
        <w:t xml:space="preserve">      </w:t>
      </w:r>
      <w:r>
        <w:t>}</w:t>
      </w:r>
      <w:r>
        <w:rPr>
          <w:color w:val="bbbbbb"/>
        </w:rPr>
        <w:t/>
      </w:r>
      <w:r>
        <w:br/>
      </w:r>
      <w:r>
        <w:rPr>
          <w:color w:val="bbbbbb"/>
        </w:rPr>
        <w:t xml:space="preserve">    </w:t>
      </w:r>
      <w:r>
        <w:t>]</w:t>
      </w:r>
      <w:r>
        <w:rPr>
          <w:color w:val="bbbbbb"/>
        </w:rPr>
        <w:t/>
      </w:r>
      <w:r>
        <w:br/>
      </w:r>
      <w:r>
        <w:rPr>
          <w:color w:val="bbbbbb"/>
        </w:rPr>
        <w:t xml:space="preserve">  </w:t>
      </w:r>
      <w:r>
        <w:t>}</w:t>
      </w:r>
      <w:r>
        <w:br/>
      </w:r>
      <w:r>
        <w:t>}</w:t>
      </w:r>
      <w:r>
        <w:br/>
      </w:r>
    </w:p>
    <w:bookmarkEnd w:id="433"/>
    <w:bookmarkStart w:id="434" w:name="_57181029c1ada497367fe36cc9892e97"/>
    <w:p>
      <w:pPr>
        <w:pStyle w:val="Heading 6"/>
        <w:keepNext/>
      </w:pPr>
      <w:r>
        <w:t>Αρχείο σε μορϕη Excel:</w:t>
      </w:r>
    </w:p>
    <w:p>
      <w:pPr>
        <w:pStyle w:val="Body Text"/>
        <w:ind w:leftChars="0" w:left="0" w:right="0"/>
      </w:pPr>
      <w:r>
        <w:rPr>
          <w:rFonts w:ascii="Consolas" w:eastAsia="ＭＳ ゴシック" w:hansitheme="majorhansi"/>
          <w:color w:val="E74C3C"/>
          <w:sz w:val="20"/>
          <w:szCs w:val="20"/>
          <w:noProof/>
        </w:rPr>
        <w:t>DPST_CRCTN</w:t>
      </w:r>
    </w:p>
    <w:bookmarkEnd w:id="434"/>
    <w:bookmarkEnd w:id="432"/>
    <w:bookmarkEnd w:id="431"/>
    <w:bookmarkStart w:id="435" w:name="_d2c3915c114948ee7200b7c31c339c47"/>
    <w:bookmarkStart w:id="436" w:name="_7836070155623d23541965af3e2c1f1b"/>
    <w:p>
      <w:pPr>
        <w:pStyle w:val="Heading5"/>
        <w:keepNext/>
      </w:pPr>
      <w:r>
        <w:t>Αναφορές με βάση το σύνολο των παραδειγμάτων</w:t>
      </w:r>
    </w:p>
    <w:p>
      <w:pPr>
        <w:pStyle w:val="Body Text"/>
        <w:ind w:leftChars="0" w:left="0" w:right="0"/>
      </w:pPr>
      <w:r>
        <w:t>Η EGR123456789 αναγγέλει αρχικά λογιστικά στοιχεία.</w:t>
      </w:r>
    </w:p>
    <w:bookmarkStart w:id="437" w:name="_1f53b461dd2a85068808a41327ddb842"/>
    <w:p>
      <w:pPr>
        <w:pStyle w:val="Heading 6"/>
        <w:keepNext/>
      </w:pPr>
      <w:r>
        <w:t>IFDAT-LIST</w:t>
      </w:r>
    </w:p>
    <w:p>
      <w:pPr>
        <w:pStyle w:val="Body Text"/>
        <w:ind w:leftChars="0" w:left="0" w:right="0"/>
      </w:pPr>
      <w:r>
        <w:t>Δείνει την εικόνα σε μία συγκεκριμένη ημερομηνία:</w:t>
      </w:r>
    </w:p>
    <w:p>
      <w:pPr>
        <w:pStyle w:val="Body Text"/>
        <w:ind w:leftChars="0" w:left="0" w:right="0"/>
      </w:pPr>
      <w:r>
        <w:rPr>
          <w:rFonts w:ascii="Consolas" w:eastAsia="ＭＳ ゴシック" w:hansitheme="majorhansi"/>
          <w:color w:val="E74C3C"/>
          <w:sz w:val="20"/>
          <w:szCs w:val="20"/>
          <w:noProof/>
        </w:rPr>
        <w:t>IFDAT-LIST</w:t>
      </w:r>
    </w:p>
    <w:bookmarkEnd w:id="437"/>
    <w:bookmarkStart w:id="438" w:name="_ec8a9ba423ebe1c2597d18b833b9e573"/>
    <w:p>
      <w:pPr>
        <w:pStyle w:val="Heading 6"/>
        <w:keepNext/>
      </w:pPr>
      <w:r>
        <w:t>IFDATFULL_REPORT</w:t>
      </w:r>
    </w:p>
    <w:p>
      <w:pPr>
        <w:pStyle w:val="Body Text"/>
        <w:ind w:leftChars="0" w:left="0" w:right="0"/>
      </w:pPr>
      <w:r>
        <w:t>Δεινεί όλη την ιστορικότητα κάθε οντότητηας</w:t>
      </w:r>
    </w:p>
    <w:p>
      <w:pPr>
        <w:pStyle w:val="Body Text"/>
        <w:ind w:leftChars="0" w:left="0" w:right="0"/>
      </w:pPr>
      <w:r>
        <w:rPr>
          <w:rFonts w:ascii="Consolas" w:eastAsia="ＭＳ ゴシック" w:hansitheme="majorhansi"/>
          <w:color w:val="E74C3C"/>
          <w:sz w:val="20"/>
          <w:szCs w:val="20"/>
          <w:noProof/>
        </w:rPr>
        <w:t>IFDATFULL_REPORT</w:t>
      </w:r>
    </w:p>
    <w:bookmarkEnd w:id="438"/>
    <w:bookmarkStart w:id="439" w:name="_83a58c360bd7730e411a17654acc83ff"/>
    <w:p>
      <w:pPr>
        <w:pStyle w:val="Heading 6"/>
        <w:keepNext/>
      </w:pPr>
      <w:r>
        <w:t>DATABASEFULL_REPORT</w:t>
      </w:r>
    </w:p>
    <w:p>
      <w:pPr>
        <w:pStyle w:val="Body Text"/>
        <w:ind w:leftChars="0" w:left="0" w:right="0"/>
      </w:pPr>
      <w:r>
        <w:t>Δείνει όλη την ιστορικότητα κάθε οντότητας για την υφιστάμενη αλλά και προηγούμενες εκδόσεις (full business and version history) με βάση τους πίνακες που αποθηκεύονται τα στοιχεία IFDAT στη backend βάση</w:t>
      </w:r>
    </w:p>
    <w:p>
      <w:pPr>
        <w:pStyle w:val="Body Text"/>
        <w:ind w:leftChars="0" w:left="0" w:right="0"/>
      </w:pPr>
      <w:r>
        <w:rPr>
          <w:rFonts w:ascii="Consolas" w:eastAsia="ＭＳ ゴシック" w:hansitheme="majorhansi"/>
          <w:color w:val="E74C3C"/>
          <w:sz w:val="20"/>
          <w:szCs w:val="20"/>
          <w:noProof/>
        </w:rPr>
        <w:t>DATABASEFULL_REPORT</w:t>
      </w:r>
    </w:p>
    <w:bookmarkEnd w:id="439"/>
    <w:bookmarkEnd w:id="436"/>
    <w:bookmarkEnd w:id="435"/>
    <w:bookmarkEnd w:id="398"/>
    <w:bookmarkEnd w:id="397"/>
    <w:bookmarkEnd w:id="396"/>
    <w:bookmarkEnd w:id="378"/>
    <w:bookmarkEnd w:id="377"/>
    <w:bookmarkEnd w:id="376"/>
    <w:bookmarkStart w:id="440" w:name="_b23c978d82e74094d5a88bfa48a952e0"/>
    <w:bookmarkStart w:id="441" w:name="_d34caeca324157e8aae35fc6e3813bf0"/>
    <w:p>
      <w:pPr>
        <w:pStyle w:val="Heading3"/>
        <w:keepNext/>
      </w:pPr>
      <w:r>
        <w:t>What’s new?</w:t>
      </w:r>
    </w:p>
    <w:bookmarkStart w:id="442" w:name="_209f9e6a9dac0715ae067b97ccd1b2f9"/>
    <w:p>
      <w:pPr>
        <w:pStyle w:val="Heading4"/>
        <w:keepNext/>
      </w:pPr>
      <w:r>
        <w:t>Next release</w:t>
      </w:r>
    </w:p>
    <w:p>
      <w:pPr>
        <w:pStyle w:val="ListBullet"/>
        <w:numPr>
          <w:ilvl w:val="0"/>
          <w:numId w:val="2"/>
        </w:numPr>
        <w:ind w:leftChars="0" w:left="480" w:right="0"/>
      </w:pPr>
      <w:r>
        <w:t>Field Format Refactoring</w:t>
      </w:r>
    </w:p>
    <w:bookmarkEnd w:id="442"/>
    <w:bookmarkStart w:id="443" w:name="_1a3f87c732ddce504637501654c76925"/>
    <w:p>
      <w:pPr>
        <w:pStyle w:val="Heading4"/>
        <w:keepNext/>
      </w:pPr>
      <w:r>
        <w:t>v0.9.7 (2025-06-26)</w:t>
      </w:r>
    </w:p>
    <w:p>
      <w:pPr>
        <w:pStyle w:val="ListBullet"/>
        <w:numPr>
          <w:ilvl w:val="0"/>
          <w:numId w:val="2"/>
        </w:numPr>
        <w:ind w:leftChars="0" w:left="480" w:right="0"/>
      </w:pPr>
      <w:r>
        <w:t>Disallow leading empty spaces in some patterns</w:t>
      </w:r>
    </w:p>
    <w:p>
      <w:pPr>
        <w:pStyle w:val="ListBullet"/>
        <w:numPr>
          <w:ilvl w:val="0"/>
          <w:numId w:val="2"/>
        </w:numPr>
        <w:ind w:leftChars="0" w:left="480" w:right="0"/>
      </w:pPr>
      <w:r>
        <w:t>Improve IFDAT-LIST</w:t>
      </w:r>
    </w:p>
    <w:p>
      <w:pPr>
        <w:pStyle w:val="ListBullet"/>
        <w:numPr>
          <w:ilvl w:val="0"/>
          <w:numId w:val="2"/>
        </w:numPr>
        <w:ind w:leftChars="0" w:left="480" w:right="0"/>
      </w:pPr>
      <w:r>
        <w:t>Align with ELFUND version</w:t>
      </w:r>
    </w:p>
    <w:bookmarkEnd w:id="443"/>
    <w:bookmarkStart w:id="444" w:name="_5cffd2fa31ff0af632ba35e74f24c75f"/>
    <w:p>
      <w:pPr>
        <w:pStyle w:val="Heading4"/>
        <w:keepNext/>
      </w:pPr>
      <w:r>
        <w:t>v0.9.2 (2025-06-24)</w:t>
      </w:r>
    </w:p>
    <w:p>
      <w:pPr>
        <w:pStyle w:val="ListBullet"/>
        <w:numPr>
          <w:ilvl w:val="0"/>
          <w:numId w:val="2"/>
        </w:numPr>
        <w:ind w:leftChars="0" w:left="480" w:right="0"/>
      </w:pPr>
      <w:r>
        <w:t>Examples were added and imporoved</w:t>
      </w:r>
    </w:p>
    <w:p>
      <w:pPr>
        <w:pStyle w:val="ListBullet"/>
        <w:numPr>
          <w:ilvl w:val="0"/>
          <w:numId w:val="2"/>
        </w:numPr>
        <w:ind w:leftChars="0" w:left="480" w:right="0"/>
      </w:pPr>
      <w:r>
        <w:t>Corner cases were added</w:t>
      </w:r>
    </w:p>
    <w:p>
      <w:pPr>
        <w:pStyle w:val="ListBullet"/>
        <w:numPr>
          <w:ilvl w:val="0"/>
          <w:numId w:val="2"/>
        </w:numPr>
        <w:ind w:leftChars="0" w:left="480" w:right="0"/>
      </w:pPr>
      <w:r>
        <w:t>Change SHR_KEY to KEY where needed</w:t>
      </w:r>
    </w:p>
    <w:p>
      <w:pPr>
        <w:pStyle w:val="ListBullet"/>
        <w:numPr>
          <w:ilvl w:val="0"/>
          <w:numId w:val="2"/>
        </w:numPr>
        <w:ind w:leftChars="0" w:left="480" w:right="0"/>
      </w:pPr>
      <w:r>
        <w:t>Fix license and credits</w:t>
      </w:r>
    </w:p>
    <w:p>
      <w:pPr>
        <w:pStyle w:val="ListBullet"/>
        <w:numPr>
          <w:ilvl w:val="0"/>
          <w:numId w:val="2"/>
        </w:numPr>
        <w:ind w:leftChars="0" w:left="480" w:right="0"/>
      </w:pPr>
      <w:r>
        <w:t>Other improvements in documentation</w:t>
      </w:r>
    </w:p>
    <w:bookmarkEnd w:id="444"/>
    <w:bookmarkStart w:id="445" w:name="_8357dbb9acfcbe17c7a2d16fb619995e"/>
    <w:p>
      <w:pPr>
        <w:pStyle w:val="Heading4"/>
        <w:keepNext/>
      </w:pPr>
      <w:r>
        <w:t>v0.9.1 (2025-01-31)</w:t>
      </w:r>
    </w:p>
    <w:p>
      <w:pPr>
        <w:pStyle w:val="ListBullet"/>
        <w:numPr>
          <w:ilvl w:val="0"/>
          <w:numId w:val="2"/>
        </w:numPr>
        <w:ind w:leftChars="0" w:left="480" w:right="0"/>
      </w:pPr>
      <w:r>
        <w:t>Rename MNGMNT tables to RA</w:t>
      </w:r>
    </w:p>
    <w:p>
      <w:pPr>
        <w:pStyle w:val="ListBullet"/>
        <w:numPr>
          <w:ilvl w:val="0"/>
          <w:numId w:val="2"/>
        </w:numPr>
        <w:ind w:leftChars="0" w:left="480" w:right="0"/>
      </w:pPr>
      <w:r>
        <w:t>Replace bool to enum_bool</w:t>
      </w:r>
    </w:p>
    <w:p>
      <w:pPr>
        <w:pStyle w:val="ListBullet"/>
        <w:numPr>
          <w:ilvl w:val="0"/>
          <w:numId w:val="2"/>
        </w:numPr>
        <w:ind w:leftChars="0" w:left="480" w:right="0"/>
      </w:pPr>
      <w:r>
        <w:t>Improve documentation</w:t>
      </w:r>
    </w:p>
    <w:bookmarkEnd w:id="445"/>
    <w:bookmarkStart w:id="446" w:name="_f16f15afedb1ca1705a35b69a69a4884"/>
    <w:p>
      <w:pPr>
        <w:pStyle w:val="Heading4"/>
        <w:keepNext/>
      </w:pPr>
      <w:r>
        <w:t>v0.9.0 (2024-12-21)</w:t>
      </w:r>
    </w:p>
    <w:p>
      <w:pPr>
        <w:pStyle w:val="ListBullet"/>
        <w:numPr>
          <w:ilvl w:val="0"/>
          <w:numId w:val="2"/>
        </w:numPr>
        <w:ind w:leftChars="0" w:left="480" w:right="0"/>
      </w:pPr>
      <w:r>
        <w:t>Add financial instrument treatment examples</w:t>
      </w:r>
    </w:p>
    <w:p>
      <w:pPr>
        <w:pStyle w:val="ListBullet"/>
        <w:numPr>
          <w:ilvl w:val="0"/>
          <w:numId w:val="2"/>
        </w:numPr>
        <w:ind w:leftChars="0" w:left="480" w:right="0"/>
      </w:pPr>
      <w:r>
        <w:t>Allow negative values for STCK, NMNL_STCK, QNTTY for ACC.SHR and AND ACC.ASST_DBT to accomodate short positions</w:t>
      </w:r>
    </w:p>
    <w:p>
      <w:pPr>
        <w:pStyle w:val="ListBullet"/>
        <w:numPr>
          <w:ilvl w:val="0"/>
          <w:numId w:val="2"/>
        </w:numPr>
        <w:ind w:leftChars="0" w:left="480" w:right="0"/>
      </w:pPr>
      <w:r>
        <w:t>Improve tables documentation</w:t>
      </w:r>
    </w:p>
    <w:bookmarkEnd w:id="446"/>
    <w:bookmarkStart w:id="447" w:name="_0c6bc4493cb3b18dc4b6e2e0bb1a9b85"/>
    <w:p>
      <w:pPr>
        <w:pStyle w:val="Heading4"/>
        <w:keepNext/>
      </w:pPr>
      <w:r>
        <w:t>v0.8.5 (2024-11-27)</w:t>
      </w:r>
    </w:p>
    <w:p>
      <w:pPr>
        <w:pStyle w:val="ListBullet"/>
        <w:numPr>
          <w:ilvl w:val="0"/>
          <w:numId w:val="2"/>
        </w:numPr>
        <w:ind w:leftChars="0" w:left="480" w:right="0"/>
      </w:pPr>
      <w:r>
        <w:t>Fix bugs in regulation</w:t>
      </w:r>
    </w:p>
    <w:p>
      <w:pPr>
        <w:pStyle w:val="ListBullet"/>
        <w:numPr>
          <w:ilvl w:val="0"/>
          <w:numId w:val="2"/>
        </w:numPr>
        <w:ind w:leftChars="0" w:left="480" w:right="0"/>
      </w:pPr>
      <w:r>
        <w:t>Fix bugs in tables</w:t>
      </w:r>
    </w:p>
    <w:p>
      <w:pPr>
        <w:pStyle w:val="ListBullet"/>
        <w:numPr>
          <w:ilvl w:val="0"/>
          <w:numId w:val="2"/>
        </w:numPr>
        <w:ind w:leftChars="0" w:left="480" w:right="0"/>
      </w:pPr>
      <w:r>
        <w:t>Add IEK columns in EO sheet of IFDAT-LIST</w:t>
      </w:r>
    </w:p>
    <w:p>
      <w:pPr>
        <w:pStyle w:val="ListBullet"/>
        <w:numPr>
          <w:ilvl w:val="0"/>
          <w:numId w:val="2"/>
        </w:numPr>
        <w:ind w:leftChars="0" w:left="480" w:right="0"/>
      </w:pPr>
      <w:r>
        <w:t>Fix bugs in IFDAT-LIST</w:t>
      </w:r>
    </w:p>
    <w:p>
      <w:pPr>
        <w:pStyle w:val="ListBullet"/>
        <w:numPr>
          <w:ilvl w:val="0"/>
          <w:numId w:val="2"/>
        </w:numPr>
        <w:ind w:leftChars="0" w:left="480" w:right="0"/>
      </w:pPr>
      <w:r>
        <w:t>Add max length in url fields</w:t>
      </w:r>
    </w:p>
    <w:bookmarkEnd w:id="447"/>
    <w:bookmarkStart w:id="448" w:name="_87be9f3a1619b19446edf15980925ff9"/>
    <w:p>
      <w:pPr>
        <w:pStyle w:val="Heading4"/>
        <w:keepNext/>
      </w:pPr>
      <w:r>
        <w:t>v0.8.4 (2024-11-20)</w:t>
      </w:r>
    </w:p>
    <w:p>
      <w:pPr>
        <w:pStyle w:val="ListBullet"/>
        <w:numPr>
          <w:ilvl w:val="0"/>
          <w:numId w:val="2"/>
        </w:numPr>
        <w:ind w:leftChars="0" w:left="480" w:right="0"/>
      </w:pPr>
      <w:r>
        <w:t>Added derogation tables</w:t>
      </w:r>
    </w:p>
    <w:p>
      <w:pPr>
        <w:pStyle w:val="ListBullet"/>
        <w:numPr>
          <w:ilvl w:val="0"/>
          <w:numId w:val="2"/>
        </w:numPr>
        <w:ind w:leftChars="0" w:left="480" w:right="0"/>
      </w:pPr>
      <w:r>
        <w:t>Created IFDAT-LIST reports at the end of the main example</w:t>
      </w:r>
    </w:p>
    <w:p>
      <w:pPr>
        <w:pStyle w:val="ListBullet"/>
        <w:numPr>
          <w:ilvl w:val="0"/>
          <w:numId w:val="2"/>
        </w:numPr>
        <w:ind w:leftChars="0" w:left="480" w:right="0"/>
      </w:pPr>
      <w:r>
        <w:t>Fix bugs</w:t>
      </w:r>
    </w:p>
    <w:bookmarkEnd w:id="448"/>
    <w:bookmarkStart w:id="449" w:name="_83c6aa47675ed6609f245b27dc2a6cf8"/>
    <w:p>
      <w:pPr>
        <w:pStyle w:val="Heading4"/>
        <w:keepNext/>
      </w:pPr>
      <w:r>
        <w:t>v0.8.3 (2024-11-11)</w:t>
      </w:r>
    </w:p>
    <w:p>
      <w:pPr>
        <w:pStyle w:val="ListBullet"/>
        <w:numPr>
          <w:ilvl w:val="0"/>
          <w:numId w:val="2"/>
        </w:numPr>
        <w:ind w:leftChars="0" w:left="480" w:right="0"/>
      </w:pPr>
      <w:r>
        <w:t>Fix bugs</w:t>
      </w:r>
    </w:p>
    <w:bookmarkEnd w:id="449"/>
    <w:bookmarkStart w:id="450" w:name="_f1db1442163b18db0ad61daee08c7984"/>
    <w:p>
      <w:pPr>
        <w:pStyle w:val="Heading4"/>
        <w:keepNext/>
      </w:pPr>
      <w:r>
        <w:t>v0.8.2 (2024-11-06)</w:t>
      </w:r>
    </w:p>
    <w:p>
      <w:pPr>
        <w:pStyle w:val="ListBullet"/>
        <w:numPr>
          <w:ilvl w:val="0"/>
          <w:numId w:val="2"/>
        </w:numPr>
        <w:ind w:leftChars="0" w:left="480" w:right="0"/>
      </w:pPr>
      <w:r>
        <w:t>Merge SFT tables into LON tables</w:t>
      </w:r>
    </w:p>
    <w:p>
      <w:pPr>
        <w:pStyle w:val="ListBullet"/>
        <w:numPr>
          <w:ilvl w:val="0"/>
          <w:numId w:val="2"/>
        </w:numPr>
        <w:ind w:leftChars="0" w:left="480" w:right="0"/>
      </w:pPr>
      <w:r>
        <w:t>Update init and main examples based on IFDAT 30/10/2024 presentation</w:t>
      </w:r>
    </w:p>
    <w:p>
      <w:pPr>
        <w:pStyle w:val="ListBullet"/>
        <w:numPr>
          <w:ilvl w:val="0"/>
          <w:numId w:val="2"/>
        </w:numPr>
        <w:ind w:leftChars="0" w:left="480" w:right="0"/>
      </w:pPr>
      <w:r>
        <w:t>Fix bugs</w:t>
      </w:r>
    </w:p>
    <w:bookmarkEnd w:id="450"/>
    <w:bookmarkStart w:id="451" w:name="_c0cee3fff3640c4159e629e985371bef"/>
    <w:p>
      <w:pPr>
        <w:pStyle w:val="Heading4"/>
        <w:keepNext/>
      </w:pPr>
      <w:r>
        <w:t>v0.8.1 (2024-10-29)</w:t>
      </w:r>
    </w:p>
    <w:p>
      <w:pPr>
        <w:pStyle w:val="ListBullet"/>
        <w:numPr>
          <w:ilvl w:val="0"/>
          <w:numId w:val="2"/>
        </w:numPr>
        <w:ind w:leftChars="0" w:left="480" w:right="0"/>
      </w:pPr>
      <w:r>
        <w:t>Removed IID dimension from ACC.LBLTY_DBT table</w:t>
      </w:r>
    </w:p>
    <w:p>
      <w:pPr>
        <w:pStyle w:val="ListBullet"/>
        <w:numPr>
          <w:ilvl w:val="0"/>
          <w:numId w:val="2"/>
        </w:numPr>
        <w:ind w:leftChars="0" w:left="480" w:right="0"/>
      </w:pPr>
      <w:r>
        <w:t>Improve DER identifier</w:t>
      </w:r>
    </w:p>
    <w:bookmarkEnd w:id="451"/>
    <w:bookmarkStart w:id="452" w:name="_1c32458ecda5b9c135e0379a0a2cb977"/>
    <w:p>
      <w:pPr>
        <w:pStyle w:val="Heading4"/>
        <w:keepNext/>
      </w:pPr>
      <w:r>
        <w:t>v0.8.0 (2024-10-28)</w:t>
      </w:r>
    </w:p>
    <w:p>
      <w:pPr>
        <w:pStyle w:val="ListBullet"/>
        <w:numPr>
          <w:ilvl w:val="0"/>
          <w:numId w:val="2"/>
        </w:numPr>
        <w:ind w:leftChars="0" w:left="480" w:right="0"/>
      </w:pPr>
      <w:r>
        <w:t>Add ACC.FND_KEY table so that IFs explicitly provide fees per fund</w:t>
      </w:r>
    </w:p>
    <w:p>
      <w:pPr>
        <w:pStyle w:val="ListBullet"/>
        <w:numPr>
          <w:ilvl w:val="0"/>
          <w:numId w:val="2"/>
        </w:numPr>
        <w:ind w:leftChars="0" w:left="480" w:right="0"/>
      </w:pPr>
      <w:r>
        <w:t>Renamed ACC.KEY to ACC.SHR_KEY</w:t>
      </w:r>
    </w:p>
    <w:p>
      <w:pPr>
        <w:pStyle w:val="ListBullet"/>
        <w:numPr>
          <w:ilvl w:val="0"/>
          <w:numId w:val="2"/>
        </w:numPr>
        <w:ind w:leftChars="0" w:left="480" w:right="0"/>
      </w:pPr>
      <w:r>
        <w:t>Dropped MLTPLR from REF.DER table and renamed NM_LTN to FISN</w:t>
      </w:r>
    </w:p>
    <w:p>
      <w:pPr>
        <w:pStyle w:val="ListBullet"/>
        <w:numPr>
          <w:ilvl w:val="0"/>
          <w:numId w:val="2"/>
        </w:numPr>
        <w:ind w:leftChars="0" w:left="480" w:right="0"/>
      </w:pPr>
      <w:r>
        <w:t>Imporoved examples</w:t>
      </w:r>
    </w:p>
    <w:p>
      <w:pPr>
        <w:pStyle w:val="ListBullet"/>
        <w:numPr>
          <w:ilvl w:val="0"/>
          <w:numId w:val="2"/>
        </w:numPr>
        <w:ind w:leftChars="0" w:left="480" w:right="0"/>
      </w:pPr>
      <w:r>
        <w:t>Modify regulation</w:t>
      </w:r>
    </w:p>
    <w:p>
      <w:pPr>
        <w:pStyle w:val="ListBullet"/>
        <w:numPr>
          <w:ilvl w:val="0"/>
          <w:numId w:val="2"/>
        </w:numPr>
        <w:ind w:leftChars="0" w:left="480" w:right="0"/>
      </w:pPr>
      <w:r>
        <w:t>Update data base checks</w:t>
      </w:r>
    </w:p>
    <w:p>
      <w:pPr>
        <w:pStyle w:val="ListBullet"/>
        <w:numPr>
          <w:ilvl w:val="0"/>
          <w:numId w:val="2"/>
        </w:numPr>
        <w:ind w:leftChars="0" w:left="480" w:right="0"/>
      </w:pPr>
      <w:r>
        <w:t>Bug fixes</w:t>
      </w:r>
    </w:p>
    <w:bookmarkEnd w:id="452"/>
    <w:bookmarkStart w:id="453" w:name="_124a157146caa2b5b94f47d2f1740445"/>
    <w:p>
      <w:pPr>
        <w:pStyle w:val="Heading4"/>
        <w:keepNext/>
      </w:pPr>
      <w:r>
        <w:t>v0.7.6 (2024-10-24)</w:t>
      </w:r>
    </w:p>
    <w:p>
      <w:pPr>
        <w:pStyle w:val="ListBullet"/>
        <w:numPr>
          <w:ilvl w:val="0"/>
          <w:numId w:val="2"/>
        </w:numPr>
        <w:ind w:leftChars="0" w:left="480" w:right="0"/>
      </w:pPr>
      <w:r>
        <w:t>Remove ACC.RVN and ACC.EXPNS and drop check</w:t>
      </w:r>
    </w:p>
    <w:p>
      <w:pPr>
        <w:pStyle w:val="ListBullet"/>
        <w:numPr>
          <w:ilvl w:val="0"/>
          <w:numId w:val="2"/>
        </w:numPr>
        <w:ind w:leftChars="0" w:left="480" w:right="0"/>
      </w:pPr>
      <w:r>
        <w:t>Modify sbscrpt, rdmptn defs</w:t>
      </w:r>
    </w:p>
    <w:p>
      <w:pPr>
        <w:pStyle w:val="ListBullet"/>
        <w:numPr>
          <w:ilvl w:val="0"/>
          <w:numId w:val="2"/>
        </w:numPr>
        <w:ind w:leftChars="0" w:left="480" w:right="0"/>
      </w:pPr>
      <w:r>
        <w:t>Bug fixes</w:t>
      </w:r>
    </w:p>
    <w:bookmarkEnd w:id="453"/>
    <w:bookmarkStart w:id="454" w:name="_cc2a174a8465378795019b37f05ef507"/>
    <w:p>
      <w:pPr>
        <w:pStyle w:val="Heading4"/>
        <w:keepNext/>
      </w:pPr>
      <w:r>
        <w:t>v0.7.5 (2024-10-23)</w:t>
      </w:r>
    </w:p>
    <w:p>
      <w:pPr>
        <w:pStyle w:val="ListBullet"/>
        <w:numPr>
          <w:ilvl w:val="0"/>
          <w:numId w:val="2"/>
        </w:numPr>
        <w:ind w:leftChars="0" w:left="480" w:right="0"/>
      </w:pPr>
      <w:r>
        <w:t>Fix bugs</w:t>
      </w:r>
    </w:p>
    <w:p>
      <w:pPr>
        <w:pStyle w:val="ListBullet"/>
        <w:numPr>
          <w:ilvl w:val="0"/>
          <w:numId w:val="2"/>
        </w:numPr>
        <w:ind w:leftChars="0" w:left="480" w:right="0"/>
      </w:pPr>
      <w:r>
        <w:t>Reintroduce examples</w:t>
      </w:r>
    </w:p>
    <w:p>
      <w:pPr>
        <w:pStyle w:val="ListBullet"/>
        <w:numPr>
          <w:ilvl w:val="0"/>
          <w:numId w:val="2"/>
        </w:numPr>
        <w:ind w:leftChars="0" w:left="480" w:right="0"/>
      </w:pPr>
      <w:r>
        <w:t>Improve data model and schema</w:t>
      </w:r>
    </w:p>
    <w:bookmarkEnd w:id="454"/>
    <w:bookmarkStart w:id="455" w:name="_0bc48bd9c86b283fafeabd1b84c70b69"/>
    <w:p>
      <w:pPr>
        <w:pStyle w:val="Heading4"/>
        <w:keepNext/>
      </w:pPr>
      <w:r>
        <w:t>v0.7.4 (2024-10-18)</w:t>
      </w:r>
    </w:p>
    <w:p>
      <w:pPr>
        <w:pStyle w:val="ListBullet"/>
        <w:numPr>
          <w:ilvl w:val="0"/>
          <w:numId w:val="2"/>
        </w:numPr>
        <w:ind w:leftChars="0" w:left="480" w:right="0"/>
      </w:pPr>
      <w:r>
        <w:t>Transform to Greek some enumerations</w:t>
      </w:r>
    </w:p>
    <w:p>
      <w:pPr>
        <w:pStyle w:val="ListBullet"/>
        <w:numPr>
          <w:ilvl w:val="0"/>
          <w:numId w:val="2"/>
        </w:numPr>
        <w:ind w:leftChars="0" w:left="480" w:right="0"/>
      </w:pPr>
      <w:r>
        <w:t>Fix bugs</w:t>
      </w:r>
    </w:p>
    <w:bookmarkEnd w:id="455"/>
    <w:bookmarkStart w:id="456" w:name="_eccfa9455ca43ef61bbfb15874345ee6"/>
    <w:p>
      <w:pPr>
        <w:pStyle w:val="Heading4"/>
        <w:keepNext/>
      </w:pPr>
      <w:r>
        <w:t>v0.7.3 (2024-10-17)</w:t>
      </w:r>
    </w:p>
    <w:p>
      <w:pPr>
        <w:pStyle w:val="ListBullet"/>
        <w:numPr>
          <w:ilvl w:val="0"/>
          <w:numId w:val="2"/>
        </w:numPr>
        <w:ind w:leftChars="0" w:left="480" w:right="0"/>
      </w:pPr>
      <w:r>
        <w:t>Introduce once again examples</w:t>
      </w:r>
    </w:p>
    <w:p>
      <w:pPr>
        <w:pStyle w:val="ListBullet"/>
        <w:numPr>
          <w:ilvl w:val="0"/>
          <w:numId w:val="2"/>
        </w:numPr>
        <w:ind w:leftChars="0" w:left="480" w:right="0"/>
      </w:pPr>
      <w:r>
        <w:t>Refactor the data model</w:t>
      </w:r>
    </w:p>
    <w:bookmarkEnd w:id="456"/>
    <w:bookmarkStart w:id="457" w:name="_0b62a907c155fd92c910d24425255c55"/>
    <w:p>
      <w:pPr>
        <w:pStyle w:val="Heading4"/>
        <w:keepNext/>
      </w:pPr>
      <w:r>
        <w:t>v0.7.2 (2024-10-13)</w:t>
      </w:r>
    </w:p>
    <w:p>
      <w:pPr>
        <w:pStyle w:val="ListBullet"/>
        <w:numPr>
          <w:ilvl w:val="0"/>
          <w:numId w:val="2"/>
        </w:numPr>
        <w:ind w:leftChars="0" w:left="480" w:right="0"/>
      </w:pPr>
      <w:r>
        <w:t>Minor changes in data model</w:t>
      </w:r>
    </w:p>
    <w:p>
      <w:pPr>
        <w:pStyle w:val="ListBullet"/>
        <w:numPr>
          <w:ilvl w:val="0"/>
          <w:numId w:val="2"/>
        </w:numPr>
        <w:ind w:leftChars="0" w:left="480" w:right="0"/>
      </w:pPr>
      <w:r>
        <w:t>Improve documentation</w:t>
      </w:r>
    </w:p>
    <w:bookmarkEnd w:id="457"/>
    <w:bookmarkStart w:id="458" w:name="_17a3722bb76b643f844a98e11a75bc85"/>
    <w:p>
      <w:pPr>
        <w:pStyle w:val="Heading4"/>
        <w:keepNext/>
      </w:pPr>
      <w:r>
        <w:t>v0.7.1 (2024-10-07)</w:t>
      </w:r>
    </w:p>
    <w:p>
      <w:pPr>
        <w:pStyle w:val="ListBullet"/>
        <w:numPr>
          <w:ilvl w:val="0"/>
          <w:numId w:val="2"/>
        </w:numPr>
        <w:ind w:leftChars="0" w:left="480" w:right="0"/>
      </w:pPr>
      <w:r>
        <w:t>Refactored excel data model</w:t>
      </w:r>
    </w:p>
    <w:p>
      <w:pPr>
        <w:pStyle w:val="ListBullet"/>
        <w:numPr>
          <w:ilvl w:val="0"/>
          <w:numId w:val="2"/>
        </w:numPr>
        <w:ind w:leftChars="0" w:left="480" w:right="0"/>
      </w:pPr>
      <w:r>
        <w:t>New json schema for improvements in data model</w:t>
      </w:r>
    </w:p>
    <w:p>
      <w:pPr>
        <w:pStyle w:val="ListBullet"/>
        <w:numPr>
          <w:ilvl w:val="0"/>
          <w:numId w:val="2"/>
        </w:numPr>
        <w:ind w:leftChars="0" w:left="480" w:right="0"/>
      </w:pPr>
      <w:r>
        <w:t>Removed temporarily acknowledgment schema</w:t>
      </w:r>
    </w:p>
    <w:p>
      <w:pPr>
        <w:pStyle w:val="ListBullet"/>
        <w:numPr>
          <w:ilvl w:val="0"/>
          <w:numId w:val="2"/>
        </w:numPr>
        <w:ind w:leftChars="0" w:left="480" w:right="0"/>
      </w:pPr>
      <w:r>
        <w:t>Removed examples temporarily</w:t>
      </w:r>
    </w:p>
    <w:p>
      <w:pPr>
        <w:pStyle w:val="ListBullet"/>
        <w:numPr>
          <w:ilvl w:val="0"/>
          <w:numId w:val="2"/>
        </w:numPr>
        <w:ind w:leftChars="0" w:left="480" w:right="0"/>
      </w:pPr>
      <w:r>
        <w:t>Improve documentation</w:t>
      </w:r>
    </w:p>
    <w:p>
      <w:pPr>
        <w:pStyle w:val="ListBullet"/>
        <w:numPr>
          <w:ilvl w:val="0"/>
          <w:numId w:val="2"/>
        </w:numPr>
        <w:ind w:leftChars="0" w:left="480" w:right="0"/>
      </w:pPr>
      <w:r>
        <w:t>Improve regular expressions</w:t>
      </w:r>
    </w:p>
    <w:p>
      <w:pPr>
        <w:pStyle w:val="ListBullet"/>
        <w:numPr>
          <w:ilvl w:val="0"/>
          <w:numId w:val="2"/>
        </w:numPr>
        <w:ind w:leftChars="0" w:left="480" w:right="0"/>
      </w:pPr>
      <w:r>
        <w:t>Added IF reporting agents report</w:t>
      </w:r>
    </w:p>
    <w:bookmarkEnd w:id="458"/>
    <w:bookmarkStart w:id="459" w:name="_c578efd0e263ad37a86a6285636cbd4b"/>
    <w:p>
      <w:pPr>
        <w:pStyle w:val="Heading4"/>
        <w:keepNext/>
      </w:pPr>
      <w:r>
        <w:t>v0.7.0 (2024-02-29)</w:t>
      </w:r>
    </w:p>
    <w:p>
      <w:pPr>
        <w:pStyle w:val="ListBullet"/>
        <w:numPr>
          <w:ilvl w:val="0"/>
          <w:numId w:val="2"/>
        </w:numPr>
        <w:ind w:leftChars="0" w:left="480" w:right="0"/>
      </w:pPr>
      <w:r>
        <w:t>Refactored excel data model</w:t>
      </w:r>
    </w:p>
    <w:p>
      <w:pPr>
        <w:pStyle w:val="ListBullet"/>
        <w:numPr>
          <w:ilvl w:val="0"/>
          <w:numId w:val="2"/>
        </w:numPr>
        <w:ind w:leftChars="0" w:left="480" w:right="0"/>
      </w:pPr>
      <w:r>
        <w:t>Added acknowledgment schema</w:t>
      </w:r>
    </w:p>
    <w:p>
      <w:pPr>
        <w:pStyle w:val="ListBullet"/>
        <w:numPr>
          <w:ilvl w:val="0"/>
          <w:numId w:val="2"/>
        </w:numPr>
        <w:ind w:leftChars="0" w:left="480" w:right="0"/>
      </w:pPr>
      <w:r>
        <w:t>Other syntactic changes</w:t>
      </w:r>
    </w:p>
    <w:p>
      <w:pPr>
        <w:pStyle w:val="ListBullet"/>
        <w:numPr>
          <w:ilvl w:val="0"/>
          <w:numId w:val="2"/>
        </w:numPr>
        <w:ind w:leftChars="0" w:left="480" w:right="0"/>
      </w:pPr>
      <w:r>
        <w:t>Example section (not available on this version)</w:t>
      </w:r>
    </w:p>
    <w:bookmarkEnd w:id="459"/>
    <w:bookmarkStart w:id="460" w:name="_1e4bfa4e3b268d46449f4e561d6be43d"/>
    <w:p>
      <w:pPr>
        <w:pStyle w:val="Heading4"/>
        <w:keepNext/>
      </w:pPr>
      <w:r>
        <w:t>v0.6.1 (2023-09-15)</w:t>
      </w:r>
    </w:p>
    <w:p>
      <w:pPr>
        <w:pStyle w:val="ListBullet"/>
        <w:numPr>
          <w:ilvl w:val="0"/>
          <w:numId w:val="2"/>
        </w:numPr>
        <w:ind w:leftChars="0" w:left="480" w:right="0"/>
      </w:pPr>
      <w:r>
        <w:t>Merge ACC.CSH table into ACC.DPST</w:t>
      </w:r>
    </w:p>
    <w:p>
      <w:pPr>
        <w:pStyle w:val="ListBullet"/>
        <w:numPr>
          <w:ilvl w:val="0"/>
          <w:numId w:val="2"/>
        </w:numPr>
        <w:ind w:leftChars="0" w:left="480" w:right="0"/>
      </w:pPr>
      <w:r>
        <w:t>Rename ACC.AGG to ACC.KEY, PSN to USR</w:t>
      </w:r>
    </w:p>
    <w:p>
      <w:pPr>
        <w:pStyle w:val="ListBullet"/>
        <w:numPr>
          <w:ilvl w:val="0"/>
          <w:numId w:val="2"/>
        </w:numPr>
        <w:ind w:leftChars="0" w:left="480" w:right="0"/>
      </w:pPr>
      <w:r>
        <w:t>Created formats DBT, DEP, EDR, LON, ODR, ORG, SFT, SHR, USR</w:t>
      </w:r>
    </w:p>
    <w:p>
      <w:pPr>
        <w:pStyle w:val="ListBullet"/>
        <w:numPr>
          <w:ilvl w:val="0"/>
          <w:numId w:val="2"/>
        </w:numPr>
        <w:ind w:leftChars="0" w:left="480" w:right="0"/>
      </w:pPr>
      <w:r>
        <w:t>Rename Κατηγορίες to Δέσμες in categories.rst</w:t>
      </w:r>
    </w:p>
    <w:p>
      <w:pPr>
        <w:pStyle w:val="ListBullet"/>
        <w:numPr>
          <w:ilvl w:val="0"/>
          <w:numId w:val="2"/>
        </w:numPr>
        <w:ind w:leftChars="0" w:left="480" w:right="0"/>
      </w:pPr>
      <w:r>
        <w:t>Improve categories documentation</w:t>
      </w:r>
    </w:p>
    <w:p>
      <w:pPr>
        <w:pStyle w:val="ListBullet"/>
        <w:numPr>
          <w:ilvl w:val="0"/>
          <w:numId w:val="2"/>
        </w:numPr>
        <w:ind w:leftChars="0" w:left="480" w:right="0"/>
      </w:pPr>
      <w:r>
        <w:t>Improve and refactor codelists (dbt_prmry_clss to dbt_typ, fnd_dstrbtn_typ to fnd_dstrbtn_plcy, fnd_typ to fnd_lgl_typ, fnd_sbtyp to fnd_eqty_typ, shr_prmry_clss to shr_typ)</w:t>
      </w:r>
    </w:p>
    <w:p>
      <w:pPr>
        <w:pStyle w:val="ListBullet"/>
        <w:numPr>
          <w:ilvl w:val="0"/>
          <w:numId w:val="2"/>
        </w:numPr>
        <w:ind w:leftChars="0" w:left="480" w:right="0"/>
      </w:pPr>
      <w:r>
        <w:t>Refactor REF.DPST</w:t>
      </w:r>
    </w:p>
    <w:p>
      <w:pPr>
        <w:pStyle w:val="ListBullet"/>
        <w:numPr>
          <w:ilvl w:val="0"/>
          <w:numId w:val="2"/>
        </w:numPr>
        <w:ind w:leftChars="0" w:left="480" w:right="0"/>
      </w:pPr>
      <w:r>
        <w:t>Fix bug in regex A-z to A-Z</w:t>
      </w:r>
    </w:p>
    <w:p>
      <w:pPr>
        <w:pStyle w:val="ListBullet"/>
        <w:numPr>
          <w:ilvl w:val="0"/>
          <w:numId w:val="2"/>
        </w:numPr>
        <w:ind w:leftChars="0" w:left="480" w:right="0"/>
      </w:pPr>
      <w:r>
        <w:t>Add to glossary</w:t>
      </w:r>
    </w:p>
    <w:p>
      <w:pPr>
        <w:pStyle w:val="ListBullet"/>
        <w:numPr>
          <w:ilvl w:val="0"/>
          <w:numId w:val="2"/>
        </w:numPr>
        <w:ind w:leftChars="0" w:left="480" w:right="0"/>
      </w:pPr>
      <w:r>
        <w:t>Improve generic.rst description</w:t>
      </w:r>
    </w:p>
    <w:p>
      <w:pPr>
        <w:pStyle w:val="ListBullet"/>
        <w:numPr>
          <w:ilvl w:val="0"/>
          <w:numId w:val="2"/>
        </w:numPr>
        <w:ind w:leftChars="0" w:left="480" w:right="0"/>
      </w:pPr>
      <w:r>
        <w:t>Improve identifiers description</w:t>
      </w:r>
    </w:p>
    <w:p>
      <w:pPr>
        <w:pStyle w:val="ListBullet"/>
        <w:numPr>
          <w:ilvl w:val="0"/>
          <w:numId w:val="2"/>
        </w:numPr>
        <w:ind w:leftChars="0" w:left="480" w:right="0"/>
      </w:pPr>
      <w:r>
        <w:t>Add Ελληνικη Αναπτυξιακή Τράπεζα to RAs</w:t>
      </w:r>
    </w:p>
    <w:p>
      <w:pPr>
        <w:pStyle w:val="ListBullet"/>
        <w:numPr>
          <w:ilvl w:val="0"/>
          <w:numId w:val="2"/>
        </w:numPr>
        <w:ind w:leftChars="0" w:left="480" w:right="0"/>
      </w:pPr>
      <w:r>
        <w:t>Update accounting checks</w:t>
      </w:r>
    </w:p>
    <w:p>
      <w:pPr>
        <w:pStyle w:val="ListBullet"/>
        <w:numPr>
          <w:ilvl w:val="0"/>
          <w:numId w:val="2"/>
        </w:numPr>
        <w:ind w:leftChars="0" w:left="480" w:right="0"/>
      </w:pPr>
      <w:r>
        <w:t>Spell check</w:t>
      </w:r>
    </w:p>
    <w:p>
      <w:pPr>
        <w:pStyle w:val="ListBullet"/>
        <w:numPr>
          <w:ilvl w:val="0"/>
          <w:numId w:val="2"/>
        </w:numPr>
        <w:ind w:leftChars="0" w:left="480" w:right="0"/>
      </w:pPr>
      <w:r>
        <w:t>Note: Examples have not yet been updated to reflect the updated model</w:t>
      </w:r>
    </w:p>
    <w:bookmarkEnd w:id="460"/>
    <w:bookmarkStart w:id="461" w:name="_e7c24fd616c0bc7cf883a48cb1184512"/>
    <w:p>
      <w:pPr>
        <w:pStyle w:val="Heading4"/>
        <w:keepNext/>
      </w:pPr>
      <w:r>
        <w:t>v0.6.0 (2023-06-11)</w:t>
      </w:r>
    </w:p>
    <w:p>
      <w:pPr>
        <w:pStyle w:val="ListBullet"/>
        <w:numPr>
          <w:ilvl w:val="0"/>
          <w:numId w:val="2"/>
        </w:numPr>
        <w:ind w:leftChars="0" w:left="480" w:right="0"/>
      </w:pPr>
      <w:r>
        <w:t>Merge ACC tables regarding non-financial assets into ASST_NN_FNNCL</w:t>
      </w:r>
    </w:p>
    <w:p>
      <w:pPr>
        <w:pStyle w:val="ListBullet"/>
        <w:numPr>
          <w:ilvl w:val="0"/>
          <w:numId w:val="2"/>
        </w:numPr>
        <w:ind w:leftChars="0" w:left="480" w:right="0"/>
      </w:pPr>
      <w:r>
        <w:t>Refactor ACC tables ASST_RMNNG, LBLTY_RMNNG by adding types in the dimensions.</w:t>
      </w:r>
    </w:p>
    <w:p>
      <w:pPr>
        <w:pStyle w:val="ListBullet"/>
        <w:numPr>
          <w:ilvl w:val="0"/>
          <w:numId w:val="2"/>
        </w:numPr>
        <w:ind w:leftChars="0" w:left="480" w:right="0"/>
      </w:pPr>
      <w:r>
        <w:t>Refactor all ACC tables to include FLOWS (FLS)</w:t>
      </w:r>
    </w:p>
    <w:p>
      <w:pPr>
        <w:pStyle w:val="ListBullet"/>
        <w:numPr>
          <w:ilvl w:val="0"/>
          <w:numId w:val="2"/>
        </w:numPr>
        <w:ind w:leftChars="0" w:left="480" w:right="0"/>
      </w:pPr>
      <w:r>
        <w:t>Accrued interest, rent not included in STOCK</w:t>
      </w:r>
    </w:p>
    <w:p>
      <w:pPr>
        <w:pStyle w:val="ListBullet"/>
        <w:numPr>
          <w:ilvl w:val="0"/>
          <w:numId w:val="2"/>
        </w:numPr>
        <w:ind w:leftChars="0" w:left="480" w:right="0"/>
      </w:pPr>
      <w:r>
        <w:t>If not explicitly stated in the variables definitions all monetary variables are expressed in Euros (and thus removed explicit variables for Euro and FSC in ACC tables)</w:t>
      </w:r>
    </w:p>
    <w:p>
      <w:pPr>
        <w:pStyle w:val="ListBullet"/>
        <w:numPr>
          <w:ilvl w:val="0"/>
          <w:numId w:val="2"/>
        </w:numPr>
        <w:ind w:leftChars="0" w:left="480" w:right="0"/>
      </w:pPr>
      <w:r>
        <w:t>Refactor examples</w:t>
      </w:r>
    </w:p>
    <w:p>
      <w:pPr>
        <w:pStyle w:val="ListBullet"/>
        <w:numPr>
          <w:ilvl w:val="0"/>
          <w:numId w:val="2"/>
        </w:numPr>
        <w:ind w:leftChars="0" w:left="480" w:right="0"/>
      </w:pPr>
      <w:r>
        <w:t>Merge DEBT TRANCHE and REDEMPTION tables in REF into OUTSTANDING_CHANGE</w:t>
      </w:r>
    </w:p>
    <w:p>
      <w:pPr>
        <w:pStyle w:val="ListBullet"/>
        <w:numPr>
          <w:ilvl w:val="0"/>
          <w:numId w:val="2"/>
        </w:numPr>
        <w:ind w:leftChars="0" w:left="480" w:right="0"/>
      </w:pPr>
      <w:r>
        <w:t>Add validation section</w:t>
      </w:r>
    </w:p>
    <w:p>
      <w:pPr>
        <w:pStyle w:val="ListBullet"/>
        <w:numPr>
          <w:ilvl w:val="0"/>
          <w:numId w:val="2"/>
        </w:numPr>
        <w:ind w:leftChars="0" w:left="480" w:right="0"/>
      </w:pPr>
      <w:r>
        <w:t>Refactor documentation to reflect the above changes</w:t>
      </w:r>
    </w:p>
    <w:p>
      <w:pPr>
        <w:pStyle w:val="ListBullet"/>
        <w:numPr>
          <w:ilvl w:val="0"/>
          <w:numId w:val="2"/>
        </w:numPr>
        <w:ind w:leftChars="0" w:left="480" w:right="0"/>
      </w:pPr>
      <w:r>
        <w:t>Clean documentation</w:t>
      </w:r>
    </w:p>
    <w:bookmarkEnd w:id="461"/>
    <w:bookmarkStart w:id="462" w:name="_53a5ad83bd5f0ab62c50a88d5047716f"/>
    <w:p>
      <w:pPr>
        <w:pStyle w:val="Heading4"/>
        <w:keepNext/>
      </w:pPr>
      <w:r>
        <w:t>v0.5.4 (2023-05-30)</w:t>
      </w:r>
    </w:p>
    <w:p>
      <w:pPr>
        <w:pStyle w:val="ListBullet"/>
        <w:numPr>
          <w:ilvl w:val="0"/>
          <w:numId w:val="2"/>
        </w:numPr>
        <w:ind w:leftChars="0" w:left="480" w:right="0"/>
      </w:pPr>
      <w:r>
        <w:t>Add FSC valuation in acc tables</w:t>
      </w:r>
    </w:p>
    <w:p>
      <w:pPr>
        <w:pStyle w:val="ListBullet"/>
        <w:numPr>
          <w:ilvl w:val="0"/>
          <w:numId w:val="2"/>
        </w:numPr>
        <w:ind w:leftChars="0" w:left="480" w:right="0"/>
      </w:pPr>
      <w:r>
        <w:t>Add T1 correction example file for MFMC</w:t>
      </w:r>
    </w:p>
    <w:p>
      <w:pPr>
        <w:pStyle w:val="ListBullet"/>
        <w:numPr>
          <w:ilvl w:val="0"/>
          <w:numId w:val="2"/>
        </w:numPr>
        <w:ind w:leftChars="0" w:left="480" w:right="0"/>
      </w:pPr>
      <w:r>
        <w:t>Other minor changes</w:t>
      </w:r>
    </w:p>
    <w:bookmarkEnd w:id="462"/>
    <w:bookmarkStart w:id="463" w:name="_fdec0919064dea5b57296a496cce2d2c"/>
    <w:p>
      <w:pPr>
        <w:pStyle w:val="Heading4"/>
        <w:keepNext/>
      </w:pPr>
      <w:r>
        <w:t>v0.5.3 (2023-05-28)</w:t>
      </w:r>
    </w:p>
    <w:p>
      <w:pPr>
        <w:pStyle w:val="ListBullet"/>
        <w:numPr>
          <w:ilvl w:val="0"/>
          <w:numId w:val="2"/>
        </w:numPr>
        <w:ind w:leftChars="0" w:left="480" w:right="0"/>
      </w:pPr>
      <w:r>
        <w:t>Refactor IFDat categories to three (REF, ACC)</w:t>
      </w:r>
    </w:p>
    <w:p>
      <w:pPr>
        <w:pStyle w:val="ListBullet"/>
        <w:numPr>
          <w:ilvl w:val="0"/>
          <w:numId w:val="2"/>
        </w:numPr>
        <w:ind w:leftChars="0" w:left="480" w:right="0"/>
      </w:pPr>
      <w:r>
        <w:t>Complete t0 and t1 full examples for MFMC</w:t>
      </w:r>
    </w:p>
    <w:p>
      <w:pPr>
        <w:pStyle w:val="ListBullet"/>
        <w:numPr>
          <w:ilvl w:val="0"/>
          <w:numId w:val="2"/>
        </w:numPr>
        <w:ind w:leftChars="0" w:left="480" w:right="0"/>
      </w:pPr>
      <w:r>
        <w:t>Other minor changes</w:t>
      </w:r>
    </w:p>
    <w:bookmarkEnd w:id="463"/>
    <w:bookmarkStart w:id="464" w:name="_4d39ab2c89d200e12a3515e44784f006"/>
    <w:p>
      <w:pPr>
        <w:pStyle w:val="Heading4"/>
        <w:keepNext/>
      </w:pPr>
      <w:r>
        <w:t>v0.5.2 (2023-05-26)</w:t>
      </w:r>
    </w:p>
    <w:p>
      <w:pPr>
        <w:pStyle w:val="ListBullet"/>
        <w:numPr>
          <w:ilvl w:val="0"/>
          <w:numId w:val="2"/>
        </w:numPr>
        <w:ind w:leftChars="0" w:left="480" w:right="0"/>
      </w:pPr>
      <w:r>
        <w:t>Refactor IFDat categories to three (REF, BSI, INC)</w:t>
      </w:r>
    </w:p>
    <w:p>
      <w:pPr>
        <w:pStyle w:val="ListBullet"/>
        <w:numPr>
          <w:ilvl w:val="0"/>
          <w:numId w:val="2"/>
        </w:numPr>
        <w:ind w:leftChars="0" w:left="480" w:right="0"/>
      </w:pPr>
      <w:r>
        <w:t>Refactor data category presentation</w:t>
      </w:r>
    </w:p>
    <w:p>
      <w:pPr>
        <w:pStyle w:val="ListBullet"/>
        <w:numPr>
          <w:ilvl w:val="0"/>
          <w:numId w:val="2"/>
        </w:numPr>
        <w:ind w:leftChars="0" w:left="480" w:right="0"/>
      </w:pPr>
      <w:r>
        <w:t>Start introducing variable data types into docs</w:t>
      </w:r>
    </w:p>
    <w:p>
      <w:pPr>
        <w:pStyle w:val="ListBullet"/>
        <w:numPr>
          <w:ilvl w:val="0"/>
          <w:numId w:val="2"/>
        </w:numPr>
        <w:ind w:leftChars="0" w:left="480" w:right="0"/>
      </w:pPr>
      <w:r>
        <w:t>Refactor examples</w:t>
      </w:r>
    </w:p>
    <w:p>
      <w:pPr>
        <w:pStyle w:val="ListBullet"/>
        <w:numPr>
          <w:ilvl w:val="0"/>
          <w:numId w:val="2"/>
        </w:numPr>
        <w:ind w:leftChars="0" w:left="480" w:right="0"/>
      </w:pPr>
      <w:r>
        <w:t>Other minor changes</w:t>
      </w:r>
    </w:p>
    <w:bookmarkEnd w:id="464"/>
    <w:bookmarkStart w:id="465" w:name="_c982d84501ef96d2407dfcf628300e7e"/>
    <w:p>
      <w:pPr>
        <w:pStyle w:val="Heading4"/>
        <w:keepNext/>
      </w:pPr>
      <w:r>
        <w:t>v0.5.1 (2023-05-24)</w:t>
      </w:r>
    </w:p>
    <w:p>
      <w:pPr>
        <w:pStyle w:val="ListBullet"/>
        <w:numPr>
          <w:ilvl w:val="0"/>
          <w:numId w:val="2"/>
        </w:numPr>
        <w:ind w:leftChars="0" w:left="480" w:right="0"/>
      </w:pPr>
      <w:r>
        <w:t>Add codelist section and links of enumerated variables and dimensions to codelists</w:t>
      </w:r>
    </w:p>
    <w:p>
      <w:pPr>
        <w:pStyle w:val="ListBullet"/>
        <w:numPr>
          <w:ilvl w:val="0"/>
          <w:numId w:val="2"/>
        </w:numPr>
        <w:ind w:leftChars="0" w:left="480" w:right="0"/>
      </w:pPr>
      <w:r>
        <w:t>Start introducing greek names for categories and variables</w:t>
      </w:r>
    </w:p>
    <w:p>
      <w:pPr>
        <w:pStyle w:val="ListBullet"/>
        <w:numPr>
          <w:ilvl w:val="0"/>
          <w:numId w:val="2"/>
        </w:numPr>
        <w:ind w:leftChars="0" w:left="480" w:right="0"/>
      </w:pPr>
      <w:r>
        <w:t>Start refactoring examples</w:t>
      </w:r>
    </w:p>
    <w:p>
      <w:pPr>
        <w:pStyle w:val="ListBullet"/>
        <w:numPr>
          <w:ilvl w:val="0"/>
          <w:numId w:val="2"/>
        </w:numPr>
        <w:ind w:leftChars="0" w:left="480" w:right="0"/>
      </w:pPr>
      <w:r>
        <w:t>Other minor changes</w:t>
      </w:r>
    </w:p>
    <w:bookmarkEnd w:id="465"/>
    <w:bookmarkStart w:id="466" w:name="_f87bcfe4c7d7d509277998cc1a2232c5"/>
    <w:p>
      <w:pPr>
        <w:pStyle w:val="Heading4"/>
        <w:keepNext/>
      </w:pPr>
      <w:r>
        <w:t>v0.5.0 (2023-05-16)</w:t>
      </w:r>
    </w:p>
    <w:p>
      <w:pPr>
        <w:pStyle w:val="ListBullet"/>
        <w:numPr>
          <w:ilvl w:val="0"/>
          <w:numId w:val="2"/>
        </w:numPr>
        <w:ind w:leftChars="0" w:left="480" w:right="0"/>
      </w:pPr>
      <w:r>
        <w:t>Reorganize categories</w:t>
      </w:r>
    </w:p>
    <w:p>
      <w:pPr>
        <w:pStyle w:val="ListBullet"/>
        <w:numPr>
          <w:ilvl w:val="0"/>
          <w:numId w:val="2"/>
        </w:numPr>
        <w:ind w:leftChars="0" w:left="480" w:right="0"/>
      </w:pPr>
      <w:r>
        <w:t>Drop other_key category</w:t>
      </w:r>
    </w:p>
    <w:p>
      <w:pPr>
        <w:pStyle w:val="ListBullet"/>
        <w:numPr>
          <w:ilvl w:val="0"/>
          <w:numId w:val="2"/>
        </w:numPr>
        <w:ind w:leftChars="0" w:left="480" w:right="0"/>
      </w:pPr>
      <w:r>
        <w:t>Introduce examples per table</w:t>
      </w:r>
    </w:p>
    <w:p>
      <w:pPr>
        <w:pStyle w:val="ListBullet"/>
        <w:numPr>
          <w:ilvl w:val="0"/>
          <w:numId w:val="2"/>
        </w:numPr>
        <w:ind w:leftChars="0" w:left="480" w:right="0"/>
      </w:pPr>
      <w:r>
        <w:t>Drop not needed variables</w:t>
      </w:r>
    </w:p>
    <w:p>
      <w:pPr>
        <w:pStyle w:val="ListBullet"/>
        <w:numPr>
          <w:ilvl w:val="0"/>
          <w:numId w:val="2"/>
        </w:numPr>
        <w:ind w:leftChars="0" w:left="480" w:right="0"/>
      </w:pPr>
      <w:r>
        <w:t>Drop all other static tables</w:t>
      </w:r>
    </w:p>
    <w:bookmarkEnd w:id="466"/>
    <w:bookmarkStart w:id="467" w:name="_eac790e6c7cfad10e5df6d1e4c3e4b11"/>
    <w:p>
      <w:pPr>
        <w:pStyle w:val="Heading4"/>
        <w:keepNext/>
      </w:pPr>
      <w:r>
        <w:t>v0.4.3 (2023-05-11)</w:t>
      </w:r>
    </w:p>
    <w:p>
      <w:pPr>
        <w:pStyle w:val="ListBullet"/>
        <w:numPr>
          <w:ilvl w:val="0"/>
          <w:numId w:val="2"/>
        </w:numPr>
        <w:ind w:leftChars="0" w:left="480" w:right="0"/>
      </w:pPr>
      <w:r>
        <w:t>Adjust SI and SK to reflect current data needs</w:t>
      </w:r>
    </w:p>
    <w:p>
      <w:pPr>
        <w:pStyle w:val="ListBullet"/>
        <w:numPr>
          <w:ilvl w:val="0"/>
          <w:numId w:val="2"/>
        </w:numPr>
        <w:ind w:leftChars="0" w:left="480" w:right="0"/>
      </w:pPr>
      <w:r>
        <w:t>Drop attributes</w:t>
      </w:r>
    </w:p>
    <w:p>
      <w:pPr>
        <w:pStyle w:val="ListBullet"/>
        <w:numPr>
          <w:ilvl w:val="0"/>
          <w:numId w:val="2"/>
        </w:numPr>
        <w:ind w:leftChars="0" w:left="480" w:right="0"/>
      </w:pPr>
      <w:r>
        <w:t>Added to SK TRANCHE and REDEMPTION tables</w:t>
      </w:r>
    </w:p>
    <w:bookmarkEnd w:id="467"/>
    <w:bookmarkStart w:id="468" w:name="_4833fb4d07f0f75bd781ef95190b4d04"/>
    <w:p>
      <w:pPr>
        <w:pStyle w:val="Heading4"/>
        <w:keepNext/>
      </w:pPr>
      <w:r>
        <w:t>v0.4.2 (2023-04-18)</w:t>
      </w:r>
    </w:p>
    <w:p>
      <w:pPr>
        <w:pStyle w:val="ListBullet"/>
        <w:numPr>
          <w:ilvl w:val="0"/>
          <w:numId w:val="2"/>
        </w:numPr>
        <w:ind w:leftChars="0" w:left="480" w:right="0"/>
      </w:pPr>
      <w:r>
        <w:t>Add Reporting Agents</w:t>
      </w:r>
    </w:p>
    <w:bookmarkEnd w:id="468"/>
    <w:bookmarkStart w:id="469" w:name="_66ccc53f6fb12b3dd2b5d658e3810772"/>
    <w:p>
      <w:pPr>
        <w:pStyle w:val="Heading4"/>
        <w:keepNext/>
      </w:pPr>
      <w:r>
        <w:t>v0.4.1 (2023-04-18)</w:t>
      </w:r>
    </w:p>
    <w:p>
      <w:pPr>
        <w:pStyle w:val="ListBullet"/>
        <w:numPr>
          <w:ilvl w:val="0"/>
          <w:numId w:val="2"/>
        </w:numPr>
        <w:ind w:leftChars="0" w:left="480" w:right="0"/>
      </w:pPr>
      <w:r>
        <w:t>Introduce docx documentation</w:t>
      </w:r>
    </w:p>
    <w:bookmarkEnd w:id="469"/>
    <w:bookmarkStart w:id="470" w:name="_5e10f4551379ad44f9b589e94cd7b026"/>
    <w:p>
      <w:pPr>
        <w:pStyle w:val="Heading4"/>
        <w:keepNext/>
      </w:pPr>
      <w:r>
        <w:t>v0.4.0 (2023-04-18)</w:t>
      </w:r>
    </w:p>
    <w:p>
      <w:pPr>
        <w:pStyle w:val="ListBullet"/>
        <w:numPr>
          <w:ilvl w:val="0"/>
          <w:numId w:val="2"/>
        </w:numPr>
        <w:ind w:leftChars="0" w:left="480" w:right="0"/>
      </w:pPr>
      <w:r>
        <w:t>Introduce one DATA MODEL, one json schema and one template file rather than seperate ones for each category</w:t>
      </w:r>
    </w:p>
    <w:bookmarkEnd w:id="470"/>
    <w:bookmarkStart w:id="471" w:name="_870552f9661a46056ff3428197a312e6"/>
    <w:p>
      <w:pPr>
        <w:pStyle w:val="Heading4"/>
        <w:keepNext/>
      </w:pPr>
      <w:r>
        <w:t>v0.3.1 (2023-04-13)</w:t>
      </w:r>
    </w:p>
    <w:p>
      <w:pPr>
        <w:pStyle w:val="ListBullet"/>
        <w:numPr>
          <w:ilvl w:val="0"/>
          <w:numId w:val="2"/>
        </w:numPr>
        <w:ind w:leftChars="0" w:left="480" w:right="0"/>
      </w:pPr>
      <w:r>
        <w:t>Fix INTERNAL ID format</w:t>
      </w:r>
    </w:p>
    <w:p>
      <w:pPr>
        <w:pStyle w:val="ListBullet"/>
        <w:numPr>
          <w:ilvl w:val="0"/>
          <w:numId w:val="2"/>
        </w:numPr>
        <w:ind w:leftChars="0" w:left="480" w:right="0"/>
      </w:pPr>
      <w:r>
        <w:t>Fix minor bugs</w:t>
      </w:r>
    </w:p>
    <w:p>
      <w:pPr>
        <w:pStyle w:val="ListBullet"/>
        <w:numPr>
          <w:ilvl w:val="0"/>
          <w:numId w:val="2"/>
        </w:numPr>
        <w:ind w:leftChars="0" w:left="480" w:right="0"/>
      </w:pPr>
      <w:r>
        <w:t>Fix syntax</w:t>
      </w:r>
    </w:p>
    <w:bookmarkEnd w:id="471"/>
    <w:bookmarkStart w:id="472" w:name="_bbf19731a3770ce0d91f3583412c941e"/>
    <w:p>
      <w:pPr>
        <w:pStyle w:val="Heading4"/>
        <w:keepNext/>
      </w:pPr>
      <w:r>
        <w:t>v0.3.0 (2023-04-11)</w:t>
      </w:r>
    </w:p>
    <w:p>
      <w:pPr>
        <w:pStyle w:val="ListBullet"/>
        <w:numPr>
          <w:ilvl w:val="0"/>
          <w:numId w:val="2"/>
        </w:numPr>
        <w:ind w:leftChars="0" w:left="480" w:right="0"/>
      </w:pPr>
      <w:r>
        <w:t>Refactor to IFDat-Docs</w:t>
      </w:r>
    </w:p>
    <w:bookmarkEnd w:id="472"/>
    <w:bookmarkStart w:id="473" w:name="_70a1272fc8ac04ddfb0fded7ecdecbf0"/>
    <w:p>
      <w:pPr>
        <w:pStyle w:val="Heading4"/>
        <w:keepNext/>
      </w:pPr>
      <w:r>
        <w:t>v0.2.3 (2023-04-03)</w:t>
      </w:r>
    </w:p>
    <w:p>
      <w:pPr>
        <w:pStyle w:val="ListBullet"/>
        <w:numPr>
          <w:ilvl w:val="0"/>
          <w:numId w:val="2"/>
        </w:numPr>
        <w:ind w:leftChars="0" w:left="480" w:right="0"/>
      </w:pPr>
      <w:r>
        <w:t>Fix bug in restricting Greek IF reporting population.</w:t>
      </w:r>
    </w:p>
    <w:bookmarkEnd w:id="473"/>
    <w:bookmarkStart w:id="474" w:name="_88cb5932faa909a62642f1f10be760d9"/>
    <w:p>
      <w:pPr>
        <w:pStyle w:val="Heading4"/>
        <w:keepNext/>
      </w:pPr>
      <w:r>
        <w:t>v0.2.1 (2023-03-29)</w:t>
      </w:r>
    </w:p>
    <w:p>
      <w:pPr>
        <w:pStyle w:val="ListBullet"/>
        <w:numPr>
          <w:ilvl w:val="0"/>
          <w:numId w:val="2"/>
        </w:numPr>
        <w:ind w:leftChars="0" w:left="480" w:right="0"/>
      </w:pPr>
      <w:r>
        <w:t>In IFDat, BSI, DEPOSIT removed arrears and write-offs</w:t>
      </w:r>
    </w:p>
    <w:p>
      <w:pPr>
        <w:pStyle w:val="ListBullet"/>
        <w:numPr>
          <w:ilvl w:val="0"/>
          <w:numId w:val="2"/>
        </w:numPr>
        <w:ind w:leftChars="0" w:left="480" w:right="0"/>
      </w:pPr>
      <w:r>
        <w:t>Fix OTC_DERIVATIVE BSI stock greek definition</w:t>
      </w:r>
    </w:p>
    <w:p>
      <w:pPr>
        <w:pStyle w:val="ListBullet"/>
        <w:numPr>
          <w:ilvl w:val="0"/>
          <w:numId w:val="2"/>
        </w:numPr>
        <w:ind w:leftChars="0" w:left="480" w:right="0"/>
      </w:pPr>
      <w:r>
        <w:t>Bug fixes</w:t>
      </w:r>
    </w:p>
    <w:bookmarkEnd w:id="474"/>
    <w:bookmarkStart w:id="475" w:name="_b236e4bea2004416912a10ac722acbaf"/>
    <w:p>
      <w:pPr>
        <w:pStyle w:val="Heading4"/>
        <w:keepNext/>
      </w:pPr>
      <w:r>
        <w:t>v0.2.0 (2023-01-16)</w:t>
      </w:r>
    </w:p>
    <w:p>
      <w:pPr>
        <w:pStyle w:val="ListBullet"/>
        <w:numPr>
          <w:ilvl w:val="0"/>
          <w:numId w:val="2"/>
        </w:numPr>
        <w:ind w:leftChars="0" w:left="480" w:right="0"/>
      </w:pPr>
      <w:r>
        <w:t>In IFDat domain new RA tables in self_info category.</w:t>
      </w:r>
    </w:p>
    <w:p>
      <w:pPr>
        <w:pStyle w:val="ListBullet"/>
        <w:numPr>
          <w:ilvl w:val="0"/>
          <w:numId w:val="2"/>
        </w:numPr>
        <w:ind w:leftChars="0" w:left="480" w:right="0"/>
      </w:pPr>
      <w:r>
        <w:t xml:space="preserve">In IFDat domain introduce DEDUPLICATE OF measures in case of a change in </w:t>
      </w:r>
      <w:r>
        <w:rPr>
          <w:rFonts w:ascii="Consolas" w:eastAsia="ＭＳ ゴシック" w:hansitheme="majorhansi"/>
          <w:color w:val="E74C3C"/>
          <w:sz w:val="20"/>
          <w:szCs w:val="20"/>
          <w:noProof/>
        </w:rPr>
        <w:t>RA</w:t>
      </w:r>
      <w:r>
        <w:t>.</w:t>
      </w:r>
    </w:p>
    <w:p>
      <w:pPr>
        <w:pStyle w:val="ListBullet"/>
        <w:numPr>
          <w:ilvl w:val="0"/>
          <w:numId w:val="2"/>
        </w:numPr>
        <w:ind w:leftChars="0" w:left="480" w:right="0"/>
      </w:pPr>
      <w:r>
        <w:t>Update documentation to accomodate above changes.</w:t>
      </w:r>
    </w:p>
    <w:p>
      <w:pPr>
        <w:pStyle w:val="ListBullet"/>
        <w:numPr>
          <w:ilvl w:val="0"/>
          <w:numId w:val="2"/>
        </w:numPr>
        <w:ind w:leftChars="0" w:left="480" w:right="0"/>
      </w:pPr>
      <w:r>
        <w:t>Fix syntax and spelling bugs in documentation.</w:t>
      </w:r>
    </w:p>
    <w:bookmarkEnd w:id="475"/>
    <w:bookmarkStart w:id="476" w:name="_3fb132d8413250b990570a79fe8db5d4"/>
    <w:p>
      <w:pPr>
        <w:pStyle w:val="Heading4"/>
        <w:keepNext/>
      </w:pPr>
      <w:r>
        <w:t>v0.1.1 (2023-01-04)</w:t>
      </w:r>
    </w:p>
    <w:p>
      <w:pPr>
        <w:pStyle w:val="ListBullet"/>
        <w:numPr>
          <w:ilvl w:val="0"/>
          <w:numId w:val="2"/>
        </w:numPr>
        <w:ind w:leftChars="0" w:left="480" w:right="0"/>
      </w:pPr>
      <w:r>
        <w:t>Introduce License</w:t>
      </w:r>
    </w:p>
    <w:p>
      <w:pPr>
        <w:pStyle w:val="ListBullet"/>
        <w:numPr>
          <w:ilvl w:val="0"/>
          <w:numId w:val="2"/>
        </w:numPr>
        <w:ind w:leftChars="0" w:left="480" w:right="0"/>
      </w:pPr>
      <w:r>
        <w:t>Documentation fixes</w:t>
      </w:r>
    </w:p>
    <w:bookmarkEnd w:id="476"/>
    <w:bookmarkStart w:id="477" w:name="_a1e5c180142a89201f900f20c00ca8ed"/>
    <w:p>
      <w:pPr>
        <w:pStyle w:val="Heading4"/>
        <w:keepNext/>
      </w:pPr>
      <w:r>
        <w:t>v0.1.0 (2023-01-04)</w:t>
      </w:r>
    </w:p>
    <w:p>
      <w:pPr>
        <w:pStyle w:val="ListBullet"/>
        <w:numPr>
          <w:ilvl w:val="0"/>
          <w:numId w:val="2"/>
        </w:numPr>
        <w:ind w:leftChars="0" w:left="480" w:right="0"/>
      </w:pPr>
      <w:r>
        <w:t>Pre-release of documentation</w:t>
      </w:r>
    </w:p>
    <w:bookmarkEnd w:id="477"/>
    <w:bookmarkEnd w:id="441"/>
    <w:bookmarkEnd w:id="440"/>
    <w:bookmarkStart w:id="478" w:name="_5fc0168d11760b9445bd29fa15d9290f"/>
    <w:bookmarkStart w:id="479" w:name="_7b4c3d1dac262f9aaf1421e58df7a967"/>
    <w:p>
      <w:pPr>
        <w:pStyle w:val="Heading3"/>
        <w:keepNext/>
      </w:pPr>
      <w:r>
        <w:t>Development</w:t>
      </w:r>
    </w:p>
    <w:p>
      <w:pPr>
        <w:pStyle w:val="Body Text"/>
        <w:ind w:leftChars="0" w:left="0" w:right="0"/>
      </w:pPr>
      <w:r>
        <w:t xml:space="preserve">We’d love you to contribute to </w:t>
      </w:r>
      <w:r>
        <w:rPr>
          <w:i/>
          <w:iCs/>
        </w:rPr>
        <w:t>IFDat-docs</w:t>
      </w:r>
      <w:r>
        <w:t>!</w:t>
      </w:r>
    </w:p>
    <w:bookmarkStart w:id="480" w:name="_32e8bd48324a0786f97b7410557d5fa3"/>
    <w:p>
      <w:pPr>
        <w:pStyle w:val="Body Text"/>
        <w:ind w:leftChars="0" w:left="0" w:right="0"/>
        <w:jc w:val="center"/>
      </w:pPr>
      <w:r>
        <w:pict>
          <v:rect xmlns:v="urn:schemas-microsoft-com:vml" style="width:14.813139cm" fillcolor="#ddeeff">
            <v:textbox style="mso-fit-shape-to-text:true">
              <w:txbxContent>
                <w:p>
                  <w:pPr>
                    <w:pStyle w:val="ListBullet"/>
                    <w:numPr>
                      <w:ilvl w:val="0"/>
                      <w:numId w:val="2"/>
                    </w:numPr>
                    <w:ind w:leftChars="0" w:left="480" w:right="0"/>
                  </w:pPr>
                  <w:bookmarkStart w:id="481" w:name="_551ac696a365e742d039d40e2e9e7c63"/>
                  <w:hyperlink w:anchor="_0d38545c1171efb444d432769333eaba">
                    <w:r>
                      <w:rPr>
                        <w:rStyle w:val="Hyperlink"/>
                      </w:rPr>
                      <w:t>Issues</w:t>
                    </w:r>
                  </w:hyperlink>
                  <w:bookmarkEnd w:id="481"/>
                </w:p>
                <w:p>
                  <w:pPr>
                    <w:pStyle w:val="ListBullet"/>
                    <w:numPr>
                      <w:ilvl w:val="0"/>
                      <w:numId w:val="2"/>
                    </w:numPr>
                    <w:ind w:leftChars="0" w:left="480" w:right="0"/>
                  </w:pPr>
                  <w:bookmarkStart w:id="482" w:name="_41f4245e50f8276fe3be27aecd42a56a"/>
                  <w:hyperlink w:anchor="_5d1c07ba6ee49886781b69dee467b9da">
                    <w:r>
                      <w:rPr>
                        <w:rStyle w:val="Hyperlink"/>
                      </w:rPr>
                      <w:t>Pull Requests</w:t>
                    </w:r>
                  </w:hyperlink>
                  <w:bookmarkEnd w:id="482"/>
                </w:p>
              </w:txbxContent>
            </v:textbox>
          </v:rect>
        </w:pict>
      </w:r>
    </w:p>
    <w:bookmarkEnd w:id="480"/>
    <w:bookmarkStart w:id="483" w:name="_0d38545c1171efb444d432769333eaba"/>
    <w:p>
      <w:pPr>
        <w:pStyle w:val="Heading4"/>
        <w:keepNext/>
      </w:pPr>
      <w:r>
        <w:t>Issues</w:t>
      </w:r>
    </w:p>
    <w:p>
      <w:pPr>
        <w:pStyle w:val="Body Text"/>
        <w:ind w:leftChars="0" w:left="0" w:right="0"/>
      </w:pPr>
      <w:r>
        <w:t>Questions, feature requests and bug reports are all welcome as [discussions or issues](</w:t>
      </w:r>
      <w:hyperlink xmlns:r="http://schemas.openxmlformats.org/officeDocument/2006/relationships" r:id="rId20">
        <w:r>
          <w:rPr>
            <w:rStyle w:val="Hyperlink"/>
          </w:rPr>
          <w:t>https://github.com/lerooze/ifdat-docs/issues/new/choose</w:t>
        </w:r>
      </w:hyperlink>
      <w:r>
        <w:t>).</w:t>
      </w:r>
    </w:p>
    <w:bookmarkEnd w:id="483"/>
    <w:bookmarkStart w:id="484" w:name="_5d1c07ba6ee49886781b69dee467b9da"/>
    <w:p>
      <w:pPr>
        <w:pStyle w:val="Heading4"/>
        <w:keepNext/>
      </w:pPr>
      <w:r>
        <w:t>Pull Requests</w:t>
      </w:r>
    </w:p>
    <w:p>
      <w:pPr>
        <w:pStyle w:val="Body Text"/>
        <w:ind w:leftChars="0" w:left="0" w:right="0"/>
      </w:pPr>
      <w:r>
        <w:t>It should be relatively simple to get started and create a Pull Request.</w:t>
      </w:r>
    </w:p>
    <w:p>
      <w:pPr>
        <w:pStyle w:val="Body Text"/>
        <w:ind w:leftChars="0" w:left="0" w:right="0"/>
      </w:pPr>
      <w:r>
        <w:t xml:space="preserve">You’ll need to have a version between </w:t>
      </w:r>
      <w:r>
        <w:rPr>
          <w:b/>
          <w:bCs/>
        </w:rPr>
        <w:t>python 3.8 and 3.12</w:t>
      </w:r>
      <w:r>
        <w:t xml:space="preserve"> and </w:t>
      </w:r>
      <w:r>
        <w:rPr>
          <w:b/>
          <w:bCs/>
        </w:rPr>
        <w:t>git</w:t>
      </w:r>
      <w:r>
        <w:t xml:space="preserve"> installed.</w:t>
      </w:r>
    </w:p>
    <w:p>
      <w:pPr>
        <w:pStyle w:val="LiteralBlock"/>
        <w:ind w:leftChars="0" w:left="0" w:right="0"/>
        <w:shd w:val="clear" w:color="auto" w:fill="eeffcc"/>
      </w:pPr>
      <w:r>
        <w:rPr>
          <w:color w:val="408090"/>
          <w:i/>
        </w:rPr>
        <w:t xml:space="preserve"># 1. clone your fork and cd into the repo directory</w:t>
      </w:r>
      <w:r>
        <w:br/>
      </w:r>
      <w:r>
        <w:t>git</w:t>
      </w:r>
      <w:r>
        <w:rPr>
          <w:color w:val="bbbbbb"/>
        </w:rPr>
        <w:t xml:space="preserve"> </w:t>
      </w:r>
      <w:r>
        <w:t>clone</w:t>
      </w:r>
      <w:r>
        <w:rPr>
          <w:color w:val="bbbbbb"/>
        </w:rPr>
        <w:t xml:space="preserve"> </w:t>
      </w:r>
      <w:r>
        <w:t>git@github.com:</w:t>
      </w:r>
      <w:r>
        <w:t>&lt;</w:t>
      </w:r>
      <w:r>
        <w:t>your</w:t>
      </w:r>
      <w:r>
        <w:rPr>
          <w:color w:val="bbbbbb"/>
        </w:rPr>
        <w:t xml:space="preserve"> </w:t>
      </w:r>
      <w:r>
        <w:t>username&gt;/ifdat-docs.git</w:t>
      </w:r>
      <w:r>
        <w:br/>
      </w:r>
      <w:r>
        <w:rPr>
          <w:color w:val="007020"/>
        </w:rPr>
        <w:t>cd</w:t>
      </w:r>
      <w:r>
        <w:rPr>
          <w:color w:val="bbbbbb"/>
        </w:rPr>
        <w:t xml:space="preserve"> </w:t>
      </w:r>
      <w:r>
        <w:t>ifdat-docs</w:t>
      </w:r>
      <w:r>
        <w:rPr>
          <w:color w:val="bbbbbb"/>
        </w:rPr>
        <w:t/>
      </w:r>
      <w:r>
        <w:br/>
      </w:r>
      <w:r>
        <w:rPr>
          <w:color w:val="bbbbbb"/>
        </w:rPr>
        <w:t/>
      </w:r>
      <w:r>
        <w:br/>
      </w:r>
      <w:r>
        <w:rPr>
          <w:color w:val="408090"/>
          <w:i/>
        </w:rPr>
        <w:t xml:space="preserve"># 2. Set up a virtualenv</w:t>
      </w:r>
      <w:r>
        <w:br/>
      </w:r>
      <w:r>
        <w:t>python</w:t>
      </w:r>
      <w:r>
        <w:rPr>
          <w:color w:val="bbbbbb"/>
        </w:rPr>
        <w:t xml:space="preserve"> </w:t>
      </w:r>
      <w:r>
        <w:t>-m</w:t>
      </w:r>
      <w:r>
        <w:rPr>
          <w:color w:val="bbbbbb"/>
        </w:rPr>
        <w:t xml:space="preserve"> </w:t>
      </w:r>
      <w:r>
        <w:t>venv</w:t>
      </w:r>
      <w:r>
        <w:rPr>
          <w:color w:val="bbbbbb"/>
        </w:rPr>
        <w:t xml:space="preserve"> </w:t>
      </w:r>
      <w:r>
        <w:t>env</w:t>
      </w:r>
      <w:r>
        <w:rPr>
          <w:color w:val="bbbbbb"/>
        </w:rPr>
        <w:t/>
      </w:r>
      <w:r>
        <w:br/>
      </w:r>
      <w:r>
        <w:rPr>
          <w:color w:val="bbbbbb"/>
        </w:rPr>
        <w:t/>
      </w:r>
      <w:r>
        <w:br/>
      </w:r>
      <w:r>
        <w:rPr>
          <w:color w:val="408090"/>
          <w:i/>
        </w:rPr>
        <w:t xml:space="preserve"># 3. Activate virtualenv</w:t>
      </w:r>
      <w:r>
        <w:br/>
      </w:r>
      <w:r>
        <w:rPr>
          <w:color w:val="007020"/>
        </w:rPr>
        <w:t>source</w:t>
      </w:r>
      <w:r>
        <w:rPr>
          <w:color w:val="bbbbbb"/>
        </w:rPr>
        <w:t xml:space="preserve"> </w:t>
      </w:r>
      <w:r>
        <w:t>env/bin/activate</w:t>
      </w:r>
      <w:r>
        <w:rPr>
          <w:color w:val="bbbbbb"/>
        </w:rPr>
        <w:t/>
      </w:r>
      <w:r>
        <w:br/>
      </w:r>
      <w:r>
        <w:rPr>
          <w:color w:val="bbbbbb"/>
        </w:rPr>
        <w:t/>
      </w:r>
      <w:r>
        <w:br/>
      </w:r>
      <w:r>
        <w:rPr>
          <w:color w:val="408090"/>
          <w:i/>
        </w:rPr>
        <w:t xml:space="preserve"># 4. Inatall ifdat-docs</w:t>
      </w:r>
      <w:r>
        <w:br/>
      </w:r>
      <w:r>
        <w:t>pip</w:t>
      </w:r>
      <w:r>
        <w:rPr>
          <w:color w:val="bbbbbb"/>
        </w:rPr>
        <w:t xml:space="preserve"> </w:t>
      </w:r>
      <w:r>
        <w:t>install</w:t>
      </w:r>
      <w:r>
        <w:rPr>
          <w:color w:val="bbbbbb"/>
        </w:rPr>
        <w:t xml:space="preserve"> </w:t>
      </w:r>
      <w:r>
        <w:t>--editable</w:t>
      </w:r>
      <w:r>
        <w:rPr>
          <w:color w:val="bbbbbb"/>
        </w:rPr>
        <w:t xml:space="preserve"> </w:t>
      </w:r>
      <w:r>
        <w:t>.</w:t>
      </w:r>
      <w:r>
        <w:rPr>
          <w:color w:val="666666"/>
        </w:rPr>
        <w:t>[</w:t>
      </w:r>
      <w:r>
        <w:t>docs</w:t>
      </w:r>
      <w:r>
        <w:rPr>
          <w:color w:val="666666"/>
        </w:rPr>
        <w:t>]</w:t>
      </w:r>
      <w:r>
        <w:rPr>
          <w:color w:val="bbbbbb"/>
        </w:rPr>
        <w:t/>
      </w:r>
      <w:r>
        <w:br/>
      </w:r>
      <w:r>
        <w:rPr>
          <w:color w:val="bbbbbb"/>
        </w:rPr>
        <w:t/>
      </w:r>
      <w:r>
        <w:br/>
      </w:r>
      <w:r>
        <w:rPr>
          <w:color w:val="408090"/>
          <w:i/>
        </w:rPr>
        <w:t xml:space="preserve"># 5. Checkout a new branch and cd into docs</w:t>
      </w:r>
      <w:r>
        <w:br/>
      </w:r>
      <w:r>
        <w:t>git</w:t>
      </w:r>
      <w:r>
        <w:rPr>
          <w:color w:val="bbbbbb"/>
        </w:rPr>
        <w:t xml:space="preserve"> </w:t>
      </w:r>
      <w:r>
        <w:t>checkout</w:t>
      </w:r>
      <w:r>
        <w:rPr>
          <w:color w:val="bbbbbb"/>
        </w:rPr>
        <w:t xml:space="preserve"> </w:t>
      </w:r>
      <w:r>
        <w:t>-b</w:t>
      </w:r>
      <w:r>
        <w:rPr>
          <w:color w:val="bbbbbb"/>
        </w:rPr>
        <w:t xml:space="preserve"> </w:t>
      </w:r>
      <w:r>
        <w:t>my-new-feature-branch</w:t>
      </w:r>
      <w:r>
        <w:br/>
      </w:r>
      <w:r>
        <w:rPr>
          <w:color w:val="007020"/>
        </w:rPr>
        <w:t>cd</w:t>
      </w:r>
      <w:r>
        <w:rPr>
          <w:color w:val="bbbbbb"/>
        </w:rPr>
        <w:t xml:space="preserve"> </w:t>
      </w:r>
      <w:r>
        <w:t>docs</w:t>
      </w:r>
      <w:r>
        <w:rPr>
          <w:color w:val="bbbbbb"/>
        </w:rPr>
        <w:t/>
      </w:r>
      <w:r>
        <w:br/>
      </w:r>
      <w:r>
        <w:rPr>
          <w:color w:val="bbbbbb"/>
        </w:rPr>
        <w:t/>
      </w:r>
      <w:r>
        <w:br/>
      </w:r>
      <w:r>
        <w:rPr>
          <w:color w:val="408090"/>
          <w:i/>
        </w:rPr>
        <w:t xml:space="preserve"># 5a (optional). Copy static files and recreate csv table source</w:t>
      </w:r>
      <w:r>
        <w:br/>
      </w:r>
      <w:r>
        <w:t>make</w:t>
      </w:r>
      <w:r>
        <w:rPr>
          <w:color w:val="bbbbbb"/>
        </w:rPr>
        <w:t xml:space="preserve"> </w:t>
      </w:r>
      <w:r>
        <w:t>copy</w:t>
      </w:r>
      <w:r>
        <w:rPr>
          <w:color w:val="bbbbbb"/>
        </w:rPr>
        <w:t/>
      </w:r>
      <w:r>
        <w:br/>
      </w:r>
      <w:r>
        <w:rPr>
          <w:color w:val="bbbbbb"/>
        </w:rPr>
        <w:t/>
      </w:r>
      <w:r>
        <w:br/>
      </w:r>
      <w:r>
        <w:rPr>
          <w:color w:val="408090"/>
          <w:i/>
        </w:rPr>
        <w:t xml:space="preserve"># 6 Make your changes</w:t>
      </w:r>
      <w:r>
        <w:br/>
      </w:r>
      <w:r>
        <w:br/>
      </w:r>
      <w:r>
        <w:rPr>
          <w:color w:val="408090"/>
          <w:i/>
        </w:rPr>
        <w:t xml:space="preserve"># 7. Build docx documentation</w:t>
      </w:r>
      <w:r>
        <w:br/>
      </w:r>
      <w:r>
        <w:t>make</w:t>
      </w:r>
      <w:r>
        <w:rPr>
          <w:color w:val="bbbbbb"/>
        </w:rPr>
        <w:t xml:space="preserve"> </w:t>
      </w:r>
      <w:r>
        <w:t>docx</w:t>
      </w:r>
      <w:r>
        <w:rPr>
          <w:color w:val="bbbbbb"/>
        </w:rPr>
        <w:t/>
      </w:r>
      <w:r>
        <w:br/>
      </w:r>
      <w:r>
        <w:rPr>
          <w:color w:val="bbbbbb"/>
        </w:rPr>
        <w:t/>
      </w:r>
      <w:r>
        <w:br/>
      </w:r>
      <w:r>
        <w:rPr>
          <w:color w:val="408090"/>
          <w:i/>
        </w:rPr>
        <w:t xml:space="preserve"># 8. Copy docx documentation to static</w:t>
      </w:r>
      <w:r>
        <w:br/>
      </w:r>
      <w:r>
        <w:t>make</w:t>
      </w:r>
      <w:r>
        <w:rPr>
          <w:color w:val="bbbbbb"/>
        </w:rPr>
        <w:t xml:space="preserve"> </w:t>
      </w:r>
      <w:r>
        <w:t>copy_docx</w:t>
      </w:r>
      <w:r>
        <w:rPr>
          <w:color w:val="bbbbbb"/>
        </w:rPr>
        <w:t/>
      </w:r>
      <w:r>
        <w:br/>
      </w:r>
      <w:r>
        <w:rPr>
          <w:color w:val="bbbbbb"/>
        </w:rPr>
        <w:t/>
      </w:r>
      <w:r>
        <w:br/>
      </w:r>
      <w:r>
        <w:rPr>
          <w:color w:val="408090"/>
          <w:i/>
        </w:rPr>
        <w:t xml:space="preserve"># 9. Build html documentation</w:t>
      </w:r>
      <w:r>
        <w:br/>
      </w:r>
      <w:r>
        <w:t>makc</w:t>
      </w:r>
      <w:r>
        <w:rPr>
          <w:color w:val="bbbbbb"/>
        </w:rPr>
        <w:t xml:space="preserve"> </w:t>
      </w:r>
      <w:r>
        <w:t>html</w:t>
      </w:r>
      <w:r>
        <w:rPr>
          <w:color w:val="bbbbbb"/>
        </w:rPr>
        <w:t/>
      </w:r>
      <w:r>
        <w:br/>
      </w:r>
      <w:r>
        <w:rPr>
          <w:color w:val="bbbbbb"/>
        </w:rPr>
        <w:t/>
      </w:r>
      <w:r>
        <w:br/>
      </w:r>
      <w:r>
        <w:rPr>
          <w:color w:val="408090"/>
          <w:i/>
        </w:rPr>
        <w:t xml:space="preserve">#... commit, push, and create your pull request</w:t>
      </w:r>
    </w:p>
    <w:bookmarkEnd w:id="484"/>
    <w:bookmarkEnd w:id="479"/>
    <w:bookmarkEnd w:id="478"/>
    <w:bookmarkEnd w:id="4"/>
    <w:bookmarkStart w:id="485" w:name="_5cc156b8054506bbae1ab6206044459e"/>
    <w:bookmarkStart w:id="486" w:name="_e1279f030b3978e9e8d171045a60e2b1"/>
    <w:bookmarkStart w:id="487" w:name="_a7cee84331f5bd17f41ad38239110925"/>
    <w:p>
      <w:pPr>
        <w:pStyle w:val="Heading3"/>
        <w:keepNext/>
      </w:pPr>
      <w:r>
        <w:t>License</w:t>
      </w:r>
    </w:p>
    <w:p>
      <w:pPr>
        <w:pStyle w:val="Body Text"/>
        <w:ind w:leftChars="0" w:left="0" w:right="0"/>
      </w:pPr>
      <w:r>
        <w:t>Copyright 2022–present, IFDat developers:</w:t>
      </w:r>
    </w:p>
    <w:p>
      <w:pPr>
        <w:pStyle w:val="ListBullet"/>
        <w:numPr>
          <w:ilvl w:val="0"/>
          <w:numId w:val="2"/>
        </w:numPr>
        <w:ind w:leftChars="0" w:left="480" w:right="0"/>
      </w:pPr>
      <w:r>
        <w:t>Antonios Loumiotis &lt;</w:t>
      </w:r>
      <w:hyperlink xmlns:r="http://schemas.openxmlformats.org/officeDocument/2006/relationships" r:id="rId21">
        <w:r>
          <w:rPr>
            <w:rStyle w:val="Hyperlink"/>
          </w:rPr>
          <w:t>antonis.loumiotis@gmail.com</w:t>
        </w:r>
      </w:hyperlink>
      <w:r>
        <w:t>&gt;</w:t>
      </w:r>
    </w:p>
    <w:p>
      <w:pPr>
        <w:pStyle w:val="ListBullet"/>
        <w:numPr>
          <w:ilvl w:val="0"/>
          <w:numId w:val="2"/>
        </w:numPr>
        <w:ind w:leftChars="0" w:left="480" w:right="0"/>
      </w:pPr>
      <w:r>
        <w:t>Additional contributors: &lt;</w:t>
      </w:r>
      <w:hyperlink xmlns:r="http://schemas.openxmlformats.org/officeDocument/2006/relationships" r:id="rId22">
        <w:r>
          <w:rPr>
            <w:rStyle w:val="Hyperlink"/>
          </w:rPr>
          <w:t>https://github.com/lerooze/ifdat-docs/graphs/contributors</w:t>
        </w:r>
      </w:hyperlink>
      <w:r>
        <w:t>&gt;`_.</w:t>
      </w:r>
    </w:p>
    <w:p>
      <w:pPr>
        <w:pStyle w:val="Body Text"/>
        <w:ind w:leftChars="0" w:left="0" w:right="0"/>
      </w:pPr>
      <w:r>
        <w:t>Licensed under the Apache License, Version 2.0 (the “License”); you may not use these files except in compliance with the License. You may obtain a copy of the License:</w:t>
      </w:r>
    </w:p>
    <w:p>
      <w:pPr>
        <w:pStyle w:val="ListBullet"/>
        <w:numPr>
          <w:ilvl w:val="0"/>
          <w:numId w:val="2"/>
        </w:numPr>
        <w:ind w:leftChars="0" w:left="480" w:right="0"/>
      </w:pPr>
      <w:r>
        <w:t xml:space="preserve">from the file </w:t>
      </w:r>
      <w:r>
        <w:rPr>
          <w:rFonts w:ascii="Consolas" w:eastAsia="ＭＳ ゴシック" w:hansitheme="majorhansi"/>
          <w:color w:val="E74C3C"/>
          <w:sz w:val="20"/>
          <w:szCs w:val="20"/>
          <w:noProof/>
        </w:rPr>
        <w:t>LICENSE</w:t>
      </w:r>
      <w:r>
        <w:t xml:space="preserve"> included with the source code, or</w:t>
      </w:r>
    </w:p>
    <w:p>
      <w:pPr>
        <w:pStyle w:val="ListBullet"/>
        <w:numPr>
          <w:ilvl w:val="0"/>
          <w:numId w:val="2"/>
        </w:numPr>
        <w:ind w:leftChars="0" w:left="480" w:right="0"/>
      </w:pPr>
      <w:r>
        <w:t xml:space="preserve">at </w:t>
      </w:r>
      <w:hyperlink xmlns:r="http://schemas.openxmlformats.org/officeDocument/2006/relationships" r:id="rId23">
        <w:r>
          <w:rPr>
            <w:rStyle w:val="Hyperlink"/>
          </w:rPr>
          <w:t>http://www.apache.org/licenses/LICENSE-2.0</w:t>
        </w:r>
      </w:hyperlink>
    </w:p>
    <w:p>
      <w:pPr>
        <w:pStyle w:val="Body Text"/>
        <w:ind w:leftChars="0" w:left="0" w:right="0"/>
      </w:pPr>
      <w: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bookmarkEnd w:id="487"/>
    <w:bookmarkEnd w:id="486"/>
    <w:bookmarkStart w:id="488" w:name="_445c5372d1471de0d7a209fa3f4da19f"/>
    <w:bookmarkStart w:id="489" w:name="_2bd85c16de048414f1be1c633135567f"/>
    <w:p>
      <w:pPr>
        <w:pStyle w:val="Heading3"/>
        <w:keepNext/>
      </w:pPr>
      <w:r>
        <w:t>Ευρετήριο</w:t>
      </w:r>
    </w:p>
    <w:bookmarkStart w:id="490" w:name="_f7fbb27b6de946b7db7c6f93a5e74a73"/>
    <w:p>
      <w:pPr>
        <w:pStyle w:val="DefinitionTerm"/>
        <w:ind w:leftChars="0" w:left="0" w:right="0"/>
        <w:keepNext/>
      </w:pPr>
      <w:r>
        <w:t>ΕΣΛ</w:t>
      </w:r>
    </w:p>
    <w:bookmarkEnd w:id="490"/>
    <w:bookmarkStart w:id="491" w:name="_4085ba8832d675f5846b42d9a1dd4d04"/>
    <w:p>
      <w:pPr>
        <w:pStyle w:val="DefinitionTerm"/>
        <w:ind w:leftChars="0" w:left="0" w:right="0"/>
        <w:keepNext/>
      </w:pPr>
      <w:r>
        <w:t>ΕΣΛ 2010</w:t>
      </w:r>
    </w:p>
    <w:bookmarkEnd w:id="491"/>
    <w:bookmarkStart w:id="492" w:name="_7265ecdfe112495d10f1d70812f0f65e"/>
    <w:p>
      <w:pPr>
        <w:pStyle w:val="DefinitionTerm"/>
        <w:ind w:leftChars="0" w:left="0" w:right="0"/>
        <w:keepNext/>
      </w:pPr>
      <w:r>
        <w:t>Ευρωπαϊκό Σύστημα Λογαριασμών 2010</w:t>
      </w:r>
    </w:p>
    <w:bookmarkEnd w:id="492"/>
    <w:p>
      <w:pPr>
        <w:pStyle w:val="Definition"/>
        <w:ind w:leftChars="0" w:left="480" w:right="0"/>
      </w:pPr>
      <w:r>
        <w:t>Κανονισμός (ΕΕ) αριθ. 549/2013 του Ευρωπαϊκού Κοινοβουλίου και του Συμβουλίου, της 21ης Μαΐου 2013, για το Ευρωπαϊκό σύστημα εθνικών και περιφερειακών λογαριασμών της Ευρωπαϊκής Ένωσης.</w:t>
      </w:r>
    </w:p>
    <w:bookmarkStart w:id="493" w:name="_899a970b8bfbd6615cfdafcd79a6b4b4"/>
    <w:p>
      <w:pPr>
        <w:pStyle w:val="DefinitionTerm"/>
        <w:ind w:leftChars="0" w:left="0" w:right="0"/>
        <w:keepNext/>
      </w:pPr>
      <w:r>
        <w:t>Θεσμική μονάδα</w:t>
      </w:r>
    </w:p>
    <w:bookmarkEnd w:id="493"/>
    <w:p>
      <w:pPr>
        <w:pStyle w:val="Definition"/>
        <w:ind w:leftChars="0" w:left="480" w:right="0"/>
      </w:pPr>
      <w:r>
        <w:t>Μία οικονομική οντότητα που χαρακτηρίζεται από την αυτονομία της σε θέματα λήψης αποφάσεων κατά την άσκηση της κύριας λειτουργίας της (Αναλυτικός ορισμός στην παράγραφο 2.10 του ΕΣΛ).</w:t>
      </w:r>
    </w:p>
    <w:bookmarkStart w:id="494" w:name="_3c781cd688829a4978e667b4b61bab7e"/>
    <w:p>
      <w:pPr>
        <w:pStyle w:val="DefinitionTerm"/>
        <w:ind w:leftChars="0" w:left="0" w:right="0"/>
        <w:keepNext/>
      </w:pPr>
      <w:r>
        <w:t>ΜΠΣ</w:t>
      </w:r>
    </w:p>
    <w:bookmarkEnd w:id="494"/>
    <w:bookmarkStart w:id="495" w:name="_87b84997ae57a799540a03e5904e4ab9"/>
    <w:p>
      <w:pPr>
        <w:pStyle w:val="DefinitionTerm"/>
        <w:ind w:leftChars="0" w:left="0" w:right="0"/>
        <w:keepNext/>
      </w:pPr>
      <w:r>
        <w:t>Μονάδα Παροχής Στοιχείων</w:t>
      </w:r>
    </w:p>
    <w:bookmarkEnd w:id="495"/>
    <w:p>
      <w:pPr>
        <w:pStyle w:val="Definition"/>
        <w:ind w:leftChars="0" w:left="480" w:right="0"/>
      </w:pPr>
      <w:r>
        <w:t>Νοείται η θεσμική μονάδα που παρέχει στοιχεία IFDat για έναν ή περισσότερους επενδυτικούς οργανισμούς. Η ΜΠΣ της κάθε ΠΜ είναι είτε η ΠΜ αν η ΠΜ είναι νομική οντότητα, είτε η διαχειρίστρια εταιρεία της αν η ΠΜ δεν είναι νομική οντότητα.</w:t>
      </w:r>
    </w:p>
    <w:bookmarkStart w:id="496" w:name="_979dcbd6a7cb06c24a56fc9f91390e71"/>
    <w:p>
      <w:pPr>
        <w:pStyle w:val="DefinitionTerm"/>
        <w:ind w:leftChars="0" w:left="0" w:right="0"/>
        <w:keepNext/>
      </w:pPr>
      <w:r>
        <w:t>Όντοτητα</w:t>
      </w:r>
    </w:p>
    <w:bookmarkEnd w:id="496"/>
    <w:p>
      <w:pPr>
        <w:pStyle w:val="Definition"/>
        <w:ind w:leftChars="0" w:left="480" w:right="0"/>
      </w:pPr>
      <w:r>
        <w:t>Ως οντότητα νοείται μία μονάδα που περιγράφεται με ένα μοναδικό αναγνωριστικό κωδικό.</w:t>
      </w:r>
    </w:p>
    <w:bookmarkStart w:id="497" w:name="_279e2155564282fa2144fab80f327eda"/>
    <w:p>
      <w:pPr>
        <w:pStyle w:val="DefinitionTerm"/>
        <w:ind w:leftChars="0" w:left="0" w:right="0"/>
        <w:keepNext/>
      </w:pPr>
      <w:r>
        <w:t>ΠΜ</w:t>
      </w:r>
    </w:p>
    <w:bookmarkEnd w:id="497"/>
    <w:bookmarkStart w:id="498" w:name="_5f02ad854e329278efa320925d0bb4ef"/>
    <w:p>
      <w:pPr>
        <w:pStyle w:val="DefinitionTerm"/>
        <w:ind w:leftChars="0" w:left="0" w:right="0"/>
        <w:keepNext/>
      </w:pPr>
      <w:r>
        <w:t>Παρατηρούμενη Μονάδα</w:t>
      </w:r>
    </w:p>
    <w:bookmarkEnd w:id="498"/>
    <w:p>
      <w:pPr>
        <w:pStyle w:val="Definition"/>
        <w:ind w:leftChars="0" w:left="480" w:right="0"/>
      </w:pPr>
      <w:r>
        <w:t>Επενδυτικοί οργανισμοί που είτε απευθείας είτε μέσω διαχειρίστριας εταιρείας αναγγέλλουν στοιχεία IFDat.</w:t>
      </w:r>
    </w:p>
    <w:bookmarkEnd w:id="489"/>
    <w:bookmarkEnd w:id="488"/>
    <w:bookmarkEnd w:id="485"/>
    <w:bookmarkEnd w:id="3"/>
    <w:bookmarkEnd w:id="2"/>
    <w:bookmarkEnd w:id="1"/>
    <w:sectPr w:rsidR="000C2FF5" w:rsidRPr="002C20D3" w:rsidSect="009B7BF7">
      <w:pgSz w:w="11900" w:h="16840"/>
      <w:pgMar w:top="1985" w:right="1701" w:bottom="1701" w:left="1701" w:header="851" w:footer="992" w:gutter="0"/>
      <w:cols w:space="425"/>
      <w:titlePg/>
      <w:docGrid w:linePitch="4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26AA" w:rsidRDefault="009B26AA" w:rsidP="003D1B18">
      <w:pPr>
        <w:spacing w:after="0"/>
      </w:pPr>
      <w:r>
        <w:separator/>
      </w:r>
    </w:p>
  </w:endnote>
  <w:endnote w:type="continuationSeparator" w:id="0">
    <w:p w:rsidR="009B26AA" w:rsidRDefault="009B26AA" w:rsidP="003D1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ヒラギノ角ゴ ProN W3">
    <w:charset w:val="4E"/>
    <w:family w:val="auto"/>
    <w:pitch w:val="variable"/>
    <w:sig w:usb0="E00002FF" w:usb1="7AC7FFFF" w:usb2="00000012" w:usb3="00000000" w:csb0="0002000D"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http://schemas.openxmlformats.org/wordprocessingml/2006/main">
  <w:footnote w:type="separator" w:id="-1">
    <w:p w:rsidR="009B26AA" w:rsidRDefault="009B26AA" w:rsidP="003D1B18">
      <w:pPr>
        <w:spacing w:after="0"/>
      </w:pPr>
      <w:r>
        <w:separator/>
      </w:r>
    </w:p>
  </w:footnote>
  <w:footnote w:type="continuationSeparator" w:id="0">
    <w:p w:rsidR="009B26AA" w:rsidRDefault="009B26AA" w:rsidP="003D1B18">
      <w:pPr>
        <w:spacing w:after="0"/>
      </w:pPr>
      <w:r>
        <w:continuationSeparator/>
      </w:r>
    </w:p>
  </w:footnote>
  <w:footnote w:type="separate" w:id="1">
    <w:p>
      <w:pPr>
        <w:spacing w:after="0"/>
      </w:pPr>
      <w:r>
        <w:separate/>
      </w:r>
    </w:p>
  </w:footnote>
</w:footnotes>
</file>

<file path=word/numbering.xml><?xml version="1.0" encoding="utf-8"?>
<w:numbering xmlns:w="http://schemas.openxmlformats.org/wordprocessingml/2006/main">
  <w:abstractNum w:abstractNumId="0">
    <w:nsid w:val="FFFFFF1D"/>
    <w:multiLevelType w:val="multilevel"/>
    <w:tmpl w:val="D2F0C2B0"/>
    <w:lvl w:ilvl="0">
      <w:start w:val="1"/>
      <w:numFmt w:val="bullet"/>
      <w:pStyle w:val="ListBullet"/>
      <w:lvlText w:val=""/>
      <w:lvlJc w:val="left"/>
      <w:pPr>
        <w:ind w:left="480" w:hanging="360"/>
      </w:pPr>
      <w:rPr>
        <w:rFonts w:ascii="Wingdings" w:hAnsi="Wingdings" w:cstheme="minorBidi" w:hint="default"/>
        <w:kern w:val="2"/>
        <w:sz w:val="21"/>
        <w:szCs w:val="24"/>
        <w:lang w:val="en-US" w:eastAsia="ja-JP" w:bidi="ar-SA"/>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CBC491BC"/>
    <w:lvl w:ilvl="0">
      <w:start w:val="1"/>
      <w:numFmt w:val="decimal"/>
      <w:pStyle w:val="ListNumber"/>
      <w:lvlText w:val="%1."/>
      <w:lvlJc w:val="left"/>
      <w:pPr>
        <w:ind w:left="480" w:hanging="360"/>
      </w:pPr>
    </w:lvl>
  </w:abstractNum>
  <w:abstractNum w:abstractNumId="3">
    <w:multiLevelType w:val="singleLevel"/>
    <w:lvl w:ilvl="0">
      <w:start w:val="1"/>
      <w:lvlText w:val="%1."/>
      <w:lvlJc w:val="left"/>
      <w:numFmt w:val="lowerLetter"/>
      <w:pPr>
        <w:ind w:left="480" w:hanging="360"/>
      </w:pPr>
    </w:lvl>
  </w:abstractNum>
  <w:abstractNum w:abstractNumId="4">
    <w:multiLevelType w:val="singleLevel"/>
    <w:lvl w:ilvl="0">
      <w:start w:val="1"/>
      <w:lvlText w:val="%1."/>
      <w:lvlJc w:val="left"/>
      <w:numFmt w:val="decimal"/>
      <w:pPr>
        <w:ind w:left="480" w:hanging="360"/>
      </w:pPr>
    </w:lvl>
  </w:abstractNum>
  <w:abstractNum w:abstractNumId="5">
    <w:multiLevelType w:val="singleLevel"/>
    <w:lvl w:ilvl="0">
      <w:start w:val="1"/>
      <w:lvlText w:val="%1."/>
      <w:lvlJc w:val="left"/>
      <w:numFmt w:val="decimal"/>
      <w:pPr>
        <w:ind w:left="480" w:hanging="360"/>
      </w:pPr>
    </w:lvl>
  </w:abstractNum>
  <w:abstractNum w:abstractNumId="6">
    <w:multiLevelType w:val="singleLevel"/>
    <w:lvl w:ilvl="0">
      <w:start w:val="1"/>
      <w:lvlText w:val="%1."/>
      <w:lvlJc w:val="left"/>
      <w:numFmt w:val="lowerLetter"/>
      <w:pPr>
        <w:ind w:left="480" w:hanging="360"/>
      </w:pPr>
    </w:lvl>
  </w:abstractNum>
  <w:abstractNum w:abstractNumId="7">
    <w:multiLevelType w:val="singleLevel"/>
    <w:lvl w:ilvl="0">
      <w:start w:val="1"/>
      <w:lvlText w:val="%1."/>
      <w:lvlJc w:val="left"/>
      <w:numFmt w:val="lowerLetter"/>
      <w:pPr>
        <w:ind w:left="480" w:hanging="360"/>
      </w:pPr>
    </w:lvl>
  </w:abstractNum>
  <w:abstractNum w:abstractNumId="8">
    <w:multiLevelType w:val="singleLevel"/>
    <w:lvl w:ilvl="0">
      <w:start w:val="1"/>
      <w:lvlText w:val="%1."/>
      <w:lvlJc w:val="left"/>
      <w:numFmt w:val="lowerRoman"/>
      <w:pPr>
        <w:ind w:left="480" w:hanging="360"/>
      </w:pPr>
    </w:lvl>
  </w:abstractNum>
  <w:abstractNum w:abstractNumId="9">
    <w:multiLevelType w:val="singleLevel"/>
    <w:lvl w:ilvl="0">
      <w:start w:val="1"/>
      <w:lvlText w:val="%1."/>
      <w:lvlJc w:val="left"/>
      <w:numFmt w:val="lowerRoman"/>
      <w:pPr>
        <w:ind w:left="480" w:hanging="360"/>
      </w:pPr>
    </w:lvl>
  </w:abstractNum>
  <w:abstractNum w:abstractNumId="10">
    <w:multiLevelType w:val="singleLevel"/>
    <w:lvl w:ilvl="0">
      <w:start w:val="1"/>
      <w:lvlText w:val="%1)"/>
      <w:lvlJc w:val="left"/>
      <w:numFmt w:val="lowerRoman"/>
      <w:pPr>
        <w:ind w:left="480" w:hanging="360"/>
      </w:pPr>
    </w:lvl>
  </w:abstractNum>
  <w:abstractNum w:abstractNumId="11">
    <w:multiLevelType w:val="singleLevel"/>
    <w:lvl w:ilvl="0">
      <w:start w:val="1"/>
      <w:lvlText w:val="%1."/>
      <w:lvlJc w:val="left"/>
      <w:numFmt w:val="lowerRoman"/>
      <w:pPr>
        <w:ind w:left="480" w:hanging="360"/>
      </w:pPr>
    </w:lvl>
  </w:abstractNum>
  <w:abstractNum w:abstractNumId="12">
    <w:multiLevelType w:val="singleLevel"/>
    <w:lvl w:ilvl="0">
      <w:start w:val="1"/>
      <w:lvlText w:val="%1."/>
      <w:lvlJc w:val="left"/>
      <w:numFmt w:val="lowerRoman"/>
      <w:pPr>
        <w:ind w:left="480" w:hanging="360"/>
      </w:pPr>
    </w:lvl>
  </w:abstractNum>
  <w:abstractNum w:abstractNumId="13">
    <w:multiLevelType w:val="singleLevel"/>
    <w:lvl w:ilvl="0">
      <w:start w:val="1"/>
      <w:lvlText w:val="%1."/>
      <w:lvlJc w:val="left"/>
      <w:numFmt w:val="decimal"/>
      <w:pPr>
        <w:ind w:left="480" w:hanging="360"/>
      </w:pPr>
    </w:lvl>
  </w:abstractNum>
  <w:abstractNum w:abstractNumId="14">
    <w:multiLevelType w:val="singleLevel"/>
    <w:lvl w:ilvl="0">
      <w:start w:val="1"/>
      <w:lvlText w:val="%1."/>
      <w:lvlJc w:val="left"/>
      <w:numFmt w:val="lowerRoman"/>
      <w:pPr>
        <w:ind w:left="480" w:hanging="360"/>
      </w:pPr>
    </w:lvl>
  </w:abstractNum>
  <w:num w:numId="1">
    <w:abstractNumId w:val="1"/>
  </w:num>
  <w:num w:numId="2">
    <w:abstractNumId w:val="0"/>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30"/>
  <w:embedSystemFonts/>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960"/>
  <w:drawingGridHorizontalSpacing w:val="105"/>
  <w:drawingGridVerticalSpacing w:val="200"/>
  <w:displayHorizontalDrawingGridEvery w:val="2"/>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C0304"/>
    <w:rsid w:val="000C2FF5"/>
    <w:rsid w:val="000E2C73"/>
    <w:rsid w:val="000F3378"/>
    <w:rsid w:val="001471A7"/>
    <w:rsid w:val="00164C94"/>
    <w:rsid w:val="001A1855"/>
    <w:rsid w:val="001F6D76"/>
    <w:rsid w:val="002136EC"/>
    <w:rsid w:val="002704DA"/>
    <w:rsid w:val="00287BF7"/>
    <w:rsid w:val="002A56A7"/>
    <w:rsid w:val="002C20D3"/>
    <w:rsid w:val="002F2748"/>
    <w:rsid w:val="002F4A85"/>
    <w:rsid w:val="003B15A7"/>
    <w:rsid w:val="003C7AA8"/>
    <w:rsid w:val="003D1B18"/>
    <w:rsid w:val="00416C99"/>
    <w:rsid w:val="004C2770"/>
    <w:rsid w:val="00552270"/>
    <w:rsid w:val="00626462"/>
    <w:rsid w:val="00684F91"/>
    <w:rsid w:val="0078721E"/>
    <w:rsid w:val="007B27C1"/>
    <w:rsid w:val="007C75EA"/>
    <w:rsid w:val="007E4013"/>
    <w:rsid w:val="00833B46"/>
    <w:rsid w:val="0085710C"/>
    <w:rsid w:val="008C0304"/>
    <w:rsid w:val="008C670A"/>
    <w:rsid w:val="009539A7"/>
    <w:rsid w:val="009B26AA"/>
    <w:rsid w:val="009B7BF7"/>
    <w:rsid w:val="009E26F7"/>
    <w:rsid w:val="009E3A5A"/>
    <w:rsid w:val="00A84B49"/>
    <w:rsid w:val="00AA55F3"/>
    <w:rsid w:val="00AE7E87"/>
    <w:rsid w:val="00B661D2"/>
    <w:rsid w:val="00B672DA"/>
    <w:rsid w:val="00B837D1"/>
    <w:rsid w:val="00B910EA"/>
    <w:rsid w:val="00CE1585"/>
    <w:rsid w:val="00DE7119"/>
    <w:rsid w:val="00E50E36"/>
    <w:rsid w:val="00E979E1"/>
    <w:rsid w:val="00EA7DDD"/>
    <w:rsid w:val="00F03838"/>
    <w:rsid w:val="00F03E37"/>
    <w:rsid w:val="00F8533B"/>
    <w:rsid w:val="00F91FBF"/>
    <w:rsid w:val="00FA61CE"/>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0" w:defSemiHidden="0" w:defUnhideWhenUsed="0" w:defQFormat="0" w:count="267">
    <w:lsdException w:name="No Spacing" w:uiPriority="1" w:qFormat="1"/>
  </w:latentStyles>
  <w:style w:type="paragraph" w:default="1" w:styleId="NormalParagraph">
    <w:name w:val="Normal"/>
    <w:qFormat/>
    <w:pPr>
      <w:widowControl w:val="0"/>
      <w:spacing w:after="100"/>
    </w:pPr>
    <w:rPr>
      <w:sz w:val="21"/>
    </w:rPr>
  </w:style>
  <w:style w:type="paragraph" w:styleId="Heading1">
    <w:name w:val="heading 1"/>
    <w:basedOn w:val="NormalParagraph"/>
    <w:next w:val="NormalParagraph"/>
    <w:link w:val="Heading1Char"/>
    <w:uiPriority w:val="9"/>
    <w:qFormat/>
    <w:pPr>
      <w:keepNext/>
      <w:outlineLvl w:val="0"/>
    </w:pPr>
    <w:rPr>
      <w:rFonts w:asciiTheme="majorHAnsi" w:eastAsiaTheme="majorEastAsia" w:hAnsiTheme="majorHAnsi" w:cstheme="majorBidi"/>
      <w:color w:val="404040"/>
      <w:sz w:val="40"/>
      <w:szCs w:val="40"/>
      <w:b/>
      <w:bCs/>
    </w:rPr>
  </w:style>
  <w:style w:type="paragraph" w:styleId="Heading2">
    <w:name w:val="heading 2"/>
    <w:basedOn w:val="NormalParagraph"/>
    <w:next w:val="NormalParagraph"/>
    <w:link w:val="Heading2Char"/>
    <w:uiPriority w:val="9"/>
    <w:unhideWhenUsed/>
    <w:qFormat/>
    <w:pPr>
      <w:keepNext/>
      <w:outlineLvl w:val="1"/>
    </w:pPr>
    <w:rPr>
      <w:rFonts w:asciiTheme="majorHAnsi" w:eastAsiaTheme="majorEastAsia" w:hAnsiTheme="majorHAnsi" w:cstheme="majorBidi"/>
      <w:color w:val="404040"/>
      <w:sz w:val="36"/>
      <w:szCs w:val="36"/>
      <w:b/>
      <w:bCs/>
    </w:rPr>
  </w:style>
  <w:style w:type="paragraph" w:styleId="Heading3">
    <w:name w:val="heading 3"/>
    <w:basedOn w:val="NormalParagraph"/>
    <w:next w:val="NormalParagraph"/>
    <w:link w:val="Heading3Char"/>
    <w:uiPriority w:val="9"/>
    <w:unhideWhenUsed/>
    <w:qFormat/>
    <w:pPr>
      <w:keepNext/>
      <w:outlineLvl w:val="2"/>
    </w:pPr>
    <w:rPr>
      <w:rFonts w:asciiTheme="majorHAnsi" w:eastAsiaTheme="majorEastAsia" w:hAnsiTheme="majorHAnsi" w:cstheme="majorBidi"/>
      <w:color w:val="404040"/>
      <w:sz w:val="28"/>
      <w:szCs w:val="28"/>
      <w:b/>
      <w:bCs/>
    </w:rPr>
  </w:style>
  <w:style w:type="paragraph" w:styleId="Heading4">
    <w:name w:val="heading 4"/>
    <w:basedOn w:val="NormalParagraph"/>
    <w:next w:val="NormalParagraph"/>
    <w:link w:val="Heading4Char"/>
    <w:uiPriority w:val="9"/>
    <w:unhideWhenUsed/>
    <w:qFormat/>
    <w:pPr>
      <w:keepNext/>
      <w:outlineLvl w:val="3"/>
    </w:pPr>
    <w:rPr>
      <w:rFonts w:asciiTheme="majorHAnsi" w:eastAsiaTheme="majorEastAsia" w:hAnsiTheme="majorHAnsi" w:cstheme="majorBidi"/>
      <w:color w:val="404040"/>
      <w:b/>
      <w:bCs/>
      <w:sz w:val="24"/>
      <w:szCs w:val="24"/>
    </w:rPr>
  </w:style>
  <w:style w:type="paragraph" w:styleId="Heading5">
    <w:name w:val="heading 5"/>
    <w:basedOn w:val="NormalParagraph"/>
    <w:next w:val="NormalParagraph"/>
    <w:link w:val="Heading5Char"/>
    <w:uiPriority w:val="9"/>
    <w:unhideWhenUsed/>
    <w:qFormat/>
    <w:pPr>
      <w:keepNext/>
      <w:outlineLvl w:val="4"/>
    </w:pPr>
    <w:rPr>
      <w:rFonts w:asciiTheme="majorHAnsi" w:eastAsiaTheme="majorEastAsia" w:hAnsiTheme="majorHAnsi" w:cstheme="majorBidi"/>
      <w:color w:val="404040"/>
      <w:b/>
      <w:bCs/>
      <w:sz w:val="22"/>
      <w:szCs w:val="22"/>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見出し 1 (文字)"/>
    <w:basedOn w:val="DefaultParagraphFont"/>
    <w:link w:val="Heading1"/>
    <w:uiPriority w:val="9"/>
    <w:rPr>
      <w:rFonts w:asciiTheme="majorHAnsi" w:eastAsiaTheme="majorEastAsia" w:hAnsiTheme="majorHAnsi" w:cstheme="majorBidi"/>
      <w:sz w:val="28"/>
      <w:szCs w:val="28"/>
    </w:rPr>
  </w:style>
  <w:style w:type="paragraph" w:styleId="Title">
    <w:name w:val="Title"/>
    <w:basedOn w:val="NormalParagraph"/>
    <w:next w:val="NormalParagraph"/>
    <w:link w:val="TitleChar"/>
    <w:uiPriority w:val="10"/>
    <w:qFormat/>
    <w:pPr>
      <w:spacing w:before="240" w:after="120"/>
      <w:jc w:val="center"/>
      <w:outlineLvl w:val="0"/>
    </w:pPr>
    <w:rPr>
      <w:rFonts w:asciiTheme="majorHAnsi" w:eastAsia="游ゴシック体" w:hAnsiTheme="majorHAnsi" w:cstheme="majorBidi"/>
      <w:sz w:val="32"/>
      <w:szCs w:val="32"/>
    </w:rPr>
  </w:style>
  <w:style w:type="character" w:customStyle="1" w:styleId="TitleChar">
    <w:name w:val="表題 (文字)"/>
    <w:basedOn w:val="DefaultParagraphFont"/>
    <w:link w:val="Title"/>
    <w:uiPriority w:val="10"/>
    <w:rPr>
      <w:rFonts w:asciiTheme="majorHAnsi" w:eastAsia="游ゴシック体" w:hAnsiTheme="majorHAnsi" w:cstheme="majorBidi"/>
      <w:sz w:val="32"/>
      <w:szCs w:val="32"/>
    </w:rPr>
  </w:style>
  <w:style w:type="paragraph" w:styleId="Subtitle">
    <w:name w:val="Subtitle"/>
    <w:basedOn w:val="NormalParagraph"/>
    <w:next w:val="NormalParagraph"/>
    <w:link w:val="SubtitleChar"/>
    <w:uiPriority w:val="11"/>
    <w:qFormat/>
    <w:pPr>
      <w:jc w:val="center"/>
      <w:outlineLvl w:val="1"/>
    </w:pPr>
    <w:rPr>
      <w:rFonts w:asciiTheme="majorHAnsi" w:eastAsia="游ゴシック体" w:hAnsiTheme="majorHAnsi" w:cstheme="majorBidi"/>
    </w:rPr>
  </w:style>
  <w:style w:type="character" w:customStyle="1" w:styleId="SubtitleChar">
    <w:name w:val="副題 (文字)"/>
    <w:basedOn w:val="DefaultParagraphFont"/>
    <w:link w:val="Subtitle"/>
    <w:uiPriority w:val="11"/>
    <w:rPr>
      <w:rFonts w:asciiTheme="majorHAnsi" w:eastAsia="游ゴシック体" w:hAnsiTheme="majorHAnsi" w:cstheme="majorBidi"/>
    </w:rPr>
  </w:style>
  <w:style w:type="character" w:customStyle="1" w:styleId="Heading2Char">
    <w:name w:val="見出し 2 (文字)"/>
    <w:basedOn w:val="DefaultParagraphFont"/>
    <w:link w:val="Heading2"/>
    <w:uiPriority w:val="9"/>
    <w:rPr>
      <w:rFonts w:asciiTheme="majorHAnsi" w:eastAsiaTheme="majorEastAsia" w:hAnsiTheme="majorHAnsi" w:cstheme="majorBidi"/>
    </w:rPr>
  </w:style>
  <w:style w:type="character" w:customStyle="1" w:styleId="Heading3Char">
    <w:name w:val="見出し 3 (文字)"/>
    <w:basedOn w:val="DefaultParagraphFont"/>
    <w:link w:val="Heading3"/>
    <w:uiPriority w:val="9"/>
    <w:rPr>
      <w:rFonts w:asciiTheme="majorHAnsi" w:eastAsiaTheme="majorEastAsia" w:hAnsiTheme="majorHAnsi" w:cstheme="majorBidi"/>
    </w:rPr>
  </w:style>
  <w:style w:type="character" w:customStyle="1" w:styleId="Heading4Char">
    <w:name w:val="見出し 4 (文字)"/>
    <w:basedOn w:val="DefaultParagraphFont"/>
    <w:link w:val="Heading4"/>
    <w:uiPriority w:val="9"/>
    <w:semiHidden/>
    <w:rPr>
      <w:rFonts w:asciiTheme="majorHAnsi" w:eastAsiaTheme="majorEastAsia" w:hAnsiTheme="majorHAnsi" w:cstheme="majorBidi"/>
    </w:rPr>
  </w:style>
  <w:style w:type="paragraph" w:styleId="ListParagraph">
    <w:name w:val="List Paragraph"/>
    <w:basedOn w:val="NormalParagraph"/>
    <w:uiPriority w:val="34"/>
    <w:qFormat/>
    <w:rsid w:val="002C20D3"/>
    <w:pPr>
      <w:ind w:leftChars="400" w:left="480"/>
    </w:pPr>
  </w:style>
  <w:style w:type="character" w:customStyle="1" w:styleId="Heading5Char">
    <w:name w:val="見出し 5 (文字)"/>
    <w:basedOn w:val="DefaultParagraphFont"/>
    <w:link w:val="Heading5"/>
    <w:uiPriority w:val="9"/>
    <w:semiHidden/>
    <w:rPr>
      <w:rFonts w:asciiTheme="majorHAnsi" w:eastAsiaTheme="majorEastAsia" w:hAnsiTheme="majorHAnsi" w:cstheme="majorBidi"/>
    </w:rPr>
  </w:style>
  <w:style w:type="paragraph" w:styleId="TitleHeading">
    <w:name w:val="Title Heading"/>
    <w:basedOn w:val="NormalParagraph"/>
    <w:next w:val="NormalParagraph"/>
    <w:uiPriority w:val="10"/>
    <w:unhideWhenUsed/>
    <w:qFormat/>
    <w:pPr>
      <w:keepNext/>
    </w:pPr>
    <w:rPr>
      <w:rFonts w:asciiTheme="majorHAnsi" w:eastAsiaTheme="majorEastAsia" w:hAnsiTheme="majorHAnsi" w:cstheme="majorBidi"/>
      <w:sz w:val="26"/>
      <w:szCs w:val="26"/>
      <w:b/>
      <w:bCs/>
    </w:rPr>
  </w:style>
  <w:style w:type="paragraph" w:styleId="SubtitleHeading">
    <w:name w:val="Subtitle Heading"/>
    <w:basedOn w:val="NormalParagraph"/>
    <w:next w:val="NormalParagraph"/>
    <w:uiPriority w:val="10"/>
    <w:unhideWhenUsed/>
    <w:qFormat/>
    <w:pPr>
      <w:keepNext/>
    </w:pPr>
    <w:rPr>
      <w:rFonts w:asciiTheme="majorHAnsi" w:eastAsiaTheme="majorEastAsia" w:hAnsiTheme="majorHAnsi" w:cstheme="majorBidi"/>
      <w:b/>
      <w:bCs/>
    </w:rPr>
  </w:style>
  <w:style w:type="character" w:styleId="Emphasis">
    <w:name w:val="Emphasis"/>
    <w:basedOn w:val="DefaultParagraphFont"/>
    <w:uiPriority w:val="20"/>
    <w:qFormat/>
    <w:rPr>
      <w:i/>
      <w:iCs/>
    </w:rPr>
  </w:style>
  <w:style w:type="character" w:customStyle="1" w:styleId="Literal">
    <w:name w:val="Literal"/>
    <w:basedOn w:val="DefaultParagraphFont"/>
    <w:rPr>
      <w:rFonts w:ascii="Consolas" w:eastAsia="ＭＳ ゴシック" w:hansitheme="majorhansi"/>
      <w:color w:val="E74C3C"/>
      <w:sz w:val="20"/>
      <w:szCs w:val="20"/>
      <w:noProof/>
    </w:rPr>
  </w:style>
  <w:style w:type="character" w:styleId="Strong">
    <w:name w:val="Strong"/>
    <w:basedOn w:val="DefaultParagraphFont"/>
    <w:uiPriority w:val="22"/>
    <w:qFormat/>
    <w:rPr>
      <w:b/>
      <w:bCs/>
    </w:rPr>
  </w:style>
  <w:style w:type="character" w:customStyle="1" w:styleId="Superscript">
    <w:name w:val="Superscript"/>
    <w:basedOn w:val="DefaultParagraphFont"/>
    <w:rPr>
      <w:vertAlign w:val="superscript"/>
    </w:rPr>
  </w:style>
  <w:style w:type="character" w:customStyle="1" w:styleId="Subscript">
    <w:name w:val="Subscript"/>
    <w:basedOn w:val="DefaultParagraphFont"/>
    <w:rPr>
      <w:vertAlign w:val="subscript"/>
    </w:rPr>
  </w:style>
  <w:style w:type="character" w:customStyle="1" w:styleId="Problematic">
    <w:name w:val="Problematic"/>
    <w:basedOn w:val="DefaultParagraphFont"/>
    <w:rPr>
      <w:rFonts w:ascii="Helvetica" w:eastAsiaTheme="majorEastAsia" w:hAnsi="Helvetica"/>
      <w:u w:val="single"/>
      <w:vertAlign w:val="baseline"/>
    </w:rPr>
  </w:style>
  <w:style w:type="character" w:customStyle="1" w:styleId="TitleReference">
    <w:name w:val="Title Reference"/>
    <w:basedOn w:val="DefaultParagraphFont"/>
    <w:rPr>
      <w:rFonts w:ascii="Century Gothic" w:eastAsiaTheme="majorEastAsia" w:hAnsi="Century Gothic"/>
      <w:vertAlign w:val="baseline"/>
    </w:rPr>
  </w:style>
  <w:style w:type="character" w:customStyle="1" w:styleId="Abbreviation">
    <w:name w:val="Abbreviation"/>
    <w:basedOn w:val="DefaultParagraphFont"/>
    <w:rPr>
      <w:b/>
    </w:rPr>
  </w:style>
  <w:style w:type="character" w:styleId="Hyperlink">
    <w:name w:val="Hyperlink"/>
    <w:basedOn w:val="DefaultParagraphFont"/>
    <w:uiPriority w:val="99"/>
    <w:unhideWhenUsed/>
    <w:rPr>
      <w:color w:val="0563C1" w:themeColor="hyperlink"/>
      <w:u w:val="single"/>
    </w:rPr>
  </w:style>
  <w:style w:type="character" w:customStyle="1" w:styleId="DescName">
    <w:name w:val="Desc Name"/>
    <w:basedOn w:val="Strong"/>
    <w:rPr>
      <w:rFonts w:ascii="Consolas" w:eastAsia="ＭＳ ゴシック" w:hAnsiTheme="majorHAnsi"/>
    </w:rPr>
  </w:style>
  <w:style w:type="paragraph" w:customStyle="1" w:styleId="LiteralBlock">
    <w:name w:val="Literal Block"/>
    <w:basedOn w:val="NormalParagraph"/>
    <w:qFormat/>
    <w:pPr>
      <w:pBdr>
        <w:top w:val="single" w:sz="4" w:space="4" w:color="76923C" w:themeColor="accent3" w:themeShade="BF"/>
        <w:left w:val="single" w:sz="4" w:space="2" w:color="76923C" w:themeColor="accent3" w:themeShade="BF"/>
        <w:bottom w:val="single" w:sz="4" w:space="4" w:color="76923C" w:themeColor="accent3" w:themeShade="BF"/>
        <w:right w:val="single" w:sz="4" w:space="2" w:color="76923C" w:themeColor="accent3" w:themeShade="BF"/>
        <w:between w:val="double" w:sz="4" w:space="2" w:color="76923C" w:themeColor="accent3" w:themeShade="BF"/>
      </w:pBdr>
      <w:shd w:val="clear" w:color="auto" w:fill="EEFFCC"/>
      <w:autoSpaceDE w:val="0"/>
      <w:autoSpaceDN w:val="0"/>
    </w:pPr>
    <w:rPr>
      <w:rFonts w:ascii="Consolas" w:eastAsia="ＭＳ ゴシック" w:hAnsiTheme="majorHAnsi"/>
      <w:sz w:val="20"/>
      <w:szCs w:val="20"/>
      <w:noProof/>
    </w:rPr>
  </w:style>
  <w:style w:type="paragraph" w:styleId="Caption">
    <w:name w:val="Caption"/>
    <w:basedOn w:val="NormalParagraph"/>
    <w:qFormat/>
    <w:rPr>
      <w:rFonts w:asciiTheme="majorHAnsi" w:eastAsiaTheme="majorEastAsia" w:hAnsiTheme="majorHAnsi"/>
      <w:i/>
      <w:iCs/>
      <w:sz w:val="24"/>
      <w:szCs w:val="24"/>
    </w:rPr>
  </w:style>
  <w:style w:type="paragraph" w:customStyle="1" w:styleId="ImageCaption">
    <w:name w:val="Image Caption"/>
    <w:basedOn w:val="Caption"/>
  </w:style>
  <w:style w:type="paragraph" w:customStyle="1" w:styleId="LiteralCaption">
    <w:name w:val="Literal Caption"/>
    <w:basedOn w:val="Caption"/>
    <w:rPr>
      <w:i w:val="0"/>
      <w:iCs w:val="0"/>
    </w:rPr>
  </w:style>
  <w:style w:type="paragraph" w:customStyle="1" w:styleId="TableCaption">
    <w:name w:val="Table Caption"/>
    <w:basedOn w:val="Caption"/>
  </w:style>
  <w:style w:type="paragraph" w:customStyle="1" w:styleId="DefinitionTerm">
    <w:name w:val="Definition Term"/>
    <w:basedOn w:val="NormalParagraph"/>
    <w:qFormat/>
    <w:rPr>
      <w:b/>
      <w:bCs/>
    </w:rPr>
  </w:style>
  <w:style w:type="paragraph" w:customStye="1" w:styleId="Definition">
    <w:name w:val="Definition"/>
    <w:qFormat/>
    <w:unhideWhenUsed/>
    <w:basedOn w:val="NormalParagraph"/>
  </w:style>
  <w:style w:type="paragraph" w:styleId="ListBullet">
    <w:name w:val="List Bullet"/>
    <w:basedOn w:val="NormalParagraph"/>
    <w:pPr>
      <w:contextualSpacing/>
      <w:numPr>
        <w:numId w:val="2"/>
      </w:numPr>
    </w:pPr>
  </w:style>
  <w:style w:type="paragraph" w:styleId="ListNumber">
    <w:name w:val="List Number"/>
    <w:basedOn w:val="ListBullet"/>
    <w:uiPriority w:val="34"/>
    <w:qFormat/>
    <w:pPr>
      <w:numPr>
        <w:numId w:val="1"/>
      </w:numPr>
      <w:ind w:left="482" w:hanging="482"/>
    </w:pPr>
  </w:style>
  <w:style w:type="table" w:customStyle="1" w:styleId="BasedAdmonition">
    <w:name w:val="Based Admonition"/>
    <w:basedOn w:val="ab"/>
    <w:qFormat/>
    <w:tblPr>
      <w:tblStyleRowBandSize w:val="1"/>
      <w:tblBorders>
        <w:top w:val="nil"/>
        <w:left w:val="nil"/>
        <w:bottom w:val="nil"/>
        <w:right w:val="nil"/>
        <w:insideH w:val="nil"/>
        <w:insideV w:val="nil"/>
        <w:tl2br w:val="nil"/>
        <w:tr2bl w:val="nil"/>
      </w:tblBorders>
      <w:tblCellMar>
        <w:top w:w="0" w:type="dxa"/>
        <w:left w:w="108" w:type="dxa"/>
        <w:bottom w:w="0" w:type="dxa"/>
        <w:right w:w="108" w:type="dxa"/>
      </w:tblCellMar>
    </w:tblPr>
    <w:tblStylePr w:type="firstRow">
      <w:rPr>
        <w:color w:val="FFFFFF" w:themeColor="background1"/>
      </w:rPr>
      <w:tblPr/>
      <w:tcPr>
        <w:shd w:val="clear" w:color="auto" w:fill="6AB0DE"/>
      </w:tcPr>
    </w:tblStylePr>
    <w:tblStylePr w:type="band1Horz">
      <w:tblPr/>
      <w:tcPr>
        <w:shd w:val="clear" w:color="auto" w:fill="E7F2FA"/>
      </w:tcPr>
    </w:tblStylePr>
    <w:tblStylePr w:type="band2Horz">
      <w:tblPr/>
    </w:tblStylePr>
  </w:style>
  <w:style w:type="table" w:customStyle="1" w:styleId="AdmonitionNote">
    <w:name w:val="Admonition Note"/>
    <w:basedOn w:val="BasedAdmonition"/>
    <w:qFormat/>
  </w:style>
  <w:style w:type="table" w:customStyle="1" w:styleId="AdmonitionWarning">
    <w:name w:val="Admonition Warning"/>
    <w:basedOn w:val="AdmonitionNote"/>
    <w:qFormat/>
    <w:tblStylePr w:type="firstRow">
      <w:tblPr/>
      <w:tcPr>
        <w:shd w:val="clear" w:color="auto" w:fill="F0B376"/>
      </w:tcPr>
    </w:tblStylePr>
    <w:tblStylePr w:type="band1Horz">
      <w:tblPr/>
      <w:tcPr>
        <w:shd w:val="clear" w:color="auto" w:fill="FFEDCC"/>
      </w:tcPr>
    </w:tblStylePr>
  </w:style>
  <w:style w:type="table" w:customStyle="1" w:styleId="AdmonitionCaution">
    <w:name w:val="Admonition Caution"/>
    <w:basedOn w:val="AdmonitionWarning"/>
    <w:qFormat/>
  </w:style>
  <w:style w:type="table" w:customStyle="1" w:styleId="Admonition">
    <w:name w:val="Admonition"/>
    <w:basedOn w:val="BasedAdmonition"/>
  </w:style>
  <w:style w:type="table" w:customStyle="1" w:styleId="AdmonitionDescriptions">
    <w:name w:val="Admonition Descriptions"/>
    <w:tblPr>
      <w:tblStyleRowBandSize w:val="1"/>
      <w:tblBorders>
        <w:top w:val="nil"/>
        <w:left w:val="nil"/>
        <w:bottom w:val="nil"/>
        <w:right w:val="nil"/>
        <w:insideH w:val="nil"/>
        <w:insideV w:val="nil"/>
        <w:tl2br w:val="nil"/>
        <w:tr2bl w:val="nil"/>
      </w:tblBorders>
      <w:tblCellMar>
        <w:top w:w="0" w:type="dxa"/>
        <w:left w:w="108" w:type="dxa"/>
        <w:bottom w:w="0" w:type="dxa"/>
        <w:right w:w="108" w:type="dxa"/>
      </w:tblCellMar>
    </w:tblPr>
    <w:tblStylePr w:type="firstRow">
      <w:rPr>
        <w:color w:val="000000"/>
      </w:rPr>
      <w:tblPr/>
      <w:tcPr>
        <w:shd w:val="clear" w:color="auto" w:fill="E7F2FA"/>
        <w:tblBorders>
          <w:top w:val="single" w:sz="18" w:space="0" w:color="6AB0DE"/>
        </w:tblBorders>
      </w:tcPr>
    </w:tblStylePr>
    <w:tblStylePr w:type="band1Horz">
      <w:tblPr/>
      <w:tcPr>
        <w:tcMar>
          <w:top w:w="108" w:type="dxa"/>
          <w:left w:w="324" w:type="dxa"/>
          <w:bottom w:w="0" w:type="dxa"/>
          <w:right w:w="108" w:type="dxa"/>
        </w:tcMar>
      </w:tcPr>
    </w:tblStylePr>
  </w:style>
  <w:style w:type="table" w:customStyle="1" w:styleId="AdmonitionVersionmodified">
    <w:name w:val="Admonition Versionmodified"/>
    <w:tblPr>
      <w:tblStyleRowBandSize w:val="1"/>
      <w:tblBorders>
        <w:top w:val="nil"/>
        <w:left w:val="nil"/>
        <w:bottom w:val="nil"/>
        <w:right w:val="nil"/>
        <w:insideH w:val="nil"/>
        <w:insideV w:val="nil"/>
        <w:tl2br w:val="nil"/>
        <w:tr2bl w:val="nil"/>
      </w:tblBorders>
      <w:tblCellMar>
        <w:top w:w="0" w:type="dxa"/>
        <w:left w:w="108" w:type="dxa"/>
        <w:bottom w:w="0" w:type="dxa"/>
        <w:right w:w="108" w:type="dxa"/>
      </w:tblCellMar>
    </w:tblPr>
  </w:style>
  <w:style w:type="table" w:customStyle="1" w:styleId="Table">
    <w:name w:val="Table"/>
    <w:qFormat/>
    <w:rPr>
      <w:color w:val="000000" w:themeColor="text1"/>
      <w:kern w:val="0"/>
    </w:rPr>
    <w:tblPr>
      <w:tblStyleRowBandSize w:val="1"/>
      <w:tblStyleColBandSize w:val="1"/>
      <w:tblBorders>
        <w:top w:val="single" w:sz="8" w:space="0" w:color="E1E4E5"/>
        <w:left w:val="single" w:sz="8" w:space="0" w:color="E1E4E5"/>
        <w:bottom w:val="single" w:sz="8" w:space="0" w:color="E1E4E5"/>
        <w:right w:val="single" w:sz="8" w:space="0" w:color="E1E4E5"/>
        <w:insideH w:val="single" w:sz="8" w:space="0" w:color="E1E4E5"/>
        <w:insideV w:val="single" w:sz="8" w:space="0" w:color="E1E4E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1E4E5"/>
          <w:left w:val="single" w:sz="8" w:space="0" w:color="E1E4E5"/>
          <w:bottom w:val="single" w:sz="16" w:space="0" w:color="E1E4E5"/>
          <w:right w:val="single" w:sz="8" w:space="0" w:color="E1E4E5"/>
          <w:insideH w:val="single" w:sz="8" w:space="0" w:color="E1E4E5"/>
          <w:insideV w:val="single" w:sz="8" w:space="0" w:color="E1E4E5"/>
          <w:tl2br w:val="nil"/>
          <w:tr2bl w:val="nil"/>
        </w:tcBorders>
        <w:shd w:val="clear" w:color="auto" w:fill="FFFFFF"/>
        <w:vAlign w:val="center"/>
      </w:tcPr>
    </w:tblStylePr>
    <w:tblStylePr w:type="lastRow">
      <w:pPr>
        <w:spacing w:before="0" w:after="0" w:line="240" w:lineRule="auto"/>
      </w:pPr>
      <w:rPr>
        <w:b/>
        <w:bCs/>
      </w:rPr>
      <w:tblPr/>
      <w:tcPr>
        <w:tcBorders>
          <w:top w:val="single" w:sz="16" w:space="0" w:color="E1E4E5"/>
          <w:left w:val="nil"/>
          <w:bottom w:val="single" w:sz="8" w:space="0" w:color="E1E4E5"/>
          <w:right w:val="nil"/>
          <w:insideH w:val="nil"/>
          <w:insideV w:val="nil"/>
        </w:tcBorders>
      </w:tcPr>
    </w:tblStylePr>
    <w:tblStylePr w:type="firstCol">
      <w:rPr>
        <w:b/>
        <w:bCs/>
      </w:rPr>
    </w:tblStylePr>
    <w:tblStylePr w:type="lastCol">
      <w:rPr>
        <w:b/>
        <w:bCs/>
      </w:rPr>
    </w:tblStylePr>
    <w:tblStylePr w:type="band1Vert">
      <w:tblPr/>
    </w:tblStylePr>
    <w:tblStylePr w:type="band1Horz">
      <w:tblPr/>
      <w:tcPr>
        <w:shd w:val="clear" w:color="auto" w:fill="F3F6F6"/>
      </w:tcPr>
    </w:tblStylePr>
    <w:tblStylePr w:type="band2Horz">
      <w:tblPr/>
    </w:tblStylePr>
  </w:style>
  <w:style w:type="table" w:customStyle="1" w:styleId="FieldList">
    <w:name w:val="Field List"/>
    <w:basedOn w:val="NormalTable"/>
    <w:qFormat/>
    <w:pPr>
      <w:jc w:val="both"/>
    </w:pPr>
    <w:tblPr>
      <w:tblCellMar>
        <w:top w:w="0" w:type="dxa"/>
        <w:left w:w="108" w:type="dxa"/>
        <w:bottom w:w="0" w:type="dxa"/>
        <w:right w:w="108" w:type="dxa"/>
      </w:tblCellMar>
    </w:tblPr>
    <w:tblStylePr w:type="firstCol">
      <w:pPr>
        <w:wordWrap/>
        <w:jc w:val="right"/>
      </w:pPr>
      <w:rPr>
        <w:b w:val="1"/>
        <w:bCs/>
      </w:rPr>
    </w:tblStylePr>
  </w:style>
  <w:style w:type="table" w:customStyle="1" w:styleId="OptionList">
    <w:name w:val="Option List"/>
    <w:basedOn w:val="NormalTable"/>
    <w:uiPriority w:val="99"/>
    <w:tblPr>
      <w:tblStyleRowBandSize w:val="1"/>
      <w:tblCellMar>
        <w:top w:w="0" w:type="dxa"/>
        <w:left w:w="108" w:type="dxa"/>
        <w:bottom w:w="0" w:type="dxa"/>
        <w:right w:w="108" w:type="dxa"/>
      </w:tblCellMar>
    </w:tblPr>
    <w:tblStylePr w:type="band1Horz">
      <w:rPr>
        <w:rFonts w:ascii="Consolas" w:eastAsia="ＭＳ ゴシック" w:hAnsiTheme="majorHAnsi"/>
      </w:rPr>
    </w:tblStylePr>
    <w:tblStylePr w:type="band2Horz">
      <w:pPr>
        <w:wordWrap/>
        <w:ind w:leftChars="200" w:left="200"/>
      </w:pPr>
    </w:tblStylePr>
  </w:style>
  <w:style w:type="paragraph" w:styleId="BalloonText">
    <w:name w:val="Balloon Text"/>
    <w:basedOn w:val="NormalParagraph"/>
    <w:link w:val="BalloonTextChar"/>
    <w:pPr>
      <w:spacing w:after="0"/>
    </w:pPr>
    <w:rPr>
      <w:rFonts w:ascii="ヒラギノ角ゴ ProN W3" w:eastAsia="ヒラギノ角ゴ ProN W3"/>
      <w:sz w:val="18"/>
      <w:szCs w:val="18"/>
    </w:rPr>
  </w:style>
  <w:style w:type="character" w:customStyle="1" w:styleId="BalloonTextChar">
    <w:name w:val="吹き出し (文字)"/>
    <w:basedOn w:val="DefaultParagraphFont"/>
    <w:link w:val="BalloonText"/>
    <w:rPr>
      <w:rFonts w:ascii="ヒラギノ角ゴ ProN W3" w:eastAsia="ヒラギノ角ゴ ProN W3"/>
      <w:sz w:val="18"/>
      <w:szCs w:val="18"/>
    </w:rPr>
  </w:style>
  <w:style w:type="paragraph" w:styleId="NoSpacing">
    <w:name w:val="No Spacing"/>
    <w:link w:val="NoSpacingChar"/>
    <w:uiPriority w:val="1"/>
    <w:qFormat/>
    <w:pPr>
      <w:spacing w:line="360" w:lineRule="auto"/>
    </w:pPr>
    <w:rPr>
      <w:kern w:val="0"/>
      <w:sz w:val="22"/>
      <w:szCs w:val="22"/>
    </w:rPr>
  </w:style>
  <w:style w:type="character" w:customStyle="1" w:styleId="NoSpacingChar">
    <w:name w:val="行間詰め (文字)"/>
    <w:basedOn w:val="DefaultParagraphFont"/>
    <w:link w:val="NoSpacing"/>
    <w:uiPriority w:val="1"/>
    <w:rPr>
      <w:kern w:val="0"/>
      <w:sz w:val="22"/>
      <w:szCs w:val="22"/>
    </w:rPr>
  </w:style>
  <w:style w:type="paragraph" w:styleId="TOCHeading">
    <w:name w:val="TOC Heading"/>
    <w:basedOn w:val="NormalParagraph"/>
    <w:qFormat/>
    <w:pPr>
      <w:widowControl/>
      <w:spacing w:after="100"/>
    </w:pPr>
    <w:rPr>
      <w:rFonts w:asciiTheme="majorHAnsi" w:eastAsiaTheme="majorEastAsia" w:hAnsiTheme="majorHAnsi" w:cstheme="majorBidi"/>
      <w:color w:val="404040"/>
      <w:sz w:val="32"/>
      <w:b/>
      <w:bCs/>
    </w:rPr>
  </w:style>
  <w:style w:type="paragraph" w:styleId="toc 1">
    <w:name w:val="toc 1"/>
    <w:basedOn w:val="NormalParagraph"/>
    <w:next w:val="NormalParagraph"/>
    <w:autoRedefine/>
    <w:uiPriority w:val="39"/>
  </w:style>
  <w:style w:type="paragraph" w:styleId="toc 2">
    <w:name w:val="toc 2"/>
    <w:basedOn w:val="NormalParagraph"/>
    <w:next w:val="NormalParagraph"/>
    <w:autoRedefine/>
    <w:uiPriority w:val="39"/>
    <w:unhideWhenUsed/>
    <w:pPr>
      <w:ind w:left="210" w:leftChars="100"/>
    </w:pPr>
  </w:style>
  <w:style w:type="paragraph" w:styleId="toc 3">
    <w:name w:val="toc 3"/>
    <w:basedOn w:val="NormalParagraph"/>
    <w:next w:val="NormalParagraph"/>
    <w:autoRedefine/>
    <w:uiPriority w:val="39"/>
    <w:unhideWhenUsed/>
    <w:pPr>
      <w:ind w:left="420" w:leftChars="200"/>
    </w:pPr>
  </w:style>
  <w:style w:type="paragraph" w:styleId="toc 4">
    <w:name w:val="toc 4"/>
    <w:basedOn w:val="NormalParagraph"/>
    <w:next w:val="NormalParagraph"/>
    <w:autoRedefine/>
    <w:uiPriority w:val="39"/>
    <w:unhideWhenUsed/>
    <w:pPr>
      <w:ind w:left="630" w:leftChars="300"/>
    </w:pPr>
  </w:style>
  <w:style w:type="paragraph" w:styleId="toc 5">
    <w:name w:val="toc 5"/>
    <w:basedOn w:val="NormalParagraph"/>
    <w:next w:val="NormalParagraph"/>
    <w:autoRedefine/>
    <w:uiPriority w:val="39"/>
    <w:unhideWhenUsed/>
    <w:pPr>
      <w:ind w:left="840" w:leftChars="400"/>
    </w:pPr>
  </w:style>
  <w:style w:type="paragraph" w:styleId="Header">
    <w:name w:val="header"/>
    <w:basedOn w:val="NormalParagraph"/>
    <w:link w:val="HeaderChar"/>
    <w:pPr>
      <w:tabs>
        <w:tab w:val="center" w:pos="4252"/>
        <w:tab w:val="right" w:pos="8504"/>
      </w:tabs>
      <w:snapToGrid w:val="0"/>
    </w:pPr>
  </w:style>
  <w:style w:type="character" w:customStyle="1" w:styleId="HeaderChar">
    <w:name w:val="ヘッダー (文字)"/>
    <w:basedOn w:val="DefaultParagraphFont"/>
    <w:link w:val="Header"/>
    <w:rPr>
      <w:sz w:val="21"/>
    </w:rPr>
  </w:style>
  <w:style w:type="paragraph" w:styleId="Footer">
    <w:name w:val="footer"/>
    <w:basedOn w:val="NormalParagraph"/>
    <w:link w:val="FooterChar"/>
    <w:pPr>
      <w:tabs>
        <w:tab w:val="center" w:pos="4252"/>
        <w:tab w:val="right" w:pos="8504"/>
      </w:tabs>
      <w:snapToGrid w:val="0"/>
    </w:pPr>
  </w:style>
  <w:style w:type="character" w:customStyle="1" w:styleId="FooterChar">
    <w:name w:val="フッター (文字)"/>
    <w:basedOn w:val="DefaultParagraphFont"/>
    <w:link w:val="Footer"/>
    <w:rPr>
      <w:sz w:val="21"/>
    </w:rPr>
  </w:style>
  <w:style w:type="character" w:styleId="FootnoteReference">
    <w:basedOn w:val="DefaultParagraphFont"/>
    <w:name w:val="footnote reference"/>
    <w:rPr>
      <w:vertAlign w:val="superscript"/>
    </w:rPr>
    <w:uiPriority w:val="99"/>
    <w:unhideWhenUsed/>
  </w:style>
  <w:style w:type="character" w:styleId="FootnoteTextChar" w:customStyle="1">
    <w:name w:val="Footnote Text Char"/>
    <w:basedOn w:val="DefaultParagraphFont"/>
    <w:link w:val="FootnoteText"/>
    <w:rPr>
      <w:sz w:val="20"/>
      <w:szCs w:val="20"/>
    </w:rPr>
    <w:semiHidden/>
    <w:uiPriority w:val="99"/>
  </w:style>
  <w:style w:type="paragraph" w:styleId="FootnoteText">
    <w:basedOn w:val="NormalParagraph"/>
    <w:link w:val="FootnoteTextChar"/>
    <w:name w:val="footnote text"/>
    <w:pPr>
      <w:spacing w:after="0" w:line="240" w:lineRule="auto"/>
    </w:pPr>
    <w:rPr>
      <w:sz w:val="20"/>
      <w:szCs w:val="20"/>
    </w:rPr>
    <w:uiPriority w:val="99"/>
    <w:unhideWhenUsed/>
  </w:style>
  <w:style w:type="paragraph" w:styleId="Bibliography">
    <w:basedOn w:val="NormalParagraph"/>
    <w:name w:val="Bibliography"/>
    <w:uiPriority w:val="99"/>
    <w:unhideWhenUsed/>
    <w:rPr>
      <w:color w:val="808080"/>
    </w:rPr>
  </w:style>
  <w:style w:type="paragraph" w:customStye="1" w:styleId="Transition">
    <w:name w:val="Transition"/>
    <w:qFormat/>
    <w:unhideWhenUsed/>
    <w:pPr>
      <w:spacing w:before="0" w:beforeAutospacing="0" w:after="100" w:afterAutospacing="0"/>
      <w:rPr>
        <w:sz w:val="16"/>
      </w:rPr>
      <w:pBdr>
        <w:bottom w:val="single" w:sz="8" w:space="1"/>
      </w:pBdr>
    </w:pPr>
  </w:style>
  <w:style w:type="paragraph" w:customStye="1" w:styleId="Table Bottom Margin">
    <w:name w:val="Table Bottom Margin"/>
    <w:semiHidden/>
    <w:qFormat/>
    <w:pPr>
      <w:spacing w:before="0" w:beforeAutospacing="0" w:after="0" w:afterAutospacing="0"/>
      <w:rPr>
        <w:sz w:val="16"/>
      </w:rPr>
    </w:pPr>
  </w:style>
  <w:style w:type="paragraph" w:customStye="0" w:styleId="Body Text">
    <w:name w:val="Body Text"/>
    <w:qFormat/>
    <w:unhideWhenUsed/>
    <w:basedOn w:val="NormalParagraph"/>
  </w:style>
  <w:style w:type="paragraph" w:customStye="1" w:styleId="Legend">
    <w:name w:val="Legend"/>
    <w:qFormat/>
    <w:unhideWhenUsed/>
    <w:basedOn w:val="NormalParagraph"/>
    <w:rPr>
      <w:sz w:val="18"/>
    </w:rPr>
  </w:style>
  <w:style w:type="paragraph" w:customStye="1" w:styleId="Math Block">
    <w:name w:val="Math Block"/>
    <w:qFormat/>
    <w:unhideWhenUsed/>
    <w:basedOn w:val="NormalParagraph"/>
  </w:style>
  <w:style w:type="paragraph" w:customStye="1" w:styleId="Figure">
    <w:name w:val="Figure"/>
    <w:qFormat/>
    <w:unhideWhenUsed/>
    <w:basedOn w:val="NormalParagraph"/>
  </w:style>
  <w:style w:type="paragraph" w:customStye="1" w:styleId="Heading">
    <w:name w:val="Heading"/>
    <w:semiHidden/>
    <w:qFormat/>
    <w:basedOn w:val="NormalParagraph"/>
  </w:style>
  <w:style w:type="paragraph" w:customStye="1" w:styleId="Rubric Title Heading">
    <w:name w:val="Rubric Title Heading"/>
    <w:qFormat/>
    <w:unhideWhenUsed/>
    <w:basedOn w:val="TitleHeading"/>
  </w:style>
  <w:style w:type="table" w:customStye="0" w:styleId="List Table">
    <w:name w:val="List Table"/>
    <w:semiHidden/>
    <w:qFormat/>
    <w:basedOn w:val="NormalTable"/>
  </w:style>
  <w:style w:type="table" w:customStye="0" w:styleId="Horizontal List">
    <w:name w:val="Horizontal List"/>
    <w:semiHidden/>
    <w:qFormat/>
    <w:unhideWhenUsed/>
    <w:basedOn w:val="List Table"/>
  </w:style>
  <w:style w:type="paragraph" w:customStye="1" w:styleId="Image">
    <w:name w:val="Image"/>
    <w:semiHidden/>
    <w:qFormat/>
    <w:unhideWhenUsed/>
    <w:basedOn w:val="NormalParagraph"/>
  </w:style>
  <w:style w:type="paragraph" w:customStye="0" w:styleId="Heading 6">
    <w:name w:val="Heading 6"/>
    <w:qFormat/>
    <w:unhideWhenUsed/>
    <w:basedOn w:val="Heading"/>
  </w:style>
  <w:style w:type="paragraph" w:customStye="0" w:styleId="Heading 7">
    <w:name w:val="Heading 7"/>
    <w:qFormat/>
    <w:unhideWhenUsed/>
    <w:basedOn w:val="Heading"/>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0" w:defSemiHidden="0" w:defUnhideWhenUsed="0" w:defQFormat="0" w:count="267"/>
  <w:style w:type="paragraph" w:default="1" w:styleId="a">
    <w:name w:val="Normal"/>
    <w:qFormat/>
    <w:rsid w:val="00AA55F3"/>
    <w:pPr>
      <w:widowControl w:val="0"/>
      <w:spacing w:after="100"/>
      <w:jc w:val="both"/>
    </w:pPr>
    <w:rPr>
      <w:sz w:val="21"/>
    </w:rPr>
  </w:style>
  <w:style w:type="paragraph" w:styleId="1">
    <w:name w:val="heading 1"/>
    <w:basedOn w:val="a"/>
    <w:next w:val="a"/>
    <w:link w:val="10"/>
    <w:uiPriority w:val="9"/>
    <w:qFormat/>
    <w:rsid w:val="008C0304"/>
    <w:pPr>
      <w:keepNext/>
      <w:outlineLvl w:val="0"/>
    </w:pPr>
    <w:rPr>
      <w:rFonts w:asciiTheme="majorHAnsi" w:eastAsiaTheme="majorEastAsia" w:hAnsiTheme="majorHAnsi" w:cstheme="majorBidi"/>
      <w:sz w:val="28"/>
      <w:szCs w:val="28"/>
    </w:rPr>
  </w:style>
  <w:style w:type="paragraph" w:styleId="2">
    <w:name w:val="heading 2"/>
    <w:basedOn w:val="a"/>
    <w:next w:val="a"/>
    <w:link w:val="20"/>
    <w:uiPriority w:val="9"/>
    <w:unhideWhenUsed/>
    <w:qFormat/>
    <w:rsid w:val="008C0304"/>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2C20D3"/>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semiHidden/>
    <w:unhideWhenUsed/>
    <w:qFormat/>
    <w:rsid w:val="002C20D3"/>
    <w:pPr>
      <w:keepNext/>
      <w:ind w:leftChars="400" w:left="400"/>
      <w:outlineLvl w:val="3"/>
    </w:pPr>
    <w:rPr>
      <w:b/>
      <w:bCs/>
    </w:rPr>
  </w:style>
  <w:style w:type="paragraph" w:styleId="5">
    <w:name w:val="heading 5"/>
    <w:basedOn w:val="a"/>
    <w:next w:val="a"/>
    <w:link w:val="50"/>
    <w:uiPriority w:val="9"/>
    <w:semiHidden/>
    <w:unhideWhenUsed/>
    <w:qFormat/>
    <w:rsid w:val="002C20D3"/>
    <w:pPr>
      <w:keepNext/>
      <w:ind w:leftChars="800" w:left="8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C0304"/>
    <w:rPr>
      <w:rFonts w:asciiTheme="majorHAnsi" w:eastAsiaTheme="majorEastAsia" w:hAnsiTheme="majorHAnsi" w:cstheme="majorBidi"/>
      <w:sz w:val="28"/>
      <w:szCs w:val="28"/>
    </w:rPr>
  </w:style>
  <w:style w:type="paragraph" w:styleId="a3">
    <w:name w:val="Title"/>
    <w:basedOn w:val="a"/>
    <w:next w:val="a"/>
    <w:link w:val="a4"/>
    <w:uiPriority w:val="10"/>
    <w:qFormat/>
    <w:rsid w:val="008C0304"/>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8C0304"/>
    <w:rPr>
      <w:rFonts w:asciiTheme="majorHAnsi" w:eastAsia="ＭＳ ゴシック" w:hAnsiTheme="majorHAnsi" w:cstheme="majorBidi"/>
      <w:sz w:val="32"/>
      <w:szCs w:val="32"/>
    </w:rPr>
  </w:style>
  <w:style w:type="paragraph" w:styleId="a5">
    <w:name w:val="Subtitle"/>
    <w:basedOn w:val="a"/>
    <w:next w:val="a"/>
    <w:link w:val="a6"/>
    <w:uiPriority w:val="11"/>
    <w:qFormat/>
    <w:rsid w:val="008C0304"/>
    <w:pPr>
      <w:jc w:val="center"/>
      <w:outlineLvl w:val="1"/>
    </w:pPr>
    <w:rPr>
      <w:rFonts w:asciiTheme="majorHAnsi" w:eastAsia="ＭＳ ゴシック" w:hAnsiTheme="majorHAnsi" w:cstheme="majorBidi"/>
    </w:rPr>
  </w:style>
  <w:style w:type="character" w:customStyle="1" w:styleId="a6">
    <w:name w:val="副題 (文字)"/>
    <w:basedOn w:val="a0"/>
    <w:link w:val="a5"/>
    <w:uiPriority w:val="11"/>
    <w:rsid w:val="008C0304"/>
    <w:rPr>
      <w:rFonts w:asciiTheme="majorHAnsi" w:eastAsia="ＭＳ ゴシック" w:hAnsiTheme="majorHAnsi" w:cstheme="majorBidi"/>
    </w:rPr>
  </w:style>
  <w:style w:type="character" w:customStyle="1" w:styleId="20">
    <w:name w:val="見出し 2 (文字)"/>
    <w:basedOn w:val="a0"/>
    <w:link w:val="2"/>
    <w:uiPriority w:val="9"/>
    <w:rsid w:val="008C0304"/>
    <w:rPr>
      <w:rFonts w:asciiTheme="majorHAnsi" w:eastAsiaTheme="majorEastAsia" w:hAnsiTheme="majorHAnsi" w:cstheme="majorBidi"/>
    </w:rPr>
  </w:style>
  <w:style w:type="paragraph" w:customStyle="1" w:styleId="Heading1">
    <w:name w:val="Heading1"/>
    <w:basedOn w:val="1"/>
    <w:qFormat/>
    <w:rsid w:val="00AA55F3"/>
    <w:pPr>
      <w:pBdr>
        <w:top w:val="single" w:sz="4" w:space="1" w:color="BFBFBF" w:themeColor="background1" w:themeShade="BF"/>
        <w:bottom w:val="single" w:sz="4" w:space="1" w:color="BFBFBF" w:themeColor="background1" w:themeShade="BF"/>
      </w:pBdr>
      <w:shd w:val="clear" w:color="auto" w:fill="F3F3F3"/>
      <w:adjustRightInd w:val="0"/>
    </w:pPr>
    <w:rPr>
      <w:color w:val="4F81BD" w:themeColor="accent1"/>
      <w:sz w:val="32"/>
    </w:rPr>
  </w:style>
  <w:style w:type="paragraph" w:customStyle="1" w:styleId="Heading2">
    <w:name w:val="Heading2"/>
    <w:basedOn w:val="2"/>
    <w:qFormat/>
    <w:rsid w:val="00CE1585"/>
    <w:pPr>
      <w:pBdr>
        <w:top w:val="dotted" w:sz="4" w:space="1" w:color="BFBFBF" w:themeColor="background1" w:themeShade="BF"/>
        <w:bottom w:val="single" w:sz="4" w:space="1" w:color="BFBFBF" w:themeColor="background1" w:themeShade="BF"/>
      </w:pBdr>
      <w:shd w:val="clear" w:color="auto" w:fill="F3F3F3"/>
    </w:pPr>
    <w:rPr>
      <w:color w:val="4F81BD" w:themeColor="accent1"/>
      <w:sz w:val="28"/>
    </w:rPr>
  </w:style>
  <w:style w:type="paragraph" w:customStyle="1" w:styleId="Heading3">
    <w:name w:val="Heading3"/>
    <w:basedOn w:val="3"/>
    <w:qFormat/>
    <w:rsid w:val="00CE1585"/>
    <w:pPr>
      <w:pBdr>
        <w:bottom w:val="single" w:sz="4" w:space="1" w:color="BFBFBF" w:themeColor="background1" w:themeShade="BF"/>
      </w:pBdr>
      <w:shd w:val="clear" w:color="auto" w:fill="F3F3F3"/>
      <w:ind w:leftChars="0" w:left="0"/>
    </w:pPr>
    <w:rPr>
      <w:color w:val="4F81BD" w:themeColor="accent1"/>
    </w:rPr>
  </w:style>
  <w:style w:type="paragraph" w:customStyle="1" w:styleId="Heading4">
    <w:name w:val="Heading4"/>
    <w:basedOn w:val="4"/>
    <w:qFormat/>
    <w:rsid w:val="00CE1585"/>
    <w:pPr>
      <w:pBdr>
        <w:top w:val="dashSmallGap" w:sz="4" w:space="1" w:color="D9D9D9" w:themeColor="background1" w:themeShade="D9"/>
        <w:bottom w:val="dashSmallGap" w:sz="4" w:space="1" w:color="D9D9D9" w:themeColor="background1" w:themeShade="D9"/>
      </w:pBdr>
      <w:shd w:val="clear" w:color="auto" w:fill="F3F3F3"/>
      <w:ind w:leftChars="0" w:left="0"/>
    </w:pPr>
    <w:rPr>
      <w:color w:val="4F81BD" w:themeColor="accent1"/>
    </w:rPr>
  </w:style>
  <w:style w:type="character" w:customStyle="1" w:styleId="30">
    <w:name w:val="見出し 3 (文字)"/>
    <w:basedOn w:val="a0"/>
    <w:link w:val="3"/>
    <w:uiPriority w:val="9"/>
    <w:rsid w:val="002C20D3"/>
    <w:rPr>
      <w:rFonts w:asciiTheme="majorHAnsi" w:eastAsiaTheme="majorEastAsia" w:hAnsiTheme="majorHAnsi" w:cstheme="majorBidi"/>
    </w:rPr>
  </w:style>
  <w:style w:type="paragraph" w:customStyle="1" w:styleId="Heading5">
    <w:name w:val="Heading5"/>
    <w:basedOn w:val="5"/>
    <w:qFormat/>
    <w:rsid w:val="00AA55F3"/>
    <w:pPr>
      <w:shd w:val="clear" w:color="auto" w:fill="F3F3F3"/>
      <w:ind w:leftChars="0" w:left="0"/>
    </w:pPr>
    <w:rPr>
      <w:rFonts w:asciiTheme="minorHAnsi" w:eastAsiaTheme="minorEastAsia" w:hAnsiTheme="minorHAnsi"/>
      <w:color w:val="4F81BD" w:themeColor="accent1"/>
    </w:rPr>
  </w:style>
  <w:style w:type="character" w:customStyle="1" w:styleId="40">
    <w:name w:val="見出し 4 (文字)"/>
    <w:basedOn w:val="a0"/>
    <w:link w:val="4"/>
    <w:uiPriority w:val="9"/>
    <w:semiHidden/>
    <w:rsid w:val="002C20D3"/>
    <w:rPr>
      <w:b/>
      <w:bCs/>
    </w:rPr>
  </w:style>
  <w:style w:type="paragraph" w:styleId="a7">
    <w:name w:val="List Paragraph"/>
    <w:basedOn w:val="a"/>
    <w:uiPriority w:val="34"/>
    <w:qFormat/>
    <w:rsid w:val="002C20D3"/>
    <w:pPr>
      <w:ind w:leftChars="400" w:left="960"/>
    </w:pPr>
  </w:style>
  <w:style w:type="character" w:customStyle="1" w:styleId="50">
    <w:name w:val="見出し 5 (文字)"/>
    <w:basedOn w:val="a0"/>
    <w:link w:val="5"/>
    <w:uiPriority w:val="9"/>
    <w:semiHidden/>
    <w:rsid w:val="002C20D3"/>
    <w:rPr>
      <w:rFonts w:asciiTheme="majorHAnsi" w:eastAsiaTheme="majorEastAsia" w:hAnsiTheme="majorHAnsi" w:cstheme="majorBidi"/>
    </w:rPr>
  </w:style>
  <w:style w:type="character" w:customStyle="1" w:styleId="11">
    <w:name w:val="強調斜体1"/>
    <w:basedOn w:val="a8"/>
    <w:rsid w:val="002C20D3"/>
    <w:rPr>
      <w:i/>
      <w:iCs/>
    </w:rPr>
  </w:style>
  <w:style w:type="character" w:customStyle="1" w:styleId="12">
    <w:name w:val="強調太字1"/>
    <w:basedOn w:val="a9"/>
    <w:rsid w:val="002C20D3"/>
    <w:rPr>
      <w:b/>
      <w:bCs/>
    </w:rPr>
  </w:style>
  <w:style w:type="character" w:styleId="a8">
    <w:name w:val="Emphasis"/>
    <w:basedOn w:val="a0"/>
    <w:uiPriority w:val="20"/>
    <w:qFormat/>
    <w:rsid w:val="002C20D3"/>
    <w:rPr>
      <w:i/>
      <w:iCs/>
    </w:rPr>
  </w:style>
  <w:style w:type="character" w:customStyle="1" w:styleId="Literal">
    <w:name w:val="Literal"/>
    <w:basedOn w:val="a0"/>
    <w:rsid w:val="002C20D3"/>
    <w:rPr>
      <w:rFonts w:asciiTheme="majorHAnsi" w:eastAsiaTheme="majorEastAsia" w:hAnsiTheme="majorHAnsi"/>
    </w:rPr>
  </w:style>
  <w:style w:type="character" w:styleId="a9">
    <w:name w:val="Strong"/>
    <w:basedOn w:val="a0"/>
    <w:uiPriority w:val="22"/>
    <w:qFormat/>
    <w:rsid w:val="002C20D3"/>
    <w:rPr>
      <w:b/>
      <w:bCs/>
    </w:rPr>
  </w:style>
  <w:style w:type="character" w:customStyle="1" w:styleId="LiteralEmphasis">
    <w:name w:val="LiteralEmphasis"/>
    <w:basedOn w:val="a0"/>
    <w:rsid w:val="002C20D3"/>
    <w:rPr>
      <w:rFonts w:asciiTheme="majorHAnsi" w:eastAsiaTheme="majorEastAsia" w:hAnsiTheme="majorHAnsi"/>
      <w:i/>
    </w:rPr>
  </w:style>
  <w:style w:type="character" w:customStyle="1" w:styleId="UpperScript">
    <w:name w:val="UpperScript"/>
    <w:basedOn w:val="a0"/>
    <w:rsid w:val="00F03E37"/>
    <w:rPr>
      <w:vertAlign w:val="superscript"/>
    </w:rPr>
  </w:style>
  <w:style w:type="character" w:customStyle="1" w:styleId="LowerScript">
    <w:name w:val="LowerScript"/>
    <w:basedOn w:val="a0"/>
    <w:rsid w:val="00F03E37"/>
    <w:rPr>
      <w:vertAlign w:val="subscript"/>
    </w:rPr>
  </w:style>
  <w:style w:type="character" w:customStyle="1" w:styleId="Problematic">
    <w:name w:val="Problematic"/>
    <w:basedOn w:val="a0"/>
    <w:rsid w:val="00E979E1"/>
    <w:rPr>
      <w:rFonts w:ascii="Helvetica" w:eastAsiaTheme="majorEastAsia" w:hAnsi="Helvetica"/>
      <w:u w:val="single"/>
      <w:vertAlign w:val="baseline"/>
    </w:rPr>
  </w:style>
  <w:style w:type="character" w:customStyle="1" w:styleId="TitleReference">
    <w:name w:val="TitleReference"/>
    <w:basedOn w:val="a0"/>
    <w:rsid w:val="00E979E1"/>
    <w:rPr>
      <w:rFonts w:ascii="Century Gothic" w:eastAsiaTheme="majorEastAsia" w:hAnsi="Century Gothic"/>
      <w:vertAlign w:val="baseline"/>
    </w:rPr>
  </w:style>
  <w:style w:type="paragraph" w:customStyle="1" w:styleId="LiteralBlock">
    <w:name w:val="LiteralBlock"/>
    <w:basedOn w:val="a"/>
    <w:qFormat/>
    <w:rsid w:val="001471A7"/>
    <w:pPr>
      <w:pBdr>
        <w:top w:val="single" w:sz="4" w:space="1" w:color="76923C" w:themeColor="accent3" w:themeShade="BF"/>
        <w:left w:val="single" w:sz="4" w:space="4" w:color="76923C" w:themeColor="accent3" w:themeShade="BF"/>
        <w:bottom w:val="single" w:sz="4" w:space="1" w:color="76923C" w:themeColor="accent3" w:themeShade="BF"/>
        <w:right w:val="single" w:sz="4" w:space="4" w:color="76923C" w:themeColor="accent3" w:themeShade="BF"/>
      </w:pBdr>
      <w:shd w:val="clear" w:color="auto" w:fill="C9F5D1"/>
      <w:ind w:leftChars="100" w:left="240" w:rightChars="100" w:right="100"/>
    </w:pPr>
    <w:rPr>
      <w:rFonts w:asciiTheme="majorHAnsi" w:eastAsiaTheme="majorEastAsia" w:hAnsiTheme="majorHAnsi"/>
    </w:rPr>
  </w:style>
  <w:style w:type="paragraph" w:customStyle="1" w:styleId="ImageCaption">
    <w:name w:val="ImageCaption"/>
    <w:basedOn w:val="a"/>
    <w:qFormat/>
    <w:rsid w:val="003B15A7"/>
    <w:pPr>
      <w:jc w:val="center"/>
    </w:pPr>
  </w:style>
  <w:style w:type="paragraph" w:customStyle="1" w:styleId="DefinitionItem">
    <w:name w:val="DefinitionItem"/>
    <w:basedOn w:val="a"/>
    <w:qFormat/>
    <w:rsid w:val="003B15A7"/>
    <w:rPr>
      <w:rFonts w:asciiTheme="majorHAnsi" w:eastAsiaTheme="majorEastAsia" w:hAnsiTheme="majorHAnsi"/>
      <w:color w:val="4F81BD" w:themeColor="accent1"/>
    </w:rPr>
  </w:style>
  <w:style w:type="paragraph" w:customStyle="1" w:styleId="ListNumber">
    <w:name w:val="ListNumber"/>
    <w:basedOn w:val="aa"/>
    <w:uiPriority w:val="34"/>
    <w:qFormat/>
    <w:rsid w:val="007B27C1"/>
    <w:pPr>
      <w:numPr>
        <w:numId w:val="1"/>
      </w:numPr>
      <w:ind w:left="482" w:hanging="482"/>
    </w:pPr>
  </w:style>
  <w:style w:type="paragraph" w:customStyle="1" w:styleId="ListBullet">
    <w:name w:val="ListBullet"/>
    <w:basedOn w:val="a7"/>
    <w:qFormat/>
    <w:rsid w:val="007B27C1"/>
    <w:pPr>
      <w:numPr>
        <w:numId w:val="2"/>
      </w:numPr>
      <w:ind w:leftChars="0" w:left="482" w:hanging="482"/>
    </w:pPr>
  </w:style>
  <w:style w:type="table" w:styleId="ab">
    <w:name w:val="Table Grid"/>
    <w:basedOn w:val="a1"/>
    <w:rsid w:val="007E401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NoteAdmonition">
    <w:name w:val="NoteAdmonition"/>
    <w:basedOn w:val="ab"/>
    <w:qFormat/>
    <w:rsid w:val="007E401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blStylePr w:type="firstRow">
      <w:rPr>
        <w:rFonts w:asciiTheme="majorHAnsi" w:eastAsiaTheme="majorEastAsia" w:hAnsiTheme="majorHAnsi"/>
        <w:color w:val="FFFFFF" w:themeColor="background1"/>
      </w:rPr>
      <w:tblPr/>
      <w:tcPr>
        <w:tcBorders>
          <w:top w:val="nil"/>
          <w:left w:val="nil"/>
          <w:bottom w:val="nil"/>
          <w:right w:val="nil"/>
          <w:insideH w:val="nil"/>
          <w:insideV w:val="nil"/>
          <w:tl2br w:val="nil"/>
          <w:tr2bl w:val="nil"/>
        </w:tcBorders>
        <w:shd w:val="clear" w:color="auto" w:fill="0000FF"/>
      </w:tcPr>
    </w:tblStylePr>
  </w:style>
  <w:style w:type="table" w:customStyle="1" w:styleId="WarningAdmonition">
    <w:name w:val="WarningAdmonition"/>
    <w:basedOn w:val="NoteAdmonition"/>
    <w:qFormat/>
    <w:rsid w:val="007E401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cPr>
      <w:shd w:val="clear" w:color="auto" w:fill="auto"/>
    </w:tcPr>
    <w:tblStylePr w:type="firstRow">
      <w:rPr>
        <w:rFonts w:asciiTheme="majorHAnsi" w:eastAsiaTheme="majorEastAsia" w:hAnsiTheme="majorHAnsi"/>
        <w:color w:val="FFFFFF" w:themeColor="background1"/>
      </w:rPr>
      <w:tblPr/>
      <w:tcPr>
        <w:tcBorders>
          <w:top w:val="nil"/>
          <w:left w:val="nil"/>
          <w:bottom w:val="nil"/>
          <w:right w:val="nil"/>
          <w:insideH w:val="nil"/>
          <w:insideV w:val="nil"/>
          <w:tl2br w:val="nil"/>
          <w:tr2bl w:val="nil"/>
        </w:tcBorders>
        <w:shd w:val="clear" w:color="auto" w:fill="FF0000"/>
      </w:tcPr>
    </w:tblStylePr>
  </w:style>
  <w:style w:type="table" w:customStyle="1" w:styleId="CautionAdmonition">
    <w:name w:val="CautionAdmonition"/>
    <w:basedOn w:val="NoteAdmonition"/>
    <w:qFormat/>
    <w:rsid w:val="007E401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blStylePr w:type="firstRow">
      <w:rPr>
        <w:rFonts w:asciiTheme="majorHAnsi" w:eastAsiaTheme="majorEastAsia" w:hAnsiTheme="majorHAnsi"/>
        <w:color w:val="auto"/>
      </w:rPr>
      <w:tblPr/>
      <w:tcPr>
        <w:tcBorders>
          <w:top w:val="nil"/>
          <w:left w:val="nil"/>
          <w:bottom w:val="nil"/>
          <w:right w:val="nil"/>
          <w:insideH w:val="nil"/>
          <w:insideV w:val="nil"/>
          <w:tl2br w:val="nil"/>
          <w:tr2bl w:val="nil"/>
        </w:tcBorders>
        <w:shd w:val="clear" w:color="auto" w:fill="FFCC00"/>
      </w:tcPr>
    </w:tblStylePr>
  </w:style>
  <w:style w:type="character" w:customStyle="1" w:styleId="Abbreviation">
    <w:name w:val="Abbreviation"/>
    <w:basedOn w:val="a0"/>
    <w:rsid w:val="007E4013"/>
    <w:rPr>
      <w:b/>
    </w:rPr>
  </w:style>
  <w:style w:type="paragraph" w:customStyle="1" w:styleId="TableHeading">
    <w:name w:val="TableHeading"/>
    <w:basedOn w:val="a"/>
    <w:qFormat/>
    <w:rsid w:val="002F2748"/>
    <w:pPr>
      <w:spacing w:before="100" w:after="0"/>
      <w:ind w:leftChars="400" w:left="400"/>
      <w:jc w:val="left"/>
    </w:pPr>
    <w:rPr>
      <w:rFonts w:asciiTheme="majorHAnsi" w:eastAsiaTheme="majorEastAsia" w:hAnsiTheme="majorHAnsi"/>
    </w:rPr>
  </w:style>
  <w:style w:type="table" w:customStyle="1" w:styleId="rstTable">
    <w:name w:val="rstTable"/>
    <w:basedOn w:val="13"/>
    <w:qFormat/>
    <w:rsid w:val="00B672DA"/>
    <w:rPr>
      <w:color w:val="000000" w:themeColor="text1"/>
      <w:kern w:val="0"/>
      <w:sz w:val="20"/>
      <w:szCs w:val="20"/>
    </w:rPr>
    <w:tblPr>
      <w:tblStyleRowBandSize w:val="1"/>
      <w:tblStyleColBandSize w:val="1"/>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vAlign w:val="center"/>
    </w:tcPr>
    <w:tblStylePr w:type="firstRow">
      <w:pPr>
        <w:spacing w:before="0" w:after="0" w:line="240" w:lineRule="auto"/>
      </w:pPr>
      <w:rPr>
        <w:b w:val="0"/>
        <w:bCs/>
        <w:color w:val="FFFFFF" w:themeColor="background1"/>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339966"/>
        <w:vAlign w:val="center"/>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val="0"/>
        <w:bCs/>
        <w:i w:val="0"/>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ED5" w:themeFill="accent3" w:themeFillTint="3F"/>
      </w:tcPr>
    </w:tblStylePr>
  </w:style>
  <w:style w:type="table" w:styleId="13">
    <w:name w:val="Light Shading Accent 3"/>
    <w:basedOn w:val="a1"/>
    <w:rsid w:val="00416C99"/>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FieldList">
    <w:name w:val="FieldList"/>
    <w:basedOn w:val="a1"/>
    <w:qFormat/>
    <w:rsid w:val="0085710C"/>
    <w:pPr>
      <w:jc w:val="both"/>
    </w:pPr>
    <w:tblPr>
      <w:tblInd w:w="397" w:type="dxa"/>
      <w:tblCellMar>
        <w:top w:w="0" w:type="dxa"/>
        <w:left w:w="108" w:type="dxa"/>
        <w:bottom w:w="0" w:type="dxa"/>
        <w:right w:w="108" w:type="dxa"/>
      </w:tblCellMar>
    </w:tblPr>
    <w:tcPr>
      <w:vAlign w:val="center"/>
    </w:tcPr>
    <w:tblStylePr w:type="firstCol">
      <w:pPr>
        <w:wordWrap/>
        <w:jc w:val="right"/>
      </w:pPr>
    </w:tblStylePr>
  </w:style>
  <w:style w:type="table" w:customStyle="1" w:styleId="NormalTable">
    <w:name w:val="NormalTable"/>
    <w:basedOn w:val="a1"/>
    <w:qFormat/>
    <w:rsid w:val="002704DA"/>
    <w:tblPr>
      <w:tblInd w:w="0" w:type="dxa"/>
      <w:tblCellMar>
        <w:top w:w="0" w:type="dxa"/>
        <w:left w:w="108" w:type="dxa"/>
        <w:bottom w:w="0" w:type="dxa"/>
        <w:right w:w="108" w:type="dxa"/>
      </w:tblCellMar>
    </w:tblPr>
  </w:style>
  <w:style w:type="table" w:customStyle="1" w:styleId="OptionList">
    <w:name w:val="OptionList"/>
    <w:basedOn w:val="a1"/>
    <w:uiPriority w:val="99"/>
    <w:rsid w:val="001F6D76"/>
    <w:tblPr>
      <w:tblStyleRowBandSize w:val="1"/>
      <w:tblInd w:w="680" w:type="dxa"/>
      <w:tblCellMar>
        <w:top w:w="0" w:type="dxa"/>
        <w:left w:w="108" w:type="dxa"/>
        <w:bottom w:w="0" w:type="dxa"/>
        <w:right w:w="108" w:type="dxa"/>
      </w:tblCellMar>
    </w:tblPr>
    <w:tblStylePr w:type="band2Horz">
      <w:pPr>
        <w:wordWrap/>
        <w:ind w:leftChars="200" w:left="200"/>
      </w:pPr>
    </w:tblStylePr>
  </w:style>
  <w:style w:type="paragraph" w:styleId="ac">
    <w:name w:val="Balloon Text"/>
    <w:basedOn w:val="a"/>
    <w:link w:val="ad"/>
    <w:rsid w:val="007B27C1"/>
    <w:pPr>
      <w:spacing w:after="0"/>
    </w:pPr>
    <w:rPr>
      <w:rFonts w:ascii="ヒラギノ角ゴ ProN W3" w:eastAsia="ヒラギノ角ゴ ProN W3"/>
      <w:sz w:val="18"/>
      <w:szCs w:val="18"/>
    </w:rPr>
  </w:style>
  <w:style w:type="character" w:customStyle="1" w:styleId="ad">
    <w:name w:val="吹き出し (文字)"/>
    <w:basedOn w:val="a0"/>
    <w:link w:val="ac"/>
    <w:rsid w:val="007B27C1"/>
    <w:rPr>
      <w:rFonts w:ascii="ヒラギノ角ゴ ProN W3" w:eastAsia="ヒラギノ角ゴ ProN W3"/>
      <w:sz w:val="18"/>
      <w:szCs w:val="18"/>
    </w:rPr>
  </w:style>
  <w:style w:type="paragraph" w:styleId="aa">
    <w:name w:val="List Bullet"/>
    <w:basedOn w:val="a"/>
    <w:rsid w:val="007B27C1"/>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1" Type="http://schemas.openxmlformats.org/officeDocument/2006/relationships/styles" Target="styles.xml"/><Relationship Id="rId12" Type="http://schemas.openxmlformats.org/officeDocument/2006/relationships/numbering" Target="numbering.xml"/><Relationship Id="rId13" Type="http://schemas.openxmlformats.org/officeDocument/2006/relationships/footnotes" Target="footnotes.xml"/><Relationship Id="rId15" Type="http://schemas.openxmlformats.org/officeDocument/2006/relationships/settings" Target="settings.xml"/><Relationship Id="rId17" Type="http://schemas.openxmlformats.org/officeDocument/2006/relationships/hyperlink" Target="https://www.ecb.europa.eu/stats/policy_and_exchange_rates/euro_reference_exchange_rates/html/index.en.html" TargetMode="External"/><Relationship Id="rId18" Type="http://schemas.openxmlformats.org/officeDocument/2006/relationships/hyperlink" Target="https://www.ecb.europa.eu/stats/financial_corporations/list_of_financial_institutions/html/index.el.html" TargetMode="External"/><Relationship Id="rId19" Type="http://schemas.openxmlformats.org/officeDocument/2006/relationships/hyperlink" Target="mailto:NORDIC@MID" TargetMode="External"/><Relationship Id="rId20" Type="http://schemas.openxmlformats.org/officeDocument/2006/relationships/hyperlink" Target="https://github.com/lerooze/ifdat-docs/issues/new/choose" TargetMode="External"/><Relationship Id="rId21" Type="http://schemas.openxmlformats.org/officeDocument/2006/relationships/hyperlink" Target="mailto:antonis.loumiotis@gmail.com" TargetMode="External"/><Relationship Id="rId22" Type="http://schemas.openxmlformats.org/officeDocument/2006/relationships/hyperlink" Target="https://github.com/lerooze/ifdat-docs/graphs/contributors" TargetMode="External"/><Relationship Id="rId23" Type="http://schemas.openxmlformats.org/officeDocument/2006/relationships/hyperlink" Target="http://www.apache.org/licenses/LICENSE-2.0" TargetMode="External"/><Relationship Id="rId16" Type="http://schemas.openxmlformats.org/officeDocument/2006/relationships/customXml" Target="../customXml/item1.xml"/><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5" Type="http://schemas.openxmlformats.org/officeDocument/2006/relationships/webSettings" Target="webSettings.xml"/><Relationship Id="rId10" Type="http://schemas.openxmlformats.org/officeDocument/2006/relationships/theme" Target="theme/theme1.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ヒラギノ角ゴ ProN W3">
    <w:charset w:val="4E"/>
    <w:family w:val="auto"/>
    <w:pitch w:val="variable"/>
    <w:sig w:usb0="E00002FF" w:usb1="7AC7FFFF" w:usb2="00000012" w:usb3="00000000" w:csb0="0002000D" w:csb1="00000000"/>
  </w:font>
  <w:font w:name="Calibri">
    <w:panose1 w:val="020F0502020204030204"/>
    <w:charset w:val="00"/>
    <w:family w:val="swiss"/>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embedSystemFonts/>
  <w:bordersDoNotSurroundHeader/>
  <w:bordersDoNotSurroundFooter/>
  <w:doNotTrackMoves/>
  <w:defaultTabStop w:val="96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AutofitConstrainedTables/>
    <w:splitPgBreakAndParaMark/>
    <w:doNotVertAlignCellWithSp/>
    <w:doNotBreakConstrainedForcedTable/>
    <w:useAnsiKerningPairs/>
    <w:cachedColBalance/>
    <w:compatSetting w:name="compatibilityMode" w:uri="http://schemas.microsoft.com/office/word" w:val="12"/>
  </w:compat>
  <w:rsids>
    <w:rsidRoot w:val="003727C9"/>
    <w:rsid w:val="003727C9"/>
    <w:rsid w:val="006C2537"/>
    <w:rsid w:val="00CD4B85"/>
    <w:rsid w:val="00E7486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486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14C85E759269144BCEEB3A449C3C1BA">
    <w:name w:val="014C85E759269144BCEEB3A449C3C1BA"/>
    <w:rsid w:val="003727C9"/>
    <w:pPr>
      <w:widowControl w:val="0"/>
      <w:jc w:val="both"/>
    </w:pPr>
  </w:style>
  <w:style w:type="paragraph" w:customStyle="1" w:styleId="2492F9E82821E64ABA7DDA4DA28F353E">
    <w:name w:val="2492F9E82821E64ABA7DDA4DA28F353E"/>
    <w:rsid w:val="003727C9"/>
    <w:pPr>
      <w:widowControl w:val="0"/>
      <w:jc w:val="both"/>
    </w:pPr>
  </w:style>
  <w:style w:type="paragraph" w:customStyle="1" w:styleId="480E65083F0F744E93DB94982FFC0B61">
    <w:name w:val="480E65083F0F744E93DB94982FFC0B61"/>
    <w:rsid w:val="003727C9"/>
    <w:pPr>
      <w:widowControl w:val="0"/>
      <w:jc w:val="both"/>
    </w:pPr>
  </w:style>
  <w:style w:type="paragraph" w:customStyle="1" w:styleId="C72F05344841624B8A7C4226B0B15D4B">
    <w:name w:val="C72F05344841624B8A7C4226B0B15D4B"/>
    <w:rsid w:val="003727C9"/>
    <w:pPr>
      <w:widowControl w:val="0"/>
      <w:jc w:val="both"/>
    </w:pPr>
  </w:style>
  <w:style w:type="paragraph" w:customStyle="1" w:styleId="1149E2498907C74FBACDCA412F16F95B">
    <w:name w:val="1149E2498907C74FBACDCA412F16F95B"/>
    <w:rsid w:val="003727C9"/>
    <w:pPr>
      <w:widowControl w:val="0"/>
      <w:jc w:val="both"/>
    </w:pPr>
  </w:style>
  <w:style w:type="paragraph" w:customStyle="1" w:styleId="9DCB57DDE8A81D489CDFAD563DFB94C8">
    <w:name w:val="9DCB57DDE8A81D489CDFAD563DFB94C8"/>
    <w:rsid w:val="003727C9"/>
    <w:pPr>
      <w:widowControl w:val="0"/>
      <w:jc w:val="both"/>
    </w:pPr>
  </w:style>
  <w:style w:type="paragraph" w:customStyle="1" w:styleId="E2AFB7AFD2ED91479DE379571FE931EB">
    <w:name w:val="E2AFB7AFD2ED91479DE379571FE931EB"/>
    <w:rsid w:val="003727C9"/>
    <w:pPr>
      <w:widowControl w:val="0"/>
      <w:jc w:val="both"/>
    </w:pPr>
  </w:style>
  <w:style w:type="paragraph" w:customStyle="1" w:styleId="C6613F772F0FE44692127996D36830FF">
    <w:name w:val="C6613F772F0FE44692127996D36830FF"/>
    <w:rsid w:val="003727C9"/>
    <w:pPr>
      <w:widowControl w:val="0"/>
      <w:jc w:val="both"/>
    </w:pPr>
  </w:style>
  <w:style w:type="paragraph" w:customStyle="1" w:styleId="BFE99FD3ACC5954BBCE312742764387E">
    <w:name w:val="BFE99FD3ACC5954BBCE312742764387E"/>
    <w:rsid w:val="003727C9"/>
    <w:pPr>
      <w:widowControl w:val="0"/>
      <w:jc w:val="both"/>
    </w:pPr>
  </w:style>
  <w:style w:type="paragraph" w:customStyle="1" w:styleId="7F7F96A0FEDA74409EA43A23704AE52B">
    <w:name w:val="7F7F96A0FEDA74409EA43A23704AE52B"/>
    <w:rsid w:val="003727C9"/>
    <w:pPr>
      <w:widowControl w:val="0"/>
      <w:jc w:val="both"/>
    </w:pPr>
  </w:style>
  <w:style w:type="paragraph" w:customStyle="1" w:styleId="153236AB228DEA4AA200C52A61F17209">
    <w:name w:val="153236AB228DEA4AA200C52A61F17209"/>
    <w:rsid w:val="003727C9"/>
    <w:pPr>
      <w:widowControl w:val="0"/>
      <w:jc w:val="both"/>
    </w:pPr>
  </w:style>
  <w:style w:type="paragraph" w:customStyle="1" w:styleId="8A6F8839C7ED6346BBE55BB14621DC20">
    <w:name w:val="8A6F8839C7ED6346BBE55BB14621DC20"/>
    <w:rsid w:val="003727C9"/>
    <w:pPr>
      <w:widowControl w:val="0"/>
      <w:jc w:val="both"/>
    </w:pPr>
  </w:style>
  <w:style w:type="paragraph" w:customStyle="1" w:styleId="06B984F4E2C62042AB624956200CAB34">
    <w:name w:val="06B984F4E2C62042AB624956200CAB34"/>
    <w:rsid w:val="003727C9"/>
    <w:pPr>
      <w:widowControl w:val="0"/>
      <w:jc w:val="both"/>
    </w:pPr>
  </w:style>
  <w:style w:type="paragraph" w:customStyle="1" w:styleId="5A5D726D80CD1842B243BDC68EE4F626">
    <w:name w:val="5A5D726D80CD1842B243BDC68EE4F626"/>
    <w:rsid w:val="003727C9"/>
    <w:pPr>
      <w:widowControl w:val="0"/>
      <w:jc w:val="both"/>
    </w:pPr>
  </w:style>
  <w:style w:type="paragraph" w:customStyle="1" w:styleId="03A6D144C187D344807723A86A3F9D77">
    <w:name w:val="03A6D144C187D344807723A86A3F9D77"/>
    <w:rsid w:val="003727C9"/>
    <w:pPr>
      <w:widowControl w:val="0"/>
      <w:jc w:val="both"/>
    </w:pPr>
  </w:style>
  <w:style w:type="paragraph" w:customStyle="1" w:styleId="486132304F29244C8A526AED0F0DCC81">
    <w:name w:val="486132304F29244C8A526AED0F0DCC81"/>
    <w:rsid w:val="003727C9"/>
    <w:pPr>
      <w:widowControl w:val="0"/>
      <w:jc w:val="both"/>
    </w:pPr>
  </w:style>
  <w:style w:type="paragraph" w:customStyle="1" w:styleId="56AEDA034AE272429802597C01D51B4A">
    <w:name w:val="56AEDA034AE272429802597C01D51B4A"/>
    <w:rsid w:val="003727C9"/>
    <w:pPr>
      <w:widowControl w:val="0"/>
      <w:jc w:val="both"/>
    </w:pPr>
  </w:style>
  <w:style w:type="paragraph" w:customStyle="1" w:styleId="812D27BA8AEB564AA0A7EB4638C1E491">
    <w:name w:val="812D27BA8AEB564AA0A7EB4638C1E491"/>
    <w:rsid w:val="003727C9"/>
    <w:pPr>
      <w:widowControl w:val="0"/>
      <w:jc w:val="both"/>
    </w:pPr>
  </w:style>
  <w:style w:type="paragraph" w:customStyle="1" w:styleId="E812CFA99988F047B5EC53A47B392A62">
    <w:name w:val="E812CFA99988F047B5EC53A47B392A62"/>
    <w:rsid w:val="003727C9"/>
    <w:pPr>
      <w:widowControl w:val="0"/>
      <w:jc w:val="both"/>
    </w:pPr>
  </w:style>
  <w:style w:type="paragraph" w:customStyle="1" w:styleId="EB7EC26C5B46F54EBFF9640EDCA8B674">
    <w:name w:val="EB7EC26C5B46F54EBFF9640EDCA8B674"/>
    <w:rsid w:val="003727C9"/>
    <w:pPr>
      <w:widowControl w:val="0"/>
      <w:jc w:val="both"/>
    </w:pPr>
  </w:style>
  <w:style w:type="paragraph" w:customStyle="1" w:styleId="C83137F2D2EC9347B4C0483B787E7770">
    <w:name w:val="C83137F2D2EC9347B4C0483B787E7770"/>
    <w:rsid w:val="003727C9"/>
    <w:pPr>
      <w:widowControl w:val="0"/>
      <w:jc w:val="both"/>
    </w:pPr>
  </w:style>
  <w:style w:type="paragraph" w:customStyle="1" w:styleId="41F777855CC29B42AE11D8B7A9C6EFD6">
    <w:name w:val="41F777855CC29B42AE11D8B7A9C6EFD6"/>
    <w:rsid w:val="003727C9"/>
    <w:pPr>
      <w:widowControl w:val="0"/>
      <w:jc w:val="both"/>
    </w:pPr>
  </w:style>
  <w:style w:type="paragraph" w:customStyle="1" w:styleId="0A1E3B37C6AE6C4B8DCC2DCA048B6BA7">
    <w:name w:val="0A1E3B37C6AE6C4B8DCC2DCA048B6BA7"/>
    <w:rsid w:val="003727C9"/>
    <w:pPr>
      <w:widowControl w:val="0"/>
      <w:jc w:val="both"/>
    </w:pPr>
  </w:style>
  <w:style w:type="paragraph" w:customStyle="1" w:styleId="CA8BB0259212E944B2831FFBFEF6FA7F">
    <w:name w:val="CA8BB0259212E944B2831FFBFEF6FA7F"/>
    <w:rsid w:val="003727C9"/>
    <w:pPr>
      <w:widowControl w:val="0"/>
      <w:jc w:val="both"/>
    </w:pPr>
  </w:style>
  <w:style w:type="paragraph" w:customStyle="1" w:styleId="80AEF8E3B5A4674997BA13D00C91D7E9">
    <w:name w:val="80AEF8E3B5A4674997BA13D00C91D7E9"/>
    <w:rsid w:val="003727C9"/>
    <w:pPr>
      <w:widowControl w:val="0"/>
      <w:jc w:val="both"/>
    </w:pPr>
  </w:style>
  <w:style w:type="paragraph" w:customStyle="1" w:styleId="1C11357C58ACE6498DA478008DF989F4">
    <w:name w:val="1C11357C58ACE6498DA478008DF989F4"/>
    <w:rsid w:val="003727C9"/>
    <w:pPr>
      <w:widowControl w:val="0"/>
      <w:jc w:val="both"/>
    </w:pPr>
  </w:style>
  <w:style w:type="paragraph" w:customStyle="1" w:styleId="B2DE3857A83AE7439673F68AA4BDA669">
    <w:name w:val="B2DE3857A83AE7439673F68AA4BDA669"/>
    <w:rsid w:val="003727C9"/>
    <w:pPr>
      <w:widowControl w:val="0"/>
      <w:jc w:val="both"/>
    </w:pPr>
  </w:style>
  <w:style w:type="paragraph" w:customStyle="1" w:styleId="E8AD64B0B02DB04F8A9839AB5A05FCCF">
    <w:name w:val="E8AD64B0B02DB04F8A9839AB5A05FCCF"/>
    <w:rsid w:val="003727C9"/>
    <w:pPr>
      <w:widowControl w:val="0"/>
      <w:jc w:val="both"/>
    </w:pPr>
  </w:style>
  <w:style w:type="paragraph" w:customStyle="1" w:styleId="7E572D66E031E544BEC4574D830F358D">
    <w:name w:val="7E572D66E031E544BEC4574D830F358D"/>
    <w:rsid w:val="003727C9"/>
    <w:pPr>
      <w:widowControl w:val="0"/>
      <w:jc w:val="both"/>
    </w:pPr>
  </w:style>
  <w:style w:type="paragraph" w:customStyle="1" w:styleId="ACBFDE72F5A5EB4FB9654F6725618461">
    <w:name w:val="ACBFDE72F5A5EB4FB9654F6725618461"/>
    <w:rsid w:val="003727C9"/>
    <w:pPr>
      <w:widowControl w:val="0"/>
      <w:jc w:val="both"/>
    </w:pPr>
  </w:style>
  <w:style w:type="paragraph" w:customStyle="1" w:styleId="D4CBC4CC198D234FB0573A18CB5FBEDD">
    <w:name w:val="D4CBC4CC198D234FB0573A18CB5FBEDD"/>
    <w:rsid w:val="003727C9"/>
    <w:pPr>
      <w:widowControl w:val="0"/>
      <w:jc w:val="both"/>
    </w:pPr>
  </w:style>
  <w:style w:type="paragraph" w:customStyle="1" w:styleId="F4271B0C9CE1914F9AB5E2760DF3455D">
    <w:name w:val="F4271B0C9CE1914F9AB5E2760DF3455D"/>
    <w:rsid w:val="003727C9"/>
    <w:pPr>
      <w:widowControl w:val="0"/>
      <w:jc w:val="both"/>
    </w:pPr>
  </w:style>
  <w:style w:type="paragraph" w:customStyle="1" w:styleId="5BECD79DB54F4A4380AC6D3E4A652508">
    <w:name w:val="5BECD79DB54F4A4380AC6D3E4A652508"/>
    <w:rsid w:val="003727C9"/>
    <w:pPr>
      <w:widowControl w:val="0"/>
      <w:jc w:val="both"/>
    </w:pPr>
  </w:style>
  <w:style w:type="paragraph" w:customStyle="1" w:styleId="F9F924310F3411448547FD1708DE44B2">
    <w:name w:val="F9F924310F3411448547FD1708DE44B2"/>
    <w:rsid w:val="003727C9"/>
    <w:pPr>
      <w:widowControl w:val="0"/>
      <w:jc w:val="both"/>
    </w:pPr>
  </w:style>
  <w:style w:type="paragraph" w:customStyle="1" w:styleId="554D8C1EDE582C4F86BE128B12B5EEB0">
    <w:name w:val="554D8C1EDE582C4F86BE128B12B5EEB0"/>
    <w:rsid w:val="003727C9"/>
    <w:pPr>
      <w:widowControl w:val="0"/>
      <w:jc w:val="both"/>
    </w:pPr>
  </w:style>
  <w:style w:type="paragraph" w:customStyle="1" w:styleId="37417DBEA6F77F4EB5E936C36CC0A58C">
    <w:name w:val="37417DBEA6F77F4EB5E936C36CC0A58C"/>
    <w:rsid w:val="003727C9"/>
    <w:pPr>
      <w:widowControl w:val="0"/>
      <w:jc w:val="both"/>
    </w:pPr>
  </w:style>
  <w:style w:type="paragraph" w:customStyle="1" w:styleId="FEF9F005431A3B48AB85E5D43659FBD2">
    <w:name w:val="FEF9F005431A3B48AB85E5D43659FBD2"/>
    <w:rsid w:val="003727C9"/>
    <w:pPr>
      <w:widowControl w:val="0"/>
      <w:jc w:val="both"/>
    </w:pPr>
  </w:style>
  <w:style w:type="paragraph" w:customStyle="1" w:styleId="64D2AB4073E7DE42A7DAC63ECD88B5FA">
    <w:name w:val="64D2AB4073E7DE42A7DAC63ECD88B5FA"/>
    <w:rsid w:val="003727C9"/>
    <w:pPr>
      <w:widowControl w:val="0"/>
      <w:jc w:val="both"/>
    </w:pPr>
  </w:style>
  <w:style w:type="paragraph" w:customStyle="1" w:styleId="823BEF38A1CFF3468FEE665E4CFDE7C5">
    <w:name w:val="823BEF38A1CFF3468FEE665E4CFDE7C5"/>
    <w:rsid w:val="003727C9"/>
    <w:pPr>
      <w:widowControl w:val="0"/>
      <w:jc w:val="both"/>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
        <a:cs typeface=""/>
        <a:font script="Jpan" typeface="游ゴシック Medium"/>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Helvetica"/>
        <a:ea typeface=""/>
        <a:cs typeface=""/>
        <a:font script="Jpan" typeface="游ゴシック Mediu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CoverPageProperties xmlns="http://schemas.microsoft.com/office/2006/coverPageProps"/>
</file>

<file path=customXml/itemProps1.xml><?xml version="1.0" encoding="utf-8"?>
<ds:datastoreItem xmlns:ds="http://purl.oclc.org/ooxml/officeDocument/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dc:title xmlns:dc="http://purl.org/dc/elements/1.1/">IFDat-Docs</dc:title>
  <dc:creator xmlns:dc="http://purl.org/dc/elements/1.1/">Antonis Loumiotis</dc:creator>
  <dc:language xmlns:dc="http://purl.org/dc/elements/1.1/">el</dc:language>
  <cp:category/>
  <dc:description xmlns:dc="http://purl.org/dc/elements/1.1/">This document generaged by sphix-docxbuilder</dc:description>
  <dc:subject xmlns:dc="http://purl.org/dc/elements/1.1/"/>
  <cp:keywords>python,Office Open XML,Word</cp:keywords>
</cp:coreProperties>
</file>

<file path=docProps/custom.xml><?xml version="1.0" encoding="utf-8"?>
<Properties xmlns="http://purl.oclc.org/ooxml/officeDocument/customProperties"/>
</file>