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6BE2A" w14:textId="77777777" w:rsidR="00661CA6" w:rsidRPr="00661CA6" w:rsidRDefault="00661CA6" w:rsidP="00661CA6">
      <w:pPr>
        <w:shd w:val="clear" w:color="auto" w:fill="FFFFFF"/>
        <w:spacing w:after="0" w:line="420" w:lineRule="atLeast"/>
        <w:outlineLvl w:val="0"/>
        <w:rPr>
          <w:rFonts w:ascii="Inter" w:eastAsia="Times New Roman" w:hAnsi="Inter" w:cs="Times New Roman"/>
          <w:b/>
          <w:bCs/>
          <w:color w:val="1B1B1E"/>
          <w:kern w:val="36"/>
          <w:sz w:val="21"/>
          <w:szCs w:val="21"/>
          <w:lang w:eastAsia="es-CL"/>
        </w:rPr>
      </w:pPr>
      <w:r w:rsidRPr="00661CA6">
        <w:rPr>
          <w:rFonts w:ascii="Segoe UI Emoji" w:eastAsia="Times New Roman" w:hAnsi="Segoe UI Emoji" w:cs="Segoe UI Emoji"/>
          <w:b/>
          <w:bCs/>
          <w:color w:val="1B1B1E"/>
          <w:kern w:val="36"/>
          <w:sz w:val="21"/>
          <w:szCs w:val="21"/>
          <w:lang w:eastAsia="es-CL"/>
        </w:rPr>
        <w:t>📋</w:t>
      </w:r>
      <w:r w:rsidRPr="00661CA6">
        <w:rPr>
          <w:rFonts w:ascii="Inter" w:eastAsia="Times New Roman" w:hAnsi="Inter" w:cs="Times New Roman"/>
          <w:b/>
          <w:bCs/>
          <w:color w:val="1B1B1E"/>
          <w:kern w:val="36"/>
          <w:sz w:val="21"/>
          <w:szCs w:val="21"/>
          <w:lang w:eastAsia="es-CL"/>
        </w:rPr>
        <w:t xml:space="preserve"> INFORME TÉCNICO: PLATAFORMA INTEGRAL DE TASACIÓN INMOBILIARIA Y CATASTRO VECTORIAL</w:t>
      </w:r>
    </w:p>
    <w:p w14:paraId="626A0A6D" w14:textId="77777777" w:rsidR="00661CA6" w:rsidRPr="00661CA6" w:rsidRDefault="00661CA6" w:rsidP="00661CA6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pict w14:anchorId="6E9AA60D">
          <v:rect id="_x0000_i1025" style="width:345.8pt;height:1.5pt" o:hrpct="0" o:hralign="center" o:hrstd="t" o:hr="t" fillcolor="#a0a0a0" stroked="f"/>
        </w:pict>
      </w:r>
    </w:p>
    <w:p w14:paraId="191EE825" w14:textId="77777777" w:rsidR="00661CA6" w:rsidRPr="00661CA6" w:rsidRDefault="00661CA6" w:rsidP="00661CA6">
      <w:pPr>
        <w:shd w:val="clear" w:color="auto" w:fill="FFFFFF"/>
        <w:spacing w:after="270" w:line="240" w:lineRule="auto"/>
        <w:outlineLvl w:val="1"/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 xml:space="preserve">1. </w:t>
      </w:r>
      <w:r w:rsidRPr="00661CA6">
        <w:rPr>
          <w:rFonts w:ascii="Segoe UI Emoji" w:eastAsia="Times New Roman" w:hAnsi="Segoe UI Emoji" w:cs="Segoe UI Emoji"/>
          <w:b/>
          <w:bCs/>
          <w:color w:val="1B1B1E"/>
          <w:sz w:val="21"/>
          <w:szCs w:val="21"/>
          <w:lang w:eastAsia="es-CL"/>
        </w:rPr>
        <w:t>🏗</w:t>
      </w: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️ Estado Actual: Lo Desarrollado e Implementado</w:t>
      </w:r>
    </w:p>
    <w:p w14:paraId="51BC802C" w14:textId="77777777" w:rsidR="00661CA6" w:rsidRPr="00661CA6" w:rsidRDefault="00661CA6" w:rsidP="00661CA6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A. Arquitectura Full-</w:t>
      </w:r>
      <w:proofErr w:type="spellStart"/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Stack</w:t>
      </w:r>
      <w:proofErr w:type="spellEnd"/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 xml:space="preserve"> y Servidor Central (</w:t>
      </w:r>
      <w:proofErr w:type="spellStart"/>
      <w:r w:rsidRPr="00661CA6">
        <w:rPr>
          <w:rFonts w:ascii="Courier New" w:eastAsia="Times New Roman" w:hAnsi="Courier New" w:cs="Courier New"/>
          <w:b/>
          <w:bCs/>
          <w:color w:val="2B2D31"/>
          <w:sz w:val="21"/>
          <w:szCs w:val="21"/>
          <w:bdr w:val="none" w:sz="0" w:space="0" w:color="auto" w:frame="1"/>
          <w:lang w:eastAsia="es-CL"/>
        </w:rPr>
        <w:t>server.ts</w:t>
      </w:r>
      <w:proofErr w:type="spellEnd"/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)</w:t>
      </w:r>
    </w:p>
    <w:p w14:paraId="478E02AF" w14:textId="77777777" w:rsidR="00661CA6" w:rsidRPr="00661CA6" w:rsidRDefault="00661CA6" w:rsidP="00661CA6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 xml:space="preserve">Servidor Proxy Seguro (Express + </w:t>
      </w:r>
      <w:proofErr w:type="spellStart"/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TypeScript</w:t>
      </w:r>
      <w:proofErr w:type="spellEnd"/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)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: Oculta y gestiona de forma segura todas las claves de API (Gemini, servicios de mapas) sin exponerlas al cliente navegador.</w:t>
      </w:r>
    </w:p>
    <w:p w14:paraId="2E09C03A" w14:textId="77777777" w:rsidR="00661CA6" w:rsidRPr="00661CA6" w:rsidRDefault="00661CA6" w:rsidP="00661CA6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Motor de Resiliencia Catastral (SII / IDE Chile)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: Sistema de consulta automática de datos prediales y cartográficos por ROL (</w:t>
      </w:r>
      <w:r w:rsidRPr="00661CA6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s-CL"/>
        </w:rPr>
        <w:t>Comuna-Manzana-Predio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). Incorpora un mecanismo de contingencia (</w:t>
      </w:r>
      <w:proofErr w:type="spellStart"/>
      <w:r w:rsidRPr="00661CA6">
        <w:rPr>
          <w:rFonts w:ascii="Inter" w:eastAsia="Times New Roman" w:hAnsi="Inter" w:cs="Times New Roman"/>
          <w:i/>
          <w:iCs/>
          <w:color w:val="1B1B1E"/>
          <w:sz w:val="21"/>
          <w:szCs w:val="21"/>
          <w:lang w:eastAsia="es-CL"/>
        </w:rPr>
        <w:t>fallback</w:t>
      </w:r>
      <w:proofErr w:type="spellEnd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) que garantiza que la aplicación </w:t>
      </w: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nunca falle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 ante cortes o tiempos de espera lentos en los servidores públicos del SII o MINVU.</w:t>
      </w:r>
    </w:p>
    <w:p w14:paraId="472043F1" w14:textId="77777777" w:rsidR="00661CA6" w:rsidRPr="00661CA6" w:rsidRDefault="00661CA6" w:rsidP="00661CA6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Módulo Económico UF en Tiempo Real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: Integración directa con proveedores de indicadores económicos (</w:t>
      </w:r>
      <w:r w:rsidRPr="00661CA6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s-CL"/>
        </w:rPr>
        <w:t>mindicador.cl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 con respaldos en </w:t>
      </w:r>
      <w:r w:rsidRPr="00661CA6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s-CL"/>
        </w:rPr>
        <w:t>gael.cl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 y </w:t>
      </w:r>
      <w:proofErr w:type="spellStart"/>
      <w:r w:rsidRPr="00661CA6">
        <w:rPr>
          <w:rFonts w:ascii="Inter" w:eastAsia="Times New Roman" w:hAnsi="Inter" w:cs="Times New Roman"/>
          <w:i/>
          <w:iCs/>
          <w:color w:val="1B1B1E"/>
          <w:sz w:val="21"/>
          <w:szCs w:val="21"/>
          <w:lang w:eastAsia="es-CL"/>
        </w:rPr>
        <w:t>proxies</w:t>
      </w:r>
      <w:proofErr w:type="spellEnd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 xml:space="preserve"> de redundancia) para realizar cálculos y conversiones exactas entre </w:t>
      </w:r>
      <w:proofErr w:type="gramStart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Pesos Chilenos</w:t>
      </w:r>
      <w:proofErr w:type="gramEnd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 xml:space="preserve"> (CLP) y Unidades de Fomento (UF).</w:t>
      </w:r>
    </w:p>
    <w:p w14:paraId="3BDB4A58" w14:textId="77777777" w:rsidR="00661CA6" w:rsidRPr="00661CA6" w:rsidRDefault="00661CA6" w:rsidP="00661CA6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Integración con Inteligencia Artificial (Gemini API SDK)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: Análisis automatizado de normas urbanísticas, sugerencia de zonas del Plan Regulador Comunal (PRC) y estimación de factores de valor por metro cuadrado del sector.</w:t>
      </w:r>
    </w:p>
    <w:p w14:paraId="66BFEAFB" w14:textId="77777777" w:rsidR="00661CA6" w:rsidRPr="00661CA6" w:rsidRDefault="00661CA6" w:rsidP="00661CA6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pict w14:anchorId="3DE12F3E">
          <v:rect id="_x0000_i1026" style="width:345.8pt;height:1.5pt" o:hrpct="0" o:hralign="center" o:hrstd="t" o:hr="t" fillcolor="#a0a0a0" stroked="f"/>
        </w:pict>
      </w:r>
    </w:p>
    <w:p w14:paraId="6BA6974B" w14:textId="77777777" w:rsidR="00661CA6" w:rsidRPr="00661CA6" w:rsidRDefault="00661CA6" w:rsidP="00661CA6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 xml:space="preserve">B. Visor Doble de Tasación (Dual </w:t>
      </w:r>
      <w:proofErr w:type="spellStart"/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Map</w:t>
      </w:r>
      <w:proofErr w:type="spellEnd"/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 xml:space="preserve"> </w:t>
      </w:r>
      <w:proofErr w:type="spellStart"/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Engine</w:t>
      </w:r>
      <w:proofErr w:type="spellEnd"/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)</w:t>
      </w:r>
    </w:p>
    <w:p w14:paraId="7106F89A" w14:textId="77777777" w:rsidR="00661CA6" w:rsidRPr="00661CA6" w:rsidRDefault="00661CA6" w:rsidP="00661CA6">
      <w:pPr>
        <w:shd w:val="clear" w:color="auto" w:fill="FFFFFF"/>
        <w:spacing w:before="100" w:beforeAutospacing="1" w:after="270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 xml:space="preserve">El visor </w:t>
      </w:r>
      <w:proofErr w:type="spellStart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split-screen</w:t>
      </w:r>
      <w:proofErr w:type="spellEnd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 xml:space="preserve"> permite inspeccionar la propiedad bajo dos lentes fundamentales para una tasación profesional:</w:t>
      </w:r>
    </w:p>
    <w:p w14:paraId="337C1C90" w14:textId="77777777" w:rsidR="00661CA6" w:rsidRPr="00661CA6" w:rsidRDefault="00661CA6" w:rsidP="00661CA6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Cuadro 1: Fidelidad de Terreno (Satelital Reconocible)</w:t>
      </w:r>
    </w:p>
    <w:p w14:paraId="3B609A74" w14:textId="77777777" w:rsidR="00661CA6" w:rsidRPr="00661CA6" w:rsidRDefault="00661CA6" w:rsidP="00661CA6">
      <w:pPr>
        <w:numPr>
          <w:ilvl w:val="1"/>
          <w:numId w:val="2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Capa fotográfica de alta resolución (</w:t>
      </w: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 xml:space="preserve">ArcGIS </w:t>
      </w:r>
      <w:proofErr w:type="spellStart"/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World</w:t>
      </w:r>
      <w:proofErr w:type="spellEnd"/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 xml:space="preserve"> </w:t>
      </w:r>
      <w:proofErr w:type="spellStart"/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Imagery</w:t>
      </w:r>
      <w:proofErr w:type="spellEnd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) con etiquetado claro de avenidas y calles.</w:t>
      </w:r>
    </w:p>
    <w:p w14:paraId="04121B54" w14:textId="77777777" w:rsidR="00661CA6" w:rsidRPr="00661CA6" w:rsidRDefault="00661CA6" w:rsidP="00661CA6">
      <w:pPr>
        <w:numPr>
          <w:ilvl w:val="1"/>
          <w:numId w:val="2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Diseñado para la inspección visual inmediata de accesos, topografía visible, edificaciones existentes y entorno inmediato.</w:t>
      </w:r>
    </w:p>
    <w:p w14:paraId="45AF080F" w14:textId="77777777" w:rsidR="00661CA6" w:rsidRPr="00661CA6" w:rsidRDefault="00661CA6" w:rsidP="00661CA6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Cuadro 2: Cartografía Digital SII Mapas (Certeza Jurídica y Catastral)</w:t>
      </w:r>
    </w:p>
    <w:p w14:paraId="66D4F72C" w14:textId="77777777" w:rsidR="00661CA6" w:rsidRPr="00661CA6" w:rsidRDefault="00661CA6" w:rsidP="00661CA6">
      <w:pPr>
        <w:numPr>
          <w:ilvl w:val="1"/>
          <w:numId w:val="2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Fidelidad al Estándar SII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: Réplica exacta de la interfaz y elementos visuales oficiales del Servicio de Impuestos Internos.</w:t>
      </w:r>
    </w:p>
    <w:p w14:paraId="131B3704" w14:textId="77777777" w:rsidR="00661CA6" w:rsidRPr="00661CA6" w:rsidRDefault="00661CA6" w:rsidP="00661CA6">
      <w:pPr>
        <w:numPr>
          <w:ilvl w:val="1"/>
          <w:numId w:val="2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lastRenderedPageBreak/>
        <w:t>Trama Vectorial de Puntos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: Renderizado de polígonos catastrales con tramas SVG (</w:t>
      </w:r>
      <w:proofErr w:type="spellStart"/>
      <w:r w:rsidRPr="00661CA6">
        <w:rPr>
          <w:rFonts w:ascii="Inter" w:eastAsia="Times New Roman" w:hAnsi="Inter" w:cs="Times New Roman"/>
          <w:i/>
          <w:iCs/>
          <w:color w:val="1B1B1E"/>
          <w:sz w:val="21"/>
          <w:szCs w:val="21"/>
          <w:lang w:eastAsia="es-CL"/>
        </w:rPr>
        <w:t>dots</w:t>
      </w:r>
      <w:proofErr w:type="spellEnd"/>
      <w:r w:rsidRPr="00661CA6">
        <w:rPr>
          <w:rFonts w:ascii="Inter" w:eastAsia="Times New Roman" w:hAnsi="Inter" w:cs="Times New Roman"/>
          <w:i/>
          <w:iCs/>
          <w:color w:val="1B1B1E"/>
          <w:sz w:val="21"/>
          <w:szCs w:val="21"/>
          <w:lang w:eastAsia="es-CL"/>
        </w:rPr>
        <w:t xml:space="preserve"> </w:t>
      </w:r>
      <w:proofErr w:type="spellStart"/>
      <w:r w:rsidRPr="00661CA6">
        <w:rPr>
          <w:rFonts w:ascii="Inter" w:eastAsia="Times New Roman" w:hAnsi="Inter" w:cs="Times New Roman"/>
          <w:i/>
          <w:iCs/>
          <w:color w:val="1B1B1E"/>
          <w:sz w:val="21"/>
          <w:szCs w:val="21"/>
          <w:lang w:eastAsia="es-CL"/>
        </w:rPr>
        <w:t>pattern</w:t>
      </w:r>
      <w:proofErr w:type="spellEnd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) y resaltado naranja/rojo del lote en consulta.</w:t>
      </w:r>
    </w:p>
    <w:p w14:paraId="161A5ABD" w14:textId="77777777" w:rsidR="00661CA6" w:rsidRPr="00661CA6" w:rsidRDefault="00661CA6" w:rsidP="00661CA6">
      <w:pPr>
        <w:numPr>
          <w:ilvl w:val="1"/>
          <w:numId w:val="2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Marcador Certificado del SII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: Pin naranja con halo brillante de base (</w:t>
      </w:r>
      <w:proofErr w:type="spellStart"/>
      <w:r w:rsidRPr="00661CA6">
        <w:rPr>
          <w:rFonts w:ascii="Inter" w:eastAsia="Times New Roman" w:hAnsi="Inter" w:cs="Times New Roman"/>
          <w:i/>
          <w:iCs/>
          <w:color w:val="1B1B1E"/>
          <w:sz w:val="21"/>
          <w:szCs w:val="21"/>
          <w:lang w:eastAsia="es-CL"/>
        </w:rPr>
        <w:t>floor</w:t>
      </w:r>
      <w:proofErr w:type="spellEnd"/>
      <w:r w:rsidRPr="00661CA6">
        <w:rPr>
          <w:rFonts w:ascii="Inter" w:eastAsia="Times New Roman" w:hAnsi="Inter" w:cs="Times New Roman"/>
          <w:i/>
          <w:iCs/>
          <w:color w:val="1B1B1E"/>
          <w:sz w:val="21"/>
          <w:szCs w:val="21"/>
          <w:lang w:eastAsia="es-CL"/>
        </w:rPr>
        <w:t xml:space="preserve"> </w:t>
      </w:r>
      <w:proofErr w:type="spellStart"/>
      <w:r w:rsidRPr="00661CA6">
        <w:rPr>
          <w:rFonts w:ascii="Inter" w:eastAsia="Times New Roman" w:hAnsi="Inter" w:cs="Times New Roman"/>
          <w:i/>
          <w:iCs/>
          <w:color w:val="1B1B1E"/>
          <w:sz w:val="21"/>
          <w:szCs w:val="21"/>
          <w:lang w:eastAsia="es-CL"/>
        </w:rPr>
        <w:t>glow</w:t>
      </w:r>
      <w:proofErr w:type="spellEnd"/>
      <w:r w:rsidRPr="00661CA6">
        <w:rPr>
          <w:rFonts w:ascii="Inter" w:eastAsia="Times New Roman" w:hAnsi="Inter" w:cs="Times New Roman"/>
          <w:i/>
          <w:iCs/>
          <w:color w:val="1B1B1E"/>
          <w:sz w:val="21"/>
          <w:szCs w:val="21"/>
          <w:lang w:eastAsia="es-CL"/>
        </w:rPr>
        <w:t xml:space="preserve"> ring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) y cuadro emergente (</w:t>
      </w:r>
      <w:proofErr w:type="spellStart"/>
      <w:r w:rsidRPr="00661CA6">
        <w:rPr>
          <w:rFonts w:ascii="Inter" w:eastAsia="Times New Roman" w:hAnsi="Inter" w:cs="Times New Roman"/>
          <w:i/>
          <w:iCs/>
          <w:color w:val="1B1B1E"/>
          <w:sz w:val="21"/>
          <w:szCs w:val="21"/>
          <w:lang w:eastAsia="es-CL"/>
        </w:rPr>
        <w:t>popup</w:t>
      </w:r>
      <w:proofErr w:type="spellEnd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) interactivo que muestra automáticamente el ROL predial (</w:t>
      </w:r>
      <w:r w:rsidRPr="00661CA6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s-CL"/>
        </w:rPr>
        <w:t>Manzana-Predio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) y sus coordenadas exactas (</w:t>
      </w:r>
      <w:r w:rsidRPr="00661CA6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s-CL"/>
        </w:rPr>
        <w:t>Latitud, Longitud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).</w:t>
      </w:r>
    </w:p>
    <w:p w14:paraId="0C17C6AD" w14:textId="77777777" w:rsidR="00661CA6" w:rsidRPr="00661CA6" w:rsidRDefault="00661CA6" w:rsidP="00661CA6">
      <w:pPr>
        <w:numPr>
          <w:ilvl w:val="1"/>
          <w:numId w:val="2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Visualización de Normativa PRC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: Sincronización de polígonos de zonificación urbana para comunas clave (Concepción, San Pedro de la Paz, Talcahuano, Chiguayante, Los Ángeles, Temuco, Valdivia, entre otras).</w:t>
      </w:r>
    </w:p>
    <w:p w14:paraId="072D8F4D" w14:textId="77777777" w:rsidR="00661CA6" w:rsidRPr="00661CA6" w:rsidRDefault="00661CA6" w:rsidP="00661CA6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pict w14:anchorId="02DE345F">
          <v:rect id="_x0000_i1027" style="width:345.8pt;height:1.5pt" o:hrpct="0" o:hralign="center" o:hrstd="t" o:hr="t" fillcolor="#a0a0a0" stroked="f"/>
        </w:pict>
      </w:r>
    </w:p>
    <w:p w14:paraId="79DF3624" w14:textId="77777777" w:rsidR="00661CA6" w:rsidRPr="00661CA6" w:rsidRDefault="00661CA6" w:rsidP="00661CA6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C. Formulario de Captura y Almacenamiento Predial</w:t>
      </w:r>
    </w:p>
    <w:p w14:paraId="032CF3A0" w14:textId="77777777" w:rsidR="00661CA6" w:rsidRPr="00661CA6" w:rsidRDefault="00661CA6" w:rsidP="00661CA6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Búsqueda Inteligente por RUP / ROL SII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 xml:space="preserve">: Cálculo automático del código de comuna </w:t>
      </w:r>
      <w:proofErr w:type="spellStart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Subdere</w:t>
      </w:r>
      <w:proofErr w:type="spellEnd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 xml:space="preserve"> y formateo normalizado del identificador predial (</w:t>
      </w:r>
      <w:r w:rsidRPr="00661CA6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s-CL"/>
        </w:rPr>
        <w:t>08101-00251-00004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).</w:t>
      </w:r>
    </w:p>
    <w:p w14:paraId="6E8AEE01" w14:textId="77777777" w:rsidR="00661CA6" w:rsidRPr="00661CA6" w:rsidRDefault="00661CA6" w:rsidP="00661CA6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Persistencia en la Nube (</w:t>
      </w:r>
      <w:proofErr w:type="spellStart"/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Firebase</w:t>
      </w:r>
      <w:proofErr w:type="spellEnd"/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 xml:space="preserve"> </w:t>
      </w:r>
      <w:proofErr w:type="spellStart"/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Firestore</w:t>
      </w:r>
      <w:proofErr w:type="spellEnd"/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)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: Guardado y sincronización segura de expedientes de tasación, coordenadas georreferenciadas y valores calculados.</w:t>
      </w:r>
    </w:p>
    <w:p w14:paraId="62D99500" w14:textId="77777777" w:rsidR="00661CA6" w:rsidRPr="00661CA6" w:rsidRDefault="00661CA6" w:rsidP="00661CA6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Calculadora de Capacidad Constructiva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: Evaluación de coeficientes de edificación, ocupación de suelo, rasantes y comparación entre avalúo fiscal y estimación comercial.</w:t>
      </w:r>
    </w:p>
    <w:p w14:paraId="5035FC7D" w14:textId="77777777" w:rsidR="00661CA6" w:rsidRPr="00661CA6" w:rsidRDefault="00661CA6" w:rsidP="00661CA6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pict w14:anchorId="218BC1A2">
          <v:rect id="_x0000_i1028" style="width:345.8pt;height:1.5pt" o:hrpct="0" o:hralign="center" o:hrstd="t" o:hr="t" fillcolor="#a0a0a0" stroked="f"/>
        </w:pict>
      </w:r>
    </w:p>
    <w:p w14:paraId="422418EF" w14:textId="77777777" w:rsidR="00661CA6" w:rsidRPr="00661CA6" w:rsidRDefault="00661CA6" w:rsidP="00661CA6">
      <w:pPr>
        <w:shd w:val="clear" w:color="auto" w:fill="FFFFFF"/>
        <w:spacing w:after="0" w:line="240" w:lineRule="auto"/>
        <w:outlineLvl w:val="1"/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 xml:space="preserve">2. </w:t>
      </w:r>
      <w:r w:rsidRPr="00661CA6">
        <w:rPr>
          <w:rFonts w:ascii="Segoe UI Emoji" w:eastAsia="Times New Roman" w:hAnsi="Segoe UI Emoji" w:cs="Segoe UI Emoji"/>
          <w:b/>
          <w:bCs/>
          <w:color w:val="1B1B1E"/>
          <w:sz w:val="21"/>
          <w:szCs w:val="21"/>
          <w:lang w:eastAsia="es-CL"/>
        </w:rPr>
        <w:t>⚡</w:t>
      </w: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 xml:space="preserve"> Mejoras Recientes Aplicadas</w:t>
      </w:r>
    </w:p>
    <w:p w14:paraId="7DDD5446" w14:textId="77777777" w:rsidR="00661CA6" w:rsidRPr="00661CA6" w:rsidRDefault="00661CA6" w:rsidP="00661CA6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Supresión de Excepciones Ruidosas en Consola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:</w:t>
      </w:r>
    </w:p>
    <w:p w14:paraId="2EF6FE43" w14:textId="77777777" w:rsidR="00661CA6" w:rsidRPr="00661CA6" w:rsidRDefault="00661CA6" w:rsidP="00661CA6">
      <w:pPr>
        <w:numPr>
          <w:ilvl w:val="1"/>
          <w:numId w:val="4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 xml:space="preserve">Se ajustó el manejo de logs en el </w:t>
      </w:r>
      <w:proofErr w:type="spellStart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backend</w:t>
      </w:r>
      <w:proofErr w:type="spellEnd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 xml:space="preserve"> para evitar advertencias molestas cuando las </w:t>
      </w:r>
      <w:proofErr w:type="spellStart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APIs</w:t>
      </w:r>
      <w:proofErr w:type="spellEnd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 xml:space="preserve"> del WFS o del SII responden en formatos alternativos o experimentan demoras.</w:t>
      </w:r>
    </w:p>
    <w:p w14:paraId="54851B7E" w14:textId="77777777" w:rsidR="00661CA6" w:rsidRPr="00661CA6" w:rsidRDefault="00661CA6" w:rsidP="00661CA6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 xml:space="preserve">Diseño Visual Personalizado del </w:t>
      </w:r>
      <w:proofErr w:type="spellStart"/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Popup</w:t>
      </w:r>
      <w:proofErr w:type="spellEnd"/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 xml:space="preserve"> Catastral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:</w:t>
      </w:r>
    </w:p>
    <w:p w14:paraId="117C91BC" w14:textId="77777777" w:rsidR="00661CA6" w:rsidRPr="00661CA6" w:rsidRDefault="00661CA6" w:rsidP="00661CA6">
      <w:pPr>
        <w:numPr>
          <w:ilvl w:val="1"/>
          <w:numId w:val="4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Estilización en </w:t>
      </w:r>
      <w:r w:rsidRPr="00661CA6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s-CL"/>
        </w:rPr>
        <w:t>index.css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 de las ventanas emergentes del visor catastral para ofrecer bordes limpios, sombra ejecutiva y tipografía clara de alto contraste.</w:t>
      </w:r>
    </w:p>
    <w:p w14:paraId="72EF8E6B" w14:textId="77777777" w:rsidR="00661CA6" w:rsidRPr="00661CA6" w:rsidRDefault="00661CA6" w:rsidP="00661CA6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Estandarización de Patrones SVG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:</w:t>
      </w:r>
    </w:p>
    <w:p w14:paraId="6B3796C1" w14:textId="77777777" w:rsidR="00661CA6" w:rsidRPr="00661CA6" w:rsidRDefault="00661CA6" w:rsidP="00661CA6">
      <w:pPr>
        <w:numPr>
          <w:ilvl w:val="1"/>
          <w:numId w:val="4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 xml:space="preserve">Implementación de patrones de sombreado vectorial global en </w:t>
      </w:r>
      <w:proofErr w:type="spellStart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React</w:t>
      </w:r>
      <w:proofErr w:type="spellEnd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 xml:space="preserve"> para representar la delimitación de predios vecinos y predio objetivo con la estética original de </w:t>
      </w:r>
      <w:r w:rsidRPr="00661CA6">
        <w:rPr>
          <w:rFonts w:ascii="Inter" w:eastAsia="Times New Roman" w:hAnsi="Inter" w:cs="Times New Roman"/>
          <w:i/>
          <w:iCs/>
          <w:color w:val="1B1B1E"/>
          <w:sz w:val="21"/>
          <w:szCs w:val="21"/>
          <w:lang w:eastAsia="es-CL"/>
        </w:rPr>
        <w:t>SII Mapas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.</w:t>
      </w:r>
    </w:p>
    <w:p w14:paraId="4E9F5BEE" w14:textId="77777777" w:rsidR="00661CA6" w:rsidRPr="00661CA6" w:rsidRDefault="00661CA6" w:rsidP="00661CA6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lastRenderedPageBreak/>
        <w:pict w14:anchorId="09902246">
          <v:rect id="_x0000_i1029" style="width:345.8pt;height:1.5pt" o:hrpct="0" o:hralign="center" o:hrstd="t" o:hr="t" fillcolor="#a0a0a0" stroked="f"/>
        </w:pict>
      </w:r>
    </w:p>
    <w:p w14:paraId="52969001" w14:textId="77777777" w:rsidR="00661CA6" w:rsidRPr="00661CA6" w:rsidRDefault="00661CA6" w:rsidP="00661CA6">
      <w:pPr>
        <w:shd w:val="clear" w:color="auto" w:fill="FFFFFF"/>
        <w:spacing w:after="0" w:line="240" w:lineRule="auto"/>
        <w:outlineLvl w:val="1"/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 xml:space="preserve">3. </w:t>
      </w:r>
      <w:r w:rsidRPr="00661CA6">
        <w:rPr>
          <w:rFonts w:ascii="Segoe UI Emoji" w:eastAsia="Times New Roman" w:hAnsi="Segoe UI Emoji" w:cs="Segoe UI Emoji"/>
          <w:b/>
          <w:bCs/>
          <w:color w:val="1B1B1E"/>
          <w:sz w:val="21"/>
          <w:szCs w:val="21"/>
          <w:lang w:eastAsia="es-CL"/>
        </w:rPr>
        <w:t>🚀</w:t>
      </w: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 xml:space="preserve"> Hoja de Ruta (</w:t>
      </w:r>
      <w:proofErr w:type="spellStart"/>
      <w:r w:rsidRPr="00661CA6">
        <w:rPr>
          <w:rFonts w:ascii="Inter" w:eastAsia="Times New Roman" w:hAnsi="Inter" w:cs="Times New Roman"/>
          <w:b/>
          <w:bCs/>
          <w:i/>
          <w:iCs/>
          <w:color w:val="1B1B1E"/>
          <w:sz w:val="21"/>
          <w:szCs w:val="21"/>
          <w:lang w:eastAsia="es-CL"/>
        </w:rPr>
        <w:t>Roadmap</w:t>
      </w:r>
      <w:proofErr w:type="spellEnd"/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): Próximos Desarrollos para Ser el Líder Absoluto del Mercado</w:t>
      </w:r>
    </w:p>
    <w:p w14:paraId="751F4855" w14:textId="77777777" w:rsidR="00661CA6" w:rsidRPr="00661CA6" w:rsidRDefault="00661CA6" w:rsidP="00661CA6">
      <w:pPr>
        <w:shd w:val="clear" w:color="auto" w:fill="FFFFFF"/>
        <w:spacing w:before="100" w:beforeAutospacing="1" w:after="270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Para llevar esta plataforma a un nivel superior que supere a herramientas tradicionales de bancos, consultoras y peritos tasadores en Chile, se recomiendan los siguientes módulos adicionales:</w:t>
      </w:r>
    </w:p>
    <w:p w14:paraId="4C26DA24" w14:textId="77777777" w:rsidR="00661CA6" w:rsidRPr="00661CA6" w:rsidRDefault="00661CA6" w:rsidP="00661CA6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A. Módulo de Comparables de Mercado Inmobiliario</w:t>
      </w:r>
    </w:p>
    <w:p w14:paraId="098B7B43" w14:textId="77777777" w:rsidR="00661CA6" w:rsidRPr="00661CA6" w:rsidRDefault="00661CA6" w:rsidP="00661CA6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Búsqueda Automatizada de Ofertas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: Módulo que escanee o permita registrar ofertas activas de propiedades en un radio configurable (ej. 300m, 500m o 1km del lote sujeto).</w:t>
      </w:r>
    </w:p>
    <w:p w14:paraId="47046732" w14:textId="77777777" w:rsidR="00661CA6" w:rsidRPr="00661CA6" w:rsidRDefault="00661CA6" w:rsidP="00661CA6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Matriz de Homogeneización Automatizada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: Algoritmo de ajuste que aplique coeficientes de corrección por superficie, antigüedad, estado de conservación, orientación y capacidad constructiva según las directrices de la norma de tasación chilena.</w:t>
      </w:r>
    </w:p>
    <w:p w14:paraId="0EF7C94D" w14:textId="77777777" w:rsidR="00661CA6" w:rsidRPr="00661CA6" w:rsidRDefault="00661CA6" w:rsidP="00661CA6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B. Generador de Informes Ejecutivos en PDF (Estándar Bancario / SBIF)</w:t>
      </w:r>
    </w:p>
    <w:p w14:paraId="52F2442C" w14:textId="77777777" w:rsidR="00661CA6" w:rsidRPr="00661CA6" w:rsidRDefault="00661CA6" w:rsidP="00661CA6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Exportación en 1-Clic a PDF Profesional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:</w:t>
      </w:r>
    </w:p>
    <w:p w14:paraId="332E247A" w14:textId="77777777" w:rsidR="00661CA6" w:rsidRPr="00661CA6" w:rsidRDefault="00661CA6" w:rsidP="00661CA6">
      <w:pPr>
        <w:numPr>
          <w:ilvl w:val="1"/>
          <w:numId w:val="6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Carátula ejecutiva con datos del cliente y del perito tasador.</w:t>
      </w:r>
    </w:p>
    <w:p w14:paraId="0C3A23A8" w14:textId="77777777" w:rsidR="00661CA6" w:rsidRPr="00661CA6" w:rsidRDefault="00661CA6" w:rsidP="00661CA6">
      <w:pPr>
        <w:numPr>
          <w:ilvl w:val="1"/>
          <w:numId w:val="6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Captura automática de alta resolución del Visor Satelital y del Visor Catastral SII.</w:t>
      </w:r>
    </w:p>
    <w:p w14:paraId="2D769483" w14:textId="77777777" w:rsidR="00661CA6" w:rsidRPr="00661CA6" w:rsidRDefault="00661CA6" w:rsidP="00661CA6">
      <w:pPr>
        <w:numPr>
          <w:ilvl w:val="1"/>
          <w:numId w:val="6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Cuadro resumen de valores: </w:t>
      </w: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Valor Comercial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, </w:t>
      </w: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Valor de Venta Rápida (Liquidez)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 y </w:t>
      </w: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Avalúo Fiscal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.</w:t>
      </w:r>
    </w:p>
    <w:p w14:paraId="392C2D12" w14:textId="77777777" w:rsidR="00661CA6" w:rsidRPr="00661CA6" w:rsidRDefault="00661CA6" w:rsidP="00661CA6">
      <w:pPr>
        <w:numPr>
          <w:ilvl w:val="1"/>
          <w:numId w:val="6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Desglose de norma urbanística y matriz de homogeneización.</w:t>
      </w:r>
    </w:p>
    <w:p w14:paraId="6EC9F051" w14:textId="77777777" w:rsidR="00661CA6" w:rsidRPr="00661CA6" w:rsidRDefault="00661CA6" w:rsidP="00661CA6">
      <w:pPr>
        <w:numPr>
          <w:ilvl w:val="1"/>
          <w:numId w:val="6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Código QR de verificación de autenticidad del informe.</w:t>
      </w:r>
    </w:p>
    <w:p w14:paraId="54153907" w14:textId="77777777" w:rsidR="00661CA6" w:rsidRPr="00661CA6" w:rsidRDefault="00661CA6" w:rsidP="00661CA6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C. Simulación 3D de Volumetría Constructiva (Cabida Teórica)</w:t>
      </w:r>
    </w:p>
    <w:p w14:paraId="4D39A712" w14:textId="77777777" w:rsidR="00661CA6" w:rsidRPr="00661CA6" w:rsidRDefault="00661CA6" w:rsidP="00661CA6">
      <w:pPr>
        <w:numPr>
          <w:ilvl w:val="0"/>
          <w:numId w:val="7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Visualización 3D Envolvente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: Representación tridimensional en el mapa del volumen máximo de edificación permitido por el Plan Regulador Comunal (aplicando altura máxima, ocupación de suelo y distanciamientos según la OGUC).</w:t>
      </w:r>
    </w:p>
    <w:p w14:paraId="37CB3C19" w14:textId="77777777" w:rsidR="00661CA6" w:rsidRPr="00661CA6" w:rsidRDefault="00661CA6" w:rsidP="00661CA6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D. Panel de Gestión de Fichas e Inspección de Terreno</w:t>
      </w:r>
    </w:p>
    <w:p w14:paraId="0ACD6DC4" w14:textId="77777777" w:rsidR="00661CA6" w:rsidRPr="00661CA6" w:rsidRDefault="00661CA6" w:rsidP="00661CA6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Carga de Fotografías con Geolocalización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 xml:space="preserve">: Permitir adjuntar fotos tomadas desde el teléfono o terreno con almacenamiento en </w:t>
      </w:r>
      <w:proofErr w:type="spellStart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Firebase</w:t>
      </w:r>
      <w:proofErr w:type="spellEnd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 xml:space="preserve"> Storage y marcado en el mapa donde fue tomada cada imagen.</w:t>
      </w:r>
    </w:p>
    <w:p w14:paraId="05F8B426" w14:textId="77777777" w:rsidR="00661CA6" w:rsidRPr="00661CA6" w:rsidRDefault="00661CA6" w:rsidP="00661CA6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Control de Estado de Tasaciones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: Flujo de trabajo (</w:t>
      </w:r>
      <w:r w:rsidRPr="00661CA6">
        <w:rPr>
          <w:rFonts w:ascii="Inter" w:eastAsia="Times New Roman" w:hAnsi="Inter" w:cs="Times New Roman"/>
          <w:i/>
          <w:iCs/>
          <w:color w:val="1B1B1E"/>
          <w:sz w:val="21"/>
          <w:szCs w:val="21"/>
          <w:lang w:eastAsia="es-CL"/>
        </w:rPr>
        <w:t xml:space="preserve">Borrador </w:t>
      </w:r>
      <w:r w:rsidRPr="00661CA6">
        <w:rPr>
          <w:rFonts w:ascii="Segoe UI Symbol" w:eastAsia="Times New Roman" w:hAnsi="Segoe UI Symbol" w:cs="Segoe UI Symbol"/>
          <w:i/>
          <w:iCs/>
          <w:color w:val="1B1B1E"/>
          <w:sz w:val="21"/>
          <w:szCs w:val="21"/>
          <w:lang w:eastAsia="es-CL"/>
        </w:rPr>
        <w:t>➔</w:t>
      </w:r>
      <w:r w:rsidRPr="00661CA6">
        <w:rPr>
          <w:rFonts w:ascii="Inter" w:eastAsia="Times New Roman" w:hAnsi="Inter" w:cs="Times New Roman"/>
          <w:i/>
          <w:iCs/>
          <w:color w:val="1B1B1E"/>
          <w:sz w:val="21"/>
          <w:szCs w:val="21"/>
          <w:lang w:eastAsia="es-CL"/>
        </w:rPr>
        <w:t xml:space="preserve"> En Revisi</w:t>
      </w:r>
      <w:r w:rsidRPr="00661CA6">
        <w:rPr>
          <w:rFonts w:ascii="Inter" w:eastAsia="Times New Roman" w:hAnsi="Inter" w:cs="Inter"/>
          <w:i/>
          <w:iCs/>
          <w:color w:val="1B1B1E"/>
          <w:sz w:val="21"/>
          <w:szCs w:val="21"/>
          <w:lang w:eastAsia="es-CL"/>
        </w:rPr>
        <w:t>ó</w:t>
      </w:r>
      <w:r w:rsidRPr="00661CA6">
        <w:rPr>
          <w:rFonts w:ascii="Inter" w:eastAsia="Times New Roman" w:hAnsi="Inter" w:cs="Times New Roman"/>
          <w:i/>
          <w:iCs/>
          <w:color w:val="1B1B1E"/>
          <w:sz w:val="21"/>
          <w:szCs w:val="21"/>
          <w:lang w:eastAsia="es-CL"/>
        </w:rPr>
        <w:t xml:space="preserve">n </w:t>
      </w:r>
      <w:r w:rsidRPr="00661CA6">
        <w:rPr>
          <w:rFonts w:ascii="Segoe UI Symbol" w:eastAsia="Times New Roman" w:hAnsi="Segoe UI Symbol" w:cs="Segoe UI Symbol"/>
          <w:i/>
          <w:iCs/>
          <w:color w:val="1B1B1E"/>
          <w:sz w:val="21"/>
          <w:szCs w:val="21"/>
          <w:lang w:eastAsia="es-CL"/>
        </w:rPr>
        <w:t>➔</w:t>
      </w:r>
      <w:r w:rsidRPr="00661CA6">
        <w:rPr>
          <w:rFonts w:ascii="Inter" w:eastAsia="Times New Roman" w:hAnsi="Inter" w:cs="Times New Roman"/>
          <w:i/>
          <w:iCs/>
          <w:color w:val="1B1B1E"/>
          <w:sz w:val="21"/>
          <w:szCs w:val="21"/>
          <w:lang w:eastAsia="es-CL"/>
        </w:rPr>
        <w:t xml:space="preserve"> Aprobado / Firmado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).</w:t>
      </w:r>
    </w:p>
    <w:p w14:paraId="3123D545" w14:textId="77777777" w:rsidR="00661CA6" w:rsidRPr="00661CA6" w:rsidRDefault="00661CA6" w:rsidP="00661CA6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pict w14:anchorId="797F874E">
          <v:rect id="_x0000_i1030" style="width:345.8pt;height:1.5pt" o:hrpct="0" o:hralign="center" o:hrstd="t" o:hr="t" fillcolor="#a0a0a0" stroked="f"/>
        </w:pict>
      </w:r>
    </w:p>
    <w:p w14:paraId="46B98C23" w14:textId="77777777" w:rsidR="00661CA6" w:rsidRPr="00661CA6" w:rsidRDefault="00661CA6" w:rsidP="00661CA6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</w:pPr>
      <w:r w:rsidRPr="00661CA6">
        <w:rPr>
          <w:rFonts w:ascii="Segoe UI Emoji" w:eastAsia="Times New Roman" w:hAnsi="Segoe UI Emoji" w:cs="Segoe UI Emoji"/>
          <w:b/>
          <w:bCs/>
          <w:color w:val="1B1B1E"/>
          <w:sz w:val="21"/>
          <w:szCs w:val="21"/>
          <w:lang w:eastAsia="es-CL"/>
        </w:rPr>
        <w:lastRenderedPageBreak/>
        <w:t>🔑</w:t>
      </w: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 xml:space="preserve"> Sobre las Claves de API (Gemini y </w:t>
      </w:r>
      <w:proofErr w:type="spellStart"/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Firebase</w:t>
      </w:r>
      <w:proofErr w:type="spellEnd"/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)</w:t>
      </w:r>
    </w:p>
    <w:p w14:paraId="5741ECE9" w14:textId="77777777" w:rsidR="00661CA6" w:rsidRPr="00661CA6" w:rsidRDefault="00661CA6" w:rsidP="00661CA6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Ubicación en el Proyecto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 xml:space="preserve">: Las variables de entorno se declaran en el </w:t>
      </w:r>
      <w:proofErr w:type="gramStart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archivo </w:t>
      </w:r>
      <w:r w:rsidRPr="00661CA6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s-CL"/>
        </w:rPr>
        <w:t>.</w:t>
      </w:r>
      <w:proofErr w:type="spellStart"/>
      <w:r w:rsidRPr="00661CA6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s-CL"/>
        </w:rPr>
        <w:t>env</w:t>
      </w:r>
      <w:proofErr w:type="spellEnd"/>
      <w:proofErr w:type="gramEnd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 en la raíz de la aplicación (ejemplo: </w:t>
      </w:r>
      <w:r w:rsidRPr="00661CA6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s-CL"/>
        </w:rPr>
        <w:t>GEMINI_API_KEY=...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).</w:t>
      </w:r>
    </w:p>
    <w:p w14:paraId="172A8A74" w14:textId="77777777" w:rsidR="00661CA6" w:rsidRPr="00661CA6" w:rsidRDefault="00661CA6" w:rsidP="00661CA6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Seguridad Garantizada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: Al ejecutarse en nuestro entorno de servidor, las claves de Gemini se procesan de manera privada del lado del servidor (</w:t>
      </w:r>
      <w:r w:rsidRPr="00661CA6">
        <w:rPr>
          <w:rFonts w:ascii="Inter" w:eastAsia="Times New Roman" w:hAnsi="Inter" w:cs="Times New Roman"/>
          <w:i/>
          <w:iCs/>
          <w:color w:val="1B1B1E"/>
          <w:sz w:val="21"/>
          <w:szCs w:val="21"/>
          <w:lang w:eastAsia="es-CL"/>
        </w:rPr>
        <w:t>server-</w:t>
      </w:r>
      <w:proofErr w:type="spellStart"/>
      <w:r w:rsidRPr="00661CA6">
        <w:rPr>
          <w:rFonts w:ascii="Inter" w:eastAsia="Times New Roman" w:hAnsi="Inter" w:cs="Times New Roman"/>
          <w:i/>
          <w:iCs/>
          <w:color w:val="1B1B1E"/>
          <w:sz w:val="21"/>
          <w:szCs w:val="21"/>
          <w:lang w:eastAsia="es-CL"/>
        </w:rPr>
        <w:t>side</w:t>
      </w:r>
      <w:proofErr w:type="spellEnd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), protegiendo tus credenciales de accesos no autorizados.</w:t>
      </w:r>
    </w:p>
    <w:p w14:paraId="3DF3A670" w14:textId="77777777" w:rsidR="00661CA6" w:rsidRPr="00661CA6" w:rsidRDefault="00661CA6" w:rsidP="00661CA6">
      <w:pPr>
        <w:shd w:val="clear" w:color="auto" w:fill="FFFFFF"/>
        <w:spacing w:after="270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Se han corregido y optimizado los controladores de errores en la aplicación:</w:t>
      </w:r>
    </w:p>
    <w:p w14:paraId="4744E0B7" w14:textId="77777777" w:rsidR="00661CA6" w:rsidRPr="00661CA6" w:rsidRDefault="00661CA6" w:rsidP="00661CA6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Gestión Resiliente de Cuota Gemini API (Error 429)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: Se refactorizó la comunicación con Gemini y las herramientas de </w:t>
      </w:r>
      <w:proofErr w:type="spellStart"/>
      <w:r w:rsidRPr="00661CA6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s-CL"/>
        </w:rPr>
        <w:t>googleSearch</w:t>
      </w:r>
      <w:proofErr w:type="spellEnd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 en </w:t>
      </w:r>
      <w:proofErr w:type="spellStart"/>
      <w:r w:rsidRPr="00661CA6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s-CL"/>
        </w:rPr>
        <w:t>src</w:t>
      </w:r>
      <w:proofErr w:type="spellEnd"/>
      <w:r w:rsidRPr="00661CA6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s-CL"/>
        </w:rPr>
        <w:t>/</w:t>
      </w:r>
      <w:proofErr w:type="spellStart"/>
      <w:r w:rsidRPr="00661CA6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s-CL"/>
        </w:rPr>
        <w:t>services</w:t>
      </w:r>
      <w:proofErr w:type="spellEnd"/>
      <w:r w:rsidRPr="00661CA6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s-CL"/>
        </w:rPr>
        <w:t>/</w:t>
      </w:r>
      <w:proofErr w:type="spellStart"/>
      <w:r w:rsidRPr="00661CA6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s-CL"/>
        </w:rPr>
        <w:t>geminiService.ts</w:t>
      </w:r>
      <w:proofErr w:type="spellEnd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. Ante eventos de saturación de cuota o límites de tasa, la aplicación desactiva automáticamente las consultas web externas de forma limpia y conmuta al motor local de respaldo normativo y de valoración, evitando bucles de reintento innecesarios y garantizando continuidad operativa.</w:t>
      </w:r>
    </w:p>
    <w:p w14:paraId="386DB801" w14:textId="77777777" w:rsidR="00661CA6" w:rsidRPr="00661CA6" w:rsidRDefault="00661CA6" w:rsidP="00661CA6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 xml:space="preserve">Permisos de </w:t>
      </w:r>
      <w:proofErr w:type="spellStart"/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Firestore</w:t>
      </w:r>
      <w:proofErr w:type="spellEnd"/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 xml:space="preserve"> en Búsqueda de Predios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: Se actualizaron y desplegaron las reglas de seguridad (</w:t>
      </w:r>
      <w:proofErr w:type="spellStart"/>
      <w:r w:rsidRPr="00661CA6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s-CL"/>
        </w:rPr>
        <w:t>firestore.rules</w:t>
      </w:r>
      <w:proofErr w:type="spellEnd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) para otorgar permisos a usuarios autenticados en las colecciones de predios y proyectos (</w:t>
      </w:r>
      <w:proofErr w:type="spellStart"/>
      <w:r w:rsidRPr="00661CA6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s-CL"/>
        </w:rPr>
        <w:t>projects</w:t>
      </w:r>
      <w:proofErr w:type="spellEnd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 y </w:t>
      </w:r>
      <w:proofErr w:type="spellStart"/>
      <w:r w:rsidRPr="00661CA6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s-CL"/>
        </w:rPr>
        <w:t>predios_catastrados</w:t>
      </w:r>
      <w:proofErr w:type="spellEnd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).</w:t>
      </w:r>
    </w:p>
    <w:p w14:paraId="6438CAF0" w14:textId="77777777" w:rsidR="00661CA6" w:rsidRPr="00661CA6" w:rsidRDefault="00661CA6" w:rsidP="00661CA6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</w:pPr>
      <w:r w:rsidRPr="00661CA6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es-CL"/>
        </w:rPr>
        <w:t>Resiliencia en Búsqueda Automática</w:t>
      </w:r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: En </w:t>
      </w:r>
      <w:proofErr w:type="spellStart"/>
      <w:r w:rsidRPr="00661CA6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s-CL"/>
        </w:rPr>
        <w:t>src</w:t>
      </w:r>
      <w:proofErr w:type="spellEnd"/>
      <w:r w:rsidRPr="00661CA6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s-CL"/>
        </w:rPr>
        <w:t>/</w:t>
      </w:r>
      <w:proofErr w:type="spellStart"/>
      <w:r w:rsidRPr="00661CA6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es-CL"/>
        </w:rPr>
        <w:t>firebase.ts</w:t>
      </w:r>
      <w:proofErr w:type="spellEnd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 xml:space="preserve">, se envolvió la persistencia en base de datos dentro de bloques defensivos con </w:t>
      </w:r>
      <w:proofErr w:type="spellStart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fallback</w:t>
      </w:r>
      <w:proofErr w:type="spellEnd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 xml:space="preserve"> local. Si la conexión o los permisos de </w:t>
      </w:r>
      <w:proofErr w:type="spellStart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>Firestore</w:t>
      </w:r>
      <w:proofErr w:type="spellEnd"/>
      <w:r w:rsidRPr="00661CA6">
        <w:rPr>
          <w:rFonts w:ascii="Inter" w:eastAsia="Times New Roman" w:hAnsi="Inter" w:cs="Times New Roman"/>
          <w:color w:val="1B1B1E"/>
          <w:sz w:val="21"/>
          <w:szCs w:val="21"/>
          <w:lang w:eastAsia="es-CL"/>
        </w:rPr>
        <w:t xml:space="preserve"> se ven interrumpidos, el buscador de predios y georreferenciador continúa operando en tiempo real con los datos geográficos y catastrales del SII sin interrumpir el flujo del usuario.</w:t>
      </w:r>
    </w:p>
    <w:p w14:paraId="4E3B7CFC" w14:textId="77777777" w:rsidR="00661CA6" w:rsidRDefault="00661CA6"/>
    <w:sectPr w:rsidR="00661C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F3BF7"/>
    <w:multiLevelType w:val="multilevel"/>
    <w:tmpl w:val="81C4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87D6F"/>
    <w:multiLevelType w:val="multilevel"/>
    <w:tmpl w:val="DACE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4B277F"/>
    <w:multiLevelType w:val="multilevel"/>
    <w:tmpl w:val="EB34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80953"/>
    <w:multiLevelType w:val="multilevel"/>
    <w:tmpl w:val="B2BC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3195D"/>
    <w:multiLevelType w:val="multilevel"/>
    <w:tmpl w:val="7668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103EB7"/>
    <w:multiLevelType w:val="multilevel"/>
    <w:tmpl w:val="7A50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D30C27"/>
    <w:multiLevelType w:val="multilevel"/>
    <w:tmpl w:val="BF8C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0644F"/>
    <w:multiLevelType w:val="multilevel"/>
    <w:tmpl w:val="FD7A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856D3C"/>
    <w:multiLevelType w:val="multilevel"/>
    <w:tmpl w:val="EB7EF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4B16B0"/>
    <w:multiLevelType w:val="multilevel"/>
    <w:tmpl w:val="018A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6"/>
  </w:num>
  <w:num w:numId="8">
    <w:abstractNumId w:val="7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CA6"/>
    <w:rsid w:val="0066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CAB36"/>
  <w15:chartTrackingRefBased/>
  <w15:docId w15:val="{72B21C0C-566D-4146-A120-3AD5FE5C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2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0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1938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23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6780">
                  <w:marLeft w:val="0"/>
                  <w:marRight w:val="0"/>
                  <w:marTop w:val="0"/>
                  <w:marBottom w:val="0"/>
                  <w:divBdr>
                    <w:top w:val="single" w:sz="4" w:space="0" w:color="D7D8DA"/>
                    <w:left w:val="single" w:sz="4" w:space="0" w:color="D7D8DA"/>
                    <w:bottom w:val="single" w:sz="4" w:space="0" w:color="D7D8DA"/>
                    <w:right w:val="single" w:sz="4" w:space="0" w:color="D7D8DA"/>
                  </w:divBdr>
                  <w:divsChild>
                    <w:div w:id="95722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7D8DA"/>
                        <w:right w:val="none" w:sz="0" w:space="0" w:color="auto"/>
                      </w:divBdr>
                      <w:divsChild>
                        <w:div w:id="1920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583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3125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4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72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40235771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847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72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0213081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75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5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14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1074</Words>
  <Characters>5912</Characters>
  <Application>Microsoft Office Word</Application>
  <DocSecurity>0</DocSecurity>
  <Lines>49</Lines>
  <Paragraphs>13</Paragraphs>
  <ScaleCrop>false</ScaleCrop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janice le roy</dc:creator>
  <cp:keywords/>
  <dc:description/>
  <cp:lastModifiedBy>janice le roy</cp:lastModifiedBy>
  <cp:revision>1</cp:revision>
  <dcterms:created xsi:type="dcterms:W3CDTF">2026-07-29T02:37:00Z</dcterms:created>
  <dcterms:modified xsi:type="dcterms:W3CDTF">2026-07-29T02:39:00Z</dcterms:modified>
</cp:coreProperties>
</file>