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77B5D">
      <w:pPr>
        <w:jc w:val="left"/>
        <w:rPr>
          <w:rFonts w:hint="eastAsia" w:ascii="仿宋_GB2312" w:hAnsi="宋体" w:eastAsia="仿宋_GB2312"/>
          <w:bCs/>
          <w:sz w:val="28"/>
        </w:rPr>
      </w:pPr>
      <w:r>
        <w:rPr>
          <w:rFonts w:ascii="仿宋_GB2312" w:hAnsi="宋体" w:eastAsia="仿宋_GB2312"/>
          <w:bCs/>
          <w:sz w:val="28"/>
        </w:rPr>
        <w:t>附件</w:t>
      </w:r>
      <w:r>
        <w:rPr>
          <w:rFonts w:hint="eastAsia" w:ascii="仿宋_GB2312" w:hAnsi="宋体" w:eastAsia="仿宋_GB2312"/>
          <w:bCs/>
          <w:sz w:val="28"/>
        </w:rPr>
        <w:t>3:</w:t>
      </w:r>
    </w:p>
    <w:p w14:paraId="29646093">
      <w:pPr>
        <w:jc w:val="center"/>
        <w:rPr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广东外语外贸大学南国商学院</w:t>
      </w:r>
    </w:p>
    <w:p w14:paraId="0AD9AD50">
      <w:pPr>
        <w:rPr>
          <w:i/>
        </w:rPr>
      </w:pPr>
    </w:p>
    <w:p w14:paraId="5BDA9B98"/>
    <w:p w14:paraId="6C9005A2"/>
    <w:p w14:paraId="6C351BDF"/>
    <w:p w14:paraId="4C7B3C50"/>
    <w:p w14:paraId="2EC59E1C"/>
    <w:p w14:paraId="6E4F51DD">
      <w:pPr>
        <w:jc w:val="center"/>
        <w:rPr>
          <w:b/>
          <w:spacing w:val="120"/>
          <w:kern w:val="144"/>
          <w:sz w:val="84"/>
          <w:szCs w:val="84"/>
        </w:rPr>
      </w:pPr>
      <w:r>
        <w:rPr>
          <w:rFonts w:hint="eastAsia"/>
          <w:b/>
          <w:spacing w:val="120"/>
          <w:kern w:val="144"/>
          <w:sz w:val="84"/>
          <w:szCs w:val="84"/>
        </w:rPr>
        <w:t>实验报告</w:t>
      </w:r>
    </w:p>
    <w:p w14:paraId="7404863D">
      <w:pPr>
        <w:jc w:val="center"/>
        <w:rPr>
          <w:b/>
          <w:spacing w:val="120"/>
          <w:kern w:val="144"/>
          <w:sz w:val="90"/>
          <w:szCs w:val="90"/>
        </w:rPr>
      </w:pPr>
    </w:p>
    <w:p w14:paraId="6C9ED535"/>
    <w:p w14:paraId="2466469F"/>
    <w:p w14:paraId="02AFF8B0"/>
    <w:p w14:paraId="33E430E2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课程名称：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网络操作系统</w:t>
      </w:r>
      <w:r>
        <w:rPr>
          <w:rFonts w:hint="eastAsia" w:ascii="宋体" w:hAnsi="宋体" w:cs="宋体"/>
          <w:b/>
          <w:bCs/>
          <w:sz w:val="28"/>
          <w:u w:val="single"/>
          <w:lang w:eastAsia="zh-CN"/>
        </w:rPr>
        <w:t>（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Linux</w:t>
      </w:r>
      <w:r>
        <w:rPr>
          <w:rFonts w:hint="eastAsia" w:ascii="宋体" w:hAnsi="宋体" w:cs="宋体"/>
          <w:b/>
          <w:bCs/>
          <w:sz w:val="28"/>
          <w:u w:val="single"/>
          <w:lang w:eastAsia="zh-CN"/>
        </w:rPr>
        <w:t>）</w:t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</w:p>
    <w:p w14:paraId="543429B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实验项目：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Linux的安装、启动和关闭     </w:t>
      </w:r>
    </w:p>
    <w:p w14:paraId="70322E1F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实验室：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         </w:t>
      </w:r>
    </w:p>
    <w:p w14:paraId="50203BC5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任课教师：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</w:t>
      </w:r>
      <w:r>
        <w:rPr>
          <w:rFonts w:ascii="宋体" w:hAnsi="宋体" w:cs="宋体"/>
          <w:b/>
          <w:bCs/>
          <w:sz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王瑜坤                </w:t>
      </w:r>
    </w:p>
    <w:p w14:paraId="7FA1CC9B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学生姓名和学号：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赖杨源2440666136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</w:t>
      </w:r>
    </w:p>
    <w:p w14:paraId="7D33408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专业和班级：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24软件工程班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</w:t>
      </w:r>
    </w:p>
    <w:p w14:paraId="3240774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实验时间：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年    月    日      </w:t>
      </w:r>
    </w:p>
    <w:p w14:paraId="6E2DBE94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>报告提交时间：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年    月    日      </w:t>
      </w:r>
    </w:p>
    <w:p w14:paraId="6BF52C66">
      <w:pPr>
        <w:ind w:left="840" w:firstLine="420"/>
        <w:jc w:val="center"/>
      </w:pPr>
    </w:p>
    <w:p w14:paraId="37B52FFA">
      <w:pPr>
        <w:jc w:val="center"/>
      </w:pPr>
    </w:p>
    <w:p w14:paraId="3CFE6B74">
      <w:pPr>
        <w:jc w:val="center"/>
      </w:pPr>
    </w:p>
    <w:p w14:paraId="076D0E9F">
      <w:pPr>
        <w:jc w:val="center"/>
      </w:pPr>
    </w:p>
    <w:p w14:paraId="7DD69631">
      <w:pPr>
        <w:jc w:val="center"/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99060</wp:posOffset>
                </wp:positionV>
                <wp:extent cx="5492750" cy="7620"/>
                <wp:effectExtent l="0" t="0" r="0" b="0"/>
                <wp:wrapNone/>
                <wp:docPr id="102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2750" cy="76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6.65pt;margin-top:7.8pt;height:0.6pt;width:432.5pt;z-index:251659264;mso-width-relative:page;mso-height-relative:page;" filled="f" stroked="t" coordsize="21600,21600" o:gfxdata="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b9pi+1AAAAAgBAAAPAAAAAAAAAAEAIAAAACIAAABkcnMvZG93bnJldi54bWxQSwEC&#10;FAAUAAAACACHTuJAHm6Jq/gBAADoAwAADgAAAAAAAAABACAAAAAj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C4CCAFD">
      <w:pPr>
        <w:jc w:val="center"/>
        <w:rPr>
          <w:rFonts w:ascii="黑体" w:eastAsia="黑体"/>
          <w:b/>
          <w:bCs/>
          <w:iCs/>
          <w:spacing w:val="1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广东外语外贸大学南国商学院教务处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印制</w:t>
      </w:r>
    </w:p>
    <w:p w14:paraId="1914290C">
      <w:pPr>
        <w:rPr>
          <w:rFonts w:hint="eastAsia"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br w:type="page"/>
      </w:r>
      <w:r>
        <w:rPr>
          <w:rFonts w:hint="eastAsia" w:ascii="宋体" w:hAnsi="宋体"/>
          <w:b/>
          <w:bCs/>
          <w:spacing w:val="10"/>
          <w:sz w:val="28"/>
        </w:rPr>
        <w:t>学生姓名：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</w:t>
      </w:r>
      <w:r>
        <w:rPr>
          <w:rFonts w:hint="eastAsia" w:ascii="宋体" w:hAnsi="宋体"/>
          <w:b/>
          <w:bCs/>
          <w:spacing w:val="10"/>
          <w:sz w:val="28"/>
          <w:u w:val="single"/>
          <w:lang w:val="en-US" w:eastAsia="zh-CN"/>
        </w:rPr>
        <w:t>赖杨源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实验报告成绩：</w:t>
      </w:r>
      <w:r>
        <w:rPr>
          <w:rFonts w:hint="eastAsia" w:ascii="宋体" w:hAnsi="宋体"/>
          <w:spacing w:val="10"/>
          <w:sz w:val="28"/>
          <w:u w:val="single"/>
        </w:rPr>
        <w:t xml:space="preserve">         </w:t>
      </w:r>
    </w:p>
    <w:p w14:paraId="357782BC">
      <w:pPr>
        <w:ind w:firstLine="900"/>
        <w:rPr>
          <w:rFonts w:hint="eastAsia" w:ascii="宋体" w:hAnsi="宋体"/>
          <w:sz w:val="28"/>
        </w:rPr>
      </w:pPr>
    </w:p>
    <w:p w14:paraId="44DF23D0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3F6DC146">
      <w:pPr>
        <w:rPr>
          <w:rFonts w:hint="eastAsia" w:ascii="宋体" w:hAnsi="宋体"/>
          <w:b/>
          <w:bCs/>
          <w:sz w:val="28"/>
        </w:rPr>
      </w:pPr>
    </w:p>
    <w:p w14:paraId="709C64AE">
      <w:pPr>
        <w:rPr>
          <w:rFonts w:hint="eastAsia" w:ascii="宋体" w:hAnsi="宋体"/>
          <w:b/>
          <w:bCs/>
          <w:sz w:val="28"/>
        </w:rPr>
      </w:pPr>
    </w:p>
    <w:p w14:paraId="3ACF67A4">
      <w:pPr>
        <w:rPr>
          <w:rFonts w:hint="eastAsia" w:ascii="宋体" w:hAnsi="宋体"/>
          <w:b/>
          <w:bCs/>
          <w:sz w:val="28"/>
        </w:rPr>
      </w:pPr>
    </w:p>
    <w:p w14:paraId="41C7BEF1">
      <w:pPr>
        <w:rPr>
          <w:rFonts w:hint="eastAsia" w:ascii="宋体" w:hAnsi="宋体"/>
          <w:b/>
          <w:bCs/>
          <w:sz w:val="28"/>
        </w:rPr>
      </w:pPr>
    </w:p>
    <w:p w14:paraId="26F4FE84">
      <w:pPr>
        <w:rPr>
          <w:rFonts w:hint="eastAsia" w:ascii="宋体" w:hAnsi="宋体"/>
          <w:b/>
          <w:bCs/>
          <w:sz w:val="28"/>
        </w:rPr>
      </w:pPr>
    </w:p>
    <w:p w14:paraId="1FD4D510">
      <w:pPr>
        <w:rPr>
          <w:rFonts w:hint="eastAsia" w:ascii="宋体" w:hAnsi="宋体"/>
          <w:b/>
          <w:bCs/>
          <w:sz w:val="28"/>
        </w:rPr>
      </w:pPr>
    </w:p>
    <w:p w14:paraId="42FE88C0">
      <w:pPr>
        <w:rPr>
          <w:rFonts w:hint="eastAsia" w:ascii="宋体" w:hAnsi="宋体"/>
          <w:b/>
          <w:bCs/>
          <w:sz w:val="28"/>
        </w:rPr>
      </w:pPr>
    </w:p>
    <w:p w14:paraId="39D10198">
      <w:pPr>
        <w:rPr>
          <w:rFonts w:hint="eastAsia" w:ascii="宋体" w:hAnsi="宋体"/>
          <w:b/>
          <w:bCs/>
          <w:sz w:val="28"/>
        </w:rPr>
      </w:pPr>
    </w:p>
    <w:p w14:paraId="223707E0">
      <w:pPr>
        <w:rPr>
          <w:rFonts w:hint="eastAsia" w:ascii="宋体" w:hAnsi="宋体"/>
          <w:b/>
          <w:bCs/>
          <w:sz w:val="28"/>
        </w:rPr>
      </w:pPr>
    </w:p>
    <w:p w14:paraId="3435E62E">
      <w:pPr>
        <w:rPr>
          <w:rFonts w:hint="eastAsia" w:ascii="宋体" w:hAnsi="宋体"/>
          <w:b/>
          <w:bCs/>
          <w:sz w:val="28"/>
        </w:rPr>
      </w:pPr>
    </w:p>
    <w:p w14:paraId="12CC4955">
      <w:pPr>
        <w:rPr>
          <w:rFonts w:hint="eastAsia" w:ascii="宋体" w:hAnsi="宋体"/>
          <w:b/>
          <w:bCs/>
          <w:sz w:val="28"/>
        </w:rPr>
      </w:pPr>
    </w:p>
    <w:p w14:paraId="4225F475">
      <w:pPr>
        <w:rPr>
          <w:rFonts w:hint="eastAsia"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任课教师</w:t>
      </w:r>
      <w:r>
        <w:rPr>
          <w:rFonts w:hint="eastAsia" w:ascii="宋体" w:hAnsi="宋体"/>
          <w:b/>
          <w:bCs/>
          <w:sz w:val="28"/>
        </w:rPr>
        <w:t>（签名）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451FF748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765E69A2">
      <w:pPr>
        <w:jc w:val="center"/>
        <w:rPr>
          <w:rFonts w:hint="eastAsia" w:ascii="宋体" w:hAnsi="宋体"/>
          <w:bCs/>
          <w:szCs w:val="21"/>
        </w:rPr>
      </w:pPr>
    </w:p>
    <w:p w14:paraId="1F075BF2">
      <w:pPr>
        <w:jc w:val="center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说明：指导教师评分后，实验报告交相关教学单位保存。</w:t>
      </w:r>
    </w:p>
    <w:p w14:paraId="785F228F">
      <w:pPr>
        <w:rPr>
          <w:rFonts w:hint="eastAsia" w:ascii="宋体" w:hAnsi="宋体"/>
          <w:bCs/>
          <w:szCs w:val="21"/>
        </w:rPr>
        <w:sectPr>
          <w:pgSz w:w="11906" w:h="16838"/>
          <w:pgMar w:top="1440" w:right="1247" w:bottom="1440" w:left="1701" w:header="851" w:footer="992" w:gutter="0"/>
          <w:cols w:space="720" w:num="1"/>
          <w:docGrid w:type="lines" w:linePitch="312" w:charSpace="0"/>
        </w:sectPr>
      </w:pPr>
    </w:p>
    <w:p w14:paraId="74BDCB5F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实验项目：Linux的安装、启动和关闭</w:t>
      </w:r>
    </w:p>
    <w:p w14:paraId="302FEC6E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398E079C">
      <w:pPr>
        <w:ind w:firstLine="420"/>
        <w:rPr>
          <w:sz w:val="24"/>
        </w:rPr>
      </w:pPr>
      <w:r>
        <w:rPr>
          <w:rFonts w:hint="eastAsia" w:ascii="宋体" w:hAnsi="宋体" w:cs="宋体"/>
          <w:sz w:val="24"/>
        </w:rPr>
        <w:t>在</w:t>
      </w:r>
      <w:r>
        <w:rPr>
          <w:rFonts w:hint="eastAsia" w:ascii="宋体" w:hAnsi="宋体" w:cs="宋体"/>
          <w:sz w:val="24"/>
          <w:lang w:val="en-US" w:eastAsia="zh-CN"/>
        </w:rPr>
        <w:t>vmware</w:t>
      </w:r>
      <w:r>
        <w:rPr>
          <w:rFonts w:hint="eastAsia" w:ascii="宋体" w:hAnsi="宋体" w:cs="宋体"/>
          <w:sz w:val="24"/>
        </w:rPr>
        <w:t>虚拟机上通过光盘映像文件，安装</w:t>
      </w:r>
      <w:r>
        <w:rPr>
          <w:rFonts w:hint="eastAsia" w:ascii="宋体" w:hAnsi="宋体" w:cs="宋体"/>
          <w:sz w:val="24"/>
          <w:lang w:val="en-US" w:eastAsia="zh-CN"/>
        </w:rPr>
        <w:t xml:space="preserve">openEuler </w:t>
      </w:r>
      <w:r>
        <w:rPr>
          <w:rFonts w:hint="eastAsia" w:ascii="宋体" w:hAnsi="宋体" w:cs="宋体"/>
          <w:sz w:val="24"/>
        </w:rPr>
        <w:t>Linux，添加</w:t>
      </w:r>
      <w:r>
        <w:rPr>
          <w:rFonts w:hint="eastAsia" w:ascii="宋体" w:hAnsi="宋体" w:cs="宋体"/>
          <w:sz w:val="24"/>
          <w:lang w:val="en-US" w:eastAsia="zh-CN"/>
        </w:rPr>
        <w:t>root</w:t>
      </w:r>
      <w:r>
        <w:rPr>
          <w:rFonts w:hint="eastAsia" w:ascii="宋体" w:hAnsi="宋体" w:cs="宋体"/>
          <w:sz w:val="24"/>
        </w:rPr>
        <w:t>用户，启动Linux，检查系统正常运行，并关闭。</w:t>
      </w:r>
    </w:p>
    <w:p w14:paraId="18C6C8BC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二、实验原理</w:t>
      </w:r>
    </w:p>
    <w:p w14:paraId="61186535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Linux</w:t>
      </w:r>
      <w:r>
        <w:rPr>
          <w:rFonts w:hint="eastAsia" w:ascii="宋体" w:hAnsi="宋体" w:cs="宋体"/>
          <w:sz w:val="24"/>
          <w:lang w:val="en-US" w:eastAsia="zh-CN"/>
        </w:rPr>
        <w:t>是网络服务器的主流操作系统</w:t>
      </w:r>
      <w:r>
        <w:rPr>
          <w:rFonts w:hint="eastAsia" w:ascii="宋体" w:hAnsi="宋体" w:cs="宋体"/>
          <w:sz w:val="24"/>
        </w:rPr>
        <w:t>。但发行Linux美国公司却选择了战略调整。于是中国的Linux发行版本开始登上历史舞台，最有代表性的是华为发行的openEuler Linux和Anolis OS Linux。根据新华网报道，</w:t>
      </w:r>
      <w:r>
        <w:rPr>
          <w:rFonts w:hint="eastAsia" w:ascii="宋体" w:hAnsi="宋体" w:cs="宋体"/>
          <w:sz w:val="24"/>
          <w:lang w:val="en-US" w:eastAsia="zh-CN"/>
        </w:rPr>
        <w:t>2024</w:t>
      </w:r>
      <w:r>
        <w:rPr>
          <w:rFonts w:hint="eastAsia" w:ascii="宋体" w:hAnsi="宋体" w:cs="宋体"/>
          <w:sz w:val="24"/>
        </w:rPr>
        <w:t>年12月openEuler 的市场份额达到了</w:t>
      </w:r>
      <w:r>
        <w:rPr>
          <w:rFonts w:hint="eastAsia" w:ascii="宋体" w:hAnsi="宋体" w:cs="宋体"/>
          <w:sz w:val="24"/>
          <w:lang w:val="en-US" w:eastAsia="zh-CN"/>
        </w:rPr>
        <w:t>50%</w:t>
      </w:r>
      <w:r>
        <w:rPr>
          <w:rFonts w:hint="eastAsia" w:ascii="宋体" w:hAnsi="宋体" w:cs="宋体"/>
          <w:sz w:val="24"/>
        </w:rPr>
        <w:t>，位居国内服务器操作系统市场第一。</w:t>
      </w:r>
    </w:p>
    <w:p w14:paraId="2330429B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vmware虚拟机是一套软件，通过对计算机硬件资源的管理和协调，在已经安装了操作系统的计算机上虚拟出另外一台计算机。</w:t>
      </w:r>
    </w:p>
    <w:p w14:paraId="0D77FD11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虚拟机系统中常用到一些重要的术语：</w:t>
      </w:r>
    </w:p>
    <w:p w14:paraId="4F3436F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(1)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物理计算机。运行虚拟机软件的物理计算机硬件系统，又称宿主机。</w:t>
      </w:r>
    </w:p>
    <w:p w14:paraId="212D67A4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(2)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主机操作系统。在物理计算机上运行的操作系统。</w:t>
      </w:r>
    </w:p>
    <w:p w14:paraId="65EDC41C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(3)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客户操作系统。运行在虚拟机中的操作系统。</w:t>
      </w:r>
    </w:p>
    <w:p w14:paraId="6D89559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(4)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虚拟硬件。指虚拟机通过软件模拟出来的硬件系统。</w:t>
      </w:r>
    </w:p>
    <w:p w14:paraId="48A55F84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vmware虚拟机的常见的网络设置包括:Bridged方式、NAT方式和Host-Only方式。</w:t>
      </w:r>
    </w:p>
    <w:p w14:paraId="0B4E26E5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(1)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Bridged方式，这种方式中主机的网卡和客户机的虚拟网卡处于同等的地位，此时客户机好像是与主机处于同一个网段的另外一台计算机；</w:t>
      </w:r>
    </w:p>
    <w:p w14:paraId="5036CDCC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(2)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NAT方式，这种方式客户机是通过主机访问主机网络的各种网络资源，客户机自己本身不能直接访问网络必须通过主机，主机起到了一个路由器的作用，并且由主机实现了NAT网络地址转换；</w:t>
      </w:r>
    </w:p>
    <w:p w14:paraId="1D0F9EB4">
      <w:pPr>
        <w:ind w:firstLine="480" w:firstLineChars="200"/>
        <w:rPr>
          <w:sz w:val="24"/>
        </w:rPr>
      </w:pPr>
      <w:r>
        <w:rPr>
          <w:rFonts w:hint="eastAsia" w:ascii="宋体" w:hAnsi="宋体" w:cs="宋体"/>
          <w:sz w:val="24"/>
        </w:rPr>
        <w:t>(3)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Host-Only方式，这种方式构建出了一个与外界隔绝的网络，这个网络仅能用于主机与客户机之间的网络通信，主要用于测试。。</w:t>
      </w:r>
    </w:p>
    <w:p w14:paraId="7B482106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三、实验条件（设备与软件等）</w:t>
      </w:r>
    </w:p>
    <w:p w14:paraId="1927E7E1">
      <w:pPr>
        <w:ind w:firstLine="420"/>
        <w:rPr>
          <w:sz w:val="24"/>
        </w:rPr>
      </w:pPr>
      <w:r>
        <w:rPr>
          <w:rFonts w:hint="eastAsia" w:ascii="宋体" w:hAnsi="宋体" w:cs="宋体"/>
          <w:sz w:val="24"/>
        </w:rPr>
        <w:t>需要一台计算机，其中安装有vmware虚拟机软件</w:t>
      </w:r>
      <w:r>
        <w:rPr>
          <w:rFonts w:hint="eastAsia" w:ascii="宋体" w:hAnsi="宋体" w:cs="宋体"/>
          <w:sz w:val="24"/>
          <w:lang w:val="en-US" w:eastAsia="zh-CN"/>
        </w:rPr>
        <w:t>17.5或以上</w:t>
      </w:r>
      <w:r>
        <w:rPr>
          <w:rFonts w:hint="eastAsia" w:ascii="宋体" w:hAnsi="宋体" w:cs="宋体"/>
          <w:sz w:val="24"/>
        </w:rPr>
        <w:t>，并在其中已准备好</w:t>
      </w:r>
      <w:r>
        <w:rPr>
          <w:rFonts w:hint="eastAsia" w:ascii="宋体" w:hAnsi="宋体" w:cs="宋体"/>
          <w:sz w:val="24"/>
          <w:lang w:val="en-US" w:eastAsia="zh-CN"/>
        </w:rPr>
        <w:t>openEuler</w:t>
      </w:r>
      <w:r>
        <w:rPr>
          <w:rFonts w:hint="eastAsia" w:ascii="宋体" w:hAnsi="宋体" w:cs="宋体"/>
          <w:sz w:val="24"/>
        </w:rPr>
        <w:t>操作系统安装光盘映像文件，版本要</w:t>
      </w:r>
      <w:r>
        <w:rPr>
          <w:rFonts w:hint="eastAsia" w:ascii="宋体" w:hAnsi="宋体" w:cs="宋体"/>
          <w:sz w:val="24"/>
          <w:lang w:val="en-US" w:eastAsia="zh-CN"/>
        </w:rPr>
        <w:t>24.03.sp1版本</w:t>
      </w:r>
      <w:r>
        <w:rPr>
          <w:rFonts w:hint="eastAsia" w:ascii="宋体" w:hAnsi="宋体" w:cs="宋体"/>
          <w:sz w:val="24"/>
        </w:rPr>
        <w:t>。</w:t>
      </w:r>
    </w:p>
    <w:p w14:paraId="2AF77097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四、实验步骤</w:t>
      </w:r>
    </w:p>
    <w:p w14:paraId="1F9287EF">
      <w:pPr>
        <w:pStyle w:val="18"/>
        <w:numPr>
          <w:ilvl w:val="0"/>
          <w:numId w:val="1"/>
        </w:numPr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安装虚拟机软件；</w:t>
      </w:r>
    </w:p>
    <w:p w14:paraId="5375AC72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创建虚拟机，选择正确的虚拟机类型，要求虚拟机的名称为</w:t>
      </w:r>
      <w:r>
        <w:rPr>
          <w:rFonts w:hint="eastAsia" w:ascii="宋体" w:hAnsi="宋体"/>
          <w:sz w:val="24"/>
          <w:lang w:eastAsia="zh-CN"/>
        </w:rPr>
        <w:t>Euler</w:t>
      </w:r>
      <w:r>
        <w:rPr>
          <w:rFonts w:hint="eastAsia" w:ascii="宋体" w:hAnsi="宋体"/>
          <w:sz w:val="24"/>
        </w:rPr>
        <w:t>.ZZZ（ZZZ为学生姓名的缩写），请截图记录；</w:t>
      </w:r>
    </w:p>
    <w:p w14:paraId="64657C56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修改虚拟机配置，将内存大小改为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0</w:t>
      </w:r>
      <w:r>
        <w:rPr>
          <w:rFonts w:hint="eastAsia" w:ascii="宋体" w:hAnsi="宋体"/>
          <w:sz w:val="24"/>
          <w:lang w:val="en-US" w:eastAsia="zh-CN"/>
        </w:rPr>
        <w:t>00</w:t>
      </w:r>
      <w:r>
        <w:rPr>
          <w:rFonts w:hint="eastAsia" w:ascii="宋体" w:hAnsi="宋体"/>
          <w:sz w:val="24"/>
        </w:rPr>
        <w:t xml:space="preserve"> MB</w:t>
      </w:r>
      <w:r>
        <w:rPr>
          <w:rFonts w:hint="eastAsia" w:ascii="宋体" w:hAnsi="宋体"/>
          <w:sz w:val="24"/>
          <w:lang w:val="en-US" w:eastAsia="zh-CN"/>
        </w:rPr>
        <w:t>+4倍XX</w:t>
      </w:r>
      <w:r>
        <w:rPr>
          <w:rFonts w:hint="eastAsia" w:ascii="宋体" w:hAnsi="宋体"/>
          <w:sz w:val="24"/>
        </w:rPr>
        <w:t>（XX为学生学号的末两位），网卡1为NAT方式，网卡2为Host-Only方式；给虚拟光驱插入光盘映像文件，请截图记录；</w:t>
      </w:r>
    </w:p>
    <w:p w14:paraId="245FD0CD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给安装虚拟机</w:t>
      </w:r>
      <w:r>
        <w:rPr>
          <w:rFonts w:hint="eastAsia" w:ascii="宋体" w:hAnsi="宋体"/>
          <w:sz w:val="24"/>
          <w:lang w:eastAsia="zh-CN"/>
        </w:rPr>
        <w:t>openEuler</w:t>
      </w:r>
      <w:r>
        <w:rPr>
          <w:rFonts w:hint="eastAsia" w:ascii="宋体" w:hAnsi="宋体"/>
          <w:sz w:val="24"/>
        </w:rPr>
        <w:t xml:space="preserve"> 操作系统，记录安装过程；</w:t>
      </w:r>
    </w:p>
    <w:p w14:paraId="740788A5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启动虚拟机上的</w:t>
      </w:r>
      <w:r>
        <w:rPr>
          <w:rFonts w:hint="eastAsia" w:ascii="宋体" w:hAnsi="宋体"/>
          <w:sz w:val="24"/>
          <w:lang w:eastAsia="zh-CN"/>
        </w:rPr>
        <w:t>openEuler</w:t>
      </w:r>
      <w:r>
        <w:rPr>
          <w:rFonts w:hint="eastAsia" w:ascii="宋体" w:hAnsi="宋体"/>
          <w:sz w:val="24"/>
        </w:rPr>
        <w:t xml:space="preserve"> 操作系统，并成功登陆，请截图记录；</w:t>
      </w:r>
    </w:p>
    <w:p w14:paraId="1BADBD57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关闭Linux，请在第五部分截图记录。</w:t>
      </w:r>
    </w:p>
    <w:p w14:paraId="4A586F0E">
      <w:pPr>
        <w:rPr>
          <w:sz w:val="24"/>
        </w:rPr>
      </w:pPr>
    </w:p>
    <w:p w14:paraId="33887292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五、实验结果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BD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8522" w:type="dxa"/>
          </w:tcPr>
          <w:p w14:paraId="65369484">
            <w:pPr>
              <w:pStyle w:val="1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请记录虚拟机的类型，虚拟机的名称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20分</w:t>
            </w:r>
            <w:r>
              <w:rPr>
                <w:rFonts w:hint="eastAsia"/>
                <w:sz w:val="24"/>
                <w:lang w:eastAsia="zh-CN"/>
              </w:rPr>
              <w:t>）</w:t>
            </w:r>
            <w:bookmarkStart w:id="0" w:name="_GoBack"/>
            <w:bookmarkEnd w:id="0"/>
          </w:p>
          <w:p w14:paraId="03AD6D8B">
            <w:pPr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69865" cy="2720975"/>
                  <wp:effectExtent l="0" t="0" r="6985" b="3175"/>
                  <wp:docPr id="16" name="图片 16" descr="0a7eae4df706713925fb6282d51b79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0a7eae4df706713925fb6282d51b79a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72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97702">
            <w:pPr>
              <w:rPr>
                <w:sz w:val="24"/>
              </w:rPr>
            </w:pPr>
          </w:p>
          <w:p w14:paraId="3E31CCF6">
            <w:pPr>
              <w:pStyle w:val="1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请记录虚拟机的内存配置，网卡配置和虚拟光驱的配置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10分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  <w:p w14:paraId="1790CBA4">
            <w:pPr>
              <w:rPr>
                <w:sz w:val="24"/>
              </w:rPr>
            </w:pPr>
            <w:r>
              <w:drawing>
                <wp:inline distT="0" distB="0" distL="114300" distR="114300">
                  <wp:extent cx="5274310" cy="5727700"/>
                  <wp:effectExtent l="0" t="0" r="254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2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116FD">
            <w:pPr>
              <w:rPr>
                <w:sz w:val="24"/>
              </w:rPr>
            </w:pPr>
          </w:p>
          <w:p w14:paraId="5E3BBB87">
            <w:pPr>
              <w:pStyle w:val="1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请说明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openEuler</w:t>
            </w:r>
            <w:r>
              <w:rPr>
                <w:rFonts w:hint="eastAsia" w:ascii="宋体" w:hAnsi="宋体" w:cs="宋体"/>
                <w:sz w:val="24"/>
              </w:rPr>
              <w:t>操作系统</w:t>
            </w:r>
            <w:r>
              <w:rPr>
                <w:rFonts w:hint="eastAsia"/>
                <w:sz w:val="24"/>
              </w:rPr>
              <w:t>安装过程需要设置哪些内容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20分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  <w:p w14:paraId="34961F28">
            <w:pPr>
              <w:rPr>
                <w:sz w:val="24"/>
              </w:rPr>
            </w:pPr>
          </w:p>
          <w:p w14:paraId="7E3617B2">
            <w:pPr>
              <w:rPr>
                <w:sz w:val="24"/>
              </w:rPr>
            </w:pPr>
            <w:r>
              <w:drawing>
                <wp:inline distT="0" distB="0" distL="114300" distR="114300">
                  <wp:extent cx="5265420" cy="3400425"/>
                  <wp:effectExtent l="0" t="0" r="1143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9230" cy="3178810"/>
                  <wp:effectExtent l="0" t="0" r="762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4785" cy="3175635"/>
                  <wp:effectExtent l="0" t="0" r="12065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80384">
            <w:pPr>
              <w:pStyle w:val="1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请记录登陆成功的界面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10分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  <w:p w14:paraId="0BEBE8E6">
            <w:pPr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70500" cy="3490595"/>
                  <wp:effectExtent l="0" t="0" r="6350" b="14605"/>
                  <wp:docPr id="11" name="图片 11" descr="87da8ed563cb88c6e83651fa573c58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87da8ed563cb88c6e83651fa573c585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49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28276">
            <w:pPr>
              <w:rPr>
                <w:sz w:val="24"/>
              </w:rPr>
            </w:pPr>
          </w:p>
          <w:p w14:paraId="1C63F0F1">
            <w:pPr>
              <w:pStyle w:val="1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记录关闭Linux的</w:t>
            </w:r>
            <w:r>
              <w:rPr>
                <w:rFonts w:hint="eastAsia"/>
                <w:sz w:val="24"/>
                <w:lang w:val="en-US" w:eastAsia="zh-CN"/>
              </w:rPr>
              <w:t>操作（10分）</w:t>
            </w:r>
          </w:p>
          <w:p w14:paraId="6D9BDEBE">
            <w:pPr>
              <w:rPr>
                <w:szCs w:val="21"/>
              </w:rPr>
            </w:pPr>
            <w:r>
              <w:drawing>
                <wp:inline distT="0" distB="0" distL="114300" distR="114300">
                  <wp:extent cx="3486150" cy="70485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02A20">
      <w:pPr>
        <w:spacing w:line="360" w:lineRule="auto"/>
        <w:ind w:firstLine="619" w:firstLineChars="258"/>
        <w:jc w:val="left"/>
        <w:rPr>
          <w:sz w:val="24"/>
        </w:rPr>
      </w:pPr>
    </w:p>
    <w:p w14:paraId="5F7CD45B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六、实验分析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96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2" w:hRule="atLeast"/>
        </w:trPr>
        <w:tc>
          <w:tcPr>
            <w:tcW w:w="8522" w:type="dxa"/>
          </w:tcPr>
          <w:p w14:paraId="4F6E4425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NAT网卡和Host-Only网卡的作用有什么不同？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10分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1980283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NAT网卡与Host-Only网卡区别</w:t>
            </w:r>
          </w:p>
          <w:p w14:paraId="31C5422D">
            <w:pPr>
              <w:rPr>
                <w:rFonts w:hint="eastAsia"/>
                <w:szCs w:val="21"/>
              </w:rPr>
            </w:pPr>
          </w:p>
          <w:p w14:paraId="6B97225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NAT网卡：虚拟机借助宿主机的IP地址访问外网，虚拟机和主机之间、虚拟机之间都可以互相通信。外网无法主动访问虚拟机，需要手动配置端口转发才能实现。适合日常学习，虚拟机可以联网下载资源，宿主机切换网络环境时，虚拟机网络配置无需改动。</w:t>
            </w:r>
          </w:p>
          <w:p w14:paraId="20C7DC13">
            <w:pPr>
              <w:rPr>
                <w:rFonts w:hint="eastAsia"/>
                <w:szCs w:val="21"/>
              </w:rPr>
            </w:pPr>
          </w:p>
          <w:p w14:paraId="171288A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Host-Only网卡：构建一个独立的私有局域网，仅实现宿主机与虚拟机、虚拟机之间的互相访问，默认无法访问互联网，网络隔离性更强。适合内网环境模拟、安全测试等场景，可避免虚拟机向外网发送数据。</w:t>
            </w:r>
          </w:p>
          <w:p w14:paraId="74BC5A6C">
            <w:pPr>
              <w:rPr>
                <w:rFonts w:hint="eastAsia"/>
                <w:szCs w:val="21"/>
              </w:rPr>
            </w:pPr>
          </w:p>
          <w:p w14:paraId="54392D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简单来说，NAT网卡主打可联网，Host-Only网卡主打内网隔离</w:t>
            </w:r>
          </w:p>
        </w:tc>
      </w:tr>
    </w:tbl>
    <w:p w14:paraId="52EB92E1">
      <w:pPr>
        <w:spacing w:line="360" w:lineRule="auto"/>
        <w:ind w:firstLine="619" w:firstLineChars="258"/>
        <w:jc w:val="left"/>
        <w:rPr>
          <w:sz w:val="24"/>
        </w:rPr>
      </w:pPr>
    </w:p>
    <w:p w14:paraId="326EAA3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t>七、思考与总结</w:t>
      </w:r>
    </w:p>
    <w:p w14:paraId="16917E1A">
      <w:pPr>
        <w:spacing w:line="360" w:lineRule="auto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如果Linux系统如果不能启动，如何快速恢复？需要提前做哪些准备工作。（20分）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快速恢复方法：若GRUB菜单可显示，优先进入单用户/救援模式，修复文件系统、修改错误配置。无法进入GRUB时，用提前制作的Linux Live U盘启动，通过chroot挂载原系统分区，重装GRUB引导、重建initramfs；使用fsck检测修复磁盘文件系统错误。引导修复完成后重启验证，硬件故障则优先备份数据。</w:t>
      </w:r>
    </w:p>
    <w:p w14:paraId="36E9F087">
      <w:pPr>
        <w:spacing w:line="360" w:lineRule="auto"/>
        <w:jc w:val="left"/>
        <w:rPr>
          <w:rFonts w:hint="eastAsia"/>
          <w:sz w:val="24"/>
          <w:lang w:val="en-US" w:eastAsia="zh-CN"/>
        </w:rPr>
      </w:pPr>
    </w:p>
    <w:p w14:paraId="785CF0F7">
      <w:pPr>
        <w:spacing w:line="360" w:lineRule="auto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提前准备工作：制作对应版本的Live救援U盘；开启Timeshift系统快照，定期备份系统分区与重要业务数据；留存磁盘分区表、/etc/fstab等关键配置文件备份；保留旧内核版本，防止内核更新失败无法启动；服务器可配置带外管理，方便远程维护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002020204"/>
    <w:charset w:val="86"/>
    <w:family w:val="roman"/>
    <w:pitch w:val="default"/>
    <w:sig w:usb0="00000000" w:usb1="00000000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0D3F2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1B0B52"/>
    <w:rsid w:val="7CE7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uiPriority w:val="1"/>
  </w:style>
  <w:style w:type="table" w:default="1" w:styleId="9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ody Text Indent 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/>
      <w:kern w:val="0"/>
      <w:sz w:val="24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annotation subject"/>
    <w:basedOn w:val="2"/>
    <w:next w:val="2"/>
    <w:link w:val="16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Calibri" w:hAnsi="Calibri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annotation reference"/>
    <w:basedOn w:val="11"/>
    <w:qFormat/>
    <w:uiPriority w:val="0"/>
    <w:rPr>
      <w:sz w:val="21"/>
      <w:szCs w:val="21"/>
    </w:rPr>
  </w:style>
  <w:style w:type="character" w:customStyle="1" w:styleId="15">
    <w:name w:val="批注文字 字符"/>
    <w:basedOn w:val="11"/>
    <w:link w:val="2"/>
    <w:qFormat/>
    <w:uiPriority w:val="0"/>
    <w:rPr>
      <w:rFonts w:ascii="Calibri" w:hAnsi="Calibri" w:eastAsia="宋体" w:cs="宋体"/>
      <w:kern w:val="2"/>
      <w:sz w:val="21"/>
      <w:szCs w:val="24"/>
    </w:rPr>
  </w:style>
  <w:style w:type="character" w:customStyle="1" w:styleId="16">
    <w:name w:val="批注主题 字符"/>
    <w:basedOn w:val="15"/>
    <w:link w:val="8"/>
    <w:qFormat/>
    <w:uiPriority w:val="0"/>
    <w:rPr>
      <w:rFonts w:ascii="Calibri" w:hAnsi="Calibri" w:eastAsia="宋体" w:cs="宋体"/>
      <w:b/>
      <w:bCs/>
      <w:kern w:val="2"/>
      <w:sz w:val="21"/>
      <w:szCs w:val="24"/>
    </w:rPr>
  </w:style>
  <w:style w:type="character" w:customStyle="1" w:styleId="17">
    <w:name w:val="批注框文本 字符"/>
    <w:basedOn w:val="11"/>
    <w:link w:val="4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4792B0-7DE8-46F8-A85F-15238D29CF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1625</Words>
  <Characters>1967</Characters>
  <Paragraphs>97</Paragraphs>
  <TotalTime>54</TotalTime>
  <ScaleCrop>false</ScaleCrop>
  <LinksUpToDate>false</LinksUpToDate>
  <CharactersWithSpaces>2271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2022-11-08T03:31:00Z</dcterms:created>
  <dc:creator>PangLei</dc:creator>
  <cp:lastModifiedBy>WPS_1727098564</cp:lastModifiedBy>
  <dcterms:modified xsi:type="dcterms:W3CDTF">2026-09-13T13:04:08Z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8E5CAD171FCE46DCB2CD126A9AFE3EB2_13</vt:lpwstr>
  </property>
  <property fmtid="{D5CDD505-2E9C-101B-9397-08002B2CF9AE}" pid="4" name="KSOTemplateDocerSaveRecord">
    <vt:lpwstr>eyJoZGlkIjoiZTY2Nzg4NWUyM2E0MGIxNmRiZThmMDFhOTZiZDk3YzMiLCJ1c2VySWQiOiIxNjM5NDUxNjE1In0=</vt:lpwstr>
  </property>
</Properties>
</file>