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Watermelon Wave Distillate Disposable Vape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sz w:val="28"/>
                <w:sz w:w="28"/>
                <w:szCs w:w="28"/>
                <w:rFonts w:ascii="Arial" w:hAnsi="Arial" w:eastAsia="Arial" w:cs="Arial"/>
                <w:b w:val="1"/>
                <w:i w:val="0"/>
                <w:sz w:w="28"/>
                <w:szCs w:w="28"/>
              </w:rPr>
              <w:t>DISTILLATE</w:t>
            </w: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