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3691E"/>
          <w:sz w:val="40"/>
          <w:szCs w:val="40"/>
        </w:rPr>
        <w:t xml:space="preserve">Inkwell</w:t>
      </w:r>
    </w:p>
    <w:p>
      <w:pPr>
        <w:spacing w:after="240"/>
      </w:pPr>
      <w:r>
        <w:rPr>
          <w:i/>
          <w:iCs/>
          <w:color w:val="3C6E64"/>
          <w:sz w:val="22"/>
          <w:szCs w:val="22"/>
        </w:rPr>
        <w:t xml:space="preserve">AI-Powered Workplace Productivity Assistant — Project Documentation</w:t>
      </w:r>
    </w:p>
    <w:p>
      <w:pPr>
        <w:pStyle w:val="Heading1"/>
        <w:pBdr>
          <w:bottom w:val="single" w:color="93691E" w:sz="6"/>
        </w:pBdr>
        <w:spacing w:after="120" w:before="260"/>
      </w:pPr>
      <w:r>
        <w:rPr>
          <w:b/>
          <w:bCs/>
          <w:color w:val="93691E"/>
          <w:sz w:val="26"/>
          <w:szCs w:val="26"/>
        </w:rPr>
        <w:t xml:space="preserve">Problem Statement</w:t>
      </w:r>
    </w:p>
    <w:p>
      <w:pPr>
        <w:spacing w:after="100"/>
      </w:pPr>
      <w:r>
        <w:rPr>
          <w:color w:val="1B2B24"/>
          <w:sz w:val="21"/>
          <w:szCs w:val="21"/>
        </w:rPr>
        <w:t xml:space="preserve">Professionals lose significant working time to repetitive, low-creativity tasks: drafting routine emails, turning messy meeting notes into something usable, and figuring out what to prioritize on a busy day. None of these tasks require deep expertise — they require time and mental switching cost, which is exactly what AI is well suited to absorb. Inkwell targets these three tasks directly, since they are the ones almost every knowledge worker repeats daily regardless of industry or role.</w:t>
      </w:r>
    </w:p>
    <w:p>
      <w:pPr>
        <w:pStyle w:val="Heading1"/>
        <w:pBdr>
          <w:bottom w:val="single" w:color="93691E" w:sz="6"/>
        </w:pBdr>
        <w:spacing w:after="120" w:before="260"/>
      </w:pPr>
      <w:r>
        <w:rPr>
          <w:b/>
          <w:bCs/>
          <w:color w:val="93691E"/>
          <w:sz w:val="26"/>
          <w:szCs w:val="26"/>
        </w:rPr>
        <w:t xml:space="preserve">Solution Overview</w:t>
      </w:r>
    </w:p>
    <w:p>
      <w:pPr>
        <w:spacing w:after="100"/>
      </w:pPr>
      <w:r>
        <w:rPr>
          <w:color w:val="1B2B24"/>
          <w:sz w:val="21"/>
          <w:szCs w:val="21"/>
        </w:rPr>
        <w:t xml:space="preserve">Inkwell is a static website with three focused AI tools, each built around a single, well-defined workplace task rather than one general-purpose chatbot:</w:t>
      </w:r>
    </w:p>
    <w:p>
      <w:pPr>
        <w:pStyle w:val="ListParagraph"/>
        <w:numPr>
          <w:ilvl w:val="0"/>
          <w:numId w:val="1"/>
        </w:numPr>
        <w:spacing w:after="60"/>
      </w:pPr>
      <w:r>
        <w:rPr>
          <w:color w:val="1B2B24"/>
          <w:sz w:val="21"/>
          <w:szCs w:val="21"/>
        </w:rPr>
        <w:t xml:space="preserve">Email Generator — turns a short description of context, audience, and tone into a ready-to-edit subject line and email body.</w:t>
      </w:r>
    </w:p>
    <w:p>
      <w:pPr>
        <w:pStyle w:val="ListParagraph"/>
        <w:numPr>
          <w:ilvl w:val="0"/>
          <w:numId w:val="1"/>
        </w:numPr>
        <w:spacing w:after="60"/>
      </w:pPr>
      <w:r>
        <w:rPr>
          <w:color w:val="1B2B24"/>
          <w:sz w:val="21"/>
          <w:szCs w:val="21"/>
        </w:rPr>
        <w:t xml:space="preserve">Meeting Summarizer — converts pasted raw notes into a structured summary: overview, decisions, owned action items, and other key points.</w:t>
      </w:r>
    </w:p>
    <w:p>
      <w:pPr>
        <w:pStyle w:val="ListParagraph"/>
        <w:numPr>
          <w:ilvl w:val="0"/>
          <w:numId w:val="1"/>
        </w:numPr>
        <w:spacing w:after="60"/>
      </w:pPr>
      <w:r>
        <w:rPr>
          <w:color w:val="1B2B24"/>
          <w:sz w:val="21"/>
          <w:szCs w:val="21"/>
        </w:rPr>
        <w:t xml:space="preserve">Task Planner — takes a raw task list and available hours and returns a prioritized, time-blocked plan with reasoning for each placement.</w:t>
      </w:r>
    </w:p>
    <w:p>
      <w:pPr>
        <w:spacing w:after="100"/>
      </w:pPr>
      <w:r>
        <w:rPr>
          <w:color w:val="1B2B24"/>
          <w:sz w:val="21"/>
          <w:szCs w:val="21"/>
        </w:rPr>
        <w:t xml:space="preserve">The site runs entirely client-side (HTML/CSS/JS, no backend) and calls the AI provider the user chooses — OpenAI or Google Gemini — directly from the browser using an API key the user supplies in Settings. This keeps the project deployable as a free static site (e.g. via Netlify drag-and-drop) while still being genuinely functional rather than a mockup with canned outputs.</w:t>
      </w:r>
    </w:p>
    <w:p>
      <w:pPr>
        <w:pStyle w:val="Heading1"/>
        <w:pBdr>
          <w:bottom w:val="single" w:color="93691E" w:sz="6"/>
        </w:pBdr>
        <w:spacing w:after="120" w:before="260"/>
      </w:pPr>
      <w:r>
        <w:rPr>
          <w:b/>
          <w:bCs/>
          <w:color w:val="93691E"/>
          <w:sz w:val="26"/>
          <w:szCs w:val="26"/>
        </w:rPr>
        <w:t xml:space="preserve">Tools Used</w:t>
      </w:r>
    </w:p>
    <w:p>
      <w:pPr>
        <w:pStyle w:val="ListParagraph"/>
        <w:numPr>
          <w:ilvl w:val="0"/>
          <w:numId w:val="1"/>
        </w:numPr>
        <w:spacing w:after="60"/>
      </w:pPr>
      <w:r>
        <w:rPr>
          <w:color w:val="1B2B24"/>
          <w:sz w:val="21"/>
          <w:szCs w:val="21"/>
        </w:rPr>
        <w:t xml:space="preserve">HTML5 / CSS3 / vanilla JavaScript — no framework or build step, for simple static hosting.</w:t>
      </w:r>
    </w:p>
    <w:p>
      <w:pPr>
        <w:pStyle w:val="ListParagraph"/>
        <w:numPr>
          <w:ilvl w:val="0"/>
          <w:numId w:val="1"/>
        </w:numPr>
        <w:spacing w:after="60"/>
      </w:pPr>
      <w:r>
        <w:rPr>
          <w:color w:val="1B2B24"/>
          <w:sz w:val="21"/>
          <w:szCs w:val="21"/>
        </w:rPr>
        <w:t xml:space="preserve">OpenAI Chat Completions API (default model: gpt-4o-mini) and Google Gemini generateContent API (default model: gemini-1.5-flash) — user selects either provider.</w:t>
      </w:r>
    </w:p>
    <w:p>
      <w:pPr>
        <w:pStyle w:val="ListParagraph"/>
        <w:numPr>
          <w:ilvl w:val="0"/>
          <w:numId w:val="1"/>
        </w:numPr>
        <w:spacing w:after="60"/>
      </w:pPr>
      <w:r>
        <w:rPr>
          <w:color w:val="1B2B24"/>
          <w:sz w:val="21"/>
          <w:szCs w:val="21"/>
        </w:rPr>
        <w:t xml:space="preserve">Netlify — static site hosting and deployment.</w:t>
      </w:r>
    </w:p>
    <w:p>
      <w:pPr>
        <w:pStyle w:val="ListParagraph"/>
        <w:numPr>
          <w:ilvl w:val="0"/>
          <w:numId w:val="1"/>
        </w:numPr>
        <w:spacing w:after="60"/>
      </w:pPr>
      <w:r>
        <w:rPr>
          <w:color w:val="1B2B24"/>
          <w:sz w:val="21"/>
          <w:szCs w:val="21"/>
        </w:rPr>
        <w:t xml:space="preserve">Claude — used throughout development for architecture decisions, prompt drafting and refinement, and UI copy.</w:t>
      </w:r>
    </w:p>
    <w:p>
      <w:pPr>
        <w:pStyle w:val="Heading1"/>
        <w:pBdr>
          <w:bottom w:val="single" w:color="93691E" w:sz="6"/>
        </w:pBdr>
        <w:spacing w:after="120" w:before="260"/>
      </w:pPr>
      <w:r>
        <w:rPr>
          <w:b/>
          <w:bCs/>
          <w:color w:val="93691E"/>
          <w:sz w:val="26"/>
          <w:szCs w:val="26"/>
        </w:rPr>
        <w:t xml:space="preserve">Prompt Engineering Approach</w:t>
      </w:r>
    </w:p>
    <w:p>
      <w:pPr>
        <w:spacing w:after="100"/>
      </w:pPr>
      <w:r>
        <w:rPr>
          <w:color w:val="1B2B24"/>
          <w:sz w:val="21"/>
          <w:szCs w:val="21"/>
        </w:rPr>
        <w:t xml:space="preserve">Each tool uses a dedicated system prompt rather than one shared prompt, because the three tasks need different constraints, tones, and output shapes. Every prompt follows the same structure: a role and task statement, explicit rules that reduce hallucination and bias, and a strict output-format contract.</w:t>
      </w:r>
    </w:p>
    <w:p>
      <w:pPr>
        <w:pStyle w:val="Heading2"/>
        <w:spacing w:after="80" w:before="180"/>
      </w:pPr>
      <w:r>
        <w:rPr>
          <w:b/>
          <w:bCs/>
          <w:color w:val="3C6E64"/>
          <w:sz w:val="21"/>
          <w:szCs w:val="21"/>
        </w:rPr>
        <w:t xml:space="preserve">Sample prompt — Email Generator (system prompt, abridged)</w:t>
      </w:r>
    </w:p>
    <w:p>
      <w:pPr>
        <w:pBdr>
          <w:top w:val="single" w:color="CCCCCC" w:sz="4"/>
          <w:bottom w:val="single" w:color="CCCCCC" w:sz="4"/>
          <w:left w:val="single" w:color="CCCCCC" w:sz="4"/>
          <w:right w:val="single" w:color="CCCCCC" w:sz="4"/>
        </w:pBdr>
        <w:shd w:fill="F4F1E8" w:val="clear"/>
        <w:spacing w:after="100"/>
      </w:pPr>
      <w:r>
        <w:rPr>
          <w:rFonts w:ascii="Consolas" w:cs="Consolas" w:eastAsia="Consolas" w:hAnsi="Consolas"/>
          <w:color w:val="3C3A33"/>
          <w:sz w:val="19"/>
          <w:szCs w:val="19"/>
        </w:rPr>
        <w:t xml:space="preserve">You are a professional workplace writing assistant embedded in a tool called Inkwell.
TASK: Draft a workplace email from the context the user gives you.
RULES:
- Only use facts, names, and details the user actually provided. Never invent specifics...
- Match the requested tone exactly: formal / informal / persuasive (each defined)
- Adapt to the audience: client vs manager vs team
OUTPUT FORMAT: Respond with ONLY a valid JSON object: {"subject": "...", "body": "..."}</w:t>
      </w:r>
    </w:p>
    <w:p>
      <w:pPr>
        <w:pStyle w:val="Heading2"/>
        <w:spacing w:after="80" w:before="180"/>
      </w:pPr>
      <w:r>
        <w:rPr>
          <w:b/>
          <w:bCs/>
          <w:color w:val="3C6E64"/>
          <w:sz w:val="21"/>
          <w:szCs w:val="21"/>
        </w:rPr>
        <w:t xml:space="preserve">Sample prompt — Meeting Summarizer (system prompt, abridged)</w:t>
      </w:r>
    </w:p>
    <w:p>
      <w:pPr>
        <w:pBdr>
          <w:top w:val="single" w:color="CCCCCC" w:sz="4"/>
          <w:bottom w:val="single" w:color="CCCCCC" w:sz="4"/>
          <w:left w:val="single" w:color="CCCCCC" w:sz="4"/>
          <w:right w:val="single" w:color="CCCCCC" w:sz="4"/>
        </w:pBdr>
        <w:shd w:fill="F4F1E8" w:val="clear"/>
        <w:spacing w:after="100"/>
      </w:pPr>
      <w:r>
        <w:rPr>
          <w:rFonts w:ascii="Consolas" w:cs="Consolas" w:eastAsia="Consolas" w:hAnsi="Consolas"/>
          <w:color w:val="3C3A33"/>
          <w:sz w:val="19"/>
          <w:szCs w:val="19"/>
        </w:rPr>
        <w:t xml:space="preserve">TASK: Turn raw, possibly messy meeting notes into a structured summary.
RULES:
- Base everything strictly on the notes given. Never invent an owner, deadline, or decision.
- Missing owner -&gt; "Unassigned". Missing deadline -&gt; "Not specified".
- Decisions vs. action items vs. key points are explicitly defined.
OUTPUT FORMAT: JSON with summary, decisions[], action_items[{task,owner,deadline}], key_points[]</w:t>
      </w:r>
    </w:p>
    <w:p>
      <w:pPr>
        <w:pStyle w:val="Heading2"/>
        <w:spacing w:after="80" w:before="180"/>
      </w:pPr>
      <w:r>
        <w:rPr>
          <w:b/>
          <w:bCs/>
          <w:color w:val="3C6E64"/>
          <w:sz w:val="21"/>
          <w:szCs w:val="21"/>
        </w:rPr>
        <w:t xml:space="preserve">Prompt engineering techniques applied</w:t>
      </w:r>
    </w:p>
    <w:p>
      <w:pPr>
        <w:pStyle w:val="ListParagraph"/>
        <w:numPr>
          <w:ilvl w:val="0"/>
          <w:numId w:val="1"/>
        </w:numPr>
        <w:spacing w:after="60"/>
      </w:pPr>
      <w:r>
        <w:rPr>
          <w:color w:val="1B2B24"/>
          <w:sz w:val="21"/>
          <w:szCs w:val="21"/>
        </w:rPr>
        <w:t xml:space="preserve">Role framing — each prompt opens by naming the assistant's role and the single task it performs, which keeps responses on-topic.</w:t>
      </w:r>
    </w:p>
    <w:p>
      <w:pPr>
        <w:pStyle w:val="ListParagraph"/>
        <w:numPr>
          <w:ilvl w:val="0"/>
          <w:numId w:val="1"/>
        </w:numPr>
        <w:spacing w:after="60"/>
      </w:pPr>
      <w:r>
        <w:rPr>
          <w:color w:val="1B2B24"/>
          <w:sz w:val="21"/>
          <w:szCs w:val="21"/>
        </w:rPr>
        <w:t xml:space="preserve">Explicit anti-hallucination rules — every prompt tells the model not to invent names, dates, or figures absent from the input, and specifies a safe fallback (e.g. "Unassigned") instead of guessing.</w:t>
      </w:r>
    </w:p>
    <w:p>
      <w:pPr>
        <w:pStyle w:val="ListParagraph"/>
        <w:numPr>
          <w:ilvl w:val="0"/>
          <w:numId w:val="1"/>
        </w:numPr>
        <w:spacing w:after="60"/>
      </w:pPr>
      <w:r>
        <w:rPr>
          <w:color w:val="1B2B24"/>
          <w:sz w:val="21"/>
          <w:szCs w:val="21"/>
        </w:rPr>
        <w:t xml:space="preserve">Structured output contracts — every prompt demands a specific JSON shape, which the app parses and renders. This was tested and refined across both OpenAI and Gemini until outputs parsed reliably.</w:t>
      </w:r>
    </w:p>
    <w:p>
      <w:pPr>
        <w:pStyle w:val="ListParagraph"/>
        <w:numPr>
          <w:ilvl w:val="0"/>
          <w:numId w:val="1"/>
        </w:numPr>
        <w:spacing w:after="60"/>
      </w:pPr>
      <w:r>
        <w:rPr>
          <w:color w:val="1B2B24"/>
          <w:sz w:val="21"/>
          <w:szCs w:val="21"/>
        </w:rPr>
        <w:t xml:space="preserve">Tone and audience parameters — passed as explicit, defined categories (not vague adjectives) so results are consistent between runs.</w:t>
      </w:r>
    </w:p>
    <w:p>
      <w:pPr>
        <w:pStyle w:val="ListParagraph"/>
        <w:numPr>
          <w:ilvl w:val="0"/>
          <w:numId w:val="1"/>
        </w:numPr>
        <w:spacing w:after="60"/>
      </w:pPr>
      <w:r>
        <w:rPr>
          <w:color w:val="1B2B24"/>
          <w:sz w:val="21"/>
          <w:szCs w:val="21"/>
        </w:rPr>
        <w:t xml:space="preserve">Graceful degradation — the app extracts JSON even if the model wraps it in markdown fences or adds stray commentary, since real model output isn't always perfectly clean.</w:t>
      </w:r>
    </w:p>
    <w:p>
      <w:pPr>
        <w:pStyle w:val="Heading1"/>
        <w:pBdr>
          <w:bottom w:val="single" w:color="93691E" w:sz="6"/>
        </w:pBdr>
        <w:spacing w:after="120" w:before="260"/>
      </w:pPr>
      <w:r>
        <w:rPr>
          <w:b/>
          <w:bCs/>
          <w:color w:val="93691E"/>
          <w:sz w:val="26"/>
          <w:szCs w:val="26"/>
        </w:rPr>
        <w:t xml:space="preserve">Responsible AI Considerations</w:t>
      </w:r>
    </w:p>
    <w:p>
      <w:pPr>
        <w:pStyle w:val="ListParagraph"/>
        <w:numPr>
          <w:ilvl w:val="0"/>
          <w:numId w:val="1"/>
        </w:numPr>
        <w:spacing w:after="60"/>
      </w:pPr>
      <w:r>
        <w:rPr>
          <w:color w:val="1B2B24"/>
          <w:sz w:val="21"/>
          <w:szCs w:val="21"/>
        </w:rPr>
        <w:t xml:space="preserve">Every generated result displays a visible disclaimer to review before sending, sharing, or acting on it.</w:t>
      </w:r>
    </w:p>
    <w:p>
      <w:pPr>
        <w:pStyle w:val="ListParagraph"/>
        <w:numPr>
          <w:ilvl w:val="0"/>
          <w:numId w:val="1"/>
        </w:numPr>
        <w:spacing w:after="60"/>
      </w:pPr>
      <w:r>
        <w:rPr>
          <w:color w:val="1B2B24"/>
          <w:sz w:val="21"/>
          <w:szCs w:val="21"/>
        </w:rPr>
        <w:t xml:space="preserve">Prompts explicitly instruct the model to avoid fabricating details not present in the user's input, addressing a key risk (confident-sounding but false content).</w:t>
      </w:r>
    </w:p>
    <w:p>
      <w:pPr>
        <w:pStyle w:val="ListParagraph"/>
        <w:numPr>
          <w:ilvl w:val="0"/>
          <w:numId w:val="1"/>
        </w:numPr>
        <w:spacing w:after="60"/>
      </w:pPr>
      <w:r>
        <w:rPr>
          <w:color w:val="1B2B24"/>
          <w:sz w:val="21"/>
          <w:szCs w:val="21"/>
        </w:rPr>
        <w:t xml:space="preserve">The meeting summarizer flags missing information ("Unassigned", "Not specified") instead of silently filling gaps, reducing the risk of misattributed responsibility.</w:t>
      </w:r>
    </w:p>
    <w:p>
      <w:pPr>
        <w:pStyle w:val="ListParagraph"/>
        <w:numPr>
          <w:ilvl w:val="0"/>
          <w:numId w:val="1"/>
        </w:numPr>
        <w:spacing w:after="60"/>
      </w:pPr>
      <w:r>
        <w:rPr>
          <w:color w:val="1B2B24"/>
          <w:sz w:val="21"/>
          <w:szCs w:val="21"/>
        </w:rPr>
        <w:t xml:space="preserve">The task planner surfaces schedule overload as an explicit warning rather than hiding it.</w:t>
      </w:r>
    </w:p>
    <w:p>
      <w:pPr>
        <w:pStyle w:val="ListParagraph"/>
        <w:numPr>
          <w:ilvl w:val="0"/>
          <w:numId w:val="1"/>
        </w:numPr>
        <w:spacing w:after="60"/>
      </w:pPr>
      <w:r>
        <w:rPr>
          <w:color w:val="1B2B24"/>
          <w:sz w:val="21"/>
          <w:szCs w:val="21"/>
        </w:rPr>
        <w:t xml:space="preserve">API keys are stored only in the user's own browser (local storage) and sent only to the provider the user selected — never to a third-party server.</w:t>
      </w:r>
    </w:p>
    <w:p>
      <w:pPr>
        <w:pStyle w:val="ListParagraph"/>
        <w:numPr>
          <w:ilvl w:val="0"/>
          <w:numId w:val="1"/>
        </w:numPr>
        <w:spacing w:after="60"/>
      </w:pPr>
      <w:r>
        <w:rPr>
          <w:color w:val="1B2B24"/>
          <w:sz w:val="21"/>
          <w:szCs w:val="21"/>
        </w:rPr>
        <w:t xml:space="preserve">Known limitation: this client-side architecture exposes the user's own API key to their own browser's dev tools, which is acceptable for a personal/demo tool but was documented as unsuitable for a public product without a backend proxy.</w:t>
      </w:r>
    </w:p>
    <w:p>
      <w:pPr>
        <w:pStyle w:val="Heading1"/>
        <w:pBdr>
          <w:bottom w:val="single" w:color="93691E" w:sz="6"/>
        </w:pBdr>
        <w:spacing w:after="120" w:before="260"/>
      </w:pPr>
      <w:r>
        <w:rPr>
          <w:b/>
          <w:bCs/>
          <w:color w:val="93691E"/>
          <w:sz w:val="26"/>
          <w:szCs w:val="26"/>
        </w:rPr>
        <w:t xml:space="preserve">Challenges and Solutions</w:t>
      </w:r>
    </w:p>
    <w:p>
      <w:pPr>
        <w:pStyle w:val="Heading2"/>
        <w:spacing w:after="80" w:before="180"/>
      </w:pPr>
      <w:r>
        <w:rPr>
          <w:b/>
          <w:bCs/>
          <w:color w:val="3C6E64"/>
          <w:sz w:val="21"/>
          <w:szCs w:val="21"/>
        </w:rPr>
        <w:t xml:space="preserve">Challenge: unreliable structured output across two different providers</w:t>
      </w:r>
    </w:p>
    <w:p>
      <w:pPr>
        <w:spacing w:after="100"/>
      </w:pPr>
      <w:r>
        <w:rPr>
          <w:color w:val="1B2B24"/>
          <w:sz w:val="21"/>
          <w:szCs w:val="21"/>
        </w:rPr>
        <w:t xml:space="preserve">OpenAI and Gemini format responses slightly differently, and models occasionally wrap JSON in markdown code fences or add a stray sentence before/after it. A naive JSON.parse() on raw output failed intermittently.</w:t>
      </w:r>
    </w:p>
    <w:p>
      <w:pPr>
        <w:spacing w:after="100"/>
      </w:pPr>
      <w:r>
        <w:rPr>
          <w:i/>
          <w:iCs/>
          <w:color w:val="3C6E64"/>
          <w:sz w:val="21"/>
          <w:szCs w:val="21"/>
        </w:rPr>
        <w:t xml:space="preserve">Solution: added an extractJSON() helper that strips markdown fences, then falls back to slicing between the first "{" and last "}" in the response before parsing. This made output parsing robust across both providers without needing provider-specific parsing logic.</w:t>
      </w:r>
    </w:p>
    <w:p>
      <w:pPr>
        <w:pStyle w:val="Heading2"/>
        <w:spacing w:after="80" w:before="180"/>
      </w:pPr>
      <w:r>
        <w:rPr>
          <w:b/>
          <w:bCs/>
          <w:color w:val="3C6E64"/>
          <w:sz w:val="21"/>
          <w:szCs w:val="21"/>
        </w:rPr>
        <w:t xml:space="preserve">Challenge: keeping the app deployable as a free static site while still being a live AI tool</w:t>
      </w:r>
    </w:p>
    <w:p>
      <w:pPr>
        <w:spacing w:after="100"/>
      </w:pPr>
      <w:r>
        <w:rPr>
          <w:color w:val="1B2B24"/>
          <w:sz w:val="21"/>
          <w:szCs w:val="21"/>
        </w:rPr>
        <w:t xml:space="preserve">A "real" production app would keep API keys server-side, but that requires a backend, which adds cost and complexity for what's meant to be a lightweight, freely deployable prototype.</w:t>
      </w:r>
    </w:p>
    <w:p>
      <w:pPr>
        <w:spacing w:after="100"/>
      </w:pPr>
      <w:r>
        <w:rPr>
          <w:i/>
          <w:iCs/>
          <w:color w:val="3C6E64"/>
          <w:sz w:val="21"/>
          <w:szCs w:val="21"/>
        </w:rPr>
        <w:t xml:space="preserve">Solution: the app calls the AI provider directly from the browser using a key the user supplies themselves, clearly disclosed in the Settings panel and README. The README also documents the exact upgrade path (a Netlify serverless function) for anyone who wants to move beyond the demo stage.</w:t>
      </w:r>
    </w:p>
    <w:p>
      <w:pPr>
        <w:pStyle w:val="Heading2"/>
        <w:spacing w:after="80" w:before="180"/>
      </w:pPr>
      <w:r>
        <w:rPr>
          <w:b/>
          <w:bCs/>
          <w:color w:val="3C6E64"/>
          <w:sz w:val="21"/>
          <w:szCs w:val="21"/>
        </w:rPr>
        <w:t xml:space="preserve">Challenge: preventing the model from fabricating plausible-but-false details</w:t>
      </w:r>
    </w:p>
    <w:p>
      <w:pPr>
        <w:spacing w:after="100"/>
      </w:pPr>
      <w:r>
        <w:rPr>
          <w:color w:val="1B2B24"/>
          <w:sz w:val="21"/>
          <w:szCs w:val="21"/>
        </w:rPr>
        <w:t xml:space="preserve">Early testing showed models would sometimes invent a deadline or name to make an email or summary sound more complete, which is a real risk in a workplace tool.</w:t>
      </w:r>
    </w:p>
    <w:p>
      <w:pPr>
        <w:spacing w:after="100"/>
      </w:pPr>
      <w:r>
        <w:rPr>
          <w:i/>
          <w:iCs/>
          <w:color w:val="3C6E64"/>
          <w:sz w:val="21"/>
          <w:szCs w:val="21"/>
        </w:rPr>
        <w:t xml:space="preserve">Solution: every system prompt was rewritten with an explicit anti-fabrication rule and a defined fallback value, tested against inputs deliberately missing details to confirm the model used the fallback instead of guessing.</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2026-09-03T07:06:58.422Z</dcterms:created>
  <dcterms:modified xsi:type="dcterms:W3CDTF">2026-09-03T07:06:58.436Z</dcterms:modified>
</cp:coreProperties>
</file>

<file path=docProps/custom.xml><?xml version="1.0" encoding="utf-8"?>
<Properties xmlns="http://schemas.openxmlformats.org/officeDocument/2006/custom-properties" xmlns:vt="http://schemas.openxmlformats.org/officeDocument/2006/docPropsVTypes"/>
</file>